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66428" w14:textId="77777777" w:rsidR="00437ED4" w:rsidRPr="00437ED4" w:rsidRDefault="00437ED4" w:rsidP="00437ED4">
      <w:pPr>
        <w:pStyle w:val="Heading1"/>
        <w:numPr>
          <w:ilvl w:val="0"/>
          <w:numId w:val="0"/>
        </w:numPr>
        <w:rPr>
          <w:rFonts w:ascii="Arial" w:hAnsi="Arial" w:cs="Arial"/>
          <w:b/>
          <w:color w:val="FF0000"/>
          <w:sz w:val="40"/>
          <w:szCs w:val="44"/>
        </w:rPr>
      </w:pPr>
      <w:bookmarkStart w:id="0" w:name="_GoBack"/>
      <w:bookmarkEnd w:id="0"/>
      <w:r w:rsidRPr="00437ED4">
        <w:rPr>
          <w:rFonts w:ascii="Arial" w:hAnsi="Arial" w:cs="Arial"/>
          <w:b/>
          <w:color w:val="FF0000"/>
          <w:sz w:val="40"/>
          <w:szCs w:val="44"/>
        </w:rPr>
        <w:t>Draft for consultation</w:t>
      </w:r>
    </w:p>
    <w:p w14:paraId="3B6082C3" w14:textId="34D70BAC" w:rsidR="00437ED4" w:rsidRPr="00D6146A" w:rsidRDefault="00437ED4" w:rsidP="00437ED4">
      <w:pPr>
        <w:pStyle w:val="Heading1"/>
        <w:numPr>
          <w:ilvl w:val="0"/>
          <w:numId w:val="0"/>
        </w:numPr>
        <w:rPr>
          <w:rFonts w:ascii="Arial" w:hAnsi="Arial" w:cs="Arial"/>
          <w:color w:val="auto"/>
          <w:sz w:val="28"/>
          <w:szCs w:val="44"/>
        </w:rPr>
      </w:pPr>
      <w:r w:rsidRPr="00437ED4">
        <w:rPr>
          <w:rFonts w:ascii="Arial" w:hAnsi="Arial" w:cs="Arial"/>
          <w:b/>
          <w:color w:val="auto"/>
          <w:sz w:val="40"/>
          <w:szCs w:val="44"/>
        </w:rPr>
        <w:t>Disability Standards for Accessible Public Transport Guidelines 2025</w:t>
      </w:r>
      <w:r w:rsidR="006C5D2E">
        <w:rPr>
          <w:rFonts w:ascii="Arial" w:hAnsi="Arial" w:cs="Arial"/>
          <w:b/>
          <w:color w:val="auto"/>
          <w:sz w:val="40"/>
          <w:szCs w:val="44"/>
        </w:rPr>
        <w:t> </w:t>
      </w:r>
      <w:r w:rsidRPr="00437ED4">
        <w:rPr>
          <w:rFonts w:ascii="Arial" w:hAnsi="Arial" w:cs="Arial"/>
          <w:b/>
          <w:color w:val="auto"/>
          <w:sz w:val="40"/>
          <w:szCs w:val="44"/>
        </w:rPr>
        <w:t>(No.</w:t>
      </w:r>
      <w:r w:rsidR="006C5D2E">
        <w:rPr>
          <w:rFonts w:ascii="Arial" w:hAnsi="Arial" w:cs="Arial"/>
          <w:b/>
          <w:color w:val="auto"/>
          <w:sz w:val="40"/>
          <w:szCs w:val="44"/>
        </w:rPr>
        <w:t> </w:t>
      </w:r>
      <w:r w:rsidRPr="00437ED4">
        <w:rPr>
          <w:rFonts w:ascii="Arial" w:hAnsi="Arial" w:cs="Arial"/>
          <w:b/>
          <w:color w:val="auto"/>
          <w:sz w:val="40"/>
          <w:szCs w:val="44"/>
        </w:rPr>
        <w:t>4)</w:t>
      </w:r>
      <w:r w:rsidR="00D6146A">
        <w:rPr>
          <w:rFonts w:ascii="Arial" w:hAnsi="Arial" w:cs="Arial"/>
          <w:b/>
          <w:color w:val="auto"/>
          <w:sz w:val="40"/>
          <w:szCs w:val="44"/>
        </w:rPr>
        <w:br/>
      </w:r>
      <w:r w:rsidR="00D6146A">
        <w:rPr>
          <w:rFonts w:ascii="Arial" w:hAnsi="Arial" w:cs="Arial"/>
          <w:color w:val="auto"/>
          <w:sz w:val="28"/>
          <w:szCs w:val="44"/>
        </w:rPr>
        <w:t>_____________________________________________________</w:t>
      </w:r>
    </w:p>
    <w:p w14:paraId="513E6C5B" w14:textId="203F6709" w:rsidR="00437ED4" w:rsidRDefault="00437ED4" w:rsidP="00437ED4">
      <w:pPr>
        <w:pStyle w:val="ContentsHead"/>
      </w:pPr>
      <w:r>
        <w:t>Contents</w:t>
      </w:r>
    </w:p>
    <w:p w14:paraId="62CFB659" w14:textId="4EB6CB38" w:rsidR="00437ED4" w:rsidRDefault="00437ED4" w:rsidP="00437ED4">
      <w:pPr>
        <w:pStyle w:val="TOC2"/>
        <w:rPr>
          <w:rFonts w:asciiTheme="minorHAnsi" w:eastAsiaTheme="minorEastAsia" w:hAnsiTheme="minorHAnsi" w:cstheme="minorBidi"/>
          <w:b w:val="0"/>
          <w:noProof/>
          <w:sz w:val="22"/>
          <w:szCs w:val="22"/>
          <w:lang w:eastAsia="en-AU"/>
        </w:rPr>
      </w:pPr>
      <w:r>
        <w:fldChar w:fldCharType="begin"/>
      </w:r>
      <w:r>
        <w:instrText xml:space="preserve"> TOC \o "1-9" \t "HC,1, HP,2, HD,3, HS,4, HR,5, RGHead,7, Schedule title,6, Schedule part,8,Schedule Division,8, Dictionary Heading,9" </w:instrText>
      </w:r>
      <w:r>
        <w:fldChar w:fldCharType="separate"/>
      </w:r>
      <w:r>
        <w:rPr>
          <w:noProof/>
        </w:rPr>
        <w:t>Part 1</w:t>
      </w:r>
      <w:r>
        <w:rPr>
          <w:rFonts w:asciiTheme="minorHAnsi" w:eastAsiaTheme="minorEastAsia" w:hAnsiTheme="minorHAnsi" w:cstheme="minorBidi"/>
          <w:b w:val="0"/>
          <w:noProof/>
          <w:sz w:val="22"/>
          <w:szCs w:val="22"/>
          <w:lang w:eastAsia="en-AU"/>
        </w:rPr>
        <w:tab/>
      </w:r>
      <w:r>
        <w:rPr>
          <w:noProof/>
        </w:rPr>
        <w:t>General</w:t>
      </w:r>
      <w:r>
        <w:rPr>
          <w:noProof/>
        </w:rPr>
        <w:tab/>
      </w:r>
      <w:r>
        <w:rPr>
          <w:noProof/>
        </w:rPr>
        <w:fldChar w:fldCharType="begin"/>
      </w:r>
      <w:r>
        <w:rPr>
          <w:noProof/>
        </w:rPr>
        <w:instrText xml:space="preserve"> PAGEREF _Toc192004376 \h </w:instrText>
      </w:r>
      <w:r>
        <w:rPr>
          <w:noProof/>
        </w:rPr>
      </w:r>
      <w:r>
        <w:rPr>
          <w:noProof/>
        </w:rPr>
        <w:fldChar w:fldCharType="separate"/>
      </w:r>
      <w:r w:rsidR="006C3065">
        <w:rPr>
          <w:noProof/>
        </w:rPr>
        <w:t>3</w:t>
      </w:r>
      <w:r>
        <w:rPr>
          <w:noProof/>
        </w:rPr>
        <w:fldChar w:fldCharType="end"/>
      </w:r>
    </w:p>
    <w:p w14:paraId="5593659F" w14:textId="509FF785" w:rsidR="00437ED4" w:rsidRDefault="00437ED4" w:rsidP="00437ED4">
      <w:pPr>
        <w:pStyle w:val="TOC2"/>
        <w:rPr>
          <w:rFonts w:asciiTheme="minorHAnsi" w:eastAsiaTheme="minorEastAsia" w:hAnsiTheme="minorHAnsi" w:cstheme="minorBidi"/>
          <w:b w:val="0"/>
          <w:noProof/>
          <w:sz w:val="22"/>
          <w:szCs w:val="22"/>
          <w:lang w:eastAsia="en-AU"/>
        </w:rPr>
      </w:pPr>
      <w:r>
        <w:rPr>
          <w:noProof/>
        </w:rPr>
        <w:t>Part 2</w:t>
      </w:r>
      <w:r>
        <w:rPr>
          <w:rFonts w:asciiTheme="minorHAnsi" w:eastAsiaTheme="minorEastAsia" w:hAnsiTheme="minorHAnsi" w:cstheme="minorBidi"/>
          <w:b w:val="0"/>
          <w:noProof/>
          <w:sz w:val="22"/>
          <w:szCs w:val="22"/>
          <w:lang w:eastAsia="en-AU"/>
        </w:rPr>
        <w:tab/>
      </w:r>
      <w:r w:rsidRPr="0081726C">
        <w:rPr>
          <w:rFonts w:cs="Arial"/>
          <w:noProof/>
        </w:rPr>
        <w:t>Access paths</w:t>
      </w:r>
      <w:r>
        <w:rPr>
          <w:noProof/>
        </w:rPr>
        <w:tab/>
      </w:r>
      <w:r>
        <w:rPr>
          <w:noProof/>
        </w:rPr>
        <w:fldChar w:fldCharType="begin"/>
      </w:r>
      <w:r>
        <w:rPr>
          <w:noProof/>
        </w:rPr>
        <w:instrText xml:space="preserve"> PAGEREF _Toc192004392 \h </w:instrText>
      </w:r>
      <w:r>
        <w:rPr>
          <w:noProof/>
        </w:rPr>
      </w:r>
      <w:r>
        <w:rPr>
          <w:noProof/>
        </w:rPr>
        <w:fldChar w:fldCharType="separate"/>
      </w:r>
      <w:r w:rsidR="006C3065">
        <w:rPr>
          <w:noProof/>
        </w:rPr>
        <w:t>6</w:t>
      </w:r>
      <w:r>
        <w:rPr>
          <w:noProof/>
        </w:rPr>
        <w:fldChar w:fldCharType="end"/>
      </w:r>
    </w:p>
    <w:p w14:paraId="12AE772E" w14:textId="049C5BD4" w:rsidR="00437ED4" w:rsidRDefault="00437ED4" w:rsidP="00437ED4">
      <w:pPr>
        <w:pStyle w:val="TOC2"/>
        <w:rPr>
          <w:rFonts w:asciiTheme="minorHAnsi" w:eastAsiaTheme="minorEastAsia" w:hAnsiTheme="minorHAnsi" w:cstheme="minorBidi"/>
          <w:b w:val="0"/>
          <w:noProof/>
          <w:sz w:val="22"/>
          <w:szCs w:val="22"/>
          <w:lang w:eastAsia="en-AU"/>
        </w:rPr>
      </w:pPr>
      <w:r>
        <w:rPr>
          <w:noProof/>
        </w:rPr>
        <w:t>Part 3</w:t>
      </w:r>
      <w:r>
        <w:rPr>
          <w:rFonts w:asciiTheme="minorHAnsi" w:eastAsiaTheme="minorEastAsia" w:hAnsiTheme="minorHAnsi" w:cstheme="minorBidi"/>
          <w:b w:val="0"/>
          <w:noProof/>
          <w:sz w:val="22"/>
          <w:szCs w:val="22"/>
          <w:lang w:eastAsia="en-AU"/>
        </w:rPr>
        <w:tab/>
      </w:r>
      <w:r w:rsidRPr="0081726C">
        <w:rPr>
          <w:rFonts w:cs="Arial"/>
          <w:noProof/>
        </w:rPr>
        <w:t>Manoeuvring areas</w:t>
      </w:r>
      <w:r>
        <w:rPr>
          <w:noProof/>
        </w:rPr>
        <w:tab/>
      </w:r>
      <w:r>
        <w:rPr>
          <w:noProof/>
        </w:rPr>
        <w:fldChar w:fldCharType="begin"/>
      </w:r>
      <w:r>
        <w:rPr>
          <w:noProof/>
        </w:rPr>
        <w:instrText xml:space="preserve"> PAGEREF _Toc192004398 \h </w:instrText>
      </w:r>
      <w:r>
        <w:rPr>
          <w:noProof/>
        </w:rPr>
      </w:r>
      <w:r>
        <w:rPr>
          <w:noProof/>
        </w:rPr>
        <w:fldChar w:fldCharType="separate"/>
      </w:r>
      <w:r w:rsidR="006C3065">
        <w:rPr>
          <w:noProof/>
        </w:rPr>
        <w:t>7</w:t>
      </w:r>
      <w:r>
        <w:rPr>
          <w:noProof/>
        </w:rPr>
        <w:fldChar w:fldCharType="end"/>
      </w:r>
    </w:p>
    <w:p w14:paraId="4A1EE133" w14:textId="045D9D3B" w:rsidR="00437ED4" w:rsidRDefault="00437ED4" w:rsidP="00437ED4">
      <w:pPr>
        <w:pStyle w:val="TOC2"/>
        <w:rPr>
          <w:rFonts w:asciiTheme="minorHAnsi" w:eastAsiaTheme="minorEastAsia" w:hAnsiTheme="minorHAnsi" w:cstheme="minorBidi"/>
          <w:b w:val="0"/>
          <w:noProof/>
          <w:sz w:val="22"/>
          <w:szCs w:val="22"/>
          <w:lang w:eastAsia="en-AU"/>
        </w:rPr>
      </w:pPr>
      <w:r>
        <w:rPr>
          <w:noProof/>
        </w:rPr>
        <w:t>Part 4</w:t>
      </w:r>
      <w:r>
        <w:rPr>
          <w:rFonts w:asciiTheme="minorHAnsi" w:eastAsiaTheme="minorEastAsia" w:hAnsiTheme="minorHAnsi" w:cstheme="minorBidi"/>
          <w:b w:val="0"/>
          <w:noProof/>
          <w:sz w:val="22"/>
          <w:szCs w:val="22"/>
          <w:lang w:eastAsia="en-AU"/>
        </w:rPr>
        <w:tab/>
      </w:r>
      <w:r w:rsidRPr="0081726C">
        <w:rPr>
          <w:rFonts w:cs="Arial"/>
          <w:noProof/>
        </w:rPr>
        <w:t>Passing areas</w:t>
      </w:r>
      <w:r>
        <w:rPr>
          <w:noProof/>
        </w:rPr>
        <w:tab/>
      </w:r>
      <w:r>
        <w:rPr>
          <w:noProof/>
        </w:rPr>
        <w:fldChar w:fldCharType="begin"/>
      </w:r>
      <w:r>
        <w:rPr>
          <w:noProof/>
        </w:rPr>
        <w:instrText xml:space="preserve"> PAGEREF _Toc192004401 \h </w:instrText>
      </w:r>
      <w:r>
        <w:rPr>
          <w:noProof/>
        </w:rPr>
      </w:r>
      <w:r>
        <w:rPr>
          <w:noProof/>
        </w:rPr>
        <w:fldChar w:fldCharType="separate"/>
      </w:r>
      <w:r w:rsidR="006C3065">
        <w:rPr>
          <w:noProof/>
        </w:rPr>
        <w:t>8</w:t>
      </w:r>
      <w:r>
        <w:rPr>
          <w:noProof/>
        </w:rPr>
        <w:fldChar w:fldCharType="end"/>
      </w:r>
    </w:p>
    <w:p w14:paraId="1DB231EE" w14:textId="4F58C0CD" w:rsidR="00437ED4" w:rsidRDefault="00437ED4" w:rsidP="00437ED4">
      <w:pPr>
        <w:pStyle w:val="TOC2"/>
        <w:rPr>
          <w:rFonts w:asciiTheme="minorHAnsi" w:eastAsiaTheme="minorEastAsia" w:hAnsiTheme="minorHAnsi" w:cstheme="minorBidi"/>
          <w:b w:val="0"/>
          <w:noProof/>
          <w:sz w:val="22"/>
          <w:szCs w:val="22"/>
          <w:lang w:eastAsia="en-AU"/>
        </w:rPr>
      </w:pPr>
      <w:r>
        <w:rPr>
          <w:noProof/>
        </w:rPr>
        <w:t>Part 5</w:t>
      </w:r>
      <w:r>
        <w:rPr>
          <w:rFonts w:asciiTheme="minorHAnsi" w:eastAsiaTheme="minorEastAsia" w:hAnsiTheme="minorHAnsi" w:cstheme="minorBidi"/>
          <w:b w:val="0"/>
          <w:noProof/>
          <w:sz w:val="22"/>
          <w:szCs w:val="22"/>
          <w:lang w:eastAsia="en-AU"/>
        </w:rPr>
        <w:tab/>
      </w:r>
      <w:r w:rsidRPr="0081726C">
        <w:rPr>
          <w:rFonts w:cs="Arial"/>
          <w:noProof/>
        </w:rPr>
        <w:t>Resting points</w:t>
      </w:r>
      <w:r>
        <w:rPr>
          <w:noProof/>
        </w:rPr>
        <w:tab/>
      </w:r>
      <w:r>
        <w:rPr>
          <w:noProof/>
        </w:rPr>
        <w:fldChar w:fldCharType="begin"/>
      </w:r>
      <w:r>
        <w:rPr>
          <w:noProof/>
        </w:rPr>
        <w:instrText xml:space="preserve"> PAGEREF _Toc192004404 \h </w:instrText>
      </w:r>
      <w:r>
        <w:rPr>
          <w:noProof/>
        </w:rPr>
      </w:r>
      <w:r>
        <w:rPr>
          <w:noProof/>
        </w:rPr>
        <w:fldChar w:fldCharType="separate"/>
      </w:r>
      <w:r w:rsidR="006C3065">
        <w:rPr>
          <w:noProof/>
        </w:rPr>
        <w:t>8</w:t>
      </w:r>
      <w:r>
        <w:rPr>
          <w:noProof/>
        </w:rPr>
        <w:fldChar w:fldCharType="end"/>
      </w:r>
    </w:p>
    <w:p w14:paraId="5832271D" w14:textId="06CAB8ED" w:rsidR="00437ED4" w:rsidRDefault="00437ED4" w:rsidP="00437ED4">
      <w:pPr>
        <w:pStyle w:val="TOC2"/>
        <w:rPr>
          <w:rFonts w:asciiTheme="minorHAnsi" w:eastAsiaTheme="minorEastAsia" w:hAnsiTheme="minorHAnsi" w:cstheme="minorBidi"/>
          <w:b w:val="0"/>
          <w:noProof/>
          <w:sz w:val="22"/>
          <w:szCs w:val="22"/>
          <w:lang w:eastAsia="en-AU"/>
        </w:rPr>
      </w:pPr>
      <w:r>
        <w:rPr>
          <w:noProof/>
        </w:rPr>
        <w:t>Part 6</w:t>
      </w:r>
      <w:r>
        <w:rPr>
          <w:rFonts w:asciiTheme="minorHAnsi" w:eastAsiaTheme="minorEastAsia" w:hAnsiTheme="minorHAnsi" w:cstheme="minorBidi"/>
          <w:b w:val="0"/>
          <w:noProof/>
          <w:sz w:val="22"/>
          <w:szCs w:val="22"/>
          <w:lang w:eastAsia="en-AU"/>
        </w:rPr>
        <w:tab/>
      </w:r>
      <w:r w:rsidRPr="0081726C">
        <w:rPr>
          <w:rFonts w:cs="Arial"/>
          <w:noProof/>
        </w:rPr>
        <w:t>Ramps</w:t>
      </w:r>
      <w:r>
        <w:rPr>
          <w:noProof/>
        </w:rPr>
        <w:tab/>
      </w:r>
      <w:r>
        <w:rPr>
          <w:noProof/>
        </w:rPr>
        <w:fldChar w:fldCharType="begin"/>
      </w:r>
      <w:r>
        <w:rPr>
          <w:noProof/>
        </w:rPr>
        <w:instrText xml:space="preserve"> PAGEREF _Toc192004406 \h </w:instrText>
      </w:r>
      <w:r>
        <w:rPr>
          <w:noProof/>
        </w:rPr>
      </w:r>
      <w:r>
        <w:rPr>
          <w:noProof/>
        </w:rPr>
        <w:fldChar w:fldCharType="separate"/>
      </w:r>
      <w:r w:rsidR="006C3065">
        <w:rPr>
          <w:noProof/>
        </w:rPr>
        <w:t>8</w:t>
      </w:r>
      <w:r>
        <w:rPr>
          <w:noProof/>
        </w:rPr>
        <w:fldChar w:fldCharType="end"/>
      </w:r>
    </w:p>
    <w:p w14:paraId="17137175" w14:textId="684F690B" w:rsidR="00437ED4" w:rsidRDefault="00437ED4" w:rsidP="00437ED4">
      <w:pPr>
        <w:pStyle w:val="TOC2"/>
        <w:rPr>
          <w:rFonts w:asciiTheme="minorHAnsi" w:eastAsiaTheme="minorEastAsia" w:hAnsiTheme="minorHAnsi" w:cstheme="minorBidi"/>
          <w:b w:val="0"/>
          <w:noProof/>
          <w:sz w:val="22"/>
          <w:szCs w:val="22"/>
          <w:lang w:eastAsia="en-AU"/>
        </w:rPr>
      </w:pPr>
      <w:r>
        <w:rPr>
          <w:noProof/>
        </w:rPr>
        <w:t>Part 7</w:t>
      </w:r>
      <w:r>
        <w:rPr>
          <w:rFonts w:asciiTheme="minorHAnsi" w:eastAsiaTheme="minorEastAsia" w:hAnsiTheme="minorHAnsi" w:cstheme="minorBidi"/>
          <w:b w:val="0"/>
          <w:noProof/>
          <w:sz w:val="22"/>
          <w:szCs w:val="22"/>
          <w:lang w:eastAsia="en-AU"/>
        </w:rPr>
        <w:tab/>
      </w:r>
      <w:r w:rsidRPr="0081726C">
        <w:rPr>
          <w:rFonts w:cs="Arial"/>
          <w:noProof/>
        </w:rPr>
        <w:t>Waiting areas</w:t>
      </w:r>
      <w:r>
        <w:rPr>
          <w:noProof/>
        </w:rPr>
        <w:tab/>
      </w:r>
      <w:r>
        <w:rPr>
          <w:noProof/>
        </w:rPr>
        <w:fldChar w:fldCharType="begin"/>
      </w:r>
      <w:r>
        <w:rPr>
          <w:noProof/>
        </w:rPr>
        <w:instrText xml:space="preserve"> PAGEREF _Toc192004408 \h </w:instrText>
      </w:r>
      <w:r>
        <w:rPr>
          <w:noProof/>
        </w:rPr>
      </w:r>
      <w:r>
        <w:rPr>
          <w:noProof/>
        </w:rPr>
        <w:fldChar w:fldCharType="separate"/>
      </w:r>
      <w:r w:rsidR="006C3065">
        <w:rPr>
          <w:noProof/>
        </w:rPr>
        <w:t>9</w:t>
      </w:r>
      <w:r>
        <w:rPr>
          <w:noProof/>
        </w:rPr>
        <w:fldChar w:fldCharType="end"/>
      </w:r>
    </w:p>
    <w:p w14:paraId="5FF45AE3" w14:textId="7474340C" w:rsidR="00437ED4" w:rsidRDefault="00437ED4" w:rsidP="00437ED4">
      <w:pPr>
        <w:pStyle w:val="TOC2"/>
        <w:rPr>
          <w:rFonts w:asciiTheme="minorHAnsi" w:eastAsiaTheme="minorEastAsia" w:hAnsiTheme="minorHAnsi" w:cstheme="minorBidi"/>
          <w:b w:val="0"/>
          <w:noProof/>
          <w:sz w:val="22"/>
          <w:szCs w:val="22"/>
          <w:lang w:eastAsia="en-AU"/>
        </w:rPr>
      </w:pPr>
      <w:r>
        <w:rPr>
          <w:noProof/>
        </w:rPr>
        <w:t>Part 8</w:t>
      </w:r>
      <w:r>
        <w:rPr>
          <w:rFonts w:asciiTheme="minorHAnsi" w:eastAsiaTheme="minorEastAsia" w:hAnsiTheme="minorHAnsi" w:cstheme="minorBidi"/>
          <w:b w:val="0"/>
          <w:noProof/>
          <w:sz w:val="22"/>
          <w:szCs w:val="22"/>
          <w:lang w:eastAsia="en-AU"/>
        </w:rPr>
        <w:tab/>
      </w:r>
      <w:r w:rsidRPr="0081726C">
        <w:rPr>
          <w:rFonts w:cs="Arial"/>
          <w:noProof/>
        </w:rPr>
        <w:t>Boarding</w:t>
      </w:r>
      <w:r>
        <w:rPr>
          <w:noProof/>
        </w:rPr>
        <w:tab/>
      </w:r>
      <w:r>
        <w:rPr>
          <w:noProof/>
        </w:rPr>
        <w:fldChar w:fldCharType="begin"/>
      </w:r>
      <w:r>
        <w:rPr>
          <w:noProof/>
        </w:rPr>
        <w:instrText xml:space="preserve"> PAGEREF _Toc192004410 \h </w:instrText>
      </w:r>
      <w:r>
        <w:rPr>
          <w:noProof/>
        </w:rPr>
      </w:r>
      <w:r>
        <w:rPr>
          <w:noProof/>
        </w:rPr>
        <w:fldChar w:fldCharType="separate"/>
      </w:r>
      <w:r w:rsidR="006C3065">
        <w:rPr>
          <w:noProof/>
        </w:rPr>
        <w:t>9</w:t>
      </w:r>
      <w:r>
        <w:rPr>
          <w:noProof/>
        </w:rPr>
        <w:fldChar w:fldCharType="end"/>
      </w:r>
    </w:p>
    <w:p w14:paraId="3C4F97F2" w14:textId="288AC921" w:rsidR="00437ED4" w:rsidRPr="006714CC" w:rsidRDefault="00437ED4" w:rsidP="00437ED4">
      <w:pPr>
        <w:pStyle w:val="TOC2"/>
        <w:rPr>
          <w:rFonts w:asciiTheme="minorHAnsi" w:eastAsiaTheme="minorEastAsia" w:hAnsiTheme="minorHAnsi" w:cstheme="minorBidi"/>
          <w:b w:val="0"/>
          <w:noProof/>
          <w:sz w:val="22"/>
          <w:szCs w:val="22"/>
          <w:lang w:eastAsia="en-AU"/>
        </w:rPr>
      </w:pPr>
      <w:r>
        <w:rPr>
          <w:noProof/>
        </w:rPr>
        <w:t>Part 9</w:t>
      </w:r>
      <w:r>
        <w:rPr>
          <w:rFonts w:asciiTheme="minorHAnsi" w:eastAsiaTheme="minorEastAsia" w:hAnsiTheme="minorHAnsi" w:cstheme="minorBidi"/>
          <w:b w:val="0"/>
          <w:noProof/>
          <w:sz w:val="22"/>
          <w:szCs w:val="22"/>
          <w:lang w:eastAsia="en-AU"/>
        </w:rPr>
        <w:tab/>
      </w:r>
      <w:r w:rsidRPr="0081726C">
        <w:rPr>
          <w:rFonts w:cs="Arial"/>
          <w:noProof/>
        </w:rPr>
        <w:t>Allocated space</w:t>
      </w:r>
      <w:r>
        <w:rPr>
          <w:rFonts w:cs="Arial"/>
          <w:noProof/>
        </w:rPr>
        <w:t>s</w:t>
      </w:r>
      <w:r>
        <w:rPr>
          <w:noProof/>
        </w:rPr>
        <w:tab/>
      </w:r>
      <w:r>
        <w:rPr>
          <w:noProof/>
        </w:rPr>
        <w:fldChar w:fldCharType="begin"/>
      </w:r>
      <w:r>
        <w:rPr>
          <w:noProof/>
        </w:rPr>
        <w:instrText xml:space="preserve"> PAGEREF _Toc192004412 \h </w:instrText>
      </w:r>
      <w:r>
        <w:rPr>
          <w:noProof/>
        </w:rPr>
      </w:r>
      <w:r>
        <w:rPr>
          <w:noProof/>
        </w:rPr>
        <w:fldChar w:fldCharType="separate"/>
      </w:r>
      <w:r w:rsidR="006C3065">
        <w:rPr>
          <w:noProof/>
        </w:rPr>
        <w:t>12</w:t>
      </w:r>
      <w:r>
        <w:rPr>
          <w:noProof/>
        </w:rPr>
        <w:fldChar w:fldCharType="end"/>
      </w:r>
    </w:p>
    <w:p w14:paraId="548504D1" w14:textId="53D7EC94" w:rsidR="00437ED4" w:rsidRDefault="00437ED4" w:rsidP="00437ED4">
      <w:pPr>
        <w:pStyle w:val="TOC2"/>
        <w:rPr>
          <w:rFonts w:asciiTheme="minorHAnsi" w:eastAsiaTheme="minorEastAsia" w:hAnsiTheme="minorHAnsi" w:cstheme="minorBidi"/>
          <w:b w:val="0"/>
          <w:noProof/>
          <w:sz w:val="22"/>
          <w:szCs w:val="22"/>
          <w:lang w:eastAsia="en-AU"/>
        </w:rPr>
      </w:pPr>
      <w:r>
        <w:rPr>
          <w:noProof/>
        </w:rPr>
        <w:t>Part 10</w:t>
      </w:r>
      <w:r>
        <w:rPr>
          <w:rFonts w:asciiTheme="minorHAnsi" w:eastAsiaTheme="minorEastAsia" w:hAnsiTheme="minorHAnsi" w:cstheme="minorBidi"/>
          <w:b w:val="0"/>
          <w:noProof/>
          <w:sz w:val="22"/>
          <w:szCs w:val="22"/>
          <w:lang w:eastAsia="en-AU"/>
        </w:rPr>
        <w:tab/>
      </w:r>
      <w:r w:rsidRPr="0081726C">
        <w:rPr>
          <w:rFonts w:cs="Arial"/>
          <w:noProof/>
        </w:rPr>
        <w:t>Surfaces</w:t>
      </w:r>
      <w:r>
        <w:rPr>
          <w:noProof/>
        </w:rPr>
        <w:tab/>
      </w:r>
      <w:r>
        <w:rPr>
          <w:noProof/>
        </w:rPr>
        <w:fldChar w:fldCharType="begin"/>
      </w:r>
      <w:r>
        <w:rPr>
          <w:noProof/>
        </w:rPr>
        <w:instrText xml:space="preserve"> PAGEREF _Toc192004416 \h </w:instrText>
      </w:r>
      <w:r>
        <w:rPr>
          <w:noProof/>
        </w:rPr>
      </w:r>
      <w:r>
        <w:rPr>
          <w:noProof/>
        </w:rPr>
        <w:fldChar w:fldCharType="separate"/>
      </w:r>
      <w:r w:rsidR="006C3065">
        <w:rPr>
          <w:noProof/>
        </w:rPr>
        <w:t>13</w:t>
      </w:r>
      <w:r>
        <w:rPr>
          <w:noProof/>
        </w:rPr>
        <w:fldChar w:fldCharType="end"/>
      </w:r>
    </w:p>
    <w:p w14:paraId="0E16A0F8" w14:textId="7E580433" w:rsidR="00437ED4" w:rsidRDefault="00437ED4" w:rsidP="00437ED4">
      <w:pPr>
        <w:pStyle w:val="TOC2"/>
        <w:rPr>
          <w:rFonts w:asciiTheme="minorHAnsi" w:eastAsiaTheme="minorEastAsia" w:hAnsiTheme="minorHAnsi" w:cstheme="minorBidi"/>
          <w:b w:val="0"/>
          <w:noProof/>
          <w:sz w:val="22"/>
          <w:szCs w:val="22"/>
          <w:lang w:eastAsia="en-AU"/>
        </w:rPr>
      </w:pPr>
      <w:r>
        <w:rPr>
          <w:noProof/>
        </w:rPr>
        <w:t>Part 11</w:t>
      </w:r>
      <w:r>
        <w:rPr>
          <w:rFonts w:asciiTheme="minorHAnsi" w:eastAsiaTheme="minorEastAsia" w:hAnsiTheme="minorHAnsi" w:cstheme="minorBidi"/>
          <w:b w:val="0"/>
          <w:noProof/>
          <w:sz w:val="22"/>
          <w:szCs w:val="22"/>
          <w:lang w:eastAsia="en-AU"/>
        </w:rPr>
        <w:tab/>
      </w:r>
      <w:r w:rsidRPr="0081726C">
        <w:rPr>
          <w:rFonts w:cs="Arial"/>
          <w:noProof/>
        </w:rPr>
        <w:t>Handrails and grabrails</w:t>
      </w:r>
      <w:r>
        <w:rPr>
          <w:noProof/>
        </w:rPr>
        <w:tab/>
      </w:r>
      <w:r>
        <w:rPr>
          <w:noProof/>
        </w:rPr>
        <w:fldChar w:fldCharType="begin"/>
      </w:r>
      <w:r>
        <w:rPr>
          <w:noProof/>
        </w:rPr>
        <w:instrText xml:space="preserve"> PAGEREF _Toc192004419 \h </w:instrText>
      </w:r>
      <w:r>
        <w:rPr>
          <w:noProof/>
        </w:rPr>
      </w:r>
      <w:r>
        <w:rPr>
          <w:noProof/>
        </w:rPr>
        <w:fldChar w:fldCharType="separate"/>
      </w:r>
      <w:r w:rsidR="006C3065">
        <w:rPr>
          <w:noProof/>
        </w:rPr>
        <w:t>13</w:t>
      </w:r>
      <w:r>
        <w:rPr>
          <w:noProof/>
        </w:rPr>
        <w:fldChar w:fldCharType="end"/>
      </w:r>
    </w:p>
    <w:p w14:paraId="1529F1CF" w14:textId="28BCB5F6" w:rsidR="00437ED4" w:rsidRPr="006714CC" w:rsidRDefault="00437ED4" w:rsidP="00437ED4">
      <w:pPr>
        <w:pStyle w:val="TOC2"/>
        <w:rPr>
          <w:rFonts w:asciiTheme="minorHAnsi" w:eastAsiaTheme="minorEastAsia" w:hAnsiTheme="minorHAnsi" w:cstheme="minorBidi"/>
          <w:b w:val="0"/>
          <w:noProof/>
          <w:sz w:val="22"/>
          <w:szCs w:val="22"/>
          <w:lang w:eastAsia="en-AU"/>
        </w:rPr>
      </w:pPr>
      <w:r>
        <w:rPr>
          <w:noProof/>
        </w:rPr>
        <w:t>Part 12</w:t>
      </w:r>
      <w:r>
        <w:rPr>
          <w:rFonts w:asciiTheme="minorHAnsi" w:eastAsiaTheme="minorEastAsia" w:hAnsiTheme="minorHAnsi" w:cstheme="minorBidi"/>
          <w:b w:val="0"/>
          <w:noProof/>
          <w:sz w:val="22"/>
          <w:szCs w:val="22"/>
          <w:lang w:eastAsia="en-AU"/>
        </w:rPr>
        <w:tab/>
      </w:r>
      <w:r w:rsidRPr="0081726C">
        <w:rPr>
          <w:rFonts w:cs="Arial"/>
          <w:noProof/>
        </w:rPr>
        <w:t>Doorways and doors</w:t>
      </w:r>
      <w:r>
        <w:rPr>
          <w:noProof/>
        </w:rPr>
        <w:tab/>
      </w:r>
      <w:r>
        <w:rPr>
          <w:noProof/>
        </w:rPr>
        <w:fldChar w:fldCharType="begin"/>
      </w:r>
      <w:r>
        <w:rPr>
          <w:noProof/>
        </w:rPr>
        <w:instrText xml:space="preserve"> PAGEREF _Toc192004420 \h </w:instrText>
      </w:r>
      <w:r>
        <w:rPr>
          <w:noProof/>
        </w:rPr>
      </w:r>
      <w:r>
        <w:rPr>
          <w:noProof/>
        </w:rPr>
        <w:fldChar w:fldCharType="separate"/>
      </w:r>
      <w:r w:rsidR="006C3065">
        <w:rPr>
          <w:noProof/>
        </w:rPr>
        <w:t>14</w:t>
      </w:r>
      <w:r>
        <w:rPr>
          <w:noProof/>
        </w:rPr>
        <w:fldChar w:fldCharType="end"/>
      </w:r>
    </w:p>
    <w:p w14:paraId="052E5005" w14:textId="35E87D20" w:rsidR="00437ED4" w:rsidRDefault="00437ED4" w:rsidP="00437ED4">
      <w:pPr>
        <w:pStyle w:val="TOC2"/>
        <w:rPr>
          <w:rFonts w:asciiTheme="minorHAnsi" w:eastAsiaTheme="minorEastAsia" w:hAnsiTheme="minorHAnsi" w:cstheme="minorBidi"/>
          <w:b w:val="0"/>
          <w:noProof/>
          <w:sz w:val="22"/>
          <w:szCs w:val="22"/>
          <w:lang w:eastAsia="en-AU"/>
        </w:rPr>
      </w:pPr>
      <w:r>
        <w:rPr>
          <w:noProof/>
        </w:rPr>
        <w:t>Part 14</w:t>
      </w:r>
      <w:r>
        <w:rPr>
          <w:rFonts w:asciiTheme="minorHAnsi" w:eastAsiaTheme="minorEastAsia" w:hAnsiTheme="minorHAnsi" w:cstheme="minorBidi"/>
          <w:b w:val="0"/>
          <w:noProof/>
          <w:sz w:val="22"/>
          <w:szCs w:val="22"/>
          <w:lang w:eastAsia="en-AU"/>
        </w:rPr>
        <w:tab/>
      </w:r>
      <w:r w:rsidRPr="0081726C">
        <w:rPr>
          <w:rFonts w:cs="Arial"/>
          <w:noProof/>
        </w:rPr>
        <w:t>Stairs</w:t>
      </w:r>
      <w:r>
        <w:rPr>
          <w:noProof/>
        </w:rPr>
        <w:tab/>
      </w:r>
      <w:r>
        <w:rPr>
          <w:noProof/>
        </w:rPr>
        <w:fldChar w:fldCharType="begin"/>
      </w:r>
      <w:r>
        <w:rPr>
          <w:noProof/>
        </w:rPr>
        <w:instrText xml:space="preserve"> PAGEREF _Toc192004425 \h </w:instrText>
      </w:r>
      <w:r>
        <w:rPr>
          <w:noProof/>
        </w:rPr>
      </w:r>
      <w:r>
        <w:rPr>
          <w:noProof/>
        </w:rPr>
        <w:fldChar w:fldCharType="separate"/>
      </w:r>
      <w:r w:rsidR="006C3065">
        <w:rPr>
          <w:noProof/>
        </w:rPr>
        <w:t>15</w:t>
      </w:r>
      <w:r>
        <w:rPr>
          <w:noProof/>
        </w:rPr>
        <w:fldChar w:fldCharType="end"/>
      </w:r>
    </w:p>
    <w:p w14:paraId="5CC07DAC" w14:textId="48C7A930" w:rsidR="00437ED4" w:rsidRDefault="00437ED4" w:rsidP="00437ED4">
      <w:pPr>
        <w:pStyle w:val="TOC2"/>
        <w:rPr>
          <w:rFonts w:asciiTheme="minorHAnsi" w:eastAsiaTheme="minorEastAsia" w:hAnsiTheme="minorHAnsi" w:cstheme="minorBidi"/>
          <w:b w:val="0"/>
          <w:noProof/>
          <w:sz w:val="22"/>
          <w:szCs w:val="22"/>
          <w:lang w:eastAsia="en-AU"/>
        </w:rPr>
      </w:pPr>
      <w:r>
        <w:rPr>
          <w:noProof/>
        </w:rPr>
        <w:t>Part 15</w:t>
      </w:r>
      <w:r>
        <w:rPr>
          <w:rFonts w:asciiTheme="minorHAnsi" w:eastAsiaTheme="minorEastAsia" w:hAnsiTheme="minorHAnsi" w:cstheme="minorBidi"/>
          <w:b w:val="0"/>
          <w:noProof/>
          <w:sz w:val="22"/>
          <w:szCs w:val="22"/>
          <w:lang w:eastAsia="en-AU"/>
        </w:rPr>
        <w:tab/>
      </w:r>
      <w:r w:rsidRPr="0081726C">
        <w:rPr>
          <w:rFonts w:cs="Arial"/>
          <w:noProof/>
        </w:rPr>
        <w:t>Toilets</w:t>
      </w:r>
      <w:r>
        <w:rPr>
          <w:noProof/>
        </w:rPr>
        <w:tab/>
      </w:r>
      <w:r>
        <w:rPr>
          <w:noProof/>
        </w:rPr>
        <w:fldChar w:fldCharType="begin"/>
      </w:r>
      <w:r>
        <w:rPr>
          <w:noProof/>
        </w:rPr>
        <w:instrText xml:space="preserve"> PAGEREF _Toc192004428 \h </w:instrText>
      </w:r>
      <w:r>
        <w:rPr>
          <w:noProof/>
        </w:rPr>
      </w:r>
      <w:r>
        <w:rPr>
          <w:noProof/>
        </w:rPr>
        <w:fldChar w:fldCharType="separate"/>
      </w:r>
      <w:r w:rsidR="006C3065">
        <w:rPr>
          <w:noProof/>
        </w:rPr>
        <w:t>16</w:t>
      </w:r>
      <w:r>
        <w:rPr>
          <w:noProof/>
        </w:rPr>
        <w:fldChar w:fldCharType="end"/>
      </w:r>
    </w:p>
    <w:p w14:paraId="5FA20F9E" w14:textId="0FA6B8AA" w:rsidR="00437ED4" w:rsidRDefault="00437ED4" w:rsidP="00437ED4">
      <w:pPr>
        <w:pStyle w:val="TOC2"/>
        <w:rPr>
          <w:rFonts w:asciiTheme="minorHAnsi" w:eastAsiaTheme="minorEastAsia" w:hAnsiTheme="minorHAnsi" w:cstheme="minorBidi"/>
          <w:b w:val="0"/>
          <w:noProof/>
          <w:sz w:val="22"/>
          <w:szCs w:val="22"/>
          <w:lang w:eastAsia="en-AU"/>
        </w:rPr>
      </w:pPr>
      <w:r>
        <w:rPr>
          <w:noProof/>
        </w:rPr>
        <w:t>Part 17</w:t>
      </w:r>
      <w:r>
        <w:rPr>
          <w:rFonts w:asciiTheme="minorHAnsi" w:eastAsiaTheme="minorEastAsia" w:hAnsiTheme="minorHAnsi" w:cstheme="minorBidi"/>
          <w:b w:val="0"/>
          <w:noProof/>
          <w:sz w:val="22"/>
          <w:szCs w:val="22"/>
          <w:lang w:eastAsia="en-AU"/>
        </w:rPr>
        <w:tab/>
      </w:r>
      <w:r w:rsidRPr="0081726C">
        <w:rPr>
          <w:rFonts w:cs="Arial"/>
          <w:noProof/>
        </w:rPr>
        <w:t>Signs</w:t>
      </w:r>
      <w:r>
        <w:rPr>
          <w:noProof/>
        </w:rPr>
        <w:tab/>
      </w:r>
      <w:r>
        <w:rPr>
          <w:noProof/>
        </w:rPr>
        <w:fldChar w:fldCharType="begin"/>
      </w:r>
      <w:r>
        <w:rPr>
          <w:noProof/>
        </w:rPr>
        <w:instrText xml:space="preserve"> PAGEREF _Toc192004432 \h </w:instrText>
      </w:r>
      <w:r>
        <w:rPr>
          <w:noProof/>
        </w:rPr>
      </w:r>
      <w:r>
        <w:rPr>
          <w:noProof/>
        </w:rPr>
        <w:fldChar w:fldCharType="separate"/>
      </w:r>
      <w:r w:rsidR="006C3065">
        <w:rPr>
          <w:noProof/>
        </w:rPr>
        <w:t>16</w:t>
      </w:r>
      <w:r>
        <w:rPr>
          <w:noProof/>
        </w:rPr>
        <w:fldChar w:fldCharType="end"/>
      </w:r>
    </w:p>
    <w:p w14:paraId="673DFBF5" w14:textId="4C68E90F" w:rsidR="00437ED4" w:rsidRDefault="00437ED4" w:rsidP="00437ED4">
      <w:pPr>
        <w:pStyle w:val="TOC2"/>
        <w:rPr>
          <w:rFonts w:asciiTheme="minorHAnsi" w:eastAsiaTheme="minorEastAsia" w:hAnsiTheme="minorHAnsi" w:cstheme="minorBidi"/>
          <w:b w:val="0"/>
          <w:noProof/>
          <w:sz w:val="22"/>
          <w:szCs w:val="22"/>
          <w:lang w:eastAsia="en-AU"/>
        </w:rPr>
      </w:pPr>
      <w:r>
        <w:rPr>
          <w:noProof/>
        </w:rPr>
        <w:t>Part 18</w:t>
      </w:r>
      <w:r>
        <w:rPr>
          <w:rFonts w:asciiTheme="minorHAnsi" w:eastAsiaTheme="minorEastAsia" w:hAnsiTheme="minorHAnsi" w:cstheme="minorBidi"/>
          <w:b w:val="0"/>
          <w:noProof/>
          <w:sz w:val="22"/>
          <w:szCs w:val="22"/>
          <w:lang w:eastAsia="en-AU"/>
        </w:rPr>
        <w:tab/>
      </w:r>
      <w:r w:rsidRPr="0081726C">
        <w:rPr>
          <w:rFonts w:cs="Arial"/>
          <w:noProof/>
        </w:rPr>
        <w:t>Tactile ground surface indicators (TGSIs)</w:t>
      </w:r>
      <w:r>
        <w:rPr>
          <w:noProof/>
        </w:rPr>
        <w:tab/>
      </w:r>
      <w:r>
        <w:rPr>
          <w:noProof/>
        </w:rPr>
        <w:fldChar w:fldCharType="begin"/>
      </w:r>
      <w:r>
        <w:rPr>
          <w:noProof/>
        </w:rPr>
        <w:instrText xml:space="preserve"> PAGEREF _Toc192004436 \h </w:instrText>
      </w:r>
      <w:r>
        <w:rPr>
          <w:noProof/>
        </w:rPr>
      </w:r>
      <w:r>
        <w:rPr>
          <w:noProof/>
        </w:rPr>
        <w:fldChar w:fldCharType="separate"/>
      </w:r>
      <w:r w:rsidR="006C3065">
        <w:rPr>
          <w:noProof/>
        </w:rPr>
        <w:t>17</w:t>
      </w:r>
      <w:r>
        <w:rPr>
          <w:noProof/>
        </w:rPr>
        <w:fldChar w:fldCharType="end"/>
      </w:r>
    </w:p>
    <w:p w14:paraId="4FF7E4DB" w14:textId="79CFEA78" w:rsidR="00437ED4" w:rsidRDefault="00437ED4" w:rsidP="00437ED4">
      <w:pPr>
        <w:pStyle w:val="TOC2"/>
        <w:rPr>
          <w:rFonts w:asciiTheme="minorHAnsi" w:eastAsiaTheme="minorEastAsia" w:hAnsiTheme="minorHAnsi" w:cstheme="minorBidi"/>
          <w:b w:val="0"/>
          <w:noProof/>
          <w:sz w:val="22"/>
          <w:szCs w:val="22"/>
          <w:lang w:eastAsia="en-AU"/>
        </w:rPr>
      </w:pPr>
      <w:r w:rsidRPr="0081726C">
        <w:rPr>
          <w:noProof/>
          <w:u w:val="single"/>
        </w:rPr>
        <w:t>Part 20</w:t>
      </w:r>
      <w:r>
        <w:rPr>
          <w:rFonts w:asciiTheme="minorHAnsi" w:eastAsiaTheme="minorEastAsia" w:hAnsiTheme="minorHAnsi" w:cstheme="minorBidi"/>
          <w:b w:val="0"/>
          <w:noProof/>
          <w:sz w:val="22"/>
          <w:szCs w:val="22"/>
          <w:lang w:eastAsia="en-AU"/>
        </w:rPr>
        <w:tab/>
      </w:r>
      <w:r w:rsidRPr="0081726C">
        <w:rPr>
          <w:rFonts w:cs="Arial"/>
          <w:noProof/>
          <w:u w:val="single"/>
        </w:rPr>
        <w:t>Lighting</w:t>
      </w:r>
      <w:r>
        <w:rPr>
          <w:noProof/>
        </w:rPr>
        <w:tab/>
      </w:r>
      <w:r>
        <w:rPr>
          <w:noProof/>
        </w:rPr>
        <w:fldChar w:fldCharType="begin"/>
      </w:r>
      <w:r>
        <w:rPr>
          <w:noProof/>
        </w:rPr>
        <w:instrText xml:space="preserve"> PAGEREF _Toc192004439 \h </w:instrText>
      </w:r>
      <w:r>
        <w:rPr>
          <w:noProof/>
        </w:rPr>
      </w:r>
      <w:r>
        <w:rPr>
          <w:noProof/>
        </w:rPr>
        <w:fldChar w:fldCharType="separate"/>
      </w:r>
      <w:r w:rsidR="006C3065">
        <w:rPr>
          <w:noProof/>
        </w:rPr>
        <w:t>17</w:t>
      </w:r>
      <w:r>
        <w:rPr>
          <w:noProof/>
        </w:rPr>
        <w:fldChar w:fldCharType="end"/>
      </w:r>
    </w:p>
    <w:p w14:paraId="74139340" w14:textId="48CC0B90" w:rsidR="00437ED4" w:rsidRDefault="00437ED4" w:rsidP="00437ED4">
      <w:pPr>
        <w:pStyle w:val="TOC2"/>
        <w:rPr>
          <w:rFonts w:asciiTheme="minorHAnsi" w:eastAsiaTheme="minorEastAsia" w:hAnsiTheme="minorHAnsi" w:cstheme="minorBidi"/>
          <w:b w:val="0"/>
          <w:noProof/>
          <w:sz w:val="22"/>
          <w:szCs w:val="22"/>
          <w:lang w:eastAsia="en-AU"/>
        </w:rPr>
      </w:pPr>
      <w:r w:rsidRPr="0081726C">
        <w:rPr>
          <w:noProof/>
          <w:u w:val="single"/>
        </w:rPr>
        <w:t>Part 25</w:t>
      </w:r>
      <w:r>
        <w:rPr>
          <w:rFonts w:asciiTheme="minorHAnsi" w:eastAsiaTheme="minorEastAsia" w:hAnsiTheme="minorHAnsi" w:cstheme="minorBidi"/>
          <w:b w:val="0"/>
          <w:noProof/>
          <w:sz w:val="22"/>
          <w:szCs w:val="22"/>
          <w:lang w:eastAsia="en-AU"/>
        </w:rPr>
        <w:tab/>
      </w:r>
      <w:r w:rsidRPr="0081726C">
        <w:rPr>
          <w:rFonts w:cs="Arial"/>
          <w:noProof/>
          <w:u w:val="single"/>
        </w:rPr>
        <w:t>Payment of fares</w:t>
      </w:r>
      <w:r>
        <w:rPr>
          <w:noProof/>
        </w:rPr>
        <w:tab/>
      </w:r>
      <w:r>
        <w:rPr>
          <w:noProof/>
        </w:rPr>
        <w:fldChar w:fldCharType="begin"/>
      </w:r>
      <w:r>
        <w:rPr>
          <w:noProof/>
        </w:rPr>
        <w:instrText xml:space="preserve"> PAGEREF _Toc192004441 \h </w:instrText>
      </w:r>
      <w:r>
        <w:rPr>
          <w:noProof/>
        </w:rPr>
      </w:r>
      <w:r>
        <w:rPr>
          <w:noProof/>
        </w:rPr>
        <w:fldChar w:fldCharType="separate"/>
      </w:r>
      <w:r w:rsidR="006C3065">
        <w:rPr>
          <w:noProof/>
        </w:rPr>
        <w:t>18</w:t>
      </w:r>
      <w:r>
        <w:rPr>
          <w:noProof/>
        </w:rPr>
        <w:fldChar w:fldCharType="end"/>
      </w:r>
    </w:p>
    <w:p w14:paraId="2E04FB75" w14:textId="14C91C81" w:rsidR="00437ED4" w:rsidRDefault="00437ED4" w:rsidP="00437ED4">
      <w:pPr>
        <w:pStyle w:val="TOC2"/>
        <w:rPr>
          <w:rFonts w:asciiTheme="minorHAnsi" w:eastAsiaTheme="minorEastAsia" w:hAnsiTheme="minorHAnsi" w:cstheme="minorBidi"/>
          <w:b w:val="0"/>
          <w:noProof/>
          <w:sz w:val="22"/>
          <w:szCs w:val="22"/>
          <w:lang w:eastAsia="en-AU"/>
        </w:rPr>
      </w:pPr>
      <w:r>
        <w:rPr>
          <w:noProof/>
        </w:rPr>
        <w:t>Part 26</w:t>
      </w:r>
      <w:r>
        <w:rPr>
          <w:rFonts w:asciiTheme="minorHAnsi" w:eastAsiaTheme="minorEastAsia" w:hAnsiTheme="minorHAnsi" w:cstheme="minorBidi"/>
          <w:b w:val="0"/>
          <w:noProof/>
          <w:sz w:val="22"/>
          <w:szCs w:val="22"/>
          <w:lang w:eastAsia="en-AU"/>
        </w:rPr>
        <w:tab/>
      </w:r>
      <w:r w:rsidRPr="0081726C">
        <w:rPr>
          <w:rFonts w:cs="Arial"/>
          <w:noProof/>
        </w:rPr>
        <w:t>Hearing augmentation — listening systems</w:t>
      </w:r>
      <w:r>
        <w:rPr>
          <w:noProof/>
        </w:rPr>
        <w:tab/>
      </w:r>
      <w:r>
        <w:rPr>
          <w:noProof/>
        </w:rPr>
        <w:fldChar w:fldCharType="begin"/>
      </w:r>
      <w:r>
        <w:rPr>
          <w:noProof/>
        </w:rPr>
        <w:instrText xml:space="preserve"> PAGEREF _Toc192004444 \h </w:instrText>
      </w:r>
      <w:r>
        <w:rPr>
          <w:noProof/>
        </w:rPr>
      </w:r>
      <w:r>
        <w:rPr>
          <w:noProof/>
        </w:rPr>
        <w:fldChar w:fldCharType="separate"/>
      </w:r>
      <w:r w:rsidR="006C3065">
        <w:rPr>
          <w:noProof/>
        </w:rPr>
        <w:t>18</w:t>
      </w:r>
      <w:r>
        <w:rPr>
          <w:noProof/>
        </w:rPr>
        <w:fldChar w:fldCharType="end"/>
      </w:r>
    </w:p>
    <w:p w14:paraId="102F7F10" w14:textId="6AAA2F4C" w:rsidR="00437ED4" w:rsidRDefault="00437ED4" w:rsidP="00437ED4">
      <w:pPr>
        <w:pStyle w:val="TOC2"/>
        <w:rPr>
          <w:rFonts w:asciiTheme="minorHAnsi" w:eastAsiaTheme="minorEastAsia" w:hAnsiTheme="minorHAnsi" w:cstheme="minorBidi"/>
          <w:b w:val="0"/>
          <w:noProof/>
          <w:sz w:val="22"/>
          <w:szCs w:val="22"/>
          <w:lang w:eastAsia="en-AU"/>
        </w:rPr>
      </w:pPr>
      <w:r>
        <w:rPr>
          <w:noProof/>
        </w:rPr>
        <w:t>Part 27</w:t>
      </w:r>
      <w:r>
        <w:rPr>
          <w:rFonts w:asciiTheme="minorHAnsi" w:eastAsiaTheme="minorEastAsia" w:hAnsiTheme="minorHAnsi" w:cstheme="minorBidi"/>
          <w:b w:val="0"/>
          <w:noProof/>
          <w:sz w:val="22"/>
          <w:szCs w:val="22"/>
          <w:lang w:eastAsia="en-AU"/>
        </w:rPr>
        <w:tab/>
      </w:r>
      <w:r w:rsidRPr="0081726C">
        <w:rPr>
          <w:rFonts w:cs="Arial"/>
          <w:noProof/>
        </w:rPr>
        <w:t>Information</w:t>
      </w:r>
      <w:r>
        <w:rPr>
          <w:noProof/>
        </w:rPr>
        <w:tab/>
      </w:r>
      <w:r>
        <w:rPr>
          <w:noProof/>
        </w:rPr>
        <w:fldChar w:fldCharType="begin"/>
      </w:r>
      <w:r>
        <w:rPr>
          <w:noProof/>
        </w:rPr>
        <w:instrText xml:space="preserve"> PAGEREF _Toc192004446 \h </w:instrText>
      </w:r>
      <w:r>
        <w:rPr>
          <w:noProof/>
        </w:rPr>
      </w:r>
      <w:r>
        <w:rPr>
          <w:noProof/>
        </w:rPr>
        <w:fldChar w:fldCharType="separate"/>
      </w:r>
      <w:r w:rsidR="006C3065">
        <w:rPr>
          <w:noProof/>
        </w:rPr>
        <w:t>18</w:t>
      </w:r>
      <w:r>
        <w:rPr>
          <w:noProof/>
        </w:rPr>
        <w:fldChar w:fldCharType="end"/>
      </w:r>
    </w:p>
    <w:p w14:paraId="092A4E33" w14:textId="02128B88" w:rsidR="00437ED4" w:rsidRDefault="00437ED4" w:rsidP="00437ED4">
      <w:pPr>
        <w:pStyle w:val="TOC2"/>
        <w:rPr>
          <w:rFonts w:asciiTheme="minorHAnsi" w:eastAsiaTheme="minorEastAsia" w:hAnsiTheme="minorHAnsi" w:cstheme="minorBidi"/>
          <w:b w:val="0"/>
          <w:noProof/>
          <w:sz w:val="22"/>
          <w:szCs w:val="22"/>
          <w:lang w:eastAsia="en-AU"/>
        </w:rPr>
      </w:pPr>
      <w:r>
        <w:rPr>
          <w:noProof/>
        </w:rPr>
        <w:t>Part 28</w:t>
      </w:r>
      <w:r>
        <w:rPr>
          <w:rFonts w:asciiTheme="minorHAnsi" w:eastAsiaTheme="minorEastAsia" w:hAnsiTheme="minorHAnsi" w:cstheme="minorBidi"/>
          <w:b w:val="0"/>
          <w:noProof/>
          <w:sz w:val="22"/>
          <w:szCs w:val="22"/>
          <w:lang w:eastAsia="en-AU"/>
        </w:rPr>
        <w:tab/>
      </w:r>
      <w:r w:rsidRPr="0081726C">
        <w:rPr>
          <w:rFonts w:cs="Arial"/>
          <w:noProof/>
        </w:rPr>
        <w:t>Booked services</w:t>
      </w:r>
      <w:r>
        <w:rPr>
          <w:noProof/>
        </w:rPr>
        <w:tab/>
      </w:r>
      <w:r>
        <w:rPr>
          <w:noProof/>
        </w:rPr>
        <w:fldChar w:fldCharType="begin"/>
      </w:r>
      <w:r>
        <w:rPr>
          <w:noProof/>
        </w:rPr>
        <w:instrText xml:space="preserve"> PAGEREF _Toc192004447 \h </w:instrText>
      </w:r>
      <w:r>
        <w:rPr>
          <w:noProof/>
        </w:rPr>
      </w:r>
      <w:r>
        <w:rPr>
          <w:noProof/>
        </w:rPr>
        <w:fldChar w:fldCharType="separate"/>
      </w:r>
      <w:r w:rsidR="006C3065">
        <w:rPr>
          <w:noProof/>
        </w:rPr>
        <w:t>20</w:t>
      </w:r>
      <w:r>
        <w:rPr>
          <w:noProof/>
        </w:rPr>
        <w:fldChar w:fldCharType="end"/>
      </w:r>
    </w:p>
    <w:p w14:paraId="3706B5A6" w14:textId="674D4045" w:rsidR="00437ED4" w:rsidRDefault="00437ED4" w:rsidP="00437ED4">
      <w:pPr>
        <w:pStyle w:val="TOC2"/>
        <w:rPr>
          <w:rFonts w:asciiTheme="minorHAnsi" w:eastAsiaTheme="minorEastAsia" w:hAnsiTheme="minorHAnsi" w:cstheme="minorBidi"/>
          <w:b w:val="0"/>
          <w:noProof/>
          <w:sz w:val="22"/>
          <w:szCs w:val="22"/>
          <w:lang w:eastAsia="en-AU"/>
        </w:rPr>
      </w:pPr>
      <w:r>
        <w:rPr>
          <w:noProof/>
        </w:rPr>
        <w:lastRenderedPageBreak/>
        <w:t>Part 30</w:t>
      </w:r>
      <w:r>
        <w:rPr>
          <w:rFonts w:asciiTheme="minorHAnsi" w:eastAsiaTheme="minorEastAsia" w:hAnsiTheme="minorHAnsi" w:cstheme="minorBidi"/>
          <w:b w:val="0"/>
          <w:noProof/>
          <w:sz w:val="22"/>
          <w:szCs w:val="22"/>
          <w:lang w:eastAsia="en-AU"/>
        </w:rPr>
        <w:tab/>
      </w:r>
      <w:r w:rsidRPr="0081726C">
        <w:rPr>
          <w:rFonts w:cs="Arial"/>
          <w:noProof/>
        </w:rPr>
        <w:t>Belongings</w:t>
      </w:r>
      <w:r>
        <w:rPr>
          <w:noProof/>
        </w:rPr>
        <w:tab/>
      </w:r>
      <w:r>
        <w:rPr>
          <w:noProof/>
        </w:rPr>
        <w:fldChar w:fldCharType="begin"/>
      </w:r>
      <w:r>
        <w:rPr>
          <w:noProof/>
        </w:rPr>
        <w:instrText xml:space="preserve"> PAGEREF _Toc192004448 \h </w:instrText>
      </w:r>
      <w:r>
        <w:rPr>
          <w:noProof/>
        </w:rPr>
      </w:r>
      <w:r>
        <w:rPr>
          <w:noProof/>
        </w:rPr>
        <w:fldChar w:fldCharType="separate"/>
      </w:r>
      <w:r w:rsidR="006C3065">
        <w:rPr>
          <w:noProof/>
        </w:rPr>
        <w:t>20</w:t>
      </w:r>
      <w:r>
        <w:rPr>
          <w:noProof/>
        </w:rPr>
        <w:fldChar w:fldCharType="end"/>
      </w:r>
    </w:p>
    <w:p w14:paraId="177360D9" w14:textId="4CCAAA98" w:rsidR="00437ED4" w:rsidRDefault="00437ED4" w:rsidP="00437ED4">
      <w:pPr>
        <w:pStyle w:val="TOC2"/>
        <w:rPr>
          <w:rFonts w:asciiTheme="minorHAnsi" w:eastAsiaTheme="minorEastAsia" w:hAnsiTheme="minorHAnsi" w:cstheme="minorBidi"/>
          <w:b w:val="0"/>
          <w:noProof/>
          <w:sz w:val="22"/>
          <w:szCs w:val="22"/>
          <w:lang w:eastAsia="en-AU"/>
        </w:rPr>
      </w:pPr>
      <w:r>
        <w:rPr>
          <w:noProof/>
        </w:rPr>
        <w:t>Part 31</w:t>
      </w:r>
      <w:r>
        <w:rPr>
          <w:rFonts w:asciiTheme="minorHAnsi" w:eastAsiaTheme="minorEastAsia" w:hAnsiTheme="minorHAnsi" w:cstheme="minorBidi"/>
          <w:b w:val="0"/>
          <w:noProof/>
          <w:sz w:val="22"/>
          <w:szCs w:val="22"/>
          <w:lang w:eastAsia="en-AU"/>
        </w:rPr>
        <w:tab/>
      </w:r>
      <w:r w:rsidRPr="0081726C">
        <w:rPr>
          <w:rFonts w:cs="Arial"/>
          <w:noProof/>
        </w:rPr>
        <w:t>Priority</w:t>
      </w:r>
      <w:r>
        <w:rPr>
          <w:noProof/>
        </w:rPr>
        <w:tab/>
      </w:r>
      <w:r>
        <w:rPr>
          <w:noProof/>
        </w:rPr>
        <w:fldChar w:fldCharType="begin"/>
      </w:r>
      <w:r>
        <w:rPr>
          <w:noProof/>
        </w:rPr>
        <w:instrText xml:space="preserve"> PAGEREF _Toc192004452 \h </w:instrText>
      </w:r>
      <w:r>
        <w:rPr>
          <w:noProof/>
        </w:rPr>
      </w:r>
      <w:r>
        <w:rPr>
          <w:noProof/>
        </w:rPr>
        <w:fldChar w:fldCharType="separate"/>
      </w:r>
      <w:r w:rsidR="006C3065">
        <w:rPr>
          <w:noProof/>
        </w:rPr>
        <w:t>21</w:t>
      </w:r>
      <w:r>
        <w:rPr>
          <w:noProof/>
        </w:rPr>
        <w:fldChar w:fldCharType="end"/>
      </w:r>
    </w:p>
    <w:p w14:paraId="40571982" w14:textId="7FB37D33" w:rsidR="00437ED4" w:rsidRDefault="00437ED4" w:rsidP="00437ED4">
      <w:pPr>
        <w:pStyle w:val="TOC2"/>
        <w:rPr>
          <w:rFonts w:asciiTheme="minorHAnsi" w:eastAsiaTheme="minorEastAsia" w:hAnsiTheme="minorHAnsi" w:cstheme="minorBidi"/>
          <w:b w:val="0"/>
          <w:noProof/>
          <w:sz w:val="22"/>
          <w:szCs w:val="22"/>
          <w:lang w:eastAsia="en-AU"/>
        </w:rPr>
      </w:pPr>
      <w:r>
        <w:rPr>
          <w:noProof/>
        </w:rPr>
        <w:t>Part 31A</w:t>
      </w:r>
      <w:r>
        <w:rPr>
          <w:rFonts w:asciiTheme="minorHAnsi" w:eastAsiaTheme="minorEastAsia" w:hAnsiTheme="minorHAnsi" w:cstheme="minorBidi"/>
          <w:b w:val="0"/>
          <w:noProof/>
          <w:sz w:val="22"/>
          <w:szCs w:val="22"/>
          <w:lang w:eastAsia="en-AU"/>
        </w:rPr>
        <w:tab/>
      </w:r>
      <w:r w:rsidRPr="0081726C">
        <w:rPr>
          <w:rFonts w:cs="Arial"/>
          <w:noProof/>
        </w:rPr>
        <w:t>Strategies and programs to prevent harassment or victimisation of persons with a disability</w:t>
      </w:r>
      <w:r>
        <w:rPr>
          <w:noProof/>
        </w:rPr>
        <w:tab/>
      </w:r>
      <w:r>
        <w:rPr>
          <w:noProof/>
        </w:rPr>
        <w:fldChar w:fldCharType="begin"/>
      </w:r>
      <w:r>
        <w:rPr>
          <w:noProof/>
        </w:rPr>
        <w:instrText xml:space="preserve"> PAGEREF _Toc192004456 \h </w:instrText>
      </w:r>
      <w:r>
        <w:rPr>
          <w:noProof/>
        </w:rPr>
      </w:r>
      <w:r>
        <w:rPr>
          <w:noProof/>
        </w:rPr>
        <w:fldChar w:fldCharType="separate"/>
      </w:r>
      <w:r w:rsidR="006C3065">
        <w:rPr>
          <w:noProof/>
        </w:rPr>
        <w:t>22</w:t>
      </w:r>
      <w:r>
        <w:rPr>
          <w:noProof/>
        </w:rPr>
        <w:fldChar w:fldCharType="end"/>
      </w:r>
    </w:p>
    <w:p w14:paraId="687A5E4D" w14:textId="0953D1FF" w:rsidR="00437ED4" w:rsidRDefault="00437ED4" w:rsidP="00437ED4">
      <w:pPr>
        <w:pStyle w:val="TOC2"/>
        <w:rPr>
          <w:rFonts w:asciiTheme="minorHAnsi" w:eastAsiaTheme="minorEastAsia" w:hAnsiTheme="minorHAnsi" w:cstheme="minorBidi"/>
          <w:b w:val="0"/>
          <w:noProof/>
          <w:sz w:val="22"/>
          <w:szCs w:val="22"/>
          <w:lang w:eastAsia="en-AU"/>
        </w:rPr>
      </w:pPr>
      <w:r>
        <w:rPr>
          <w:noProof/>
        </w:rPr>
        <w:t>Part 33</w:t>
      </w:r>
      <w:r>
        <w:rPr>
          <w:rFonts w:asciiTheme="minorHAnsi" w:eastAsiaTheme="minorEastAsia" w:hAnsiTheme="minorHAnsi" w:cstheme="minorBidi"/>
          <w:b w:val="0"/>
          <w:noProof/>
          <w:sz w:val="22"/>
          <w:szCs w:val="22"/>
          <w:lang w:eastAsia="en-AU"/>
        </w:rPr>
        <w:tab/>
      </w:r>
      <w:r w:rsidRPr="0081726C">
        <w:rPr>
          <w:rFonts w:cs="Arial"/>
          <w:noProof/>
        </w:rPr>
        <w:t>Compliance</w:t>
      </w:r>
      <w:r>
        <w:rPr>
          <w:noProof/>
        </w:rPr>
        <w:tab/>
      </w:r>
      <w:r>
        <w:rPr>
          <w:noProof/>
        </w:rPr>
        <w:fldChar w:fldCharType="begin"/>
      </w:r>
      <w:r>
        <w:rPr>
          <w:noProof/>
        </w:rPr>
        <w:instrText xml:space="preserve"> PAGEREF _Toc192004457 \h </w:instrText>
      </w:r>
      <w:r>
        <w:rPr>
          <w:noProof/>
        </w:rPr>
      </w:r>
      <w:r>
        <w:rPr>
          <w:noProof/>
        </w:rPr>
        <w:fldChar w:fldCharType="separate"/>
      </w:r>
      <w:r w:rsidR="006C3065">
        <w:rPr>
          <w:noProof/>
        </w:rPr>
        <w:t>22</w:t>
      </w:r>
      <w:r>
        <w:rPr>
          <w:noProof/>
        </w:rPr>
        <w:fldChar w:fldCharType="end"/>
      </w:r>
    </w:p>
    <w:p w14:paraId="39809427" w14:textId="2E2BE7ED" w:rsidR="00437ED4" w:rsidRDefault="00437ED4" w:rsidP="00437ED4">
      <w:pPr>
        <w:pStyle w:val="TOC2"/>
        <w:rPr>
          <w:rFonts w:asciiTheme="minorHAnsi" w:eastAsiaTheme="minorEastAsia" w:hAnsiTheme="minorHAnsi" w:cstheme="minorBidi"/>
          <w:b w:val="0"/>
          <w:noProof/>
          <w:sz w:val="22"/>
          <w:szCs w:val="22"/>
          <w:lang w:eastAsia="en-AU"/>
        </w:rPr>
      </w:pPr>
      <w:r w:rsidRPr="0081726C">
        <w:rPr>
          <w:noProof/>
          <w:u w:val="single"/>
        </w:rPr>
        <w:t>Part 35</w:t>
      </w:r>
      <w:r>
        <w:rPr>
          <w:rFonts w:asciiTheme="minorHAnsi" w:eastAsiaTheme="minorEastAsia" w:hAnsiTheme="minorHAnsi" w:cstheme="minorBidi"/>
          <w:b w:val="0"/>
          <w:noProof/>
          <w:sz w:val="22"/>
          <w:szCs w:val="22"/>
          <w:lang w:eastAsia="en-AU"/>
        </w:rPr>
        <w:tab/>
      </w:r>
      <w:r w:rsidRPr="0081726C">
        <w:rPr>
          <w:rFonts w:cs="Arial"/>
          <w:noProof/>
          <w:u w:val="single"/>
        </w:rPr>
        <w:t>Application of Disability Standards for Accessible Public Transport Amendment 2025</w:t>
      </w:r>
      <w:r>
        <w:rPr>
          <w:noProof/>
        </w:rPr>
        <w:tab/>
      </w:r>
      <w:r>
        <w:rPr>
          <w:noProof/>
        </w:rPr>
        <w:fldChar w:fldCharType="begin"/>
      </w:r>
      <w:r>
        <w:rPr>
          <w:noProof/>
        </w:rPr>
        <w:instrText xml:space="preserve"> PAGEREF _Toc192004472 \h </w:instrText>
      </w:r>
      <w:r>
        <w:rPr>
          <w:noProof/>
        </w:rPr>
      </w:r>
      <w:r>
        <w:rPr>
          <w:noProof/>
        </w:rPr>
        <w:fldChar w:fldCharType="separate"/>
      </w:r>
      <w:r w:rsidR="006C3065">
        <w:rPr>
          <w:noProof/>
        </w:rPr>
        <w:t>25</w:t>
      </w:r>
      <w:r>
        <w:rPr>
          <w:noProof/>
        </w:rPr>
        <w:fldChar w:fldCharType="end"/>
      </w:r>
    </w:p>
    <w:p w14:paraId="14C07064" w14:textId="283E62C8" w:rsidR="00437ED4" w:rsidRDefault="00437ED4" w:rsidP="00437ED4">
      <w:pPr>
        <w:pStyle w:val="TOC6"/>
        <w:rPr>
          <w:rFonts w:asciiTheme="minorHAnsi" w:eastAsiaTheme="minorEastAsia" w:hAnsiTheme="minorHAnsi" w:cstheme="minorBidi"/>
          <w:b w:val="0"/>
          <w:noProof/>
          <w:sz w:val="22"/>
          <w:szCs w:val="22"/>
          <w:lang w:eastAsia="en-AU"/>
        </w:rPr>
      </w:pPr>
      <w:r w:rsidRPr="00D6146A">
        <w:rPr>
          <w:noProof/>
          <w:sz w:val="24"/>
        </w:rPr>
        <w:t>Appendix 1</w:t>
      </w:r>
      <w:r w:rsidRPr="00D6146A">
        <w:rPr>
          <w:rFonts w:asciiTheme="minorHAnsi" w:eastAsiaTheme="minorEastAsia" w:hAnsiTheme="minorHAnsi" w:cstheme="minorBidi"/>
          <w:b w:val="0"/>
          <w:noProof/>
          <w:sz w:val="28"/>
          <w:szCs w:val="22"/>
          <w:lang w:eastAsia="en-AU"/>
        </w:rPr>
        <w:tab/>
      </w:r>
      <w:r w:rsidRPr="00D6146A">
        <w:rPr>
          <w:rFonts w:cs="Arial"/>
          <w:noProof/>
          <w:sz w:val="24"/>
        </w:rPr>
        <w:t>Exclusions</w:t>
      </w:r>
      <w:r>
        <w:rPr>
          <w:noProof/>
        </w:rPr>
        <w:tab/>
      </w:r>
      <w:r w:rsidRPr="00D6146A">
        <w:rPr>
          <w:noProof/>
          <w:sz w:val="24"/>
        </w:rPr>
        <w:fldChar w:fldCharType="begin"/>
      </w:r>
      <w:r w:rsidRPr="00D6146A">
        <w:rPr>
          <w:noProof/>
          <w:sz w:val="24"/>
        </w:rPr>
        <w:instrText xml:space="preserve"> PAGEREF _Toc192004479 \h </w:instrText>
      </w:r>
      <w:r w:rsidRPr="00D6146A">
        <w:rPr>
          <w:noProof/>
          <w:sz w:val="24"/>
        </w:rPr>
      </w:r>
      <w:r w:rsidRPr="00D6146A">
        <w:rPr>
          <w:noProof/>
          <w:sz w:val="24"/>
        </w:rPr>
        <w:fldChar w:fldCharType="separate"/>
      </w:r>
      <w:r w:rsidR="006C3065">
        <w:rPr>
          <w:noProof/>
          <w:sz w:val="24"/>
        </w:rPr>
        <w:t>27</w:t>
      </w:r>
      <w:r w:rsidRPr="00D6146A">
        <w:rPr>
          <w:noProof/>
          <w:sz w:val="24"/>
        </w:rPr>
        <w:fldChar w:fldCharType="end"/>
      </w:r>
    </w:p>
    <w:p w14:paraId="46F0AC73" w14:textId="35A46619" w:rsidR="00437ED4" w:rsidRDefault="00437ED4" w:rsidP="00437ED4">
      <w:r>
        <w:fldChar w:fldCharType="end"/>
      </w:r>
    </w:p>
    <w:p w14:paraId="6934C36E" w14:textId="6E5B5094" w:rsidR="00437ED4" w:rsidRDefault="00437ED4" w:rsidP="00437ED4"/>
    <w:p w14:paraId="402F34AD" w14:textId="77777777" w:rsidR="00604236" w:rsidRPr="00437ED4" w:rsidRDefault="00604236" w:rsidP="00437ED4">
      <w:pPr>
        <w:sectPr w:rsidR="00604236" w:rsidRPr="00437ED4">
          <w:headerReference w:type="default" r:id="rId8"/>
          <w:footerReference w:type="default" r:id="rId9"/>
          <w:pgSz w:w="11906" w:h="16838"/>
          <w:pgMar w:top="1440" w:right="1797" w:bottom="1440" w:left="1797" w:header="709" w:footer="709" w:gutter="0"/>
          <w:cols w:space="720"/>
        </w:sectPr>
      </w:pPr>
    </w:p>
    <w:p w14:paraId="134BF17D" w14:textId="77777777" w:rsidR="00604236" w:rsidRDefault="00604236" w:rsidP="00604236">
      <w:pPr>
        <w:pStyle w:val="HP"/>
      </w:pPr>
      <w:bookmarkStart w:id="1" w:name="_Toc88381138"/>
      <w:bookmarkStart w:id="2" w:name="_Toc192004376"/>
      <w:r>
        <w:rPr>
          <w:rStyle w:val="CharPartNo"/>
        </w:rPr>
        <w:lastRenderedPageBreak/>
        <w:t>Part 1</w:t>
      </w:r>
      <w:r>
        <w:tab/>
      </w:r>
      <w:r>
        <w:rPr>
          <w:rStyle w:val="CharPartText"/>
        </w:rPr>
        <w:t>General</w:t>
      </w:r>
      <w:bookmarkEnd w:id="1"/>
      <w:bookmarkEnd w:id="2"/>
    </w:p>
    <w:p w14:paraId="637C0134" w14:textId="77777777" w:rsidR="00604236" w:rsidRDefault="00604236" w:rsidP="00604236">
      <w:pPr>
        <w:pStyle w:val="HD"/>
      </w:pPr>
      <w:bookmarkStart w:id="3" w:name="_Toc88381139"/>
      <w:bookmarkStart w:id="4" w:name="_Toc191992385"/>
      <w:bookmarkStart w:id="5" w:name="_Toc192004273"/>
      <w:bookmarkStart w:id="6" w:name="_Toc192004377"/>
      <w:r>
        <w:rPr>
          <w:rStyle w:val="CharDivNo"/>
        </w:rPr>
        <w:t>Division 1.1</w:t>
      </w:r>
      <w:r>
        <w:tab/>
      </w:r>
      <w:r>
        <w:rPr>
          <w:rStyle w:val="CharDivText"/>
        </w:rPr>
        <w:t>Preliminary</w:t>
      </w:r>
      <w:bookmarkEnd w:id="3"/>
      <w:bookmarkEnd w:id="4"/>
      <w:bookmarkEnd w:id="5"/>
      <w:bookmarkEnd w:id="6"/>
    </w:p>
    <w:p w14:paraId="27471BF5" w14:textId="77777777" w:rsidR="00604236" w:rsidRDefault="00604236" w:rsidP="00604236">
      <w:pPr>
        <w:pStyle w:val="HR"/>
      </w:pPr>
      <w:bookmarkStart w:id="7" w:name="_Toc191992386"/>
      <w:bookmarkStart w:id="8" w:name="_Toc192004274"/>
      <w:bookmarkStart w:id="9" w:name="_Toc192004378"/>
      <w:r>
        <w:rPr>
          <w:rStyle w:val="CharSectno"/>
        </w:rPr>
        <w:t>1.1</w:t>
      </w:r>
      <w:r>
        <w:tab/>
        <w:t>Name of Guidelines</w:t>
      </w:r>
      <w:bookmarkEnd w:id="7"/>
      <w:bookmarkEnd w:id="8"/>
      <w:bookmarkEnd w:id="9"/>
    </w:p>
    <w:p w14:paraId="6E084757" w14:textId="72362C6C" w:rsidR="00604236" w:rsidRDefault="004E2775" w:rsidP="00604236">
      <w:pPr>
        <w:pStyle w:val="R1"/>
      </w:pPr>
      <w:r>
        <w:tab/>
        <w:t>(1)</w:t>
      </w:r>
      <w:r>
        <w:tab/>
      </w:r>
      <w:r w:rsidR="00604236">
        <w:t>These Guidelines are the</w:t>
      </w:r>
      <w:r w:rsidR="00CC5578">
        <w:t xml:space="preserve"> </w:t>
      </w:r>
      <w:r w:rsidR="00CC5578" w:rsidRPr="00CC5578">
        <w:rPr>
          <w:i/>
        </w:rPr>
        <w:t>Disability Standards for Accessible Public Transport Guidelines 2025 (No. 4)</w:t>
      </w:r>
      <w:r w:rsidR="00604236">
        <w:t>.</w:t>
      </w:r>
    </w:p>
    <w:p w14:paraId="4EA5BD6E" w14:textId="77777777" w:rsidR="006D63AA" w:rsidRPr="006D63AA" w:rsidRDefault="004E2775" w:rsidP="001C6544">
      <w:pPr>
        <w:pStyle w:val="R1"/>
      </w:pPr>
      <w:r>
        <w:tab/>
        <w:t>(2)</w:t>
      </w:r>
      <w:r>
        <w:tab/>
      </w:r>
      <w:r w:rsidR="006D63AA" w:rsidRPr="000F3013">
        <w:rPr>
          <w:u w:val="single"/>
        </w:rPr>
        <w:t xml:space="preserve">These Guidelines supersede the </w:t>
      </w:r>
      <w:r w:rsidR="006D63AA" w:rsidRPr="000F3013">
        <w:rPr>
          <w:i/>
          <w:u w:val="single"/>
        </w:rPr>
        <w:t>Disability Standards for Accessible Public Transport Guidelines 2004 (No. 3)</w:t>
      </w:r>
      <w:r w:rsidR="006D63AA" w:rsidRPr="000F3013">
        <w:rPr>
          <w:u w:val="single"/>
        </w:rPr>
        <w:t>.</w:t>
      </w:r>
    </w:p>
    <w:p w14:paraId="4761034C" w14:textId="77777777" w:rsidR="00604236" w:rsidRPr="00225E5A" w:rsidRDefault="00604236" w:rsidP="00604236">
      <w:pPr>
        <w:pStyle w:val="HR"/>
        <w:rPr>
          <w:u w:val="single"/>
        </w:rPr>
      </w:pPr>
      <w:bookmarkStart w:id="10" w:name="_Toc191992387"/>
      <w:bookmarkStart w:id="11" w:name="_Toc192004275"/>
      <w:bookmarkStart w:id="12" w:name="_Toc192004379"/>
      <w:r w:rsidRPr="00225E5A">
        <w:rPr>
          <w:rStyle w:val="CharSectno"/>
          <w:u w:val="single"/>
        </w:rPr>
        <w:t>1.2</w:t>
      </w:r>
      <w:r w:rsidRPr="00225E5A">
        <w:rPr>
          <w:u w:val="single"/>
        </w:rPr>
        <w:tab/>
      </w:r>
      <w:r w:rsidR="00BA7D56" w:rsidRPr="00225E5A">
        <w:rPr>
          <w:u w:val="single"/>
        </w:rPr>
        <w:t>Purpose of Guidelines</w:t>
      </w:r>
      <w:bookmarkEnd w:id="10"/>
      <w:bookmarkEnd w:id="11"/>
      <w:bookmarkEnd w:id="12"/>
    </w:p>
    <w:p w14:paraId="6FC84862" w14:textId="77777777" w:rsidR="00604236" w:rsidRDefault="00604236" w:rsidP="00604236">
      <w:pPr>
        <w:pStyle w:val="R1"/>
      </w:pPr>
      <w:r>
        <w:tab/>
        <w:t>(1)</w:t>
      </w:r>
      <w:r>
        <w:tab/>
        <w:t xml:space="preserve">The purpose of the </w:t>
      </w:r>
      <w:r>
        <w:rPr>
          <w:i/>
        </w:rPr>
        <w:t>Disability Standards for Accessible Public Transport 2002</w:t>
      </w:r>
      <w:r>
        <w:t xml:space="preserve"> (referred to in these Guidelines as the </w:t>
      </w:r>
      <w:r w:rsidR="000E484A">
        <w:rPr>
          <w:b/>
          <w:i/>
        </w:rPr>
        <w:t xml:space="preserve">Transport </w:t>
      </w:r>
      <w:r>
        <w:rPr>
          <w:b/>
          <w:i/>
        </w:rPr>
        <w:t>Standards</w:t>
      </w:r>
      <w:r>
        <w:t xml:space="preserve">) is to remove discrimination </w:t>
      </w:r>
      <w:r w:rsidR="00E42CA5" w:rsidRPr="00486D33">
        <w:rPr>
          <w:u w:val="single"/>
        </w:rPr>
        <w:t>against people with</w:t>
      </w:r>
      <w:r>
        <w:t xml:space="preserve"> disability from public transport services.</w:t>
      </w:r>
    </w:p>
    <w:p w14:paraId="718DC645" w14:textId="77777777" w:rsidR="00604236" w:rsidRDefault="00604236" w:rsidP="00604236">
      <w:pPr>
        <w:pStyle w:val="R2"/>
      </w:pPr>
      <w:r>
        <w:tab/>
        <w:t>(2)</w:t>
      </w:r>
      <w:r>
        <w:tab/>
        <w:t xml:space="preserve">The </w:t>
      </w:r>
      <w:r w:rsidR="000E484A" w:rsidRPr="001C6544">
        <w:rPr>
          <w:u w:val="single"/>
        </w:rPr>
        <w:t>Transport</w:t>
      </w:r>
      <w:r w:rsidR="000E484A">
        <w:t xml:space="preserve"> </w:t>
      </w:r>
      <w:r>
        <w:t xml:space="preserve">Standards specify how the objects of the </w:t>
      </w:r>
      <w:r>
        <w:rPr>
          <w:i/>
        </w:rPr>
        <w:t>Disability Discrimination Act 1992</w:t>
      </w:r>
      <w:r>
        <w:t xml:space="preserve"> </w:t>
      </w:r>
      <w:r w:rsidR="004E2775" w:rsidRPr="00191ECB">
        <w:rPr>
          <w:u w:val="single"/>
        </w:rPr>
        <w:t xml:space="preserve">(the </w:t>
      </w:r>
      <w:r w:rsidR="004E2775" w:rsidRPr="00191ECB">
        <w:rPr>
          <w:b/>
          <w:i/>
          <w:u w:val="single"/>
        </w:rPr>
        <w:t>Act</w:t>
      </w:r>
      <w:r w:rsidR="004E2775" w:rsidRPr="00191ECB">
        <w:rPr>
          <w:u w:val="single"/>
        </w:rPr>
        <w:t>)</w:t>
      </w:r>
      <w:r w:rsidR="004E2775">
        <w:t xml:space="preserve"> </w:t>
      </w:r>
      <w:r>
        <w:t xml:space="preserve">are to be achieved in the provision of public transport services. </w:t>
      </w:r>
      <w:r w:rsidRPr="00191ECB">
        <w:rPr>
          <w:u w:val="single"/>
        </w:rPr>
        <w:t>The</w:t>
      </w:r>
      <w:r>
        <w:t xml:space="preserve"> objects</w:t>
      </w:r>
      <w:r w:rsidR="00755B3F">
        <w:t xml:space="preserve"> of the </w:t>
      </w:r>
      <w:r w:rsidR="00755B3F">
        <w:rPr>
          <w:u w:val="single"/>
        </w:rPr>
        <w:t>Act</w:t>
      </w:r>
      <w:r>
        <w:t xml:space="preserve"> </w:t>
      </w:r>
      <w:r w:rsidR="00BA7D56">
        <w:t>are</w:t>
      </w:r>
      <w:r>
        <w:t>:</w:t>
      </w:r>
    </w:p>
    <w:p w14:paraId="66FC29D8" w14:textId="77777777" w:rsidR="00604236" w:rsidRDefault="00604236" w:rsidP="00604236">
      <w:pPr>
        <w:pStyle w:val="P1"/>
      </w:pPr>
      <w:r>
        <w:tab/>
        <w:t>(a)</w:t>
      </w:r>
      <w:r>
        <w:tab/>
        <w:t xml:space="preserve">to eliminate, as far as possible, discrimination against persons on the </w:t>
      </w:r>
      <w:r w:rsidR="002F6313">
        <w:t xml:space="preserve">ground </w:t>
      </w:r>
      <w:r>
        <w:t>of disabilit</w:t>
      </w:r>
      <w:r w:rsidR="002F6313">
        <w:t>y</w:t>
      </w:r>
      <w:r>
        <w:t>;</w:t>
      </w:r>
    </w:p>
    <w:p w14:paraId="72DE2925" w14:textId="77777777" w:rsidR="00604236" w:rsidRDefault="00604236" w:rsidP="00604236">
      <w:pPr>
        <w:pStyle w:val="P1"/>
      </w:pPr>
      <w:r>
        <w:tab/>
        <w:t>(b)</w:t>
      </w:r>
      <w:r>
        <w:tab/>
        <w:t xml:space="preserve">to ensure, as far as practicable, that persons with disabilities have the same rights to </w:t>
      </w:r>
      <w:r w:rsidR="00CC6676" w:rsidRPr="00225E5A">
        <w:rPr>
          <w:u w:val="single"/>
        </w:rPr>
        <w:t>equality</w:t>
      </w:r>
      <w:r w:rsidR="00CC6676">
        <w:t xml:space="preserve"> </w:t>
      </w:r>
      <w:r>
        <w:t>before the law as the rest of the community;</w:t>
      </w:r>
    </w:p>
    <w:p w14:paraId="4FDD5CF0" w14:textId="77777777" w:rsidR="00604236" w:rsidRDefault="00604236" w:rsidP="00604236">
      <w:pPr>
        <w:pStyle w:val="P1"/>
      </w:pPr>
      <w:r>
        <w:tab/>
        <w:t>(c)</w:t>
      </w:r>
      <w:r>
        <w:tab/>
        <w:t>to promote recognition and acceptance within the community of the principle that persons with disabilities have the same fundamental rights as the rest of the community.</w:t>
      </w:r>
    </w:p>
    <w:p w14:paraId="7A433D9F" w14:textId="77777777" w:rsidR="00604236" w:rsidRDefault="00604236" w:rsidP="00604236">
      <w:pPr>
        <w:pStyle w:val="R2"/>
      </w:pPr>
      <w:r>
        <w:tab/>
        <w:t>(3)</w:t>
      </w:r>
      <w:r>
        <w:tab/>
        <w:t xml:space="preserve">The </w:t>
      </w:r>
      <w:r w:rsidR="000E484A">
        <w:t xml:space="preserve">Transport </w:t>
      </w:r>
      <w:r>
        <w:t xml:space="preserve">Standards prescribe national requirements </w:t>
      </w:r>
      <w:r w:rsidR="00C236F2" w:rsidRPr="00225E5A">
        <w:rPr>
          <w:u w:val="single"/>
        </w:rPr>
        <w:t xml:space="preserve">for </w:t>
      </w:r>
      <w:r w:rsidRPr="00225E5A">
        <w:rPr>
          <w:u w:val="single"/>
        </w:rPr>
        <w:t xml:space="preserve">public transport </w:t>
      </w:r>
      <w:r w:rsidR="00C236F2" w:rsidRPr="00225E5A">
        <w:rPr>
          <w:u w:val="single"/>
        </w:rPr>
        <w:t xml:space="preserve">operators and providers to meet their obligations under </w:t>
      </w:r>
      <w:r w:rsidR="00C236F2" w:rsidRPr="004E2775">
        <w:rPr>
          <w:u w:val="single"/>
        </w:rPr>
        <w:t>the</w:t>
      </w:r>
      <w:r w:rsidRPr="004E2775">
        <w:rPr>
          <w:u w:val="single"/>
        </w:rPr>
        <w:t xml:space="preserve"> </w:t>
      </w:r>
      <w:r w:rsidR="004E2775" w:rsidRPr="00191ECB">
        <w:rPr>
          <w:u w:val="single"/>
        </w:rPr>
        <w:t>Act</w:t>
      </w:r>
      <w:r>
        <w:t xml:space="preserve">. </w:t>
      </w:r>
      <w:r w:rsidR="00C236F2" w:rsidRPr="00225E5A">
        <w:rPr>
          <w:u w:val="single"/>
        </w:rPr>
        <w:t xml:space="preserve">The </w:t>
      </w:r>
      <w:r w:rsidR="004E2775" w:rsidRPr="00191ECB">
        <w:rPr>
          <w:u w:val="single"/>
        </w:rPr>
        <w:t>Act</w:t>
      </w:r>
      <w:r w:rsidR="004E2775">
        <w:rPr>
          <w:i/>
          <w:u w:val="single"/>
        </w:rPr>
        <w:t xml:space="preserve"> </w:t>
      </w:r>
      <w:r w:rsidR="00C236F2" w:rsidRPr="00225E5A">
        <w:rPr>
          <w:u w:val="single"/>
        </w:rPr>
        <w:t>makes it unlawful</w:t>
      </w:r>
      <w:r w:rsidR="00CE4C1E" w:rsidRPr="00225E5A">
        <w:rPr>
          <w:u w:val="single"/>
        </w:rPr>
        <w:t xml:space="preserve"> </w:t>
      </w:r>
      <w:r w:rsidR="00131979" w:rsidRPr="00225E5A">
        <w:rPr>
          <w:u w:val="single"/>
        </w:rPr>
        <w:t xml:space="preserve">for any person to contravene the </w:t>
      </w:r>
      <w:r w:rsidR="000E484A" w:rsidRPr="000F3013">
        <w:rPr>
          <w:u w:val="single"/>
        </w:rPr>
        <w:t xml:space="preserve">Transport </w:t>
      </w:r>
      <w:r w:rsidR="00131979" w:rsidRPr="00225E5A">
        <w:rPr>
          <w:u w:val="single"/>
        </w:rPr>
        <w:t xml:space="preserve">Standards. </w:t>
      </w:r>
    </w:p>
    <w:p w14:paraId="00A0062F" w14:textId="77777777" w:rsidR="00604236" w:rsidRPr="001C6544" w:rsidRDefault="00604236" w:rsidP="00604236">
      <w:pPr>
        <w:pStyle w:val="R2"/>
      </w:pPr>
      <w:r>
        <w:tab/>
      </w:r>
      <w:r w:rsidRPr="001C6544">
        <w:t>(4)</w:t>
      </w:r>
      <w:r w:rsidRPr="001C6544">
        <w:tab/>
        <w:t xml:space="preserve">Under the </w:t>
      </w:r>
      <w:r w:rsidR="000E484A" w:rsidRPr="008C4ACD">
        <w:t xml:space="preserve">Transport </w:t>
      </w:r>
      <w:r w:rsidRPr="001C6544">
        <w:t xml:space="preserve">Standards, public transport services and </w:t>
      </w:r>
      <w:r w:rsidR="001C6544" w:rsidRPr="001C6544">
        <w:rPr>
          <w:u w:val="single"/>
        </w:rPr>
        <w:t>supporting premises</w:t>
      </w:r>
      <w:r w:rsidR="00131979" w:rsidRPr="001C6544">
        <w:rPr>
          <w:u w:val="single"/>
        </w:rPr>
        <w:t xml:space="preserve"> and </w:t>
      </w:r>
      <w:r w:rsidR="00BF3E50" w:rsidRPr="001C6544">
        <w:rPr>
          <w:u w:val="single"/>
        </w:rPr>
        <w:t>infrastructure</w:t>
      </w:r>
      <w:r w:rsidR="00131979" w:rsidRPr="001C6544">
        <w:t xml:space="preserve"> </w:t>
      </w:r>
      <w:r w:rsidRPr="001C6544">
        <w:t>will become more accessible by:</w:t>
      </w:r>
    </w:p>
    <w:p w14:paraId="1619F1A6" w14:textId="77777777" w:rsidR="00604236" w:rsidRPr="001C6544" w:rsidRDefault="00604236" w:rsidP="00604236">
      <w:pPr>
        <w:pStyle w:val="P1"/>
      </w:pPr>
      <w:r w:rsidRPr="001C6544">
        <w:tab/>
        <w:t>(a)</w:t>
      </w:r>
      <w:r w:rsidRPr="001C6544">
        <w:tab/>
        <w:t xml:space="preserve">the replacement or upgrading of conveyances, premises and infrastructure in accordance with the compliance timetable outlined in Schedule 1 to the </w:t>
      </w:r>
      <w:r w:rsidR="000E484A" w:rsidRPr="008C4ACD">
        <w:t xml:space="preserve">Transport </w:t>
      </w:r>
      <w:r w:rsidRPr="001C6544">
        <w:t>Standards (usually at the end of their service lives); and</w:t>
      </w:r>
    </w:p>
    <w:p w14:paraId="7C582619" w14:textId="77777777" w:rsidR="00604236" w:rsidRDefault="00604236" w:rsidP="00604236">
      <w:pPr>
        <w:pStyle w:val="P1"/>
      </w:pPr>
      <w:r w:rsidRPr="001C6544">
        <w:tab/>
        <w:t>(b)</w:t>
      </w:r>
      <w:r w:rsidRPr="001C6544">
        <w:tab/>
        <w:t xml:space="preserve">the requirement that, from the commencement of the </w:t>
      </w:r>
      <w:r w:rsidR="000E484A" w:rsidRPr="008C4ACD">
        <w:t xml:space="preserve">Transport </w:t>
      </w:r>
      <w:r w:rsidRPr="001C6544">
        <w:t xml:space="preserve">Standards, all new items comply with the requirements of the </w:t>
      </w:r>
      <w:r w:rsidR="000E484A" w:rsidRPr="008C4ACD">
        <w:t xml:space="preserve">Transport </w:t>
      </w:r>
      <w:r w:rsidRPr="001C6544">
        <w:t>Standards.</w:t>
      </w:r>
    </w:p>
    <w:p w14:paraId="5CBA8CA5" w14:textId="77777777" w:rsidR="00604236" w:rsidRDefault="00604236" w:rsidP="00604236">
      <w:pPr>
        <w:pStyle w:val="R2"/>
      </w:pPr>
      <w:r>
        <w:tab/>
        <w:t>(5)</w:t>
      </w:r>
      <w:r>
        <w:tab/>
        <w:t xml:space="preserve">The purpose of these Guidelines is to provide </w:t>
      </w:r>
      <w:r w:rsidR="00BF3E50" w:rsidRPr="000A0A82">
        <w:rPr>
          <w:u w:val="single"/>
        </w:rPr>
        <w:t>guidance on interpreting and complying with</w:t>
      </w:r>
      <w:r>
        <w:t xml:space="preserve"> the </w:t>
      </w:r>
      <w:r w:rsidR="000E484A">
        <w:t xml:space="preserve">Transport </w:t>
      </w:r>
      <w:r>
        <w:t>Standards.</w:t>
      </w:r>
    </w:p>
    <w:p w14:paraId="7BB28C66" w14:textId="77777777" w:rsidR="00604236" w:rsidRPr="001C6544" w:rsidRDefault="00604236" w:rsidP="00604236">
      <w:pPr>
        <w:pStyle w:val="R2"/>
      </w:pPr>
      <w:r>
        <w:tab/>
      </w:r>
      <w:r w:rsidRPr="008C4ACD">
        <w:t>(6)</w:t>
      </w:r>
      <w:r w:rsidRPr="008C4ACD">
        <w:tab/>
      </w:r>
      <w:r w:rsidRPr="001C6544">
        <w:t xml:space="preserve">The numbering of the Parts in these Guidelines reflects the numbering of the Parts in the </w:t>
      </w:r>
      <w:r w:rsidR="000E484A" w:rsidRPr="008C4ACD">
        <w:t xml:space="preserve">Transport </w:t>
      </w:r>
      <w:r w:rsidRPr="001C6544">
        <w:t xml:space="preserve">Standards. Because these Guidelines do not deal with all the material covered by the </w:t>
      </w:r>
      <w:r w:rsidR="000E484A" w:rsidRPr="008C4ACD">
        <w:t xml:space="preserve">Transport </w:t>
      </w:r>
      <w:r w:rsidRPr="001C6544">
        <w:t>Standards, there are gaps in the numbering.</w:t>
      </w:r>
    </w:p>
    <w:p w14:paraId="0BC12BEE" w14:textId="77777777" w:rsidR="00604236" w:rsidRPr="001C6544" w:rsidRDefault="00604236" w:rsidP="00604236">
      <w:pPr>
        <w:pStyle w:val="HE"/>
        <w:rPr>
          <w:szCs w:val="20"/>
        </w:rPr>
      </w:pPr>
      <w:r w:rsidRPr="001C6544">
        <w:rPr>
          <w:szCs w:val="20"/>
        </w:rPr>
        <w:t>Example</w:t>
      </w:r>
    </w:p>
    <w:p w14:paraId="0CBEFB24" w14:textId="77777777" w:rsidR="00604236" w:rsidRPr="008C4ACD" w:rsidRDefault="00604236" w:rsidP="00604236">
      <w:pPr>
        <w:pStyle w:val="ExampleBody"/>
        <w:rPr>
          <w:szCs w:val="20"/>
        </w:rPr>
      </w:pPr>
      <w:r w:rsidRPr="001C6544">
        <w:rPr>
          <w:szCs w:val="20"/>
          <w:u w:val="single"/>
        </w:rPr>
        <w:t xml:space="preserve">Part </w:t>
      </w:r>
      <w:r w:rsidR="000F3013" w:rsidRPr="001C6544">
        <w:rPr>
          <w:szCs w:val="20"/>
          <w:u w:val="single"/>
        </w:rPr>
        <w:t>19</w:t>
      </w:r>
      <w:r w:rsidRPr="001C6544">
        <w:rPr>
          <w:szCs w:val="20"/>
          <w:u w:val="single"/>
        </w:rPr>
        <w:t xml:space="preserve"> (</w:t>
      </w:r>
      <w:r w:rsidR="000F3013" w:rsidRPr="001C6544">
        <w:rPr>
          <w:szCs w:val="20"/>
          <w:u w:val="single"/>
        </w:rPr>
        <w:t>Alarms</w:t>
      </w:r>
      <w:r w:rsidRPr="001C6544">
        <w:rPr>
          <w:szCs w:val="20"/>
          <w:u w:val="single"/>
        </w:rPr>
        <w:t>)</w:t>
      </w:r>
      <w:r w:rsidRPr="001C6544">
        <w:rPr>
          <w:szCs w:val="20"/>
        </w:rPr>
        <w:t xml:space="preserve"> of the </w:t>
      </w:r>
      <w:r w:rsidR="000E484A" w:rsidRPr="008C4ACD">
        <w:t xml:space="preserve">Transport </w:t>
      </w:r>
      <w:r w:rsidRPr="001C6544">
        <w:rPr>
          <w:szCs w:val="20"/>
        </w:rPr>
        <w:t xml:space="preserve">Standards is not dealt with in these Guidelines so there is no </w:t>
      </w:r>
      <w:r w:rsidRPr="001C6544">
        <w:rPr>
          <w:szCs w:val="20"/>
          <w:u w:val="single"/>
        </w:rPr>
        <w:t xml:space="preserve">Part </w:t>
      </w:r>
      <w:r w:rsidR="000F3013" w:rsidRPr="001C6544">
        <w:rPr>
          <w:szCs w:val="20"/>
          <w:u w:val="single"/>
        </w:rPr>
        <w:t>19</w:t>
      </w:r>
      <w:r w:rsidRPr="001C6544">
        <w:rPr>
          <w:szCs w:val="20"/>
        </w:rPr>
        <w:t xml:space="preserve"> in these Guidelines.</w:t>
      </w:r>
    </w:p>
    <w:p w14:paraId="15B557F7" w14:textId="77777777" w:rsidR="00AA2FCA" w:rsidRPr="000F3013" w:rsidRDefault="00AA2FCA" w:rsidP="00AA2FCA">
      <w:pPr>
        <w:pStyle w:val="HR"/>
        <w:rPr>
          <w:rFonts w:cs="Arial"/>
          <w:u w:val="single"/>
        </w:rPr>
      </w:pPr>
      <w:bookmarkStart w:id="13" w:name="_Toc191992388"/>
      <w:bookmarkStart w:id="14" w:name="_Toc192004276"/>
      <w:bookmarkStart w:id="15" w:name="_Toc192004380"/>
      <w:r w:rsidRPr="008C4ACD">
        <w:rPr>
          <w:rStyle w:val="CharSectno"/>
          <w:rFonts w:cs="Arial"/>
          <w:u w:val="single"/>
        </w:rPr>
        <w:lastRenderedPageBreak/>
        <w:t>1.3</w:t>
      </w:r>
      <w:r w:rsidRPr="008C4ACD">
        <w:rPr>
          <w:rFonts w:cs="Arial"/>
          <w:u w:val="single"/>
        </w:rPr>
        <w:tab/>
        <w:t>D</w:t>
      </w:r>
      <w:r w:rsidR="00BA7D56" w:rsidRPr="008C4ACD">
        <w:rPr>
          <w:rFonts w:cs="Arial"/>
          <w:u w:val="single"/>
        </w:rPr>
        <w:t>irect and indirect d</w:t>
      </w:r>
      <w:r w:rsidRPr="008C4ACD">
        <w:rPr>
          <w:rFonts w:cs="Arial"/>
          <w:u w:val="single"/>
        </w:rPr>
        <w:t>iscrimination</w:t>
      </w:r>
      <w:bookmarkEnd w:id="13"/>
      <w:bookmarkEnd w:id="14"/>
      <w:bookmarkEnd w:id="15"/>
    </w:p>
    <w:p w14:paraId="68FC67EF" w14:textId="77777777" w:rsidR="00350DDB" w:rsidRPr="000F3013" w:rsidRDefault="004E2775" w:rsidP="000F3013">
      <w:pPr>
        <w:pStyle w:val="R1"/>
        <w:tabs>
          <w:tab w:val="clear" w:pos="794"/>
          <w:tab w:val="right" w:pos="709"/>
        </w:tabs>
        <w:rPr>
          <w:u w:val="single"/>
        </w:rPr>
      </w:pPr>
      <w:r w:rsidRPr="00051292">
        <w:tab/>
      </w:r>
      <w:r w:rsidRPr="000F3013">
        <w:rPr>
          <w:u w:val="single"/>
        </w:rPr>
        <w:t>(</w:t>
      </w:r>
      <w:r>
        <w:rPr>
          <w:u w:val="single"/>
        </w:rPr>
        <w:t>1</w:t>
      </w:r>
      <w:r w:rsidRPr="000F3013">
        <w:rPr>
          <w:u w:val="single"/>
        </w:rPr>
        <w:t>)</w:t>
      </w:r>
      <w:r w:rsidRPr="000F3013">
        <w:rPr>
          <w:u w:val="single"/>
        </w:rPr>
        <w:tab/>
      </w:r>
      <w:r w:rsidR="00AA2FCA" w:rsidRPr="000F3013">
        <w:rPr>
          <w:u w:val="single"/>
        </w:rPr>
        <w:t xml:space="preserve">Discrimination can occur either directly or indirectly. </w:t>
      </w:r>
    </w:p>
    <w:p w14:paraId="362C276C" w14:textId="77777777" w:rsidR="00350DDB" w:rsidRPr="000F3013" w:rsidRDefault="004E2775" w:rsidP="004E2775">
      <w:pPr>
        <w:pStyle w:val="R1"/>
        <w:tabs>
          <w:tab w:val="clear" w:pos="794"/>
          <w:tab w:val="right" w:pos="709"/>
        </w:tabs>
        <w:rPr>
          <w:u w:val="single"/>
        </w:rPr>
      </w:pPr>
      <w:r w:rsidRPr="00B30D06">
        <w:tab/>
      </w:r>
      <w:r w:rsidRPr="000F3013">
        <w:rPr>
          <w:u w:val="single"/>
        </w:rPr>
        <w:t>(</w:t>
      </w:r>
      <w:r>
        <w:rPr>
          <w:u w:val="single"/>
        </w:rPr>
        <w:t>2</w:t>
      </w:r>
      <w:r w:rsidRPr="000F3013">
        <w:rPr>
          <w:u w:val="single"/>
        </w:rPr>
        <w:t>)</w:t>
      </w:r>
      <w:r w:rsidRPr="000F3013">
        <w:rPr>
          <w:u w:val="single"/>
        </w:rPr>
        <w:tab/>
      </w:r>
      <w:r w:rsidR="00AA2FCA" w:rsidRPr="000F3013">
        <w:rPr>
          <w:u w:val="single"/>
        </w:rPr>
        <w:t xml:space="preserve">Sections 5 and 6 of the </w:t>
      </w:r>
      <w:r>
        <w:rPr>
          <w:u w:val="single"/>
        </w:rPr>
        <w:t>Act</w:t>
      </w:r>
      <w:r w:rsidR="00AA2FCA" w:rsidRPr="000F3013">
        <w:rPr>
          <w:u w:val="single"/>
        </w:rPr>
        <w:t xml:space="preserve"> define direct and indirect discrimination. </w:t>
      </w:r>
    </w:p>
    <w:p w14:paraId="56F12DC7" w14:textId="77777777" w:rsidR="00350DDB" w:rsidRPr="000F3013" w:rsidRDefault="004E2775" w:rsidP="004E2775">
      <w:pPr>
        <w:pStyle w:val="R1"/>
        <w:tabs>
          <w:tab w:val="clear" w:pos="794"/>
          <w:tab w:val="right" w:pos="709"/>
        </w:tabs>
        <w:rPr>
          <w:u w:val="single"/>
        </w:rPr>
      </w:pPr>
      <w:r w:rsidRPr="00B30D06">
        <w:tab/>
      </w:r>
      <w:r w:rsidRPr="000F3013">
        <w:rPr>
          <w:u w:val="single"/>
        </w:rPr>
        <w:t>(</w:t>
      </w:r>
      <w:r>
        <w:rPr>
          <w:u w:val="single"/>
        </w:rPr>
        <w:t>3</w:t>
      </w:r>
      <w:r w:rsidRPr="000F3013">
        <w:rPr>
          <w:u w:val="single"/>
        </w:rPr>
        <w:t>)</w:t>
      </w:r>
      <w:r w:rsidRPr="000F3013">
        <w:rPr>
          <w:u w:val="single"/>
        </w:rPr>
        <w:tab/>
      </w:r>
      <w:r w:rsidR="00350DDB" w:rsidRPr="000F3013">
        <w:rPr>
          <w:u w:val="single"/>
        </w:rPr>
        <w:t>D</w:t>
      </w:r>
      <w:r w:rsidR="00AA2FCA" w:rsidRPr="000F3013">
        <w:rPr>
          <w:u w:val="single"/>
        </w:rPr>
        <w:t xml:space="preserve">irect disability discrimination </w:t>
      </w:r>
      <w:r w:rsidR="00350DDB" w:rsidRPr="000F3013">
        <w:rPr>
          <w:u w:val="single"/>
        </w:rPr>
        <w:t>may arise</w:t>
      </w:r>
      <w:r w:rsidR="00AA2FCA" w:rsidRPr="000F3013">
        <w:rPr>
          <w:u w:val="single"/>
        </w:rPr>
        <w:t xml:space="preserve"> if a</w:t>
      </w:r>
      <w:r w:rsidR="00645436">
        <w:rPr>
          <w:u w:val="single"/>
        </w:rPr>
        <w:t xml:space="preserve"> public transport</w:t>
      </w:r>
      <w:r w:rsidR="00AA2FCA" w:rsidRPr="000F3013">
        <w:rPr>
          <w:u w:val="single"/>
        </w:rPr>
        <w:t xml:space="preserve"> operator or provider treats a person with a disability less favourably than another person in a similar situation. </w:t>
      </w:r>
    </w:p>
    <w:p w14:paraId="7D76196F" w14:textId="77777777" w:rsidR="00AA2FCA" w:rsidRDefault="004E2775" w:rsidP="001C6544">
      <w:pPr>
        <w:pStyle w:val="R1"/>
        <w:tabs>
          <w:tab w:val="clear" w:pos="794"/>
          <w:tab w:val="right" w:pos="709"/>
        </w:tabs>
      </w:pPr>
      <w:r w:rsidRPr="00B30D06">
        <w:tab/>
      </w:r>
      <w:r w:rsidRPr="000F3013">
        <w:rPr>
          <w:u w:val="single"/>
        </w:rPr>
        <w:t>(</w:t>
      </w:r>
      <w:r>
        <w:rPr>
          <w:u w:val="single"/>
        </w:rPr>
        <w:t>4</w:t>
      </w:r>
      <w:r w:rsidRPr="000F3013">
        <w:rPr>
          <w:u w:val="single"/>
        </w:rPr>
        <w:t>)</w:t>
      </w:r>
      <w:r w:rsidRPr="000F3013">
        <w:rPr>
          <w:u w:val="single"/>
        </w:rPr>
        <w:tab/>
      </w:r>
      <w:r w:rsidR="00AA2FCA" w:rsidRPr="000F3013">
        <w:rPr>
          <w:u w:val="single"/>
        </w:rPr>
        <w:t xml:space="preserve">Indirect disability discrimination </w:t>
      </w:r>
      <w:r w:rsidR="00350DDB" w:rsidRPr="000F3013">
        <w:rPr>
          <w:u w:val="single"/>
        </w:rPr>
        <w:t xml:space="preserve">may </w:t>
      </w:r>
      <w:r w:rsidR="00AA2FCA" w:rsidRPr="000F3013">
        <w:rPr>
          <w:u w:val="single"/>
        </w:rPr>
        <w:t xml:space="preserve">arise when the impact of an operator’s or provider’s service is less favourable for a person with a disability than for a person without a disability. </w:t>
      </w:r>
    </w:p>
    <w:p w14:paraId="36BAB7FA" w14:textId="77777777" w:rsidR="00225E5A" w:rsidRPr="00B30D06" w:rsidRDefault="00225E5A" w:rsidP="00225E5A">
      <w:pPr>
        <w:pStyle w:val="HR"/>
        <w:rPr>
          <w:u w:val="single"/>
        </w:rPr>
      </w:pPr>
      <w:bookmarkStart w:id="16" w:name="_Toc191992389"/>
      <w:bookmarkStart w:id="17" w:name="_Toc192004277"/>
      <w:bookmarkStart w:id="18" w:name="_Toc192004381"/>
      <w:r w:rsidRPr="00B30D06">
        <w:rPr>
          <w:rStyle w:val="CharSectno"/>
          <w:u w:val="single"/>
        </w:rPr>
        <w:t>1.4</w:t>
      </w:r>
      <w:r w:rsidRPr="00B30D06">
        <w:rPr>
          <w:u w:val="single"/>
        </w:rPr>
        <w:tab/>
        <w:t>Disability</w:t>
      </w:r>
      <w:bookmarkEnd w:id="16"/>
      <w:bookmarkEnd w:id="17"/>
      <w:bookmarkEnd w:id="18"/>
    </w:p>
    <w:p w14:paraId="3430C704" w14:textId="77777777" w:rsidR="003B2DAB" w:rsidRDefault="004E2775" w:rsidP="00DE1017">
      <w:pPr>
        <w:pStyle w:val="R1"/>
      </w:pPr>
      <w:r w:rsidRPr="00B30D06">
        <w:tab/>
      </w:r>
      <w:r w:rsidRPr="000F3013">
        <w:rPr>
          <w:u w:val="single"/>
        </w:rPr>
        <w:t>(</w:t>
      </w:r>
      <w:r>
        <w:rPr>
          <w:u w:val="single"/>
        </w:rPr>
        <w:t>1</w:t>
      </w:r>
      <w:r w:rsidRPr="000F3013">
        <w:rPr>
          <w:u w:val="single"/>
        </w:rPr>
        <w:t>)</w:t>
      </w:r>
      <w:r w:rsidRPr="000F3013">
        <w:rPr>
          <w:u w:val="single"/>
        </w:rPr>
        <w:tab/>
      </w:r>
      <w:r w:rsidR="00DE1017" w:rsidRPr="000F3013">
        <w:rPr>
          <w:u w:val="single"/>
        </w:rPr>
        <w:t xml:space="preserve">There are many types of disability. </w:t>
      </w:r>
      <w:r w:rsidR="002859E7" w:rsidRPr="000F3013">
        <w:rPr>
          <w:u w:val="single"/>
        </w:rPr>
        <w:t>Public transport operators and providers should consider all</w:t>
      </w:r>
      <w:r w:rsidR="00DE1017" w:rsidRPr="000F3013">
        <w:rPr>
          <w:u w:val="single"/>
        </w:rPr>
        <w:t xml:space="preserve"> types of</w:t>
      </w:r>
      <w:r w:rsidR="002859E7" w:rsidRPr="000F3013">
        <w:rPr>
          <w:u w:val="single"/>
        </w:rPr>
        <w:t xml:space="preserve"> disabilit</w:t>
      </w:r>
      <w:r w:rsidR="00DE1017" w:rsidRPr="000F3013">
        <w:rPr>
          <w:u w:val="single"/>
        </w:rPr>
        <w:t>y</w:t>
      </w:r>
      <w:r w:rsidR="002859E7" w:rsidRPr="000F3013">
        <w:rPr>
          <w:u w:val="single"/>
        </w:rPr>
        <w:t xml:space="preserve"> when </w:t>
      </w:r>
      <w:r w:rsidR="00DE1017" w:rsidRPr="000F3013">
        <w:rPr>
          <w:u w:val="single"/>
        </w:rPr>
        <w:t xml:space="preserve">implementing the requirements of the </w:t>
      </w:r>
      <w:r w:rsidR="000E484A" w:rsidRPr="000F3013">
        <w:rPr>
          <w:u w:val="single"/>
        </w:rPr>
        <w:t xml:space="preserve">Transport </w:t>
      </w:r>
      <w:r w:rsidR="00DE1017" w:rsidRPr="000F3013">
        <w:rPr>
          <w:u w:val="single"/>
        </w:rPr>
        <w:t xml:space="preserve">Standards to ensure their services </w:t>
      </w:r>
      <w:r w:rsidR="001550AB" w:rsidRPr="000F3013">
        <w:rPr>
          <w:u w:val="single"/>
        </w:rPr>
        <w:t xml:space="preserve">are </w:t>
      </w:r>
      <w:r w:rsidR="00DE1017" w:rsidRPr="000F3013">
        <w:rPr>
          <w:u w:val="single"/>
        </w:rPr>
        <w:t>accessible and remove discrimination against people with disability</w:t>
      </w:r>
      <w:r w:rsidR="001550AB" w:rsidRPr="000F3013">
        <w:rPr>
          <w:u w:val="single"/>
        </w:rPr>
        <w:t xml:space="preserve"> as far as possible</w:t>
      </w:r>
      <w:r w:rsidR="00DE1017" w:rsidRPr="000F3013">
        <w:rPr>
          <w:u w:val="single"/>
        </w:rPr>
        <w:t>.</w:t>
      </w:r>
    </w:p>
    <w:p w14:paraId="61899458" w14:textId="051E3F74" w:rsidR="00225E5A" w:rsidRPr="002C2342" w:rsidRDefault="004E2775" w:rsidP="002C2342">
      <w:pPr>
        <w:pStyle w:val="R1"/>
        <w:rPr>
          <w:u w:val="single"/>
        </w:rPr>
      </w:pPr>
      <w:r w:rsidRPr="00B30D06">
        <w:tab/>
      </w:r>
      <w:r w:rsidRPr="000F3013">
        <w:rPr>
          <w:u w:val="single"/>
        </w:rPr>
        <w:t>(</w:t>
      </w:r>
      <w:r>
        <w:rPr>
          <w:u w:val="single"/>
        </w:rPr>
        <w:t>2</w:t>
      </w:r>
      <w:r w:rsidRPr="000F3013">
        <w:rPr>
          <w:u w:val="single"/>
        </w:rPr>
        <w:t>)</w:t>
      </w:r>
      <w:r w:rsidRPr="000F3013">
        <w:rPr>
          <w:u w:val="single"/>
        </w:rPr>
        <w:tab/>
      </w:r>
      <w:r w:rsidR="006D3D0B">
        <w:rPr>
          <w:u w:val="single"/>
        </w:rPr>
        <w:t>The term ‘</w:t>
      </w:r>
      <w:r w:rsidR="006D3D0B" w:rsidRPr="006D3D0B">
        <w:rPr>
          <w:u w:val="single"/>
        </w:rPr>
        <w:t>d</w:t>
      </w:r>
      <w:r w:rsidR="006448F7" w:rsidRPr="006D3D0B">
        <w:rPr>
          <w:u w:val="single"/>
        </w:rPr>
        <w:t>isability’ is defined in section 4 of the</w:t>
      </w:r>
      <w:r w:rsidRPr="006D3D0B">
        <w:rPr>
          <w:u w:val="single"/>
        </w:rPr>
        <w:t xml:space="preserve"> Act</w:t>
      </w:r>
      <w:r w:rsidR="00225E5A" w:rsidRPr="006D3D0B">
        <w:rPr>
          <w:u w:val="single"/>
        </w:rPr>
        <w:t xml:space="preserve">. </w:t>
      </w:r>
    </w:p>
    <w:p w14:paraId="760CD154" w14:textId="77777777" w:rsidR="00604236" w:rsidRDefault="00604236" w:rsidP="00604236">
      <w:pPr>
        <w:pStyle w:val="HD"/>
      </w:pPr>
      <w:bookmarkStart w:id="19" w:name="_Toc88381142"/>
      <w:bookmarkStart w:id="20" w:name="_Toc191992390"/>
      <w:bookmarkStart w:id="21" w:name="_Toc192004278"/>
      <w:bookmarkStart w:id="22" w:name="_Toc192004382"/>
      <w:r>
        <w:rPr>
          <w:rStyle w:val="CharDivNo"/>
        </w:rPr>
        <w:t>Division 1.2</w:t>
      </w:r>
      <w:r>
        <w:tab/>
      </w:r>
      <w:r>
        <w:rPr>
          <w:rStyle w:val="CharDivText"/>
        </w:rPr>
        <w:t xml:space="preserve">Scope of </w:t>
      </w:r>
      <w:r w:rsidR="00E42CA5">
        <w:rPr>
          <w:rStyle w:val="CharDivText"/>
        </w:rPr>
        <w:t xml:space="preserve">the </w:t>
      </w:r>
      <w:r w:rsidR="000E484A">
        <w:t xml:space="preserve">Transport </w:t>
      </w:r>
      <w:r>
        <w:rPr>
          <w:rStyle w:val="CharDivText"/>
        </w:rPr>
        <w:t>Standards</w:t>
      </w:r>
      <w:bookmarkEnd w:id="19"/>
      <w:bookmarkEnd w:id="20"/>
      <w:bookmarkEnd w:id="21"/>
      <w:bookmarkEnd w:id="22"/>
    </w:p>
    <w:p w14:paraId="64C769CA" w14:textId="77777777" w:rsidR="00604236" w:rsidRDefault="00604236" w:rsidP="00604236">
      <w:pPr>
        <w:pStyle w:val="HR"/>
        <w:rPr>
          <w:rFonts w:cs="Arial"/>
        </w:rPr>
      </w:pPr>
      <w:bookmarkStart w:id="23" w:name="_Toc191992391"/>
      <w:bookmarkStart w:id="24" w:name="_Toc192004279"/>
      <w:bookmarkStart w:id="25" w:name="_Toc192004383"/>
      <w:r>
        <w:rPr>
          <w:rStyle w:val="CharSectno"/>
          <w:rFonts w:cs="Arial"/>
        </w:rPr>
        <w:t>1.5</w:t>
      </w:r>
      <w:r>
        <w:rPr>
          <w:rFonts w:cs="Arial"/>
        </w:rPr>
        <w:tab/>
        <w:t xml:space="preserve">Application of </w:t>
      </w:r>
      <w:r w:rsidR="000E484A">
        <w:t xml:space="preserve">Transport </w:t>
      </w:r>
      <w:r>
        <w:rPr>
          <w:rFonts w:cs="Arial"/>
        </w:rPr>
        <w:t>Standards</w:t>
      </w:r>
      <w:bookmarkEnd w:id="23"/>
      <w:bookmarkEnd w:id="24"/>
      <w:bookmarkEnd w:id="25"/>
    </w:p>
    <w:p w14:paraId="51326856" w14:textId="41894835" w:rsidR="00604236" w:rsidRPr="00B30D06" w:rsidRDefault="00B30D06" w:rsidP="00B30D06">
      <w:pPr>
        <w:pStyle w:val="R1"/>
        <w:rPr>
          <w:u w:val="single"/>
        </w:rPr>
      </w:pPr>
      <w:r w:rsidRPr="00B30D06">
        <w:tab/>
      </w:r>
      <w:r w:rsidR="00E71528" w:rsidRPr="00B30D06">
        <w:rPr>
          <w:u w:val="single"/>
        </w:rPr>
        <w:t xml:space="preserve">(1) </w:t>
      </w:r>
      <w:r>
        <w:rPr>
          <w:u w:val="single"/>
        </w:rPr>
        <w:tab/>
      </w:r>
      <w:r w:rsidR="00604236" w:rsidRPr="00B30D06">
        <w:rPr>
          <w:u w:val="single"/>
        </w:rPr>
        <w:t xml:space="preserve">The </w:t>
      </w:r>
      <w:r w:rsidR="000E484A" w:rsidRPr="00B30D06">
        <w:rPr>
          <w:u w:val="single"/>
        </w:rPr>
        <w:t xml:space="preserve">Transport </w:t>
      </w:r>
      <w:r w:rsidR="00604236" w:rsidRPr="00B30D06">
        <w:rPr>
          <w:u w:val="single"/>
        </w:rPr>
        <w:t>Standards apply to</w:t>
      </w:r>
      <w:r w:rsidR="003A0BB1" w:rsidRPr="00B30D06">
        <w:rPr>
          <w:u w:val="single"/>
        </w:rPr>
        <w:t xml:space="preserve"> </w:t>
      </w:r>
      <w:r w:rsidR="003A0BB1" w:rsidRPr="000F3013">
        <w:rPr>
          <w:u w:val="single"/>
        </w:rPr>
        <w:t>all operators and providers of</w:t>
      </w:r>
      <w:r w:rsidR="003A0BB1" w:rsidRPr="00B30D06">
        <w:rPr>
          <w:u w:val="single"/>
        </w:rPr>
        <w:t xml:space="preserve"> </w:t>
      </w:r>
      <w:r w:rsidR="00604236" w:rsidRPr="00B30D06">
        <w:rPr>
          <w:u w:val="single"/>
        </w:rPr>
        <w:t>public transport services</w:t>
      </w:r>
      <w:r w:rsidR="003A0BB1" w:rsidRPr="00B30D06">
        <w:rPr>
          <w:u w:val="single"/>
        </w:rPr>
        <w:t xml:space="preserve"> </w:t>
      </w:r>
      <w:r w:rsidR="003A0BB1" w:rsidRPr="000F3013">
        <w:rPr>
          <w:u w:val="single"/>
        </w:rPr>
        <w:t xml:space="preserve">including the conveyances they use and supporting premises and infrastructure. </w:t>
      </w:r>
      <w:r w:rsidR="008C7B7D">
        <w:rPr>
          <w:u w:val="single"/>
        </w:rPr>
        <w:t>An</w:t>
      </w:r>
      <w:r w:rsidR="003A0BB1" w:rsidRPr="000F3013">
        <w:rPr>
          <w:u w:val="single"/>
        </w:rPr>
        <w:t xml:space="preserve"> operator or provider of public transport may include</w:t>
      </w:r>
      <w:r w:rsidR="00604236" w:rsidRPr="00B30D06">
        <w:rPr>
          <w:u w:val="single"/>
        </w:rPr>
        <w:t>:</w:t>
      </w:r>
    </w:p>
    <w:p w14:paraId="15D9920C" w14:textId="77777777" w:rsidR="00604236" w:rsidRDefault="00604236" w:rsidP="00604236">
      <w:pPr>
        <w:pStyle w:val="P1"/>
      </w:pPr>
      <w:r>
        <w:tab/>
        <w:t>(a)</w:t>
      </w:r>
      <w:r>
        <w:tab/>
        <w:t>the Commonwealth;</w:t>
      </w:r>
    </w:p>
    <w:p w14:paraId="56C491ED" w14:textId="77777777" w:rsidR="00604236" w:rsidRDefault="00604236" w:rsidP="00604236">
      <w:pPr>
        <w:pStyle w:val="P1"/>
      </w:pPr>
      <w:r>
        <w:tab/>
        <w:t>(b)</w:t>
      </w:r>
      <w:r>
        <w:tab/>
        <w:t>a State;</w:t>
      </w:r>
    </w:p>
    <w:p w14:paraId="4E1F1A72" w14:textId="77777777" w:rsidR="00604236" w:rsidRDefault="00604236" w:rsidP="00604236">
      <w:pPr>
        <w:pStyle w:val="P1"/>
      </w:pPr>
      <w:r>
        <w:tab/>
        <w:t>(c)</w:t>
      </w:r>
      <w:r>
        <w:tab/>
        <w:t>a Territory;</w:t>
      </w:r>
    </w:p>
    <w:p w14:paraId="1A467017" w14:textId="77777777" w:rsidR="00604236" w:rsidRDefault="00604236" w:rsidP="00604236">
      <w:pPr>
        <w:pStyle w:val="P1"/>
      </w:pPr>
      <w:r>
        <w:tab/>
        <w:t>(d)</w:t>
      </w:r>
      <w:r>
        <w:tab/>
        <w:t>a public authority of the Commonwealth;</w:t>
      </w:r>
    </w:p>
    <w:p w14:paraId="1B46F2AE" w14:textId="77777777" w:rsidR="00604236" w:rsidRDefault="00604236" w:rsidP="00604236">
      <w:pPr>
        <w:pStyle w:val="P1"/>
      </w:pPr>
      <w:r>
        <w:tab/>
        <w:t>(e)</w:t>
      </w:r>
      <w:r>
        <w:tab/>
        <w:t>an agency of a State or Territory;</w:t>
      </w:r>
    </w:p>
    <w:p w14:paraId="0BD8CC44" w14:textId="77777777" w:rsidR="00604236" w:rsidRDefault="00604236" w:rsidP="00604236">
      <w:pPr>
        <w:pStyle w:val="P1"/>
      </w:pPr>
      <w:r>
        <w:tab/>
        <w:t>(f)</w:t>
      </w:r>
      <w:r>
        <w:tab/>
        <w:t>a private sector operator or provider;</w:t>
      </w:r>
    </w:p>
    <w:p w14:paraId="1720F205" w14:textId="77777777" w:rsidR="00604236" w:rsidRDefault="00604236" w:rsidP="00604236">
      <w:pPr>
        <w:pStyle w:val="P1"/>
      </w:pPr>
      <w:r>
        <w:tab/>
        <w:t>(g)</w:t>
      </w:r>
      <w:r>
        <w:tab/>
        <w:t>any other person.</w:t>
      </w:r>
    </w:p>
    <w:p w14:paraId="65F16ED3" w14:textId="77777777" w:rsidR="00604236" w:rsidRDefault="00604236" w:rsidP="00604236">
      <w:pPr>
        <w:pStyle w:val="HR"/>
        <w:rPr>
          <w:rFonts w:cs="Arial"/>
        </w:rPr>
      </w:pPr>
      <w:bookmarkStart w:id="26" w:name="_Toc191992392"/>
      <w:bookmarkStart w:id="27" w:name="_Toc192004280"/>
      <w:bookmarkStart w:id="28" w:name="_Toc192004384"/>
      <w:r>
        <w:rPr>
          <w:rStyle w:val="CharSectno"/>
          <w:rFonts w:cs="Arial"/>
        </w:rPr>
        <w:t>1.6</w:t>
      </w:r>
      <w:r>
        <w:rPr>
          <w:rFonts w:cs="Arial"/>
        </w:rPr>
        <w:tab/>
        <w:t>Community transport services</w:t>
      </w:r>
      <w:bookmarkEnd w:id="26"/>
      <w:bookmarkEnd w:id="27"/>
      <w:bookmarkEnd w:id="28"/>
    </w:p>
    <w:p w14:paraId="7A3579A7" w14:textId="77777777" w:rsidR="00604236" w:rsidRDefault="00604236" w:rsidP="00604236">
      <w:pPr>
        <w:pStyle w:val="ZR1"/>
      </w:pPr>
      <w:r>
        <w:tab/>
      </w:r>
      <w:r w:rsidR="00E71528">
        <w:t>(1)</w:t>
      </w:r>
      <w:r>
        <w:tab/>
        <w:t xml:space="preserve">Community transport services are covered by the </w:t>
      </w:r>
      <w:r w:rsidR="000E484A">
        <w:t xml:space="preserve">Transport </w:t>
      </w:r>
      <w:r>
        <w:t>Standards only if they:</w:t>
      </w:r>
    </w:p>
    <w:p w14:paraId="7088F62C" w14:textId="77777777" w:rsidR="00604236" w:rsidRDefault="00604236" w:rsidP="00604236">
      <w:pPr>
        <w:pStyle w:val="P1"/>
      </w:pPr>
      <w:r>
        <w:tab/>
        <w:t>(a)</w:t>
      </w:r>
      <w:r>
        <w:tab/>
        <w:t xml:space="preserve">use conveyances to which the </w:t>
      </w:r>
      <w:r w:rsidR="000E484A">
        <w:t xml:space="preserve">Transport </w:t>
      </w:r>
      <w:r>
        <w:t>Standards apply (see the definitions in the</w:t>
      </w:r>
      <w:r w:rsidR="00366401">
        <w:t xml:space="preserve"> Transport</w:t>
      </w:r>
      <w:r>
        <w:t xml:space="preserve"> Standards); and</w:t>
      </w:r>
    </w:p>
    <w:p w14:paraId="5158F596" w14:textId="77777777" w:rsidR="00604236" w:rsidRDefault="00604236" w:rsidP="00604236">
      <w:pPr>
        <w:pStyle w:val="P1"/>
      </w:pPr>
      <w:r>
        <w:tab/>
        <w:t>(b)</w:t>
      </w:r>
      <w:r>
        <w:tab/>
      </w:r>
      <w:r w:rsidR="003A0BB1" w:rsidRPr="000F3013">
        <w:rPr>
          <w:u w:val="single"/>
        </w:rPr>
        <w:t>are funded or subsidised by charity or public money and</w:t>
      </w:r>
      <w:r w:rsidR="003A0BB1">
        <w:t xml:space="preserve"> </w:t>
      </w:r>
      <w:r w:rsidR="00366401">
        <w:t>offer services to the public</w:t>
      </w:r>
      <w:r>
        <w:t>.</w:t>
      </w:r>
    </w:p>
    <w:p w14:paraId="5CD26238" w14:textId="77777777" w:rsidR="00604236" w:rsidRPr="009F36AD" w:rsidRDefault="00604236" w:rsidP="00604236">
      <w:pPr>
        <w:pStyle w:val="R2"/>
        <w:rPr>
          <w:u w:val="single"/>
        </w:rPr>
      </w:pPr>
      <w:r>
        <w:tab/>
      </w:r>
      <w:r w:rsidR="00E71528">
        <w:t>(2)</w:t>
      </w:r>
      <w:r>
        <w:tab/>
      </w:r>
      <w:r w:rsidR="002D68B1" w:rsidRPr="009F36AD">
        <w:rPr>
          <w:u w:val="single"/>
        </w:rPr>
        <w:t xml:space="preserve">For example, </w:t>
      </w:r>
      <w:r>
        <w:t xml:space="preserve">a bus that </w:t>
      </w:r>
      <w:r w:rsidR="00366401" w:rsidRPr="009F36AD">
        <w:rPr>
          <w:u w:val="single"/>
        </w:rPr>
        <w:t>only</w:t>
      </w:r>
      <w:r w:rsidR="00366401">
        <w:t xml:space="preserve"> </w:t>
      </w:r>
      <w:r>
        <w:t xml:space="preserve">provides </w:t>
      </w:r>
      <w:r w:rsidR="00366401" w:rsidRPr="009F36AD">
        <w:rPr>
          <w:u w:val="single"/>
        </w:rPr>
        <w:t>private services to people with disability does</w:t>
      </w:r>
      <w:r w:rsidR="00366401">
        <w:t xml:space="preserve"> </w:t>
      </w:r>
      <w:r>
        <w:t xml:space="preserve">not need to comply with the </w:t>
      </w:r>
      <w:r w:rsidR="000E484A">
        <w:t xml:space="preserve">Transport </w:t>
      </w:r>
      <w:r>
        <w:t xml:space="preserve">Standards. However, a bus that offers a public transport service, in addition to its </w:t>
      </w:r>
      <w:r w:rsidR="00366401" w:rsidRPr="009F36AD">
        <w:rPr>
          <w:u w:val="single"/>
        </w:rPr>
        <w:t>private</w:t>
      </w:r>
      <w:r w:rsidR="00366401">
        <w:t xml:space="preserve"> </w:t>
      </w:r>
      <w:r>
        <w:t xml:space="preserve">services, </w:t>
      </w:r>
      <w:r w:rsidR="00366401" w:rsidRPr="009F36AD">
        <w:rPr>
          <w:u w:val="single"/>
        </w:rPr>
        <w:t>does</w:t>
      </w:r>
      <w:r w:rsidR="00366401">
        <w:t xml:space="preserve"> </w:t>
      </w:r>
      <w:r>
        <w:t xml:space="preserve">need to comply with the </w:t>
      </w:r>
      <w:r w:rsidR="000E484A">
        <w:t xml:space="preserve">Transport </w:t>
      </w:r>
      <w:r>
        <w:t>Standards</w:t>
      </w:r>
      <w:r w:rsidR="006D3D0B">
        <w:t xml:space="preserve"> </w:t>
      </w:r>
      <w:r w:rsidR="006D3D0B" w:rsidRPr="009F36AD">
        <w:rPr>
          <w:u w:val="single"/>
        </w:rPr>
        <w:t>when providing public transport services</w:t>
      </w:r>
      <w:r w:rsidRPr="009F36AD">
        <w:rPr>
          <w:u w:val="single"/>
        </w:rPr>
        <w:t xml:space="preserve">. </w:t>
      </w:r>
    </w:p>
    <w:p w14:paraId="0E0ED94F" w14:textId="77777777" w:rsidR="00604236" w:rsidRDefault="00604236" w:rsidP="00604236">
      <w:pPr>
        <w:pStyle w:val="HR"/>
        <w:rPr>
          <w:rFonts w:cs="Arial"/>
        </w:rPr>
      </w:pPr>
      <w:bookmarkStart w:id="29" w:name="_Toc191992393"/>
      <w:bookmarkStart w:id="30" w:name="_Toc192004281"/>
      <w:bookmarkStart w:id="31" w:name="_Toc192004385"/>
      <w:r>
        <w:rPr>
          <w:rStyle w:val="CharSectno"/>
          <w:rFonts w:cs="Arial"/>
        </w:rPr>
        <w:lastRenderedPageBreak/>
        <w:t>1.7</w:t>
      </w:r>
      <w:r>
        <w:rPr>
          <w:rFonts w:cs="Arial"/>
        </w:rPr>
        <w:tab/>
        <w:t>Rides in amusement parks</w:t>
      </w:r>
      <w:bookmarkEnd w:id="29"/>
      <w:bookmarkEnd w:id="30"/>
      <w:bookmarkEnd w:id="31"/>
    </w:p>
    <w:p w14:paraId="6AB372CE" w14:textId="77777777" w:rsidR="00604236" w:rsidRDefault="00604236" w:rsidP="00604236">
      <w:pPr>
        <w:pStyle w:val="R1"/>
      </w:pPr>
      <w:r>
        <w:tab/>
      </w:r>
      <w:r w:rsidR="00E71528">
        <w:t>(1)</w:t>
      </w:r>
      <w:r>
        <w:tab/>
        <w:t xml:space="preserve">A ride in an amusement park becomes public transport for the purposes of the </w:t>
      </w:r>
      <w:r w:rsidR="000E484A">
        <w:t xml:space="preserve">Transport </w:t>
      </w:r>
      <w:r>
        <w:t xml:space="preserve">Standards if it serves to move the general public from one location to another distant location. For example, a monorail system that connects different areas within the park would need to comply with the </w:t>
      </w:r>
      <w:r w:rsidR="000E484A">
        <w:t xml:space="preserve">Transport </w:t>
      </w:r>
      <w:r>
        <w:t>Standards.</w:t>
      </w:r>
    </w:p>
    <w:p w14:paraId="01483124" w14:textId="77777777" w:rsidR="00604236" w:rsidRDefault="00604236" w:rsidP="00604236">
      <w:pPr>
        <w:pStyle w:val="HR"/>
        <w:rPr>
          <w:rFonts w:cs="Arial"/>
        </w:rPr>
      </w:pPr>
      <w:bookmarkStart w:id="32" w:name="_Toc191992394"/>
      <w:bookmarkStart w:id="33" w:name="_Toc192004282"/>
      <w:bookmarkStart w:id="34" w:name="_Toc192004386"/>
      <w:r>
        <w:rPr>
          <w:rStyle w:val="CharSectno"/>
          <w:rFonts w:cs="Arial"/>
        </w:rPr>
        <w:t>1.8</w:t>
      </w:r>
      <w:r>
        <w:rPr>
          <w:rFonts w:cs="Arial"/>
        </w:rPr>
        <w:tab/>
        <w:t xml:space="preserve">Issues not dealt with by </w:t>
      </w:r>
      <w:r w:rsidR="000E484A">
        <w:t xml:space="preserve">Transport </w:t>
      </w:r>
      <w:r>
        <w:rPr>
          <w:rFonts w:cs="Arial"/>
        </w:rPr>
        <w:t>Standards</w:t>
      </w:r>
      <w:bookmarkEnd w:id="32"/>
      <w:bookmarkEnd w:id="33"/>
      <w:bookmarkEnd w:id="34"/>
    </w:p>
    <w:p w14:paraId="4991DF8F" w14:textId="77777777" w:rsidR="00593E02" w:rsidRDefault="00604236" w:rsidP="000F3013">
      <w:pPr>
        <w:pStyle w:val="R1"/>
        <w:rPr>
          <w:u w:val="single"/>
        </w:rPr>
      </w:pPr>
      <w:r>
        <w:tab/>
      </w:r>
      <w:r w:rsidR="00E71528">
        <w:t>(1)</w:t>
      </w:r>
      <w:r>
        <w:tab/>
        <w:t xml:space="preserve">If the </w:t>
      </w:r>
      <w:r w:rsidR="000E484A">
        <w:t xml:space="preserve">Transport </w:t>
      </w:r>
      <w:r>
        <w:t xml:space="preserve">Standards do not deal with an issue in relation to public transport, the requirements of the </w:t>
      </w:r>
      <w:r w:rsidR="007B5243">
        <w:rPr>
          <w:u w:val="single"/>
        </w:rPr>
        <w:t>Act</w:t>
      </w:r>
      <w:r>
        <w:t xml:space="preserve"> apply in relation to the issue</w:t>
      </w:r>
      <w:r w:rsidR="003A0BB1">
        <w:t>.</w:t>
      </w:r>
      <w:r w:rsidR="00BA45E2">
        <w:t xml:space="preserve"> </w:t>
      </w:r>
      <w:r w:rsidR="00BA45E2" w:rsidRPr="000F3013">
        <w:rPr>
          <w:u w:val="single"/>
        </w:rPr>
        <w:t xml:space="preserve">For example, assistance animals are not directly </w:t>
      </w:r>
      <w:r w:rsidR="00790944" w:rsidRPr="000F3013">
        <w:rPr>
          <w:u w:val="single"/>
        </w:rPr>
        <w:t xml:space="preserve">dealt with in the </w:t>
      </w:r>
      <w:r w:rsidR="000E484A">
        <w:t xml:space="preserve">Transport </w:t>
      </w:r>
      <w:r w:rsidR="00790944" w:rsidRPr="000F3013">
        <w:rPr>
          <w:u w:val="single"/>
        </w:rPr>
        <w:t xml:space="preserve">Standards. However, the </w:t>
      </w:r>
      <w:r w:rsidR="007B5243">
        <w:rPr>
          <w:u w:val="single"/>
        </w:rPr>
        <w:t>Act</w:t>
      </w:r>
      <w:r w:rsidR="00790944" w:rsidRPr="000F3013">
        <w:rPr>
          <w:i/>
          <w:u w:val="single"/>
        </w:rPr>
        <w:t xml:space="preserve"> </w:t>
      </w:r>
      <w:r w:rsidR="00790944" w:rsidRPr="000F3013">
        <w:rPr>
          <w:u w:val="single"/>
        </w:rPr>
        <w:t>applies in relation to assistance animals in the same way as it applies in relation to having a disability</w:t>
      </w:r>
      <w:r w:rsidR="00CC6BD6" w:rsidRPr="000F3013">
        <w:rPr>
          <w:u w:val="single"/>
        </w:rPr>
        <w:t>.</w:t>
      </w:r>
      <w:r w:rsidR="00593E02">
        <w:rPr>
          <w:u w:val="single"/>
        </w:rPr>
        <w:t xml:space="preserve"> </w:t>
      </w:r>
      <w:r w:rsidR="00593E02" w:rsidRPr="000F3013">
        <w:rPr>
          <w:u w:val="single"/>
        </w:rPr>
        <w:t xml:space="preserve">This means that it is unlawful to discriminate against a person because they have an assistance animal in the areas of public life covered by the </w:t>
      </w:r>
      <w:r w:rsidR="007B5243">
        <w:rPr>
          <w:u w:val="single"/>
        </w:rPr>
        <w:t>Act</w:t>
      </w:r>
      <w:r w:rsidR="00593E02">
        <w:rPr>
          <w:i/>
          <w:u w:val="single"/>
        </w:rPr>
        <w:t>,</w:t>
      </w:r>
      <w:r w:rsidR="00593E02" w:rsidRPr="000F3013">
        <w:rPr>
          <w:u w:val="single"/>
        </w:rPr>
        <w:t xml:space="preserve"> including access to</w:t>
      </w:r>
      <w:r w:rsidR="00593E02">
        <w:rPr>
          <w:u w:val="single"/>
        </w:rPr>
        <w:t xml:space="preserve"> public transport services </w:t>
      </w:r>
      <w:r w:rsidR="00593E02" w:rsidRPr="000F3013">
        <w:rPr>
          <w:u w:val="single"/>
        </w:rPr>
        <w:t xml:space="preserve">and facilities. </w:t>
      </w:r>
      <w:r w:rsidR="009F36AD">
        <w:rPr>
          <w:u w:val="single"/>
        </w:rPr>
        <w:t>This means it</w:t>
      </w:r>
      <w:r w:rsidR="00366401">
        <w:rPr>
          <w:u w:val="single"/>
        </w:rPr>
        <w:t xml:space="preserve"> is unlawful for</w:t>
      </w:r>
      <w:r w:rsidR="00593E02" w:rsidRPr="000F3013">
        <w:rPr>
          <w:u w:val="single"/>
        </w:rPr>
        <w:t xml:space="preserve"> a taxi driver to </w:t>
      </w:r>
      <w:r w:rsidR="00366401" w:rsidRPr="000F3013">
        <w:rPr>
          <w:u w:val="single"/>
        </w:rPr>
        <w:t xml:space="preserve">refuse </w:t>
      </w:r>
      <w:r w:rsidR="00593E02" w:rsidRPr="000F3013">
        <w:rPr>
          <w:u w:val="single"/>
        </w:rPr>
        <w:t xml:space="preserve">transport </w:t>
      </w:r>
      <w:r w:rsidR="00366401">
        <w:rPr>
          <w:u w:val="single"/>
        </w:rPr>
        <w:t xml:space="preserve">to </w:t>
      </w:r>
      <w:r w:rsidR="00593E02" w:rsidRPr="000F3013">
        <w:rPr>
          <w:u w:val="single"/>
        </w:rPr>
        <w:t>a visually impaired person because they have a</w:t>
      </w:r>
      <w:r w:rsidR="00366401">
        <w:rPr>
          <w:u w:val="single"/>
        </w:rPr>
        <w:t>n assistance animal</w:t>
      </w:r>
      <w:r w:rsidR="00593E02" w:rsidRPr="000F3013">
        <w:rPr>
          <w:u w:val="single"/>
        </w:rPr>
        <w:t xml:space="preserve">. </w:t>
      </w:r>
    </w:p>
    <w:p w14:paraId="7C3A549A" w14:textId="77777777" w:rsidR="008E435B" w:rsidRDefault="008E435B" w:rsidP="008E435B">
      <w:pPr>
        <w:pStyle w:val="HR"/>
        <w:rPr>
          <w:rFonts w:cs="Arial"/>
        </w:rPr>
      </w:pPr>
      <w:bookmarkStart w:id="35" w:name="_Toc191992395"/>
      <w:bookmarkStart w:id="36" w:name="_Toc192004283"/>
      <w:bookmarkStart w:id="37" w:name="_Toc192004387"/>
      <w:r>
        <w:rPr>
          <w:rStyle w:val="CharSectno"/>
          <w:rFonts w:cs="Arial"/>
        </w:rPr>
        <w:t>1.9</w:t>
      </w:r>
      <w:r>
        <w:rPr>
          <w:rFonts w:cs="Arial"/>
        </w:rPr>
        <w:tab/>
        <w:t>Supply of disability aids</w:t>
      </w:r>
      <w:bookmarkEnd w:id="35"/>
      <w:bookmarkEnd w:id="36"/>
      <w:bookmarkEnd w:id="37"/>
    </w:p>
    <w:p w14:paraId="64CC9393" w14:textId="77777777" w:rsidR="008E435B" w:rsidRDefault="008E435B" w:rsidP="008E435B">
      <w:pPr>
        <w:pStyle w:val="R1"/>
      </w:pPr>
      <w:r>
        <w:tab/>
      </w:r>
      <w:r w:rsidR="00E71528">
        <w:t>(1)</w:t>
      </w:r>
      <w:r>
        <w:tab/>
        <w:t>Passengers sometimes need disability aids such as breathing apparatus, body supports, glasses and hearing aids. Operators are not responsible for the supply or operation of this kind of equipment under the Transport Standards.</w:t>
      </w:r>
    </w:p>
    <w:p w14:paraId="17466385" w14:textId="77777777" w:rsidR="008E435B" w:rsidRDefault="008E435B" w:rsidP="008E435B">
      <w:pPr>
        <w:pStyle w:val="HR"/>
        <w:rPr>
          <w:rFonts w:cs="Arial"/>
        </w:rPr>
      </w:pPr>
      <w:bookmarkStart w:id="38" w:name="_Toc191565479"/>
      <w:bookmarkStart w:id="39" w:name="_Toc191992396"/>
      <w:bookmarkStart w:id="40" w:name="_Toc192004284"/>
      <w:bookmarkStart w:id="41" w:name="_Toc192004388"/>
      <w:r>
        <w:rPr>
          <w:rStyle w:val="CharSectno"/>
          <w:rFonts w:cs="Arial"/>
        </w:rPr>
        <w:t>1.10</w:t>
      </w:r>
      <w:r>
        <w:rPr>
          <w:rFonts w:cs="Arial"/>
        </w:rPr>
        <w:tab/>
        <w:t>Safety</w:t>
      </w:r>
      <w:bookmarkEnd w:id="38"/>
      <w:bookmarkEnd w:id="39"/>
      <w:bookmarkEnd w:id="40"/>
      <w:bookmarkEnd w:id="41"/>
    </w:p>
    <w:p w14:paraId="02649520" w14:textId="77777777" w:rsidR="008E435B" w:rsidRDefault="008E435B" w:rsidP="008E435B">
      <w:pPr>
        <w:pStyle w:val="R1"/>
      </w:pPr>
      <w:r>
        <w:tab/>
        <w:t>(1)</w:t>
      </w:r>
      <w:r>
        <w:tab/>
        <w:t xml:space="preserve">The Transport Standards do not address matters of safety that are dealt with by Commonwealth, State or Territory Governments. </w:t>
      </w:r>
    </w:p>
    <w:p w14:paraId="67B99BC1" w14:textId="77777777" w:rsidR="008E435B" w:rsidRDefault="008E435B" w:rsidP="008E435B">
      <w:pPr>
        <w:pStyle w:val="ZR2"/>
      </w:pPr>
      <w:r>
        <w:tab/>
        <w:t>(2)</w:t>
      </w:r>
      <w:r>
        <w:tab/>
        <w:t>The Transport Standards assume the following:</w:t>
      </w:r>
    </w:p>
    <w:p w14:paraId="56991E9F" w14:textId="77777777" w:rsidR="008E435B" w:rsidRDefault="008E435B" w:rsidP="008E435B">
      <w:pPr>
        <w:pStyle w:val="P1"/>
      </w:pPr>
      <w:r>
        <w:tab/>
        <w:t>(a)</w:t>
      </w:r>
      <w:r>
        <w:tab/>
        <w:t>mobility aids have effective braking systems;</w:t>
      </w:r>
    </w:p>
    <w:p w14:paraId="4B388CA2" w14:textId="77777777" w:rsidR="008E435B" w:rsidRDefault="008E435B" w:rsidP="008E435B">
      <w:pPr>
        <w:pStyle w:val="P1"/>
      </w:pPr>
      <w:r>
        <w:tab/>
        <w:t>(b)</w:t>
      </w:r>
      <w:r>
        <w:tab/>
        <w:t>their users can apply the brakes;</w:t>
      </w:r>
    </w:p>
    <w:p w14:paraId="5377F8A5" w14:textId="77777777" w:rsidR="008E435B" w:rsidRDefault="008E435B" w:rsidP="008E435B">
      <w:pPr>
        <w:pStyle w:val="P1"/>
      </w:pPr>
      <w:r>
        <w:tab/>
        <w:t>(c)</w:t>
      </w:r>
      <w:r>
        <w:tab/>
        <w:t>mobility aids are stable under normal conveyance manoeuvring forces;</w:t>
      </w:r>
    </w:p>
    <w:p w14:paraId="3C8AAAF5" w14:textId="77777777" w:rsidR="008E435B" w:rsidRDefault="008E435B" w:rsidP="008E435B">
      <w:pPr>
        <w:pStyle w:val="P1"/>
      </w:pPr>
      <w:r>
        <w:tab/>
        <w:t>(d)</w:t>
      </w:r>
      <w:r>
        <w:tab/>
        <w:t>passengers will ensure that their wheelchairs and similar mobility aids comply with relevant safety requirements such as criteria for belt anchorage points.</w:t>
      </w:r>
    </w:p>
    <w:p w14:paraId="14B9881C" w14:textId="18525F84" w:rsidR="008E435B" w:rsidRPr="001C6544" w:rsidRDefault="008E435B" w:rsidP="0000232D">
      <w:pPr>
        <w:pStyle w:val="R2"/>
      </w:pPr>
      <w:r>
        <w:tab/>
        <w:t>(3)</w:t>
      </w:r>
      <w:r>
        <w:tab/>
        <w:t>Regulations that require passengers to wear safety belts apply equally to all passengers.</w:t>
      </w:r>
      <w:r w:rsidRPr="008C4ACD">
        <w:t xml:space="preserve"> </w:t>
      </w:r>
    </w:p>
    <w:p w14:paraId="2CA76447" w14:textId="77777777" w:rsidR="00604236" w:rsidRDefault="00604236" w:rsidP="00604236">
      <w:pPr>
        <w:pStyle w:val="HR"/>
        <w:rPr>
          <w:rFonts w:cs="Arial"/>
        </w:rPr>
      </w:pPr>
      <w:bookmarkStart w:id="42" w:name="_Toc191992397"/>
      <w:bookmarkStart w:id="43" w:name="_Toc192004285"/>
      <w:bookmarkStart w:id="44" w:name="_Toc192004389"/>
      <w:r>
        <w:rPr>
          <w:rStyle w:val="CharSectno"/>
          <w:rFonts w:cs="Arial"/>
        </w:rPr>
        <w:t>1.</w:t>
      </w:r>
      <w:r w:rsidR="008E435B">
        <w:rPr>
          <w:rStyle w:val="CharSectno"/>
          <w:rFonts w:cs="Arial"/>
        </w:rPr>
        <w:t>11</w:t>
      </w:r>
      <w:r>
        <w:rPr>
          <w:rFonts w:cs="Arial"/>
        </w:rPr>
        <w:tab/>
        <w:t>Other applicable requirements</w:t>
      </w:r>
      <w:bookmarkEnd w:id="42"/>
      <w:bookmarkEnd w:id="43"/>
      <w:bookmarkEnd w:id="44"/>
      <w:r>
        <w:rPr>
          <w:rFonts w:cs="Arial"/>
        </w:rPr>
        <w:t> </w:t>
      </w:r>
    </w:p>
    <w:p w14:paraId="2CBEC3EC" w14:textId="77777777" w:rsidR="00734C19" w:rsidRDefault="00A523BA" w:rsidP="00734C19">
      <w:pPr>
        <w:pStyle w:val="R2"/>
      </w:pPr>
      <w:r>
        <w:tab/>
        <w:t>(1)</w:t>
      </w:r>
      <w:r>
        <w:tab/>
      </w:r>
      <w:r w:rsidR="00604236">
        <w:t xml:space="preserve">The </w:t>
      </w:r>
      <w:r w:rsidR="000E484A">
        <w:t xml:space="preserve">Transport </w:t>
      </w:r>
      <w:r w:rsidR="00604236">
        <w:t xml:space="preserve">Standards operate in conjunction with other laws, regulations and codes that apply to public </w:t>
      </w:r>
      <w:r w:rsidR="00604236" w:rsidRPr="000F78BA">
        <w:t xml:space="preserve">transport. For example, buses must comply with Australian Design Rule 58 as well as the </w:t>
      </w:r>
      <w:r w:rsidR="000E484A" w:rsidRPr="000F78BA">
        <w:t xml:space="preserve">Transport </w:t>
      </w:r>
      <w:r w:rsidR="00604236" w:rsidRPr="000F78BA">
        <w:t xml:space="preserve">Standards. However, adherence to the </w:t>
      </w:r>
      <w:r w:rsidR="000E484A" w:rsidRPr="000F78BA">
        <w:t>Transport</w:t>
      </w:r>
      <w:r w:rsidR="000E484A">
        <w:t xml:space="preserve"> </w:t>
      </w:r>
      <w:r w:rsidR="00604236">
        <w:t>Standards is not a ground for exemption from other statutory requirements, including fire or safety regulations.</w:t>
      </w:r>
    </w:p>
    <w:p w14:paraId="2D6EFD31" w14:textId="2DFD50AA" w:rsidR="009B6DDE" w:rsidRDefault="009B6DDE" w:rsidP="009B6DDE">
      <w:pPr>
        <w:pStyle w:val="R2"/>
        <w:rPr>
          <w:u w:val="single"/>
        </w:rPr>
      </w:pPr>
      <w:r>
        <w:tab/>
        <w:t>(2)</w:t>
      </w:r>
      <w:r>
        <w:tab/>
      </w:r>
      <w:r w:rsidR="00BA531E" w:rsidRPr="00273FB4">
        <w:rPr>
          <w:u w:val="single"/>
        </w:rPr>
        <w:t xml:space="preserve">A transport-related building or structure that is used in conjunction with or by passengers travelling on a public transport service may be subject to the </w:t>
      </w:r>
      <w:r w:rsidRPr="001C6544">
        <w:rPr>
          <w:u w:val="single"/>
        </w:rPr>
        <w:t>Disability (Access to Premises – Buildings) Standards 2010 (Premises Standards).</w:t>
      </w:r>
      <w:r w:rsidRPr="009B6DDE">
        <w:t xml:space="preserve"> </w:t>
      </w:r>
      <w:r w:rsidRPr="009B6DDE">
        <w:rPr>
          <w:u w:val="single"/>
        </w:rPr>
        <w:t>The purpose of the Premises Standards is to make sure:</w:t>
      </w:r>
    </w:p>
    <w:p w14:paraId="15F40D15" w14:textId="6F654458" w:rsidR="009B6DDE" w:rsidRDefault="009B6DDE" w:rsidP="009B6DDE">
      <w:pPr>
        <w:pStyle w:val="R2"/>
        <w:rPr>
          <w:u w:val="single"/>
        </w:rPr>
      </w:pPr>
      <w:r>
        <w:lastRenderedPageBreak/>
        <w:tab/>
      </w:r>
      <w:r>
        <w:tab/>
        <w:t>(a)</w:t>
      </w:r>
      <w:r w:rsidR="00B30D06">
        <w:tab/>
      </w:r>
      <w:r w:rsidRPr="009B6DDE">
        <w:rPr>
          <w:u w:val="single"/>
        </w:rPr>
        <w:t xml:space="preserve">people with disability (and their family members, carers and friends) </w:t>
      </w:r>
      <w:r w:rsidR="00B30D06">
        <w:rPr>
          <w:u w:val="single"/>
        </w:rPr>
        <w:t xml:space="preserve"> </w:t>
      </w:r>
      <w:r w:rsidRPr="009B6DDE">
        <w:rPr>
          <w:u w:val="single"/>
        </w:rPr>
        <w:t>have equal access to public buildings</w:t>
      </w:r>
    </w:p>
    <w:p w14:paraId="4EA68EA8" w14:textId="24E13970" w:rsidR="00734C19" w:rsidRDefault="009B6DDE" w:rsidP="009B6DDE">
      <w:pPr>
        <w:pStyle w:val="R2"/>
      </w:pPr>
      <w:r>
        <w:tab/>
      </w:r>
      <w:r>
        <w:tab/>
        <w:t xml:space="preserve">(b) </w:t>
      </w:r>
      <w:r w:rsidR="00B30D06">
        <w:tab/>
      </w:r>
      <w:r w:rsidRPr="009B6DDE">
        <w:rPr>
          <w:u w:val="single"/>
        </w:rPr>
        <w:t>building certifiers, developers and managers fulfil their responsibilities to people with disability under the Act.</w:t>
      </w:r>
      <w:r>
        <w:t xml:space="preserve"> </w:t>
      </w:r>
    </w:p>
    <w:p w14:paraId="66BBAD6D" w14:textId="46978F70" w:rsidR="00A523BA" w:rsidRPr="001C6544" w:rsidRDefault="009B6DDE" w:rsidP="003468D6">
      <w:pPr>
        <w:pStyle w:val="R2"/>
        <w:ind w:hanging="397"/>
        <w:rPr>
          <w:u w:val="single"/>
        </w:rPr>
      </w:pPr>
      <w:r>
        <w:t xml:space="preserve">(3) </w:t>
      </w:r>
      <w:r>
        <w:tab/>
      </w:r>
      <w:r w:rsidR="00BA531E">
        <w:t>R</w:t>
      </w:r>
      <w:r w:rsidR="00BA531E" w:rsidRPr="001C6544">
        <w:rPr>
          <w:u w:val="single"/>
        </w:rPr>
        <w:t xml:space="preserve">equirements for some non-building aspects of </w:t>
      </w:r>
      <w:r w:rsidR="00BA531E">
        <w:rPr>
          <w:u w:val="single"/>
        </w:rPr>
        <w:t>affected</w:t>
      </w:r>
      <w:r w:rsidR="00BA531E" w:rsidRPr="001C6544">
        <w:rPr>
          <w:u w:val="single"/>
        </w:rPr>
        <w:t xml:space="preserve"> premises remain in the Transport Standards – for example, </w:t>
      </w:r>
      <w:r w:rsidR="00BA531E">
        <w:rPr>
          <w:u w:val="single"/>
        </w:rPr>
        <w:t xml:space="preserve">design </w:t>
      </w:r>
      <w:r w:rsidR="00BA531E" w:rsidRPr="00BA531E">
        <w:rPr>
          <w:u w:val="single"/>
        </w:rPr>
        <w:t xml:space="preserve">specifications for </w:t>
      </w:r>
      <w:r w:rsidR="00BA531E" w:rsidRPr="001C6544">
        <w:rPr>
          <w:u w:val="single"/>
        </w:rPr>
        <w:t xml:space="preserve">fixtures and fittings. The Australian Human Rights Commission produces guidelines on the application of the Premises Standards. </w:t>
      </w:r>
    </w:p>
    <w:p w14:paraId="48F92C1A" w14:textId="77777777" w:rsidR="00604236" w:rsidRDefault="00604236" w:rsidP="001C6544">
      <w:pPr>
        <w:pStyle w:val="HR"/>
      </w:pPr>
      <w:bookmarkStart w:id="45" w:name="_Toc191992398"/>
      <w:bookmarkStart w:id="46" w:name="_Toc192004286"/>
      <w:bookmarkStart w:id="47" w:name="_Toc192004390"/>
      <w:r>
        <w:rPr>
          <w:rStyle w:val="CharSectno"/>
          <w:rFonts w:cs="Arial"/>
        </w:rPr>
        <w:t>1.1</w:t>
      </w:r>
      <w:r w:rsidR="008E435B">
        <w:rPr>
          <w:rStyle w:val="CharSectno"/>
          <w:rFonts w:cs="Arial"/>
        </w:rPr>
        <w:t>2</w:t>
      </w:r>
      <w:r>
        <w:rPr>
          <w:rFonts w:cs="Arial"/>
        </w:rPr>
        <w:tab/>
        <w:t>Other applicable requirements — Australian Standards (AS) and Australian/New Zealand Standards (AS/NZS)</w:t>
      </w:r>
      <w:bookmarkEnd w:id="45"/>
      <w:bookmarkEnd w:id="46"/>
      <w:bookmarkEnd w:id="47"/>
    </w:p>
    <w:p w14:paraId="1A1DC4CE" w14:textId="77777777" w:rsidR="00604236" w:rsidRDefault="00604236" w:rsidP="000F3013">
      <w:pPr>
        <w:pStyle w:val="R1"/>
      </w:pPr>
      <w:r>
        <w:tab/>
        <w:t>(</w:t>
      </w:r>
      <w:r w:rsidR="00116713">
        <w:t>1</w:t>
      </w:r>
      <w:r>
        <w:t>)</w:t>
      </w:r>
      <w:r>
        <w:tab/>
      </w:r>
      <w:r w:rsidR="007B6C36" w:rsidRPr="000F3013">
        <w:rPr>
          <w:u w:val="single"/>
        </w:rPr>
        <w:t xml:space="preserve">Where there is reference </w:t>
      </w:r>
      <w:r w:rsidR="002D68B1" w:rsidRPr="000F3013">
        <w:rPr>
          <w:u w:val="single"/>
        </w:rPr>
        <w:t xml:space="preserve">in the Transport Standards </w:t>
      </w:r>
      <w:r w:rsidR="007B6C36" w:rsidRPr="000F3013">
        <w:rPr>
          <w:u w:val="single"/>
        </w:rPr>
        <w:t>to</w:t>
      </w:r>
      <w:r w:rsidR="002D68B1">
        <w:rPr>
          <w:u w:val="single"/>
        </w:rPr>
        <w:t xml:space="preserve"> certain </w:t>
      </w:r>
      <w:r w:rsidRPr="000F3013">
        <w:rPr>
          <w:u w:val="single"/>
        </w:rPr>
        <w:t>provisions</w:t>
      </w:r>
      <w:r>
        <w:t xml:space="preserve"> of </w:t>
      </w:r>
      <w:r w:rsidR="007B6C36" w:rsidRPr="00A523BA">
        <w:rPr>
          <w:u w:val="single"/>
        </w:rPr>
        <w:t>industry standards such as Australian Standards (AS) and Australian/New Zealand Standards (AS/NZS)</w:t>
      </w:r>
      <w:r w:rsidRPr="00A523BA">
        <w:rPr>
          <w:u w:val="single"/>
        </w:rPr>
        <w:t xml:space="preserve">, </w:t>
      </w:r>
      <w:r w:rsidR="00A523BA" w:rsidRPr="00A523BA">
        <w:rPr>
          <w:u w:val="single"/>
        </w:rPr>
        <w:t>operators and providers must comply with these references</w:t>
      </w:r>
      <w:r w:rsidRPr="00A523BA" w:rsidDel="00A523BA">
        <w:rPr>
          <w:u w:val="single"/>
        </w:rPr>
        <w:t xml:space="preserve"> </w:t>
      </w:r>
      <w:r>
        <w:t>.</w:t>
      </w:r>
    </w:p>
    <w:p w14:paraId="0313C0C5" w14:textId="77777777" w:rsidR="00604236" w:rsidRDefault="00604236" w:rsidP="00604236">
      <w:pPr>
        <w:pStyle w:val="R2"/>
      </w:pPr>
      <w:r>
        <w:tab/>
        <w:t>(</w:t>
      </w:r>
      <w:r w:rsidR="00103AC8">
        <w:t>3</w:t>
      </w:r>
      <w:r>
        <w:t>)</w:t>
      </w:r>
      <w:r>
        <w:tab/>
      </w:r>
      <w:r w:rsidR="00C12978" w:rsidRPr="00C45AA0">
        <w:rPr>
          <w:u w:val="single"/>
        </w:rPr>
        <w:t>Operators and providers must comply with the version of the industry standard referenced in the Transport Standards</w:t>
      </w:r>
      <w:r>
        <w:t>.</w:t>
      </w:r>
    </w:p>
    <w:p w14:paraId="27D7064E" w14:textId="77777777" w:rsidR="00604236" w:rsidRDefault="00604236" w:rsidP="00604236">
      <w:pPr>
        <w:pStyle w:val="HR"/>
        <w:rPr>
          <w:rFonts w:cs="Arial"/>
        </w:rPr>
      </w:pPr>
      <w:bookmarkStart w:id="48" w:name="_Toc191992399"/>
      <w:bookmarkStart w:id="49" w:name="_Toc192004287"/>
      <w:bookmarkStart w:id="50" w:name="_Toc192004391"/>
      <w:r>
        <w:rPr>
          <w:rStyle w:val="CharSectno"/>
          <w:rFonts w:cs="Arial"/>
        </w:rPr>
        <w:t>1.1</w:t>
      </w:r>
      <w:r w:rsidR="008E435B">
        <w:rPr>
          <w:rStyle w:val="CharSectno"/>
          <w:rFonts w:cs="Arial"/>
        </w:rPr>
        <w:t>3</w:t>
      </w:r>
      <w:r>
        <w:rPr>
          <w:rFonts w:cs="Arial"/>
        </w:rPr>
        <w:tab/>
        <w:t xml:space="preserve">Innovation beyond the </w:t>
      </w:r>
      <w:r w:rsidR="000E484A">
        <w:t xml:space="preserve">Transport </w:t>
      </w:r>
      <w:r>
        <w:rPr>
          <w:rFonts w:cs="Arial"/>
        </w:rPr>
        <w:t>Standards</w:t>
      </w:r>
      <w:bookmarkEnd w:id="48"/>
      <w:bookmarkEnd w:id="49"/>
      <w:bookmarkEnd w:id="50"/>
    </w:p>
    <w:p w14:paraId="7F19B5C7" w14:textId="77777777" w:rsidR="00604236" w:rsidRDefault="00604236" w:rsidP="001C6544">
      <w:pPr>
        <w:pStyle w:val="R1"/>
      </w:pPr>
      <w:r>
        <w:tab/>
      </w:r>
      <w:r w:rsidR="00E71528">
        <w:t>(1)</w:t>
      </w:r>
      <w:r>
        <w:tab/>
        <w:t xml:space="preserve">The </w:t>
      </w:r>
      <w:r w:rsidR="000E484A">
        <w:t xml:space="preserve">Transport </w:t>
      </w:r>
      <w:r>
        <w:t xml:space="preserve">Standards specify the minimum requirements for </w:t>
      </w:r>
      <w:r w:rsidR="007B6C36" w:rsidRPr="000F3013">
        <w:rPr>
          <w:u w:val="single"/>
        </w:rPr>
        <w:t>the provision of</w:t>
      </w:r>
      <w:r w:rsidR="007B6C36">
        <w:t xml:space="preserve"> </w:t>
      </w:r>
      <w:r>
        <w:t>public transport</w:t>
      </w:r>
      <w:r w:rsidR="007B6C36">
        <w:t xml:space="preserve"> </w:t>
      </w:r>
      <w:r w:rsidR="007B6C36" w:rsidRPr="000F3013">
        <w:rPr>
          <w:u w:val="single"/>
        </w:rPr>
        <w:t>services</w:t>
      </w:r>
      <w:r>
        <w:t xml:space="preserve">. Operators and providers </w:t>
      </w:r>
      <w:r w:rsidR="007B6C36" w:rsidRPr="000F3013">
        <w:rPr>
          <w:u w:val="single"/>
        </w:rPr>
        <w:t>of public transport</w:t>
      </w:r>
      <w:r w:rsidR="007B6C36">
        <w:t xml:space="preserve"> </w:t>
      </w:r>
      <w:r>
        <w:t xml:space="preserve">are free to exceed the </w:t>
      </w:r>
      <w:r w:rsidR="000E484A">
        <w:t xml:space="preserve">Transport </w:t>
      </w:r>
      <w:r>
        <w:t>Standards in their services, premises, infrastructure and conveyances. Operators and providers are also encouraged to adopt new technologies that improve access to public transport</w:t>
      </w:r>
      <w:r w:rsidR="007B6C36">
        <w:t xml:space="preserve"> </w:t>
      </w:r>
      <w:r w:rsidR="007B6C36" w:rsidRPr="000F3013">
        <w:rPr>
          <w:u w:val="single"/>
        </w:rPr>
        <w:t>services</w:t>
      </w:r>
      <w:r>
        <w:t>.</w:t>
      </w:r>
    </w:p>
    <w:p w14:paraId="23379D14" w14:textId="05A7C711" w:rsidR="00604236" w:rsidRPr="002C2342" w:rsidRDefault="00604236" w:rsidP="002C2342">
      <w:pPr>
        <w:pStyle w:val="HP"/>
        <w:rPr>
          <w:rFonts w:cs="Arial"/>
          <w:szCs w:val="32"/>
        </w:rPr>
      </w:pPr>
      <w:bookmarkStart w:id="51" w:name="_Toc88381173"/>
      <w:bookmarkStart w:id="52" w:name="_Toc192004392"/>
      <w:r>
        <w:rPr>
          <w:rStyle w:val="CharPartNo"/>
        </w:rPr>
        <w:t>Part 2</w:t>
      </w:r>
      <w:r>
        <w:rPr>
          <w:rFonts w:cs="Arial"/>
          <w:szCs w:val="32"/>
        </w:rPr>
        <w:tab/>
      </w:r>
      <w:r>
        <w:rPr>
          <w:rStyle w:val="CharPartText"/>
          <w:rFonts w:cs="Arial"/>
          <w:szCs w:val="32"/>
        </w:rPr>
        <w:t>Access paths</w:t>
      </w:r>
      <w:bookmarkEnd w:id="51"/>
      <w:bookmarkEnd w:id="52"/>
    </w:p>
    <w:p w14:paraId="2791D24C" w14:textId="77777777" w:rsidR="00604236" w:rsidRDefault="00604236" w:rsidP="00604236">
      <w:pPr>
        <w:pStyle w:val="HR"/>
        <w:rPr>
          <w:rFonts w:cs="Arial"/>
        </w:rPr>
      </w:pPr>
      <w:bookmarkStart w:id="53" w:name="_Toc191565484"/>
      <w:bookmarkStart w:id="54" w:name="_Toc191992401"/>
      <w:bookmarkStart w:id="55" w:name="_Toc192004289"/>
      <w:bookmarkStart w:id="56" w:name="_Toc192004393"/>
      <w:r>
        <w:rPr>
          <w:rStyle w:val="CharSectno"/>
          <w:rFonts w:cs="Arial"/>
        </w:rPr>
        <w:t>2.1</w:t>
      </w:r>
      <w:r>
        <w:rPr>
          <w:rFonts w:cs="Arial"/>
        </w:rPr>
        <w:tab/>
        <w:t>General</w:t>
      </w:r>
      <w:bookmarkEnd w:id="53"/>
      <w:bookmarkEnd w:id="54"/>
      <w:bookmarkEnd w:id="55"/>
      <w:bookmarkEnd w:id="56"/>
    </w:p>
    <w:p w14:paraId="203D72C5" w14:textId="77777777" w:rsidR="00F66436" w:rsidRPr="00DE5CE4" w:rsidRDefault="00604236" w:rsidP="00C04FF8">
      <w:pPr>
        <w:pStyle w:val="R1"/>
        <w:jc w:val="left"/>
      </w:pPr>
      <w:r>
        <w:tab/>
      </w:r>
      <w:r w:rsidR="00E71528">
        <w:t>(1)</w:t>
      </w:r>
      <w:r w:rsidR="00E71528" w:rsidDel="00116713">
        <w:t xml:space="preserve"> </w:t>
      </w:r>
      <w:r>
        <w:tab/>
        <w:t xml:space="preserve">The concept of an ‘access path’ is used in the </w:t>
      </w:r>
      <w:r w:rsidR="000E484A">
        <w:t xml:space="preserve">Transport </w:t>
      </w:r>
      <w:r>
        <w:t xml:space="preserve">Standards to specify requirements for independent movement of passengers through premises and infrastructure. The existence of an access path is implicit in many sections of the </w:t>
      </w:r>
      <w:r w:rsidR="000E484A">
        <w:t xml:space="preserve">Transport </w:t>
      </w:r>
      <w:r>
        <w:t>Standards.</w:t>
      </w:r>
      <w:r w:rsidR="00F63AFB">
        <w:t xml:space="preserve"> </w:t>
      </w:r>
    </w:p>
    <w:p w14:paraId="4C626CAC" w14:textId="7C08AFAD" w:rsidR="00B30D06" w:rsidRPr="000F3013" w:rsidRDefault="00B30D06" w:rsidP="00B30D06">
      <w:pPr>
        <w:pStyle w:val="HR"/>
        <w:rPr>
          <w:rStyle w:val="CharSectno"/>
          <w:rFonts w:cs="Arial"/>
          <w:u w:val="single"/>
        </w:rPr>
      </w:pPr>
      <w:bookmarkStart w:id="57" w:name="_Toc191992402"/>
      <w:bookmarkStart w:id="58" w:name="_Toc192004290"/>
      <w:bookmarkStart w:id="59" w:name="_Toc192004394"/>
      <w:r w:rsidRPr="000F3013">
        <w:rPr>
          <w:rStyle w:val="CharSectno"/>
          <w:rFonts w:cs="Arial"/>
          <w:u w:val="single"/>
        </w:rPr>
        <w:t>2.</w:t>
      </w:r>
      <w:r>
        <w:rPr>
          <w:rStyle w:val="CharSectno"/>
          <w:rFonts w:cs="Arial"/>
          <w:u w:val="single"/>
        </w:rPr>
        <w:t>2</w:t>
      </w:r>
      <w:r w:rsidRPr="000F3013">
        <w:rPr>
          <w:rStyle w:val="CharSectno"/>
          <w:rFonts w:cs="Arial"/>
          <w:u w:val="single"/>
        </w:rPr>
        <w:t xml:space="preserve"> </w:t>
      </w:r>
      <w:r w:rsidRPr="000F3013">
        <w:rPr>
          <w:rStyle w:val="CharSectno"/>
          <w:rFonts w:cs="Arial"/>
          <w:u w:val="single"/>
        </w:rPr>
        <w:tab/>
        <w:t>Continuous accessibility</w:t>
      </w:r>
      <w:bookmarkEnd w:id="57"/>
      <w:bookmarkEnd w:id="58"/>
      <w:bookmarkEnd w:id="59"/>
      <w:r w:rsidRPr="000F3013">
        <w:rPr>
          <w:rStyle w:val="CharSectno"/>
          <w:rFonts w:cs="Arial"/>
          <w:u w:val="single"/>
        </w:rPr>
        <w:t xml:space="preserve"> </w:t>
      </w:r>
    </w:p>
    <w:p w14:paraId="76EFD773" w14:textId="77777777" w:rsidR="00B30D06" w:rsidRPr="000F3013" w:rsidRDefault="00B30D06" w:rsidP="00B30D06">
      <w:pPr>
        <w:pStyle w:val="R1"/>
        <w:rPr>
          <w:u w:val="single"/>
        </w:rPr>
      </w:pPr>
      <w:r w:rsidRPr="00B30D06">
        <w:tab/>
      </w:r>
      <w:r w:rsidRPr="000F3013">
        <w:rPr>
          <w:u w:val="single"/>
        </w:rPr>
        <w:t>(1)</w:t>
      </w:r>
      <w:r w:rsidRPr="000F3013">
        <w:rPr>
          <w:u w:val="single"/>
        </w:rPr>
        <w:tab/>
        <w:t>Operators and providers should aim to ensure continuous accessibility between transport nodes and connected premises and infrastructure through access paths being installed at appropriate locations.</w:t>
      </w:r>
      <w:r>
        <w:rPr>
          <w:u w:val="single"/>
        </w:rPr>
        <w:t xml:space="preserve"> In multi-modal terminals and public transport precincts, t</w:t>
      </w:r>
      <w:r w:rsidRPr="000F3013">
        <w:rPr>
          <w:u w:val="single"/>
        </w:rPr>
        <w:t xml:space="preserve">his may require </w:t>
      </w:r>
      <w:r>
        <w:rPr>
          <w:u w:val="single"/>
        </w:rPr>
        <w:t xml:space="preserve">operators and providers to </w:t>
      </w:r>
      <w:r w:rsidRPr="000F3013">
        <w:rPr>
          <w:u w:val="single"/>
        </w:rPr>
        <w:t xml:space="preserve">work with other operators and providers </w:t>
      </w:r>
      <w:r>
        <w:rPr>
          <w:u w:val="single"/>
        </w:rPr>
        <w:t>and other</w:t>
      </w:r>
      <w:r w:rsidRPr="000F3013">
        <w:rPr>
          <w:u w:val="single"/>
        </w:rPr>
        <w:t xml:space="preserve"> third parties. The </w:t>
      </w:r>
      <w:r>
        <w:rPr>
          <w:u w:val="single"/>
        </w:rPr>
        <w:t>Act</w:t>
      </w:r>
      <w:r w:rsidRPr="000F3013">
        <w:rPr>
          <w:u w:val="single"/>
        </w:rPr>
        <w:t xml:space="preserve"> places obligations on all parties to ensure public places are accessible to people with disability. This includes public footpaths and walkways. </w:t>
      </w:r>
    </w:p>
    <w:p w14:paraId="6A29563A" w14:textId="77777777" w:rsidR="00B30D06" w:rsidRPr="000F3013" w:rsidRDefault="00B30D06" w:rsidP="00B30D06">
      <w:pPr>
        <w:pStyle w:val="R2"/>
        <w:rPr>
          <w:u w:val="single"/>
        </w:rPr>
      </w:pPr>
      <w:r w:rsidRPr="00B30D06">
        <w:tab/>
      </w:r>
      <w:r w:rsidRPr="000F3013">
        <w:rPr>
          <w:u w:val="single"/>
        </w:rPr>
        <w:t>(</w:t>
      </w:r>
      <w:r>
        <w:rPr>
          <w:u w:val="single"/>
        </w:rPr>
        <w:t>2</w:t>
      </w:r>
      <w:r w:rsidRPr="000F3013">
        <w:rPr>
          <w:u w:val="single"/>
        </w:rPr>
        <w:t>)</w:t>
      </w:r>
      <w:r w:rsidRPr="000F3013">
        <w:rPr>
          <w:u w:val="single"/>
        </w:rPr>
        <w:tab/>
        <w:t>Connected premises or infrastructure are premises or infrastructure which may be “separate” but considered part of the public transport precinct, and may be connected by openings through walls, subways, bridges or covered walkways</w:t>
      </w:r>
      <w:r w:rsidRPr="009D5F9B">
        <w:rPr>
          <w:u w:val="single"/>
        </w:rPr>
        <w:t xml:space="preserve">. </w:t>
      </w:r>
      <w:r w:rsidRPr="001C6544">
        <w:rPr>
          <w:u w:val="single"/>
        </w:rPr>
        <w:t xml:space="preserve">Examples of connected premises or infrastructure may include intermodal terminals. </w:t>
      </w:r>
    </w:p>
    <w:p w14:paraId="4EDDEE39" w14:textId="77777777" w:rsidR="00B30D06" w:rsidRPr="000F3013" w:rsidRDefault="00B30D06" w:rsidP="00B30D06">
      <w:pPr>
        <w:pStyle w:val="R2"/>
        <w:rPr>
          <w:u w:val="single"/>
        </w:rPr>
      </w:pPr>
      <w:r w:rsidRPr="00B30D06">
        <w:lastRenderedPageBreak/>
        <w:tab/>
      </w:r>
      <w:r w:rsidRPr="000F3013">
        <w:rPr>
          <w:u w:val="single"/>
        </w:rPr>
        <w:t>(</w:t>
      </w:r>
      <w:r>
        <w:rPr>
          <w:u w:val="single"/>
        </w:rPr>
        <w:t>3</w:t>
      </w:r>
      <w:r w:rsidRPr="000F3013">
        <w:rPr>
          <w:u w:val="single"/>
        </w:rPr>
        <w:t>)</w:t>
      </w:r>
      <w:r w:rsidRPr="000F3013">
        <w:rPr>
          <w:u w:val="single"/>
        </w:rPr>
        <w:tab/>
        <w:t>Associated premises or infrastructure are “associated with” the public transport precinct, but are not located within the precinct or clearly attached or connected to the precinct. Examples of associated premises or infrastructure may include bathroom facilities or carparks designed for use by passengers using a nearby public transport precinct.</w:t>
      </w:r>
    </w:p>
    <w:p w14:paraId="3308E3EA" w14:textId="77777777" w:rsidR="00B30D06" w:rsidRPr="000F3013" w:rsidRDefault="00B30D06" w:rsidP="00B30D06">
      <w:pPr>
        <w:pStyle w:val="R2"/>
        <w:rPr>
          <w:u w:val="single"/>
        </w:rPr>
      </w:pPr>
      <w:r w:rsidRPr="00B30D06">
        <w:tab/>
      </w:r>
      <w:r w:rsidRPr="000F3013">
        <w:rPr>
          <w:u w:val="single"/>
        </w:rPr>
        <w:t>(</w:t>
      </w:r>
      <w:r>
        <w:rPr>
          <w:u w:val="single"/>
        </w:rPr>
        <w:t>4</w:t>
      </w:r>
      <w:r w:rsidRPr="000F3013">
        <w:rPr>
          <w:u w:val="single"/>
        </w:rPr>
        <w:t>)</w:t>
      </w:r>
      <w:r w:rsidRPr="000F3013">
        <w:rPr>
          <w:u w:val="single"/>
        </w:rPr>
        <w:tab/>
        <w:t xml:space="preserve">When considering “appropriate locations” for the identification of access paths operators and providers should consider the following: </w:t>
      </w:r>
    </w:p>
    <w:p w14:paraId="771C4E5D" w14:textId="77777777" w:rsidR="00B30D06" w:rsidRPr="000F3013" w:rsidRDefault="00B30D06" w:rsidP="00B30D06">
      <w:pPr>
        <w:pStyle w:val="notedraft"/>
        <w:numPr>
          <w:ilvl w:val="0"/>
          <w:numId w:val="23"/>
        </w:numPr>
        <w:ind w:left="1684"/>
        <w:rPr>
          <w:i w:val="0"/>
          <w:u w:val="single"/>
        </w:rPr>
      </w:pPr>
      <w:r w:rsidRPr="000F3013">
        <w:rPr>
          <w:i w:val="0"/>
          <w:u w:val="single"/>
        </w:rPr>
        <w:t>Access paths should not require people who require a ramp at an entrance to travel a significantly further distance to use the entrance than for people without disability;</w:t>
      </w:r>
    </w:p>
    <w:p w14:paraId="13F73522" w14:textId="77777777" w:rsidR="00B30D06" w:rsidRPr="000F3013" w:rsidRDefault="00B30D06" w:rsidP="00B30D06">
      <w:pPr>
        <w:pStyle w:val="notedraft"/>
        <w:numPr>
          <w:ilvl w:val="0"/>
          <w:numId w:val="23"/>
        </w:numPr>
        <w:ind w:left="1684"/>
        <w:rPr>
          <w:i w:val="0"/>
          <w:u w:val="single"/>
        </w:rPr>
      </w:pPr>
      <w:r>
        <w:rPr>
          <w:i w:val="0"/>
          <w:u w:val="single"/>
        </w:rPr>
        <w:t>Access paths should be l</w:t>
      </w:r>
      <w:r w:rsidRPr="000F3013">
        <w:rPr>
          <w:i w:val="0"/>
          <w:u w:val="single"/>
        </w:rPr>
        <w:t xml:space="preserve">ocated as close as possible to drop off points servicing </w:t>
      </w:r>
      <w:r>
        <w:rPr>
          <w:i w:val="0"/>
          <w:u w:val="single"/>
        </w:rPr>
        <w:t xml:space="preserve">a </w:t>
      </w:r>
      <w:r w:rsidRPr="000F3013">
        <w:rPr>
          <w:i w:val="0"/>
          <w:u w:val="single"/>
        </w:rPr>
        <w:t>building entrance;</w:t>
      </w:r>
    </w:p>
    <w:p w14:paraId="0DBE09D5" w14:textId="77777777" w:rsidR="00B30D06" w:rsidRPr="000F3013" w:rsidRDefault="00B30D06" w:rsidP="00B30D06">
      <w:pPr>
        <w:pStyle w:val="notedraft"/>
        <w:numPr>
          <w:ilvl w:val="0"/>
          <w:numId w:val="23"/>
        </w:numPr>
        <w:ind w:left="1684"/>
        <w:rPr>
          <w:i w:val="0"/>
          <w:u w:val="single"/>
        </w:rPr>
      </w:pPr>
      <w:r w:rsidRPr="000F3013">
        <w:rPr>
          <w:i w:val="0"/>
          <w:u w:val="single"/>
        </w:rPr>
        <w:t>Parts of buildings and associated buildings</w:t>
      </w:r>
      <w:r>
        <w:rPr>
          <w:i w:val="0"/>
          <w:u w:val="single"/>
        </w:rPr>
        <w:t xml:space="preserve"> should be</w:t>
      </w:r>
      <w:r w:rsidRPr="000F3013">
        <w:rPr>
          <w:i w:val="0"/>
          <w:u w:val="single"/>
        </w:rPr>
        <w:t xml:space="preserve"> connected by access paths suitable for use by people with disability; </w:t>
      </w:r>
    </w:p>
    <w:p w14:paraId="3957E269" w14:textId="77777777" w:rsidR="00B30D06" w:rsidRDefault="00B30D06" w:rsidP="00B30D06">
      <w:pPr>
        <w:pStyle w:val="notedraft"/>
        <w:numPr>
          <w:ilvl w:val="0"/>
          <w:numId w:val="23"/>
        </w:numPr>
        <w:ind w:left="1684"/>
        <w:rPr>
          <w:i w:val="0"/>
          <w:u w:val="single"/>
        </w:rPr>
      </w:pPr>
      <w:r w:rsidRPr="000F3013">
        <w:rPr>
          <w:i w:val="0"/>
          <w:u w:val="single"/>
        </w:rPr>
        <w:t xml:space="preserve">Access </w:t>
      </w:r>
      <w:r>
        <w:rPr>
          <w:i w:val="0"/>
          <w:u w:val="single"/>
        </w:rPr>
        <w:t xml:space="preserve">paths should allow access </w:t>
      </w:r>
      <w:r w:rsidRPr="000F3013">
        <w:rPr>
          <w:i w:val="0"/>
          <w:u w:val="single"/>
        </w:rPr>
        <w:t>to areas within buildings used by the public;</w:t>
      </w:r>
    </w:p>
    <w:p w14:paraId="6225EC2F" w14:textId="794FB68A" w:rsidR="00B30D06" w:rsidRPr="00B30D06" w:rsidRDefault="00B30D06" w:rsidP="00B30D06">
      <w:pPr>
        <w:pStyle w:val="notedraft"/>
        <w:numPr>
          <w:ilvl w:val="0"/>
          <w:numId w:val="23"/>
        </w:numPr>
        <w:ind w:left="1684"/>
        <w:rPr>
          <w:i w:val="0"/>
          <w:u w:val="single"/>
        </w:rPr>
      </w:pPr>
      <w:r w:rsidRPr="00B30D06">
        <w:rPr>
          <w:u w:val="single"/>
        </w:rPr>
        <w:t>Access paths should connect main points of a public pedestrian entry to the allotment boundary;</w:t>
      </w:r>
    </w:p>
    <w:p w14:paraId="2DD66456" w14:textId="20612141" w:rsidR="00B30D06" w:rsidRDefault="00B30D06" w:rsidP="00B30D06">
      <w:pPr>
        <w:pStyle w:val="HR"/>
        <w:rPr>
          <w:rFonts w:cs="Arial"/>
        </w:rPr>
      </w:pPr>
      <w:bookmarkStart w:id="60" w:name="_Toc191992403"/>
      <w:bookmarkStart w:id="61" w:name="_Toc192004291"/>
      <w:bookmarkStart w:id="62" w:name="_Toc192004395"/>
      <w:r>
        <w:rPr>
          <w:rStyle w:val="CharSectno"/>
          <w:rFonts w:cs="Arial"/>
        </w:rPr>
        <w:t>2.3</w:t>
      </w:r>
      <w:r>
        <w:rPr>
          <w:rFonts w:cs="Arial"/>
        </w:rPr>
        <w:tab/>
        <w:t>Avoidance of hazards on access paths</w:t>
      </w:r>
      <w:bookmarkEnd w:id="60"/>
      <w:bookmarkEnd w:id="61"/>
      <w:bookmarkEnd w:id="62"/>
    </w:p>
    <w:p w14:paraId="14D4016D" w14:textId="77777777" w:rsidR="00B30D06" w:rsidRDefault="00B30D06" w:rsidP="00B30D06">
      <w:pPr>
        <w:pStyle w:val="R1"/>
      </w:pPr>
      <w:r>
        <w:tab/>
        <w:t>(1)</w:t>
      </w:r>
      <w:r>
        <w:tab/>
        <w:t xml:space="preserve">Operators should avoid hazards created by poles, columns, stanchions, bollards and fixtures alongside access paths. For example, operators and providers should avoid the use of short posts to prevent delivery vehicles from driving onto parts of pedestrian areas. Similarly, they should avoid having commercial signs projecting from walls or portable ‘sandwich’ advertising boards. </w:t>
      </w:r>
    </w:p>
    <w:p w14:paraId="02B540F6" w14:textId="7C27E5F6" w:rsidR="00604236" w:rsidRDefault="00604236" w:rsidP="00604236">
      <w:pPr>
        <w:pStyle w:val="HR"/>
        <w:rPr>
          <w:rFonts w:cs="Arial"/>
        </w:rPr>
      </w:pPr>
      <w:bookmarkStart w:id="63" w:name="_Toc191992404"/>
      <w:bookmarkStart w:id="64" w:name="_Toc192004292"/>
      <w:bookmarkStart w:id="65" w:name="_Toc192004396"/>
      <w:r>
        <w:rPr>
          <w:rStyle w:val="CharSectno"/>
          <w:rFonts w:cs="Arial"/>
        </w:rPr>
        <w:t>2.</w:t>
      </w:r>
      <w:r w:rsidR="00B30D06">
        <w:rPr>
          <w:rStyle w:val="CharSectno"/>
          <w:rFonts w:cs="Arial"/>
        </w:rPr>
        <w:t>4</w:t>
      </w:r>
      <w:r>
        <w:rPr>
          <w:rFonts w:cs="Arial"/>
        </w:rPr>
        <w:tab/>
        <w:t xml:space="preserve">Use </w:t>
      </w:r>
      <w:r w:rsidR="00B9172F" w:rsidRPr="000F3013">
        <w:rPr>
          <w:rFonts w:cs="Arial"/>
          <w:u w:val="single"/>
        </w:rPr>
        <w:t>of access paths</w:t>
      </w:r>
      <w:r w:rsidR="00B9172F">
        <w:rPr>
          <w:rFonts w:cs="Arial"/>
        </w:rPr>
        <w:t xml:space="preserve"> </w:t>
      </w:r>
      <w:r>
        <w:rPr>
          <w:rFonts w:cs="Arial"/>
        </w:rPr>
        <w:t>for other purposes</w:t>
      </w:r>
      <w:bookmarkEnd w:id="63"/>
      <w:bookmarkEnd w:id="64"/>
      <w:bookmarkEnd w:id="65"/>
    </w:p>
    <w:p w14:paraId="7E89D6AF" w14:textId="77777777" w:rsidR="00604236" w:rsidRDefault="00604236" w:rsidP="00604236">
      <w:pPr>
        <w:pStyle w:val="R1"/>
      </w:pPr>
      <w:r>
        <w:tab/>
      </w:r>
      <w:r w:rsidR="00E71528">
        <w:t>(1)</w:t>
      </w:r>
      <w:r>
        <w:tab/>
        <w:t>Access paths are often used for other purposes, such as standing areas, but it is expected that passengers will be able to transit them and that they will be cleared for people with disabilities when required.</w:t>
      </w:r>
    </w:p>
    <w:p w14:paraId="08FDF60F" w14:textId="1445D3E5" w:rsidR="002F09CE" w:rsidRPr="000F3013" w:rsidRDefault="002F09CE" w:rsidP="00C04FF8">
      <w:pPr>
        <w:pStyle w:val="HR"/>
        <w:rPr>
          <w:rStyle w:val="CharSectno"/>
          <w:rFonts w:cs="Arial"/>
          <w:u w:val="single"/>
        </w:rPr>
      </w:pPr>
      <w:bookmarkStart w:id="66" w:name="_Toc191992405"/>
      <w:bookmarkStart w:id="67" w:name="_Toc192004293"/>
      <w:bookmarkStart w:id="68" w:name="_Toc192004397"/>
      <w:r w:rsidRPr="000F3013">
        <w:rPr>
          <w:rStyle w:val="CharSectno"/>
          <w:rFonts w:cs="Arial"/>
          <w:u w:val="single"/>
        </w:rPr>
        <w:t>2.</w:t>
      </w:r>
      <w:r w:rsidR="00B30D06">
        <w:rPr>
          <w:rStyle w:val="CharSectno"/>
          <w:rFonts w:cs="Arial"/>
          <w:u w:val="single"/>
        </w:rPr>
        <w:t>5</w:t>
      </w:r>
      <w:r w:rsidRPr="000F3013">
        <w:rPr>
          <w:rStyle w:val="CharSectno"/>
          <w:rFonts w:cs="Arial"/>
          <w:u w:val="single"/>
        </w:rPr>
        <w:t xml:space="preserve"> </w:t>
      </w:r>
      <w:r w:rsidRPr="000F3013">
        <w:rPr>
          <w:rStyle w:val="CharSectno"/>
          <w:rFonts w:cs="Arial"/>
          <w:u w:val="single"/>
        </w:rPr>
        <w:tab/>
        <w:t xml:space="preserve">Power assisted and automatic doors </w:t>
      </w:r>
      <w:r w:rsidR="00941166">
        <w:rPr>
          <w:rStyle w:val="CharSectno"/>
          <w:rFonts w:cs="Arial"/>
          <w:u w:val="single"/>
        </w:rPr>
        <w:t>on access paths</w:t>
      </w:r>
      <w:bookmarkEnd w:id="66"/>
      <w:bookmarkEnd w:id="67"/>
      <w:bookmarkEnd w:id="68"/>
    </w:p>
    <w:p w14:paraId="2A53FFB5" w14:textId="56FB0982" w:rsidR="00DE34FA" w:rsidRPr="00B30D06" w:rsidRDefault="002F09CE" w:rsidP="00B30D06">
      <w:pPr>
        <w:pStyle w:val="R2"/>
        <w:rPr>
          <w:u w:val="single"/>
        </w:rPr>
      </w:pPr>
      <w:r w:rsidRPr="00B30D06">
        <w:tab/>
      </w:r>
      <w:r w:rsidR="00E71528">
        <w:t>(1)</w:t>
      </w:r>
      <w:r w:rsidRPr="000F3013">
        <w:rPr>
          <w:u w:val="single"/>
        </w:rPr>
        <w:tab/>
      </w:r>
      <w:r w:rsidR="00941166">
        <w:rPr>
          <w:u w:val="single"/>
        </w:rPr>
        <w:t>When conditions allow, p</w:t>
      </w:r>
      <w:r w:rsidRPr="000F3013">
        <w:rPr>
          <w:u w:val="single"/>
        </w:rPr>
        <w:t xml:space="preserve">ower-assisted and automatic doors </w:t>
      </w:r>
      <w:r w:rsidR="00D45B63" w:rsidRPr="000F3013">
        <w:rPr>
          <w:u w:val="single"/>
        </w:rPr>
        <w:t xml:space="preserve">are recommended </w:t>
      </w:r>
      <w:r w:rsidRPr="000F3013">
        <w:rPr>
          <w:u w:val="single"/>
        </w:rPr>
        <w:t xml:space="preserve">for all doors </w:t>
      </w:r>
      <w:r w:rsidR="00D45B63" w:rsidRPr="000F3013">
        <w:rPr>
          <w:u w:val="single"/>
        </w:rPr>
        <w:t xml:space="preserve">opened by passengers </w:t>
      </w:r>
      <w:r w:rsidR="00BB336A">
        <w:rPr>
          <w:u w:val="single"/>
        </w:rPr>
        <w:t xml:space="preserve">on access paths </w:t>
      </w:r>
      <w:r w:rsidRPr="000F3013">
        <w:rPr>
          <w:u w:val="single"/>
        </w:rPr>
        <w:t>in conveyances, public transport premises and infrastructure.</w:t>
      </w:r>
    </w:p>
    <w:p w14:paraId="679327DD" w14:textId="595412CB" w:rsidR="00604236" w:rsidRPr="007D4376" w:rsidRDefault="00604236" w:rsidP="007D4376">
      <w:pPr>
        <w:pStyle w:val="HP"/>
        <w:rPr>
          <w:rFonts w:cs="Arial"/>
          <w:szCs w:val="32"/>
        </w:rPr>
      </w:pPr>
      <w:bookmarkStart w:id="69" w:name="_Toc88381178"/>
      <w:bookmarkStart w:id="70" w:name="_Toc192004398"/>
      <w:r>
        <w:rPr>
          <w:rStyle w:val="CharPartNo"/>
        </w:rPr>
        <w:t>Part 3</w:t>
      </w:r>
      <w:r>
        <w:rPr>
          <w:rFonts w:cs="Arial"/>
          <w:szCs w:val="32"/>
        </w:rPr>
        <w:tab/>
      </w:r>
      <w:r>
        <w:rPr>
          <w:rStyle w:val="CharPartText"/>
          <w:rFonts w:cs="Arial"/>
          <w:szCs w:val="32"/>
        </w:rPr>
        <w:t>Manoeuvring areas</w:t>
      </w:r>
      <w:bookmarkEnd w:id="69"/>
      <w:bookmarkEnd w:id="70"/>
    </w:p>
    <w:p w14:paraId="136D34CF" w14:textId="77777777" w:rsidR="00604236" w:rsidRDefault="00604236" w:rsidP="00604236">
      <w:pPr>
        <w:pStyle w:val="HR"/>
        <w:rPr>
          <w:rFonts w:cs="Arial"/>
        </w:rPr>
      </w:pPr>
      <w:bookmarkStart w:id="71" w:name="_Toc191565490"/>
      <w:bookmarkStart w:id="72" w:name="_Toc191992407"/>
      <w:bookmarkStart w:id="73" w:name="_Toc192004295"/>
      <w:bookmarkStart w:id="74" w:name="_Toc192004399"/>
      <w:r>
        <w:rPr>
          <w:rStyle w:val="CharSectno"/>
          <w:rFonts w:cs="Arial"/>
        </w:rPr>
        <w:t>3.1</w:t>
      </w:r>
      <w:r>
        <w:rPr>
          <w:rFonts w:cs="Arial"/>
        </w:rPr>
        <w:tab/>
        <w:t>General</w:t>
      </w:r>
      <w:bookmarkEnd w:id="71"/>
      <w:bookmarkEnd w:id="72"/>
      <w:bookmarkEnd w:id="73"/>
      <w:bookmarkEnd w:id="74"/>
    </w:p>
    <w:p w14:paraId="5F8FB5C6" w14:textId="77777777" w:rsidR="00604236" w:rsidRDefault="00604236" w:rsidP="00604236">
      <w:pPr>
        <w:pStyle w:val="R1"/>
      </w:pPr>
      <w:r>
        <w:tab/>
        <w:t>(1)</w:t>
      </w:r>
      <w:r>
        <w:tab/>
        <w:t xml:space="preserve">The </w:t>
      </w:r>
      <w:r w:rsidR="000E484A">
        <w:t xml:space="preserve">Transport </w:t>
      </w:r>
      <w:r>
        <w:t xml:space="preserve">Standards recognise the space restrictions and design limitations of many conveyances can inhibit the movement of passengers using </w:t>
      </w:r>
      <w:r w:rsidR="00E6446D">
        <w:t xml:space="preserve">wheelchairs or </w:t>
      </w:r>
      <w:r>
        <w:t>mobility aids. These design limitations include driver location, engine position and roof height restrictions.</w:t>
      </w:r>
    </w:p>
    <w:p w14:paraId="273D5F32" w14:textId="77777777" w:rsidR="00604236" w:rsidRDefault="00604236" w:rsidP="00604236">
      <w:pPr>
        <w:pStyle w:val="R2"/>
      </w:pPr>
      <w:r>
        <w:lastRenderedPageBreak/>
        <w:tab/>
        <w:t>(2)</w:t>
      </w:r>
      <w:r>
        <w:tab/>
      </w:r>
      <w:r w:rsidR="00EF1853">
        <w:t>I</w:t>
      </w:r>
      <w:r>
        <w:t xml:space="preserve">t is the intent of the </w:t>
      </w:r>
      <w:r w:rsidR="000E484A">
        <w:t xml:space="preserve">Transport </w:t>
      </w:r>
      <w:r>
        <w:t xml:space="preserve">Standards to ensure that passengers </w:t>
      </w:r>
      <w:r w:rsidR="00EF1853" w:rsidRPr="00FB4A4E">
        <w:rPr>
          <w:u w:val="single"/>
        </w:rPr>
        <w:t>with disability can</w:t>
      </w:r>
      <w:r w:rsidRPr="00FB4A4E">
        <w:rPr>
          <w:u w:val="single"/>
        </w:rPr>
        <w:t xml:space="preserve"> independent</w:t>
      </w:r>
      <w:r w:rsidR="00EF1853" w:rsidRPr="00FB4A4E">
        <w:rPr>
          <w:u w:val="single"/>
        </w:rPr>
        <w:t>ly</w:t>
      </w:r>
      <w:r>
        <w:t xml:space="preserve"> access</w:t>
      </w:r>
      <w:r w:rsidR="00EF1853">
        <w:t xml:space="preserve"> </w:t>
      </w:r>
      <w:r w:rsidR="00EF1853" w:rsidRPr="00FB4A4E">
        <w:rPr>
          <w:u w:val="single"/>
        </w:rPr>
        <w:t>public transport</w:t>
      </w:r>
      <w:r w:rsidR="00F7787D" w:rsidRPr="00FB4A4E">
        <w:rPr>
          <w:u w:val="single"/>
        </w:rPr>
        <w:t xml:space="preserve">, including with the use of </w:t>
      </w:r>
      <w:r w:rsidR="00E6446D">
        <w:rPr>
          <w:u w:val="single"/>
        </w:rPr>
        <w:t xml:space="preserve">a wheelchair or </w:t>
      </w:r>
      <w:r w:rsidR="00F7787D" w:rsidRPr="00FB4A4E">
        <w:rPr>
          <w:u w:val="single"/>
        </w:rPr>
        <w:t>mobility aid</w:t>
      </w:r>
      <w:r>
        <w:t xml:space="preserve">. </w:t>
      </w:r>
    </w:p>
    <w:p w14:paraId="7879DB13" w14:textId="77777777" w:rsidR="00604236" w:rsidRDefault="00604236" w:rsidP="00604236">
      <w:pPr>
        <w:pStyle w:val="HR"/>
        <w:rPr>
          <w:rFonts w:cs="Arial"/>
        </w:rPr>
      </w:pPr>
      <w:bookmarkStart w:id="75" w:name="_Toc191992408"/>
      <w:bookmarkStart w:id="76" w:name="_Toc192004296"/>
      <w:bookmarkStart w:id="77" w:name="_Toc192004400"/>
      <w:r>
        <w:rPr>
          <w:rStyle w:val="CharSectno"/>
          <w:rFonts w:cs="Arial"/>
        </w:rPr>
        <w:t>3.2</w:t>
      </w:r>
      <w:r>
        <w:rPr>
          <w:rFonts w:cs="Arial"/>
        </w:rPr>
        <w:tab/>
        <w:t xml:space="preserve">Use </w:t>
      </w:r>
      <w:r w:rsidR="00B9172F" w:rsidRPr="00FB4A4E">
        <w:rPr>
          <w:rFonts w:cs="Arial"/>
          <w:u w:val="single"/>
        </w:rPr>
        <w:t>of manoeuvring areas</w:t>
      </w:r>
      <w:r w:rsidR="00B9172F">
        <w:rPr>
          <w:rFonts w:cs="Arial"/>
        </w:rPr>
        <w:t xml:space="preserve"> </w:t>
      </w:r>
      <w:r>
        <w:rPr>
          <w:rFonts w:cs="Arial"/>
        </w:rPr>
        <w:t>for other purposes</w:t>
      </w:r>
      <w:bookmarkEnd w:id="75"/>
      <w:bookmarkEnd w:id="76"/>
      <w:bookmarkEnd w:id="77"/>
    </w:p>
    <w:p w14:paraId="75D666E7" w14:textId="77777777" w:rsidR="00604236" w:rsidRDefault="00E71528" w:rsidP="001C6544">
      <w:pPr>
        <w:pStyle w:val="R1"/>
      </w:pPr>
      <w:r>
        <w:tab/>
        <w:t>(1)</w:t>
      </w:r>
      <w:r w:rsidR="00604236">
        <w:tab/>
        <w:t>Manoeuvring areas may be used for other temporary purposes, such as fare payment, as long as they remain available for use, if required, by passengers using mobility aids.</w:t>
      </w:r>
    </w:p>
    <w:p w14:paraId="74C97AC4" w14:textId="4CBF4A5A" w:rsidR="00604236" w:rsidRPr="00206785" w:rsidRDefault="00604236" w:rsidP="00206785">
      <w:pPr>
        <w:pStyle w:val="HP"/>
        <w:rPr>
          <w:rFonts w:cs="Arial"/>
          <w:szCs w:val="32"/>
        </w:rPr>
      </w:pPr>
      <w:bookmarkStart w:id="78" w:name="_Toc88381181"/>
      <w:bookmarkStart w:id="79" w:name="_Toc192004401"/>
      <w:r>
        <w:rPr>
          <w:rStyle w:val="CharPartNo"/>
        </w:rPr>
        <w:t>Part 4</w:t>
      </w:r>
      <w:r>
        <w:rPr>
          <w:rFonts w:cs="Arial"/>
          <w:szCs w:val="32"/>
        </w:rPr>
        <w:tab/>
      </w:r>
      <w:r>
        <w:rPr>
          <w:rStyle w:val="CharPartText"/>
          <w:rFonts w:cs="Arial"/>
          <w:szCs w:val="32"/>
        </w:rPr>
        <w:t>Passing areas</w:t>
      </w:r>
      <w:bookmarkEnd w:id="78"/>
      <w:bookmarkEnd w:id="79"/>
    </w:p>
    <w:p w14:paraId="7077A2A4" w14:textId="77777777" w:rsidR="00604236" w:rsidRDefault="00604236" w:rsidP="00604236">
      <w:pPr>
        <w:pStyle w:val="HR"/>
        <w:rPr>
          <w:rFonts w:cs="Arial"/>
        </w:rPr>
      </w:pPr>
      <w:bookmarkStart w:id="80" w:name="_Toc191992410"/>
      <w:bookmarkStart w:id="81" w:name="_Toc192004298"/>
      <w:bookmarkStart w:id="82" w:name="_Toc192004402"/>
      <w:r>
        <w:rPr>
          <w:rStyle w:val="CharSectno"/>
          <w:rFonts w:cs="Arial"/>
        </w:rPr>
        <w:t>4.1</w:t>
      </w:r>
      <w:r>
        <w:rPr>
          <w:rFonts w:cs="Arial"/>
        </w:rPr>
        <w:tab/>
        <w:t>Width of passing areas</w:t>
      </w:r>
      <w:bookmarkEnd w:id="80"/>
      <w:bookmarkEnd w:id="81"/>
      <w:bookmarkEnd w:id="82"/>
    </w:p>
    <w:p w14:paraId="38A76E15" w14:textId="77777777" w:rsidR="00604236" w:rsidRDefault="00604236" w:rsidP="00604236">
      <w:pPr>
        <w:pStyle w:val="R1"/>
      </w:pPr>
      <w:r>
        <w:tab/>
      </w:r>
      <w:r w:rsidR="00E71528">
        <w:t>(1)</w:t>
      </w:r>
      <w:r>
        <w:tab/>
        <w:t xml:space="preserve">The intent of the </w:t>
      </w:r>
      <w:r w:rsidR="000E484A">
        <w:t xml:space="preserve">Transport </w:t>
      </w:r>
      <w:r>
        <w:t xml:space="preserve">Standards is that passing areas be wide enough for 2 passengers, each using a mobility aid, to pass one another. </w:t>
      </w:r>
    </w:p>
    <w:p w14:paraId="0A36E2E4" w14:textId="77777777" w:rsidR="00604236" w:rsidRDefault="00604236" w:rsidP="00604236">
      <w:pPr>
        <w:pStyle w:val="HR"/>
        <w:rPr>
          <w:rFonts w:cs="Arial"/>
        </w:rPr>
      </w:pPr>
      <w:bookmarkStart w:id="83" w:name="_Toc191992411"/>
      <w:bookmarkStart w:id="84" w:name="_Toc192004299"/>
      <w:bookmarkStart w:id="85" w:name="_Toc192004403"/>
      <w:r>
        <w:rPr>
          <w:rStyle w:val="CharSectno"/>
          <w:rFonts w:cs="Arial"/>
        </w:rPr>
        <w:t>4.2</w:t>
      </w:r>
      <w:r>
        <w:rPr>
          <w:rFonts w:cs="Arial"/>
        </w:rPr>
        <w:tab/>
        <w:t>Passing on access paths</w:t>
      </w:r>
      <w:bookmarkEnd w:id="83"/>
      <w:bookmarkEnd w:id="84"/>
      <w:bookmarkEnd w:id="85"/>
    </w:p>
    <w:p w14:paraId="76AAEE56" w14:textId="77777777" w:rsidR="000F3013" w:rsidRDefault="00604236" w:rsidP="001C6544">
      <w:pPr>
        <w:pStyle w:val="R1"/>
      </w:pPr>
      <w:r>
        <w:tab/>
      </w:r>
      <w:r w:rsidR="00E71528">
        <w:t>(1)</w:t>
      </w:r>
      <w:r>
        <w:tab/>
        <w:t xml:space="preserve">The </w:t>
      </w:r>
      <w:r w:rsidR="000E484A">
        <w:t xml:space="preserve">Transport </w:t>
      </w:r>
      <w:r>
        <w:t>Standards assume that a passenger using a mobility aid should not have to move more than 6 metres along an access path to allow another passenger using a mobility aid to pass.</w:t>
      </w:r>
    </w:p>
    <w:p w14:paraId="16864B36" w14:textId="77777777" w:rsidR="000F3013" w:rsidRDefault="000F3013" w:rsidP="000F3013">
      <w:pPr>
        <w:pStyle w:val="HP"/>
        <w:rPr>
          <w:rFonts w:cs="Arial"/>
          <w:szCs w:val="32"/>
        </w:rPr>
      </w:pPr>
      <w:bookmarkStart w:id="86" w:name="_Toc192004404"/>
      <w:r>
        <w:rPr>
          <w:rStyle w:val="CharPartNo"/>
        </w:rPr>
        <w:t>Part 5</w:t>
      </w:r>
      <w:r>
        <w:rPr>
          <w:rFonts w:cs="Arial"/>
          <w:szCs w:val="32"/>
        </w:rPr>
        <w:tab/>
      </w:r>
      <w:r>
        <w:rPr>
          <w:rStyle w:val="CharPartText"/>
          <w:rFonts w:cs="Arial"/>
          <w:szCs w:val="32"/>
        </w:rPr>
        <w:t>Resting points</w:t>
      </w:r>
      <w:bookmarkEnd w:id="86"/>
    </w:p>
    <w:p w14:paraId="390014BC" w14:textId="1D677EA9" w:rsidR="000F3013" w:rsidRPr="003E27BA" w:rsidRDefault="000F3013" w:rsidP="000F3013">
      <w:pPr>
        <w:pStyle w:val="HR"/>
        <w:rPr>
          <w:rStyle w:val="CharSectno"/>
          <w:rFonts w:cs="Arial"/>
          <w:u w:val="single"/>
        </w:rPr>
      </w:pPr>
      <w:bookmarkStart w:id="87" w:name="_Toc191565496"/>
      <w:bookmarkStart w:id="88" w:name="_Toc191992413"/>
      <w:bookmarkStart w:id="89" w:name="_Toc192004301"/>
      <w:bookmarkStart w:id="90" w:name="_Toc192004405"/>
      <w:r>
        <w:rPr>
          <w:rStyle w:val="CharSectno"/>
          <w:rFonts w:cs="Arial"/>
          <w:u w:val="single"/>
        </w:rPr>
        <w:t>5.1</w:t>
      </w:r>
      <w:r w:rsidRPr="000F3013">
        <w:rPr>
          <w:rStyle w:val="CharSectno"/>
          <w:rFonts w:cs="Arial"/>
          <w:u w:val="single"/>
        </w:rPr>
        <w:t xml:space="preserve"> </w:t>
      </w:r>
      <w:r w:rsidRPr="000F3013">
        <w:rPr>
          <w:rStyle w:val="CharSectno"/>
          <w:rFonts w:cs="Arial"/>
          <w:u w:val="single"/>
        </w:rPr>
        <w:tab/>
        <w:t>Resting points</w:t>
      </w:r>
      <w:bookmarkEnd w:id="87"/>
      <w:r w:rsidR="00206785">
        <w:rPr>
          <w:rStyle w:val="CharSectno"/>
          <w:rFonts w:cs="Arial"/>
          <w:u w:val="single"/>
        </w:rPr>
        <w:t xml:space="preserve"> on access paths</w:t>
      </w:r>
      <w:bookmarkEnd w:id="88"/>
      <w:bookmarkEnd w:id="89"/>
      <w:bookmarkEnd w:id="90"/>
      <w:r w:rsidRPr="000F3013">
        <w:rPr>
          <w:rStyle w:val="CharSectno"/>
          <w:rFonts w:cs="Arial"/>
          <w:u w:val="single"/>
        </w:rPr>
        <w:t xml:space="preserve"> </w:t>
      </w:r>
    </w:p>
    <w:p w14:paraId="53283A07" w14:textId="6CEF01CA" w:rsidR="000F3013" w:rsidRPr="003E27BA" w:rsidRDefault="000F3013" w:rsidP="000F3013">
      <w:pPr>
        <w:pStyle w:val="R1"/>
        <w:rPr>
          <w:u w:val="single"/>
        </w:rPr>
      </w:pPr>
      <w:r w:rsidRPr="00206785">
        <w:tab/>
      </w:r>
      <w:r w:rsidRPr="003E27BA">
        <w:rPr>
          <w:u w:val="single"/>
        </w:rPr>
        <w:t>(1)</w:t>
      </w:r>
      <w:r w:rsidRPr="003E27BA">
        <w:rPr>
          <w:u w:val="single"/>
        </w:rPr>
        <w:tab/>
      </w:r>
      <w:r w:rsidR="006C64A1">
        <w:rPr>
          <w:u w:val="single"/>
        </w:rPr>
        <w:t>M</w:t>
      </w:r>
      <w:r w:rsidRPr="003E27BA">
        <w:rPr>
          <w:u w:val="single"/>
        </w:rPr>
        <w:t xml:space="preserve">obility aid spaces beside resting point seats </w:t>
      </w:r>
      <w:r w:rsidR="006C64A1">
        <w:rPr>
          <w:u w:val="single"/>
        </w:rPr>
        <w:t xml:space="preserve">should be positioned to </w:t>
      </w:r>
      <w:r w:rsidR="00206785">
        <w:rPr>
          <w:u w:val="single"/>
        </w:rPr>
        <w:t xml:space="preserve">ensure </w:t>
      </w:r>
      <w:r w:rsidR="00206785" w:rsidRPr="003E27BA">
        <w:rPr>
          <w:u w:val="single"/>
        </w:rPr>
        <w:t>the</w:t>
      </w:r>
      <w:r w:rsidRPr="003E27BA">
        <w:rPr>
          <w:u w:val="single"/>
        </w:rPr>
        <w:t xml:space="preserve"> mobility aid </w:t>
      </w:r>
      <w:r w:rsidR="006C64A1">
        <w:rPr>
          <w:u w:val="single"/>
        </w:rPr>
        <w:t>does not protrude into</w:t>
      </w:r>
      <w:r w:rsidRPr="003E27BA">
        <w:rPr>
          <w:u w:val="single"/>
        </w:rPr>
        <w:t xml:space="preserve"> the access path. The resting point should be configured so that the backrest of the resting point seat aligns with the backrest of a device positioned in the allocated space. </w:t>
      </w:r>
    </w:p>
    <w:p w14:paraId="4946EE31" w14:textId="77777777" w:rsidR="000F3013" w:rsidRPr="003E27BA" w:rsidRDefault="000F3013" w:rsidP="000F3013">
      <w:pPr>
        <w:pStyle w:val="R1"/>
        <w:rPr>
          <w:u w:val="single"/>
        </w:rPr>
      </w:pPr>
      <w:r w:rsidRPr="00206785">
        <w:tab/>
      </w:r>
      <w:r w:rsidRPr="003E27BA">
        <w:rPr>
          <w:u w:val="single"/>
        </w:rPr>
        <w:t>(2)</w:t>
      </w:r>
      <w:r w:rsidRPr="003E27BA">
        <w:rPr>
          <w:u w:val="single"/>
        </w:rPr>
        <w:tab/>
        <w:t xml:space="preserve">Where more than one resting point is provided along an access path, resting points should be placed alternately on either side of the access path in equal or near equal proportions. </w:t>
      </w:r>
    </w:p>
    <w:p w14:paraId="412CAADD" w14:textId="7A17CD99" w:rsidR="000F3013" w:rsidRPr="000F3013" w:rsidRDefault="000F3013" w:rsidP="001C6544">
      <w:pPr>
        <w:pStyle w:val="R1"/>
      </w:pPr>
      <w:r w:rsidRPr="00206785">
        <w:tab/>
      </w:r>
      <w:r w:rsidRPr="003E27BA">
        <w:rPr>
          <w:u w:val="single"/>
        </w:rPr>
        <w:t>(3)</w:t>
      </w:r>
      <w:r w:rsidRPr="003E27BA">
        <w:rPr>
          <w:u w:val="single"/>
        </w:rPr>
        <w:tab/>
        <w:t xml:space="preserve">Access paths may be located on local council footpaths where these footpaths connect transport nodes such as </w:t>
      </w:r>
      <w:r w:rsidR="00206785">
        <w:rPr>
          <w:u w:val="single"/>
        </w:rPr>
        <w:t xml:space="preserve">a </w:t>
      </w:r>
      <w:r w:rsidRPr="003E27BA">
        <w:rPr>
          <w:u w:val="single"/>
        </w:rPr>
        <w:t xml:space="preserve">bus </w:t>
      </w:r>
      <w:r w:rsidR="00206785">
        <w:rPr>
          <w:u w:val="single"/>
        </w:rPr>
        <w:t>or</w:t>
      </w:r>
      <w:r w:rsidRPr="003E27BA">
        <w:rPr>
          <w:u w:val="single"/>
        </w:rPr>
        <w:t xml:space="preserve"> tram stop. </w:t>
      </w:r>
      <w:r w:rsidR="006C64A1">
        <w:rPr>
          <w:u w:val="single"/>
        </w:rPr>
        <w:t>Operators and providers should work collaboratively with third parties to ensure continuous accessibility.</w:t>
      </w:r>
    </w:p>
    <w:p w14:paraId="69A3AAB0" w14:textId="77777777" w:rsidR="00604236" w:rsidRDefault="00604236" w:rsidP="00604236">
      <w:pPr>
        <w:pStyle w:val="PageBreak"/>
        <w:rPr>
          <w:rFonts w:ascii="Arial" w:hAnsi="Arial" w:cs="Arial"/>
        </w:rPr>
      </w:pPr>
    </w:p>
    <w:p w14:paraId="69021A85" w14:textId="243090E6" w:rsidR="00604236" w:rsidRPr="0000232D" w:rsidRDefault="00604236" w:rsidP="0000232D">
      <w:pPr>
        <w:pStyle w:val="HP"/>
        <w:rPr>
          <w:rFonts w:cs="Arial"/>
          <w:szCs w:val="32"/>
        </w:rPr>
      </w:pPr>
      <w:bookmarkStart w:id="91" w:name="_Toc88381184"/>
      <w:bookmarkStart w:id="92" w:name="_Toc192004406"/>
      <w:r>
        <w:rPr>
          <w:rStyle w:val="CharPartNo"/>
        </w:rPr>
        <w:t>Part 6</w:t>
      </w:r>
      <w:r>
        <w:rPr>
          <w:rFonts w:cs="Arial"/>
          <w:szCs w:val="32"/>
        </w:rPr>
        <w:tab/>
      </w:r>
      <w:r>
        <w:rPr>
          <w:rStyle w:val="CharPartText"/>
          <w:rFonts w:cs="Arial"/>
          <w:szCs w:val="32"/>
        </w:rPr>
        <w:t>Ramps</w:t>
      </w:r>
      <w:bookmarkEnd w:id="91"/>
      <w:bookmarkEnd w:id="92"/>
    </w:p>
    <w:p w14:paraId="301DB5DC" w14:textId="273BE3BA" w:rsidR="00844AE4" w:rsidRPr="00C51DB4" w:rsidRDefault="00844AE4" w:rsidP="00844AE4">
      <w:pPr>
        <w:pStyle w:val="HR"/>
        <w:rPr>
          <w:rStyle w:val="CharSectno"/>
          <w:rFonts w:cs="Arial"/>
          <w:u w:val="single"/>
        </w:rPr>
      </w:pPr>
      <w:bookmarkStart w:id="93" w:name="_Toc191992415"/>
      <w:bookmarkStart w:id="94" w:name="_Toc192004303"/>
      <w:bookmarkStart w:id="95" w:name="_Toc192004407"/>
      <w:r>
        <w:rPr>
          <w:rStyle w:val="CharSectno"/>
          <w:rFonts w:cs="Arial"/>
          <w:u w:val="single"/>
        </w:rPr>
        <w:t>6.</w:t>
      </w:r>
      <w:r w:rsidR="00201F41">
        <w:rPr>
          <w:rStyle w:val="CharSectno"/>
          <w:rFonts w:cs="Arial"/>
          <w:u w:val="single"/>
        </w:rPr>
        <w:t>1</w:t>
      </w:r>
      <w:r w:rsidRPr="00C51DB4">
        <w:rPr>
          <w:rStyle w:val="CharSectno"/>
          <w:rFonts w:cs="Arial"/>
          <w:u w:val="single"/>
        </w:rPr>
        <w:t xml:space="preserve"> </w:t>
      </w:r>
      <w:r w:rsidRPr="00C51DB4">
        <w:rPr>
          <w:rStyle w:val="CharSectno"/>
          <w:rFonts w:cs="Arial"/>
          <w:u w:val="single"/>
        </w:rPr>
        <w:tab/>
        <w:t xml:space="preserve">Minimisation of </w:t>
      </w:r>
      <w:r w:rsidR="00206785">
        <w:rPr>
          <w:rStyle w:val="CharSectno"/>
          <w:rFonts w:cs="Arial"/>
          <w:u w:val="single"/>
        </w:rPr>
        <w:t xml:space="preserve">fixed </w:t>
      </w:r>
      <w:r w:rsidRPr="00C51DB4">
        <w:rPr>
          <w:rStyle w:val="CharSectno"/>
          <w:rFonts w:cs="Arial"/>
          <w:u w:val="single"/>
        </w:rPr>
        <w:t>gangway gradients</w:t>
      </w:r>
      <w:bookmarkEnd w:id="93"/>
      <w:bookmarkEnd w:id="94"/>
      <w:bookmarkEnd w:id="95"/>
    </w:p>
    <w:p w14:paraId="7ED673F6" w14:textId="77777777" w:rsidR="00844AE4" w:rsidRPr="00C51DB4" w:rsidRDefault="00844AE4" w:rsidP="00844AE4">
      <w:pPr>
        <w:pStyle w:val="R2"/>
        <w:rPr>
          <w:u w:val="single"/>
        </w:rPr>
      </w:pPr>
      <w:r w:rsidRPr="00206785">
        <w:tab/>
      </w:r>
      <w:r w:rsidRPr="00C51DB4">
        <w:rPr>
          <w:u w:val="single"/>
        </w:rPr>
        <w:t>(1)</w:t>
      </w:r>
      <w:r w:rsidRPr="00C51DB4">
        <w:rPr>
          <w:u w:val="single"/>
        </w:rPr>
        <w:tab/>
        <w:t>Gangways are access paths that are distinct from static ramps and walkways. In tidal environments gangways vary in gradient according to the tidal cycles. This cyclical variation of gradient introduces problems for designers as the specifications for ramps and walkways differ according to access path gradient.</w:t>
      </w:r>
    </w:p>
    <w:p w14:paraId="042BA9AB" w14:textId="386A9CB3" w:rsidR="00844AE4" w:rsidRDefault="00844AE4" w:rsidP="00844AE4">
      <w:pPr>
        <w:pStyle w:val="R2"/>
        <w:rPr>
          <w:u w:val="single"/>
        </w:rPr>
      </w:pPr>
      <w:r w:rsidRPr="00206785">
        <w:tab/>
      </w:r>
      <w:r w:rsidRPr="00C51DB4">
        <w:rPr>
          <w:u w:val="single"/>
        </w:rPr>
        <w:t>(2)</w:t>
      </w:r>
      <w:r w:rsidRPr="00C51DB4">
        <w:rPr>
          <w:u w:val="single"/>
        </w:rPr>
        <w:tab/>
        <w:t xml:space="preserve">Gangway design must minimise gradients at all tides in order to make the access path as accessible as possible. The specification of a 1:14 gangway gradient 'for at least </w:t>
      </w:r>
      <w:r w:rsidRPr="00C51DB4">
        <w:rPr>
          <w:u w:val="single"/>
        </w:rPr>
        <w:lastRenderedPageBreak/>
        <w:t xml:space="preserve">80% of the high and low tide levels' is offered as a concession for site specific technical difficulties rather than defining an optimal performance outcome. </w:t>
      </w:r>
    </w:p>
    <w:p w14:paraId="3FE39220" w14:textId="1DD50F77" w:rsidR="002C2342" w:rsidRPr="00C51DB4" w:rsidRDefault="002C2342" w:rsidP="002C2342">
      <w:pPr>
        <w:pStyle w:val="R2"/>
        <w:rPr>
          <w:rStyle w:val="CharSectno"/>
          <w:rFonts w:ascii="Arial" w:hAnsi="Arial" w:cs="Arial"/>
          <w:b/>
          <w:u w:val="single"/>
        </w:rPr>
      </w:pPr>
      <w:r>
        <w:rPr>
          <w:rStyle w:val="CharSectno"/>
          <w:rFonts w:ascii="Arial" w:hAnsi="Arial" w:cs="Arial"/>
          <w:b/>
          <w:u w:val="single"/>
        </w:rPr>
        <w:t>6.2</w:t>
      </w:r>
      <w:r w:rsidRPr="00C51DB4">
        <w:rPr>
          <w:rStyle w:val="CharSectno"/>
          <w:rFonts w:ascii="Arial" w:hAnsi="Arial" w:cs="Arial"/>
          <w:b/>
          <w:u w:val="single"/>
        </w:rPr>
        <w:t xml:space="preserve"> </w:t>
      </w:r>
      <w:r w:rsidRPr="00C51DB4">
        <w:rPr>
          <w:rStyle w:val="CharSectno"/>
          <w:rFonts w:ascii="Arial" w:hAnsi="Arial" w:cs="Arial"/>
          <w:b/>
          <w:u w:val="single"/>
        </w:rPr>
        <w:tab/>
      </w:r>
      <w:r w:rsidRPr="00C51DB4">
        <w:rPr>
          <w:rStyle w:val="CharSectno"/>
          <w:rFonts w:ascii="Arial" w:hAnsi="Arial" w:cs="Arial"/>
          <w:b/>
          <w:u w:val="single"/>
        </w:rPr>
        <w:tab/>
      </w:r>
      <w:r>
        <w:rPr>
          <w:rStyle w:val="CharSectno"/>
          <w:rFonts w:ascii="Arial" w:hAnsi="Arial" w:cs="Arial"/>
          <w:b/>
          <w:u w:val="single"/>
        </w:rPr>
        <w:t>Maintaining accessibility of g</w:t>
      </w:r>
      <w:r w:rsidRPr="00C51DB4">
        <w:rPr>
          <w:rStyle w:val="CharSectno"/>
          <w:rFonts w:ascii="Arial" w:hAnsi="Arial" w:cs="Arial"/>
          <w:b/>
          <w:u w:val="single"/>
        </w:rPr>
        <w:t xml:space="preserve">angways affected by extreme tidal regimes </w:t>
      </w:r>
    </w:p>
    <w:p w14:paraId="6D0A5173" w14:textId="2806497B" w:rsidR="002C2342" w:rsidRDefault="002C2342" w:rsidP="002C2342">
      <w:pPr>
        <w:pStyle w:val="R2"/>
        <w:rPr>
          <w:u w:val="single"/>
        </w:rPr>
      </w:pPr>
      <w:r w:rsidRPr="002C2342">
        <w:tab/>
      </w:r>
      <w:r>
        <w:rPr>
          <w:u w:val="single"/>
        </w:rPr>
        <w:t>(1)</w:t>
      </w:r>
      <w:r w:rsidRPr="00C51DB4">
        <w:rPr>
          <w:u w:val="single"/>
        </w:rPr>
        <w:tab/>
        <w:t>In some locations that experience extreme tides, maintaining a 1:14 gangway gradient over 80% of the tide range may not be possible. In these locations a process of co-design to reach an Equivalent Access solution should be considered.</w:t>
      </w:r>
    </w:p>
    <w:p w14:paraId="423D8DF1" w14:textId="668063C9" w:rsidR="00844AE4" w:rsidRPr="00C51DB4" w:rsidRDefault="00844AE4" w:rsidP="00844AE4">
      <w:pPr>
        <w:pStyle w:val="R2"/>
        <w:rPr>
          <w:rStyle w:val="CharSectno"/>
          <w:rFonts w:ascii="Arial" w:hAnsi="Arial" w:cs="Arial"/>
          <w:b/>
          <w:u w:val="single"/>
        </w:rPr>
      </w:pPr>
      <w:r>
        <w:rPr>
          <w:rStyle w:val="CharSectno"/>
          <w:rFonts w:ascii="Arial" w:hAnsi="Arial" w:cs="Arial"/>
          <w:b/>
          <w:u w:val="single"/>
        </w:rPr>
        <w:t>6.</w:t>
      </w:r>
      <w:r w:rsidR="002C2342">
        <w:rPr>
          <w:rStyle w:val="CharSectno"/>
          <w:rFonts w:ascii="Arial" w:hAnsi="Arial" w:cs="Arial"/>
          <w:b/>
          <w:u w:val="single"/>
        </w:rPr>
        <w:t>3</w:t>
      </w:r>
      <w:r w:rsidRPr="00C51DB4">
        <w:rPr>
          <w:rStyle w:val="CharSectno"/>
          <w:rFonts w:ascii="Arial" w:hAnsi="Arial" w:cs="Arial"/>
          <w:b/>
          <w:u w:val="single"/>
        </w:rPr>
        <w:t xml:space="preserve"> </w:t>
      </w:r>
      <w:r w:rsidRPr="00C51DB4">
        <w:rPr>
          <w:rStyle w:val="CharSectno"/>
          <w:rFonts w:ascii="Arial" w:hAnsi="Arial" w:cs="Arial"/>
          <w:b/>
          <w:u w:val="single"/>
        </w:rPr>
        <w:tab/>
      </w:r>
      <w:r w:rsidRPr="00C51DB4">
        <w:rPr>
          <w:rStyle w:val="CharSectno"/>
          <w:rFonts w:ascii="Arial" w:hAnsi="Arial" w:cs="Arial"/>
          <w:b/>
          <w:u w:val="single"/>
        </w:rPr>
        <w:tab/>
        <w:t xml:space="preserve">Nationally consistent chart datum and tide tables </w:t>
      </w:r>
    </w:p>
    <w:p w14:paraId="4E7B3A21" w14:textId="77777777" w:rsidR="00844AE4" w:rsidRPr="00C51DB4" w:rsidRDefault="00844AE4" w:rsidP="00844AE4">
      <w:pPr>
        <w:pStyle w:val="R2"/>
        <w:rPr>
          <w:u w:val="single"/>
        </w:rPr>
      </w:pPr>
      <w:r w:rsidRPr="002C2342">
        <w:tab/>
      </w:r>
      <w:r w:rsidRPr="00C51DB4">
        <w:rPr>
          <w:u w:val="single"/>
        </w:rPr>
        <w:t>(1)</w:t>
      </w:r>
      <w:r w:rsidRPr="00C51DB4">
        <w:rPr>
          <w:u w:val="single"/>
        </w:rPr>
        <w:tab/>
        <w:t>Ensuring nationally consistent outcomes for gangway gradients requires an agreed chart datum point. The chart datum point from which the slope of the gangway 'for at least 80% of the high and low tide levels' is calculated is derived from</w:t>
      </w:r>
      <w:r>
        <w:rPr>
          <w:u w:val="single"/>
        </w:rPr>
        <w:t xml:space="preserve"> established industry standards in</w:t>
      </w:r>
      <w:r w:rsidRPr="00C51DB4">
        <w:rPr>
          <w:u w:val="single"/>
        </w:rPr>
        <w:t xml:space="preserve"> </w:t>
      </w:r>
      <w:r w:rsidRPr="00C51DB4">
        <w:rPr>
          <w:b/>
          <w:u w:val="single"/>
        </w:rPr>
        <w:t>AS 3962-2001 clause 1.3.15,</w:t>
      </w:r>
      <w:r w:rsidRPr="00C51DB4">
        <w:rPr>
          <w:i/>
          <w:u w:val="single"/>
        </w:rPr>
        <w:t xml:space="preserve"> Guidelines for design of marinas</w:t>
      </w:r>
      <w:r w:rsidRPr="00C51DB4">
        <w:rPr>
          <w:u w:val="single"/>
        </w:rPr>
        <w:t xml:space="preserve">. </w:t>
      </w:r>
    </w:p>
    <w:p w14:paraId="2BF7958E" w14:textId="114FC0E0" w:rsidR="00604236" w:rsidRPr="002C2342" w:rsidRDefault="00844AE4" w:rsidP="002C2342">
      <w:pPr>
        <w:pStyle w:val="R2"/>
        <w:rPr>
          <w:u w:val="single"/>
        </w:rPr>
      </w:pPr>
      <w:r w:rsidRPr="002C2342">
        <w:tab/>
      </w:r>
      <w:r w:rsidRPr="00C51DB4">
        <w:rPr>
          <w:u w:val="single"/>
        </w:rPr>
        <w:t>(2)</w:t>
      </w:r>
      <w:r w:rsidRPr="00C51DB4">
        <w:rPr>
          <w:u w:val="single"/>
        </w:rPr>
        <w:tab/>
        <w:t>The source of the tidal ranges derived from chart datum is the Australian National Tide Tables (AHP 11). These are the nationally consulted tables.</w:t>
      </w:r>
    </w:p>
    <w:p w14:paraId="7D6CE831" w14:textId="31A14AF0" w:rsidR="00604236" w:rsidRPr="00E84A2C" w:rsidRDefault="00604236" w:rsidP="00E84A2C">
      <w:pPr>
        <w:pStyle w:val="HP"/>
        <w:rPr>
          <w:rFonts w:cs="Arial"/>
          <w:szCs w:val="32"/>
        </w:rPr>
      </w:pPr>
      <w:bookmarkStart w:id="96" w:name="_Toc88381188"/>
      <w:bookmarkStart w:id="97" w:name="_Toc192004408"/>
      <w:r>
        <w:rPr>
          <w:rStyle w:val="CharPartNo"/>
        </w:rPr>
        <w:t>Part 7</w:t>
      </w:r>
      <w:r>
        <w:rPr>
          <w:rFonts w:cs="Arial"/>
          <w:szCs w:val="32"/>
        </w:rPr>
        <w:tab/>
      </w:r>
      <w:r>
        <w:rPr>
          <w:rStyle w:val="CharPartText"/>
          <w:rFonts w:cs="Arial"/>
          <w:szCs w:val="32"/>
        </w:rPr>
        <w:t>Waiting areas</w:t>
      </w:r>
      <w:bookmarkEnd w:id="96"/>
      <w:bookmarkEnd w:id="97"/>
    </w:p>
    <w:p w14:paraId="5614AC5D" w14:textId="77777777" w:rsidR="00604236" w:rsidRDefault="00604236" w:rsidP="00604236">
      <w:pPr>
        <w:pStyle w:val="HR"/>
        <w:rPr>
          <w:rFonts w:cs="Arial"/>
        </w:rPr>
      </w:pPr>
      <w:bookmarkStart w:id="98" w:name="_Toc191565499"/>
      <w:bookmarkStart w:id="99" w:name="_Toc191992417"/>
      <w:bookmarkStart w:id="100" w:name="_Toc192004305"/>
      <w:bookmarkStart w:id="101" w:name="_Toc192004409"/>
      <w:r>
        <w:rPr>
          <w:rStyle w:val="CharSectno"/>
          <w:rFonts w:cs="Arial"/>
        </w:rPr>
        <w:t>7.1</w:t>
      </w:r>
      <w:r>
        <w:rPr>
          <w:rFonts w:cs="Arial"/>
        </w:rPr>
        <w:tab/>
        <w:t>General principle</w:t>
      </w:r>
      <w:bookmarkEnd w:id="98"/>
      <w:bookmarkEnd w:id="99"/>
      <w:bookmarkEnd w:id="100"/>
      <w:bookmarkEnd w:id="101"/>
    </w:p>
    <w:p w14:paraId="722562B2" w14:textId="77777777" w:rsidR="00F0205B" w:rsidRPr="00C51DB4" w:rsidRDefault="00604236" w:rsidP="00604236">
      <w:pPr>
        <w:pStyle w:val="R1"/>
        <w:rPr>
          <w:u w:val="single"/>
        </w:rPr>
      </w:pPr>
      <w:r>
        <w:tab/>
      </w:r>
      <w:r w:rsidR="00F0205B">
        <w:t>(1)</w:t>
      </w:r>
      <w:r>
        <w:tab/>
        <w:t xml:space="preserve">The general principle is that operators and providers should make seats and space available to passengers with disabilities wherever waiting areas are provided. </w:t>
      </w:r>
      <w:r w:rsidR="00F0205B" w:rsidRPr="00C51DB4">
        <w:rPr>
          <w:u w:val="single"/>
        </w:rPr>
        <w:t xml:space="preserve">Waiting areas include any of the following that offer seating and/or shelter: </w:t>
      </w:r>
    </w:p>
    <w:p w14:paraId="1F482A9F" w14:textId="77777777" w:rsidR="00F0205B" w:rsidRPr="00C51DB4" w:rsidRDefault="00F0205B" w:rsidP="00F0205B">
      <w:pPr>
        <w:pStyle w:val="R1"/>
        <w:numPr>
          <w:ilvl w:val="0"/>
          <w:numId w:val="8"/>
        </w:numPr>
        <w:rPr>
          <w:u w:val="single"/>
        </w:rPr>
      </w:pPr>
      <w:r w:rsidRPr="00C51DB4">
        <w:rPr>
          <w:u w:val="single"/>
        </w:rPr>
        <w:t xml:space="preserve">Departure lounges in airports or coach terminals. </w:t>
      </w:r>
    </w:p>
    <w:p w14:paraId="2E97D53A" w14:textId="77777777" w:rsidR="00F0205B" w:rsidRPr="00C51DB4" w:rsidRDefault="00F0205B" w:rsidP="00F0205B">
      <w:pPr>
        <w:pStyle w:val="R1"/>
        <w:numPr>
          <w:ilvl w:val="0"/>
          <w:numId w:val="8"/>
        </w:numPr>
        <w:rPr>
          <w:u w:val="single"/>
        </w:rPr>
      </w:pPr>
      <w:r w:rsidRPr="00C51DB4">
        <w:rPr>
          <w:u w:val="single"/>
        </w:rPr>
        <w:t xml:space="preserve">Any rail station platform, light rail platform or tram stop platform. </w:t>
      </w:r>
    </w:p>
    <w:p w14:paraId="11DBE625" w14:textId="77777777" w:rsidR="00F0205B" w:rsidRPr="00C51DB4" w:rsidRDefault="00F0205B" w:rsidP="00F0205B">
      <w:pPr>
        <w:pStyle w:val="R1"/>
        <w:numPr>
          <w:ilvl w:val="0"/>
          <w:numId w:val="8"/>
        </w:numPr>
        <w:rPr>
          <w:u w:val="single"/>
        </w:rPr>
      </w:pPr>
      <w:r w:rsidRPr="00C51DB4">
        <w:rPr>
          <w:u w:val="single"/>
        </w:rPr>
        <w:t xml:space="preserve">Bus stops, bus interchange platforms and bus station platforms. </w:t>
      </w:r>
    </w:p>
    <w:p w14:paraId="3C18C546" w14:textId="77777777" w:rsidR="00F0205B" w:rsidRPr="00C51DB4" w:rsidRDefault="00F0205B" w:rsidP="00F0205B">
      <w:pPr>
        <w:pStyle w:val="R1"/>
        <w:numPr>
          <w:ilvl w:val="0"/>
          <w:numId w:val="8"/>
        </w:numPr>
        <w:rPr>
          <w:u w:val="single"/>
        </w:rPr>
      </w:pPr>
      <w:r w:rsidRPr="00C51DB4">
        <w:rPr>
          <w:u w:val="single"/>
        </w:rPr>
        <w:t xml:space="preserve">Taxi ranks and passenger loading zones. </w:t>
      </w:r>
    </w:p>
    <w:p w14:paraId="1D54F23D" w14:textId="77777777" w:rsidR="00F0205B" w:rsidRPr="00C51DB4" w:rsidRDefault="00F0205B" w:rsidP="00F0205B">
      <w:pPr>
        <w:pStyle w:val="R1"/>
        <w:numPr>
          <w:ilvl w:val="0"/>
          <w:numId w:val="8"/>
        </w:numPr>
        <w:rPr>
          <w:u w:val="single"/>
        </w:rPr>
      </w:pPr>
      <w:r w:rsidRPr="00C51DB4">
        <w:rPr>
          <w:u w:val="single"/>
        </w:rPr>
        <w:t xml:space="preserve">Ferry wharves and pontoons. </w:t>
      </w:r>
    </w:p>
    <w:p w14:paraId="5EDDBF89" w14:textId="77F23B04" w:rsidR="00F0205B" w:rsidRPr="00C51DB4" w:rsidRDefault="00F0205B" w:rsidP="00F0205B">
      <w:pPr>
        <w:pStyle w:val="R1"/>
        <w:rPr>
          <w:u w:val="single"/>
        </w:rPr>
      </w:pPr>
      <w:r w:rsidRPr="00E84A2C">
        <w:tab/>
      </w:r>
      <w:r w:rsidRPr="00C51DB4">
        <w:rPr>
          <w:u w:val="single"/>
        </w:rPr>
        <w:t>(2)</w:t>
      </w:r>
      <w:r w:rsidRPr="00C51DB4">
        <w:rPr>
          <w:u w:val="single"/>
        </w:rPr>
        <w:tab/>
        <w:t xml:space="preserve">If a boarding point </w:t>
      </w:r>
      <w:r w:rsidR="00E84A2C">
        <w:rPr>
          <w:u w:val="single"/>
        </w:rPr>
        <w:t>does</w:t>
      </w:r>
      <w:r w:rsidRPr="00C51DB4">
        <w:rPr>
          <w:u w:val="single"/>
        </w:rPr>
        <w:t xml:space="preserve"> not have seating and / or shelter associated with it, it would not be classed as a waiting area. </w:t>
      </w:r>
    </w:p>
    <w:p w14:paraId="7C09DF81" w14:textId="7EA33838" w:rsidR="00F0205B" w:rsidRPr="00C51DB4" w:rsidRDefault="00F0205B" w:rsidP="008E44BF">
      <w:pPr>
        <w:pStyle w:val="R1"/>
        <w:numPr>
          <w:ilvl w:val="0"/>
          <w:numId w:val="25"/>
        </w:numPr>
        <w:rPr>
          <w:u w:val="single"/>
        </w:rPr>
      </w:pPr>
      <w:r w:rsidRPr="00C51DB4">
        <w:rPr>
          <w:u w:val="single"/>
        </w:rPr>
        <w:t xml:space="preserve">Examples of this would be a basic accessible bus or tram stop comprising only a slab or platform, </w:t>
      </w:r>
      <w:r w:rsidR="00E84A2C">
        <w:rPr>
          <w:u w:val="single"/>
        </w:rPr>
        <w:t xml:space="preserve">tactile ground surface </w:t>
      </w:r>
      <w:r w:rsidR="003103B3">
        <w:rPr>
          <w:u w:val="single"/>
        </w:rPr>
        <w:t>indicators</w:t>
      </w:r>
      <w:r w:rsidRPr="00C51DB4">
        <w:rPr>
          <w:u w:val="single"/>
        </w:rPr>
        <w:t xml:space="preserve"> and signs, or a basic accessible taxi rank comprising boarding points only. </w:t>
      </w:r>
    </w:p>
    <w:p w14:paraId="4E4C4A4C" w14:textId="7B9690A5" w:rsidR="00F97F5E" w:rsidRPr="001C6544" w:rsidRDefault="00F0205B" w:rsidP="001C6544">
      <w:pPr>
        <w:pStyle w:val="R1"/>
        <w:numPr>
          <w:ilvl w:val="0"/>
          <w:numId w:val="25"/>
        </w:numPr>
      </w:pPr>
      <w:r w:rsidRPr="00C51DB4">
        <w:rPr>
          <w:u w:val="single"/>
        </w:rPr>
        <w:t>Stops used exclusively for disembarkation and where no seating or shelter is provided are not considered waiting areas.</w:t>
      </w:r>
    </w:p>
    <w:p w14:paraId="11AA0C1D" w14:textId="23CE7BBA" w:rsidR="00604236" w:rsidRPr="005B2F71" w:rsidRDefault="00604236" w:rsidP="005B2F71">
      <w:pPr>
        <w:pStyle w:val="HP"/>
        <w:rPr>
          <w:rFonts w:cs="Arial"/>
          <w:szCs w:val="32"/>
        </w:rPr>
      </w:pPr>
      <w:bookmarkStart w:id="102" w:name="_Toc88381190"/>
      <w:bookmarkStart w:id="103" w:name="_Toc192004410"/>
      <w:r>
        <w:rPr>
          <w:rStyle w:val="CharPartNo"/>
        </w:rPr>
        <w:t>Part 8</w:t>
      </w:r>
      <w:r>
        <w:rPr>
          <w:rFonts w:cs="Arial"/>
          <w:szCs w:val="32"/>
        </w:rPr>
        <w:tab/>
      </w:r>
      <w:r>
        <w:rPr>
          <w:rStyle w:val="CharPartText"/>
          <w:rFonts w:cs="Arial"/>
          <w:szCs w:val="32"/>
        </w:rPr>
        <w:t>Boarding</w:t>
      </w:r>
      <w:bookmarkEnd w:id="102"/>
      <w:bookmarkEnd w:id="103"/>
    </w:p>
    <w:p w14:paraId="439F6071" w14:textId="77777777" w:rsidR="00604236" w:rsidRDefault="00604236" w:rsidP="00604236">
      <w:pPr>
        <w:pStyle w:val="HR"/>
        <w:rPr>
          <w:rFonts w:cs="Arial"/>
        </w:rPr>
      </w:pPr>
      <w:bookmarkStart w:id="104" w:name="_Toc191992419"/>
      <w:bookmarkStart w:id="105" w:name="_Toc192004307"/>
      <w:bookmarkStart w:id="106" w:name="_Toc192004411"/>
      <w:r>
        <w:rPr>
          <w:rStyle w:val="CharSectno"/>
          <w:rFonts w:cs="Arial"/>
        </w:rPr>
        <w:t>8.</w:t>
      </w:r>
      <w:r w:rsidR="00835347">
        <w:rPr>
          <w:rStyle w:val="CharSectno"/>
          <w:rFonts w:cs="Arial"/>
        </w:rPr>
        <w:t>1</w:t>
      </w:r>
      <w:r>
        <w:rPr>
          <w:rFonts w:cs="Arial"/>
        </w:rPr>
        <w:tab/>
        <w:t>Independent access</w:t>
      </w:r>
      <w:bookmarkEnd w:id="104"/>
      <w:bookmarkEnd w:id="105"/>
      <w:bookmarkEnd w:id="106"/>
    </w:p>
    <w:p w14:paraId="5443B9D3" w14:textId="4A8E05F3" w:rsidR="00835347" w:rsidRPr="001C6544" w:rsidRDefault="00604236" w:rsidP="001C6544">
      <w:pPr>
        <w:pStyle w:val="R2"/>
      </w:pPr>
      <w:r>
        <w:tab/>
        <w:t>(1)</w:t>
      </w:r>
      <w:r>
        <w:tab/>
      </w:r>
      <w:r w:rsidR="00380A94" w:rsidRPr="001C6544">
        <w:rPr>
          <w:u w:val="single"/>
        </w:rPr>
        <w:t>Independent boarding should be provided at all accessible entrances to a conveyance, noting that some entrances will only become accessible upon the deployment of a boarding device in accordance with Transport Standards section 8.2</w:t>
      </w:r>
      <w:r w:rsidR="00794CFF">
        <w:rPr>
          <w:u w:val="single"/>
        </w:rPr>
        <w:t xml:space="preserve">. </w:t>
      </w:r>
    </w:p>
    <w:p w14:paraId="453CA746" w14:textId="77777777" w:rsidR="00380A94" w:rsidRDefault="00835347" w:rsidP="001C6544">
      <w:pPr>
        <w:pStyle w:val="R1"/>
        <w:ind w:hanging="397"/>
      </w:pPr>
      <w:r>
        <w:t xml:space="preserve">(2) </w:t>
      </w:r>
      <w:r>
        <w:tab/>
      </w:r>
      <w:r w:rsidR="00380A94" w:rsidRPr="001C6544">
        <w:rPr>
          <w:u w:val="single"/>
        </w:rPr>
        <w:t xml:space="preserve">Although operators </w:t>
      </w:r>
      <w:r w:rsidR="00380A94" w:rsidRPr="00835347">
        <w:rPr>
          <w:u w:val="single"/>
        </w:rPr>
        <w:t>may</w:t>
      </w:r>
      <w:r w:rsidR="00380A94" w:rsidRPr="001C6544">
        <w:rPr>
          <w:u w:val="single"/>
        </w:rPr>
        <w:t xml:space="preserve"> be responsible for activating boarding devices, this should not be seen as diminishing the principle that independent access is desired under the </w:t>
      </w:r>
      <w:r w:rsidR="00380A94" w:rsidRPr="001C6544">
        <w:rPr>
          <w:u w:val="single"/>
        </w:rPr>
        <w:lastRenderedPageBreak/>
        <w:t>Transport Standards.</w:t>
      </w:r>
      <w:r w:rsidRPr="001C6544">
        <w:rPr>
          <w:u w:val="single"/>
        </w:rPr>
        <w:t xml:space="preserve"> In instances like this, operators and providers should explore emerging mechanisms to provide independent boarding.</w:t>
      </w:r>
    </w:p>
    <w:p w14:paraId="42E9F72E" w14:textId="3AB00D51" w:rsidR="00BF4BFB" w:rsidRDefault="00835347" w:rsidP="001C6544">
      <w:pPr>
        <w:pStyle w:val="R1"/>
      </w:pPr>
      <w:r w:rsidRPr="00933D85">
        <w:tab/>
        <w:t>(</w:t>
      </w:r>
      <w:r w:rsidR="00933D85" w:rsidRPr="00933D85">
        <w:t>3</w:t>
      </w:r>
      <w:r w:rsidRPr="00933D85">
        <w:t>)</w:t>
      </w:r>
      <w:r w:rsidRPr="00933D85">
        <w:tab/>
      </w:r>
      <w:r w:rsidR="00380A94">
        <w:t>T</w:t>
      </w:r>
      <w:r w:rsidR="00604236">
        <w:t>he design constraints of some conveyances are such that the operator or provider may choose to give equivalent access by providing assistance.</w:t>
      </w:r>
      <w:r w:rsidR="00A12BF9" w:rsidRPr="00A12BF9">
        <w:t xml:space="preserve"> </w:t>
      </w:r>
      <w:r w:rsidR="00A12BF9">
        <w:t>T</w:t>
      </w:r>
      <w:r w:rsidR="00A12BF9" w:rsidRPr="00A12BF9">
        <w:t>his should not be seen as diminishing the principle that independent access is desired under the Transport Standards.</w:t>
      </w:r>
    </w:p>
    <w:p w14:paraId="0097FD50" w14:textId="4CA6E9FA" w:rsidR="00051CA1" w:rsidRPr="001C6544" w:rsidRDefault="00051CA1" w:rsidP="00051CA1">
      <w:pPr>
        <w:pStyle w:val="R2"/>
        <w:rPr>
          <w:rStyle w:val="CharSectno"/>
          <w:rFonts w:ascii="Arial" w:hAnsi="Arial" w:cs="Arial"/>
          <w:b/>
          <w:u w:val="single"/>
        </w:rPr>
      </w:pPr>
      <w:r w:rsidRPr="001C6544">
        <w:rPr>
          <w:rStyle w:val="CharSectno"/>
          <w:rFonts w:ascii="Arial" w:hAnsi="Arial" w:cs="Arial"/>
          <w:b/>
          <w:u w:val="single"/>
        </w:rPr>
        <w:t>8.</w:t>
      </w:r>
      <w:r w:rsidR="00933D85">
        <w:rPr>
          <w:rStyle w:val="CharSectno"/>
          <w:rFonts w:ascii="Arial" w:hAnsi="Arial" w:cs="Arial"/>
          <w:b/>
          <w:u w:val="single"/>
        </w:rPr>
        <w:t>2</w:t>
      </w:r>
      <w:r w:rsidRPr="001C6544">
        <w:rPr>
          <w:rStyle w:val="CharSectno"/>
          <w:rFonts w:ascii="Arial" w:hAnsi="Arial" w:cs="Arial"/>
          <w:b/>
          <w:u w:val="single"/>
        </w:rPr>
        <w:t xml:space="preserve"> </w:t>
      </w:r>
      <w:r w:rsidRPr="001C6544">
        <w:rPr>
          <w:rStyle w:val="CharSectno"/>
          <w:rFonts w:ascii="Arial" w:hAnsi="Arial" w:cs="Arial"/>
          <w:b/>
          <w:u w:val="single"/>
        </w:rPr>
        <w:tab/>
      </w:r>
      <w:r w:rsidRPr="001C6544">
        <w:rPr>
          <w:rStyle w:val="CharSectno"/>
          <w:rFonts w:ascii="Arial" w:hAnsi="Arial" w:cs="Arial"/>
          <w:b/>
          <w:u w:val="single"/>
        </w:rPr>
        <w:tab/>
        <w:t xml:space="preserve">Nominated assistance boarding points </w:t>
      </w:r>
    </w:p>
    <w:p w14:paraId="61DD96EA" w14:textId="77777777" w:rsidR="00051CA1" w:rsidRPr="001C6544" w:rsidRDefault="00051CA1" w:rsidP="00051CA1">
      <w:pPr>
        <w:pStyle w:val="R2"/>
        <w:rPr>
          <w:u w:val="single"/>
        </w:rPr>
      </w:pPr>
      <w:r w:rsidRPr="00933D85">
        <w:tab/>
      </w:r>
      <w:r w:rsidRPr="001C6544">
        <w:rPr>
          <w:u w:val="single"/>
        </w:rPr>
        <w:t>(1)</w:t>
      </w:r>
      <w:r w:rsidRPr="001C6544">
        <w:rPr>
          <w:u w:val="single"/>
        </w:rPr>
        <w:tab/>
        <w:t xml:space="preserve">A nominated assistance boarding point is a designated location where passengers can talk to staff about boarding, get information and assistance with boarding. </w:t>
      </w:r>
    </w:p>
    <w:p w14:paraId="0CF37956" w14:textId="77777777" w:rsidR="00051CA1" w:rsidRPr="001C6544" w:rsidRDefault="00051CA1" w:rsidP="00051CA1">
      <w:pPr>
        <w:pStyle w:val="R2"/>
        <w:rPr>
          <w:u w:val="single"/>
        </w:rPr>
      </w:pPr>
      <w:r w:rsidRPr="00933D85">
        <w:tab/>
      </w:r>
      <w:r w:rsidRPr="001C6544">
        <w:rPr>
          <w:u w:val="single"/>
        </w:rPr>
        <w:t>(2)</w:t>
      </w:r>
      <w:r w:rsidRPr="001C6544">
        <w:rPr>
          <w:u w:val="single"/>
        </w:rPr>
        <w:tab/>
        <w:t xml:space="preserve">People with disability should be able to easily identify a nominated assistance boarding point using signage and </w:t>
      </w:r>
      <w:r>
        <w:rPr>
          <w:u w:val="single"/>
        </w:rPr>
        <w:t>TGSIs</w:t>
      </w:r>
      <w:r w:rsidRPr="001C6544">
        <w:rPr>
          <w:u w:val="single"/>
        </w:rPr>
        <w:t xml:space="preserve">. </w:t>
      </w:r>
    </w:p>
    <w:p w14:paraId="0A5F2EED" w14:textId="2DCD45B2" w:rsidR="00051CA1" w:rsidRDefault="00051CA1" w:rsidP="00051CA1">
      <w:pPr>
        <w:pStyle w:val="R2"/>
        <w:rPr>
          <w:u w:val="single"/>
        </w:rPr>
      </w:pPr>
      <w:r w:rsidRPr="00933D85">
        <w:tab/>
      </w:r>
      <w:r w:rsidRPr="001C6544">
        <w:rPr>
          <w:u w:val="single"/>
        </w:rPr>
        <w:t>(3)</w:t>
      </w:r>
      <w:r w:rsidRPr="001C6544">
        <w:rPr>
          <w:u w:val="single"/>
        </w:rPr>
        <w:tab/>
        <w:t xml:space="preserve">Nominated assistance boarding points should seek to achieve equivalency to the greatest extent possible for amenity and access to facilities from the assistance point (e.g. provision of information, shelter). </w:t>
      </w:r>
    </w:p>
    <w:p w14:paraId="53A71F98" w14:textId="64420DC9" w:rsidR="00051CA1" w:rsidRPr="001C6544" w:rsidRDefault="00051CA1" w:rsidP="00051CA1">
      <w:pPr>
        <w:pStyle w:val="R2"/>
        <w:rPr>
          <w:rStyle w:val="CharSectno"/>
          <w:rFonts w:ascii="Arial" w:hAnsi="Arial" w:cs="Arial"/>
          <w:b/>
          <w:u w:val="single"/>
        </w:rPr>
      </w:pPr>
      <w:r w:rsidRPr="001C6544">
        <w:rPr>
          <w:rStyle w:val="CharSectno"/>
          <w:rFonts w:ascii="Arial" w:hAnsi="Arial" w:cs="Arial"/>
          <w:b/>
          <w:u w:val="single"/>
        </w:rPr>
        <w:t>8.</w:t>
      </w:r>
      <w:r w:rsidR="00933D85">
        <w:rPr>
          <w:rStyle w:val="CharSectno"/>
          <w:rFonts w:ascii="Arial" w:hAnsi="Arial" w:cs="Arial"/>
          <w:b/>
          <w:u w:val="single"/>
        </w:rPr>
        <w:t>3</w:t>
      </w:r>
      <w:r w:rsidRPr="001C6544">
        <w:rPr>
          <w:rStyle w:val="CharSectno"/>
          <w:rFonts w:ascii="Arial" w:hAnsi="Arial" w:cs="Arial"/>
          <w:b/>
          <w:u w:val="single"/>
        </w:rPr>
        <w:t xml:space="preserve"> </w:t>
      </w:r>
      <w:r w:rsidRPr="001C6544">
        <w:rPr>
          <w:rStyle w:val="CharSectno"/>
          <w:rFonts w:ascii="Arial" w:hAnsi="Arial" w:cs="Arial"/>
          <w:b/>
          <w:u w:val="single"/>
        </w:rPr>
        <w:tab/>
      </w:r>
      <w:r w:rsidRPr="001C6544">
        <w:rPr>
          <w:rStyle w:val="CharSectno"/>
          <w:rFonts w:ascii="Arial" w:hAnsi="Arial" w:cs="Arial"/>
          <w:b/>
          <w:u w:val="single"/>
        </w:rPr>
        <w:tab/>
        <w:t>Bus, tram and light rail boarding points</w:t>
      </w:r>
    </w:p>
    <w:p w14:paraId="4D73F285" w14:textId="77777777" w:rsidR="00051CA1" w:rsidRPr="001C6544" w:rsidRDefault="00051CA1" w:rsidP="00051CA1">
      <w:pPr>
        <w:pStyle w:val="R2"/>
        <w:rPr>
          <w:u w:val="single"/>
        </w:rPr>
      </w:pPr>
      <w:r w:rsidRPr="00933D85">
        <w:tab/>
      </w:r>
      <w:r w:rsidRPr="001C6544">
        <w:rPr>
          <w:u w:val="single"/>
        </w:rPr>
        <w:t>(1)</w:t>
      </w:r>
      <w:r w:rsidRPr="001C6544">
        <w:rPr>
          <w:u w:val="single"/>
        </w:rPr>
        <w:tab/>
        <w:t xml:space="preserve">The extent of the boarding point on a bus or tram stop, bus interchange or bus station or light rail station platform varies with the layout of the infrastructure. Broadly, it includes the area in which boarding devices must be deployed, and in which people must manoeuvre to enter the boarding device or conveyance door. It would not include any waiting area with seats and or shelter that may have been provided at the stop or platform. </w:t>
      </w:r>
    </w:p>
    <w:p w14:paraId="742BAC29" w14:textId="77777777" w:rsidR="00051CA1" w:rsidRPr="001C6544" w:rsidRDefault="00051CA1" w:rsidP="00051CA1">
      <w:pPr>
        <w:pStyle w:val="R2"/>
        <w:rPr>
          <w:u w:val="single"/>
        </w:rPr>
      </w:pPr>
      <w:r w:rsidRPr="00933D85">
        <w:tab/>
      </w:r>
      <w:r w:rsidRPr="001C6544">
        <w:rPr>
          <w:u w:val="single"/>
        </w:rPr>
        <w:t>(2)</w:t>
      </w:r>
      <w:r w:rsidRPr="001C6544">
        <w:rPr>
          <w:u w:val="single"/>
        </w:rPr>
        <w:tab/>
        <w:t xml:space="preserve">For a number of bus and tram stops and some light rail stations there will be locations (i.e. hilly areas, road reserves or other public areas that have limited space) where a compliant boarding point via either a prescriptive or equivalent access solution </w:t>
      </w:r>
      <w:r>
        <w:rPr>
          <w:u w:val="single"/>
        </w:rPr>
        <w:t>may</w:t>
      </w:r>
      <w:r w:rsidRPr="001C6544">
        <w:rPr>
          <w:u w:val="single"/>
        </w:rPr>
        <w:t xml:space="preserve"> not be achievable.</w:t>
      </w:r>
      <w:r>
        <w:rPr>
          <w:u w:val="single"/>
        </w:rPr>
        <w:t xml:space="preserve"> In these circumstances, processes for assessing unjustifiable hardship may be considered.</w:t>
      </w:r>
    </w:p>
    <w:p w14:paraId="4A78848D" w14:textId="1D4D3221" w:rsidR="00051CA1" w:rsidRPr="001C6544" w:rsidRDefault="00051CA1" w:rsidP="00051CA1">
      <w:pPr>
        <w:pStyle w:val="R2"/>
        <w:rPr>
          <w:u w:val="single"/>
        </w:rPr>
      </w:pPr>
      <w:r w:rsidRPr="00933D85">
        <w:tab/>
      </w:r>
      <w:r w:rsidRPr="001C6544">
        <w:rPr>
          <w:u w:val="single"/>
        </w:rPr>
        <w:t>(3)</w:t>
      </w:r>
      <w:r w:rsidRPr="001C6544">
        <w:rPr>
          <w:u w:val="single"/>
        </w:rPr>
        <w:tab/>
        <w:t xml:space="preserve">While </w:t>
      </w:r>
      <w:r w:rsidR="003103B3" w:rsidRPr="001C6544">
        <w:rPr>
          <w:u w:val="single"/>
        </w:rPr>
        <w:t>cross fall</w:t>
      </w:r>
      <w:r w:rsidRPr="001C6544">
        <w:rPr>
          <w:u w:val="single"/>
        </w:rPr>
        <w:t xml:space="preserve"> can often be dealt with through excavation and retention work, gradient is constrained by road gradient. Gradients of boarding points and roads will need to closely align as any difference between the gradient of the boarding point and that of the road will compromise the accessible deployment of the boarding ramp. </w:t>
      </w:r>
    </w:p>
    <w:p w14:paraId="36F798A1" w14:textId="26B3BE07" w:rsidR="00051CA1" w:rsidRDefault="00051CA1" w:rsidP="00051CA1">
      <w:pPr>
        <w:pStyle w:val="R2"/>
        <w:rPr>
          <w:u w:val="single"/>
        </w:rPr>
      </w:pPr>
      <w:r w:rsidRPr="00933D85">
        <w:tab/>
      </w:r>
      <w:r w:rsidRPr="001C6544">
        <w:rPr>
          <w:u w:val="single"/>
        </w:rPr>
        <w:t>(4)</w:t>
      </w:r>
      <w:r w:rsidRPr="001C6544">
        <w:rPr>
          <w:u w:val="single"/>
        </w:rPr>
        <w:tab/>
        <w:t>Where boarding points intersect with bicycle paths or shared pathways, appropriate measures should be in place to ensure the technical requirements for the pathways do not conflict with those of the boarding point. Further, it should be promoted that people boarding or alighting from the service have priority at the boarding point over other transient users of the space.</w:t>
      </w:r>
    </w:p>
    <w:p w14:paraId="261AF470" w14:textId="52ABDAEC" w:rsidR="00BE76C4" w:rsidRPr="001C6544" w:rsidRDefault="00BE76C4" w:rsidP="0079021A">
      <w:pPr>
        <w:pStyle w:val="R2"/>
        <w:rPr>
          <w:rStyle w:val="CharSectno"/>
          <w:rFonts w:ascii="Arial" w:hAnsi="Arial" w:cs="Arial"/>
          <w:b/>
          <w:u w:val="single"/>
        </w:rPr>
      </w:pPr>
      <w:r w:rsidRPr="001C6544">
        <w:rPr>
          <w:rStyle w:val="CharSectno"/>
          <w:rFonts w:ascii="Arial" w:hAnsi="Arial" w:cs="Arial"/>
          <w:b/>
          <w:u w:val="single"/>
        </w:rPr>
        <w:t>8.</w:t>
      </w:r>
      <w:r w:rsidR="00933D85">
        <w:rPr>
          <w:rStyle w:val="CharSectno"/>
          <w:rFonts w:ascii="Arial" w:hAnsi="Arial" w:cs="Arial"/>
          <w:b/>
          <w:u w:val="single"/>
        </w:rPr>
        <w:t>4</w:t>
      </w:r>
      <w:r w:rsidRPr="001C6544">
        <w:rPr>
          <w:rStyle w:val="CharSectno"/>
          <w:rFonts w:ascii="Arial" w:hAnsi="Arial" w:cs="Arial"/>
          <w:b/>
          <w:u w:val="single"/>
        </w:rPr>
        <w:t xml:space="preserve"> </w:t>
      </w:r>
      <w:r w:rsidRPr="001C6544">
        <w:rPr>
          <w:rStyle w:val="CharSectno"/>
          <w:rFonts w:ascii="Arial" w:hAnsi="Arial" w:cs="Arial"/>
          <w:b/>
          <w:u w:val="single"/>
        </w:rPr>
        <w:tab/>
      </w:r>
      <w:r w:rsidRPr="001C6544">
        <w:rPr>
          <w:rStyle w:val="CharSectno"/>
          <w:rFonts w:ascii="Arial" w:hAnsi="Arial" w:cs="Arial"/>
          <w:b/>
          <w:u w:val="single"/>
        </w:rPr>
        <w:tab/>
        <w:t>Hail-and-ride boarding points</w:t>
      </w:r>
    </w:p>
    <w:p w14:paraId="732031B2" w14:textId="77777777" w:rsidR="00BE76C4" w:rsidRPr="001C6544" w:rsidRDefault="00BE76C4" w:rsidP="005B5C81">
      <w:pPr>
        <w:pStyle w:val="R2"/>
        <w:rPr>
          <w:u w:val="single"/>
        </w:rPr>
      </w:pPr>
      <w:r w:rsidRPr="00933D85">
        <w:tab/>
      </w:r>
      <w:r w:rsidRPr="001C6544">
        <w:rPr>
          <w:u w:val="single"/>
        </w:rPr>
        <w:t>(1)</w:t>
      </w:r>
      <w:r w:rsidRPr="001C6544">
        <w:rPr>
          <w:u w:val="single"/>
        </w:rPr>
        <w:tab/>
        <w:t xml:space="preserve">Vehicles may have either side or rear loading boarding devices. Passengers with mobility aids should be able to cross kerbs in order to board rear loading conveyances. This may be achieved through the use of portable ramps or by using existing kerb ramps at or adjacent to the boarding point. </w:t>
      </w:r>
    </w:p>
    <w:p w14:paraId="351F5EAB" w14:textId="6ACEE920" w:rsidR="00BE76C4" w:rsidRDefault="00BE76C4" w:rsidP="0079021A">
      <w:pPr>
        <w:pStyle w:val="R2"/>
        <w:rPr>
          <w:u w:val="single"/>
        </w:rPr>
      </w:pPr>
      <w:r w:rsidRPr="00933D85">
        <w:tab/>
      </w:r>
      <w:r w:rsidRPr="001C6544">
        <w:rPr>
          <w:u w:val="single"/>
        </w:rPr>
        <w:t>(</w:t>
      </w:r>
      <w:r w:rsidR="005B5C81">
        <w:rPr>
          <w:u w:val="single"/>
        </w:rPr>
        <w:t>2</w:t>
      </w:r>
      <w:r w:rsidRPr="001C6544">
        <w:rPr>
          <w:u w:val="single"/>
        </w:rPr>
        <w:t>)</w:t>
      </w:r>
      <w:r w:rsidRPr="001C6544">
        <w:rPr>
          <w:u w:val="single"/>
        </w:rPr>
        <w:tab/>
        <w:t xml:space="preserve">Passengers should understand it is their responsibility to select a boarding point that is accessible and at which a hail and ride vehicle can safely and lawfully stop. It is </w:t>
      </w:r>
      <w:r w:rsidRPr="001C6544">
        <w:rPr>
          <w:u w:val="single"/>
        </w:rPr>
        <w:lastRenderedPageBreak/>
        <w:t>the responsibility of the operator to ensure that the passenger is able to board the vehicle from this accessible boarding point.</w:t>
      </w:r>
    </w:p>
    <w:p w14:paraId="7A3F0EA4" w14:textId="7942FBF6" w:rsidR="00933D85" w:rsidRPr="00C51DB4" w:rsidRDefault="00933D85" w:rsidP="00933D85">
      <w:pPr>
        <w:pStyle w:val="R2"/>
        <w:rPr>
          <w:u w:val="single"/>
        </w:rPr>
      </w:pPr>
      <w:r>
        <w:rPr>
          <w:rStyle w:val="CharSectno"/>
          <w:rFonts w:ascii="Arial" w:hAnsi="Arial" w:cs="Arial"/>
          <w:b/>
          <w:u w:val="single"/>
        </w:rPr>
        <w:t>8</w:t>
      </w:r>
      <w:r w:rsidRPr="00C51DB4">
        <w:rPr>
          <w:rStyle w:val="CharSectno"/>
          <w:rFonts w:ascii="Arial" w:hAnsi="Arial" w:cs="Arial"/>
          <w:b/>
          <w:u w:val="single"/>
        </w:rPr>
        <w:t>.</w:t>
      </w:r>
      <w:r>
        <w:rPr>
          <w:rStyle w:val="CharSectno"/>
          <w:rFonts w:ascii="Arial" w:hAnsi="Arial" w:cs="Arial"/>
          <w:b/>
          <w:u w:val="single"/>
        </w:rPr>
        <w:t>5</w:t>
      </w:r>
      <w:r w:rsidRPr="00C51DB4">
        <w:rPr>
          <w:rStyle w:val="CharSectno"/>
          <w:rFonts w:ascii="Arial" w:hAnsi="Arial" w:cs="Arial"/>
          <w:b/>
          <w:u w:val="single"/>
        </w:rPr>
        <w:t xml:space="preserve"> </w:t>
      </w:r>
      <w:r w:rsidRPr="00C51DB4">
        <w:rPr>
          <w:rStyle w:val="CharSectno"/>
          <w:rFonts w:ascii="Arial" w:hAnsi="Arial" w:cs="Arial"/>
          <w:b/>
          <w:u w:val="single"/>
        </w:rPr>
        <w:tab/>
      </w:r>
      <w:r w:rsidRPr="00C51DB4">
        <w:rPr>
          <w:rStyle w:val="CharSectno"/>
          <w:rFonts w:ascii="Arial" w:hAnsi="Arial" w:cs="Arial"/>
          <w:b/>
          <w:u w:val="single"/>
        </w:rPr>
        <w:tab/>
      </w:r>
      <w:r>
        <w:rPr>
          <w:rStyle w:val="CharSectno"/>
          <w:rFonts w:ascii="Arial" w:hAnsi="Arial" w:cs="Arial"/>
          <w:b/>
          <w:u w:val="single"/>
        </w:rPr>
        <w:t>Ramp e</w:t>
      </w:r>
      <w:r w:rsidRPr="00C51DB4">
        <w:rPr>
          <w:rStyle w:val="CharSectno"/>
          <w:rFonts w:ascii="Arial" w:hAnsi="Arial" w:cs="Arial"/>
          <w:b/>
          <w:u w:val="single"/>
        </w:rPr>
        <w:t xml:space="preserve">dge barriers </w:t>
      </w:r>
    </w:p>
    <w:p w14:paraId="6021ADC0" w14:textId="77777777" w:rsidR="00933D85" w:rsidRPr="00C51DB4" w:rsidRDefault="00933D85" w:rsidP="00933D85">
      <w:pPr>
        <w:pStyle w:val="R2"/>
        <w:rPr>
          <w:u w:val="single"/>
        </w:rPr>
      </w:pPr>
      <w:r w:rsidRPr="00933D85">
        <w:tab/>
      </w:r>
      <w:r w:rsidRPr="00C51DB4">
        <w:rPr>
          <w:u w:val="single"/>
        </w:rPr>
        <w:t>(1)</w:t>
      </w:r>
      <w:r w:rsidRPr="00C51DB4">
        <w:rPr>
          <w:u w:val="single"/>
        </w:rPr>
        <w:tab/>
        <w:t xml:space="preserve">Edge barriers may be curved, chamfered or tapered at either end in order to reduce the likelihood of catching ankles, wheelchair footplates or the like as a passenger enters the ramp. </w:t>
      </w:r>
    </w:p>
    <w:p w14:paraId="1ED260F2" w14:textId="636BF989" w:rsidR="00933D85" w:rsidRPr="001C6544" w:rsidRDefault="00933D85" w:rsidP="00933D85">
      <w:pPr>
        <w:pStyle w:val="R2"/>
        <w:rPr>
          <w:u w:val="single"/>
        </w:rPr>
      </w:pPr>
      <w:r w:rsidRPr="00933D85">
        <w:tab/>
      </w:r>
      <w:r w:rsidRPr="00C51DB4">
        <w:rPr>
          <w:u w:val="single"/>
        </w:rPr>
        <w:t>(2)</w:t>
      </w:r>
      <w:r w:rsidRPr="00C51DB4">
        <w:rPr>
          <w:u w:val="single"/>
        </w:rPr>
        <w:tab/>
        <w:t>Ramp edge barriers should contrast in luminance and colour with the ramp surface.</w:t>
      </w:r>
    </w:p>
    <w:p w14:paraId="5F08BBD1" w14:textId="3300115E" w:rsidR="00F97F5E" w:rsidRPr="00C51DB4" w:rsidRDefault="00F97F5E" w:rsidP="00F97F5E">
      <w:pPr>
        <w:pStyle w:val="R2"/>
        <w:rPr>
          <w:rStyle w:val="CharSectno"/>
          <w:rFonts w:ascii="Arial" w:hAnsi="Arial" w:cs="Arial"/>
          <w:b/>
          <w:u w:val="single"/>
        </w:rPr>
      </w:pPr>
      <w:r>
        <w:rPr>
          <w:rStyle w:val="CharSectno"/>
          <w:rFonts w:ascii="Arial" w:hAnsi="Arial" w:cs="Arial"/>
          <w:b/>
          <w:u w:val="single"/>
        </w:rPr>
        <w:t>8.</w:t>
      </w:r>
      <w:r w:rsidR="00933D85">
        <w:rPr>
          <w:rStyle w:val="CharSectno"/>
          <w:rFonts w:ascii="Arial" w:hAnsi="Arial" w:cs="Arial"/>
          <w:b/>
          <w:u w:val="single"/>
        </w:rPr>
        <w:t>6</w:t>
      </w:r>
      <w:r w:rsidRPr="00C51DB4">
        <w:rPr>
          <w:rStyle w:val="CharSectno"/>
          <w:rFonts w:ascii="Arial" w:hAnsi="Arial" w:cs="Arial"/>
          <w:b/>
          <w:u w:val="single"/>
        </w:rPr>
        <w:tab/>
      </w:r>
      <w:r w:rsidRPr="00C51DB4">
        <w:rPr>
          <w:rStyle w:val="CharSectno"/>
          <w:rFonts w:ascii="Arial" w:hAnsi="Arial" w:cs="Arial"/>
          <w:u w:val="single"/>
        </w:rPr>
        <w:tab/>
      </w:r>
      <w:r w:rsidRPr="00C51DB4">
        <w:rPr>
          <w:rStyle w:val="CharSectno"/>
          <w:rFonts w:ascii="Arial" w:hAnsi="Arial" w:cs="Arial"/>
          <w:b/>
          <w:u w:val="single"/>
        </w:rPr>
        <w:t xml:space="preserve">Removable gangway maintenance </w:t>
      </w:r>
    </w:p>
    <w:p w14:paraId="6D1A2182" w14:textId="77777777" w:rsidR="00F97F5E" w:rsidRPr="00C51DB4" w:rsidRDefault="00F97F5E" w:rsidP="00F97F5E">
      <w:pPr>
        <w:pStyle w:val="R2"/>
        <w:rPr>
          <w:u w:val="single"/>
        </w:rPr>
      </w:pPr>
      <w:r w:rsidRPr="00933D85">
        <w:rPr>
          <w:rStyle w:val="CharSectno"/>
          <w:rFonts w:ascii="Arial" w:hAnsi="Arial" w:cs="Arial"/>
        </w:rPr>
        <w:tab/>
      </w:r>
      <w:r w:rsidRPr="00933D85">
        <w:rPr>
          <w:u w:val="single"/>
        </w:rPr>
        <w:t>(1)</w:t>
      </w:r>
      <w:r w:rsidRPr="00C51DB4">
        <w:rPr>
          <w:rStyle w:val="CharSectno"/>
          <w:rFonts w:ascii="Arial" w:hAnsi="Arial" w:cs="Arial"/>
          <w:b/>
          <w:u w:val="single"/>
        </w:rPr>
        <w:tab/>
      </w:r>
      <w:r w:rsidRPr="00C51DB4">
        <w:rPr>
          <w:u w:val="single"/>
        </w:rPr>
        <w:t xml:space="preserve">A removable gangway should be maintained and subject to regular inspection to ensure the gangway continues to meet the requirements of the Transport Standards. This includes ensuring: </w:t>
      </w:r>
    </w:p>
    <w:p w14:paraId="1E846E3E" w14:textId="77777777" w:rsidR="00F97F5E" w:rsidRPr="00C51DB4" w:rsidRDefault="00F97F5E" w:rsidP="00F97F5E">
      <w:pPr>
        <w:pStyle w:val="R2"/>
        <w:numPr>
          <w:ilvl w:val="0"/>
          <w:numId w:val="32"/>
        </w:numPr>
        <w:rPr>
          <w:u w:val="single"/>
        </w:rPr>
      </w:pPr>
      <w:r w:rsidRPr="00C51DB4">
        <w:rPr>
          <w:u w:val="single"/>
        </w:rPr>
        <w:t>there is no distortion of the side or edge barriers;</w:t>
      </w:r>
    </w:p>
    <w:p w14:paraId="5985F74B" w14:textId="77777777" w:rsidR="00F97F5E" w:rsidRPr="00C51DB4" w:rsidRDefault="00F97F5E" w:rsidP="00F97F5E">
      <w:pPr>
        <w:pStyle w:val="R2"/>
        <w:numPr>
          <w:ilvl w:val="0"/>
          <w:numId w:val="32"/>
        </w:numPr>
        <w:rPr>
          <w:u w:val="single"/>
        </w:rPr>
      </w:pPr>
      <w:r w:rsidRPr="00C51DB4">
        <w:rPr>
          <w:u w:val="single"/>
        </w:rPr>
        <w:t>the anti-slip surface is adequately secured and does not present a trip hazard;</w:t>
      </w:r>
    </w:p>
    <w:p w14:paraId="036CEFFC" w14:textId="77777777" w:rsidR="00F97F5E" w:rsidRPr="00C51DB4" w:rsidRDefault="00F97F5E" w:rsidP="00F97F5E">
      <w:pPr>
        <w:pStyle w:val="R2"/>
        <w:numPr>
          <w:ilvl w:val="0"/>
          <w:numId w:val="32"/>
        </w:numPr>
        <w:rPr>
          <w:u w:val="single"/>
        </w:rPr>
      </w:pPr>
      <w:r w:rsidRPr="00C51DB4">
        <w:rPr>
          <w:u w:val="single"/>
        </w:rPr>
        <w:t>if applicable, the roller or wheels revolve freely;</w:t>
      </w:r>
    </w:p>
    <w:p w14:paraId="053F5411" w14:textId="77777777" w:rsidR="00F97F5E" w:rsidRPr="00C51DB4" w:rsidRDefault="00F97F5E" w:rsidP="00F97F5E">
      <w:pPr>
        <w:pStyle w:val="R2"/>
        <w:numPr>
          <w:ilvl w:val="0"/>
          <w:numId w:val="32"/>
        </w:numPr>
        <w:rPr>
          <w:u w:val="single"/>
        </w:rPr>
      </w:pPr>
      <w:r w:rsidRPr="00C51DB4">
        <w:rPr>
          <w:u w:val="single"/>
        </w:rPr>
        <w:t>the stanchions, handrails and side barriers can be easily erected, if applicable, and are secured in position; and</w:t>
      </w:r>
    </w:p>
    <w:p w14:paraId="6988C885" w14:textId="2B63DBFE" w:rsidR="002A33AA" w:rsidRDefault="00F97F5E" w:rsidP="002A33AA">
      <w:pPr>
        <w:pStyle w:val="R2"/>
        <w:numPr>
          <w:ilvl w:val="0"/>
          <w:numId w:val="32"/>
        </w:numPr>
        <w:rPr>
          <w:u w:val="single"/>
        </w:rPr>
      </w:pPr>
      <w:r w:rsidRPr="00C51DB4">
        <w:rPr>
          <w:u w:val="single"/>
        </w:rPr>
        <w:t>luminance contrast requirements of handrails and edge barriers are maintained.</w:t>
      </w:r>
    </w:p>
    <w:p w14:paraId="1A2DA64C" w14:textId="554F98C8" w:rsidR="00844AE4" w:rsidRDefault="00844AE4" w:rsidP="00844AE4">
      <w:pPr>
        <w:pStyle w:val="R2"/>
        <w:ind w:left="1560"/>
        <w:rPr>
          <w:u w:val="single"/>
        </w:rPr>
      </w:pPr>
      <w:r>
        <w:rPr>
          <w:u w:val="single"/>
        </w:rPr>
        <w:t>(2) When deployed, a removable gangway may be convex in profile.</w:t>
      </w:r>
    </w:p>
    <w:p w14:paraId="509CDF31" w14:textId="365E3222" w:rsidR="00933D85" w:rsidRPr="001C6544" w:rsidRDefault="00933D85" w:rsidP="00933D85">
      <w:pPr>
        <w:pStyle w:val="R2"/>
        <w:rPr>
          <w:rStyle w:val="CharSectno"/>
          <w:rFonts w:ascii="Arial" w:hAnsi="Arial" w:cs="Arial"/>
          <w:b/>
          <w:u w:val="single"/>
        </w:rPr>
      </w:pPr>
      <w:r w:rsidRPr="001C6544">
        <w:rPr>
          <w:rStyle w:val="CharSectno"/>
          <w:rFonts w:ascii="Arial" w:hAnsi="Arial" w:cs="Arial"/>
          <w:b/>
          <w:u w:val="single"/>
        </w:rPr>
        <w:t>8.</w:t>
      </w:r>
      <w:r>
        <w:rPr>
          <w:rStyle w:val="CharSectno"/>
          <w:rFonts w:ascii="Arial" w:hAnsi="Arial" w:cs="Arial"/>
          <w:b/>
          <w:u w:val="single"/>
        </w:rPr>
        <w:t>7</w:t>
      </w:r>
      <w:r w:rsidRPr="001C6544">
        <w:rPr>
          <w:rStyle w:val="CharSectno"/>
          <w:rFonts w:ascii="Arial" w:hAnsi="Arial" w:cs="Arial"/>
          <w:b/>
          <w:u w:val="single"/>
        </w:rPr>
        <w:tab/>
      </w:r>
      <w:r w:rsidRPr="001C6544">
        <w:rPr>
          <w:rStyle w:val="CharSectno"/>
          <w:rFonts w:ascii="Arial" w:hAnsi="Arial" w:cs="Arial"/>
          <w:b/>
          <w:u w:val="single"/>
        </w:rPr>
        <w:tab/>
        <w:t>Notification by passenger of need for boarding device</w:t>
      </w:r>
    </w:p>
    <w:p w14:paraId="2D2B49C5" w14:textId="77777777" w:rsidR="00933D85" w:rsidRPr="001C6544" w:rsidRDefault="00933D85" w:rsidP="00933D85">
      <w:pPr>
        <w:pStyle w:val="R2"/>
        <w:rPr>
          <w:u w:val="single"/>
        </w:rPr>
      </w:pPr>
      <w:r w:rsidRPr="00933D85">
        <w:tab/>
      </w:r>
      <w:r w:rsidRPr="001C6544">
        <w:rPr>
          <w:u w:val="single"/>
        </w:rPr>
        <w:t>(1)</w:t>
      </w:r>
      <w:r w:rsidRPr="001C6544">
        <w:rPr>
          <w:u w:val="single"/>
        </w:rPr>
        <w:tab/>
      </w:r>
      <w:r>
        <w:rPr>
          <w:u w:val="single"/>
        </w:rPr>
        <w:t>Passengers with disability must be able to c</w:t>
      </w:r>
      <w:r w:rsidRPr="001C6544">
        <w:rPr>
          <w:u w:val="single"/>
        </w:rPr>
        <w:t>ommunicat</w:t>
      </w:r>
      <w:r>
        <w:rPr>
          <w:u w:val="single"/>
        </w:rPr>
        <w:t>e</w:t>
      </w:r>
      <w:r w:rsidRPr="001C6544">
        <w:rPr>
          <w:u w:val="single"/>
        </w:rPr>
        <w:t xml:space="preserve"> the need for boarding assistance at the time of need for unbooked services</w:t>
      </w:r>
      <w:r>
        <w:rPr>
          <w:u w:val="single"/>
        </w:rPr>
        <w:t>,</w:t>
      </w:r>
      <w:r w:rsidRPr="001C6544">
        <w:rPr>
          <w:u w:val="single"/>
        </w:rPr>
        <w:t xml:space="preserve"> rather than through prior booking, </w:t>
      </w:r>
      <w:r>
        <w:rPr>
          <w:u w:val="single"/>
        </w:rPr>
        <w:t>to ensure</w:t>
      </w:r>
      <w:r w:rsidRPr="001C6544">
        <w:rPr>
          <w:u w:val="single"/>
        </w:rPr>
        <w:t xml:space="preserve"> passengers with disabilities are to have the same flexibility and amenity of travel as other passengers.</w:t>
      </w:r>
    </w:p>
    <w:p w14:paraId="2E9CCE23" w14:textId="1E904560" w:rsidR="00933D85" w:rsidRDefault="00933D85" w:rsidP="00933D85">
      <w:pPr>
        <w:pStyle w:val="R2"/>
        <w:rPr>
          <w:u w:val="single"/>
        </w:rPr>
      </w:pPr>
      <w:r w:rsidRPr="00933D85">
        <w:tab/>
      </w:r>
      <w:r w:rsidRPr="001C6544">
        <w:rPr>
          <w:u w:val="single"/>
        </w:rPr>
        <w:t>(2)</w:t>
      </w:r>
      <w:r w:rsidRPr="001C6544">
        <w:rPr>
          <w:u w:val="single"/>
        </w:rPr>
        <w:tab/>
        <w:t xml:space="preserve">For booked services, the need for boarding assistance should be confirmed at booking. </w:t>
      </w:r>
    </w:p>
    <w:p w14:paraId="7846C406" w14:textId="1F8A61D5" w:rsidR="00933D85" w:rsidRPr="001C6544" w:rsidRDefault="00933D85" w:rsidP="00933D85">
      <w:pPr>
        <w:pStyle w:val="R2"/>
        <w:rPr>
          <w:u w:val="single"/>
        </w:rPr>
      </w:pPr>
      <w:r w:rsidRPr="001C6544">
        <w:rPr>
          <w:rStyle w:val="CharSectno"/>
          <w:rFonts w:ascii="Arial" w:hAnsi="Arial" w:cs="Arial"/>
          <w:b/>
          <w:u w:val="single"/>
        </w:rPr>
        <w:t>8.</w:t>
      </w:r>
      <w:r>
        <w:rPr>
          <w:rStyle w:val="CharSectno"/>
          <w:rFonts w:ascii="Arial" w:hAnsi="Arial" w:cs="Arial"/>
          <w:b/>
          <w:u w:val="single"/>
        </w:rPr>
        <w:t>8</w:t>
      </w:r>
      <w:r w:rsidRPr="001C6544">
        <w:rPr>
          <w:rStyle w:val="CharSectno"/>
          <w:rFonts w:ascii="Arial" w:hAnsi="Arial" w:cs="Arial"/>
          <w:b/>
          <w:u w:val="single"/>
        </w:rPr>
        <w:t xml:space="preserve"> </w:t>
      </w:r>
      <w:r w:rsidRPr="001C6544">
        <w:rPr>
          <w:rStyle w:val="CharSectno"/>
          <w:rFonts w:ascii="Arial" w:hAnsi="Arial" w:cs="Arial"/>
          <w:b/>
          <w:u w:val="single"/>
        </w:rPr>
        <w:tab/>
      </w:r>
      <w:r w:rsidRPr="001C6544">
        <w:rPr>
          <w:rStyle w:val="CharSectno"/>
          <w:rFonts w:ascii="Arial" w:hAnsi="Arial" w:cs="Arial"/>
          <w:b/>
          <w:u w:val="single"/>
        </w:rPr>
        <w:tab/>
        <w:t>Identification of lead stops</w:t>
      </w:r>
    </w:p>
    <w:p w14:paraId="4DDB247F" w14:textId="77777777" w:rsidR="00933D85" w:rsidRPr="001C6544" w:rsidRDefault="00933D85" w:rsidP="00933D85">
      <w:pPr>
        <w:pStyle w:val="R2"/>
        <w:rPr>
          <w:u w:val="single"/>
        </w:rPr>
      </w:pPr>
      <w:r w:rsidRPr="00933D85">
        <w:tab/>
      </w:r>
      <w:r w:rsidRPr="001C6544">
        <w:rPr>
          <w:u w:val="single"/>
        </w:rPr>
        <w:t>(</w:t>
      </w:r>
      <w:r>
        <w:rPr>
          <w:u w:val="single"/>
        </w:rPr>
        <w:t>1</w:t>
      </w:r>
      <w:r w:rsidRPr="001C6544">
        <w:rPr>
          <w:u w:val="single"/>
        </w:rPr>
        <w:t>)</w:t>
      </w:r>
      <w:r w:rsidRPr="001C6544">
        <w:rPr>
          <w:u w:val="single"/>
        </w:rPr>
        <w:tab/>
        <w:t xml:space="preserve">Lead stops offer an effective means for passengers who have mobility, vision or cognitive impairments to board their bus at locations where multiple buses might be standing at the kerbside. The bus will come to the waiting passenger as opposed to the passenger having to locate their bus. </w:t>
      </w:r>
    </w:p>
    <w:p w14:paraId="6B1401F6" w14:textId="77777777" w:rsidR="00933D85" w:rsidRPr="001C6544" w:rsidRDefault="00933D85" w:rsidP="00933D85">
      <w:pPr>
        <w:pStyle w:val="R2"/>
        <w:rPr>
          <w:u w:val="single"/>
        </w:rPr>
      </w:pPr>
      <w:r w:rsidRPr="00933D85">
        <w:tab/>
      </w:r>
      <w:r w:rsidRPr="001C6544">
        <w:rPr>
          <w:u w:val="single"/>
        </w:rPr>
        <w:t>(</w:t>
      </w:r>
      <w:r>
        <w:rPr>
          <w:u w:val="single"/>
        </w:rPr>
        <w:t>2</w:t>
      </w:r>
      <w:r w:rsidRPr="001C6544">
        <w:rPr>
          <w:u w:val="single"/>
        </w:rPr>
        <w:t>)</w:t>
      </w:r>
      <w:r w:rsidRPr="001C6544">
        <w:rPr>
          <w:u w:val="single"/>
        </w:rPr>
        <w:tab/>
        <w:t xml:space="preserve">Having a clearly identifiable lead stop will permit passengers to wait for their service in the correct location. This may be achieved using a combination of cues including but not limited to overhead and tactile signs, TGSIs and smartphone wayfinding or other electronic device solutions. Customer liaison officers should also be considered at times of peak crowding to assist people with disability locate the lead stop. </w:t>
      </w:r>
    </w:p>
    <w:p w14:paraId="799C34CC" w14:textId="57EBBE33" w:rsidR="00794CFF" w:rsidRDefault="00933D85" w:rsidP="00933D85">
      <w:pPr>
        <w:pStyle w:val="R2"/>
        <w:rPr>
          <w:u w:val="single"/>
        </w:rPr>
      </w:pPr>
      <w:r w:rsidRPr="00933D85">
        <w:tab/>
      </w:r>
      <w:r w:rsidRPr="001C6544">
        <w:rPr>
          <w:u w:val="single"/>
        </w:rPr>
        <w:t>(</w:t>
      </w:r>
      <w:r>
        <w:rPr>
          <w:u w:val="single"/>
        </w:rPr>
        <w:t>3</w:t>
      </w:r>
      <w:r w:rsidRPr="001C6544">
        <w:rPr>
          <w:u w:val="single"/>
        </w:rPr>
        <w:t>)</w:t>
      </w:r>
      <w:r w:rsidRPr="001C6544">
        <w:rPr>
          <w:u w:val="single"/>
        </w:rPr>
        <w:tab/>
        <w:t>When providing lead stop solutions, bus operation aspects should be coordinated with the overall service, including clearly identifying the lead stop boarding point. The training of bus drivers to understand the requirements and why lead stop arrangements promote accessible boarding is encourage</w:t>
      </w:r>
      <w:r w:rsidR="00794CFF">
        <w:rPr>
          <w:u w:val="single"/>
        </w:rPr>
        <w:t xml:space="preserve">d. </w:t>
      </w:r>
    </w:p>
    <w:p w14:paraId="09EC82DF" w14:textId="77777777" w:rsidR="00794CFF" w:rsidRDefault="00794CFF">
      <w:pPr>
        <w:spacing w:after="160" w:line="259" w:lineRule="auto"/>
        <w:rPr>
          <w:u w:val="single"/>
        </w:rPr>
      </w:pPr>
      <w:r>
        <w:rPr>
          <w:u w:val="single"/>
        </w:rPr>
        <w:br w:type="page"/>
      </w:r>
    </w:p>
    <w:p w14:paraId="5C6F65B5" w14:textId="6AE59B02" w:rsidR="00933D85" w:rsidRPr="001C6544" w:rsidRDefault="00933D85" w:rsidP="00933D85">
      <w:pPr>
        <w:pStyle w:val="R2"/>
        <w:rPr>
          <w:rStyle w:val="CharSectno"/>
          <w:rFonts w:ascii="Arial" w:hAnsi="Arial" w:cs="Arial"/>
          <w:b/>
          <w:u w:val="single"/>
        </w:rPr>
      </w:pPr>
      <w:r w:rsidRPr="001C6544">
        <w:rPr>
          <w:rStyle w:val="CharSectno"/>
          <w:rFonts w:ascii="Arial" w:hAnsi="Arial" w:cs="Arial"/>
          <w:b/>
          <w:u w:val="single"/>
        </w:rPr>
        <w:lastRenderedPageBreak/>
        <w:t>8.</w:t>
      </w:r>
      <w:r>
        <w:rPr>
          <w:rStyle w:val="CharSectno"/>
          <w:rFonts w:ascii="Arial" w:hAnsi="Arial" w:cs="Arial"/>
          <w:b/>
          <w:u w:val="single"/>
        </w:rPr>
        <w:t>9</w:t>
      </w:r>
      <w:r w:rsidRPr="001C6544">
        <w:rPr>
          <w:rStyle w:val="CharSectno"/>
          <w:rFonts w:ascii="Arial" w:hAnsi="Arial" w:cs="Arial"/>
          <w:b/>
          <w:u w:val="single"/>
        </w:rPr>
        <w:tab/>
      </w:r>
      <w:r w:rsidRPr="001C6544">
        <w:rPr>
          <w:rStyle w:val="CharSectno"/>
          <w:rFonts w:ascii="Arial" w:hAnsi="Arial" w:cs="Arial"/>
          <w:b/>
          <w:u w:val="single"/>
        </w:rPr>
        <w:tab/>
        <w:t>Taxi ranks and passenger loading zones</w:t>
      </w:r>
    </w:p>
    <w:p w14:paraId="389DB0AA" w14:textId="77777777" w:rsidR="00933D85" w:rsidRPr="001C6544" w:rsidRDefault="00933D85" w:rsidP="00933D85">
      <w:pPr>
        <w:pStyle w:val="R2"/>
        <w:rPr>
          <w:u w:val="single"/>
        </w:rPr>
      </w:pPr>
      <w:r w:rsidRPr="00933D85">
        <w:tab/>
      </w:r>
      <w:r w:rsidRPr="001C6544">
        <w:rPr>
          <w:u w:val="single"/>
        </w:rPr>
        <w:t>(1)</w:t>
      </w:r>
      <w:r w:rsidRPr="001C6544">
        <w:rPr>
          <w:u w:val="single"/>
        </w:rPr>
        <w:tab/>
        <w:t>Intermediate vehicle spaces in a taxi rank might also be made accessible at the discretion of the asset owner.</w:t>
      </w:r>
    </w:p>
    <w:p w14:paraId="148F306B" w14:textId="77777777" w:rsidR="00933D85" w:rsidRPr="001C6544" w:rsidRDefault="00933D85" w:rsidP="00933D85">
      <w:pPr>
        <w:pStyle w:val="R2"/>
        <w:rPr>
          <w:u w:val="single"/>
        </w:rPr>
      </w:pPr>
      <w:r w:rsidRPr="00933D85">
        <w:tab/>
      </w:r>
      <w:r w:rsidRPr="001C6544">
        <w:rPr>
          <w:u w:val="single"/>
        </w:rPr>
        <w:t>(2)</w:t>
      </w:r>
      <w:r w:rsidRPr="001C6544">
        <w:rPr>
          <w:u w:val="single"/>
        </w:rPr>
        <w:tab/>
        <w:t>Line marking should be installed to delineate accessible vehicle spaces in a taxi rank or loading zone. The rear section of the accessible taxi space should be boldly marked in order to warn the drivers of following vehicles in the queue not to encroach into the accessible taxi space.</w:t>
      </w:r>
    </w:p>
    <w:p w14:paraId="5441375C" w14:textId="4C1FA4A3" w:rsidR="00933D85" w:rsidRPr="001C6544" w:rsidRDefault="00933D85" w:rsidP="00933D85">
      <w:pPr>
        <w:pStyle w:val="R2"/>
        <w:rPr>
          <w:u w:val="single"/>
        </w:rPr>
      </w:pPr>
      <w:r w:rsidRPr="00933D85">
        <w:tab/>
      </w:r>
      <w:r w:rsidRPr="001C6544">
        <w:rPr>
          <w:u w:val="single"/>
        </w:rPr>
        <w:t xml:space="preserve">(3) </w:t>
      </w:r>
      <w:r w:rsidRPr="001C6544">
        <w:rPr>
          <w:u w:val="single"/>
        </w:rPr>
        <w:tab/>
        <w:t xml:space="preserve">When choosing the location for a taxi rank or loading zone, the gradient and </w:t>
      </w:r>
      <w:r w:rsidR="003103B3" w:rsidRPr="001C6544">
        <w:rPr>
          <w:u w:val="single"/>
        </w:rPr>
        <w:t>cross fall</w:t>
      </w:r>
      <w:r w:rsidRPr="001C6544">
        <w:rPr>
          <w:u w:val="single"/>
        </w:rPr>
        <w:t>, as well as the traffic volume of the road, should be considered.</w:t>
      </w:r>
      <w:r w:rsidRPr="001C6544">
        <w:rPr>
          <w:u w:val="single"/>
        </w:rPr>
        <w:tab/>
      </w:r>
    </w:p>
    <w:p w14:paraId="64F5B0FE" w14:textId="6A977458" w:rsidR="00933D85" w:rsidRPr="001C6544" w:rsidRDefault="00933D85" w:rsidP="00933D85">
      <w:pPr>
        <w:pStyle w:val="R2"/>
        <w:rPr>
          <w:u w:val="single"/>
        </w:rPr>
      </w:pPr>
      <w:r w:rsidRPr="00933D85">
        <w:tab/>
      </w:r>
      <w:r w:rsidRPr="001C6544">
        <w:rPr>
          <w:u w:val="single"/>
        </w:rPr>
        <w:t>(4)</w:t>
      </w:r>
      <w:r w:rsidRPr="001C6544">
        <w:rPr>
          <w:u w:val="single"/>
        </w:rPr>
        <w:tab/>
      </w:r>
      <w:r w:rsidRPr="00FA506D">
        <w:rPr>
          <w:u w:val="single"/>
        </w:rPr>
        <w:t>Where possible,</w:t>
      </w:r>
      <w:r w:rsidRPr="001C6544">
        <w:rPr>
          <w:u w:val="single"/>
        </w:rPr>
        <w:t xml:space="preserve"> taxi ranks and loading zones </w:t>
      </w:r>
      <w:r w:rsidRPr="00FA506D">
        <w:rPr>
          <w:u w:val="single"/>
        </w:rPr>
        <w:t xml:space="preserve">brought into existence temporarily for short-term purposes </w:t>
      </w:r>
      <w:r w:rsidRPr="001C6544">
        <w:rPr>
          <w:u w:val="single"/>
        </w:rPr>
        <w:t>should have the same specifications as permanent taxi ranks</w:t>
      </w:r>
      <w:r w:rsidRPr="00FA506D">
        <w:rPr>
          <w:u w:val="single"/>
        </w:rPr>
        <w:t xml:space="preserve"> and loading zones.</w:t>
      </w:r>
      <w:r w:rsidRPr="001C6544">
        <w:rPr>
          <w:u w:val="single"/>
        </w:rPr>
        <w:t xml:space="preserve"> </w:t>
      </w:r>
      <w:r>
        <w:rPr>
          <w:u w:val="single"/>
        </w:rPr>
        <w:t>This includes taxi ranks and loading zones used for special events or in periods of disruption.</w:t>
      </w:r>
    </w:p>
    <w:p w14:paraId="4093E1AE" w14:textId="77777777" w:rsidR="00933D85" w:rsidRPr="001C6544" w:rsidRDefault="00933D85" w:rsidP="00933D85">
      <w:pPr>
        <w:pStyle w:val="R2"/>
        <w:rPr>
          <w:u w:val="single"/>
        </w:rPr>
      </w:pPr>
      <w:r w:rsidRPr="00933D85">
        <w:tab/>
      </w:r>
      <w:r w:rsidRPr="001C6544">
        <w:rPr>
          <w:u w:val="single"/>
        </w:rPr>
        <w:t>(5)</w:t>
      </w:r>
      <w:r w:rsidRPr="001C6544">
        <w:rPr>
          <w:u w:val="single"/>
        </w:rPr>
        <w:tab/>
        <w:t xml:space="preserve">Accessible taxi ranks and loading zones should be connected via access paths to facilities and infrastructure. </w:t>
      </w:r>
    </w:p>
    <w:p w14:paraId="0445AF26" w14:textId="42DB97D1" w:rsidR="00933D85" w:rsidRPr="001C6544" w:rsidRDefault="00933D85" w:rsidP="00933D85">
      <w:pPr>
        <w:pStyle w:val="R2"/>
        <w:rPr>
          <w:u w:val="single"/>
        </w:rPr>
      </w:pPr>
      <w:r w:rsidRPr="00933D85">
        <w:tab/>
      </w:r>
      <w:r w:rsidRPr="001C6544">
        <w:rPr>
          <w:u w:val="single"/>
        </w:rPr>
        <w:t>(6)</w:t>
      </w:r>
      <w:r w:rsidRPr="001C6544">
        <w:rPr>
          <w:u w:val="single"/>
        </w:rPr>
        <w:tab/>
      </w:r>
      <w:r w:rsidR="006B4BF0">
        <w:rPr>
          <w:u w:val="single"/>
        </w:rPr>
        <w:t xml:space="preserve">These requirements only apply to the extent that an asset is within the control of the operator or provider. </w:t>
      </w:r>
      <w:r w:rsidRPr="001C6544">
        <w:rPr>
          <w:u w:val="single"/>
        </w:rPr>
        <w:t>Private property owners and government often own or manage off-street carparks that may incorporate passenger loading zones.</w:t>
      </w:r>
      <w:r>
        <w:rPr>
          <w:u w:val="single"/>
        </w:rPr>
        <w:t xml:space="preserve"> Although these parties may not be considered operators and providers under the Transport Standards, general obligations under the Act may still apply.</w:t>
      </w:r>
    </w:p>
    <w:p w14:paraId="005CFD9B" w14:textId="632B240D" w:rsidR="00933D85" w:rsidRPr="001C6544" w:rsidRDefault="00933D85" w:rsidP="00933D85">
      <w:pPr>
        <w:pStyle w:val="R2"/>
        <w:rPr>
          <w:rStyle w:val="CharSectno"/>
          <w:rFonts w:ascii="Arial" w:hAnsi="Arial" w:cs="Arial"/>
          <w:b/>
          <w:u w:val="single"/>
        </w:rPr>
      </w:pPr>
      <w:r w:rsidRPr="001C6544">
        <w:rPr>
          <w:rStyle w:val="CharSectno"/>
          <w:rFonts w:ascii="Arial" w:hAnsi="Arial" w:cs="Arial"/>
          <w:b/>
          <w:u w:val="single"/>
        </w:rPr>
        <w:t>8.</w:t>
      </w:r>
      <w:r>
        <w:rPr>
          <w:rStyle w:val="CharSectno"/>
          <w:rFonts w:ascii="Arial" w:hAnsi="Arial" w:cs="Arial"/>
          <w:b/>
          <w:u w:val="single"/>
        </w:rPr>
        <w:t>10</w:t>
      </w:r>
      <w:r w:rsidRPr="001C6544">
        <w:rPr>
          <w:rStyle w:val="CharSectno"/>
          <w:rFonts w:ascii="Arial" w:hAnsi="Arial" w:cs="Arial"/>
          <w:b/>
          <w:u w:val="single"/>
        </w:rPr>
        <w:t xml:space="preserve"> </w:t>
      </w:r>
      <w:r w:rsidRPr="001C6544">
        <w:rPr>
          <w:rStyle w:val="CharSectno"/>
          <w:rFonts w:ascii="Arial" w:hAnsi="Arial" w:cs="Arial"/>
          <w:b/>
          <w:u w:val="single"/>
        </w:rPr>
        <w:tab/>
      </w:r>
      <w:r w:rsidRPr="001C6544">
        <w:rPr>
          <w:rStyle w:val="CharSectno"/>
          <w:rFonts w:ascii="Arial" w:hAnsi="Arial" w:cs="Arial"/>
          <w:b/>
          <w:u w:val="single"/>
        </w:rPr>
        <w:tab/>
        <w:t>Accessible parking spaces in infrastructure off-street carparks</w:t>
      </w:r>
    </w:p>
    <w:p w14:paraId="1FC233B7" w14:textId="19E33FEA" w:rsidR="00933D85" w:rsidRPr="001C6544" w:rsidRDefault="00933D85" w:rsidP="00933D85">
      <w:pPr>
        <w:pStyle w:val="R2"/>
        <w:rPr>
          <w:u w:val="single"/>
        </w:rPr>
      </w:pPr>
      <w:r w:rsidRPr="00933D85">
        <w:tab/>
      </w:r>
      <w:r w:rsidRPr="001C6544">
        <w:rPr>
          <w:u w:val="single"/>
        </w:rPr>
        <w:t>(</w:t>
      </w:r>
      <w:r>
        <w:rPr>
          <w:u w:val="single"/>
        </w:rPr>
        <w:t>1</w:t>
      </w:r>
      <w:r w:rsidRPr="001C6544">
        <w:rPr>
          <w:u w:val="single"/>
        </w:rPr>
        <w:t>)</w:t>
      </w:r>
      <w:r>
        <w:rPr>
          <w:u w:val="single"/>
        </w:rPr>
        <w:tab/>
        <w:t>T</w:t>
      </w:r>
      <w:r w:rsidRPr="001C6544">
        <w:rPr>
          <w:u w:val="single"/>
        </w:rPr>
        <w:t>he demography of the precinct in which the carpark is located should be considered</w:t>
      </w:r>
      <w:r>
        <w:rPr>
          <w:u w:val="single"/>
        </w:rPr>
        <w:t xml:space="preserve"> when determining the ratio of accessible parking spaces to be provided</w:t>
      </w:r>
      <w:r w:rsidRPr="001C6544">
        <w:rPr>
          <w:u w:val="single"/>
        </w:rPr>
        <w:t>. Locations that have a population of residents or visitors who are likely to have a higher proportion of Australian Disability Parking Permits than average should be considered for more than the minimum number of accessible parking spaces.</w:t>
      </w:r>
    </w:p>
    <w:p w14:paraId="3F8186EF" w14:textId="77777777" w:rsidR="00604236" w:rsidRDefault="00604236" w:rsidP="00604236">
      <w:pPr>
        <w:pStyle w:val="PageBreak"/>
        <w:rPr>
          <w:rFonts w:ascii="Arial" w:hAnsi="Arial" w:cs="Arial"/>
        </w:rPr>
      </w:pPr>
    </w:p>
    <w:p w14:paraId="672258E3" w14:textId="77777777" w:rsidR="007C0456" w:rsidRDefault="00604236" w:rsidP="001C6544">
      <w:pPr>
        <w:pStyle w:val="HP"/>
      </w:pPr>
      <w:bookmarkStart w:id="107" w:name="_Toc88381194"/>
      <w:bookmarkStart w:id="108" w:name="_Toc192004412"/>
      <w:r>
        <w:rPr>
          <w:rStyle w:val="CharPartNo"/>
        </w:rPr>
        <w:t>Part 9</w:t>
      </w:r>
      <w:r>
        <w:rPr>
          <w:rFonts w:cs="Arial"/>
          <w:szCs w:val="32"/>
        </w:rPr>
        <w:tab/>
      </w:r>
      <w:r>
        <w:rPr>
          <w:rStyle w:val="CharPartText"/>
          <w:rFonts w:cs="Arial"/>
          <w:szCs w:val="32"/>
        </w:rPr>
        <w:t>Allocated space</w:t>
      </w:r>
      <w:bookmarkEnd w:id="107"/>
      <w:bookmarkEnd w:id="108"/>
    </w:p>
    <w:p w14:paraId="2BB8E30B" w14:textId="77777777" w:rsidR="007C0456" w:rsidRPr="001C6544" w:rsidRDefault="007C0456" w:rsidP="00C04FF8">
      <w:pPr>
        <w:pStyle w:val="HR"/>
        <w:rPr>
          <w:u w:val="single"/>
        </w:rPr>
      </w:pPr>
      <w:bookmarkStart w:id="109" w:name="_Toc191992421"/>
      <w:bookmarkStart w:id="110" w:name="_Toc192004413"/>
      <w:r w:rsidRPr="001C6544">
        <w:rPr>
          <w:rStyle w:val="CharSectno"/>
          <w:rFonts w:cs="Arial"/>
          <w:u w:val="single"/>
        </w:rPr>
        <w:t>9.</w:t>
      </w:r>
      <w:r w:rsidR="00DD4568">
        <w:rPr>
          <w:rStyle w:val="CharSectno"/>
          <w:rFonts w:cs="Arial"/>
          <w:u w:val="single"/>
        </w:rPr>
        <w:t>1</w:t>
      </w:r>
      <w:r w:rsidRPr="001C6544">
        <w:rPr>
          <w:rStyle w:val="CharSectno"/>
          <w:rFonts w:cs="Arial"/>
          <w:u w:val="single"/>
        </w:rPr>
        <w:t xml:space="preserve"> </w:t>
      </w:r>
      <w:r w:rsidRPr="001C6544">
        <w:rPr>
          <w:rStyle w:val="CharSectno"/>
          <w:rFonts w:cs="Arial"/>
          <w:u w:val="single"/>
        </w:rPr>
        <w:tab/>
        <w:t>Manoeuvring area not to be compromised</w:t>
      </w:r>
      <w:bookmarkEnd w:id="109"/>
      <w:bookmarkEnd w:id="110"/>
      <w:r w:rsidRPr="001C6544">
        <w:rPr>
          <w:rStyle w:val="CharSectno"/>
          <w:rFonts w:cs="Arial"/>
          <w:u w:val="single"/>
        </w:rPr>
        <w:t xml:space="preserve"> </w:t>
      </w:r>
    </w:p>
    <w:p w14:paraId="6EEAEA05" w14:textId="77777777" w:rsidR="007C0456" w:rsidRPr="001C6544" w:rsidRDefault="007C0456" w:rsidP="00C04FF8">
      <w:pPr>
        <w:pStyle w:val="R2"/>
        <w:rPr>
          <w:u w:val="single"/>
        </w:rPr>
      </w:pPr>
      <w:r w:rsidRPr="00473B89">
        <w:tab/>
      </w:r>
      <w:r w:rsidR="00DD4568">
        <w:t>(1)</w:t>
      </w:r>
      <w:r w:rsidRPr="001C6544">
        <w:rPr>
          <w:u w:val="single"/>
        </w:rPr>
        <w:tab/>
      </w:r>
      <w:r w:rsidR="007C5A63" w:rsidRPr="001C6544">
        <w:rPr>
          <w:u w:val="single"/>
        </w:rPr>
        <w:t>Consolidating allocated spaces provides extra space</w:t>
      </w:r>
      <w:r w:rsidR="007C5A63">
        <w:rPr>
          <w:u w:val="single"/>
        </w:rPr>
        <w:t xml:space="preserve"> </w:t>
      </w:r>
      <w:r w:rsidR="0070579B">
        <w:rPr>
          <w:u w:val="single"/>
        </w:rPr>
        <w:t>to</w:t>
      </w:r>
      <w:r w:rsidR="007C5A63" w:rsidRPr="001C6544">
        <w:rPr>
          <w:u w:val="single"/>
        </w:rPr>
        <w:t xml:space="preserve"> accommodate p</w:t>
      </w:r>
      <w:r w:rsidRPr="001C6544">
        <w:rPr>
          <w:u w:val="single"/>
        </w:rPr>
        <w:t>eople using larger mobility aids</w:t>
      </w:r>
      <w:r w:rsidR="001F3036" w:rsidRPr="001C6544">
        <w:rPr>
          <w:u w:val="single"/>
        </w:rPr>
        <w:t>. I</w:t>
      </w:r>
      <w:r w:rsidR="007C5A63" w:rsidRPr="001C6544">
        <w:rPr>
          <w:u w:val="single"/>
        </w:rPr>
        <w:t>f allocated spaces are consolidated, o</w:t>
      </w:r>
      <w:r w:rsidRPr="001C6544">
        <w:rPr>
          <w:u w:val="single"/>
        </w:rPr>
        <w:t xml:space="preserve">perators and providers </w:t>
      </w:r>
      <w:r w:rsidR="00201FDA" w:rsidRPr="001C6544">
        <w:rPr>
          <w:u w:val="single"/>
        </w:rPr>
        <w:t>should</w:t>
      </w:r>
      <w:r w:rsidR="007C5A63" w:rsidRPr="001C6544">
        <w:rPr>
          <w:u w:val="single"/>
        </w:rPr>
        <w:t xml:space="preserve"> ensure</w:t>
      </w:r>
      <w:r w:rsidRPr="001C6544">
        <w:rPr>
          <w:u w:val="single"/>
        </w:rPr>
        <w:t xml:space="preserve"> </w:t>
      </w:r>
      <w:r w:rsidR="007C5A63" w:rsidRPr="001C6544">
        <w:rPr>
          <w:u w:val="single"/>
        </w:rPr>
        <w:t xml:space="preserve">the access path leading to each space and the associated manoeuvring area dimensions are not compromised  </w:t>
      </w:r>
      <w:r w:rsidRPr="001C6544">
        <w:rPr>
          <w:u w:val="single"/>
        </w:rPr>
        <w:t>in the allocated space consolidation design.</w:t>
      </w:r>
      <w:r w:rsidR="007C5A63" w:rsidRPr="001C6544">
        <w:rPr>
          <w:u w:val="single"/>
        </w:rPr>
        <w:t xml:space="preserve"> </w:t>
      </w:r>
    </w:p>
    <w:p w14:paraId="4520B787" w14:textId="77777777" w:rsidR="00604236" w:rsidRDefault="00604236" w:rsidP="00262717">
      <w:pPr>
        <w:pStyle w:val="HR"/>
      </w:pPr>
      <w:bookmarkStart w:id="111" w:name="_Toc191565505"/>
      <w:bookmarkStart w:id="112" w:name="_Toc191992422"/>
      <w:bookmarkStart w:id="113" w:name="_Toc192004414"/>
      <w:r>
        <w:rPr>
          <w:rStyle w:val="CharSectno"/>
          <w:rFonts w:cs="Arial"/>
        </w:rPr>
        <w:t>9.2</w:t>
      </w:r>
      <w:r>
        <w:rPr>
          <w:rFonts w:cs="Arial"/>
        </w:rPr>
        <w:tab/>
        <w:t>Buses</w:t>
      </w:r>
      <w:bookmarkEnd w:id="111"/>
      <w:bookmarkEnd w:id="112"/>
      <w:bookmarkEnd w:id="113"/>
    </w:p>
    <w:p w14:paraId="132D9DAC" w14:textId="77777777" w:rsidR="00604236" w:rsidRDefault="00604236" w:rsidP="00812CC7">
      <w:pPr>
        <w:pStyle w:val="R2"/>
      </w:pPr>
      <w:r>
        <w:tab/>
        <w:t>(</w:t>
      </w:r>
      <w:r w:rsidR="00DD4568">
        <w:t>1</w:t>
      </w:r>
      <w:r>
        <w:t>)</w:t>
      </w:r>
      <w:r>
        <w:tab/>
        <w:t xml:space="preserve">Any passenger seat that is not in the allocated space is considered a ‘fixed’ seat. </w:t>
      </w:r>
    </w:p>
    <w:p w14:paraId="58068AFA" w14:textId="77777777" w:rsidR="00604236" w:rsidRPr="00E64411" w:rsidRDefault="00604236" w:rsidP="00E64411">
      <w:pPr>
        <w:pStyle w:val="HR"/>
        <w:rPr>
          <w:rStyle w:val="CharSectno"/>
          <w:rFonts w:cs="Arial"/>
          <w:u w:val="single"/>
        </w:rPr>
      </w:pPr>
      <w:bookmarkStart w:id="114" w:name="_Toc191992423"/>
      <w:bookmarkStart w:id="115" w:name="_Toc192004415"/>
      <w:r w:rsidRPr="00E64411">
        <w:rPr>
          <w:rStyle w:val="CharSectno"/>
          <w:rFonts w:cs="Arial"/>
          <w:u w:val="single"/>
        </w:rPr>
        <w:t>9.</w:t>
      </w:r>
      <w:r w:rsidR="00812CC7" w:rsidRPr="00E64411">
        <w:rPr>
          <w:rStyle w:val="CharSectno"/>
          <w:rFonts w:cs="Arial"/>
          <w:u w:val="single"/>
        </w:rPr>
        <w:t>3</w:t>
      </w:r>
      <w:r w:rsidRPr="00E64411">
        <w:rPr>
          <w:rStyle w:val="CharSectno"/>
          <w:rFonts w:cs="Arial"/>
          <w:u w:val="single"/>
        </w:rPr>
        <w:tab/>
      </w:r>
      <w:r w:rsidR="00F7787D" w:rsidRPr="00E64411">
        <w:rPr>
          <w:rStyle w:val="CharSectno"/>
          <w:u w:val="single"/>
        </w:rPr>
        <w:t>Movement of mobility aid in allocated space</w:t>
      </w:r>
      <w:bookmarkEnd w:id="114"/>
      <w:bookmarkEnd w:id="115"/>
    </w:p>
    <w:p w14:paraId="4F4B746D" w14:textId="28F4FAB2" w:rsidR="00687AA9" w:rsidRDefault="00604236" w:rsidP="00B404A3">
      <w:pPr>
        <w:pStyle w:val="R1"/>
        <w:rPr>
          <w:u w:val="single"/>
        </w:rPr>
      </w:pPr>
      <w:r>
        <w:tab/>
        <w:t>(</w:t>
      </w:r>
      <w:r w:rsidRPr="001C6544">
        <w:rPr>
          <w:u w:val="single"/>
        </w:rPr>
        <w:t>1)</w:t>
      </w:r>
      <w:r w:rsidRPr="001C6544">
        <w:rPr>
          <w:u w:val="single"/>
        </w:rPr>
        <w:tab/>
      </w:r>
      <w:r w:rsidR="00687AA9" w:rsidRPr="00473B89">
        <w:rPr>
          <w:u w:val="single"/>
        </w:rPr>
        <w:t xml:space="preserve">Operators and providers should consider measures to minimise or contain the movement of mobility aids in allocated spaces when in transit. The type of forces and movements to be contained will be different for each mode and should be </w:t>
      </w:r>
      <w:r w:rsidR="00687AA9" w:rsidRPr="00473B89">
        <w:rPr>
          <w:u w:val="single"/>
        </w:rPr>
        <w:lastRenderedPageBreak/>
        <w:t>considered when developing solutions to contain movement. Containment of movement may be done by installing passive or active restraining systems.</w:t>
      </w:r>
    </w:p>
    <w:p w14:paraId="5C994052" w14:textId="73193FA7" w:rsidR="00604236" w:rsidRPr="001C6544" w:rsidRDefault="00687AA9" w:rsidP="00687AA9">
      <w:pPr>
        <w:pStyle w:val="R1"/>
        <w:rPr>
          <w:u w:val="single"/>
        </w:rPr>
      </w:pPr>
      <w:r>
        <w:tab/>
        <w:t>(</w:t>
      </w:r>
      <w:r>
        <w:rPr>
          <w:u w:val="single"/>
        </w:rPr>
        <w:t>2</w:t>
      </w:r>
      <w:r w:rsidRPr="001C6544">
        <w:rPr>
          <w:u w:val="single"/>
        </w:rPr>
        <w:t>)</w:t>
      </w:r>
      <w:r w:rsidRPr="001C6544">
        <w:rPr>
          <w:u w:val="single"/>
        </w:rPr>
        <w:tab/>
      </w:r>
      <w:r w:rsidR="00B404A3" w:rsidRPr="001C6544">
        <w:rPr>
          <w:u w:val="single"/>
        </w:rPr>
        <w:t>A</w:t>
      </w:r>
      <w:r w:rsidR="00604236" w:rsidRPr="001C6544">
        <w:rPr>
          <w:u w:val="single"/>
        </w:rPr>
        <w:t>ctive restraint anchors a wheelchair or mobility aid into an allocated space. Anchorage belts are an example of active restraints.</w:t>
      </w:r>
    </w:p>
    <w:p w14:paraId="7E458019" w14:textId="25051B5F" w:rsidR="00604236" w:rsidRPr="001C6544" w:rsidRDefault="00604236" w:rsidP="00604236">
      <w:pPr>
        <w:pStyle w:val="R2"/>
        <w:rPr>
          <w:u w:val="single"/>
        </w:rPr>
      </w:pPr>
      <w:r w:rsidRPr="00E64411">
        <w:tab/>
      </w:r>
      <w:r w:rsidR="00B404A3" w:rsidRPr="00E64411">
        <w:tab/>
      </w:r>
      <w:r w:rsidR="00B404A3" w:rsidRPr="001C6544">
        <w:rPr>
          <w:u w:val="single"/>
        </w:rPr>
        <w:t>(</w:t>
      </w:r>
      <w:r w:rsidR="00687AA9">
        <w:rPr>
          <w:u w:val="single"/>
        </w:rPr>
        <w:t>a</w:t>
      </w:r>
      <w:r w:rsidR="00B404A3" w:rsidRPr="001C6544">
        <w:rPr>
          <w:u w:val="single"/>
        </w:rPr>
        <w:t>)</w:t>
      </w:r>
      <w:r w:rsidR="00473B89">
        <w:rPr>
          <w:u w:val="single"/>
        </w:rPr>
        <w:tab/>
      </w:r>
      <w:r w:rsidRPr="001C6544">
        <w:rPr>
          <w:u w:val="single"/>
        </w:rPr>
        <w:t xml:space="preserve">Regulations that normally require passengers to wear safety belts apply equally to all passengers. This means that operators of services on which safety belts are mandatory must provide restraints for use by people with disabilities. Similarly, passengers need to use safety belts if they are compulsory, unless the passengers have a dispensation through normal channels. </w:t>
      </w:r>
    </w:p>
    <w:p w14:paraId="5F81D1E2" w14:textId="72A550B2" w:rsidR="00604236" w:rsidRPr="00687AA9" w:rsidRDefault="00812CC7" w:rsidP="00687AA9">
      <w:pPr>
        <w:pStyle w:val="R2"/>
        <w:rPr>
          <w:rFonts w:cs="Arial"/>
          <w:u w:val="single"/>
        </w:rPr>
      </w:pPr>
      <w:r w:rsidRPr="00E64411">
        <w:tab/>
      </w:r>
      <w:r w:rsidR="00B404A3" w:rsidRPr="001C6544">
        <w:rPr>
          <w:u w:val="single"/>
        </w:rPr>
        <w:t>(</w:t>
      </w:r>
      <w:r w:rsidR="00473B89">
        <w:rPr>
          <w:u w:val="single"/>
        </w:rPr>
        <w:t>3</w:t>
      </w:r>
      <w:r w:rsidR="00B404A3" w:rsidRPr="001C6544">
        <w:rPr>
          <w:u w:val="single"/>
        </w:rPr>
        <w:t xml:space="preserve">) </w:t>
      </w:r>
      <w:r w:rsidRPr="001C6544">
        <w:rPr>
          <w:u w:val="single"/>
        </w:rPr>
        <w:tab/>
      </w:r>
      <w:r w:rsidR="00604236" w:rsidRPr="001C6544">
        <w:rPr>
          <w:u w:val="single"/>
        </w:rPr>
        <w:t xml:space="preserve">A passive restraining system contains movement of a wheelchair to within an allocated space. A vertical surface that restricts the movement of a wheelchair is an example of a passive restraint. </w:t>
      </w:r>
    </w:p>
    <w:p w14:paraId="3834C5C1" w14:textId="5C77D9BE" w:rsidR="00473B89" w:rsidRDefault="00604236" w:rsidP="003468D6">
      <w:pPr>
        <w:pStyle w:val="R2"/>
        <w:rPr>
          <w:u w:val="single"/>
        </w:rPr>
      </w:pPr>
      <w:r w:rsidRPr="00E64411">
        <w:tab/>
      </w:r>
      <w:r w:rsidR="00473B89" w:rsidRPr="00473B89">
        <w:tab/>
      </w:r>
      <w:r w:rsidRPr="001C6544">
        <w:rPr>
          <w:u w:val="single"/>
        </w:rPr>
        <w:t>(</w:t>
      </w:r>
      <w:r w:rsidR="00687AA9">
        <w:rPr>
          <w:u w:val="single"/>
        </w:rPr>
        <w:t>a</w:t>
      </w:r>
      <w:r w:rsidRPr="001C6544">
        <w:rPr>
          <w:u w:val="single"/>
        </w:rPr>
        <w:t>)</w:t>
      </w:r>
      <w:r w:rsidR="00473B89">
        <w:rPr>
          <w:u w:val="single"/>
        </w:rPr>
        <w:tab/>
      </w:r>
      <w:r w:rsidRPr="001C6544">
        <w:rPr>
          <w:u w:val="single"/>
        </w:rPr>
        <w:t>An operator may rely on the sides of a conveyance, or a padded rail, to act as passive restraints against excessive sideways movement of a mobility aid. The allocated space could be located behind a bulkhead to prevent forward movement. The passive restraints bounding an area of this kind would then prevent a wheelchair from rolling or tipping.</w:t>
      </w:r>
    </w:p>
    <w:p w14:paraId="30407C67" w14:textId="4EA49778" w:rsidR="00604236" w:rsidRPr="0000232D" w:rsidRDefault="00604236" w:rsidP="0000232D">
      <w:pPr>
        <w:pStyle w:val="HP"/>
        <w:rPr>
          <w:rFonts w:cs="Arial"/>
          <w:szCs w:val="32"/>
        </w:rPr>
      </w:pPr>
      <w:bookmarkStart w:id="116" w:name="_Toc88381204"/>
      <w:bookmarkStart w:id="117" w:name="_Toc192004416"/>
      <w:r>
        <w:rPr>
          <w:rStyle w:val="CharPartNo"/>
        </w:rPr>
        <w:t>Part 10</w:t>
      </w:r>
      <w:r>
        <w:rPr>
          <w:rFonts w:cs="Arial"/>
          <w:szCs w:val="32"/>
        </w:rPr>
        <w:tab/>
      </w:r>
      <w:r>
        <w:rPr>
          <w:rStyle w:val="CharPartText"/>
          <w:rFonts w:cs="Arial"/>
          <w:szCs w:val="32"/>
        </w:rPr>
        <w:t>Surfaces</w:t>
      </w:r>
      <w:bookmarkEnd w:id="116"/>
      <w:bookmarkEnd w:id="117"/>
    </w:p>
    <w:p w14:paraId="34F13D35" w14:textId="77777777" w:rsidR="00604236" w:rsidRDefault="00604236" w:rsidP="00604236">
      <w:pPr>
        <w:pStyle w:val="HR"/>
        <w:rPr>
          <w:rFonts w:cs="Arial"/>
        </w:rPr>
      </w:pPr>
      <w:bookmarkStart w:id="118" w:name="_Toc191992425"/>
      <w:bookmarkStart w:id="119" w:name="_Toc192004417"/>
      <w:r>
        <w:rPr>
          <w:rStyle w:val="CharSectno"/>
          <w:rFonts w:cs="Arial"/>
        </w:rPr>
        <w:t>10.1</w:t>
      </w:r>
      <w:r>
        <w:rPr>
          <w:rFonts w:cs="Arial"/>
        </w:rPr>
        <w:tab/>
        <w:t>Surfaces of access paths</w:t>
      </w:r>
      <w:bookmarkEnd w:id="118"/>
      <w:bookmarkEnd w:id="119"/>
    </w:p>
    <w:p w14:paraId="25C5E02A" w14:textId="77777777" w:rsidR="00604236" w:rsidRDefault="00604236" w:rsidP="00604236">
      <w:pPr>
        <w:pStyle w:val="R1"/>
      </w:pPr>
      <w:r>
        <w:tab/>
      </w:r>
      <w:r w:rsidR="00FE0E30">
        <w:t>(1)</w:t>
      </w:r>
      <w:r>
        <w:tab/>
        <w:t xml:space="preserve">The </w:t>
      </w:r>
      <w:r w:rsidR="000E484A">
        <w:t xml:space="preserve">Transport </w:t>
      </w:r>
      <w:r>
        <w:t>Standards require access paths to be stable and level across their width and slip resistant.</w:t>
      </w:r>
    </w:p>
    <w:p w14:paraId="333570CB" w14:textId="77777777" w:rsidR="00604236" w:rsidRDefault="00604236" w:rsidP="00604236">
      <w:pPr>
        <w:pStyle w:val="HR"/>
        <w:rPr>
          <w:rFonts w:cs="Arial"/>
        </w:rPr>
      </w:pPr>
      <w:bookmarkStart w:id="120" w:name="_Toc191992426"/>
      <w:bookmarkStart w:id="121" w:name="_Toc192004418"/>
      <w:r>
        <w:rPr>
          <w:rStyle w:val="CharSectno"/>
          <w:rFonts w:cs="Arial"/>
        </w:rPr>
        <w:t>10.2</w:t>
      </w:r>
      <w:r>
        <w:rPr>
          <w:rFonts w:cs="Arial"/>
        </w:rPr>
        <w:tab/>
        <w:t>Access path terminating at door of conveyance</w:t>
      </w:r>
      <w:bookmarkEnd w:id="120"/>
      <w:bookmarkEnd w:id="121"/>
    </w:p>
    <w:p w14:paraId="2434E4CE" w14:textId="77777777" w:rsidR="00604236" w:rsidRDefault="00604236" w:rsidP="00604236">
      <w:pPr>
        <w:pStyle w:val="R1"/>
      </w:pPr>
      <w:r>
        <w:tab/>
      </w:r>
      <w:r w:rsidR="00FE0E30">
        <w:t>(1)</w:t>
      </w:r>
      <w:r>
        <w:tab/>
        <w:t>The surfaces of an access path that terminates at the door of a conveyance must be stable, slip resistant and of a texture that does not impede mobility.</w:t>
      </w:r>
    </w:p>
    <w:p w14:paraId="1C3A6A23" w14:textId="77777777" w:rsidR="00604236" w:rsidRDefault="00604236" w:rsidP="00604236">
      <w:pPr>
        <w:pStyle w:val="PageBreak"/>
        <w:rPr>
          <w:rFonts w:ascii="Arial" w:hAnsi="Arial" w:cs="Arial"/>
        </w:rPr>
      </w:pPr>
    </w:p>
    <w:p w14:paraId="7AEF0A1B" w14:textId="49DDD4F1" w:rsidR="00604236" w:rsidRPr="0000232D" w:rsidRDefault="00604236" w:rsidP="0000232D">
      <w:pPr>
        <w:pStyle w:val="HP"/>
        <w:rPr>
          <w:rFonts w:cs="Arial"/>
          <w:szCs w:val="32"/>
        </w:rPr>
      </w:pPr>
      <w:bookmarkStart w:id="122" w:name="_Toc88381207"/>
      <w:bookmarkStart w:id="123" w:name="_Toc192004419"/>
      <w:r>
        <w:rPr>
          <w:rStyle w:val="CharPartNo"/>
        </w:rPr>
        <w:t>Part 11</w:t>
      </w:r>
      <w:r>
        <w:rPr>
          <w:rFonts w:cs="Arial"/>
          <w:szCs w:val="32"/>
        </w:rPr>
        <w:tab/>
      </w:r>
      <w:r>
        <w:rPr>
          <w:rStyle w:val="CharPartText"/>
          <w:rFonts w:cs="Arial"/>
          <w:szCs w:val="32"/>
        </w:rPr>
        <w:t>Handrails and grabrails</w:t>
      </w:r>
      <w:bookmarkEnd w:id="122"/>
      <w:bookmarkEnd w:id="123"/>
    </w:p>
    <w:p w14:paraId="3F63B581" w14:textId="77777777" w:rsidR="000D1C1E" w:rsidRPr="00DB1908" w:rsidRDefault="000D1C1E" w:rsidP="00DB1908">
      <w:pPr>
        <w:pStyle w:val="HR"/>
        <w:rPr>
          <w:rStyle w:val="CharSectno"/>
          <w:rFonts w:cs="Arial"/>
          <w:u w:val="single"/>
        </w:rPr>
      </w:pPr>
      <w:r w:rsidRPr="00DB1908">
        <w:rPr>
          <w:rStyle w:val="CharSectno"/>
          <w:rFonts w:cs="Arial"/>
          <w:u w:val="single"/>
        </w:rPr>
        <w:t>11.</w:t>
      </w:r>
      <w:r w:rsidR="00E901D3" w:rsidRPr="00DB1908">
        <w:rPr>
          <w:rStyle w:val="CharSectno"/>
          <w:rFonts w:cs="Arial"/>
          <w:u w:val="single"/>
        </w:rPr>
        <w:t>1</w:t>
      </w:r>
      <w:r w:rsidRPr="00DB1908">
        <w:rPr>
          <w:rStyle w:val="CharSectno"/>
          <w:rFonts w:cs="Arial"/>
          <w:u w:val="single"/>
        </w:rPr>
        <w:t xml:space="preserve"> </w:t>
      </w:r>
      <w:r w:rsidR="001A597A" w:rsidRPr="00DB1908">
        <w:rPr>
          <w:rStyle w:val="CharSectno"/>
          <w:rFonts w:cs="Arial"/>
          <w:u w:val="single"/>
        </w:rPr>
        <w:tab/>
      </w:r>
      <w:r w:rsidR="001A597A" w:rsidRPr="00DB1908">
        <w:rPr>
          <w:rStyle w:val="CharSectno"/>
          <w:rFonts w:cs="Arial"/>
          <w:u w:val="single"/>
        </w:rPr>
        <w:tab/>
      </w:r>
      <w:r w:rsidRPr="00DB1908">
        <w:rPr>
          <w:rStyle w:val="CharSectno"/>
          <w:rFonts w:cs="Arial"/>
          <w:u w:val="single"/>
        </w:rPr>
        <w:t xml:space="preserve">Handrails in overbridges and subways </w:t>
      </w:r>
    </w:p>
    <w:p w14:paraId="6F36EDE7" w14:textId="77777777" w:rsidR="000D1C1E" w:rsidRPr="001C6544" w:rsidRDefault="000D1C1E" w:rsidP="00584384">
      <w:pPr>
        <w:pStyle w:val="R2"/>
        <w:rPr>
          <w:u w:val="single"/>
        </w:rPr>
      </w:pPr>
      <w:r w:rsidRPr="00BF388D">
        <w:tab/>
      </w:r>
      <w:r w:rsidRPr="001C6544">
        <w:rPr>
          <w:u w:val="single"/>
        </w:rPr>
        <w:t>(1)</w:t>
      </w:r>
      <w:r w:rsidRPr="001C6544">
        <w:rPr>
          <w:u w:val="single"/>
        </w:rPr>
        <w:tab/>
        <w:t xml:space="preserve">Continuous handrails on overbridges and in subways assist people with vision impairment in wayfinding and offer support to people who have fatigue or balance difficulties. If a concourse serves as an overbridge or subway, handrails may need to break at service related facilities and fixtures. </w:t>
      </w:r>
    </w:p>
    <w:p w14:paraId="2951A12B" w14:textId="77777777" w:rsidR="000D1C1E" w:rsidRPr="001C6544" w:rsidRDefault="000D1C1E" w:rsidP="00584384">
      <w:pPr>
        <w:pStyle w:val="R2"/>
        <w:rPr>
          <w:u w:val="single"/>
        </w:rPr>
      </w:pPr>
      <w:r w:rsidRPr="00F12783">
        <w:tab/>
      </w:r>
      <w:r w:rsidRPr="001C6544">
        <w:rPr>
          <w:u w:val="single"/>
        </w:rPr>
        <w:t>(2)</w:t>
      </w:r>
      <w:r w:rsidRPr="001C6544">
        <w:rPr>
          <w:u w:val="single"/>
        </w:rPr>
        <w:tab/>
        <w:t xml:space="preserve">Safety and access </w:t>
      </w:r>
      <w:r w:rsidR="00A56D2D" w:rsidRPr="001C6544">
        <w:rPr>
          <w:u w:val="single"/>
        </w:rPr>
        <w:t>should</w:t>
      </w:r>
      <w:r w:rsidRPr="001C6544">
        <w:rPr>
          <w:u w:val="single"/>
        </w:rPr>
        <w:t xml:space="preserve"> not be compromised by the installation of continuous handrails on overbridges and subways. If retrofitting handrails to existing narrow overbridges or subways, the viability of the access path must be considered. Free-flowing two-way access and emergency egress should not be compromised by installation of handrails. </w:t>
      </w:r>
    </w:p>
    <w:p w14:paraId="3BA0B7FA" w14:textId="77777777" w:rsidR="003552D2" w:rsidRPr="001C6544" w:rsidRDefault="000D1C1E" w:rsidP="00584384">
      <w:pPr>
        <w:pStyle w:val="R2"/>
        <w:rPr>
          <w:u w:val="single"/>
        </w:rPr>
      </w:pPr>
      <w:r w:rsidRPr="00F12783">
        <w:tab/>
      </w:r>
      <w:r w:rsidRPr="001C6544">
        <w:rPr>
          <w:u w:val="single"/>
        </w:rPr>
        <w:t>(3)</w:t>
      </w:r>
      <w:r w:rsidRPr="001C6544">
        <w:rPr>
          <w:u w:val="single"/>
        </w:rPr>
        <w:tab/>
        <w:t xml:space="preserve">If 1800 millimetres or more clear space between opposite handrails cannot be achieved on overbridges and subways, one or both handrails should be omitted. If only a single handrail is viable due to space constraints, the continuous handrail should be on the side of the overbridge or subway on which the stairs, lifts or ramps enter. </w:t>
      </w:r>
    </w:p>
    <w:p w14:paraId="1FBEC4FE" w14:textId="77777777" w:rsidR="003552D2" w:rsidRPr="001C6544" w:rsidRDefault="003552D2" w:rsidP="00584384">
      <w:pPr>
        <w:pStyle w:val="R2"/>
        <w:rPr>
          <w:u w:val="single"/>
        </w:rPr>
      </w:pPr>
      <w:r w:rsidRPr="00F12783">
        <w:lastRenderedPageBreak/>
        <w:tab/>
      </w:r>
      <w:r w:rsidRPr="001C6544">
        <w:rPr>
          <w:u w:val="single"/>
        </w:rPr>
        <w:t>(4)</w:t>
      </w:r>
      <w:r w:rsidRPr="001C6544">
        <w:rPr>
          <w:u w:val="single"/>
        </w:rPr>
        <w:tab/>
      </w:r>
      <w:r w:rsidR="000D1C1E" w:rsidRPr="001C6544">
        <w:rPr>
          <w:u w:val="single"/>
        </w:rPr>
        <w:t xml:space="preserve">It is important that design accounts for safety concerns such as potential shorting from overhead wires. </w:t>
      </w:r>
    </w:p>
    <w:p w14:paraId="227CEB1D" w14:textId="52ED31D3" w:rsidR="00211C28" w:rsidRPr="00DB1908" w:rsidRDefault="00211C28" w:rsidP="00DB1908">
      <w:pPr>
        <w:pStyle w:val="HR"/>
        <w:rPr>
          <w:rStyle w:val="CharSectno"/>
          <w:rFonts w:cs="Arial"/>
          <w:u w:val="single"/>
        </w:rPr>
      </w:pPr>
      <w:r w:rsidRPr="00DB1908">
        <w:rPr>
          <w:rStyle w:val="CharSectno"/>
          <w:rFonts w:cs="Arial"/>
          <w:u w:val="single"/>
        </w:rPr>
        <w:t>11.</w:t>
      </w:r>
      <w:r w:rsidR="00F12783" w:rsidRPr="00DB1908">
        <w:rPr>
          <w:rStyle w:val="CharSectno"/>
          <w:rFonts w:cs="Arial"/>
          <w:u w:val="single"/>
        </w:rPr>
        <w:t>2</w:t>
      </w:r>
      <w:r w:rsidRPr="00DB1908">
        <w:rPr>
          <w:rStyle w:val="CharSectno"/>
          <w:rFonts w:cs="Arial"/>
          <w:u w:val="single"/>
        </w:rPr>
        <w:t xml:space="preserve"> </w:t>
      </w:r>
      <w:r w:rsidRPr="00DB1908">
        <w:rPr>
          <w:rStyle w:val="CharSectno"/>
          <w:rFonts w:cs="Arial"/>
          <w:u w:val="single"/>
        </w:rPr>
        <w:tab/>
      </w:r>
      <w:r w:rsidRPr="00DB1908">
        <w:rPr>
          <w:rStyle w:val="CharSectno"/>
          <w:rFonts w:cs="Arial"/>
          <w:u w:val="single"/>
        </w:rPr>
        <w:tab/>
        <w:t xml:space="preserve">Handrails on ferries </w:t>
      </w:r>
    </w:p>
    <w:p w14:paraId="2D548DC7" w14:textId="0048037D" w:rsidR="00F3213C" w:rsidRDefault="00211C28" w:rsidP="00E901D3">
      <w:pPr>
        <w:pStyle w:val="R2"/>
        <w:rPr>
          <w:u w:val="single"/>
        </w:rPr>
      </w:pPr>
      <w:r w:rsidRPr="00F12783">
        <w:tab/>
      </w:r>
      <w:r w:rsidR="00F3213C">
        <w:rPr>
          <w:u w:val="single"/>
        </w:rPr>
        <w:t>(1)</w:t>
      </w:r>
      <w:r w:rsidR="00F3213C">
        <w:rPr>
          <w:u w:val="single"/>
        </w:rPr>
        <w:tab/>
      </w:r>
      <w:r w:rsidR="00F3213C" w:rsidRPr="00F3213C">
        <w:rPr>
          <w:u w:val="single"/>
        </w:rPr>
        <w:t xml:space="preserve">People with visual impairment use handrails as a wayfinding method by running their hand along the ‘top’ of the handrail to guide them. Placing the warning indicator on </w:t>
      </w:r>
      <w:r w:rsidR="00F3213C">
        <w:rPr>
          <w:u w:val="single"/>
        </w:rPr>
        <w:t>the upper surface of the handrail</w:t>
      </w:r>
      <w:r w:rsidR="00F3213C" w:rsidRPr="00F3213C">
        <w:rPr>
          <w:u w:val="single"/>
        </w:rPr>
        <w:t xml:space="preserve"> </w:t>
      </w:r>
      <w:r w:rsidR="00F3213C">
        <w:rPr>
          <w:u w:val="single"/>
        </w:rPr>
        <w:t xml:space="preserve">will support wayfinding as consistency in design to assist passengers in identifying </w:t>
      </w:r>
      <w:r w:rsidR="00F3213C" w:rsidRPr="00F3213C">
        <w:rPr>
          <w:u w:val="single"/>
        </w:rPr>
        <w:t>an approaching interruption.</w:t>
      </w:r>
    </w:p>
    <w:p w14:paraId="3DC0BD62" w14:textId="370DF829" w:rsidR="00F12783" w:rsidRPr="00DB1908" w:rsidRDefault="00F12783" w:rsidP="00DB1908">
      <w:pPr>
        <w:pStyle w:val="HR"/>
        <w:rPr>
          <w:rStyle w:val="CharSectno"/>
          <w:rFonts w:cs="Arial"/>
        </w:rPr>
      </w:pPr>
      <w:r w:rsidRPr="00DB1908">
        <w:rPr>
          <w:rStyle w:val="CharSectno"/>
          <w:rFonts w:cs="Arial"/>
          <w:u w:val="single"/>
        </w:rPr>
        <w:t xml:space="preserve">11.3 </w:t>
      </w:r>
      <w:r w:rsidRPr="00DB1908">
        <w:rPr>
          <w:rStyle w:val="CharSectno"/>
          <w:rFonts w:cs="Arial"/>
          <w:u w:val="single"/>
        </w:rPr>
        <w:tab/>
      </w:r>
      <w:r w:rsidRPr="00DB1908">
        <w:rPr>
          <w:rStyle w:val="CharSectno"/>
          <w:rFonts w:cs="Arial"/>
          <w:u w:val="single"/>
        </w:rPr>
        <w:tab/>
        <w:t xml:space="preserve">Grabrails in allocated spaces </w:t>
      </w:r>
    </w:p>
    <w:p w14:paraId="65BA78FF" w14:textId="5DB0EA3C" w:rsidR="00F12783" w:rsidRDefault="00F12783" w:rsidP="00F12783">
      <w:pPr>
        <w:pStyle w:val="R2"/>
        <w:rPr>
          <w:u w:val="single"/>
        </w:rPr>
      </w:pPr>
      <w:r w:rsidRPr="00F12783">
        <w:tab/>
      </w:r>
      <w:r w:rsidRPr="001C6544">
        <w:rPr>
          <w:u w:val="single"/>
        </w:rPr>
        <w:t>(</w:t>
      </w:r>
      <w:r>
        <w:rPr>
          <w:u w:val="single"/>
        </w:rPr>
        <w:t>1</w:t>
      </w:r>
      <w:r w:rsidRPr="001C6544">
        <w:rPr>
          <w:u w:val="single"/>
        </w:rPr>
        <w:t>)</w:t>
      </w:r>
      <w:r w:rsidRPr="001C6544">
        <w:rPr>
          <w:u w:val="single"/>
        </w:rPr>
        <w:tab/>
        <w:t>Grabrails should be fitted in such a way that they are functional for passengers in mobility aids using the allocated space. Grabrails may have a combination of horizontal, vertical or angled alignment as the use of the space dictates. The most functional outcome can be achieved through a process of consultation and co-design.</w:t>
      </w:r>
    </w:p>
    <w:p w14:paraId="77AA1A34" w14:textId="3203450A" w:rsidR="00F12783" w:rsidRPr="00DB1908" w:rsidRDefault="00F12783" w:rsidP="00DB1908">
      <w:pPr>
        <w:pStyle w:val="HR"/>
        <w:rPr>
          <w:rStyle w:val="CharSectno"/>
          <w:rFonts w:cs="Arial"/>
          <w:u w:val="single"/>
        </w:rPr>
      </w:pPr>
      <w:r w:rsidRPr="00DB1908">
        <w:rPr>
          <w:rStyle w:val="CharSectno"/>
          <w:rFonts w:cs="Arial"/>
          <w:u w:val="single"/>
        </w:rPr>
        <w:t xml:space="preserve">11.4 </w:t>
      </w:r>
      <w:r w:rsidRPr="00DB1908">
        <w:rPr>
          <w:rStyle w:val="CharSectno"/>
          <w:rFonts w:cs="Arial"/>
          <w:u w:val="single"/>
        </w:rPr>
        <w:tab/>
      </w:r>
      <w:r w:rsidRPr="00DB1908">
        <w:rPr>
          <w:rStyle w:val="CharSectno"/>
          <w:rFonts w:cs="Arial"/>
          <w:u w:val="single"/>
        </w:rPr>
        <w:tab/>
        <w:t>Grabrails on access paths onboard conveyances</w:t>
      </w:r>
    </w:p>
    <w:p w14:paraId="53BC4017" w14:textId="77777777" w:rsidR="00F12783" w:rsidRPr="001C6544" w:rsidRDefault="00F12783" w:rsidP="00F12783">
      <w:pPr>
        <w:pStyle w:val="R1"/>
        <w:rPr>
          <w:u w:val="single"/>
        </w:rPr>
      </w:pPr>
      <w:r w:rsidRPr="00F12783">
        <w:rPr>
          <w:rStyle w:val="CharSectno"/>
          <w:rFonts w:ascii="Arial" w:hAnsi="Arial" w:cs="Arial"/>
          <w:b/>
        </w:rPr>
        <w:tab/>
      </w:r>
      <w:r w:rsidRPr="001C6544">
        <w:rPr>
          <w:u w:val="single"/>
        </w:rPr>
        <w:t>(1)</w:t>
      </w:r>
      <w:r w:rsidRPr="001C6544">
        <w:rPr>
          <w:u w:val="single"/>
        </w:rPr>
        <w:tab/>
        <w:t xml:space="preserve">People with disability who are ambulant (able to walk) benefit from grabrail support while travelling between the conveyance door and the priority seating. They also benefit from door mounted grabrails when boarding or alighting and in some circumstances, when the conveyance is moving. This is particularly the case where passengers must negotiate a step up or down such as at entrance doors or beside steps in aisles. If practicable, grabrails might also be located adjacent to priority seats as an aid to sitting and standing. These grabrails will also benefit other passengers entering or exiting a conveyance or who stand while the conveyance is in transit. </w:t>
      </w:r>
    </w:p>
    <w:p w14:paraId="77F38E4A" w14:textId="77777777" w:rsidR="00F12783" w:rsidRPr="001C6544" w:rsidRDefault="00F12783" w:rsidP="00F12783">
      <w:pPr>
        <w:pStyle w:val="R2"/>
        <w:rPr>
          <w:u w:val="single"/>
        </w:rPr>
      </w:pPr>
      <w:r w:rsidRPr="00F12783">
        <w:tab/>
      </w:r>
      <w:r w:rsidRPr="001C6544">
        <w:rPr>
          <w:u w:val="single"/>
        </w:rPr>
        <w:t>(2)</w:t>
      </w:r>
      <w:r w:rsidRPr="001C6544">
        <w:rPr>
          <w:u w:val="single"/>
        </w:rPr>
        <w:tab/>
        <w:t>Buses and coaches are required to comply with various national and state requirements for grabrails. For example, in coaches or seat belted buses any grabrails fitted in the accessible area or the access path must not encroach the head impact zone as determined by Australian Design Rules. Grabrails that may be struck by the head of a seated occupant if the bus is involved in a collision must be padded as per the relevant State technical requirements.</w:t>
      </w:r>
    </w:p>
    <w:p w14:paraId="6716FB0D" w14:textId="5291E01F" w:rsidR="00F12783" w:rsidRDefault="00F12783" w:rsidP="00F12783">
      <w:pPr>
        <w:pStyle w:val="R2"/>
        <w:rPr>
          <w:u w:val="single"/>
        </w:rPr>
      </w:pPr>
      <w:r w:rsidRPr="00F12783">
        <w:tab/>
      </w:r>
      <w:r w:rsidRPr="001C6544">
        <w:rPr>
          <w:u w:val="single"/>
        </w:rPr>
        <w:t>(3)</w:t>
      </w:r>
      <w:r w:rsidRPr="001C6544">
        <w:rPr>
          <w:u w:val="single"/>
        </w:rPr>
        <w:tab/>
        <w:t>Many school buses do not have allocated spaces. While grabrails on access paths should comply with this guidance, the guidance does not trigger a requirement to install allocated spaces with associated grabrails in school buses</w:t>
      </w:r>
      <w:r>
        <w:rPr>
          <w:u w:val="single"/>
        </w:rPr>
        <w:t>.</w:t>
      </w:r>
    </w:p>
    <w:p w14:paraId="05FAB680" w14:textId="68939064" w:rsidR="00604236" w:rsidRPr="00F12783" w:rsidRDefault="00604236" w:rsidP="00F12783">
      <w:pPr>
        <w:pStyle w:val="HP"/>
        <w:rPr>
          <w:rFonts w:cs="Arial"/>
          <w:szCs w:val="32"/>
        </w:rPr>
      </w:pPr>
      <w:bookmarkStart w:id="124" w:name="_Toc88381210"/>
      <w:bookmarkStart w:id="125" w:name="_Toc192004420"/>
      <w:r>
        <w:rPr>
          <w:rStyle w:val="CharPartNo"/>
        </w:rPr>
        <w:t>Part 12</w:t>
      </w:r>
      <w:r>
        <w:rPr>
          <w:rFonts w:cs="Arial"/>
          <w:szCs w:val="32"/>
        </w:rPr>
        <w:tab/>
      </w:r>
      <w:r>
        <w:rPr>
          <w:rStyle w:val="CharPartText"/>
          <w:rFonts w:cs="Arial"/>
          <w:szCs w:val="32"/>
        </w:rPr>
        <w:t>Doorways and doors</w:t>
      </w:r>
      <w:bookmarkEnd w:id="124"/>
      <w:bookmarkEnd w:id="125"/>
    </w:p>
    <w:p w14:paraId="7E3808BD" w14:textId="77777777" w:rsidR="00604236" w:rsidRDefault="00604236" w:rsidP="00604236">
      <w:pPr>
        <w:pStyle w:val="HR"/>
        <w:rPr>
          <w:rFonts w:cs="Arial"/>
        </w:rPr>
      </w:pPr>
      <w:bookmarkStart w:id="126" w:name="_Toc191565512"/>
      <w:bookmarkStart w:id="127" w:name="_Toc191992429"/>
      <w:bookmarkStart w:id="128" w:name="_Toc192004421"/>
      <w:r>
        <w:rPr>
          <w:rStyle w:val="CharSectno"/>
          <w:rFonts w:cs="Arial"/>
        </w:rPr>
        <w:t>12.1</w:t>
      </w:r>
      <w:r>
        <w:rPr>
          <w:rFonts w:cs="Arial"/>
        </w:rPr>
        <w:tab/>
        <w:t>Kinds of doors</w:t>
      </w:r>
      <w:bookmarkEnd w:id="126"/>
      <w:bookmarkEnd w:id="127"/>
      <w:bookmarkEnd w:id="128"/>
    </w:p>
    <w:p w14:paraId="46B43C5C" w14:textId="77777777" w:rsidR="00604236" w:rsidRDefault="00604236" w:rsidP="00604236">
      <w:pPr>
        <w:pStyle w:val="R1"/>
      </w:pPr>
      <w:r>
        <w:tab/>
        <w:t>(1)</w:t>
      </w:r>
      <w:r>
        <w:tab/>
        <w:t xml:space="preserve">The </w:t>
      </w:r>
      <w:r w:rsidR="000E484A">
        <w:t xml:space="preserve">Transport </w:t>
      </w:r>
      <w:r>
        <w:t>Standards allow for doors that are automatic, power assisted or manual</w:t>
      </w:r>
      <w:r w:rsidR="00607528" w:rsidRPr="001C6544">
        <w:rPr>
          <w:u w:val="single"/>
        </w:rPr>
        <w:t xml:space="preserve">, provided they do </w:t>
      </w:r>
      <w:r w:rsidR="00607528" w:rsidRPr="001C6544">
        <w:rPr>
          <w:color w:val="000000"/>
          <w:u w:val="single"/>
        </w:rPr>
        <w:t>not present a barrier to independent passenger travel</w:t>
      </w:r>
      <w:r w:rsidRPr="001C6544">
        <w:rPr>
          <w:u w:val="single"/>
        </w:rPr>
        <w:t>.</w:t>
      </w:r>
    </w:p>
    <w:p w14:paraId="0B7C7F73" w14:textId="07F4DE8C" w:rsidR="00604236" w:rsidRDefault="00604236" w:rsidP="00604236">
      <w:pPr>
        <w:pStyle w:val="R2"/>
      </w:pPr>
      <w:r>
        <w:tab/>
        <w:t>(2)</w:t>
      </w:r>
      <w:r>
        <w:tab/>
        <w:t>Automatic doors are preferable along an access path</w:t>
      </w:r>
      <w:r w:rsidR="00607528">
        <w:t xml:space="preserve"> </w:t>
      </w:r>
      <w:r w:rsidR="00607528" w:rsidRPr="001C6544">
        <w:rPr>
          <w:u w:val="single"/>
        </w:rPr>
        <w:t>and power-assisted doors are required for unisex accessible toilet facilities</w:t>
      </w:r>
      <w:r w:rsidRPr="001C6544">
        <w:rPr>
          <w:u w:val="single"/>
        </w:rPr>
        <w:t>.</w:t>
      </w:r>
      <w:r>
        <w:t xml:space="preserve"> </w:t>
      </w:r>
    </w:p>
    <w:p w14:paraId="70DDA4C8" w14:textId="24B83895" w:rsidR="00264BF5" w:rsidRPr="001C6544" w:rsidRDefault="00264BF5" w:rsidP="00264BF5">
      <w:pPr>
        <w:pStyle w:val="HR"/>
        <w:rPr>
          <w:rStyle w:val="CharSectno"/>
          <w:rFonts w:cs="Arial"/>
          <w:u w:val="single"/>
        </w:rPr>
      </w:pPr>
      <w:bookmarkStart w:id="129" w:name="_Toc191992430"/>
      <w:bookmarkStart w:id="130" w:name="_Toc192004422"/>
      <w:r w:rsidRPr="001C6544">
        <w:rPr>
          <w:rStyle w:val="CharSectno"/>
          <w:rFonts w:cs="Arial"/>
          <w:u w:val="single"/>
        </w:rPr>
        <w:t>12.</w:t>
      </w:r>
      <w:r w:rsidR="00CA564E">
        <w:rPr>
          <w:rStyle w:val="CharSectno"/>
          <w:rFonts w:cs="Arial"/>
          <w:u w:val="single"/>
        </w:rPr>
        <w:t>2</w:t>
      </w:r>
      <w:r w:rsidRPr="001C6544">
        <w:rPr>
          <w:rStyle w:val="CharSectno"/>
          <w:rFonts w:cs="Arial"/>
          <w:u w:val="single"/>
        </w:rPr>
        <w:t xml:space="preserve"> </w:t>
      </w:r>
      <w:r w:rsidRPr="001C6544">
        <w:rPr>
          <w:rStyle w:val="CharSectno"/>
          <w:rFonts w:cs="Arial"/>
          <w:u w:val="single"/>
        </w:rPr>
        <w:tab/>
        <w:t>Doors on access paths</w:t>
      </w:r>
      <w:bookmarkEnd w:id="129"/>
      <w:bookmarkEnd w:id="130"/>
      <w:r w:rsidRPr="001C6544">
        <w:rPr>
          <w:rStyle w:val="CharSectno"/>
          <w:rFonts w:cs="Arial"/>
          <w:u w:val="single"/>
        </w:rPr>
        <w:t xml:space="preserve"> </w:t>
      </w:r>
    </w:p>
    <w:p w14:paraId="020772A3" w14:textId="77777777" w:rsidR="00264BF5" w:rsidRPr="001C6544" w:rsidRDefault="00264BF5" w:rsidP="00264BF5">
      <w:pPr>
        <w:pStyle w:val="R2"/>
        <w:rPr>
          <w:u w:val="single"/>
        </w:rPr>
      </w:pPr>
      <w:r w:rsidRPr="00CA564E">
        <w:tab/>
      </w:r>
      <w:r w:rsidRPr="001C6544">
        <w:rPr>
          <w:u w:val="single"/>
        </w:rPr>
        <w:t>(1)</w:t>
      </w:r>
      <w:r w:rsidRPr="001C6544">
        <w:rPr>
          <w:u w:val="single"/>
        </w:rPr>
        <w:tab/>
        <w:t xml:space="preserve">If power assisted or automatic doors are installed, cavity sliding doors give the best result for accessibility and are the least likely to be damaged. Wall mounted sliding </w:t>
      </w:r>
      <w:r w:rsidRPr="001C6544">
        <w:rPr>
          <w:u w:val="single"/>
        </w:rPr>
        <w:lastRenderedPageBreak/>
        <w:t xml:space="preserve">doors are also an option. Passengers often misunderstand the operation of power assisted or automatic swing doors or become impatient with them. By pushing them they will often damage the mechanism causing the door to malfunction. </w:t>
      </w:r>
    </w:p>
    <w:p w14:paraId="72C592EE" w14:textId="77777777" w:rsidR="00264BF5" w:rsidRPr="001C6544" w:rsidRDefault="00264BF5" w:rsidP="00264BF5">
      <w:pPr>
        <w:pStyle w:val="R2"/>
        <w:rPr>
          <w:u w:val="single"/>
        </w:rPr>
      </w:pPr>
      <w:r w:rsidRPr="00CA564E">
        <w:tab/>
      </w:r>
      <w:r w:rsidRPr="001C6544">
        <w:rPr>
          <w:u w:val="single"/>
        </w:rPr>
        <w:t>(2)</w:t>
      </w:r>
      <w:r w:rsidRPr="001C6544">
        <w:rPr>
          <w:u w:val="single"/>
        </w:rPr>
        <w:tab/>
        <w:t xml:space="preserve">If for technical, safety or operational reasons passengers are not able to operate or open doors and gates on access paths, doors and gates should be opened by an authorised and trained staff member. For example, for safety reasons, only ferry deckhands are permitted to open the ferry boarding gates. Likewise, for operational reasons bus drivers will open the doors of their vehicles for all passengers. Drivers of wheelchair accessible taxis will open the boarding doors for passengers in wheelchairs or other mobility aids. Cabin crew on wide bodied aircraft may open accessible toilet doors. </w:t>
      </w:r>
    </w:p>
    <w:p w14:paraId="20A2ABC0" w14:textId="77777777" w:rsidR="00264BF5" w:rsidRPr="001C6544" w:rsidRDefault="00264BF5" w:rsidP="00264BF5">
      <w:pPr>
        <w:pStyle w:val="R2"/>
        <w:rPr>
          <w:u w:val="single"/>
        </w:rPr>
      </w:pPr>
      <w:r w:rsidRPr="00CA564E">
        <w:tab/>
      </w:r>
      <w:r w:rsidRPr="001C6544">
        <w:rPr>
          <w:u w:val="single"/>
        </w:rPr>
        <w:t>(3)</w:t>
      </w:r>
      <w:r w:rsidRPr="001C6544">
        <w:rPr>
          <w:u w:val="single"/>
        </w:rPr>
        <w:tab/>
        <w:t xml:space="preserve">In locations that lack electrical power it may not be practicable to have power assisted doors. Rising butt hinges or other means of allowing doors to self-close, and that have very light closing pressure, should be considered in these locations. </w:t>
      </w:r>
    </w:p>
    <w:p w14:paraId="580A675E" w14:textId="7926951A" w:rsidR="00264BF5" w:rsidRPr="00264BF5" w:rsidRDefault="00264BF5" w:rsidP="00264BF5">
      <w:pPr>
        <w:pStyle w:val="R2"/>
        <w:rPr>
          <w:u w:val="single"/>
        </w:rPr>
      </w:pPr>
      <w:r w:rsidRPr="00CA564E">
        <w:tab/>
      </w:r>
      <w:r w:rsidRPr="001C6544">
        <w:rPr>
          <w:u w:val="single"/>
        </w:rPr>
        <w:t>(4)</w:t>
      </w:r>
      <w:r w:rsidRPr="001C6544">
        <w:rPr>
          <w:u w:val="single"/>
        </w:rPr>
        <w:tab/>
        <w:t xml:space="preserve">The internal geometry of a legacy conveyance may prevent manual controls for power assisted doors being placed at least 500 millimetres from an internal corner. </w:t>
      </w:r>
      <w:r>
        <w:rPr>
          <w:u w:val="single"/>
        </w:rPr>
        <w:t>In circumstances like this, equivalent access solutions should be investigated.</w:t>
      </w:r>
      <w:r w:rsidRPr="000A4E15" w:rsidDel="000A4E15">
        <w:rPr>
          <w:u w:val="single"/>
        </w:rPr>
        <w:t xml:space="preserve"> </w:t>
      </w:r>
    </w:p>
    <w:p w14:paraId="42321314" w14:textId="6BC63253" w:rsidR="00604236" w:rsidRDefault="00604236" w:rsidP="00604236">
      <w:pPr>
        <w:pStyle w:val="HR"/>
        <w:rPr>
          <w:rFonts w:cs="Arial"/>
        </w:rPr>
      </w:pPr>
      <w:bookmarkStart w:id="131" w:name="_Toc191992431"/>
      <w:bookmarkStart w:id="132" w:name="_Toc192004423"/>
      <w:r>
        <w:rPr>
          <w:rStyle w:val="CharSectno"/>
          <w:rFonts w:cs="Arial"/>
        </w:rPr>
        <w:t>12.2</w:t>
      </w:r>
      <w:r>
        <w:rPr>
          <w:rFonts w:cs="Arial"/>
        </w:rPr>
        <w:tab/>
        <w:t>Activation of doors</w:t>
      </w:r>
      <w:r w:rsidR="00CA564E">
        <w:rPr>
          <w:rFonts w:cs="Arial"/>
        </w:rPr>
        <w:t xml:space="preserve"> </w:t>
      </w:r>
      <w:r w:rsidR="00CA564E" w:rsidRPr="00CA564E">
        <w:rPr>
          <w:rFonts w:cs="Arial"/>
          <w:u w:val="single"/>
        </w:rPr>
        <w:t>on conveyances</w:t>
      </w:r>
      <w:bookmarkEnd w:id="131"/>
      <w:bookmarkEnd w:id="132"/>
    </w:p>
    <w:p w14:paraId="1612B7DE" w14:textId="77777777" w:rsidR="00604236" w:rsidRDefault="00604236" w:rsidP="00604236">
      <w:pPr>
        <w:pStyle w:val="R1"/>
      </w:pPr>
      <w:r>
        <w:tab/>
        <w:t>(1)</w:t>
      </w:r>
      <w:r>
        <w:tab/>
        <w:t xml:space="preserve">On conveyances, it is acceptable for passengers or staff to activate only particular doors at stops rather than have all doors open unnecessarily. In such cases, and if not all doors are accessible, the </w:t>
      </w:r>
      <w:r w:rsidR="000E484A">
        <w:t xml:space="preserve">Transport </w:t>
      </w:r>
      <w:r>
        <w:t>Standards provide that the accessible doors be clearly identified.</w:t>
      </w:r>
    </w:p>
    <w:p w14:paraId="67246BB4" w14:textId="45FC8961" w:rsidR="00604236" w:rsidRDefault="00604236" w:rsidP="00604236">
      <w:pPr>
        <w:pStyle w:val="HR"/>
        <w:rPr>
          <w:rFonts w:cs="Arial"/>
        </w:rPr>
      </w:pPr>
      <w:bookmarkStart w:id="133" w:name="_Toc191992432"/>
      <w:bookmarkStart w:id="134" w:name="_Toc192004424"/>
      <w:r>
        <w:rPr>
          <w:rStyle w:val="CharSectno"/>
          <w:rFonts w:cs="Arial"/>
        </w:rPr>
        <w:t>12.3</w:t>
      </w:r>
      <w:r>
        <w:rPr>
          <w:rFonts w:cs="Arial"/>
        </w:rPr>
        <w:tab/>
      </w:r>
      <w:r w:rsidR="00CA564E" w:rsidRPr="00CA564E">
        <w:rPr>
          <w:rFonts w:cs="Arial"/>
          <w:u w:val="single"/>
        </w:rPr>
        <w:t>Vertical height of doorways</w:t>
      </w:r>
      <w:bookmarkEnd w:id="133"/>
      <w:bookmarkEnd w:id="134"/>
    </w:p>
    <w:p w14:paraId="7B44D119" w14:textId="77777777" w:rsidR="00604236" w:rsidRDefault="00604236" w:rsidP="00604236">
      <w:pPr>
        <w:pStyle w:val="R1"/>
      </w:pPr>
      <w:r>
        <w:tab/>
      </w:r>
      <w:r w:rsidR="006757CB">
        <w:t>(1)</w:t>
      </w:r>
      <w:r>
        <w:tab/>
        <w:t xml:space="preserve">The intent of the </w:t>
      </w:r>
      <w:r w:rsidR="000E484A">
        <w:t xml:space="preserve">Transport </w:t>
      </w:r>
      <w:r>
        <w:t xml:space="preserve">Standards is that passengers using mobility aids should be able to enter conveyances without having to lower their heads or change their normal posture. </w:t>
      </w:r>
    </w:p>
    <w:p w14:paraId="1EB273C9" w14:textId="0D183A00" w:rsidR="00604236" w:rsidRPr="005370A0" w:rsidRDefault="00604236" w:rsidP="005370A0">
      <w:pPr>
        <w:pStyle w:val="HP"/>
        <w:rPr>
          <w:rFonts w:cs="Arial"/>
          <w:szCs w:val="32"/>
        </w:rPr>
      </w:pPr>
      <w:bookmarkStart w:id="135" w:name="_Toc88381215"/>
      <w:bookmarkStart w:id="136" w:name="_Toc192004425"/>
      <w:r>
        <w:rPr>
          <w:rStyle w:val="CharPartNo"/>
        </w:rPr>
        <w:t>Part 14</w:t>
      </w:r>
      <w:r>
        <w:rPr>
          <w:rFonts w:cs="Arial"/>
          <w:szCs w:val="32"/>
        </w:rPr>
        <w:tab/>
      </w:r>
      <w:r>
        <w:rPr>
          <w:rStyle w:val="CharPartText"/>
          <w:rFonts w:cs="Arial"/>
          <w:szCs w:val="32"/>
        </w:rPr>
        <w:t>Stairs</w:t>
      </w:r>
      <w:bookmarkEnd w:id="135"/>
      <w:bookmarkEnd w:id="136"/>
    </w:p>
    <w:p w14:paraId="3F10A748" w14:textId="77777777" w:rsidR="00604236" w:rsidRDefault="00604236" w:rsidP="00604236">
      <w:pPr>
        <w:pStyle w:val="HR"/>
        <w:rPr>
          <w:rFonts w:cs="Arial"/>
        </w:rPr>
      </w:pPr>
      <w:bookmarkStart w:id="137" w:name="_Toc191992434"/>
      <w:bookmarkStart w:id="138" w:name="_Toc192004426"/>
      <w:r>
        <w:rPr>
          <w:rStyle w:val="CharSectno"/>
          <w:rFonts w:cs="Arial"/>
        </w:rPr>
        <w:t>14.1</w:t>
      </w:r>
      <w:r>
        <w:rPr>
          <w:rFonts w:cs="Arial"/>
        </w:rPr>
        <w:tab/>
        <w:t>Stairs not to be only means of access</w:t>
      </w:r>
      <w:bookmarkEnd w:id="137"/>
      <w:bookmarkEnd w:id="138"/>
    </w:p>
    <w:p w14:paraId="7CEE5702" w14:textId="77777777" w:rsidR="00604236" w:rsidRDefault="00604236" w:rsidP="00604236">
      <w:pPr>
        <w:pStyle w:val="R1"/>
      </w:pPr>
      <w:r>
        <w:tab/>
        <w:t>(1)</w:t>
      </w:r>
      <w:r>
        <w:tab/>
        <w:t xml:space="preserve">The requirement for an access path under the </w:t>
      </w:r>
      <w:r w:rsidR="000E484A">
        <w:t xml:space="preserve">Transport </w:t>
      </w:r>
      <w:r>
        <w:t>Standards means that stairs cannot be the sole means of access in premises or infrastructure. However, stairs are acceptable as an optional route on an access path.</w:t>
      </w:r>
    </w:p>
    <w:p w14:paraId="5E8CF078" w14:textId="77777777" w:rsidR="00604236" w:rsidRDefault="00604236" w:rsidP="00604236">
      <w:pPr>
        <w:pStyle w:val="R2"/>
      </w:pPr>
      <w:r>
        <w:tab/>
        <w:t>(2)</w:t>
      </w:r>
      <w:r>
        <w:tab/>
        <w:t xml:space="preserve">The intent of the </w:t>
      </w:r>
      <w:r w:rsidR="000E484A">
        <w:t xml:space="preserve">Transport </w:t>
      </w:r>
      <w:r>
        <w:t>Standards is that stairs should not be the only means of access to a conveyance nor should they prevent passengers accessing essential on-board services such as food service or toilets. However, it is recognised that unavoidable differences in levels may mean that some sections of a conveyance might not be available to all passengers.</w:t>
      </w:r>
    </w:p>
    <w:p w14:paraId="5FF21877" w14:textId="77777777" w:rsidR="005869D3" w:rsidRPr="001C6544" w:rsidRDefault="005869D3" w:rsidP="009A42AD">
      <w:pPr>
        <w:pStyle w:val="HR"/>
        <w:rPr>
          <w:rStyle w:val="CharSectno"/>
          <w:rFonts w:cs="Arial"/>
          <w:u w:val="single"/>
        </w:rPr>
      </w:pPr>
      <w:bookmarkStart w:id="139" w:name="_Toc191565518"/>
      <w:bookmarkStart w:id="140" w:name="_Toc191992435"/>
      <w:bookmarkStart w:id="141" w:name="_Toc192004427"/>
      <w:r w:rsidRPr="001C6544">
        <w:rPr>
          <w:rStyle w:val="CharSectno"/>
          <w:rFonts w:cs="Arial"/>
          <w:u w:val="single"/>
        </w:rPr>
        <w:t xml:space="preserve">14.2 </w:t>
      </w:r>
      <w:r w:rsidRPr="001C6544">
        <w:rPr>
          <w:rStyle w:val="CharSectno"/>
          <w:rFonts w:cs="Arial"/>
          <w:u w:val="single"/>
        </w:rPr>
        <w:tab/>
        <w:t>Stairs on trains</w:t>
      </w:r>
      <w:bookmarkEnd w:id="139"/>
      <w:bookmarkEnd w:id="140"/>
      <w:bookmarkEnd w:id="141"/>
      <w:r w:rsidRPr="001C6544">
        <w:rPr>
          <w:rStyle w:val="CharSectno"/>
          <w:rFonts w:cs="Arial"/>
          <w:u w:val="single"/>
        </w:rPr>
        <w:t xml:space="preserve"> </w:t>
      </w:r>
    </w:p>
    <w:p w14:paraId="7B8BD440" w14:textId="3AC21019" w:rsidR="005869D3" w:rsidRPr="001C6544" w:rsidRDefault="005869D3" w:rsidP="009740ED">
      <w:pPr>
        <w:pStyle w:val="R2"/>
        <w:rPr>
          <w:u w:val="single"/>
        </w:rPr>
      </w:pPr>
      <w:r w:rsidRPr="009740ED">
        <w:tab/>
      </w:r>
      <w:r w:rsidR="00D40E8B">
        <w:t>(1)</w:t>
      </w:r>
      <w:r w:rsidRPr="001C6544">
        <w:rPr>
          <w:u w:val="single"/>
        </w:rPr>
        <w:tab/>
        <w:t xml:space="preserve">People who have disabilities that do not affect their capacity to walk or climb stairs will benefit from stairs that are safe and fit for purpose. Stair and handrail geometry are constrained by the availability of space in carriages. Other features such as </w:t>
      </w:r>
      <w:r w:rsidRPr="001C6544">
        <w:rPr>
          <w:u w:val="single"/>
        </w:rPr>
        <w:lastRenderedPageBreak/>
        <w:t>luminance contrast of tread nosing’s and handrails are unaffected by space though and are important safety features for people who have low vision.</w:t>
      </w:r>
    </w:p>
    <w:p w14:paraId="3E5AA245" w14:textId="77777777" w:rsidR="005869D3" w:rsidRPr="001C6544" w:rsidRDefault="005869D3" w:rsidP="005869D3">
      <w:pPr>
        <w:pStyle w:val="R2"/>
        <w:rPr>
          <w:rStyle w:val="CharSectno"/>
          <w:rFonts w:ascii="Arial" w:hAnsi="Arial" w:cs="Arial"/>
          <w:b/>
          <w:u w:val="single"/>
        </w:rPr>
      </w:pPr>
      <w:r w:rsidRPr="001C6544">
        <w:rPr>
          <w:rFonts w:ascii="Arial" w:hAnsi="Arial" w:cs="Arial"/>
          <w:b/>
          <w:u w:val="single"/>
        </w:rPr>
        <w:t>14.</w:t>
      </w:r>
      <w:r w:rsidR="00650B9C" w:rsidRPr="001C6544">
        <w:rPr>
          <w:rFonts w:ascii="Arial" w:hAnsi="Arial" w:cs="Arial"/>
          <w:b/>
          <w:u w:val="single"/>
        </w:rPr>
        <w:t>3</w:t>
      </w:r>
      <w:r w:rsidRPr="001C6544">
        <w:rPr>
          <w:rFonts w:ascii="Arial" w:hAnsi="Arial" w:cs="Arial"/>
          <w:u w:val="single"/>
        </w:rPr>
        <w:t xml:space="preserve"> </w:t>
      </w:r>
      <w:r w:rsidRPr="001C6544">
        <w:rPr>
          <w:rStyle w:val="CharSectno"/>
          <w:rFonts w:ascii="Arial" w:hAnsi="Arial" w:cs="Arial"/>
          <w:b/>
          <w:u w:val="single"/>
        </w:rPr>
        <w:tab/>
      </w:r>
      <w:r w:rsidRPr="001C6544">
        <w:rPr>
          <w:rStyle w:val="CharSectno"/>
          <w:rFonts w:ascii="Arial" w:hAnsi="Arial" w:cs="Arial"/>
          <w:b/>
          <w:u w:val="single"/>
        </w:rPr>
        <w:tab/>
        <w:t>Stairs on buses</w:t>
      </w:r>
    </w:p>
    <w:p w14:paraId="36101732" w14:textId="77777777" w:rsidR="005869D3" w:rsidRPr="001C6544" w:rsidRDefault="005869D3" w:rsidP="005869D3">
      <w:pPr>
        <w:pStyle w:val="R2"/>
        <w:rPr>
          <w:u w:val="single"/>
        </w:rPr>
      </w:pPr>
      <w:r w:rsidRPr="009740ED">
        <w:tab/>
      </w:r>
      <w:r w:rsidRPr="001C6544">
        <w:rPr>
          <w:u w:val="single"/>
        </w:rPr>
        <w:t>(1)</w:t>
      </w:r>
      <w:r w:rsidRPr="001C6544">
        <w:rPr>
          <w:u w:val="single"/>
        </w:rPr>
        <w:tab/>
        <w:t>Double deck buses employ stairs as the means of accessing or exiting the top deck. These stairs require handrails for passenger safety and support.</w:t>
      </w:r>
    </w:p>
    <w:p w14:paraId="2256A2BF" w14:textId="77777777" w:rsidR="005869D3" w:rsidRPr="001C6544" w:rsidRDefault="009A42AD" w:rsidP="009A42AD">
      <w:pPr>
        <w:pStyle w:val="R2"/>
        <w:rPr>
          <w:rStyle w:val="CharSectno"/>
          <w:rFonts w:ascii="Arial" w:hAnsi="Arial" w:cs="Arial"/>
          <w:b/>
          <w:u w:val="single"/>
        </w:rPr>
      </w:pPr>
      <w:r w:rsidRPr="009740ED">
        <w:tab/>
      </w:r>
      <w:r w:rsidRPr="001C6544">
        <w:rPr>
          <w:u w:val="single"/>
        </w:rPr>
        <w:t>(2)</w:t>
      </w:r>
      <w:r w:rsidRPr="001C6544">
        <w:rPr>
          <w:u w:val="single"/>
        </w:rPr>
        <w:tab/>
      </w:r>
      <w:r w:rsidR="005869D3" w:rsidRPr="001C6544">
        <w:rPr>
          <w:u w:val="single"/>
        </w:rPr>
        <w:t>Steps address level changes within decks and at doors. While handrails are not required at steps other than those at doors, suitable grabrails should be considered. These grabrails will assist passengers negotiate the step and offer support while the bus is in transit.</w:t>
      </w:r>
    </w:p>
    <w:p w14:paraId="70AE3B19" w14:textId="77777777" w:rsidR="00604236" w:rsidRDefault="00604236" w:rsidP="00604236">
      <w:pPr>
        <w:pStyle w:val="PageBreak"/>
        <w:rPr>
          <w:rFonts w:ascii="Arial" w:hAnsi="Arial" w:cs="Arial"/>
        </w:rPr>
      </w:pPr>
    </w:p>
    <w:p w14:paraId="07DA86A0" w14:textId="6AA5666B" w:rsidR="00604236" w:rsidRPr="0000232D" w:rsidRDefault="00604236" w:rsidP="0000232D">
      <w:pPr>
        <w:pStyle w:val="HP"/>
        <w:rPr>
          <w:rFonts w:cs="Arial"/>
          <w:szCs w:val="32"/>
        </w:rPr>
      </w:pPr>
      <w:bookmarkStart w:id="142" w:name="_Toc88381217"/>
      <w:bookmarkStart w:id="143" w:name="_Toc192004428"/>
      <w:r>
        <w:rPr>
          <w:rStyle w:val="CharPartNo"/>
        </w:rPr>
        <w:t>Part 15</w:t>
      </w:r>
      <w:r>
        <w:rPr>
          <w:rFonts w:cs="Arial"/>
          <w:szCs w:val="32"/>
        </w:rPr>
        <w:tab/>
      </w:r>
      <w:r>
        <w:rPr>
          <w:rStyle w:val="CharPartText"/>
          <w:rFonts w:cs="Arial"/>
          <w:szCs w:val="32"/>
        </w:rPr>
        <w:t>Toilets</w:t>
      </w:r>
      <w:bookmarkEnd w:id="142"/>
      <w:bookmarkEnd w:id="143"/>
    </w:p>
    <w:p w14:paraId="656B4A71" w14:textId="51042A81" w:rsidR="00440FAD" w:rsidRPr="001C6544" w:rsidRDefault="00604236" w:rsidP="00604236">
      <w:pPr>
        <w:pStyle w:val="HR"/>
        <w:rPr>
          <w:rFonts w:cs="Arial"/>
          <w:u w:val="single"/>
        </w:rPr>
      </w:pPr>
      <w:bookmarkStart w:id="144" w:name="_Toc191565520"/>
      <w:bookmarkStart w:id="145" w:name="_Toc191992437"/>
      <w:bookmarkStart w:id="146" w:name="_Toc192004429"/>
      <w:r w:rsidRPr="001C6544">
        <w:rPr>
          <w:rStyle w:val="CharSectno"/>
          <w:rFonts w:cs="Arial"/>
          <w:u w:val="single"/>
        </w:rPr>
        <w:t>15.1</w:t>
      </w:r>
      <w:r w:rsidRPr="001C6544">
        <w:rPr>
          <w:rFonts w:cs="Arial"/>
          <w:u w:val="single"/>
        </w:rPr>
        <w:tab/>
      </w:r>
      <w:bookmarkEnd w:id="144"/>
      <w:r w:rsidR="00FB1099">
        <w:rPr>
          <w:rFonts w:cs="Arial"/>
          <w:u w:val="single"/>
        </w:rPr>
        <w:t>Location</w:t>
      </w:r>
      <w:bookmarkEnd w:id="145"/>
      <w:bookmarkEnd w:id="146"/>
    </w:p>
    <w:p w14:paraId="6013B23B" w14:textId="77777777" w:rsidR="00440FAD" w:rsidRPr="001C6544" w:rsidRDefault="00440FAD" w:rsidP="00440FAD">
      <w:pPr>
        <w:pStyle w:val="R1"/>
        <w:rPr>
          <w:u w:val="single"/>
        </w:rPr>
      </w:pPr>
      <w:r w:rsidRPr="0008715C">
        <w:tab/>
      </w:r>
      <w:r w:rsidR="00650B9C" w:rsidRPr="00BB0BEE">
        <w:rPr>
          <w:u w:val="single"/>
        </w:rPr>
        <w:t>(1)</w:t>
      </w:r>
      <w:r w:rsidRPr="001C6544">
        <w:rPr>
          <w:u w:val="single"/>
        </w:rPr>
        <w:tab/>
        <w:t>If toilets are provided there should be accessible toilets in sufficient numbers to enable passengers who have disabilities to reach and use toilets with equal amenity, dignity and convenience as other passengers. Accessible toilets should therefore be connected to allocated spaces and priority seats via access paths, or direct assistance to reach the accessible toilets should be provided.</w:t>
      </w:r>
    </w:p>
    <w:p w14:paraId="6EA971D3" w14:textId="77777777" w:rsidR="00604236" w:rsidRDefault="00440FAD" w:rsidP="00604236">
      <w:pPr>
        <w:pStyle w:val="HR"/>
        <w:rPr>
          <w:rFonts w:cs="Arial"/>
        </w:rPr>
      </w:pPr>
      <w:bookmarkStart w:id="147" w:name="_Toc191565521"/>
      <w:bookmarkStart w:id="148" w:name="_Toc191992438"/>
      <w:bookmarkStart w:id="149" w:name="_Toc192004430"/>
      <w:r>
        <w:rPr>
          <w:rFonts w:cs="Arial"/>
        </w:rPr>
        <w:t>15.2</w:t>
      </w:r>
      <w:r>
        <w:rPr>
          <w:rFonts w:cs="Arial"/>
        </w:rPr>
        <w:tab/>
      </w:r>
      <w:r w:rsidR="00604236">
        <w:rPr>
          <w:rFonts w:cs="Arial"/>
        </w:rPr>
        <w:t>Size</w:t>
      </w:r>
      <w:bookmarkEnd w:id="147"/>
      <w:bookmarkEnd w:id="148"/>
      <w:bookmarkEnd w:id="149"/>
    </w:p>
    <w:p w14:paraId="7580972C" w14:textId="77777777" w:rsidR="00604236" w:rsidRDefault="00604236" w:rsidP="00604236">
      <w:pPr>
        <w:pStyle w:val="R1"/>
      </w:pPr>
      <w:r>
        <w:tab/>
      </w:r>
      <w:r w:rsidR="00650B9C" w:rsidRPr="00BB0BEE">
        <w:rPr>
          <w:u w:val="single"/>
        </w:rPr>
        <w:t>(1)</w:t>
      </w:r>
      <w:r>
        <w:tab/>
        <w:t xml:space="preserve">The intent of the </w:t>
      </w:r>
      <w:r w:rsidR="000E484A">
        <w:t xml:space="preserve">Transport </w:t>
      </w:r>
      <w:r>
        <w:t>Standards is that there will be sufficient clear space in an accessible toilet to allow a person using a mobility aid to move between the various fixtures and to exit by moving in a forward direction. However, it is accepted that some larger mobility aids may have to exit by reversing. This implies that solutions, such as two-way swinging doors and remote locking controls, may need to be considered.</w:t>
      </w:r>
    </w:p>
    <w:p w14:paraId="613465FF" w14:textId="77777777" w:rsidR="00440FAD" w:rsidRPr="001C6544" w:rsidRDefault="00440FAD" w:rsidP="00440FAD">
      <w:pPr>
        <w:pStyle w:val="HR"/>
        <w:rPr>
          <w:rFonts w:cs="Arial"/>
          <w:u w:val="single"/>
        </w:rPr>
      </w:pPr>
      <w:bookmarkStart w:id="150" w:name="_Toc191992439"/>
      <w:bookmarkStart w:id="151" w:name="_Toc192004431"/>
      <w:r w:rsidRPr="001C6544">
        <w:rPr>
          <w:rStyle w:val="CharSectno"/>
          <w:rFonts w:cs="Arial"/>
          <w:u w:val="single"/>
        </w:rPr>
        <w:t xml:space="preserve">15.3 </w:t>
      </w:r>
      <w:r w:rsidRPr="001C6544">
        <w:rPr>
          <w:rStyle w:val="CharSectno"/>
          <w:rFonts w:cs="Arial"/>
          <w:u w:val="single"/>
        </w:rPr>
        <w:tab/>
        <w:t>Equal proportion of left- and right-hand configurations</w:t>
      </w:r>
      <w:bookmarkEnd w:id="150"/>
      <w:bookmarkEnd w:id="151"/>
    </w:p>
    <w:p w14:paraId="3239E0F2" w14:textId="77777777" w:rsidR="00DC25C3" w:rsidRDefault="00440FAD" w:rsidP="001C6544">
      <w:pPr>
        <w:pStyle w:val="R1"/>
        <w:rPr>
          <w:rStyle w:val="CharSectno"/>
          <w:rFonts w:ascii="Arial" w:hAnsi="Arial"/>
          <w:b/>
        </w:rPr>
      </w:pPr>
      <w:r w:rsidRPr="0008715C">
        <w:tab/>
      </w:r>
      <w:r w:rsidR="00650B9C" w:rsidRPr="00BB0BEE">
        <w:rPr>
          <w:u w:val="single"/>
        </w:rPr>
        <w:t>(1)</w:t>
      </w:r>
      <w:r w:rsidRPr="001C6544">
        <w:rPr>
          <w:u w:val="single"/>
        </w:rPr>
        <w:tab/>
        <w:t>If two or more accessible toilets are provided in a set of rail cars or on a ferry procured after the commencement of the modernised Transport Standards, the toilets should be available in left and right hand in equal or near equal proportions. If unisex accessible toilets of left and right hand are in sections of trains or ferries reserved for a particular class of travel, operators should assist passengers in other classes</w:t>
      </w:r>
      <w:r w:rsidR="009F76C1" w:rsidRPr="001C6544">
        <w:rPr>
          <w:u w:val="single"/>
        </w:rPr>
        <w:t>,</w:t>
      </w:r>
      <w:r w:rsidRPr="001C6544">
        <w:rPr>
          <w:u w:val="single"/>
        </w:rPr>
        <w:t xml:space="preserve"> and who require use of a unisex accessible toilet of that hand</w:t>
      </w:r>
      <w:r w:rsidR="009F76C1" w:rsidRPr="001C6544">
        <w:rPr>
          <w:u w:val="single"/>
        </w:rPr>
        <w:t>,</w:t>
      </w:r>
      <w:r w:rsidRPr="001C6544">
        <w:rPr>
          <w:u w:val="single"/>
        </w:rPr>
        <w:t xml:space="preserve"> to use the toilet and then return to their seating area.</w:t>
      </w:r>
    </w:p>
    <w:p w14:paraId="717780AC" w14:textId="77777777" w:rsidR="00DC25C3" w:rsidRDefault="00DC25C3" w:rsidP="001C6544">
      <w:pPr>
        <w:pStyle w:val="HP"/>
        <w:rPr>
          <w:rStyle w:val="CharSectno"/>
          <w:rFonts w:ascii="Times New Roman" w:hAnsi="Times New Roman"/>
          <w:b w:val="0"/>
        </w:rPr>
      </w:pPr>
      <w:bookmarkStart w:id="152" w:name="_Toc192004432"/>
      <w:r>
        <w:rPr>
          <w:rStyle w:val="CharPartNo"/>
        </w:rPr>
        <w:t>Part 17</w:t>
      </w:r>
      <w:r>
        <w:rPr>
          <w:rFonts w:cs="Arial"/>
          <w:szCs w:val="32"/>
        </w:rPr>
        <w:tab/>
      </w:r>
      <w:r>
        <w:rPr>
          <w:rStyle w:val="CharPartText"/>
          <w:rFonts w:cs="Arial"/>
          <w:szCs w:val="32"/>
        </w:rPr>
        <w:t>Signs</w:t>
      </w:r>
      <w:bookmarkEnd w:id="152"/>
    </w:p>
    <w:p w14:paraId="6BF6153A" w14:textId="45DDC9B0" w:rsidR="00910145" w:rsidRPr="00FB1099" w:rsidRDefault="00910145" w:rsidP="00910145">
      <w:pPr>
        <w:pStyle w:val="HR"/>
        <w:rPr>
          <w:rFonts w:cs="Arial"/>
          <w:u w:val="single"/>
        </w:rPr>
      </w:pPr>
      <w:bookmarkStart w:id="153" w:name="_Toc191992441"/>
      <w:bookmarkStart w:id="154" w:name="_Toc192004433"/>
      <w:r w:rsidRPr="00FB1099">
        <w:rPr>
          <w:rStyle w:val="CharSectno"/>
          <w:rFonts w:cs="Arial"/>
          <w:u w:val="single"/>
        </w:rPr>
        <w:t>17.1</w:t>
      </w:r>
      <w:r w:rsidRPr="00FB1099">
        <w:rPr>
          <w:rFonts w:cs="Arial"/>
          <w:u w:val="single"/>
        </w:rPr>
        <w:tab/>
      </w:r>
      <w:r w:rsidR="00B312C5" w:rsidRPr="00FB1099">
        <w:rPr>
          <w:rFonts w:cs="Arial"/>
          <w:u w:val="single"/>
        </w:rPr>
        <w:t>Location of s</w:t>
      </w:r>
      <w:r w:rsidRPr="00FB1099">
        <w:rPr>
          <w:rFonts w:cs="Arial"/>
          <w:u w:val="single"/>
        </w:rPr>
        <w:t>igns</w:t>
      </w:r>
      <w:bookmarkEnd w:id="153"/>
      <w:bookmarkEnd w:id="154"/>
      <w:r w:rsidRPr="00FB1099">
        <w:rPr>
          <w:rFonts w:cs="Arial"/>
          <w:u w:val="single"/>
        </w:rPr>
        <w:t xml:space="preserve"> </w:t>
      </w:r>
    </w:p>
    <w:p w14:paraId="0D3496E7" w14:textId="553AEC91" w:rsidR="00B312C5" w:rsidRPr="00FB1099" w:rsidRDefault="002A33AA" w:rsidP="00FB1099">
      <w:pPr>
        <w:pStyle w:val="R1"/>
        <w:numPr>
          <w:ilvl w:val="0"/>
          <w:numId w:val="31"/>
        </w:numPr>
        <w:tabs>
          <w:tab w:val="clear" w:pos="794"/>
          <w:tab w:val="right" w:pos="709"/>
        </w:tabs>
        <w:ind w:left="993" w:hanging="567"/>
        <w:rPr>
          <w:u w:val="single"/>
        </w:rPr>
      </w:pPr>
      <w:r>
        <w:rPr>
          <w:u w:val="single"/>
        </w:rPr>
        <w:t xml:space="preserve">    </w:t>
      </w:r>
      <w:r w:rsidR="00B312C5" w:rsidRPr="00FB1099">
        <w:rPr>
          <w:u w:val="single"/>
        </w:rPr>
        <w:t xml:space="preserve">When considering where to place signs, operators and providers should consider the location where people are likely to wait for services or where they can be visible during transit. </w:t>
      </w:r>
    </w:p>
    <w:p w14:paraId="22BD4516" w14:textId="43EF1C08" w:rsidR="00B312C5" w:rsidRPr="00FB1099" w:rsidRDefault="00B312C5" w:rsidP="00FB1099">
      <w:pPr>
        <w:pStyle w:val="R1"/>
        <w:numPr>
          <w:ilvl w:val="0"/>
          <w:numId w:val="31"/>
        </w:numPr>
        <w:tabs>
          <w:tab w:val="clear" w:pos="794"/>
          <w:tab w:val="right" w:pos="1134"/>
        </w:tabs>
        <w:ind w:left="993" w:hanging="567"/>
        <w:rPr>
          <w:u w:val="single"/>
        </w:rPr>
      </w:pPr>
      <w:r w:rsidRPr="00FB1099">
        <w:rPr>
          <w:u w:val="single"/>
        </w:rPr>
        <w:t>Customer crowding levels expected at each location should also be considered. For example, in uncrowded or transient type spaces where passengers are not waiting or congregating, low level signs may be appropriate.</w:t>
      </w:r>
    </w:p>
    <w:p w14:paraId="023D640D" w14:textId="62D18FF8" w:rsidR="00B312C5" w:rsidRPr="00FB1099" w:rsidRDefault="00B312C5" w:rsidP="00FB1099">
      <w:pPr>
        <w:pStyle w:val="R1"/>
        <w:numPr>
          <w:ilvl w:val="0"/>
          <w:numId w:val="31"/>
        </w:numPr>
        <w:tabs>
          <w:tab w:val="clear" w:pos="794"/>
          <w:tab w:val="right" w:pos="1134"/>
        </w:tabs>
        <w:ind w:left="993" w:hanging="567"/>
        <w:rPr>
          <w:u w:val="single"/>
        </w:rPr>
      </w:pPr>
      <w:r w:rsidRPr="00FB1099">
        <w:rPr>
          <w:u w:val="single"/>
        </w:rPr>
        <w:lastRenderedPageBreak/>
        <w:t>Signs should be visible from nominated accessible boarding points and waiting areas and seen by passengers regardless of the access path they have used.</w:t>
      </w:r>
    </w:p>
    <w:p w14:paraId="109041BF" w14:textId="5A84E8AC" w:rsidR="00DC25C3" w:rsidRPr="003F65F4" w:rsidRDefault="00DC25C3" w:rsidP="00DC25C3">
      <w:pPr>
        <w:pStyle w:val="HR"/>
        <w:rPr>
          <w:rFonts w:cs="Arial"/>
          <w:u w:val="single"/>
        </w:rPr>
      </w:pPr>
      <w:bookmarkStart w:id="155" w:name="_Toc191992442"/>
      <w:bookmarkStart w:id="156" w:name="_Toc192004434"/>
      <w:r w:rsidRPr="003F65F4">
        <w:rPr>
          <w:rStyle w:val="CharSectno"/>
          <w:rFonts w:cs="Arial"/>
          <w:u w:val="single"/>
        </w:rPr>
        <w:t>1</w:t>
      </w:r>
      <w:r>
        <w:rPr>
          <w:rStyle w:val="CharSectno"/>
          <w:rFonts w:cs="Arial"/>
          <w:u w:val="single"/>
        </w:rPr>
        <w:t>7</w:t>
      </w:r>
      <w:r w:rsidRPr="003F65F4">
        <w:rPr>
          <w:rStyle w:val="CharSectno"/>
          <w:rFonts w:cs="Arial"/>
          <w:u w:val="single"/>
        </w:rPr>
        <w:t>.</w:t>
      </w:r>
      <w:r w:rsidR="00B312C5">
        <w:rPr>
          <w:rStyle w:val="CharSectno"/>
          <w:rFonts w:cs="Arial"/>
          <w:u w:val="single"/>
        </w:rPr>
        <w:t>2</w:t>
      </w:r>
      <w:r w:rsidRPr="003F65F4">
        <w:rPr>
          <w:rFonts w:cs="Arial"/>
          <w:u w:val="single"/>
        </w:rPr>
        <w:tab/>
      </w:r>
      <w:r>
        <w:rPr>
          <w:rFonts w:cs="Arial"/>
          <w:u w:val="single"/>
        </w:rPr>
        <w:t xml:space="preserve">Signs </w:t>
      </w:r>
      <w:r w:rsidRPr="00FB1099">
        <w:rPr>
          <w:rFonts w:cs="Arial"/>
          <w:u w:val="single"/>
        </w:rPr>
        <w:t xml:space="preserve">identifying </w:t>
      </w:r>
      <w:r w:rsidRPr="00FB1099">
        <w:rPr>
          <w:u w:val="single"/>
        </w:rPr>
        <w:t>accessible features or facilities</w:t>
      </w:r>
      <w:bookmarkEnd w:id="155"/>
      <w:bookmarkEnd w:id="156"/>
    </w:p>
    <w:p w14:paraId="0936E839" w14:textId="77777777" w:rsidR="00DC25C3" w:rsidRDefault="00FB05FA" w:rsidP="00FB1099">
      <w:pPr>
        <w:pStyle w:val="R1"/>
        <w:numPr>
          <w:ilvl w:val="0"/>
          <w:numId w:val="33"/>
        </w:numPr>
        <w:tabs>
          <w:tab w:val="clear" w:pos="794"/>
          <w:tab w:val="right" w:pos="1134"/>
        </w:tabs>
        <w:ind w:hanging="654"/>
        <w:rPr>
          <w:u w:val="single"/>
        </w:rPr>
      </w:pPr>
      <w:r w:rsidRPr="00052352">
        <w:rPr>
          <w:u w:val="single"/>
        </w:rPr>
        <w:t xml:space="preserve">The Transport Standards requires operators and providers to </w:t>
      </w:r>
      <w:r w:rsidR="008C65D6" w:rsidRPr="00052352">
        <w:rPr>
          <w:u w:val="single"/>
        </w:rPr>
        <w:t xml:space="preserve">provide signs identifying accessible features and facilities provided in a room. This </w:t>
      </w:r>
      <w:r w:rsidR="00DC25C3" w:rsidRPr="00052352">
        <w:rPr>
          <w:u w:val="single"/>
        </w:rPr>
        <w:t xml:space="preserve">includes </w:t>
      </w:r>
      <w:r w:rsidR="00DC25C3" w:rsidRPr="001C6544">
        <w:rPr>
          <w:u w:val="single"/>
        </w:rPr>
        <w:t>accessible sanitary facilitates, accessible adult change facilities, accessible pedestrian entrances and spaces with a hearing augmentation system.</w:t>
      </w:r>
    </w:p>
    <w:p w14:paraId="1A779027" w14:textId="7D050F83" w:rsidR="00013EC4" w:rsidRPr="002A33AA" w:rsidRDefault="00013EC4" w:rsidP="00013EC4">
      <w:pPr>
        <w:pStyle w:val="HR"/>
        <w:rPr>
          <w:rStyle w:val="CharSectno"/>
          <w:rFonts w:cs="Arial"/>
          <w:u w:val="single"/>
        </w:rPr>
      </w:pPr>
      <w:bookmarkStart w:id="157" w:name="_Toc191992443"/>
      <w:bookmarkStart w:id="158" w:name="_Toc192004435"/>
      <w:r w:rsidRPr="002A33AA">
        <w:rPr>
          <w:rStyle w:val="CharSectno"/>
          <w:rFonts w:cs="Arial"/>
          <w:u w:val="single"/>
        </w:rPr>
        <w:t>17.</w:t>
      </w:r>
      <w:r w:rsidR="00B312C5" w:rsidRPr="002A33AA">
        <w:rPr>
          <w:rStyle w:val="CharSectno"/>
          <w:rFonts w:cs="Arial"/>
          <w:u w:val="single"/>
        </w:rPr>
        <w:t>3</w:t>
      </w:r>
      <w:r w:rsidRPr="002A33AA">
        <w:rPr>
          <w:rStyle w:val="CharSectno"/>
          <w:rFonts w:cs="Arial"/>
          <w:u w:val="single"/>
        </w:rPr>
        <w:tab/>
        <w:t>Digital information screens</w:t>
      </w:r>
      <w:bookmarkEnd w:id="157"/>
      <w:bookmarkEnd w:id="158"/>
      <w:r w:rsidRPr="002A33AA">
        <w:rPr>
          <w:rStyle w:val="CharSectno"/>
          <w:rFonts w:cs="Arial"/>
          <w:u w:val="single"/>
        </w:rPr>
        <w:t xml:space="preserve"> </w:t>
      </w:r>
      <w:r w:rsidRPr="002A33AA">
        <w:rPr>
          <w:rStyle w:val="CharSectno"/>
          <w:rFonts w:cs="Arial"/>
          <w:u w:val="single"/>
        </w:rPr>
        <w:tab/>
      </w:r>
    </w:p>
    <w:p w14:paraId="77E1D98B" w14:textId="77777777" w:rsidR="00013EC4" w:rsidRPr="002A33AA" w:rsidRDefault="00013EC4" w:rsidP="002A33AA">
      <w:pPr>
        <w:pStyle w:val="R1"/>
        <w:rPr>
          <w:u w:val="single"/>
        </w:rPr>
      </w:pPr>
      <w:r w:rsidRPr="00FB1099">
        <w:tab/>
      </w:r>
      <w:r w:rsidRPr="002A33AA">
        <w:rPr>
          <w:u w:val="single"/>
        </w:rPr>
        <w:t>(1)</w:t>
      </w:r>
      <w:r w:rsidRPr="002A33AA">
        <w:rPr>
          <w:u w:val="single"/>
        </w:rPr>
        <w:tab/>
        <w:t xml:space="preserve">The location of digital information display screens should take into consideration environmental factors such as glare to ensure legibility of screens during different periods during the day. Design considerations of screen housings should minimise the impact of glare. </w:t>
      </w:r>
    </w:p>
    <w:p w14:paraId="3EBA3DA3" w14:textId="00397924" w:rsidR="00604236" w:rsidRPr="00FB1099" w:rsidRDefault="00013EC4" w:rsidP="00FB1099">
      <w:pPr>
        <w:pStyle w:val="R2"/>
        <w:rPr>
          <w:rStyle w:val="CharSectno"/>
          <w:u w:val="single"/>
        </w:rPr>
      </w:pPr>
      <w:r w:rsidRPr="00FB1099">
        <w:tab/>
      </w:r>
      <w:r w:rsidRPr="00BB0BEE">
        <w:rPr>
          <w:u w:val="single"/>
        </w:rPr>
        <w:t>(</w:t>
      </w:r>
      <w:r>
        <w:rPr>
          <w:u w:val="single"/>
        </w:rPr>
        <w:t>2</w:t>
      </w:r>
      <w:r w:rsidRPr="00BB0BEE">
        <w:rPr>
          <w:u w:val="single"/>
        </w:rPr>
        <w:t>)</w:t>
      </w:r>
      <w:r w:rsidRPr="00BB0BEE">
        <w:rPr>
          <w:u w:val="single"/>
        </w:rPr>
        <w:tab/>
        <w:t xml:space="preserve">Digital information screens should not be the only format information is provided in. </w:t>
      </w:r>
    </w:p>
    <w:p w14:paraId="412D48DB" w14:textId="033680BE" w:rsidR="00604236" w:rsidRPr="00F878BD" w:rsidRDefault="00604236" w:rsidP="00F878BD">
      <w:pPr>
        <w:pStyle w:val="HP"/>
        <w:rPr>
          <w:rFonts w:cs="Arial"/>
          <w:szCs w:val="32"/>
        </w:rPr>
      </w:pPr>
      <w:bookmarkStart w:id="159" w:name="_Toc88381219"/>
      <w:bookmarkStart w:id="160" w:name="_Toc192004436"/>
      <w:r>
        <w:rPr>
          <w:rStyle w:val="CharPartNo"/>
        </w:rPr>
        <w:t>Part 18</w:t>
      </w:r>
      <w:r>
        <w:rPr>
          <w:rFonts w:cs="Arial"/>
          <w:szCs w:val="32"/>
        </w:rPr>
        <w:tab/>
      </w:r>
      <w:r>
        <w:rPr>
          <w:rStyle w:val="CharPartText"/>
          <w:rFonts w:cs="Arial"/>
          <w:szCs w:val="32"/>
        </w:rPr>
        <w:t>Tactile ground surface indicators</w:t>
      </w:r>
      <w:bookmarkEnd w:id="159"/>
      <w:r w:rsidR="00B12030">
        <w:rPr>
          <w:rStyle w:val="CharPartText"/>
          <w:rFonts w:cs="Arial"/>
          <w:szCs w:val="32"/>
        </w:rPr>
        <w:t xml:space="preserve"> (TGSIs)</w:t>
      </w:r>
      <w:bookmarkEnd w:id="160"/>
    </w:p>
    <w:p w14:paraId="0150C7CA" w14:textId="56BC899F" w:rsidR="00263A5A" w:rsidRPr="001C6544" w:rsidRDefault="00604236" w:rsidP="00604236">
      <w:pPr>
        <w:pStyle w:val="HR"/>
        <w:rPr>
          <w:rStyle w:val="CharSectno"/>
          <w:rFonts w:cs="Arial"/>
          <w:u w:val="single"/>
        </w:rPr>
      </w:pPr>
      <w:bookmarkStart w:id="161" w:name="_Toc191992445"/>
      <w:bookmarkStart w:id="162" w:name="_Toc192004437"/>
      <w:r>
        <w:rPr>
          <w:rStyle w:val="CharSectno"/>
          <w:rFonts w:cs="Arial"/>
        </w:rPr>
        <w:t>18.1</w:t>
      </w:r>
      <w:r w:rsidR="00263A5A">
        <w:rPr>
          <w:rStyle w:val="CharSectno"/>
          <w:rFonts w:cs="Arial"/>
        </w:rPr>
        <w:tab/>
      </w:r>
      <w:r w:rsidR="00B12030">
        <w:rPr>
          <w:rStyle w:val="CharSectno"/>
          <w:rFonts w:cs="Arial"/>
          <w:u w:val="single"/>
        </w:rPr>
        <w:t>Directional tactile ground surface indicators</w:t>
      </w:r>
      <w:bookmarkEnd w:id="161"/>
      <w:bookmarkEnd w:id="162"/>
    </w:p>
    <w:p w14:paraId="130D35C6" w14:textId="6316C6D7" w:rsidR="00263A5A" w:rsidRPr="001C6544" w:rsidRDefault="00263A5A" w:rsidP="00263A5A">
      <w:pPr>
        <w:pStyle w:val="R1"/>
        <w:rPr>
          <w:u w:val="single"/>
        </w:rPr>
      </w:pPr>
      <w:r w:rsidRPr="00F878BD">
        <w:tab/>
      </w:r>
      <w:r w:rsidRPr="001C6544">
        <w:rPr>
          <w:u w:val="single"/>
        </w:rPr>
        <w:t>(1)</w:t>
      </w:r>
      <w:r w:rsidRPr="001C6544">
        <w:rPr>
          <w:u w:val="single"/>
        </w:rPr>
        <w:tab/>
        <w:t>Directional TGSIs should be used:</w:t>
      </w:r>
    </w:p>
    <w:p w14:paraId="7CD4B8E8" w14:textId="77777777" w:rsidR="00263A5A" w:rsidRPr="001C6544" w:rsidRDefault="00263A5A" w:rsidP="00263A5A">
      <w:pPr>
        <w:pStyle w:val="R1"/>
        <w:numPr>
          <w:ilvl w:val="0"/>
          <w:numId w:val="10"/>
        </w:numPr>
        <w:rPr>
          <w:u w:val="single"/>
        </w:rPr>
      </w:pPr>
      <w:r w:rsidRPr="001C6544">
        <w:rPr>
          <w:u w:val="single"/>
        </w:rPr>
        <w:t xml:space="preserve">To provide a safe route. </w:t>
      </w:r>
    </w:p>
    <w:p w14:paraId="07C688AB" w14:textId="77777777" w:rsidR="00263A5A" w:rsidRPr="001C6544" w:rsidRDefault="00263A5A" w:rsidP="00263A5A">
      <w:pPr>
        <w:pStyle w:val="R1"/>
        <w:numPr>
          <w:ilvl w:val="0"/>
          <w:numId w:val="10"/>
        </w:numPr>
        <w:rPr>
          <w:u w:val="single"/>
        </w:rPr>
      </w:pPr>
      <w:r w:rsidRPr="001C6544">
        <w:rPr>
          <w:u w:val="single"/>
        </w:rPr>
        <w:t xml:space="preserve">Give directional cues to deviate from the regular path of travel to get to a key destination or facility such as boarding points or help or information points. </w:t>
      </w:r>
    </w:p>
    <w:p w14:paraId="6675C509" w14:textId="77777777" w:rsidR="00263A5A" w:rsidRPr="001C6544" w:rsidRDefault="00263A5A" w:rsidP="00263A5A">
      <w:pPr>
        <w:pStyle w:val="R1"/>
        <w:numPr>
          <w:ilvl w:val="0"/>
          <w:numId w:val="10"/>
        </w:numPr>
        <w:rPr>
          <w:u w:val="single"/>
        </w:rPr>
      </w:pPr>
      <w:r w:rsidRPr="001C6544">
        <w:rPr>
          <w:u w:val="single"/>
        </w:rPr>
        <w:t xml:space="preserve">Signal a point of entry / exit to a facility or pedestrian crossing. </w:t>
      </w:r>
    </w:p>
    <w:p w14:paraId="4F14DDF5" w14:textId="77777777" w:rsidR="00263A5A" w:rsidRPr="001C6544" w:rsidRDefault="00263A5A" w:rsidP="00263A5A">
      <w:pPr>
        <w:pStyle w:val="R1"/>
        <w:rPr>
          <w:u w:val="single"/>
        </w:rPr>
      </w:pPr>
      <w:r w:rsidRPr="00F878BD">
        <w:tab/>
      </w:r>
      <w:r w:rsidRPr="001C6544">
        <w:rPr>
          <w:u w:val="single"/>
        </w:rPr>
        <w:t>(2)</w:t>
      </w:r>
      <w:r w:rsidRPr="001C6544">
        <w:rPr>
          <w:u w:val="single"/>
        </w:rPr>
        <w:tab/>
        <w:t xml:space="preserve">The use of Directional TGSIs should be minimised through good design and provision of other natural wayfinding cues such as provision of shorelines. </w:t>
      </w:r>
    </w:p>
    <w:p w14:paraId="6E93EB39" w14:textId="77777777" w:rsidR="00263A5A" w:rsidRPr="001C6544" w:rsidRDefault="00263A5A" w:rsidP="00333C1E">
      <w:pPr>
        <w:pStyle w:val="R1"/>
        <w:rPr>
          <w:u w:val="single"/>
        </w:rPr>
      </w:pPr>
      <w:r w:rsidRPr="00F878BD">
        <w:tab/>
      </w:r>
      <w:r w:rsidRPr="001C6544">
        <w:rPr>
          <w:u w:val="single"/>
        </w:rPr>
        <w:t>(3)</w:t>
      </w:r>
      <w:r w:rsidRPr="001C6544">
        <w:rPr>
          <w:u w:val="single"/>
        </w:rPr>
        <w:tab/>
        <w:t>The placement of TGSIs should consider the safest and most efficient route for people with vision impairment to assist in navigation and orientation whilst minimising the impacts of other passengers.</w:t>
      </w:r>
    </w:p>
    <w:p w14:paraId="3BB3E723" w14:textId="77777777" w:rsidR="00F50F60" w:rsidRPr="001C6544" w:rsidRDefault="00F50F60" w:rsidP="00F50F60">
      <w:pPr>
        <w:pStyle w:val="HR"/>
        <w:rPr>
          <w:rStyle w:val="CharSectno"/>
          <w:rFonts w:cs="Arial"/>
          <w:u w:val="single"/>
        </w:rPr>
      </w:pPr>
      <w:bookmarkStart w:id="163" w:name="_Toc191992446"/>
      <w:bookmarkStart w:id="164" w:name="_Toc192004438"/>
      <w:r w:rsidRPr="001C6544">
        <w:rPr>
          <w:u w:val="single"/>
        </w:rPr>
        <w:t>18.</w:t>
      </w:r>
      <w:r w:rsidR="00341EEF">
        <w:rPr>
          <w:u w:val="single"/>
        </w:rPr>
        <w:t>2</w:t>
      </w:r>
      <w:r w:rsidRPr="001C6544">
        <w:rPr>
          <w:u w:val="single"/>
        </w:rPr>
        <w:t xml:space="preserve"> </w:t>
      </w:r>
      <w:r w:rsidRPr="001C6544">
        <w:rPr>
          <w:u w:val="single"/>
        </w:rPr>
        <w:tab/>
      </w:r>
      <w:r w:rsidRPr="001C6544">
        <w:rPr>
          <w:rStyle w:val="CharSectno"/>
          <w:rFonts w:cs="Arial"/>
          <w:u w:val="single"/>
        </w:rPr>
        <w:t>Integrating wayfinding elements</w:t>
      </w:r>
      <w:bookmarkEnd w:id="163"/>
      <w:bookmarkEnd w:id="164"/>
    </w:p>
    <w:p w14:paraId="7FB7063F" w14:textId="77777777" w:rsidR="004D338A" w:rsidRDefault="00F50F60" w:rsidP="001C6544">
      <w:pPr>
        <w:pStyle w:val="R1"/>
      </w:pPr>
      <w:r w:rsidRPr="00F878BD">
        <w:tab/>
      </w:r>
      <w:r w:rsidR="00341EEF" w:rsidRPr="00BB0BEE">
        <w:rPr>
          <w:u w:val="single"/>
        </w:rPr>
        <w:t>(1)</w:t>
      </w:r>
      <w:r w:rsidRPr="001C6544">
        <w:rPr>
          <w:u w:val="single"/>
        </w:rPr>
        <w:tab/>
        <w:t xml:space="preserve">The appendices of </w:t>
      </w:r>
      <w:r w:rsidRPr="001C6544">
        <w:rPr>
          <w:b/>
          <w:u w:val="single"/>
        </w:rPr>
        <w:t>AS 1428.4.2 (2018)</w:t>
      </w:r>
      <w:r w:rsidRPr="001C6544">
        <w:rPr>
          <w:u w:val="single"/>
        </w:rPr>
        <w:t xml:space="preserve"> include guidance on how to integrate </w:t>
      </w:r>
      <w:r w:rsidR="00341EEF">
        <w:rPr>
          <w:u w:val="single"/>
        </w:rPr>
        <w:t xml:space="preserve">TGSIs and other </w:t>
      </w:r>
      <w:r w:rsidRPr="001C6544">
        <w:rPr>
          <w:u w:val="single"/>
        </w:rPr>
        <w:t xml:space="preserve">wayfinding elements to achieve better outcomes for transport users. </w:t>
      </w:r>
    </w:p>
    <w:p w14:paraId="2B77AB9B" w14:textId="77777777" w:rsidR="004D338A" w:rsidRPr="001C6544" w:rsidRDefault="004D338A" w:rsidP="004D338A">
      <w:pPr>
        <w:pStyle w:val="HP"/>
        <w:rPr>
          <w:rStyle w:val="CharPartText"/>
          <w:rFonts w:cs="Arial"/>
          <w:szCs w:val="32"/>
          <w:u w:val="single"/>
        </w:rPr>
      </w:pPr>
      <w:bookmarkStart w:id="165" w:name="_Toc192004439"/>
      <w:r w:rsidRPr="001C6544">
        <w:rPr>
          <w:rStyle w:val="CharPartNo"/>
          <w:u w:val="single"/>
        </w:rPr>
        <w:t>Part 20</w:t>
      </w:r>
      <w:r w:rsidRPr="001C6544">
        <w:rPr>
          <w:rFonts w:cs="Arial"/>
          <w:szCs w:val="32"/>
          <w:u w:val="single"/>
        </w:rPr>
        <w:tab/>
      </w:r>
      <w:r w:rsidRPr="001C6544">
        <w:rPr>
          <w:rStyle w:val="CharPartText"/>
          <w:rFonts w:cs="Arial"/>
          <w:szCs w:val="32"/>
          <w:u w:val="single"/>
        </w:rPr>
        <w:t>Lighting</w:t>
      </w:r>
      <w:bookmarkEnd w:id="165"/>
    </w:p>
    <w:p w14:paraId="28FF1195" w14:textId="77777777" w:rsidR="00B9464F" w:rsidRPr="001C6544" w:rsidRDefault="00EF07C5" w:rsidP="00B9464F">
      <w:pPr>
        <w:pStyle w:val="HR"/>
        <w:rPr>
          <w:u w:val="single"/>
        </w:rPr>
      </w:pPr>
      <w:bookmarkStart w:id="166" w:name="_Toc191565530"/>
      <w:bookmarkStart w:id="167" w:name="_Toc191992448"/>
      <w:bookmarkStart w:id="168" w:name="_Toc192004440"/>
      <w:r w:rsidRPr="001C6544">
        <w:rPr>
          <w:u w:val="single"/>
        </w:rPr>
        <w:t>20.1</w:t>
      </w:r>
      <w:r w:rsidR="00B9464F" w:rsidRPr="001C6544">
        <w:rPr>
          <w:u w:val="single"/>
        </w:rPr>
        <w:t xml:space="preserve"> </w:t>
      </w:r>
      <w:r w:rsidR="005F192E" w:rsidRPr="001C6544">
        <w:rPr>
          <w:u w:val="single"/>
        </w:rPr>
        <w:tab/>
      </w:r>
      <w:r w:rsidR="00987834" w:rsidRPr="001C6544">
        <w:rPr>
          <w:u w:val="single"/>
        </w:rPr>
        <w:t>Design</w:t>
      </w:r>
      <w:bookmarkEnd w:id="166"/>
      <w:bookmarkEnd w:id="167"/>
      <w:bookmarkEnd w:id="168"/>
    </w:p>
    <w:p w14:paraId="5C52446A" w14:textId="77777777" w:rsidR="00987834" w:rsidRPr="001C6544" w:rsidRDefault="00987834" w:rsidP="00333C1E">
      <w:pPr>
        <w:pStyle w:val="R1"/>
        <w:rPr>
          <w:u w:val="single"/>
        </w:rPr>
      </w:pPr>
      <w:r w:rsidRPr="00F878BD">
        <w:tab/>
      </w:r>
      <w:r w:rsidRPr="001C6544">
        <w:rPr>
          <w:u w:val="single"/>
        </w:rPr>
        <w:t>(1)</w:t>
      </w:r>
      <w:r w:rsidRPr="001C6544">
        <w:rPr>
          <w:u w:val="single"/>
        </w:rPr>
        <w:tab/>
      </w:r>
      <w:r w:rsidR="00D40B50" w:rsidRPr="001C6544">
        <w:rPr>
          <w:u w:val="single"/>
        </w:rPr>
        <w:t>L</w:t>
      </w:r>
      <w:r w:rsidRPr="001C6544">
        <w:rPr>
          <w:u w:val="single"/>
        </w:rPr>
        <w:t xml:space="preserve">ighting designers </w:t>
      </w:r>
      <w:r w:rsidR="00D40B50" w:rsidRPr="001C6544">
        <w:rPr>
          <w:u w:val="single"/>
        </w:rPr>
        <w:t xml:space="preserve">should </w:t>
      </w:r>
      <w:r w:rsidRPr="001C6544">
        <w:rPr>
          <w:u w:val="single"/>
        </w:rPr>
        <w:t>utilise the guidance below in the design of</w:t>
      </w:r>
      <w:r w:rsidR="00D40B50" w:rsidRPr="001C6544">
        <w:rPr>
          <w:u w:val="single"/>
        </w:rPr>
        <w:t xml:space="preserve"> lighting associated with </w:t>
      </w:r>
      <w:r w:rsidRPr="001C6544">
        <w:rPr>
          <w:u w:val="single"/>
        </w:rPr>
        <w:t>public transport infrastructure to enable them to meet the performance-based standard</w:t>
      </w:r>
      <w:r w:rsidR="00D40B50" w:rsidRPr="001C6544">
        <w:rPr>
          <w:u w:val="single"/>
        </w:rPr>
        <w:t xml:space="preserve"> outlined in the </w:t>
      </w:r>
      <w:r w:rsidR="000E484A" w:rsidRPr="00794CFF">
        <w:rPr>
          <w:u w:val="single"/>
        </w:rPr>
        <w:t xml:space="preserve">Transport </w:t>
      </w:r>
      <w:r w:rsidR="00D40B50" w:rsidRPr="00794CFF">
        <w:rPr>
          <w:u w:val="single"/>
        </w:rPr>
        <w:t>Standards</w:t>
      </w:r>
      <w:r w:rsidR="00D40B50" w:rsidRPr="001C6544">
        <w:rPr>
          <w:u w:val="single"/>
        </w:rPr>
        <w:t>:</w:t>
      </w:r>
    </w:p>
    <w:p w14:paraId="5B1774B1" w14:textId="77777777" w:rsidR="00B9464F" w:rsidRPr="001C6544" w:rsidRDefault="00B9464F" w:rsidP="00333C1E">
      <w:pPr>
        <w:pStyle w:val="R1"/>
        <w:numPr>
          <w:ilvl w:val="0"/>
          <w:numId w:val="13"/>
        </w:numPr>
        <w:tabs>
          <w:tab w:val="clear" w:pos="794"/>
          <w:tab w:val="right" w:pos="1560"/>
        </w:tabs>
        <w:ind w:left="1560"/>
        <w:rPr>
          <w:u w:val="single"/>
        </w:rPr>
      </w:pPr>
      <w:r w:rsidRPr="001C6544">
        <w:rPr>
          <w:u w:val="single"/>
        </w:rPr>
        <w:t xml:space="preserve">enclosed zones </w:t>
      </w:r>
      <w:r w:rsidR="00D40B50" w:rsidRPr="001C6544">
        <w:rPr>
          <w:u w:val="single"/>
        </w:rPr>
        <w:t>should</w:t>
      </w:r>
      <w:r w:rsidRPr="001C6544">
        <w:rPr>
          <w:u w:val="single"/>
        </w:rPr>
        <w:t xml:space="preserve"> comply with requirements in </w:t>
      </w:r>
      <w:r w:rsidRPr="001C6544">
        <w:rPr>
          <w:b/>
          <w:u w:val="single"/>
        </w:rPr>
        <w:t>AS/NZS1680.2.1 (2008)</w:t>
      </w:r>
      <w:r w:rsidRPr="001C6544">
        <w:rPr>
          <w:u w:val="single"/>
        </w:rPr>
        <w:t>.</w:t>
      </w:r>
    </w:p>
    <w:p w14:paraId="2DE49081" w14:textId="77777777" w:rsidR="00B9464F" w:rsidRPr="001C6544" w:rsidRDefault="00B9464F" w:rsidP="00333C1E">
      <w:pPr>
        <w:pStyle w:val="R1"/>
        <w:numPr>
          <w:ilvl w:val="0"/>
          <w:numId w:val="13"/>
        </w:numPr>
        <w:tabs>
          <w:tab w:val="clear" w:pos="794"/>
          <w:tab w:val="right" w:pos="1560"/>
        </w:tabs>
        <w:ind w:left="1560"/>
        <w:rPr>
          <w:u w:val="single"/>
        </w:rPr>
      </w:pPr>
      <w:r w:rsidRPr="001C6544">
        <w:rPr>
          <w:u w:val="single"/>
        </w:rPr>
        <w:t xml:space="preserve">unenclosed zones </w:t>
      </w:r>
      <w:r w:rsidR="00D40B50" w:rsidRPr="001C6544">
        <w:rPr>
          <w:u w:val="single"/>
        </w:rPr>
        <w:t xml:space="preserve">should </w:t>
      </w:r>
      <w:r w:rsidRPr="001C6544">
        <w:rPr>
          <w:u w:val="single"/>
        </w:rPr>
        <w:t xml:space="preserve">comply with requirements in </w:t>
      </w:r>
      <w:r w:rsidRPr="001C6544">
        <w:rPr>
          <w:b/>
          <w:u w:val="single"/>
        </w:rPr>
        <w:t>ASNZS1158.3.1 (2020)</w:t>
      </w:r>
      <w:r w:rsidRPr="001C6544">
        <w:rPr>
          <w:u w:val="single"/>
        </w:rPr>
        <w:t>.</w:t>
      </w:r>
    </w:p>
    <w:p w14:paraId="3488756A" w14:textId="77777777" w:rsidR="00B9464F" w:rsidRPr="001C6544" w:rsidRDefault="00B9464F" w:rsidP="00333C1E">
      <w:pPr>
        <w:pStyle w:val="R1"/>
        <w:numPr>
          <w:ilvl w:val="0"/>
          <w:numId w:val="13"/>
        </w:numPr>
        <w:tabs>
          <w:tab w:val="clear" w:pos="794"/>
          <w:tab w:val="right" w:pos="1560"/>
        </w:tabs>
        <w:ind w:left="1560"/>
        <w:rPr>
          <w:u w:val="single"/>
        </w:rPr>
      </w:pPr>
      <w:r w:rsidRPr="001C6544">
        <w:rPr>
          <w:u w:val="single"/>
        </w:rPr>
        <w:lastRenderedPageBreak/>
        <w:t xml:space="preserve">lifts </w:t>
      </w:r>
      <w:r w:rsidR="00D40B50" w:rsidRPr="001C6544">
        <w:rPr>
          <w:u w:val="single"/>
        </w:rPr>
        <w:t xml:space="preserve">should </w:t>
      </w:r>
      <w:r w:rsidRPr="001C6544">
        <w:rPr>
          <w:u w:val="single"/>
        </w:rPr>
        <w:t xml:space="preserve">comply with requirements in </w:t>
      </w:r>
      <w:r w:rsidRPr="001C6544">
        <w:rPr>
          <w:b/>
          <w:u w:val="single"/>
        </w:rPr>
        <w:t>AS1735.12 (2020)</w:t>
      </w:r>
      <w:r w:rsidRPr="001C6544">
        <w:rPr>
          <w:u w:val="single"/>
        </w:rPr>
        <w:t>.</w:t>
      </w:r>
    </w:p>
    <w:p w14:paraId="720D2119" w14:textId="77777777" w:rsidR="004D338A" w:rsidRDefault="00B9464F" w:rsidP="001C6544">
      <w:pPr>
        <w:pStyle w:val="R1"/>
      </w:pPr>
      <w:r w:rsidRPr="00F878BD">
        <w:tab/>
      </w:r>
      <w:r w:rsidRPr="001C6544">
        <w:rPr>
          <w:u w:val="single"/>
        </w:rPr>
        <w:t>(</w:t>
      </w:r>
      <w:r w:rsidR="00341EEF">
        <w:rPr>
          <w:u w:val="single"/>
        </w:rPr>
        <w:t>2</w:t>
      </w:r>
      <w:r w:rsidRPr="001C6544">
        <w:rPr>
          <w:u w:val="single"/>
        </w:rPr>
        <w:t>)</w:t>
      </w:r>
      <w:r w:rsidRPr="001C6544">
        <w:rPr>
          <w:u w:val="single"/>
        </w:rPr>
        <w:tab/>
        <w:t>Many elements within a public transport environment are not outlined in the standards above. Operators and providers should ensure appropriate lighting levels are provided for each part, area or element to enable safe completion of tasks. For example, wayfinding, signage, feature lighting and advertising should be serviced by an appropriately level of lighting to enable passengers and operators alike to read and interact with them.</w:t>
      </w:r>
    </w:p>
    <w:p w14:paraId="7CBBA1C2" w14:textId="77777777" w:rsidR="00D566AB" w:rsidRDefault="00D566AB">
      <w:pPr>
        <w:spacing w:after="160" w:line="259" w:lineRule="auto"/>
      </w:pPr>
    </w:p>
    <w:p w14:paraId="45397C0C" w14:textId="77777777" w:rsidR="00D566AB" w:rsidRPr="00350EF4" w:rsidRDefault="00D566AB" w:rsidP="001C6544">
      <w:pPr>
        <w:pStyle w:val="HP"/>
      </w:pPr>
      <w:bookmarkStart w:id="169" w:name="_Toc192004441"/>
      <w:r w:rsidRPr="00350EF4">
        <w:rPr>
          <w:rStyle w:val="CharPartNo"/>
          <w:u w:val="single"/>
        </w:rPr>
        <w:t>Part 25</w:t>
      </w:r>
      <w:r w:rsidRPr="00350EF4">
        <w:rPr>
          <w:rFonts w:cs="Arial"/>
          <w:szCs w:val="32"/>
          <w:u w:val="single"/>
        </w:rPr>
        <w:tab/>
      </w:r>
      <w:r w:rsidR="007460C4" w:rsidRPr="00350EF4">
        <w:rPr>
          <w:rStyle w:val="CharPartText"/>
          <w:rFonts w:cs="Arial"/>
          <w:szCs w:val="32"/>
          <w:u w:val="single"/>
        </w:rPr>
        <w:t>Payment of fares</w:t>
      </w:r>
      <w:bookmarkEnd w:id="169"/>
    </w:p>
    <w:p w14:paraId="4958B9D7" w14:textId="2880750A" w:rsidR="00356D8C" w:rsidRPr="002A33AA" w:rsidRDefault="00D566AB" w:rsidP="002A33AA">
      <w:pPr>
        <w:pStyle w:val="HR"/>
        <w:rPr>
          <w:rStyle w:val="CharSectno"/>
          <w:rFonts w:cs="Arial"/>
        </w:rPr>
      </w:pPr>
      <w:bookmarkStart w:id="170" w:name="_Toc191992450"/>
      <w:bookmarkStart w:id="171" w:name="_Toc192004442"/>
      <w:r w:rsidRPr="002A33AA">
        <w:rPr>
          <w:rStyle w:val="CharSectno"/>
          <w:rFonts w:cs="Arial"/>
        </w:rPr>
        <w:t>25.1</w:t>
      </w:r>
      <w:r w:rsidRPr="002A33AA">
        <w:rPr>
          <w:rStyle w:val="CharSectno"/>
        </w:rPr>
        <w:tab/>
      </w:r>
      <w:r w:rsidR="00356D8C" w:rsidRPr="002A33AA">
        <w:rPr>
          <w:rStyle w:val="CharSectno"/>
          <w:rFonts w:cs="Arial"/>
        </w:rPr>
        <w:t>General principles</w:t>
      </w:r>
      <w:bookmarkEnd w:id="170"/>
      <w:bookmarkEnd w:id="171"/>
      <w:r w:rsidR="00356D8C" w:rsidRPr="002A33AA">
        <w:rPr>
          <w:rStyle w:val="CharSectno"/>
          <w:rFonts w:cs="Arial"/>
        </w:rPr>
        <w:t xml:space="preserve"> </w:t>
      </w:r>
    </w:p>
    <w:p w14:paraId="6BDE5301" w14:textId="77777777" w:rsidR="007460C4" w:rsidRDefault="00D566AB" w:rsidP="00333C1E">
      <w:pPr>
        <w:pStyle w:val="R1"/>
        <w:rPr>
          <w:u w:val="single"/>
        </w:rPr>
      </w:pPr>
      <w:r w:rsidRPr="00350EF4">
        <w:tab/>
      </w:r>
      <w:r w:rsidR="00356D8C" w:rsidRPr="001C6544">
        <w:rPr>
          <w:u w:val="single"/>
        </w:rPr>
        <w:t>(</w:t>
      </w:r>
      <w:r w:rsidR="00C24749">
        <w:rPr>
          <w:u w:val="single"/>
        </w:rPr>
        <w:t>1</w:t>
      </w:r>
      <w:r w:rsidR="00356D8C" w:rsidRPr="001C6544">
        <w:rPr>
          <w:u w:val="single"/>
        </w:rPr>
        <w:t>)</w:t>
      </w:r>
      <w:r w:rsidR="00356D8C" w:rsidRPr="001C6544">
        <w:rPr>
          <w:u w:val="single"/>
        </w:rPr>
        <w:tab/>
      </w:r>
      <w:r w:rsidRPr="001C6544">
        <w:rPr>
          <w:u w:val="single"/>
        </w:rPr>
        <w:t>All passengers must be prepared to pay fares when required. This does not prevent concessions being made available to passengers. Anyone who has difficulty with standard payment systems may expect special arrangements to be made.</w:t>
      </w:r>
    </w:p>
    <w:p w14:paraId="4B234EC4" w14:textId="59E48004" w:rsidR="00C6220B" w:rsidRDefault="00350EF4" w:rsidP="00C6220B">
      <w:pPr>
        <w:pStyle w:val="HR"/>
        <w:rPr>
          <w:rFonts w:cs="Arial"/>
        </w:rPr>
      </w:pPr>
      <w:bookmarkStart w:id="172" w:name="_Toc191992451"/>
      <w:bookmarkStart w:id="173" w:name="_Toc192004443"/>
      <w:r>
        <w:rPr>
          <w:rStyle w:val="CharSectno"/>
          <w:rFonts w:cs="Arial"/>
        </w:rPr>
        <w:t>25.2</w:t>
      </w:r>
      <w:r w:rsidR="00C6220B">
        <w:rPr>
          <w:rFonts w:cs="Arial"/>
        </w:rPr>
        <w:tab/>
        <w:t xml:space="preserve">Carers, assistants and </w:t>
      </w:r>
      <w:r w:rsidR="00C6220B" w:rsidRPr="000F3013">
        <w:rPr>
          <w:rFonts w:cs="Arial"/>
          <w:u w:val="single"/>
        </w:rPr>
        <w:t>assistance</w:t>
      </w:r>
      <w:r w:rsidR="00C6220B">
        <w:rPr>
          <w:rFonts w:cs="Arial"/>
        </w:rPr>
        <w:t xml:space="preserve"> animals</w:t>
      </w:r>
      <w:bookmarkEnd w:id="172"/>
      <w:bookmarkEnd w:id="173"/>
    </w:p>
    <w:p w14:paraId="2491835B" w14:textId="77777777" w:rsidR="00C6220B" w:rsidRDefault="00C6220B" w:rsidP="00C6220B">
      <w:pPr>
        <w:pStyle w:val="R1"/>
      </w:pPr>
      <w:r>
        <w:tab/>
        <w:t>(1)</w:t>
      </w:r>
      <w:r>
        <w:tab/>
        <w:t xml:space="preserve">Some passengers may need to be accompanied by a carer, assistant or </w:t>
      </w:r>
      <w:r w:rsidRPr="000F3013">
        <w:rPr>
          <w:u w:val="single"/>
        </w:rPr>
        <w:t>assistance</w:t>
      </w:r>
      <w:r>
        <w:t xml:space="preserve"> animal. </w:t>
      </w:r>
      <w:r w:rsidRPr="00C12978">
        <w:rPr>
          <w:u w:val="single"/>
        </w:rPr>
        <w:t>Assistance animals are not subject to a fare. A carer should be prepared to pay a fare.</w:t>
      </w:r>
      <w:r w:rsidRPr="00AA29BB">
        <w:rPr>
          <w:u w:val="single"/>
        </w:rPr>
        <w:t xml:space="preserve"> In some jurisdictions, a companion card may be issued allowing carers to travel free of charge.</w:t>
      </w:r>
    </w:p>
    <w:p w14:paraId="7D68FED7" w14:textId="77777777" w:rsidR="00D566AB" w:rsidRPr="00C24749" w:rsidRDefault="00C6220B" w:rsidP="001C6544">
      <w:pPr>
        <w:pStyle w:val="R2"/>
      </w:pPr>
      <w:r>
        <w:tab/>
        <w:t>(2)</w:t>
      </w:r>
      <w:r>
        <w:tab/>
      </w:r>
      <w:r w:rsidRPr="00116713">
        <w:t>Carer, assistant and assistance</w:t>
      </w:r>
      <w:r>
        <w:t xml:space="preserve"> animal are terms defined in the </w:t>
      </w:r>
      <w:r w:rsidRPr="00116713">
        <w:t>Act.</w:t>
      </w:r>
    </w:p>
    <w:p w14:paraId="40057491" w14:textId="77777777" w:rsidR="00604236" w:rsidRDefault="00604236" w:rsidP="00604236">
      <w:pPr>
        <w:pStyle w:val="PageBreak"/>
        <w:rPr>
          <w:rFonts w:ascii="Arial" w:hAnsi="Arial" w:cs="Arial"/>
        </w:rPr>
      </w:pPr>
    </w:p>
    <w:p w14:paraId="709725FC" w14:textId="5123970E" w:rsidR="00604236" w:rsidRPr="00350EF4" w:rsidRDefault="00604236" w:rsidP="00350EF4">
      <w:pPr>
        <w:pStyle w:val="HP"/>
        <w:rPr>
          <w:rFonts w:cs="Arial"/>
          <w:szCs w:val="32"/>
        </w:rPr>
      </w:pPr>
      <w:bookmarkStart w:id="174" w:name="_Toc88381221"/>
      <w:bookmarkStart w:id="175" w:name="_Toc192004444"/>
      <w:r>
        <w:rPr>
          <w:rStyle w:val="CharPartNo"/>
        </w:rPr>
        <w:t>Part 26</w:t>
      </w:r>
      <w:r>
        <w:rPr>
          <w:rFonts w:cs="Arial"/>
          <w:szCs w:val="32"/>
        </w:rPr>
        <w:tab/>
      </w:r>
      <w:r>
        <w:rPr>
          <w:rStyle w:val="CharPartText"/>
          <w:rFonts w:cs="Arial"/>
          <w:szCs w:val="32"/>
        </w:rPr>
        <w:t>Hearing augmentation — listening systems</w:t>
      </w:r>
      <w:bookmarkEnd w:id="174"/>
      <w:bookmarkEnd w:id="175"/>
    </w:p>
    <w:p w14:paraId="71991AAC" w14:textId="77777777" w:rsidR="00604236" w:rsidRDefault="00604236" w:rsidP="00604236">
      <w:pPr>
        <w:pStyle w:val="HR"/>
        <w:rPr>
          <w:rFonts w:cs="Arial"/>
        </w:rPr>
      </w:pPr>
      <w:bookmarkStart w:id="176" w:name="_Toc191992453"/>
      <w:bookmarkStart w:id="177" w:name="_Toc192004445"/>
      <w:r>
        <w:rPr>
          <w:rStyle w:val="CharSectno"/>
          <w:rFonts w:cs="Arial"/>
        </w:rPr>
        <w:t>26.1</w:t>
      </w:r>
      <w:r>
        <w:rPr>
          <w:rFonts w:cs="Arial"/>
        </w:rPr>
        <w:tab/>
        <w:t>Hearing augmentation — conveyances</w:t>
      </w:r>
      <w:bookmarkEnd w:id="176"/>
      <w:bookmarkEnd w:id="177"/>
    </w:p>
    <w:p w14:paraId="19A12881" w14:textId="77777777" w:rsidR="00604236" w:rsidRDefault="00604236" w:rsidP="00604236">
      <w:pPr>
        <w:pStyle w:val="R1"/>
      </w:pPr>
      <w:r>
        <w:tab/>
      </w:r>
      <w:r w:rsidR="00241A8E">
        <w:t>(1)</w:t>
      </w:r>
      <w:r>
        <w:tab/>
        <w:t xml:space="preserve">If the requirements in the </w:t>
      </w:r>
      <w:r w:rsidR="000E484A">
        <w:t xml:space="preserve">Transport </w:t>
      </w:r>
      <w:r>
        <w:t xml:space="preserve">Standards relating to hearing augmentation for conveyances cannot be met for technical reasons, the equivalent access provision of the </w:t>
      </w:r>
      <w:r w:rsidR="000E484A">
        <w:t xml:space="preserve">Transport </w:t>
      </w:r>
      <w:r>
        <w:t>Standards (section 33.3) applies.</w:t>
      </w:r>
    </w:p>
    <w:p w14:paraId="569BA59E" w14:textId="77777777" w:rsidR="00241A8E" w:rsidRPr="00897FA3" w:rsidRDefault="00241A8E" w:rsidP="001C6544">
      <w:pPr>
        <w:pStyle w:val="R2"/>
      </w:pPr>
      <w:r>
        <w:tab/>
        <w:t xml:space="preserve">        </w:t>
      </w:r>
      <w:r w:rsidR="00897FA3">
        <w:t>(2) Assistive listening systems require testing for interference from other electromagnetic sources prior to deployment and should be maintained every 6-12 months to ensure the system continues to meet the requirements of the Transport Standards.</w:t>
      </w:r>
    </w:p>
    <w:p w14:paraId="2C2D868D" w14:textId="77777777" w:rsidR="0033342E" w:rsidRDefault="00604236" w:rsidP="001C6544">
      <w:pPr>
        <w:pStyle w:val="HP"/>
        <w:ind w:left="0" w:firstLine="0"/>
      </w:pPr>
      <w:bookmarkStart w:id="178" w:name="_Toc88381223"/>
      <w:bookmarkStart w:id="179" w:name="_Toc192004446"/>
      <w:r>
        <w:rPr>
          <w:rStyle w:val="CharPartNo"/>
        </w:rPr>
        <w:t>Part 27</w:t>
      </w:r>
      <w:r>
        <w:rPr>
          <w:rFonts w:cs="Arial"/>
          <w:szCs w:val="32"/>
        </w:rPr>
        <w:tab/>
      </w:r>
      <w:r w:rsidR="00241A8E">
        <w:rPr>
          <w:rFonts w:cs="Arial"/>
          <w:szCs w:val="32"/>
        </w:rPr>
        <w:tab/>
      </w:r>
      <w:r>
        <w:rPr>
          <w:rStyle w:val="CharPartText"/>
          <w:rFonts w:cs="Arial"/>
          <w:szCs w:val="32"/>
        </w:rPr>
        <w:t>Information</w:t>
      </w:r>
      <w:bookmarkEnd w:id="178"/>
      <w:bookmarkEnd w:id="179"/>
    </w:p>
    <w:p w14:paraId="7FEFAB24" w14:textId="48351257" w:rsidR="00350EF4" w:rsidRPr="001C6544" w:rsidRDefault="00350EF4" w:rsidP="00350EF4">
      <w:pPr>
        <w:pStyle w:val="R2"/>
        <w:rPr>
          <w:rStyle w:val="CharSectno"/>
          <w:rFonts w:ascii="Arial" w:hAnsi="Arial" w:cs="Arial"/>
          <w:b/>
          <w:u w:val="single"/>
        </w:rPr>
      </w:pPr>
      <w:r w:rsidRPr="001C6544">
        <w:rPr>
          <w:rStyle w:val="CharSectno"/>
          <w:rFonts w:ascii="Arial" w:hAnsi="Arial" w:cs="Arial"/>
          <w:b/>
          <w:u w:val="single"/>
        </w:rPr>
        <w:t>27.</w:t>
      </w:r>
      <w:r>
        <w:rPr>
          <w:rStyle w:val="CharSectno"/>
          <w:rFonts w:ascii="Arial" w:hAnsi="Arial" w:cs="Arial"/>
          <w:b/>
          <w:u w:val="single"/>
        </w:rPr>
        <w:t>1</w:t>
      </w:r>
      <w:r w:rsidRPr="001C6544">
        <w:rPr>
          <w:rStyle w:val="CharSectno"/>
          <w:rFonts w:ascii="Arial" w:hAnsi="Arial" w:cs="Arial"/>
          <w:b/>
          <w:u w:val="single"/>
        </w:rPr>
        <w:t xml:space="preserve"> </w:t>
      </w:r>
      <w:r w:rsidRPr="001C6544">
        <w:rPr>
          <w:rStyle w:val="CharSectno"/>
          <w:rFonts w:ascii="Arial" w:hAnsi="Arial" w:cs="Arial"/>
          <w:b/>
          <w:u w:val="single"/>
        </w:rPr>
        <w:tab/>
      </w:r>
      <w:r w:rsidRPr="001C6544">
        <w:rPr>
          <w:rStyle w:val="CharSectno"/>
          <w:rFonts w:ascii="Arial" w:hAnsi="Arial" w:cs="Arial"/>
          <w:b/>
          <w:u w:val="single"/>
        </w:rPr>
        <w:tab/>
        <w:t xml:space="preserve">Timely provision of information </w:t>
      </w:r>
    </w:p>
    <w:p w14:paraId="28856EDA" w14:textId="77777777" w:rsidR="00350EF4" w:rsidRPr="001C6544" w:rsidRDefault="00350EF4" w:rsidP="00350EF4">
      <w:pPr>
        <w:pStyle w:val="R2"/>
        <w:rPr>
          <w:u w:val="single"/>
        </w:rPr>
      </w:pPr>
      <w:r w:rsidRPr="00350EF4">
        <w:tab/>
      </w:r>
      <w:r w:rsidRPr="001C6544">
        <w:rPr>
          <w:u w:val="single"/>
        </w:rPr>
        <w:t>(1)</w:t>
      </w:r>
      <w:r w:rsidRPr="001C6544">
        <w:rPr>
          <w:u w:val="single"/>
        </w:rPr>
        <w:tab/>
        <w:t>Operators and providers should expect requests for information in formats such as standard or large print, Braille, audio, touch-tone telephone, teletypewriter (TTY), digital files of various formats, SMS / Text, email, Auslan, audio-visual material and online.</w:t>
      </w:r>
    </w:p>
    <w:p w14:paraId="21FA74E4" w14:textId="77777777" w:rsidR="00350EF4" w:rsidRPr="001C6544" w:rsidRDefault="00350EF4" w:rsidP="00350EF4">
      <w:pPr>
        <w:pStyle w:val="R2"/>
        <w:rPr>
          <w:u w:val="single"/>
        </w:rPr>
      </w:pPr>
      <w:r w:rsidRPr="00350EF4">
        <w:tab/>
      </w:r>
      <w:r w:rsidRPr="001C6544">
        <w:rPr>
          <w:u w:val="single"/>
        </w:rPr>
        <w:t>(2)</w:t>
      </w:r>
      <w:r w:rsidRPr="001C6544">
        <w:rPr>
          <w:u w:val="single"/>
        </w:rPr>
        <w:tab/>
        <w:t xml:space="preserve">Information formats that are less frequently requested should be supplied in a timely manner following the request. This is best achieved by having master copies available of the less commonly requested formats that can be quickly reproduced and supplied to passengers. Some formats or mediums may take longer to produce than others. </w:t>
      </w:r>
    </w:p>
    <w:p w14:paraId="2063248C" w14:textId="77777777" w:rsidR="00350EF4" w:rsidRPr="001C6544" w:rsidRDefault="00350EF4" w:rsidP="00350EF4">
      <w:pPr>
        <w:pStyle w:val="R2"/>
        <w:rPr>
          <w:u w:val="single"/>
        </w:rPr>
      </w:pPr>
      <w:r w:rsidRPr="00350EF4">
        <w:lastRenderedPageBreak/>
        <w:tab/>
      </w:r>
      <w:r w:rsidRPr="001C6544">
        <w:rPr>
          <w:u w:val="single"/>
        </w:rPr>
        <w:t>(3)</w:t>
      </w:r>
      <w:r w:rsidRPr="001C6544">
        <w:rPr>
          <w:u w:val="single"/>
        </w:rPr>
        <w:tab/>
        <w:t>Providing requested information that was not immediately available in a ‘timely’ manner means that an operator or provider would supply the information in the shortest practicable timeframe. Timeframes will vary based on the medium of the information and the capacity of the operator or provider.</w:t>
      </w:r>
    </w:p>
    <w:p w14:paraId="167DE0E9" w14:textId="0908788D" w:rsidR="00350EF4" w:rsidRPr="001C6544" w:rsidRDefault="00350EF4" w:rsidP="00350EF4">
      <w:pPr>
        <w:pStyle w:val="R2"/>
        <w:rPr>
          <w:rStyle w:val="CharSectno"/>
          <w:rFonts w:ascii="Arial" w:hAnsi="Arial" w:cs="Arial"/>
          <w:b/>
          <w:u w:val="single"/>
        </w:rPr>
      </w:pPr>
      <w:r w:rsidRPr="001C6544">
        <w:rPr>
          <w:rStyle w:val="CharSectno"/>
          <w:rFonts w:ascii="Arial" w:hAnsi="Arial" w:cs="Arial"/>
          <w:b/>
          <w:u w:val="single"/>
        </w:rPr>
        <w:t>27.</w:t>
      </w:r>
      <w:r>
        <w:rPr>
          <w:rStyle w:val="CharSectno"/>
          <w:rFonts w:ascii="Arial" w:hAnsi="Arial" w:cs="Arial"/>
          <w:b/>
          <w:u w:val="single"/>
        </w:rPr>
        <w:t>2</w:t>
      </w:r>
      <w:r w:rsidRPr="001C6544">
        <w:rPr>
          <w:rStyle w:val="CharSectno"/>
          <w:rFonts w:ascii="Arial" w:hAnsi="Arial" w:cs="Arial"/>
          <w:b/>
          <w:u w:val="single"/>
        </w:rPr>
        <w:t xml:space="preserve"> </w:t>
      </w:r>
      <w:r>
        <w:rPr>
          <w:rStyle w:val="CharSectno"/>
          <w:rFonts w:ascii="Arial" w:hAnsi="Arial" w:cs="Arial"/>
          <w:b/>
          <w:u w:val="single"/>
        </w:rPr>
        <w:tab/>
      </w:r>
      <w:r>
        <w:rPr>
          <w:rStyle w:val="CharSectno"/>
          <w:rFonts w:ascii="Arial" w:hAnsi="Arial" w:cs="Arial"/>
          <w:b/>
          <w:u w:val="single"/>
        </w:rPr>
        <w:tab/>
      </w:r>
      <w:r w:rsidRPr="001C6544">
        <w:rPr>
          <w:rStyle w:val="CharSectno"/>
          <w:rFonts w:ascii="Arial" w:hAnsi="Arial" w:cs="Arial"/>
          <w:b/>
          <w:u w:val="single"/>
        </w:rPr>
        <w:t xml:space="preserve">Passenger location during journey </w:t>
      </w:r>
    </w:p>
    <w:p w14:paraId="7629FA25" w14:textId="77777777" w:rsidR="00350EF4" w:rsidRPr="001C6544" w:rsidRDefault="00350EF4" w:rsidP="00350EF4">
      <w:pPr>
        <w:pStyle w:val="R2"/>
        <w:rPr>
          <w:u w:val="single"/>
        </w:rPr>
      </w:pPr>
      <w:r w:rsidRPr="00350EF4">
        <w:tab/>
      </w:r>
      <w:r w:rsidRPr="001C6544">
        <w:rPr>
          <w:u w:val="single"/>
        </w:rPr>
        <w:t>(1)</w:t>
      </w:r>
      <w:r w:rsidRPr="001C6544">
        <w:rPr>
          <w:u w:val="single"/>
        </w:rPr>
        <w:tab/>
        <w:t xml:space="preserve">The intent of this requirement is to ensure all passengers have access to information to allow them to successfully alight public transport. </w:t>
      </w:r>
    </w:p>
    <w:p w14:paraId="436E63CA" w14:textId="77777777" w:rsidR="00350EF4" w:rsidRPr="00350EF4" w:rsidRDefault="00350EF4" w:rsidP="00350EF4">
      <w:pPr>
        <w:pStyle w:val="R2"/>
        <w:rPr>
          <w:u w:val="single"/>
        </w:rPr>
      </w:pPr>
      <w:r w:rsidRPr="00350EF4">
        <w:tab/>
      </w:r>
      <w:r w:rsidRPr="00350EF4">
        <w:rPr>
          <w:u w:val="single"/>
        </w:rPr>
        <w:t>(2)</w:t>
      </w:r>
      <w:r w:rsidRPr="00350EF4">
        <w:rPr>
          <w:u w:val="single"/>
        </w:rPr>
        <w:tab/>
        <w:t xml:space="preserve">Information about stops during a public transport journey should be provided in a timely manner, allowing sufficient time for a person to respond and successfully alight public transport. </w:t>
      </w:r>
    </w:p>
    <w:p w14:paraId="7CF70A14" w14:textId="77777777" w:rsidR="00350EF4" w:rsidRDefault="00350EF4" w:rsidP="00350EF4">
      <w:pPr>
        <w:pStyle w:val="R2"/>
      </w:pPr>
      <w:r w:rsidRPr="00350EF4">
        <w:tab/>
      </w:r>
      <w:r w:rsidRPr="00350EF4">
        <w:rPr>
          <w:u w:val="single"/>
        </w:rPr>
        <w:t>(3)</w:t>
      </w:r>
      <w:r w:rsidRPr="00350EF4">
        <w:rPr>
          <w:u w:val="single"/>
        </w:rPr>
        <w:tab/>
        <w:t>When a passenger cannot see the visual</w:t>
      </w:r>
      <w:r w:rsidRPr="001C6544">
        <w:rPr>
          <w:u w:val="single"/>
        </w:rPr>
        <w:t xml:space="preserve"> information screen, operators may provide direct assistance. This may include alerting the passenger when the conveyance reaches their stop.</w:t>
      </w:r>
    </w:p>
    <w:p w14:paraId="698F9521" w14:textId="4A6D3038" w:rsidR="00333C1E" w:rsidRPr="001C6544" w:rsidRDefault="00565FE4" w:rsidP="00A6176B">
      <w:pPr>
        <w:pStyle w:val="R2"/>
        <w:rPr>
          <w:u w:val="single"/>
        </w:rPr>
      </w:pPr>
      <w:r w:rsidRPr="001C6544">
        <w:rPr>
          <w:rStyle w:val="CharSectno"/>
          <w:rFonts w:ascii="Arial" w:hAnsi="Arial" w:cs="Arial"/>
          <w:b/>
          <w:u w:val="single"/>
        </w:rPr>
        <w:t>27.</w:t>
      </w:r>
      <w:r w:rsidR="00350EF4">
        <w:rPr>
          <w:rStyle w:val="CharSectno"/>
          <w:rFonts w:ascii="Arial" w:hAnsi="Arial" w:cs="Arial"/>
          <w:b/>
          <w:u w:val="single"/>
        </w:rPr>
        <w:t>3</w:t>
      </w:r>
      <w:r w:rsidRPr="001C6544">
        <w:rPr>
          <w:rStyle w:val="CharSectno"/>
          <w:rFonts w:ascii="Arial" w:hAnsi="Arial" w:cs="Arial"/>
          <w:b/>
          <w:u w:val="single"/>
        </w:rPr>
        <w:t xml:space="preserve"> </w:t>
      </w:r>
      <w:r w:rsidR="00333C1E" w:rsidRPr="001C6544">
        <w:rPr>
          <w:rStyle w:val="CharSectno"/>
          <w:rFonts w:ascii="Arial" w:hAnsi="Arial" w:cs="Arial"/>
          <w:b/>
          <w:u w:val="single"/>
        </w:rPr>
        <w:tab/>
      </w:r>
      <w:r w:rsidR="00333C1E" w:rsidRPr="001C6544">
        <w:rPr>
          <w:rStyle w:val="CharSectno"/>
          <w:rFonts w:ascii="Arial" w:hAnsi="Arial" w:cs="Arial"/>
          <w:b/>
          <w:u w:val="single"/>
        </w:rPr>
        <w:tab/>
      </w:r>
      <w:r w:rsidR="00471625">
        <w:rPr>
          <w:rStyle w:val="CharSectno"/>
          <w:rFonts w:ascii="Arial" w:hAnsi="Arial" w:cs="Arial"/>
          <w:b/>
          <w:u w:val="single"/>
        </w:rPr>
        <w:t>Information</w:t>
      </w:r>
      <w:r w:rsidRPr="001C6544">
        <w:rPr>
          <w:rStyle w:val="CharSectno"/>
          <w:rFonts w:ascii="Arial" w:hAnsi="Arial" w:cs="Arial"/>
          <w:b/>
          <w:u w:val="single"/>
        </w:rPr>
        <w:t xml:space="preserve"> during service disruption </w:t>
      </w:r>
    </w:p>
    <w:p w14:paraId="4458FEE3" w14:textId="77777777" w:rsidR="00CA5559" w:rsidRPr="001C6544" w:rsidRDefault="00CA5559" w:rsidP="00565FE4">
      <w:pPr>
        <w:pStyle w:val="R2"/>
        <w:rPr>
          <w:u w:val="single"/>
        </w:rPr>
      </w:pPr>
      <w:r w:rsidRPr="00350EF4">
        <w:tab/>
      </w:r>
      <w:r w:rsidR="009F38EA" w:rsidRPr="001C6544">
        <w:rPr>
          <w:u w:val="single"/>
        </w:rPr>
        <w:t>(</w:t>
      </w:r>
      <w:r w:rsidR="00A6176B" w:rsidRPr="001C6544">
        <w:rPr>
          <w:u w:val="single"/>
        </w:rPr>
        <w:t>1</w:t>
      </w:r>
      <w:r w:rsidR="009F38EA" w:rsidRPr="001C6544">
        <w:rPr>
          <w:u w:val="single"/>
        </w:rPr>
        <w:t>)</w:t>
      </w:r>
      <w:r w:rsidR="009F38EA" w:rsidRPr="001C6544">
        <w:rPr>
          <w:u w:val="single"/>
        </w:rPr>
        <w:tab/>
      </w:r>
      <w:r w:rsidRPr="001C6544">
        <w:rPr>
          <w:u w:val="single"/>
        </w:rPr>
        <w:t xml:space="preserve">Situations where an operator or provider may not have </w:t>
      </w:r>
      <w:r w:rsidR="009F38EA" w:rsidRPr="001C6544">
        <w:rPr>
          <w:u w:val="single"/>
        </w:rPr>
        <w:t xml:space="preserve">control of </w:t>
      </w:r>
      <w:r w:rsidR="003F2037" w:rsidRPr="001C6544">
        <w:rPr>
          <w:u w:val="single"/>
        </w:rPr>
        <w:t xml:space="preserve">a </w:t>
      </w:r>
      <w:r w:rsidR="009F38EA" w:rsidRPr="001C6544">
        <w:rPr>
          <w:u w:val="single"/>
        </w:rPr>
        <w:t xml:space="preserve">conveyance might include situations where emergency services have taken control of the vehicle or emergency situations where the driver cannot access controls such as a major collision. </w:t>
      </w:r>
    </w:p>
    <w:p w14:paraId="25371386" w14:textId="77B69563" w:rsidR="008D5F56" w:rsidRPr="001C6544" w:rsidRDefault="008D5F56" w:rsidP="00A6176B">
      <w:pPr>
        <w:pStyle w:val="R2"/>
        <w:rPr>
          <w:u w:val="single"/>
        </w:rPr>
      </w:pPr>
      <w:r w:rsidRPr="001C6544">
        <w:rPr>
          <w:rStyle w:val="CharSectno"/>
          <w:rFonts w:ascii="Arial" w:hAnsi="Arial" w:cs="Arial"/>
          <w:b/>
          <w:u w:val="single"/>
        </w:rPr>
        <w:t>27.</w:t>
      </w:r>
      <w:r w:rsidR="00350EF4">
        <w:rPr>
          <w:rStyle w:val="CharSectno"/>
          <w:rFonts w:ascii="Arial" w:hAnsi="Arial" w:cs="Arial"/>
          <w:b/>
          <w:u w:val="single"/>
        </w:rPr>
        <w:t>4</w:t>
      </w:r>
      <w:r w:rsidR="00BA33BD" w:rsidRPr="001C6544">
        <w:rPr>
          <w:rStyle w:val="CharSectno"/>
          <w:rFonts w:ascii="Arial" w:hAnsi="Arial" w:cs="Arial"/>
          <w:b/>
          <w:u w:val="single"/>
        </w:rPr>
        <w:tab/>
      </w:r>
      <w:r w:rsidR="00BA33BD" w:rsidRPr="001C6544">
        <w:rPr>
          <w:rStyle w:val="CharSectno"/>
          <w:rFonts w:ascii="Arial" w:hAnsi="Arial" w:cs="Arial"/>
          <w:b/>
          <w:u w:val="single"/>
        </w:rPr>
        <w:tab/>
      </w:r>
      <w:r w:rsidR="006A20A0" w:rsidRPr="001C6544">
        <w:rPr>
          <w:rStyle w:val="CharSectno"/>
          <w:rFonts w:ascii="Arial" w:hAnsi="Arial" w:cs="Arial"/>
          <w:b/>
          <w:u w:val="single"/>
        </w:rPr>
        <w:t>Communicating accessibility features of conveyances, premises and infrastructure</w:t>
      </w:r>
    </w:p>
    <w:p w14:paraId="4CF4B2FA" w14:textId="77777777" w:rsidR="008D5F56" w:rsidRPr="001C6544" w:rsidRDefault="008D5F56" w:rsidP="008D5F56">
      <w:pPr>
        <w:pStyle w:val="R2"/>
        <w:rPr>
          <w:u w:val="single"/>
        </w:rPr>
      </w:pPr>
      <w:r w:rsidRPr="00350EF4">
        <w:tab/>
      </w:r>
      <w:r w:rsidRPr="001C6544">
        <w:rPr>
          <w:u w:val="single"/>
        </w:rPr>
        <w:t>(</w:t>
      </w:r>
      <w:r w:rsidR="00A6176B">
        <w:rPr>
          <w:u w:val="single"/>
        </w:rPr>
        <w:t>1</w:t>
      </w:r>
      <w:r w:rsidRPr="001C6544">
        <w:rPr>
          <w:u w:val="single"/>
        </w:rPr>
        <w:t>)</w:t>
      </w:r>
      <w:r w:rsidRPr="001C6544">
        <w:rPr>
          <w:u w:val="single"/>
        </w:rPr>
        <w:tab/>
        <w:t xml:space="preserve">The </w:t>
      </w:r>
      <w:r w:rsidR="000E484A" w:rsidRPr="00794CFF">
        <w:rPr>
          <w:u w:val="single"/>
        </w:rPr>
        <w:t xml:space="preserve">Transport </w:t>
      </w:r>
      <w:r w:rsidRPr="001C6544">
        <w:rPr>
          <w:u w:val="single"/>
        </w:rPr>
        <w:t xml:space="preserve">Standards acknowledge the different terminology used </w:t>
      </w:r>
      <w:r w:rsidR="006A20A0">
        <w:rPr>
          <w:u w:val="single"/>
        </w:rPr>
        <w:t>by operators and providers to describe their services</w:t>
      </w:r>
      <w:r w:rsidRPr="001C6544">
        <w:rPr>
          <w:u w:val="single"/>
        </w:rPr>
        <w:t>.</w:t>
      </w:r>
      <w:r w:rsidR="006A20A0">
        <w:rPr>
          <w:u w:val="single"/>
        </w:rPr>
        <w:t xml:space="preserve"> To meet their obligations, o</w:t>
      </w:r>
      <w:r w:rsidRPr="001C6544">
        <w:rPr>
          <w:u w:val="single"/>
        </w:rPr>
        <w:t>perators and providers should provide clear definitions of the terminology used</w:t>
      </w:r>
      <w:r w:rsidR="006A20A0">
        <w:rPr>
          <w:u w:val="single"/>
        </w:rPr>
        <w:t>.</w:t>
      </w:r>
    </w:p>
    <w:p w14:paraId="6282FC9B" w14:textId="7D1E284A" w:rsidR="008D5F56" w:rsidRPr="001C6544" w:rsidRDefault="008D5F56" w:rsidP="008D5F56">
      <w:pPr>
        <w:pStyle w:val="R2"/>
        <w:rPr>
          <w:u w:val="single"/>
        </w:rPr>
      </w:pPr>
      <w:r w:rsidRPr="00350EF4">
        <w:tab/>
      </w:r>
      <w:r w:rsidRPr="001C6544">
        <w:rPr>
          <w:u w:val="single"/>
        </w:rPr>
        <w:t>(</w:t>
      </w:r>
      <w:r w:rsidR="00A75221">
        <w:rPr>
          <w:u w:val="single"/>
        </w:rPr>
        <w:t>2</w:t>
      </w:r>
      <w:r w:rsidRPr="001C6544">
        <w:rPr>
          <w:u w:val="single"/>
        </w:rPr>
        <w:t>)</w:t>
      </w:r>
      <w:r w:rsidRPr="001C6544">
        <w:rPr>
          <w:u w:val="single"/>
        </w:rPr>
        <w:tab/>
      </w:r>
      <w:r w:rsidR="00F12FF6">
        <w:rPr>
          <w:u w:val="single"/>
        </w:rPr>
        <w:t xml:space="preserve">Operators and providers should publish information about mobility, functionality, information, safety and wayfinding. </w:t>
      </w:r>
      <w:r w:rsidR="006A20A0">
        <w:rPr>
          <w:u w:val="single"/>
        </w:rPr>
        <w:t>Examples of features that may be communicated include</w:t>
      </w:r>
      <w:r w:rsidRPr="001C6544">
        <w:rPr>
          <w:u w:val="single"/>
        </w:rPr>
        <w:t xml:space="preserve">: </w:t>
      </w:r>
    </w:p>
    <w:p w14:paraId="5621B3B4" w14:textId="77777777" w:rsidR="008D5F56" w:rsidRPr="001C6544" w:rsidRDefault="008D5F56" w:rsidP="008D5F56">
      <w:pPr>
        <w:pStyle w:val="R2"/>
        <w:numPr>
          <w:ilvl w:val="1"/>
          <w:numId w:val="17"/>
        </w:numPr>
        <w:rPr>
          <w:u w:val="single"/>
        </w:rPr>
      </w:pPr>
      <w:r w:rsidRPr="001C6544">
        <w:rPr>
          <w:u w:val="single"/>
        </w:rPr>
        <w:t xml:space="preserve">Accessible car parking </w:t>
      </w:r>
    </w:p>
    <w:p w14:paraId="65F7E1B8" w14:textId="77777777" w:rsidR="008D5F56" w:rsidRPr="001C6544" w:rsidRDefault="008D5F56" w:rsidP="008D5F56">
      <w:pPr>
        <w:pStyle w:val="R2"/>
        <w:numPr>
          <w:ilvl w:val="1"/>
          <w:numId w:val="17"/>
        </w:numPr>
        <w:rPr>
          <w:u w:val="single"/>
        </w:rPr>
      </w:pPr>
      <w:r w:rsidRPr="001C6544">
        <w:rPr>
          <w:u w:val="single"/>
        </w:rPr>
        <w:t xml:space="preserve">Assistance Animal Toileting Facilities </w:t>
      </w:r>
    </w:p>
    <w:p w14:paraId="719B4E2C" w14:textId="77777777" w:rsidR="008D5F56" w:rsidRPr="001C6544" w:rsidRDefault="008D5F56" w:rsidP="008D5F56">
      <w:pPr>
        <w:pStyle w:val="R2"/>
        <w:numPr>
          <w:ilvl w:val="1"/>
          <w:numId w:val="17"/>
        </w:numPr>
        <w:rPr>
          <w:u w:val="single"/>
        </w:rPr>
      </w:pPr>
      <w:r w:rsidRPr="001C6544">
        <w:rPr>
          <w:u w:val="single"/>
        </w:rPr>
        <w:t xml:space="preserve">CCTV </w:t>
      </w:r>
    </w:p>
    <w:p w14:paraId="6E12D143" w14:textId="77777777" w:rsidR="008D5F56" w:rsidRPr="001C6544" w:rsidRDefault="008D5F56" w:rsidP="008D5F56">
      <w:pPr>
        <w:pStyle w:val="R2"/>
        <w:numPr>
          <w:ilvl w:val="1"/>
          <w:numId w:val="17"/>
        </w:numPr>
        <w:rPr>
          <w:u w:val="single"/>
        </w:rPr>
      </w:pPr>
      <w:r w:rsidRPr="001C6544">
        <w:rPr>
          <w:u w:val="single"/>
        </w:rPr>
        <w:t xml:space="preserve">Colour contrast / illuminated strips for stairs </w:t>
      </w:r>
    </w:p>
    <w:p w14:paraId="62F2EB1A" w14:textId="77777777" w:rsidR="008D5F56" w:rsidRPr="001C6544" w:rsidRDefault="008D5F56" w:rsidP="008D5F56">
      <w:pPr>
        <w:pStyle w:val="R2"/>
        <w:numPr>
          <w:ilvl w:val="1"/>
          <w:numId w:val="17"/>
        </w:numPr>
        <w:rPr>
          <w:u w:val="single"/>
        </w:rPr>
      </w:pPr>
      <w:r w:rsidRPr="001C6544">
        <w:rPr>
          <w:u w:val="single"/>
        </w:rPr>
        <w:t xml:space="preserve">Emergency Help Point </w:t>
      </w:r>
    </w:p>
    <w:p w14:paraId="1C3236B7" w14:textId="77777777" w:rsidR="008D5F56" w:rsidRPr="001C6544" w:rsidRDefault="008D5F56" w:rsidP="008D5F56">
      <w:pPr>
        <w:pStyle w:val="R2"/>
        <w:numPr>
          <w:ilvl w:val="1"/>
          <w:numId w:val="17"/>
        </w:numPr>
        <w:rPr>
          <w:u w:val="single"/>
        </w:rPr>
      </w:pPr>
      <w:r w:rsidRPr="001C6544">
        <w:rPr>
          <w:u w:val="single"/>
        </w:rPr>
        <w:t xml:space="preserve">Escalator </w:t>
      </w:r>
    </w:p>
    <w:p w14:paraId="4D69BE08" w14:textId="77777777" w:rsidR="008D5F56" w:rsidRPr="001C6544" w:rsidRDefault="008D5F56" w:rsidP="008D5F56">
      <w:pPr>
        <w:pStyle w:val="R2"/>
        <w:numPr>
          <w:ilvl w:val="1"/>
          <w:numId w:val="17"/>
        </w:numPr>
        <w:rPr>
          <w:u w:val="single"/>
        </w:rPr>
      </w:pPr>
      <w:r w:rsidRPr="001C6544">
        <w:rPr>
          <w:u w:val="single"/>
        </w:rPr>
        <w:t xml:space="preserve">Hearing augmentation system (type and coverage) </w:t>
      </w:r>
    </w:p>
    <w:p w14:paraId="6CAC118B" w14:textId="77777777" w:rsidR="008D5F56" w:rsidRPr="001C6544" w:rsidRDefault="008D5F56" w:rsidP="008D5F56">
      <w:pPr>
        <w:pStyle w:val="R2"/>
        <w:numPr>
          <w:ilvl w:val="1"/>
          <w:numId w:val="17"/>
        </w:numPr>
        <w:rPr>
          <w:u w:val="single"/>
        </w:rPr>
      </w:pPr>
      <w:r w:rsidRPr="001C6544">
        <w:rPr>
          <w:u w:val="single"/>
        </w:rPr>
        <w:t xml:space="preserve">Information Help Point </w:t>
      </w:r>
    </w:p>
    <w:p w14:paraId="2029FD21" w14:textId="77777777" w:rsidR="008D5F56" w:rsidRPr="001C6544" w:rsidRDefault="008D5F56" w:rsidP="008D5F56">
      <w:pPr>
        <w:pStyle w:val="R2"/>
        <w:numPr>
          <w:ilvl w:val="1"/>
          <w:numId w:val="17"/>
        </w:numPr>
        <w:rPr>
          <w:u w:val="single"/>
        </w:rPr>
      </w:pPr>
      <w:r w:rsidRPr="001C6544">
        <w:rPr>
          <w:u w:val="single"/>
        </w:rPr>
        <w:t xml:space="preserve">Lift </w:t>
      </w:r>
    </w:p>
    <w:p w14:paraId="05E0A9BE" w14:textId="77777777" w:rsidR="008D5F56" w:rsidRPr="001C6544" w:rsidRDefault="008D5F56" w:rsidP="008D5F56">
      <w:pPr>
        <w:pStyle w:val="R2"/>
        <w:numPr>
          <w:ilvl w:val="1"/>
          <w:numId w:val="17"/>
        </w:numPr>
        <w:rPr>
          <w:u w:val="single"/>
        </w:rPr>
      </w:pPr>
      <w:r w:rsidRPr="001C6544">
        <w:rPr>
          <w:u w:val="single"/>
        </w:rPr>
        <w:t xml:space="preserve">Low tide wharf access </w:t>
      </w:r>
    </w:p>
    <w:p w14:paraId="16DC8DD5" w14:textId="77777777" w:rsidR="008D5F56" w:rsidRPr="001C6544" w:rsidRDefault="008D5F56" w:rsidP="008D5F56">
      <w:pPr>
        <w:pStyle w:val="R2"/>
        <w:numPr>
          <w:ilvl w:val="1"/>
          <w:numId w:val="17"/>
        </w:numPr>
        <w:rPr>
          <w:u w:val="single"/>
        </w:rPr>
      </w:pPr>
      <w:r w:rsidRPr="001C6544">
        <w:rPr>
          <w:u w:val="single"/>
        </w:rPr>
        <w:t xml:space="preserve">Public Announcement system for passenger information </w:t>
      </w:r>
    </w:p>
    <w:p w14:paraId="2639D383" w14:textId="77777777" w:rsidR="008D5F56" w:rsidRPr="001C6544" w:rsidRDefault="008D5F56" w:rsidP="008D5F56">
      <w:pPr>
        <w:pStyle w:val="R2"/>
        <w:numPr>
          <w:ilvl w:val="1"/>
          <w:numId w:val="17"/>
        </w:numPr>
        <w:rPr>
          <w:u w:val="single"/>
        </w:rPr>
      </w:pPr>
      <w:r w:rsidRPr="001C6544">
        <w:rPr>
          <w:u w:val="single"/>
        </w:rPr>
        <w:t xml:space="preserve">Raised platform / stop </w:t>
      </w:r>
    </w:p>
    <w:p w14:paraId="137405BC" w14:textId="77777777" w:rsidR="008D5F56" w:rsidRPr="001C6544" w:rsidRDefault="008D5F56" w:rsidP="0062218B">
      <w:pPr>
        <w:pStyle w:val="R2"/>
        <w:numPr>
          <w:ilvl w:val="1"/>
          <w:numId w:val="17"/>
        </w:numPr>
        <w:rPr>
          <w:u w:val="single"/>
        </w:rPr>
      </w:pPr>
      <w:r w:rsidRPr="001C6544">
        <w:rPr>
          <w:u w:val="single"/>
        </w:rPr>
        <w:lastRenderedPageBreak/>
        <w:t xml:space="preserve">Staffed or unstaffed station </w:t>
      </w:r>
    </w:p>
    <w:p w14:paraId="650CB92A" w14:textId="77777777" w:rsidR="000C2CF0" w:rsidRPr="001C6544" w:rsidRDefault="008D5F56" w:rsidP="0062218B">
      <w:pPr>
        <w:pStyle w:val="R2"/>
        <w:numPr>
          <w:ilvl w:val="1"/>
          <w:numId w:val="17"/>
        </w:numPr>
        <w:rPr>
          <w:u w:val="single"/>
        </w:rPr>
      </w:pPr>
      <w:r w:rsidRPr="001C6544">
        <w:rPr>
          <w:u w:val="single"/>
        </w:rPr>
        <w:t xml:space="preserve">Stairs  </w:t>
      </w:r>
    </w:p>
    <w:p w14:paraId="34285F1E" w14:textId="77777777" w:rsidR="000C2CF0" w:rsidRPr="001C6544" w:rsidRDefault="008D5F56" w:rsidP="0062218B">
      <w:pPr>
        <w:pStyle w:val="R2"/>
        <w:numPr>
          <w:ilvl w:val="1"/>
          <w:numId w:val="17"/>
        </w:numPr>
        <w:rPr>
          <w:u w:val="single"/>
        </w:rPr>
      </w:pPr>
      <w:r w:rsidRPr="001C6544">
        <w:rPr>
          <w:u w:val="single"/>
        </w:rPr>
        <w:t xml:space="preserve">Tactile ground surface indicators </w:t>
      </w:r>
    </w:p>
    <w:p w14:paraId="0BD5DA18" w14:textId="77777777" w:rsidR="000C2CF0" w:rsidRPr="001C6544" w:rsidRDefault="008D5F56" w:rsidP="0062218B">
      <w:pPr>
        <w:pStyle w:val="R2"/>
        <w:numPr>
          <w:ilvl w:val="1"/>
          <w:numId w:val="17"/>
        </w:numPr>
        <w:rPr>
          <w:u w:val="single"/>
        </w:rPr>
      </w:pPr>
      <w:r w:rsidRPr="001C6544">
        <w:rPr>
          <w:u w:val="single"/>
        </w:rPr>
        <w:t xml:space="preserve">Tide dependent gangway and ramp gradients </w:t>
      </w:r>
    </w:p>
    <w:p w14:paraId="261C762E" w14:textId="77777777" w:rsidR="000C2CF0" w:rsidRPr="001C6544" w:rsidRDefault="008D5F56" w:rsidP="0062218B">
      <w:pPr>
        <w:pStyle w:val="R2"/>
        <w:numPr>
          <w:ilvl w:val="1"/>
          <w:numId w:val="17"/>
        </w:numPr>
        <w:rPr>
          <w:u w:val="single"/>
        </w:rPr>
      </w:pPr>
      <w:r w:rsidRPr="001C6544">
        <w:rPr>
          <w:u w:val="single"/>
        </w:rPr>
        <w:t xml:space="preserve">Wayfinding </w:t>
      </w:r>
    </w:p>
    <w:p w14:paraId="2CEE83AD" w14:textId="77777777" w:rsidR="000C2CF0" w:rsidRPr="001C6544" w:rsidRDefault="008D5F56" w:rsidP="0062218B">
      <w:pPr>
        <w:pStyle w:val="R2"/>
        <w:numPr>
          <w:ilvl w:val="1"/>
          <w:numId w:val="17"/>
        </w:numPr>
        <w:rPr>
          <w:u w:val="single"/>
        </w:rPr>
      </w:pPr>
      <w:r w:rsidRPr="001C6544">
        <w:rPr>
          <w:u w:val="single"/>
        </w:rPr>
        <w:t xml:space="preserve">Wheelchair accessible bus </w:t>
      </w:r>
    </w:p>
    <w:p w14:paraId="553E49D4" w14:textId="77777777" w:rsidR="000C2CF0" w:rsidRPr="001C6544" w:rsidRDefault="008D5F56" w:rsidP="0062218B">
      <w:pPr>
        <w:pStyle w:val="R2"/>
        <w:numPr>
          <w:ilvl w:val="1"/>
          <w:numId w:val="17"/>
        </w:numPr>
        <w:rPr>
          <w:u w:val="single"/>
        </w:rPr>
      </w:pPr>
      <w:r w:rsidRPr="001C6544">
        <w:rPr>
          <w:u w:val="single"/>
        </w:rPr>
        <w:t xml:space="preserve">Wheelchair accessible parking space </w:t>
      </w:r>
    </w:p>
    <w:p w14:paraId="51A33CE1" w14:textId="77777777" w:rsidR="000C2CF0" w:rsidRPr="001C6544" w:rsidRDefault="008D5F56" w:rsidP="0062218B">
      <w:pPr>
        <w:pStyle w:val="R2"/>
        <w:numPr>
          <w:ilvl w:val="1"/>
          <w:numId w:val="17"/>
        </w:numPr>
        <w:rPr>
          <w:u w:val="single"/>
        </w:rPr>
      </w:pPr>
      <w:r w:rsidRPr="001C6544">
        <w:rPr>
          <w:u w:val="single"/>
        </w:rPr>
        <w:t xml:space="preserve">Wheelchair accessible payphone </w:t>
      </w:r>
    </w:p>
    <w:p w14:paraId="7E636F08" w14:textId="77777777" w:rsidR="000C2CF0" w:rsidRPr="001C6544" w:rsidRDefault="008D5F56" w:rsidP="0062218B">
      <w:pPr>
        <w:pStyle w:val="R2"/>
        <w:numPr>
          <w:ilvl w:val="1"/>
          <w:numId w:val="17"/>
        </w:numPr>
        <w:rPr>
          <w:u w:val="single"/>
        </w:rPr>
      </w:pPr>
      <w:r w:rsidRPr="001C6544">
        <w:rPr>
          <w:u w:val="single"/>
        </w:rPr>
        <w:t xml:space="preserve">Wheelchair accessible toilet (including Left- or Right-hand access) </w:t>
      </w:r>
    </w:p>
    <w:p w14:paraId="47A78A4E" w14:textId="77777777" w:rsidR="008D5F56" w:rsidRPr="001C6544" w:rsidRDefault="008D5F56" w:rsidP="0062218B">
      <w:pPr>
        <w:pStyle w:val="R2"/>
        <w:numPr>
          <w:ilvl w:val="1"/>
          <w:numId w:val="17"/>
        </w:numPr>
        <w:rPr>
          <w:u w:val="single"/>
        </w:rPr>
      </w:pPr>
      <w:r w:rsidRPr="001C6544">
        <w:rPr>
          <w:u w:val="single"/>
        </w:rPr>
        <w:t>Wheelchair ramp boarding assistance.</w:t>
      </w:r>
    </w:p>
    <w:p w14:paraId="36BBD779" w14:textId="77777777" w:rsidR="00604236" w:rsidRDefault="00604236" w:rsidP="00604236">
      <w:pPr>
        <w:pStyle w:val="HP"/>
        <w:rPr>
          <w:rFonts w:cs="Arial"/>
          <w:szCs w:val="32"/>
        </w:rPr>
      </w:pPr>
      <w:bookmarkStart w:id="180" w:name="_Toc88381226"/>
      <w:bookmarkStart w:id="181" w:name="_Toc192004447"/>
      <w:r>
        <w:rPr>
          <w:rStyle w:val="CharPartNo"/>
        </w:rPr>
        <w:t>Part 28</w:t>
      </w:r>
      <w:r>
        <w:rPr>
          <w:rFonts w:cs="Arial"/>
          <w:szCs w:val="32"/>
        </w:rPr>
        <w:tab/>
      </w:r>
      <w:r>
        <w:rPr>
          <w:rStyle w:val="CharPartText"/>
          <w:rFonts w:cs="Arial"/>
          <w:szCs w:val="32"/>
        </w:rPr>
        <w:t>Booked services</w:t>
      </w:r>
      <w:bookmarkEnd w:id="180"/>
      <w:bookmarkEnd w:id="181"/>
    </w:p>
    <w:p w14:paraId="1DFC8C42" w14:textId="77777777" w:rsidR="00E04F72" w:rsidRPr="002B436D" w:rsidRDefault="00E04F72" w:rsidP="00604236">
      <w:pPr>
        <w:pStyle w:val="R2"/>
        <w:rPr>
          <w:rStyle w:val="CharSectno"/>
          <w:rFonts w:ascii="Arial" w:hAnsi="Arial" w:cs="Arial"/>
          <w:b/>
        </w:rPr>
      </w:pPr>
      <w:r w:rsidRPr="002B436D">
        <w:rPr>
          <w:rStyle w:val="CharSectno"/>
          <w:rFonts w:ascii="Arial" w:hAnsi="Arial" w:cs="Arial"/>
          <w:b/>
        </w:rPr>
        <w:t xml:space="preserve">28.1 </w:t>
      </w:r>
      <w:r>
        <w:rPr>
          <w:rStyle w:val="CharSectno"/>
          <w:rFonts w:ascii="Arial" w:hAnsi="Arial" w:cs="Arial"/>
          <w:b/>
        </w:rPr>
        <w:tab/>
      </w:r>
      <w:r>
        <w:rPr>
          <w:rStyle w:val="CharSectno"/>
          <w:rFonts w:ascii="Arial" w:hAnsi="Arial" w:cs="Arial"/>
          <w:b/>
        </w:rPr>
        <w:tab/>
      </w:r>
      <w:r w:rsidRPr="002B436D">
        <w:rPr>
          <w:rStyle w:val="CharSectno"/>
          <w:rFonts w:ascii="Arial" w:hAnsi="Arial" w:cs="Arial"/>
          <w:b/>
        </w:rPr>
        <w:t xml:space="preserve">Appropriate seats on booked services </w:t>
      </w:r>
    </w:p>
    <w:p w14:paraId="7C9D8DE6" w14:textId="77777777" w:rsidR="00E04F72" w:rsidRPr="001C6544" w:rsidRDefault="00E04F72" w:rsidP="00604236">
      <w:pPr>
        <w:pStyle w:val="R2"/>
        <w:rPr>
          <w:u w:val="single"/>
        </w:rPr>
      </w:pPr>
      <w:r>
        <w:tab/>
        <w:t>(1)</w:t>
      </w:r>
      <w:r w:rsidRPr="001C6544">
        <w:rPr>
          <w:u w:val="single"/>
        </w:rPr>
        <w:tab/>
        <w:t xml:space="preserve">Passengers should identify their particular seating needs at the time of booking so they can book an appropriate seat for their needs. For example, an appropriate seat may be closest to the toilet to suit a particular person’s needs. </w:t>
      </w:r>
    </w:p>
    <w:p w14:paraId="4359AD29" w14:textId="77777777" w:rsidR="00E04F72" w:rsidRPr="001C6544" w:rsidRDefault="00E04F72" w:rsidP="00604236">
      <w:pPr>
        <w:pStyle w:val="R2"/>
        <w:rPr>
          <w:u w:val="single"/>
        </w:rPr>
      </w:pPr>
      <w:r w:rsidRPr="00350EF4">
        <w:tab/>
      </w:r>
      <w:r w:rsidRPr="001C6544">
        <w:rPr>
          <w:u w:val="single"/>
        </w:rPr>
        <w:t>(2)</w:t>
      </w:r>
      <w:r w:rsidRPr="001C6544">
        <w:rPr>
          <w:u w:val="single"/>
        </w:rPr>
        <w:tab/>
        <w:t xml:space="preserve">While operators </w:t>
      </w:r>
      <w:r w:rsidR="00C53CAC">
        <w:rPr>
          <w:u w:val="single"/>
        </w:rPr>
        <w:t>must</w:t>
      </w:r>
      <w:r w:rsidRPr="001C6544">
        <w:rPr>
          <w:u w:val="single"/>
        </w:rPr>
        <w:t xml:space="preserve"> accommodate passengers to the extent possible</w:t>
      </w:r>
      <w:r w:rsidR="00C53CAC">
        <w:rPr>
          <w:u w:val="single"/>
        </w:rPr>
        <w:t>,</w:t>
      </w:r>
      <w:r w:rsidRPr="001C6544">
        <w:rPr>
          <w:u w:val="single"/>
        </w:rPr>
        <w:t xml:space="preserve"> it may not always be possible to fully accommodate the need. For example, if a person with similar requirements had already booked the seat, that person would have priority.</w:t>
      </w:r>
    </w:p>
    <w:p w14:paraId="6254DA6E" w14:textId="77777777" w:rsidR="00604236" w:rsidRDefault="00E04F72" w:rsidP="001C6544">
      <w:pPr>
        <w:pStyle w:val="R2"/>
        <w:rPr>
          <w:rFonts w:ascii="Arial" w:hAnsi="Arial" w:cs="Arial"/>
        </w:rPr>
      </w:pPr>
      <w:r w:rsidRPr="00350EF4">
        <w:tab/>
      </w:r>
      <w:r w:rsidRPr="001C6544">
        <w:rPr>
          <w:u w:val="single"/>
        </w:rPr>
        <w:t>(3)</w:t>
      </w:r>
      <w:r w:rsidRPr="001C6544">
        <w:rPr>
          <w:u w:val="single"/>
        </w:rPr>
        <w:tab/>
        <w:t xml:space="preserve">Appropriate seats do not require signs or other means of differentiation from other seats and are of the same design and configuration as other seats. </w:t>
      </w:r>
    </w:p>
    <w:p w14:paraId="50E29F8C" w14:textId="49E488A2" w:rsidR="00604236" w:rsidRPr="00026D6F" w:rsidRDefault="00604236" w:rsidP="00026D6F">
      <w:pPr>
        <w:pStyle w:val="HP"/>
        <w:rPr>
          <w:rFonts w:cs="Arial"/>
          <w:szCs w:val="32"/>
        </w:rPr>
      </w:pPr>
      <w:bookmarkStart w:id="182" w:name="_Toc88381228"/>
      <w:bookmarkStart w:id="183" w:name="_Toc192004448"/>
      <w:r>
        <w:rPr>
          <w:rStyle w:val="CharPartNo"/>
        </w:rPr>
        <w:t>Part 30</w:t>
      </w:r>
      <w:r>
        <w:rPr>
          <w:rFonts w:cs="Arial"/>
          <w:szCs w:val="32"/>
        </w:rPr>
        <w:tab/>
      </w:r>
      <w:r>
        <w:rPr>
          <w:rStyle w:val="CharPartText"/>
          <w:rFonts w:cs="Arial"/>
          <w:szCs w:val="32"/>
        </w:rPr>
        <w:t>Belongings</w:t>
      </w:r>
      <w:bookmarkEnd w:id="182"/>
      <w:bookmarkEnd w:id="183"/>
    </w:p>
    <w:p w14:paraId="210F99A6" w14:textId="77777777" w:rsidR="00604236" w:rsidRDefault="00604236" w:rsidP="00604236">
      <w:pPr>
        <w:pStyle w:val="HR"/>
        <w:rPr>
          <w:rFonts w:cs="Arial"/>
        </w:rPr>
      </w:pPr>
      <w:bookmarkStart w:id="184" w:name="_Toc191992457"/>
      <w:bookmarkStart w:id="185" w:name="_Toc192004449"/>
      <w:r>
        <w:rPr>
          <w:rStyle w:val="CharSectno"/>
          <w:rFonts w:cs="Arial"/>
        </w:rPr>
        <w:t>30.1</w:t>
      </w:r>
      <w:r>
        <w:rPr>
          <w:rFonts w:cs="Arial"/>
        </w:rPr>
        <w:tab/>
        <w:t>Transport of portable disability aid</w:t>
      </w:r>
      <w:bookmarkEnd w:id="184"/>
      <w:bookmarkEnd w:id="185"/>
    </w:p>
    <w:p w14:paraId="6E863C56" w14:textId="77777777" w:rsidR="00604236" w:rsidRDefault="00604236" w:rsidP="00604236">
      <w:pPr>
        <w:pStyle w:val="R1"/>
      </w:pPr>
      <w:r>
        <w:tab/>
        <w:t>(1)</w:t>
      </w:r>
      <w:r>
        <w:tab/>
        <w:t xml:space="preserve">The </w:t>
      </w:r>
      <w:r w:rsidR="000E484A">
        <w:t xml:space="preserve">Transport </w:t>
      </w:r>
      <w:r>
        <w:t xml:space="preserve">Standards require an operator to transport any portable disability aid that a passenger carries on board and normally requires for </w:t>
      </w:r>
      <w:r w:rsidR="006031F4" w:rsidRPr="001C6544">
        <w:rPr>
          <w:u w:val="single"/>
        </w:rPr>
        <w:t>their</w:t>
      </w:r>
      <w:r>
        <w:t xml:space="preserve"> wellbeing or mobility. </w:t>
      </w:r>
    </w:p>
    <w:p w14:paraId="2EC59093" w14:textId="77777777" w:rsidR="00604236" w:rsidRDefault="00604236" w:rsidP="00604236">
      <w:pPr>
        <w:pStyle w:val="R2"/>
      </w:pPr>
      <w:r>
        <w:tab/>
        <w:t>(2)</w:t>
      </w:r>
      <w:r>
        <w:tab/>
        <w:t>Disability aids include mobility, prosthetic and medical equipment. Examples of mobility aids are manual or powered wheelchairs, scooters, walkers, braces, canes and crutches. Examples of prosthetic and medical aids include hearing aids, communication devices, prostheses and breathing equipment.</w:t>
      </w:r>
    </w:p>
    <w:p w14:paraId="6C482F71" w14:textId="77777777" w:rsidR="00796C7B" w:rsidRDefault="000E3415" w:rsidP="001C6544">
      <w:pPr>
        <w:pStyle w:val="R1"/>
      </w:pPr>
      <w:r>
        <w:tab/>
      </w:r>
      <w:r w:rsidR="00796C7B">
        <w:t>(3)</w:t>
      </w:r>
      <w:r>
        <w:tab/>
      </w:r>
      <w:r w:rsidR="00796C7B">
        <w:t xml:space="preserve">An operator should expect to carry a passenger’s disability aid on the same conveyance as the passenger. </w:t>
      </w:r>
      <w:r w:rsidR="00936029">
        <w:t xml:space="preserve">Operators should treat a disability aid as cabin or accompanied baggage. </w:t>
      </w:r>
      <w:r w:rsidR="00796C7B">
        <w:t xml:space="preserve">If an operator needs to stow a passenger’s disability aid in a compartment away from the passenger, the operator should expect to carry the aid as priority baggage. </w:t>
      </w:r>
    </w:p>
    <w:p w14:paraId="2850EC4D" w14:textId="77777777" w:rsidR="00604236" w:rsidRDefault="00604236" w:rsidP="00EF39EE">
      <w:pPr>
        <w:pStyle w:val="HR"/>
        <w:rPr>
          <w:rFonts w:cs="Arial"/>
        </w:rPr>
      </w:pPr>
      <w:bookmarkStart w:id="186" w:name="_Toc191992458"/>
      <w:bookmarkStart w:id="187" w:name="_Toc192004450"/>
      <w:r>
        <w:rPr>
          <w:rStyle w:val="CharSectno"/>
          <w:rFonts w:cs="Arial"/>
        </w:rPr>
        <w:lastRenderedPageBreak/>
        <w:t>30.</w:t>
      </w:r>
      <w:r w:rsidR="009E0296">
        <w:rPr>
          <w:rStyle w:val="CharSectno"/>
          <w:rFonts w:cs="Arial"/>
        </w:rPr>
        <w:t>2</w:t>
      </w:r>
      <w:r>
        <w:rPr>
          <w:rFonts w:cs="Arial"/>
        </w:rPr>
        <w:tab/>
        <w:t>Entitlement to baggage allowance</w:t>
      </w:r>
      <w:bookmarkEnd w:id="186"/>
      <w:bookmarkEnd w:id="187"/>
    </w:p>
    <w:p w14:paraId="0906DCB1" w14:textId="1A412178" w:rsidR="00E13EE1" w:rsidRPr="00480C9E" w:rsidRDefault="009E0296" w:rsidP="00480C9E">
      <w:pPr>
        <w:pStyle w:val="HR"/>
        <w:ind w:hanging="397"/>
        <w:rPr>
          <w:rFonts w:ascii="Times New Roman" w:hAnsi="Times New Roman"/>
          <w:b w:val="0"/>
        </w:rPr>
      </w:pPr>
      <w:bookmarkStart w:id="188" w:name="_Toc191565541"/>
      <w:bookmarkStart w:id="189" w:name="_Toc191992459"/>
      <w:bookmarkStart w:id="190" w:name="_Toc192004451"/>
      <w:r w:rsidRPr="001C6544">
        <w:rPr>
          <w:rFonts w:ascii="Times New Roman" w:hAnsi="Times New Roman"/>
          <w:b w:val="0"/>
        </w:rPr>
        <w:t>(1)</w:t>
      </w:r>
      <w:r>
        <w:rPr>
          <w:rFonts w:ascii="Times New Roman" w:hAnsi="Times New Roman"/>
          <w:b w:val="0"/>
        </w:rPr>
        <w:t xml:space="preserve"> </w:t>
      </w:r>
      <w:r>
        <w:t xml:space="preserve"> </w:t>
      </w:r>
      <w:r w:rsidR="00604236" w:rsidRPr="001C6544">
        <w:rPr>
          <w:rFonts w:ascii="Times New Roman" w:hAnsi="Times New Roman"/>
          <w:b w:val="0"/>
        </w:rPr>
        <w:t>The carriage of a disability aid should not diminish a passenger’s entitlement to normal baggage allowance. An operator should not charge for carrying a disability aid unless regulations set fees for luggage handling or for the time taken to load luggage. For example, in some States, taxis are permitted to have their meters running while drivers load luggage.</w:t>
      </w:r>
      <w:bookmarkEnd w:id="188"/>
      <w:bookmarkEnd w:id="189"/>
      <w:bookmarkEnd w:id="190"/>
    </w:p>
    <w:p w14:paraId="13816E0F" w14:textId="2E399EF0" w:rsidR="00604236" w:rsidRPr="00480C9E" w:rsidRDefault="00604236" w:rsidP="00480C9E">
      <w:pPr>
        <w:pStyle w:val="HP"/>
        <w:rPr>
          <w:rFonts w:cs="Arial"/>
          <w:szCs w:val="32"/>
        </w:rPr>
      </w:pPr>
      <w:bookmarkStart w:id="191" w:name="_Toc88381234"/>
      <w:bookmarkStart w:id="192" w:name="_Toc192004452"/>
      <w:r>
        <w:rPr>
          <w:rStyle w:val="CharPartNo"/>
        </w:rPr>
        <w:t>Part 31</w:t>
      </w:r>
      <w:r>
        <w:rPr>
          <w:rFonts w:cs="Arial"/>
          <w:szCs w:val="32"/>
        </w:rPr>
        <w:tab/>
      </w:r>
      <w:r>
        <w:rPr>
          <w:rStyle w:val="CharPartText"/>
          <w:rFonts w:cs="Arial"/>
          <w:szCs w:val="32"/>
        </w:rPr>
        <w:t>Priority</w:t>
      </w:r>
      <w:bookmarkEnd w:id="191"/>
      <w:bookmarkEnd w:id="192"/>
    </w:p>
    <w:p w14:paraId="6767E254" w14:textId="77777777" w:rsidR="00121557" w:rsidRPr="001C6544" w:rsidRDefault="00CE7D75" w:rsidP="00CE7D75">
      <w:pPr>
        <w:pStyle w:val="HR"/>
        <w:rPr>
          <w:rStyle w:val="CharSectno"/>
          <w:rFonts w:cs="Arial"/>
          <w:u w:val="single"/>
        </w:rPr>
      </w:pPr>
      <w:bookmarkStart w:id="193" w:name="_Toc191992461"/>
      <w:bookmarkStart w:id="194" w:name="_Toc192004453"/>
      <w:r w:rsidRPr="00480C9E">
        <w:rPr>
          <w:rStyle w:val="CharSectno"/>
          <w:rFonts w:cs="Arial"/>
          <w:u w:val="single"/>
        </w:rPr>
        <w:t xml:space="preserve">31.1 </w:t>
      </w:r>
      <w:r w:rsidRPr="00480C9E">
        <w:rPr>
          <w:rStyle w:val="CharSectno"/>
          <w:rFonts w:cs="Arial"/>
          <w:u w:val="single"/>
        </w:rPr>
        <w:tab/>
      </w:r>
      <w:r w:rsidR="00121557" w:rsidRPr="001C6544">
        <w:rPr>
          <w:rStyle w:val="CharSectno"/>
          <w:rFonts w:cs="Arial"/>
          <w:u w:val="single"/>
        </w:rPr>
        <w:t>Priority seating and allocated spaces</w:t>
      </w:r>
      <w:bookmarkEnd w:id="193"/>
      <w:bookmarkEnd w:id="194"/>
      <w:r w:rsidR="00121557" w:rsidRPr="001C6544">
        <w:rPr>
          <w:rStyle w:val="CharSectno"/>
          <w:rFonts w:cs="Arial"/>
          <w:u w:val="single"/>
        </w:rPr>
        <w:t xml:space="preserve"> </w:t>
      </w:r>
    </w:p>
    <w:p w14:paraId="1762A927" w14:textId="77777777" w:rsidR="00121557" w:rsidRPr="001C6544" w:rsidRDefault="00121557" w:rsidP="00506A57">
      <w:pPr>
        <w:pStyle w:val="R1"/>
        <w:rPr>
          <w:u w:val="single"/>
        </w:rPr>
      </w:pPr>
      <w:r w:rsidRPr="00480C9E">
        <w:tab/>
      </w:r>
      <w:r w:rsidRPr="001C6544">
        <w:rPr>
          <w:u w:val="single"/>
        </w:rPr>
        <w:t>(1)</w:t>
      </w:r>
      <w:r w:rsidRPr="001C6544">
        <w:rPr>
          <w:u w:val="single"/>
        </w:rPr>
        <w:tab/>
        <w:t xml:space="preserve">A waiting area provides seating and / or shelter for the express use of passengers waiting for the arrival of a public transport conveyance. Priority seats and allocated spaces must be available to passengers with disabilities wherever waiting areas are provided. </w:t>
      </w:r>
    </w:p>
    <w:p w14:paraId="3F000194" w14:textId="77777777" w:rsidR="00121557" w:rsidRPr="001C6544" w:rsidRDefault="00121557" w:rsidP="00121557">
      <w:pPr>
        <w:pStyle w:val="R1"/>
        <w:rPr>
          <w:u w:val="single"/>
        </w:rPr>
      </w:pPr>
      <w:r w:rsidRPr="00480C9E">
        <w:tab/>
      </w:r>
      <w:r w:rsidRPr="001C6544">
        <w:rPr>
          <w:u w:val="single"/>
        </w:rPr>
        <w:t>(</w:t>
      </w:r>
      <w:r w:rsidR="00506A57">
        <w:rPr>
          <w:u w:val="single"/>
        </w:rPr>
        <w:t>2</w:t>
      </w:r>
      <w:r w:rsidRPr="001C6544">
        <w:rPr>
          <w:u w:val="single"/>
        </w:rPr>
        <w:t>)</w:t>
      </w:r>
      <w:r w:rsidRPr="001C6544">
        <w:rPr>
          <w:u w:val="single"/>
        </w:rPr>
        <w:tab/>
        <w:t>Waiting areas include any of the following that offer seating and/or shelter:</w:t>
      </w:r>
    </w:p>
    <w:p w14:paraId="7E495E62" w14:textId="77777777" w:rsidR="00121557" w:rsidRPr="001C6544" w:rsidRDefault="00121557" w:rsidP="00121557">
      <w:pPr>
        <w:pStyle w:val="R1"/>
        <w:numPr>
          <w:ilvl w:val="0"/>
          <w:numId w:val="19"/>
        </w:numPr>
        <w:rPr>
          <w:u w:val="single"/>
        </w:rPr>
      </w:pPr>
      <w:r w:rsidRPr="001C6544">
        <w:rPr>
          <w:u w:val="single"/>
        </w:rPr>
        <w:t xml:space="preserve">Departure lounges in airports or coach terminals. </w:t>
      </w:r>
    </w:p>
    <w:p w14:paraId="5FB6CAB6" w14:textId="77777777" w:rsidR="00121557" w:rsidRPr="001C6544" w:rsidRDefault="00121557" w:rsidP="00121557">
      <w:pPr>
        <w:pStyle w:val="R1"/>
        <w:numPr>
          <w:ilvl w:val="0"/>
          <w:numId w:val="19"/>
        </w:numPr>
        <w:rPr>
          <w:u w:val="single"/>
        </w:rPr>
      </w:pPr>
      <w:r w:rsidRPr="001C6544">
        <w:rPr>
          <w:u w:val="single"/>
        </w:rPr>
        <w:t xml:space="preserve">Any rail station platform, light rail platform or tram stop platform. </w:t>
      </w:r>
    </w:p>
    <w:p w14:paraId="028BA4BA" w14:textId="77777777" w:rsidR="00121557" w:rsidRPr="001C6544" w:rsidRDefault="00121557" w:rsidP="00121557">
      <w:pPr>
        <w:pStyle w:val="R1"/>
        <w:numPr>
          <w:ilvl w:val="0"/>
          <w:numId w:val="19"/>
        </w:numPr>
        <w:rPr>
          <w:u w:val="single"/>
        </w:rPr>
      </w:pPr>
      <w:r w:rsidRPr="001C6544">
        <w:rPr>
          <w:u w:val="single"/>
        </w:rPr>
        <w:t xml:space="preserve">Bus stops, bus interchange platforms and bus station platforms. </w:t>
      </w:r>
    </w:p>
    <w:p w14:paraId="423B29AB" w14:textId="77777777" w:rsidR="00121557" w:rsidRPr="001C6544" w:rsidRDefault="00121557" w:rsidP="00121557">
      <w:pPr>
        <w:pStyle w:val="R1"/>
        <w:numPr>
          <w:ilvl w:val="0"/>
          <w:numId w:val="19"/>
        </w:numPr>
        <w:rPr>
          <w:u w:val="single"/>
        </w:rPr>
      </w:pPr>
      <w:r w:rsidRPr="001C6544">
        <w:rPr>
          <w:u w:val="single"/>
        </w:rPr>
        <w:t>Taxi ranks and passenger loading zones.</w:t>
      </w:r>
    </w:p>
    <w:p w14:paraId="72BA6481" w14:textId="77777777" w:rsidR="00121557" w:rsidRPr="001C6544" w:rsidRDefault="00121557" w:rsidP="00121557">
      <w:pPr>
        <w:pStyle w:val="R1"/>
        <w:numPr>
          <w:ilvl w:val="0"/>
          <w:numId w:val="19"/>
        </w:numPr>
        <w:rPr>
          <w:u w:val="single"/>
        </w:rPr>
      </w:pPr>
      <w:r w:rsidRPr="001C6544">
        <w:rPr>
          <w:u w:val="single"/>
        </w:rPr>
        <w:t xml:space="preserve">Ferry wharves and pontoons. </w:t>
      </w:r>
    </w:p>
    <w:p w14:paraId="73AEA278" w14:textId="77777777" w:rsidR="00121557" w:rsidRPr="001C6544" w:rsidRDefault="00121557" w:rsidP="00121557">
      <w:pPr>
        <w:pStyle w:val="R1"/>
        <w:rPr>
          <w:u w:val="single"/>
        </w:rPr>
      </w:pPr>
      <w:r w:rsidRPr="00480C9E">
        <w:tab/>
      </w:r>
      <w:r w:rsidRPr="001C6544">
        <w:rPr>
          <w:u w:val="single"/>
        </w:rPr>
        <w:t>(</w:t>
      </w:r>
      <w:r w:rsidR="00506A57">
        <w:rPr>
          <w:u w:val="single"/>
        </w:rPr>
        <w:t>3</w:t>
      </w:r>
      <w:r w:rsidRPr="001C6544">
        <w:rPr>
          <w:u w:val="single"/>
        </w:rPr>
        <w:t>)</w:t>
      </w:r>
      <w:r w:rsidRPr="001C6544">
        <w:rPr>
          <w:u w:val="single"/>
        </w:rPr>
        <w:tab/>
        <w:t xml:space="preserve">If a boarding point did not have seating and / or shelter associated with it, it would not be classed as a waiting area. </w:t>
      </w:r>
    </w:p>
    <w:p w14:paraId="0D9BCE4E" w14:textId="77777777" w:rsidR="00121557" w:rsidRPr="001C6544" w:rsidRDefault="00121557" w:rsidP="00121557">
      <w:pPr>
        <w:pStyle w:val="R1"/>
        <w:numPr>
          <w:ilvl w:val="0"/>
          <w:numId w:val="20"/>
        </w:numPr>
        <w:rPr>
          <w:u w:val="single"/>
        </w:rPr>
      </w:pPr>
      <w:r w:rsidRPr="001C6544">
        <w:rPr>
          <w:u w:val="single"/>
        </w:rPr>
        <w:t xml:space="preserve">Examples of this would be a basic accessible bus or tram stop comprising only a slab or platform, TGSIs and signs, or a basic accessible taxi rank comprising boarding points only. </w:t>
      </w:r>
    </w:p>
    <w:p w14:paraId="2D4651CA" w14:textId="11A508AA" w:rsidR="00121557" w:rsidRDefault="00121557" w:rsidP="002B436D">
      <w:pPr>
        <w:pStyle w:val="R1"/>
        <w:numPr>
          <w:ilvl w:val="0"/>
          <w:numId w:val="20"/>
        </w:numPr>
        <w:rPr>
          <w:u w:val="single"/>
        </w:rPr>
      </w:pPr>
      <w:r w:rsidRPr="001C6544">
        <w:rPr>
          <w:u w:val="single"/>
        </w:rPr>
        <w:t>Stops used exclusively for disembarkation and where no seating or shelter is provided are not considered waiting areas.</w:t>
      </w:r>
    </w:p>
    <w:p w14:paraId="69C835BA" w14:textId="1DA96EBF" w:rsidR="00480C9E" w:rsidRPr="001C6544" w:rsidRDefault="00480C9E" w:rsidP="00480C9E">
      <w:pPr>
        <w:pStyle w:val="R2"/>
        <w:rPr>
          <w:rStyle w:val="CharSectno"/>
          <w:rFonts w:ascii="Arial" w:hAnsi="Arial" w:cs="Arial"/>
          <w:b/>
          <w:u w:val="single"/>
        </w:rPr>
      </w:pPr>
      <w:r w:rsidRPr="001C6544">
        <w:rPr>
          <w:rStyle w:val="CharSectno"/>
          <w:rFonts w:ascii="Arial" w:hAnsi="Arial" w:cs="Arial"/>
          <w:b/>
          <w:u w:val="single"/>
        </w:rPr>
        <w:t>31.</w:t>
      </w:r>
      <w:r>
        <w:rPr>
          <w:rStyle w:val="CharSectno"/>
          <w:rFonts w:ascii="Arial" w:hAnsi="Arial" w:cs="Arial"/>
          <w:b/>
          <w:u w:val="single"/>
        </w:rPr>
        <w:t>2</w:t>
      </w:r>
      <w:r w:rsidRPr="001C6544">
        <w:rPr>
          <w:rStyle w:val="CharSectno"/>
          <w:rFonts w:ascii="Arial" w:hAnsi="Arial" w:cs="Arial"/>
          <w:b/>
          <w:u w:val="single"/>
        </w:rPr>
        <w:t xml:space="preserve"> </w:t>
      </w:r>
      <w:r w:rsidRPr="001C6544">
        <w:rPr>
          <w:rStyle w:val="CharSectno"/>
          <w:rFonts w:ascii="Arial" w:hAnsi="Arial" w:cs="Arial"/>
          <w:b/>
          <w:u w:val="single"/>
        </w:rPr>
        <w:tab/>
      </w:r>
      <w:r w:rsidRPr="001C6544">
        <w:rPr>
          <w:rStyle w:val="CharSectno"/>
          <w:rFonts w:ascii="Arial" w:hAnsi="Arial" w:cs="Arial"/>
          <w:b/>
          <w:u w:val="single"/>
        </w:rPr>
        <w:tab/>
        <w:t xml:space="preserve">Penalties for failing to vacate priority seats on request </w:t>
      </w:r>
    </w:p>
    <w:p w14:paraId="40C20340" w14:textId="3FEA948F" w:rsidR="00480C9E" w:rsidRDefault="00480C9E" w:rsidP="00480C9E">
      <w:pPr>
        <w:pStyle w:val="R2"/>
        <w:rPr>
          <w:u w:val="single"/>
        </w:rPr>
      </w:pPr>
      <w:r w:rsidRPr="00B04651">
        <w:tab/>
      </w:r>
      <w:r w:rsidRPr="00BB0BEE">
        <w:rPr>
          <w:u w:val="single"/>
        </w:rPr>
        <w:t>(1)</w:t>
      </w:r>
      <w:r w:rsidRPr="001C6544">
        <w:rPr>
          <w:u w:val="single"/>
        </w:rPr>
        <w:tab/>
        <w:t xml:space="preserve">State regulators may choose to issue penalties to passengers who refuse to vacate priority seats on operators’ request. </w:t>
      </w:r>
    </w:p>
    <w:p w14:paraId="5564CF88" w14:textId="7053C84A" w:rsidR="00480C9E" w:rsidRPr="001C6544" w:rsidRDefault="00480C9E" w:rsidP="00480C9E">
      <w:pPr>
        <w:pStyle w:val="HR"/>
        <w:rPr>
          <w:rStyle w:val="CharSectno"/>
          <w:rFonts w:cs="Arial"/>
          <w:u w:val="single"/>
        </w:rPr>
      </w:pPr>
      <w:bookmarkStart w:id="195" w:name="_Toc191992462"/>
      <w:bookmarkStart w:id="196" w:name="_Toc192004454"/>
      <w:r w:rsidRPr="001C6544">
        <w:rPr>
          <w:rStyle w:val="CharSectno"/>
          <w:rFonts w:cs="Arial"/>
          <w:u w:val="single"/>
        </w:rPr>
        <w:t>31.</w:t>
      </w:r>
      <w:r>
        <w:rPr>
          <w:rStyle w:val="CharSectno"/>
          <w:rFonts w:cs="Arial"/>
          <w:u w:val="single"/>
        </w:rPr>
        <w:t>3</w:t>
      </w:r>
      <w:r w:rsidRPr="001C6544">
        <w:rPr>
          <w:rStyle w:val="CharSectno"/>
          <w:rFonts w:cs="Arial"/>
          <w:u w:val="single"/>
        </w:rPr>
        <w:t xml:space="preserve"> </w:t>
      </w:r>
      <w:r w:rsidRPr="001C6544">
        <w:rPr>
          <w:rStyle w:val="CharSectno"/>
          <w:rFonts w:cs="Arial"/>
          <w:u w:val="single"/>
        </w:rPr>
        <w:tab/>
        <w:t>Use of folding seats in allocated spaces as priority seats</w:t>
      </w:r>
      <w:bookmarkEnd w:id="195"/>
      <w:bookmarkEnd w:id="196"/>
      <w:r w:rsidRPr="001C6544">
        <w:rPr>
          <w:rStyle w:val="CharSectno"/>
          <w:rFonts w:cs="Arial"/>
          <w:u w:val="single"/>
        </w:rPr>
        <w:t xml:space="preserve"> </w:t>
      </w:r>
    </w:p>
    <w:p w14:paraId="177A7404" w14:textId="77777777" w:rsidR="00480C9E" w:rsidRPr="001C6544" w:rsidRDefault="00480C9E" w:rsidP="00480C9E">
      <w:pPr>
        <w:pStyle w:val="R2"/>
        <w:rPr>
          <w:u w:val="single"/>
        </w:rPr>
      </w:pPr>
      <w:r w:rsidRPr="00B04651">
        <w:tab/>
      </w:r>
      <w:r w:rsidRPr="00BB0BEE">
        <w:rPr>
          <w:u w:val="single"/>
        </w:rPr>
        <w:t>(1)</w:t>
      </w:r>
      <w:r w:rsidRPr="001C6544">
        <w:rPr>
          <w:u w:val="single"/>
        </w:rPr>
        <w:tab/>
        <w:t xml:space="preserve">Operators should only use folding seats for priority seating in allocated spaces if: </w:t>
      </w:r>
    </w:p>
    <w:p w14:paraId="4FC18E9A" w14:textId="77777777" w:rsidR="00480C9E" w:rsidRPr="001C6544" w:rsidRDefault="00480C9E" w:rsidP="00480C9E">
      <w:pPr>
        <w:pStyle w:val="R2"/>
        <w:numPr>
          <w:ilvl w:val="0"/>
          <w:numId w:val="18"/>
        </w:numPr>
        <w:rPr>
          <w:u w:val="single"/>
        </w:rPr>
      </w:pPr>
      <w:r w:rsidRPr="001C6544">
        <w:rPr>
          <w:u w:val="single"/>
        </w:rPr>
        <w:t xml:space="preserve">the folding seats do not disadvantage passengers using mobility aids who require the use of allocates spaces; and </w:t>
      </w:r>
    </w:p>
    <w:p w14:paraId="4F8878EB" w14:textId="77777777" w:rsidR="00480C9E" w:rsidRPr="001C6544" w:rsidRDefault="00480C9E" w:rsidP="00480C9E">
      <w:pPr>
        <w:pStyle w:val="R2"/>
        <w:numPr>
          <w:ilvl w:val="0"/>
          <w:numId w:val="18"/>
        </w:numPr>
        <w:rPr>
          <w:u w:val="single"/>
        </w:rPr>
      </w:pPr>
      <w:r w:rsidRPr="001C6544">
        <w:rPr>
          <w:u w:val="single"/>
        </w:rPr>
        <w:t>the minimum number of priority seats are provided as fixed seats elsewhere in the conveyance.</w:t>
      </w:r>
    </w:p>
    <w:p w14:paraId="7DBC88D9" w14:textId="47E7608E" w:rsidR="00CE7D75" w:rsidRPr="001C6544" w:rsidRDefault="00121557" w:rsidP="002B436D">
      <w:pPr>
        <w:pStyle w:val="HR"/>
        <w:rPr>
          <w:rStyle w:val="CharSectno"/>
          <w:rFonts w:cs="Arial"/>
          <w:u w:val="single"/>
        </w:rPr>
      </w:pPr>
      <w:bookmarkStart w:id="197" w:name="_Toc191992463"/>
      <w:bookmarkStart w:id="198" w:name="_Toc192004455"/>
      <w:r w:rsidRPr="001C6544">
        <w:rPr>
          <w:rStyle w:val="CharSectno"/>
          <w:rFonts w:cs="Arial"/>
          <w:u w:val="single"/>
        </w:rPr>
        <w:t>31.</w:t>
      </w:r>
      <w:r w:rsidR="00480C9E">
        <w:rPr>
          <w:rStyle w:val="CharSectno"/>
          <w:rFonts w:cs="Arial"/>
          <w:u w:val="single"/>
        </w:rPr>
        <w:t>4</w:t>
      </w:r>
      <w:r w:rsidRPr="001C6544">
        <w:rPr>
          <w:rStyle w:val="CharSectno"/>
          <w:rFonts w:cs="Arial"/>
          <w:u w:val="single"/>
        </w:rPr>
        <w:tab/>
      </w:r>
      <w:r w:rsidR="00CE7D75" w:rsidRPr="001C6544">
        <w:rPr>
          <w:rStyle w:val="CharSectno"/>
          <w:rFonts w:cs="Arial"/>
          <w:u w:val="single"/>
        </w:rPr>
        <w:t>Identification of passengers eligible for priority seats</w:t>
      </w:r>
      <w:bookmarkEnd w:id="197"/>
      <w:bookmarkEnd w:id="198"/>
      <w:r w:rsidR="00CE7D75" w:rsidRPr="001C6544">
        <w:rPr>
          <w:rStyle w:val="CharSectno"/>
          <w:rFonts w:cs="Arial"/>
          <w:u w:val="single"/>
        </w:rPr>
        <w:t xml:space="preserve"> </w:t>
      </w:r>
    </w:p>
    <w:p w14:paraId="44DADE33" w14:textId="77777777" w:rsidR="00CE7D75" w:rsidRPr="001C6544" w:rsidRDefault="00CE7D75" w:rsidP="00CE7D75">
      <w:pPr>
        <w:pStyle w:val="R2"/>
        <w:rPr>
          <w:u w:val="single"/>
        </w:rPr>
      </w:pPr>
      <w:r w:rsidRPr="00480C9E">
        <w:tab/>
      </w:r>
      <w:r w:rsidR="00506A57" w:rsidRPr="00BB0BEE">
        <w:rPr>
          <w:u w:val="single"/>
        </w:rPr>
        <w:t>(1)</w:t>
      </w:r>
      <w:r w:rsidRPr="001C6544">
        <w:rPr>
          <w:u w:val="single"/>
        </w:rPr>
        <w:tab/>
        <w:t xml:space="preserve">Operators or providers may choose to issue people eligible for priority seating with a form of identification. Passengers should not be obliged to participate in the </w:t>
      </w:r>
      <w:r w:rsidRPr="001C6544">
        <w:rPr>
          <w:u w:val="single"/>
        </w:rPr>
        <w:lastRenderedPageBreak/>
        <w:t xml:space="preserve">identification regime and their eligibility for priority seating should not be affected by non-participation. </w:t>
      </w:r>
    </w:p>
    <w:p w14:paraId="71806785" w14:textId="77777777" w:rsidR="000A70D8" w:rsidRDefault="000A70D8" w:rsidP="000A70D8">
      <w:pPr>
        <w:pStyle w:val="HP"/>
        <w:rPr>
          <w:rFonts w:cs="Arial"/>
          <w:szCs w:val="32"/>
        </w:rPr>
      </w:pPr>
      <w:bookmarkStart w:id="199" w:name="_Toc192004456"/>
      <w:bookmarkStart w:id="200" w:name="_Toc88381237"/>
      <w:r>
        <w:rPr>
          <w:rStyle w:val="CharPartNo"/>
        </w:rPr>
        <w:t>Part 31A</w:t>
      </w:r>
      <w:r>
        <w:rPr>
          <w:rFonts w:cs="Arial"/>
          <w:szCs w:val="32"/>
        </w:rPr>
        <w:tab/>
      </w:r>
      <w:r>
        <w:rPr>
          <w:rStyle w:val="CharPartText"/>
          <w:rFonts w:cs="Arial"/>
          <w:szCs w:val="32"/>
        </w:rPr>
        <w:t>Strategies and programs to prevent harassment or victimisation of persons with a disability</w:t>
      </w:r>
      <w:bookmarkEnd w:id="199"/>
    </w:p>
    <w:p w14:paraId="2848C9D7" w14:textId="77777777" w:rsidR="006D3A60" w:rsidRDefault="004A3053" w:rsidP="006D3A60">
      <w:pPr>
        <w:pStyle w:val="R2"/>
        <w:numPr>
          <w:ilvl w:val="0"/>
          <w:numId w:val="34"/>
        </w:numPr>
        <w:rPr>
          <w:u w:val="single"/>
        </w:rPr>
      </w:pPr>
      <w:r w:rsidRPr="0036519B">
        <w:rPr>
          <w:u w:val="single"/>
        </w:rPr>
        <w:t xml:space="preserve">The Transport Standards require operators and providers to </w:t>
      </w:r>
      <w:r w:rsidR="00F3364D" w:rsidRPr="0036519B">
        <w:rPr>
          <w:u w:val="single"/>
        </w:rPr>
        <w:t xml:space="preserve">develop and implement strategies and programs to prevent harassment or victimisation of persons with a disability.  This could include providing </w:t>
      </w:r>
      <w:r w:rsidRPr="0036519B">
        <w:rPr>
          <w:u w:val="single"/>
        </w:rPr>
        <w:t>public transport staff with information</w:t>
      </w:r>
      <w:r w:rsidR="00423C89" w:rsidRPr="0036519B">
        <w:rPr>
          <w:u w:val="single"/>
        </w:rPr>
        <w:t xml:space="preserve"> delivered by a qualified facilitator</w:t>
      </w:r>
      <w:r w:rsidRPr="0036519B">
        <w:rPr>
          <w:u w:val="single"/>
        </w:rPr>
        <w:t>, including through disability-specific training</w:t>
      </w:r>
      <w:r w:rsidR="002F311E" w:rsidRPr="0036519B">
        <w:rPr>
          <w:u w:val="single"/>
        </w:rPr>
        <w:t xml:space="preserve"> </w:t>
      </w:r>
      <w:r w:rsidRPr="0036519B">
        <w:rPr>
          <w:u w:val="single"/>
        </w:rPr>
        <w:t>to ensure staff understand the</w:t>
      </w:r>
      <w:r w:rsidR="002F311E" w:rsidRPr="0036519B">
        <w:rPr>
          <w:u w:val="single"/>
        </w:rPr>
        <w:t>ir</w:t>
      </w:r>
      <w:r w:rsidRPr="0036519B">
        <w:rPr>
          <w:u w:val="single"/>
        </w:rPr>
        <w:t xml:space="preserve"> obligations, to support safe and dignified travel for people with disability and to prevent harassment or victimisation of persons with a disability. </w:t>
      </w:r>
    </w:p>
    <w:p w14:paraId="1D4129E4" w14:textId="1616B6B6" w:rsidR="00CB2928" w:rsidRDefault="00CB2928" w:rsidP="00794CFF">
      <w:pPr>
        <w:pStyle w:val="R2"/>
        <w:numPr>
          <w:ilvl w:val="0"/>
          <w:numId w:val="37"/>
        </w:numPr>
        <w:rPr>
          <w:u w:val="single"/>
        </w:rPr>
      </w:pPr>
      <w:r w:rsidRPr="0036519B">
        <w:rPr>
          <w:u w:val="single"/>
        </w:rPr>
        <w:t xml:space="preserve">This should include </w:t>
      </w:r>
      <w:r w:rsidR="00B04651" w:rsidRPr="0036519B">
        <w:rPr>
          <w:u w:val="single"/>
        </w:rPr>
        <w:t>programs</w:t>
      </w:r>
      <w:r w:rsidRPr="0036519B">
        <w:rPr>
          <w:u w:val="single"/>
        </w:rPr>
        <w:t xml:space="preserve"> that educate conveyance operators about </w:t>
      </w:r>
      <w:r w:rsidR="00203CBE" w:rsidRPr="0036519B">
        <w:rPr>
          <w:u w:val="single"/>
        </w:rPr>
        <w:t xml:space="preserve">the barriers people with disability may face at different stages of a journey and training in </w:t>
      </w:r>
      <w:r w:rsidR="00B04651" w:rsidRPr="0036519B">
        <w:rPr>
          <w:u w:val="single"/>
        </w:rPr>
        <w:t>accessibility matters relevant to their roles. This may include</w:t>
      </w:r>
      <w:r w:rsidR="00423C89" w:rsidRPr="0036519B">
        <w:rPr>
          <w:u w:val="single"/>
        </w:rPr>
        <w:t xml:space="preserve"> information about</w:t>
      </w:r>
      <w:r w:rsidR="00B04651" w:rsidRPr="0036519B">
        <w:rPr>
          <w:u w:val="single"/>
        </w:rPr>
        <w:t xml:space="preserve"> </w:t>
      </w:r>
      <w:r w:rsidR="002F311E" w:rsidRPr="0036519B">
        <w:rPr>
          <w:u w:val="single"/>
        </w:rPr>
        <w:t xml:space="preserve">customer service, procurement, and </w:t>
      </w:r>
      <w:r w:rsidR="00203CBE" w:rsidRPr="0036519B">
        <w:rPr>
          <w:u w:val="single"/>
        </w:rPr>
        <w:t>the use and upkeep of accessible features, including boarding ramps, wheelchair lifts and hearing augmentation systems</w:t>
      </w:r>
      <w:r w:rsidRPr="0036519B">
        <w:rPr>
          <w:u w:val="single"/>
        </w:rPr>
        <w:t>.</w:t>
      </w:r>
    </w:p>
    <w:p w14:paraId="65270902" w14:textId="4C7EC327" w:rsidR="006D3A60" w:rsidRPr="006D3A60" w:rsidRDefault="006D3A60" w:rsidP="00794CFF">
      <w:pPr>
        <w:pStyle w:val="R2"/>
        <w:numPr>
          <w:ilvl w:val="0"/>
          <w:numId w:val="37"/>
        </w:numPr>
        <w:rPr>
          <w:u w:val="single"/>
        </w:rPr>
      </w:pPr>
      <w:r>
        <w:rPr>
          <w:u w:val="single"/>
        </w:rPr>
        <w:t>If appropriate, strategies and programs should incorporate practical elements to equip staff will skills required to perform their duties safely</w:t>
      </w:r>
      <w:r w:rsidRPr="006D3A60">
        <w:rPr>
          <w:u w:val="single"/>
        </w:rPr>
        <w:t>.</w:t>
      </w:r>
    </w:p>
    <w:p w14:paraId="44403522" w14:textId="36117C1F" w:rsidR="002F311E" w:rsidRDefault="002F311E" w:rsidP="00794CFF">
      <w:pPr>
        <w:pStyle w:val="R2"/>
        <w:numPr>
          <w:ilvl w:val="0"/>
          <w:numId w:val="37"/>
        </w:numPr>
        <w:rPr>
          <w:u w:val="single"/>
        </w:rPr>
      </w:pPr>
      <w:r w:rsidRPr="0036519B">
        <w:rPr>
          <w:u w:val="single"/>
        </w:rPr>
        <w:t xml:space="preserve">People with disability or groups representing people with disability should be consulted in the development and evaluation of strategies and programs. </w:t>
      </w:r>
      <w:r w:rsidR="00EB14B4" w:rsidRPr="0036519B">
        <w:rPr>
          <w:u w:val="single"/>
        </w:rPr>
        <w:t>Co</w:t>
      </w:r>
      <w:r w:rsidRPr="0036519B">
        <w:rPr>
          <w:u w:val="single"/>
        </w:rPr>
        <w:t xml:space="preserve">ntent should be co-designed and </w:t>
      </w:r>
      <w:r w:rsidR="00423C89" w:rsidRPr="0036519B">
        <w:rPr>
          <w:u w:val="single"/>
        </w:rPr>
        <w:t>sessions</w:t>
      </w:r>
      <w:r w:rsidRPr="0036519B">
        <w:rPr>
          <w:u w:val="single"/>
        </w:rPr>
        <w:t xml:space="preserve"> should be conducted or co-facilitated by people with disability.</w:t>
      </w:r>
      <w:r>
        <w:rPr>
          <w:u w:val="single"/>
        </w:rPr>
        <w:t xml:space="preserve"> </w:t>
      </w:r>
    </w:p>
    <w:p w14:paraId="12918E0B" w14:textId="57D3851B" w:rsidR="006D3A60" w:rsidRDefault="006D3A60" w:rsidP="00794CFF">
      <w:pPr>
        <w:pStyle w:val="R2"/>
        <w:numPr>
          <w:ilvl w:val="0"/>
          <w:numId w:val="37"/>
        </w:numPr>
        <w:rPr>
          <w:u w:val="single"/>
        </w:rPr>
      </w:pPr>
      <w:r w:rsidRPr="006D3A60">
        <w:rPr>
          <w:u w:val="single"/>
        </w:rPr>
        <w:t>Refresher sessions should be held on a routine basis and content should be updated to reflect feedback provided by people with disability.</w:t>
      </w:r>
    </w:p>
    <w:p w14:paraId="24984428" w14:textId="30CC2C31" w:rsidR="00B04651" w:rsidRDefault="00203CBE" w:rsidP="002F311E">
      <w:pPr>
        <w:pStyle w:val="R2"/>
        <w:rPr>
          <w:u w:val="single"/>
        </w:rPr>
      </w:pPr>
      <w:r>
        <w:tab/>
        <w:t>(</w:t>
      </w:r>
      <w:r w:rsidR="00B04651">
        <w:t>2</w:t>
      </w:r>
      <w:r>
        <w:t>)</w:t>
      </w:r>
      <w:r>
        <w:tab/>
      </w:r>
      <w:r w:rsidRPr="001C6544">
        <w:rPr>
          <w:u w:val="single"/>
        </w:rPr>
        <w:t>Community attitudes are one of the main barriers to non-discriminatory access for people with disabilities. To counter any inherent discrimination in the provision of public transport services, it is recommended that staff orientation and education programs include components on disability awareness and rights.</w:t>
      </w:r>
    </w:p>
    <w:p w14:paraId="0B117E32" w14:textId="77777777" w:rsidR="00604236" w:rsidRDefault="00604236" w:rsidP="00604236">
      <w:pPr>
        <w:pStyle w:val="HP"/>
        <w:rPr>
          <w:rFonts w:cs="Arial"/>
          <w:szCs w:val="32"/>
        </w:rPr>
      </w:pPr>
      <w:bookmarkStart w:id="201" w:name="_Toc88381244"/>
      <w:bookmarkStart w:id="202" w:name="_Toc192004457"/>
      <w:bookmarkEnd w:id="200"/>
      <w:r>
        <w:rPr>
          <w:rStyle w:val="CharPartNo"/>
        </w:rPr>
        <w:t>Part 33</w:t>
      </w:r>
      <w:r>
        <w:rPr>
          <w:rFonts w:cs="Arial"/>
          <w:szCs w:val="32"/>
        </w:rPr>
        <w:tab/>
      </w:r>
      <w:r>
        <w:rPr>
          <w:rStyle w:val="CharPartText"/>
          <w:rFonts w:cs="Arial"/>
          <w:szCs w:val="32"/>
        </w:rPr>
        <w:t>Compliance</w:t>
      </w:r>
      <w:bookmarkEnd w:id="201"/>
      <w:bookmarkEnd w:id="202"/>
    </w:p>
    <w:p w14:paraId="78C8BA58" w14:textId="162DF057" w:rsidR="00604236" w:rsidRDefault="00604236" w:rsidP="00604236">
      <w:pPr>
        <w:pStyle w:val="HR"/>
        <w:rPr>
          <w:rFonts w:cs="Arial"/>
        </w:rPr>
      </w:pPr>
      <w:bookmarkStart w:id="203" w:name="_Toc191992473"/>
      <w:bookmarkStart w:id="204" w:name="_Toc192004458"/>
      <w:r>
        <w:rPr>
          <w:rStyle w:val="CharSectno"/>
          <w:rFonts w:cs="Arial"/>
        </w:rPr>
        <w:t>33.</w:t>
      </w:r>
      <w:r w:rsidR="006D3A60">
        <w:rPr>
          <w:rStyle w:val="CharSectno"/>
          <w:rFonts w:cs="Arial"/>
        </w:rPr>
        <w:t>1</w:t>
      </w:r>
      <w:r>
        <w:rPr>
          <w:rFonts w:cs="Arial"/>
        </w:rPr>
        <w:tab/>
        <w:t xml:space="preserve">Meaning of </w:t>
      </w:r>
      <w:r>
        <w:rPr>
          <w:rFonts w:cs="Arial"/>
          <w:i/>
        </w:rPr>
        <w:t>equivalent access</w:t>
      </w:r>
      <w:bookmarkEnd w:id="203"/>
      <w:bookmarkEnd w:id="204"/>
    </w:p>
    <w:p w14:paraId="47A1BD86" w14:textId="77777777" w:rsidR="00794E2F" w:rsidRPr="00794E2F" w:rsidRDefault="00604236" w:rsidP="00604236">
      <w:pPr>
        <w:pStyle w:val="R1"/>
        <w:rPr>
          <w:u w:val="single"/>
        </w:rPr>
      </w:pPr>
      <w:bookmarkStart w:id="205" w:name="_Hlk191308607"/>
      <w:r>
        <w:tab/>
        <w:t>(1)</w:t>
      </w:r>
      <w:r>
        <w:tab/>
      </w:r>
      <w:bookmarkEnd w:id="205"/>
      <w:r w:rsidR="00794E2F" w:rsidRPr="00794E2F">
        <w:rPr>
          <w:u w:val="single"/>
        </w:rPr>
        <w:t xml:space="preserve">Non-discriminatory access to public transport may require some adjustments by operators and providers to existing methods of service delivery. </w:t>
      </w:r>
    </w:p>
    <w:p w14:paraId="22F0ABC0" w14:textId="77777777" w:rsidR="00604236" w:rsidRDefault="00794E2F" w:rsidP="00604236">
      <w:pPr>
        <w:pStyle w:val="R1"/>
      </w:pPr>
      <w:r>
        <w:tab/>
        <w:t>(2)</w:t>
      </w:r>
      <w:r>
        <w:tab/>
        <w:t xml:space="preserve"> </w:t>
      </w:r>
      <w:r w:rsidR="00604236">
        <w:t>‘Equivalent access’ refers to alternative methods of assisting passengers with disabilities to use public transport where there are unavoidable constraints on unassisted access</w:t>
      </w:r>
      <w:r w:rsidR="001F37D6">
        <w:t xml:space="preserve"> </w:t>
      </w:r>
      <w:r w:rsidR="001F37D6" w:rsidRPr="001C6544">
        <w:rPr>
          <w:u w:val="single"/>
        </w:rPr>
        <w:t>or an alternative solution may provide a greater level of access</w:t>
      </w:r>
      <w:r w:rsidR="00604236" w:rsidRPr="001C6544">
        <w:rPr>
          <w:u w:val="single"/>
        </w:rPr>
        <w:t xml:space="preserve">. </w:t>
      </w:r>
    </w:p>
    <w:p w14:paraId="05F9B813" w14:textId="77777777" w:rsidR="00BD71CD" w:rsidRDefault="00604236" w:rsidP="001F37D6">
      <w:pPr>
        <w:pStyle w:val="R2"/>
      </w:pPr>
      <w:r>
        <w:tab/>
        <w:t>(</w:t>
      </w:r>
      <w:r w:rsidR="00794E2F">
        <w:t>3</w:t>
      </w:r>
      <w:r>
        <w:t>)</w:t>
      </w:r>
      <w:r>
        <w:tab/>
        <w:t>For example, when a station upgrade in one location presents engineering difficulties, a rail network operator may choose to upgrade a nearby station as a priority and take reasonable interim steps for passengers to use the accessible station until the difficult location has been made accessible.</w:t>
      </w:r>
    </w:p>
    <w:p w14:paraId="145BAFF3" w14:textId="2E0BBE83" w:rsidR="00604236" w:rsidRDefault="00604236" w:rsidP="00604236">
      <w:pPr>
        <w:pStyle w:val="HR"/>
        <w:rPr>
          <w:rFonts w:cs="Arial"/>
        </w:rPr>
      </w:pPr>
      <w:bookmarkStart w:id="206" w:name="_Toc191992474"/>
      <w:bookmarkStart w:id="207" w:name="_Toc192004459"/>
      <w:r>
        <w:rPr>
          <w:rStyle w:val="CharSectno"/>
          <w:rFonts w:cs="Arial"/>
        </w:rPr>
        <w:lastRenderedPageBreak/>
        <w:t>33.</w:t>
      </w:r>
      <w:r w:rsidR="006D3A60">
        <w:rPr>
          <w:rStyle w:val="CharSectno"/>
          <w:rFonts w:cs="Arial"/>
        </w:rPr>
        <w:t>2</w:t>
      </w:r>
      <w:r>
        <w:rPr>
          <w:rFonts w:cs="Arial"/>
        </w:rPr>
        <w:tab/>
        <w:t>Provision of direct access</w:t>
      </w:r>
      <w:bookmarkEnd w:id="206"/>
      <w:bookmarkEnd w:id="207"/>
    </w:p>
    <w:p w14:paraId="1C79AAE9" w14:textId="77777777" w:rsidR="00604236" w:rsidRDefault="00604236" w:rsidP="00604236">
      <w:pPr>
        <w:pStyle w:val="R2"/>
      </w:pPr>
      <w:r>
        <w:tab/>
        <w:t>(</w:t>
      </w:r>
      <w:r w:rsidR="002E6063">
        <w:t>1</w:t>
      </w:r>
      <w:r>
        <w:t>)</w:t>
      </w:r>
      <w:r>
        <w:tab/>
        <w:t>An operator or provider may give equivalent access through direct assistance to a person over and above that provided to other passengers as follows:</w:t>
      </w:r>
    </w:p>
    <w:p w14:paraId="029E77E0" w14:textId="77777777" w:rsidR="00604236" w:rsidRDefault="00604236" w:rsidP="00604236">
      <w:pPr>
        <w:pStyle w:val="P1"/>
      </w:pPr>
      <w:r>
        <w:tab/>
        <w:t>(a)</w:t>
      </w:r>
      <w:r>
        <w:tab/>
        <w:t xml:space="preserve">before and after travel; </w:t>
      </w:r>
    </w:p>
    <w:p w14:paraId="14698DF1" w14:textId="77777777" w:rsidR="00604236" w:rsidRDefault="00604236" w:rsidP="00604236">
      <w:pPr>
        <w:pStyle w:val="P1"/>
      </w:pPr>
      <w:r>
        <w:tab/>
        <w:t>(b)</w:t>
      </w:r>
      <w:r>
        <w:tab/>
        <w:t>during boarding and alighting;</w:t>
      </w:r>
    </w:p>
    <w:p w14:paraId="3077078F" w14:textId="77777777" w:rsidR="00604236" w:rsidRDefault="00604236" w:rsidP="00604236">
      <w:pPr>
        <w:pStyle w:val="P1"/>
      </w:pPr>
      <w:r>
        <w:tab/>
        <w:t>(c)</w:t>
      </w:r>
      <w:r>
        <w:tab/>
        <w:t>while travelling.</w:t>
      </w:r>
    </w:p>
    <w:p w14:paraId="6169BB7C" w14:textId="5A8DC2F2" w:rsidR="00604236" w:rsidRDefault="00604236" w:rsidP="00604236">
      <w:pPr>
        <w:pStyle w:val="HR"/>
        <w:rPr>
          <w:rFonts w:cs="Arial"/>
        </w:rPr>
      </w:pPr>
      <w:bookmarkStart w:id="208" w:name="_Toc191992475"/>
      <w:bookmarkStart w:id="209" w:name="_Toc192004460"/>
      <w:r>
        <w:rPr>
          <w:rStyle w:val="CharSectno"/>
          <w:rFonts w:cs="Arial"/>
        </w:rPr>
        <w:t>33.</w:t>
      </w:r>
      <w:r w:rsidR="006D3A60">
        <w:rPr>
          <w:rStyle w:val="CharSectno"/>
          <w:rFonts w:cs="Arial"/>
        </w:rPr>
        <w:t>3</w:t>
      </w:r>
      <w:r>
        <w:rPr>
          <w:rFonts w:cs="Arial"/>
        </w:rPr>
        <w:tab/>
        <w:t>Assistance before or after travel</w:t>
      </w:r>
      <w:bookmarkEnd w:id="208"/>
      <w:bookmarkEnd w:id="209"/>
    </w:p>
    <w:p w14:paraId="304A6947" w14:textId="77777777" w:rsidR="00604236" w:rsidRDefault="00604236" w:rsidP="00604236">
      <w:pPr>
        <w:pStyle w:val="R1"/>
      </w:pPr>
      <w:r>
        <w:tab/>
      </w:r>
      <w:r w:rsidR="001F37D6">
        <w:t>(1)</w:t>
      </w:r>
      <w:r>
        <w:tab/>
        <w:t xml:space="preserve">If an operator </w:t>
      </w:r>
      <w:r w:rsidR="001F37D6">
        <w:t>cannot</w:t>
      </w:r>
      <w:r>
        <w:t xml:space="preserve"> provide services in a way that is accessible to all people with disabilities, they can assist passengers with:</w:t>
      </w:r>
    </w:p>
    <w:p w14:paraId="31B58B7B" w14:textId="77777777" w:rsidR="00604236" w:rsidRDefault="00604236" w:rsidP="00604236">
      <w:pPr>
        <w:pStyle w:val="P1"/>
      </w:pPr>
      <w:r>
        <w:tab/>
        <w:t>(a)</w:t>
      </w:r>
      <w:r>
        <w:tab/>
        <w:t>information about the service; or</w:t>
      </w:r>
    </w:p>
    <w:p w14:paraId="1CB4BA7D" w14:textId="77777777" w:rsidR="00604236" w:rsidRDefault="00604236" w:rsidP="00604236">
      <w:pPr>
        <w:pStyle w:val="P1"/>
      </w:pPr>
      <w:r>
        <w:tab/>
        <w:t>(b)</w:t>
      </w:r>
      <w:r>
        <w:tab/>
        <w:t>the purchasing and validation of a ticket.</w:t>
      </w:r>
    </w:p>
    <w:p w14:paraId="5C6307DA" w14:textId="46E4CCA1" w:rsidR="00604236" w:rsidRDefault="00604236" w:rsidP="00604236">
      <w:pPr>
        <w:pStyle w:val="HR"/>
        <w:rPr>
          <w:rFonts w:cs="Arial"/>
        </w:rPr>
      </w:pPr>
      <w:bookmarkStart w:id="210" w:name="_Toc191992476"/>
      <w:bookmarkStart w:id="211" w:name="_Toc192004461"/>
      <w:r>
        <w:rPr>
          <w:rStyle w:val="CharSectno"/>
          <w:rFonts w:cs="Arial"/>
        </w:rPr>
        <w:t>33.</w:t>
      </w:r>
      <w:r w:rsidR="006D3A60">
        <w:rPr>
          <w:rStyle w:val="CharSectno"/>
          <w:rFonts w:cs="Arial"/>
        </w:rPr>
        <w:t>4</w:t>
      </w:r>
      <w:r>
        <w:rPr>
          <w:rFonts w:cs="Arial"/>
        </w:rPr>
        <w:tab/>
        <w:t>Assistance during boarding and alighting</w:t>
      </w:r>
      <w:bookmarkEnd w:id="210"/>
      <w:bookmarkEnd w:id="211"/>
    </w:p>
    <w:p w14:paraId="5E312A1C" w14:textId="77777777" w:rsidR="00604236" w:rsidRDefault="00604236" w:rsidP="00604236">
      <w:pPr>
        <w:pStyle w:val="R1"/>
      </w:pPr>
      <w:r>
        <w:tab/>
        <w:t>(1)</w:t>
      </w:r>
      <w:r>
        <w:tab/>
        <w:t xml:space="preserve">People with disabilities can be assisted to board or alight from conveyances, such as coaches and aircraft, through the provision of: </w:t>
      </w:r>
    </w:p>
    <w:p w14:paraId="1F294DF0" w14:textId="77777777" w:rsidR="00604236" w:rsidRDefault="00604236" w:rsidP="00604236">
      <w:pPr>
        <w:pStyle w:val="P1"/>
      </w:pPr>
      <w:r>
        <w:tab/>
        <w:t>(a)</w:t>
      </w:r>
      <w:r>
        <w:tab/>
        <w:t>mobility aids on conveyances where design constraints prevent use of a person’s own mobility aid; or</w:t>
      </w:r>
    </w:p>
    <w:p w14:paraId="0E9FBAE5" w14:textId="77777777" w:rsidR="00604236" w:rsidRDefault="00604236" w:rsidP="00604236">
      <w:pPr>
        <w:pStyle w:val="P1"/>
      </w:pPr>
      <w:r>
        <w:tab/>
        <w:t>(b)</w:t>
      </w:r>
      <w:r>
        <w:tab/>
        <w:t>assistance in moving from a wheelchair into a fixed seat if an allocated space is not provided.</w:t>
      </w:r>
    </w:p>
    <w:p w14:paraId="20D19A57" w14:textId="77777777" w:rsidR="00604236" w:rsidRDefault="00604236" w:rsidP="00604236">
      <w:pPr>
        <w:pStyle w:val="R2"/>
      </w:pPr>
      <w:r>
        <w:tab/>
        <w:t>(2)</w:t>
      </w:r>
      <w:r>
        <w:tab/>
        <w:t>In giving assistance, the operator may decide that passengers with disabilities should board before, and alight after, other passengers.</w:t>
      </w:r>
    </w:p>
    <w:p w14:paraId="241AC975" w14:textId="3C436D6E" w:rsidR="00604236" w:rsidRDefault="00604236" w:rsidP="00604236">
      <w:pPr>
        <w:pStyle w:val="HR"/>
        <w:rPr>
          <w:rFonts w:cs="Arial"/>
        </w:rPr>
      </w:pPr>
      <w:bookmarkStart w:id="212" w:name="_Toc191992477"/>
      <w:bookmarkStart w:id="213" w:name="_Toc192004462"/>
      <w:r>
        <w:rPr>
          <w:rStyle w:val="CharSectno"/>
          <w:rFonts w:cs="Arial"/>
        </w:rPr>
        <w:t>33.</w:t>
      </w:r>
      <w:r w:rsidR="006D3A60">
        <w:rPr>
          <w:rStyle w:val="CharSectno"/>
          <w:rFonts w:cs="Arial"/>
        </w:rPr>
        <w:t>5</w:t>
      </w:r>
      <w:r>
        <w:rPr>
          <w:rFonts w:cs="Arial"/>
        </w:rPr>
        <w:tab/>
        <w:t>Assistance while travelling</w:t>
      </w:r>
      <w:bookmarkEnd w:id="212"/>
      <w:bookmarkEnd w:id="213"/>
    </w:p>
    <w:p w14:paraId="32AF5CC7" w14:textId="77777777" w:rsidR="00604236" w:rsidRDefault="00604236" w:rsidP="00604236">
      <w:pPr>
        <w:pStyle w:val="R1"/>
      </w:pPr>
      <w:r>
        <w:tab/>
      </w:r>
      <w:r w:rsidR="001F37D6">
        <w:t>(1)</w:t>
      </w:r>
      <w:r>
        <w:tab/>
        <w:t>Once on board, passengers with disabilities may request assistance with:</w:t>
      </w:r>
    </w:p>
    <w:p w14:paraId="0C871EE1" w14:textId="77777777" w:rsidR="00604236" w:rsidRDefault="00604236" w:rsidP="00604236">
      <w:pPr>
        <w:pStyle w:val="P1"/>
      </w:pPr>
      <w:r>
        <w:tab/>
        <w:t>(a)</w:t>
      </w:r>
      <w:r>
        <w:tab/>
        <w:t>information about the approach of their stop; or</w:t>
      </w:r>
    </w:p>
    <w:p w14:paraId="36B85663" w14:textId="77777777" w:rsidR="00604236" w:rsidRDefault="00604236" w:rsidP="00604236">
      <w:pPr>
        <w:pStyle w:val="P1"/>
      </w:pPr>
      <w:r>
        <w:tab/>
        <w:t>(b)</w:t>
      </w:r>
      <w:r>
        <w:tab/>
        <w:t>moving to and from on-board facilities or toilets; or</w:t>
      </w:r>
    </w:p>
    <w:p w14:paraId="58D6D3BA" w14:textId="77777777" w:rsidR="00604236" w:rsidRDefault="00604236" w:rsidP="00604236">
      <w:pPr>
        <w:pStyle w:val="P1"/>
      </w:pPr>
      <w:r>
        <w:tab/>
        <w:t>(c)</w:t>
      </w:r>
      <w:r>
        <w:tab/>
        <w:t>information or advice if there is an unscheduled change to services, or the timeframe does not allow for information to be provided in a preferred format.</w:t>
      </w:r>
    </w:p>
    <w:p w14:paraId="4F2067AA" w14:textId="188471E4" w:rsidR="00604236" w:rsidRDefault="00604236" w:rsidP="00604236">
      <w:pPr>
        <w:pStyle w:val="HR"/>
        <w:rPr>
          <w:rFonts w:cs="Arial"/>
        </w:rPr>
      </w:pPr>
      <w:bookmarkStart w:id="214" w:name="_Toc191992478"/>
      <w:bookmarkStart w:id="215" w:name="_Toc192004463"/>
      <w:r>
        <w:rPr>
          <w:rStyle w:val="CharSectno"/>
          <w:rFonts w:cs="Arial"/>
        </w:rPr>
        <w:t>33.</w:t>
      </w:r>
      <w:r w:rsidR="006D3A60">
        <w:rPr>
          <w:rStyle w:val="CharSectno"/>
          <w:rFonts w:cs="Arial"/>
        </w:rPr>
        <w:t>6</w:t>
      </w:r>
      <w:r>
        <w:rPr>
          <w:rFonts w:cs="Arial"/>
        </w:rPr>
        <w:tab/>
        <w:t>Non-compliance due to unjustifiable hardship</w:t>
      </w:r>
      <w:bookmarkEnd w:id="214"/>
      <w:bookmarkEnd w:id="215"/>
    </w:p>
    <w:p w14:paraId="2935CA10" w14:textId="77777777" w:rsidR="007431D5" w:rsidRDefault="00604236" w:rsidP="00604236">
      <w:pPr>
        <w:pStyle w:val="R1"/>
      </w:pPr>
      <w:r>
        <w:tab/>
        <w:t>(1)</w:t>
      </w:r>
      <w:r>
        <w:tab/>
      </w:r>
      <w:r w:rsidR="007431D5" w:rsidRPr="007431D5">
        <w:rPr>
          <w:u w:val="single"/>
        </w:rPr>
        <w:t xml:space="preserve">The </w:t>
      </w:r>
      <w:r w:rsidR="002E6063">
        <w:rPr>
          <w:u w:val="single"/>
        </w:rPr>
        <w:t>Transport</w:t>
      </w:r>
      <w:r w:rsidR="007431D5" w:rsidRPr="007431D5">
        <w:rPr>
          <w:u w:val="single"/>
        </w:rPr>
        <w:t xml:space="preserve"> Standards recognise there may be limitations to an operator or provider being able to comply with the Transport Standards, for example due to constraints that are part of the safe and effective operation of public transport services or due to exceptional geographical factors affecting the ability to comply with </w:t>
      </w:r>
      <w:r w:rsidR="007431D5">
        <w:rPr>
          <w:u w:val="single"/>
        </w:rPr>
        <w:t>certain</w:t>
      </w:r>
      <w:r w:rsidR="007431D5" w:rsidRPr="007431D5">
        <w:rPr>
          <w:u w:val="single"/>
        </w:rPr>
        <w:t xml:space="preserve"> requirements.</w:t>
      </w:r>
    </w:p>
    <w:p w14:paraId="0F959178" w14:textId="77777777" w:rsidR="00604236" w:rsidRDefault="007431D5" w:rsidP="00604236">
      <w:pPr>
        <w:pStyle w:val="R1"/>
      </w:pPr>
      <w:r>
        <w:tab/>
        <w:t>(2)</w:t>
      </w:r>
      <w:r>
        <w:tab/>
      </w:r>
      <w:r w:rsidR="00604236">
        <w:t>The</w:t>
      </w:r>
      <w:r w:rsidR="007B5243">
        <w:t xml:space="preserve"> </w:t>
      </w:r>
      <w:r w:rsidR="002E6063">
        <w:rPr>
          <w:u w:val="single"/>
        </w:rPr>
        <w:t>Transport Standards</w:t>
      </w:r>
      <w:r w:rsidR="002E6063">
        <w:t xml:space="preserve"> </w:t>
      </w:r>
      <w:r w:rsidR="00604236">
        <w:t xml:space="preserve">recognises that an operator or provider need not comply with the provisions of the Act if it is proved that the operator or provider will be exposed to unjustifiable hardship. </w:t>
      </w:r>
    </w:p>
    <w:p w14:paraId="77FA7145" w14:textId="77777777" w:rsidR="00604236" w:rsidRDefault="00604236" w:rsidP="00604236">
      <w:pPr>
        <w:pStyle w:val="R2"/>
      </w:pPr>
      <w:r>
        <w:tab/>
        <w:t>(</w:t>
      </w:r>
      <w:r w:rsidR="007431D5">
        <w:t>3</w:t>
      </w:r>
      <w:r>
        <w:t>)</w:t>
      </w:r>
      <w:r>
        <w:tab/>
        <w:t xml:space="preserve">The definition of </w:t>
      </w:r>
      <w:r>
        <w:rPr>
          <w:b/>
          <w:i/>
        </w:rPr>
        <w:t>unjustifiable hardship</w:t>
      </w:r>
      <w:r>
        <w:t xml:space="preserve"> </w:t>
      </w:r>
      <w:r w:rsidR="00F86312">
        <w:t xml:space="preserve">that appears in the Transport Standards </w:t>
      </w:r>
      <w:r>
        <w:t xml:space="preserve">is based on the definition in the </w:t>
      </w:r>
      <w:r w:rsidR="007B5243" w:rsidRPr="007B5243">
        <w:rPr>
          <w:u w:val="single"/>
        </w:rPr>
        <w:t>Act</w:t>
      </w:r>
      <w:r>
        <w:t xml:space="preserve">. If this definition expands on the definition in the </w:t>
      </w:r>
      <w:r w:rsidR="007B5243">
        <w:rPr>
          <w:u w:val="single"/>
        </w:rPr>
        <w:t>Act</w:t>
      </w:r>
      <w:r>
        <w:t>, it should be considered as being in addition to and, to the extent possible, consistent with the definition in that Act.</w:t>
      </w:r>
    </w:p>
    <w:p w14:paraId="5DD86B9C" w14:textId="108B7054" w:rsidR="00604236" w:rsidRDefault="00604236" w:rsidP="00604236">
      <w:pPr>
        <w:pStyle w:val="HR"/>
        <w:rPr>
          <w:rFonts w:cs="Arial"/>
        </w:rPr>
      </w:pPr>
      <w:bookmarkStart w:id="216" w:name="_Toc191992479"/>
      <w:bookmarkStart w:id="217" w:name="_Toc192004464"/>
      <w:r>
        <w:rPr>
          <w:rStyle w:val="CharSectno"/>
          <w:rFonts w:cs="Arial"/>
        </w:rPr>
        <w:lastRenderedPageBreak/>
        <w:t>33.</w:t>
      </w:r>
      <w:r w:rsidR="006D3A60">
        <w:rPr>
          <w:rStyle w:val="CharSectno"/>
          <w:rFonts w:cs="Arial"/>
        </w:rPr>
        <w:t>7</w:t>
      </w:r>
      <w:r>
        <w:rPr>
          <w:rFonts w:cs="Arial"/>
        </w:rPr>
        <w:tab/>
      </w:r>
      <w:r w:rsidR="006D3A60">
        <w:rPr>
          <w:rFonts w:cs="Arial"/>
        </w:rPr>
        <w:t>Obligation to compliance to the m</w:t>
      </w:r>
      <w:r>
        <w:rPr>
          <w:rFonts w:cs="Arial"/>
        </w:rPr>
        <w:t xml:space="preserve">aximum </w:t>
      </w:r>
      <w:r w:rsidR="006D3A60">
        <w:rPr>
          <w:rFonts w:cs="Arial"/>
        </w:rPr>
        <w:t>extent possible</w:t>
      </w:r>
      <w:bookmarkEnd w:id="216"/>
      <w:bookmarkEnd w:id="217"/>
    </w:p>
    <w:p w14:paraId="52A53023" w14:textId="77777777" w:rsidR="00604236" w:rsidRDefault="00604236" w:rsidP="00604236">
      <w:pPr>
        <w:pStyle w:val="R1"/>
      </w:pPr>
      <w:r>
        <w:tab/>
        <w:t>(1)</w:t>
      </w:r>
      <w:r>
        <w:tab/>
        <w:t xml:space="preserve">Notwithstanding an unjustifiable hardship defence, if an operator or provider cannot comply with all requirements of the </w:t>
      </w:r>
      <w:r w:rsidR="00F720FE">
        <w:t xml:space="preserve">Transport </w:t>
      </w:r>
      <w:r>
        <w:t xml:space="preserve">Standards, the Standards require compliance to the maximum extent possible. </w:t>
      </w:r>
    </w:p>
    <w:p w14:paraId="2634A135" w14:textId="77777777" w:rsidR="00604236" w:rsidRDefault="00604236" w:rsidP="00604236">
      <w:pPr>
        <w:pStyle w:val="R2"/>
      </w:pPr>
      <w:r>
        <w:tab/>
        <w:t>(2)</w:t>
      </w:r>
      <w:r>
        <w:tab/>
        <w:t xml:space="preserve">In such a case, and if a complaint is lodged with the  </w:t>
      </w:r>
      <w:r w:rsidR="00921E3A" w:rsidRPr="001C6544">
        <w:rPr>
          <w:u w:val="single"/>
        </w:rPr>
        <w:t xml:space="preserve">Australian Human Rights </w:t>
      </w:r>
      <w:r w:rsidRPr="001C6544">
        <w:rPr>
          <w:u w:val="single"/>
        </w:rPr>
        <w:t>Commission</w:t>
      </w:r>
      <w:r>
        <w:t xml:space="preserve">, the operator or provider will be required to establish the grounds upon which full compliance with the </w:t>
      </w:r>
      <w:r w:rsidR="00F720FE">
        <w:t xml:space="preserve">Transport </w:t>
      </w:r>
      <w:r>
        <w:t xml:space="preserve">Standards imposes unjustifiable hardship on the operator or provider in relation to the operation of the service. </w:t>
      </w:r>
    </w:p>
    <w:p w14:paraId="4C1936B6" w14:textId="768AA77F" w:rsidR="00604236" w:rsidRDefault="00604236" w:rsidP="00604236">
      <w:pPr>
        <w:pStyle w:val="HR"/>
        <w:rPr>
          <w:rFonts w:cs="Arial"/>
        </w:rPr>
      </w:pPr>
      <w:bookmarkStart w:id="218" w:name="_Toc191992480"/>
      <w:bookmarkStart w:id="219" w:name="_Toc192004465"/>
      <w:r>
        <w:rPr>
          <w:rStyle w:val="CharSectno"/>
          <w:rFonts w:cs="Arial"/>
        </w:rPr>
        <w:t>33.</w:t>
      </w:r>
      <w:r w:rsidR="006D3A60">
        <w:rPr>
          <w:rStyle w:val="CharSectno"/>
          <w:rFonts w:cs="Arial"/>
        </w:rPr>
        <w:t>8</w:t>
      </w:r>
      <w:r>
        <w:rPr>
          <w:rFonts w:cs="Arial"/>
        </w:rPr>
        <w:tab/>
        <w:t>Matters to be taken into consideration</w:t>
      </w:r>
      <w:r w:rsidR="006D3A60">
        <w:rPr>
          <w:rFonts w:cs="Arial"/>
        </w:rPr>
        <w:t xml:space="preserve"> when arguing unjustifiable hardship</w:t>
      </w:r>
      <w:bookmarkEnd w:id="218"/>
      <w:bookmarkEnd w:id="219"/>
    </w:p>
    <w:p w14:paraId="7E54B064" w14:textId="77777777" w:rsidR="00604236" w:rsidRDefault="00604236" w:rsidP="00604236">
      <w:pPr>
        <w:pStyle w:val="R1"/>
      </w:pPr>
      <w:r>
        <w:tab/>
        <w:t>(1)</w:t>
      </w:r>
      <w:r>
        <w:tab/>
        <w:t xml:space="preserve">The </w:t>
      </w:r>
      <w:r w:rsidR="00F720FE">
        <w:t xml:space="preserve">Transport </w:t>
      </w:r>
      <w:r>
        <w:t xml:space="preserve">Standards include a checklist of factors that may be taken into consideration in arguing unjustifiable hardship. The checklist is not exclusive. </w:t>
      </w:r>
    </w:p>
    <w:p w14:paraId="11FFE916" w14:textId="77777777" w:rsidR="00604236" w:rsidRDefault="00604236" w:rsidP="00604236">
      <w:pPr>
        <w:pStyle w:val="R2"/>
      </w:pPr>
      <w:r>
        <w:tab/>
        <w:t>(2)</w:t>
      </w:r>
      <w:r>
        <w:tab/>
        <w:t xml:space="preserve">It is intended that the checklist will assist the  </w:t>
      </w:r>
      <w:r w:rsidR="00921E3A" w:rsidRPr="001C6544">
        <w:rPr>
          <w:u w:val="single"/>
        </w:rPr>
        <w:t xml:space="preserve">Australian Human Rights </w:t>
      </w:r>
      <w:r w:rsidRPr="001C6544">
        <w:rPr>
          <w:u w:val="single"/>
        </w:rPr>
        <w:t>Commission</w:t>
      </w:r>
      <w:r>
        <w:t xml:space="preserve">, the Federal Court and the Federal Magistrates Service by outlining the major matters relevant to public transport. </w:t>
      </w:r>
    </w:p>
    <w:p w14:paraId="219DB51B" w14:textId="77777777" w:rsidR="00604236" w:rsidRDefault="00604236" w:rsidP="00604236">
      <w:pPr>
        <w:pStyle w:val="R2"/>
      </w:pPr>
      <w:r>
        <w:tab/>
        <w:t>(3)</w:t>
      </w:r>
      <w:r>
        <w:tab/>
        <w:t>An operator or provider that is seeking to prove unjustifiable hardship must also prove that the opportunities for providing equivalent access have been exhausted.</w:t>
      </w:r>
    </w:p>
    <w:p w14:paraId="3A39848E" w14:textId="77777777" w:rsidR="00604236" w:rsidRDefault="00604236" w:rsidP="00604236">
      <w:pPr>
        <w:pStyle w:val="R2"/>
      </w:pPr>
      <w:r>
        <w:tab/>
        <w:t>(4)</w:t>
      </w:r>
      <w:r>
        <w:tab/>
        <w:t>For example, after consulting with relevant authorities and passengers about equivalent access, a ferry operator may conclude that difficult topographical conditions at a wharf present</w:t>
      </w:r>
      <w:r w:rsidR="00F34970">
        <w:t>s</w:t>
      </w:r>
      <w:r>
        <w:t xml:space="preserve"> unique problems and may choose to argue unjustifiable hardship.</w:t>
      </w:r>
    </w:p>
    <w:p w14:paraId="4B9F1AD2" w14:textId="3D0318E3" w:rsidR="00604236" w:rsidRDefault="00604236" w:rsidP="00604236">
      <w:pPr>
        <w:pStyle w:val="HR"/>
        <w:rPr>
          <w:rFonts w:cs="Arial"/>
        </w:rPr>
      </w:pPr>
      <w:bookmarkStart w:id="220" w:name="_Toc191565566"/>
      <w:bookmarkStart w:id="221" w:name="_Toc191992481"/>
      <w:bookmarkStart w:id="222" w:name="_Toc192004466"/>
      <w:r>
        <w:rPr>
          <w:rStyle w:val="CharSectno"/>
          <w:rFonts w:cs="Arial"/>
        </w:rPr>
        <w:t>33.</w:t>
      </w:r>
      <w:r w:rsidR="006D3A60">
        <w:rPr>
          <w:rStyle w:val="CharSectno"/>
          <w:rFonts w:cs="Arial"/>
        </w:rPr>
        <w:t>9</w:t>
      </w:r>
      <w:r>
        <w:rPr>
          <w:rFonts w:cs="Arial"/>
        </w:rPr>
        <w:tab/>
        <w:t>Exemptions</w:t>
      </w:r>
      <w:bookmarkEnd w:id="220"/>
      <w:bookmarkEnd w:id="221"/>
      <w:bookmarkEnd w:id="222"/>
    </w:p>
    <w:p w14:paraId="31D4BEF6" w14:textId="77777777" w:rsidR="00604236" w:rsidRDefault="00604236" w:rsidP="00D13665">
      <w:pPr>
        <w:pStyle w:val="R1"/>
        <w:rPr>
          <w:snapToGrid w:val="0"/>
        </w:rPr>
      </w:pPr>
      <w:r>
        <w:rPr>
          <w:snapToGrid w:val="0"/>
        </w:rPr>
        <w:tab/>
        <w:t>(1)</w:t>
      </w:r>
      <w:r>
        <w:rPr>
          <w:snapToGrid w:val="0"/>
        </w:rPr>
        <w:tab/>
      </w:r>
      <w:r w:rsidR="00D13665" w:rsidRPr="001C6544">
        <w:rPr>
          <w:snapToGrid w:val="0"/>
          <w:u w:val="single"/>
        </w:rPr>
        <w:t>The Australian Human Rights Commission has the power to grant temporary exemptions from certain provisions of the Act. Temporary exemptions may be granted for up to five years at a time and may be granted subject to specified terms and conditions. The effect of a temporary exemption is that discrimination covered by the exemption is not unlawful under the Act, while the exemption remains in force.</w:t>
      </w:r>
    </w:p>
    <w:p w14:paraId="49AEA095" w14:textId="77777777" w:rsidR="00604236" w:rsidRDefault="00604236" w:rsidP="001C6544">
      <w:pPr>
        <w:pStyle w:val="R2"/>
        <w:rPr>
          <w:rFonts w:ascii="Arial" w:hAnsi="Arial" w:cs="Arial"/>
        </w:rPr>
      </w:pPr>
      <w:r>
        <w:rPr>
          <w:snapToGrid w:val="0"/>
        </w:rPr>
        <w:tab/>
        <w:t>(3)</w:t>
      </w:r>
      <w:r>
        <w:rPr>
          <w:snapToGrid w:val="0"/>
        </w:rPr>
        <w:tab/>
        <w:t xml:space="preserve">Before granting an exemption, </w:t>
      </w:r>
      <w:r w:rsidR="00D13665">
        <w:rPr>
          <w:snapToGrid w:val="0"/>
          <w:u w:val="single"/>
        </w:rPr>
        <w:t xml:space="preserve">the Australian Human Rights </w:t>
      </w:r>
      <w:r w:rsidR="002130D0">
        <w:rPr>
          <w:snapToGrid w:val="0"/>
          <w:u w:val="single"/>
        </w:rPr>
        <w:t>Commission</w:t>
      </w:r>
      <w:r w:rsidR="00D13665">
        <w:rPr>
          <w:snapToGrid w:val="0"/>
          <w:u w:val="single"/>
        </w:rPr>
        <w:t xml:space="preserve"> </w:t>
      </w:r>
      <w:r>
        <w:rPr>
          <w:snapToGrid w:val="0"/>
        </w:rPr>
        <w:t xml:space="preserve">must </w:t>
      </w:r>
      <w:r w:rsidR="00D13665">
        <w:rPr>
          <w:snapToGrid w:val="0"/>
        </w:rPr>
        <w:t>consider</w:t>
      </w:r>
      <w:r>
        <w:rPr>
          <w:snapToGrid w:val="0"/>
        </w:rPr>
        <w:t xml:space="preserve"> the advice of the Accessible Public Transport Jurisdictional Committee. </w:t>
      </w:r>
      <w:r w:rsidR="00D13665">
        <w:rPr>
          <w:snapToGrid w:val="0"/>
        </w:rPr>
        <w:t xml:space="preserve">The </w:t>
      </w:r>
      <w:r w:rsidR="00D13665" w:rsidRPr="001C6544">
        <w:rPr>
          <w:snapToGrid w:val="0"/>
          <w:u w:val="single"/>
        </w:rPr>
        <w:t>Australian Human Rights Commission</w:t>
      </w:r>
      <w:r w:rsidR="00D13665">
        <w:rPr>
          <w:snapToGrid w:val="0"/>
        </w:rPr>
        <w:t xml:space="preserve"> </w:t>
      </w:r>
      <w:r>
        <w:rPr>
          <w:snapToGrid w:val="0"/>
        </w:rPr>
        <w:t>may also consult any other body or person about the exemption.</w:t>
      </w:r>
    </w:p>
    <w:p w14:paraId="4D37A82E" w14:textId="168250ED" w:rsidR="00604236" w:rsidRDefault="00604236" w:rsidP="00604236">
      <w:pPr>
        <w:pStyle w:val="HR"/>
        <w:rPr>
          <w:rFonts w:cs="Arial"/>
        </w:rPr>
      </w:pPr>
      <w:bookmarkStart w:id="223" w:name="_Toc191992482"/>
      <w:bookmarkStart w:id="224" w:name="_Toc192004467"/>
      <w:r>
        <w:rPr>
          <w:rStyle w:val="CharSectno"/>
          <w:rFonts w:cs="Arial"/>
        </w:rPr>
        <w:t>3</w:t>
      </w:r>
      <w:r w:rsidR="00F83ABC">
        <w:rPr>
          <w:rStyle w:val="CharSectno"/>
          <w:rFonts w:cs="Arial"/>
        </w:rPr>
        <w:t>3</w:t>
      </w:r>
      <w:r>
        <w:rPr>
          <w:rStyle w:val="CharSectno"/>
          <w:rFonts w:cs="Arial"/>
        </w:rPr>
        <w:t>.1</w:t>
      </w:r>
      <w:r w:rsidR="00AF70CC">
        <w:rPr>
          <w:rStyle w:val="CharSectno"/>
          <w:rFonts w:cs="Arial"/>
        </w:rPr>
        <w:t>0</w:t>
      </w:r>
      <w:r>
        <w:rPr>
          <w:rFonts w:cs="Arial"/>
        </w:rPr>
        <w:tab/>
        <w:t xml:space="preserve">Complaint to </w:t>
      </w:r>
      <w:r w:rsidR="00C24A19" w:rsidRPr="00BB0BEE">
        <w:rPr>
          <w:u w:val="single"/>
        </w:rPr>
        <w:t xml:space="preserve">the </w:t>
      </w:r>
      <w:r w:rsidR="00C24A19" w:rsidRPr="00C24A19">
        <w:rPr>
          <w:u w:val="single"/>
        </w:rPr>
        <w:t>Australian Human Rights Commission</w:t>
      </w:r>
      <w:bookmarkEnd w:id="223"/>
      <w:bookmarkEnd w:id="224"/>
    </w:p>
    <w:p w14:paraId="6B3BBB02" w14:textId="77777777" w:rsidR="00604236" w:rsidRPr="001C6544" w:rsidRDefault="00604236" w:rsidP="00604236">
      <w:pPr>
        <w:pStyle w:val="R1"/>
        <w:rPr>
          <w:strike/>
        </w:rPr>
      </w:pPr>
      <w:r>
        <w:tab/>
        <w:t>(1)</w:t>
      </w:r>
      <w:r>
        <w:tab/>
        <w:t xml:space="preserve">The primary means of ensuring compliance with the </w:t>
      </w:r>
      <w:r w:rsidR="00F720FE">
        <w:t xml:space="preserve">Transport </w:t>
      </w:r>
      <w:r>
        <w:t xml:space="preserve">Standards is through a complaint to the  </w:t>
      </w:r>
      <w:r w:rsidR="00921E3A" w:rsidRPr="001C6544">
        <w:rPr>
          <w:u w:val="single"/>
        </w:rPr>
        <w:t xml:space="preserve">Australian Human Rights </w:t>
      </w:r>
      <w:r w:rsidRPr="001C6544">
        <w:rPr>
          <w:u w:val="single"/>
        </w:rPr>
        <w:t>Commission</w:t>
      </w:r>
      <w:r w:rsidR="00C24A19" w:rsidRPr="001C6544">
        <w:rPr>
          <w:u w:val="single"/>
        </w:rPr>
        <w:t>.</w:t>
      </w:r>
    </w:p>
    <w:p w14:paraId="6D8234CF" w14:textId="77777777" w:rsidR="00604236" w:rsidRDefault="00604236" w:rsidP="00604236">
      <w:pPr>
        <w:pStyle w:val="R2"/>
      </w:pPr>
      <w:r>
        <w:tab/>
        <w:t>(2)</w:t>
      </w:r>
      <w:r>
        <w:tab/>
        <w:t xml:space="preserve">If a person believes that a public transport service is failing to implement the requirements of the </w:t>
      </w:r>
      <w:r w:rsidR="00F720FE">
        <w:t xml:space="preserve">Transport </w:t>
      </w:r>
      <w:r>
        <w:t xml:space="preserve">Standards, or adhere to the compliance schedule set out in Schedule 1 to the </w:t>
      </w:r>
      <w:r w:rsidR="00F720FE">
        <w:t xml:space="preserve">Transport </w:t>
      </w:r>
      <w:r>
        <w:t>Standards, the person may lodge a complaint with</w:t>
      </w:r>
      <w:r w:rsidR="00C24A19" w:rsidRPr="001C6544">
        <w:rPr>
          <w:u w:val="single"/>
        </w:rPr>
        <w:t xml:space="preserve"> the </w:t>
      </w:r>
      <w:r w:rsidR="00C24A19" w:rsidRPr="00C24A19">
        <w:rPr>
          <w:u w:val="single"/>
        </w:rPr>
        <w:t>Australian Human Rights Commission</w:t>
      </w:r>
      <w:r w:rsidRPr="001C6544">
        <w:rPr>
          <w:u w:val="single"/>
        </w:rPr>
        <w:t xml:space="preserve"> </w:t>
      </w:r>
      <w:r>
        <w:t xml:space="preserve">. </w:t>
      </w:r>
    </w:p>
    <w:p w14:paraId="3730D76B" w14:textId="77777777" w:rsidR="00604236" w:rsidRDefault="00604236" w:rsidP="00604236">
      <w:pPr>
        <w:pStyle w:val="R2"/>
      </w:pPr>
      <w:r>
        <w:tab/>
        <w:t>(3)</w:t>
      </w:r>
      <w:r>
        <w:tab/>
        <w:t xml:space="preserve">A complaint may be lodged with </w:t>
      </w:r>
      <w:r w:rsidR="00C24A19" w:rsidRPr="00BB0BEE">
        <w:rPr>
          <w:u w:val="single"/>
        </w:rPr>
        <w:t xml:space="preserve">the </w:t>
      </w:r>
      <w:r w:rsidR="00C24A19" w:rsidRPr="00C24A19">
        <w:rPr>
          <w:u w:val="single"/>
        </w:rPr>
        <w:t>Australian Human Rights Commission</w:t>
      </w:r>
      <w:r w:rsidR="00C24A19" w:rsidRPr="00BB0BEE">
        <w:rPr>
          <w:u w:val="single"/>
        </w:rPr>
        <w:t xml:space="preserve"> </w:t>
      </w:r>
      <w:r>
        <w:t>by an aggrieved individual or any person or group on behalf of one or more aggrieved persons.</w:t>
      </w:r>
    </w:p>
    <w:p w14:paraId="67C50533" w14:textId="3AD83B23" w:rsidR="00604236" w:rsidRDefault="00AF70CC" w:rsidP="00604236">
      <w:pPr>
        <w:pStyle w:val="HR"/>
        <w:rPr>
          <w:rFonts w:cs="Arial"/>
        </w:rPr>
      </w:pPr>
      <w:bookmarkStart w:id="225" w:name="_Toc191992483"/>
      <w:bookmarkStart w:id="226" w:name="_Toc192004468"/>
      <w:r>
        <w:rPr>
          <w:rStyle w:val="CharSectno"/>
          <w:rFonts w:cs="Arial"/>
        </w:rPr>
        <w:lastRenderedPageBreak/>
        <w:t>33.11</w:t>
      </w:r>
      <w:r w:rsidR="00604236">
        <w:rPr>
          <w:rFonts w:cs="Arial"/>
        </w:rPr>
        <w:tab/>
        <w:t>Investigation of complaint</w:t>
      </w:r>
      <w:bookmarkEnd w:id="225"/>
      <w:bookmarkEnd w:id="226"/>
    </w:p>
    <w:p w14:paraId="0C6573DC" w14:textId="68A64076" w:rsidR="00604236" w:rsidRDefault="00C24A19" w:rsidP="001C6544">
      <w:pPr>
        <w:pStyle w:val="R1"/>
        <w:tabs>
          <w:tab w:val="clear" w:pos="794"/>
          <w:tab w:val="right" w:pos="1276"/>
        </w:tabs>
        <w:ind w:left="993" w:hanging="862"/>
      </w:pPr>
      <w:r>
        <w:t xml:space="preserve">      (1) </w:t>
      </w:r>
      <w:r w:rsidR="00794CFF">
        <w:tab/>
      </w:r>
      <w:r w:rsidR="00604236">
        <w:t>The</w:t>
      </w:r>
      <w:r w:rsidR="009D46DA">
        <w:t xml:space="preserve"> </w:t>
      </w:r>
      <w:r w:rsidRPr="00C24A19">
        <w:rPr>
          <w:u w:val="single"/>
        </w:rPr>
        <w:t>Australian Human Rights Commission</w:t>
      </w:r>
      <w:r w:rsidRPr="00BB0BEE">
        <w:rPr>
          <w:u w:val="single"/>
        </w:rPr>
        <w:t xml:space="preserve"> </w:t>
      </w:r>
      <w:r w:rsidR="00604236">
        <w:t xml:space="preserve">must investigate and, if appropriate, attempt to conciliate the complaint. </w:t>
      </w:r>
      <w:r w:rsidR="00DE0577">
        <w:t>If conciliation is unsuccessful, in certain circumstances legal proceedings may be commenced in the Federal Court of Australia or the Federal Circuit and Family Court of Australia. The Court may make orders as it sees fit, including an order requiring a respondent to pay compensation for any loss or damage suffered, or a course of conduct to redress any loss or damage suffered by an applicant.</w:t>
      </w:r>
      <w:r w:rsidR="00DE0577" w:rsidRPr="00DE0577" w:rsidDel="00DE0577">
        <w:rPr>
          <w:u w:val="single"/>
        </w:rPr>
        <w:t xml:space="preserve"> </w:t>
      </w:r>
    </w:p>
    <w:p w14:paraId="2B1A7BD7" w14:textId="58C0BE1C" w:rsidR="00604236" w:rsidRDefault="00604236" w:rsidP="00604236">
      <w:pPr>
        <w:pStyle w:val="HR"/>
        <w:rPr>
          <w:rFonts w:cs="Arial"/>
        </w:rPr>
      </w:pPr>
      <w:bookmarkStart w:id="227" w:name="_Toc191992484"/>
      <w:bookmarkStart w:id="228" w:name="_Toc192004469"/>
      <w:r>
        <w:rPr>
          <w:rStyle w:val="CharSectno"/>
          <w:rFonts w:cs="Arial"/>
        </w:rPr>
        <w:t>3</w:t>
      </w:r>
      <w:r w:rsidR="00AF70CC">
        <w:rPr>
          <w:rStyle w:val="CharSectno"/>
          <w:rFonts w:cs="Arial"/>
        </w:rPr>
        <w:t>3.12</w:t>
      </w:r>
      <w:r>
        <w:rPr>
          <w:rFonts w:cs="Arial"/>
        </w:rPr>
        <w:tab/>
        <w:t>Complaint alleging discrimination</w:t>
      </w:r>
      <w:bookmarkEnd w:id="227"/>
      <w:bookmarkEnd w:id="228"/>
    </w:p>
    <w:p w14:paraId="320DB46F" w14:textId="77777777" w:rsidR="00604236" w:rsidRDefault="00604236" w:rsidP="00604236">
      <w:pPr>
        <w:pStyle w:val="R1"/>
      </w:pPr>
      <w:r>
        <w:tab/>
      </w:r>
      <w:r w:rsidR="00C24A19">
        <w:t>(1)</w:t>
      </w:r>
      <w:r>
        <w:tab/>
        <w:t xml:space="preserve">Any issues not covered by the </w:t>
      </w:r>
      <w:r w:rsidR="00F720FE">
        <w:t xml:space="preserve">Transport </w:t>
      </w:r>
      <w:r>
        <w:t xml:space="preserve">Standards remain subject to the existing provisions of the </w:t>
      </w:r>
      <w:r w:rsidR="007B5243">
        <w:rPr>
          <w:u w:val="single"/>
        </w:rPr>
        <w:t>Act</w:t>
      </w:r>
      <w:r>
        <w:t xml:space="preserve">. It should be noted also that a complaint of discrimination may still be made even though there has been compliance with the </w:t>
      </w:r>
      <w:r w:rsidR="00F720FE">
        <w:t xml:space="preserve">Transport </w:t>
      </w:r>
      <w:r>
        <w:t xml:space="preserve">Standards. </w:t>
      </w:r>
    </w:p>
    <w:p w14:paraId="52CFCB2F" w14:textId="6738C7D2" w:rsidR="00604236" w:rsidRDefault="00604236" w:rsidP="00604236">
      <w:pPr>
        <w:pStyle w:val="HR"/>
        <w:rPr>
          <w:rFonts w:cs="Arial"/>
        </w:rPr>
      </w:pPr>
      <w:bookmarkStart w:id="229" w:name="_Toc191992485"/>
      <w:bookmarkStart w:id="230" w:name="_Toc192004470"/>
      <w:r>
        <w:rPr>
          <w:rStyle w:val="CharSectno"/>
          <w:rFonts w:cs="Arial"/>
        </w:rPr>
        <w:t>3</w:t>
      </w:r>
      <w:r w:rsidR="00AF70CC">
        <w:rPr>
          <w:rStyle w:val="CharSectno"/>
          <w:rFonts w:cs="Arial"/>
        </w:rPr>
        <w:t>3.13</w:t>
      </w:r>
      <w:r>
        <w:rPr>
          <w:rFonts w:cs="Arial"/>
        </w:rPr>
        <w:tab/>
        <w:t>Further information</w:t>
      </w:r>
      <w:bookmarkEnd w:id="229"/>
      <w:bookmarkEnd w:id="230"/>
    </w:p>
    <w:p w14:paraId="08B2A125" w14:textId="77777777" w:rsidR="00604236" w:rsidRDefault="00604236" w:rsidP="00604236">
      <w:pPr>
        <w:pStyle w:val="R1"/>
      </w:pPr>
      <w:r>
        <w:tab/>
      </w:r>
      <w:r w:rsidR="00C24A19">
        <w:t>(1)</w:t>
      </w:r>
      <w:r>
        <w:tab/>
        <w:t xml:space="preserve">See the </w:t>
      </w:r>
      <w:r w:rsidR="007B5243">
        <w:rPr>
          <w:u w:val="single"/>
        </w:rPr>
        <w:t>Act</w:t>
      </w:r>
      <w:r w:rsidR="007B5243">
        <w:t xml:space="preserve"> </w:t>
      </w:r>
      <w:r>
        <w:t xml:space="preserve">and the </w:t>
      </w:r>
      <w:r w:rsidR="00605534" w:rsidRPr="001C6544">
        <w:rPr>
          <w:i/>
          <w:u w:val="single"/>
        </w:rPr>
        <w:t>Australian Human Rights Commission Act 1986</w:t>
      </w:r>
      <w:r w:rsidR="009512B7">
        <w:t xml:space="preserve"> </w:t>
      </w:r>
      <w:r>
        <w:t xml:space="preserve">for a fuller understanding of the obligations and processes involved in making a complaint in relation to non-compliance with the </w:t>
      </w:r>
      <w:r w:rsidR="00F720FE">
        <w:t xml:space="preserve">Transport </w:t>
      </w:r>
      <w:r>
        <w:t>Standards.</w:t>
      </w:r>
    </w:p>
    <w:p w14:paraId="7A83B3A5" w14:textId="0DC1047A" w:rsidR="00604236" w:rsidRDefault="00604236" w:rsidP="00604236">
      <w:pPr>
        <w:pStyle w:val="HR"/>
        <w:rPr>
          <w:rFonts w:cs="Arial"/>
        </w:rPr>
      </w:pPr>
      <w:bookmarkStart w:id="231" w:name="_Toc191992486"/>
      <w:bookmarkStart w:id="232" w:name="_Toc192004471"/>
      <w:r>
        <w:rPr>
          <w:rStyle w:val="CharSectno"/>
          <w:rFonts w:cs="Arial"/>
        </w:rPr>
        <w:t>3</w:t>
      </w:r>
      <w:r w:rsidR="00AF70CC">
        <w:rPr>
          <w:rStyle w:val="CharSectno"/>
          <w:rFonts w:cs="Arial"/>
        </w:rPr>
        <w:t>3.14</w:t>
      </w:r>
      <w:r>
        <w:rPr>
          <w:rFonts w:cs="Arial"/>
        </w:rPr>
        <w:tab/>
        <w:t xml:space="preserve">Submission of action plan to </w:t>
      </w:r>
      <w:r w:rsidR="009512B7" w:rsidRPr="00BB0BEE">
        <w:rPr>
          <w:u w:val="single"/>
        </w:rPr>
        <w:t xml:space="preserve">the </w:t>
      </w:r>
      <w:r w:rsidR="009512B7" w:rsidRPr="00C24A19">
        <w:rPr>
          <w:u w:val="single"/>
        </w:rPr>
        <w:t>Australian Human Rights Commission</w:t>
      </w:r>
      <w:bookmarkEnd w:id="231"/>
      <w:bookmarkEnd w:id="232"/>
    </w:p>
    <w:p w14:paraId="298FA7AB" w14:textId="77777777" w:rsidR="00604236" w:rsidRDefault="00604236" w:rsidP="00604236">
      <w:pPr>
        <w:pStyle w:val="R1"/>
      </w:pPr>
      <w:r>
        <w:tab/>
        <w:t>(1)</w:t>
      </w:r>
      <w:r>
        <w:tab/>
        <w:t xml:space="preserve">Operators or providers may indicate their intention to comply with the </w:t>
      </w:r>
      <w:r w:rsidR="00F720FE">
        <w:t xml:space="preserve">Transport </w:t>
      </w:r>
      <w:r>
        <w:t xml:space="preserve">Standards by submitting an action plan to </w:t>
      </w:r>
      <w:r w:rsidR="009512B7" w:rsidRPr="00BB0BEE">
        <w:rPr>
          <w:u w:val="single"/>
        </w:rPr>
        <w:t xml:space="preserve">the </w:t>
      </w:r>
      <w:r w:rsidR="009512B7" w:rsidRPr="00C24A19">
        <w:rPr>
          <w:u w:val="single"/>
        </w:rPr>
        <w:t>Australian Human Rights Commission</w:t>
      </w:r>
      <w:r>
        <w:t>. An action plan would be an important consideration in any subsequent hearing of a complaint.</w:t>
      </w:r>
    </w:p>
    <w:p w14:paraId="7764C0F7" w14:textId="523B568D" w:rsidR="00F544A3" w:rsidRPr="00F544A3" w:rsidRDefault="00604236" w:rsidP="00F544A3">
      <w:pPr>
        <w:pStyle w:val="R2"/>
        <w:rPr>
          <w:rFonts w:ascii="Arial" w:hAnsi="Arial" w:cs="Arial"/>
        </w:rPr>
      </w:pPr>
      <w:r>
        <w:tab/>
        <w:t>(2)</w:t>
      </w:r>
      <w:r>
        <w:tab/>
        <w:t xml:space="preserve">For example, after consultation with the community, an operator or provider may believe there will be overall advantage to passengers by proposing a compliance strategy that differs from the compliance schedule set out in </w:t>
      </w:r>
      <w:r w:rsidR="00111F91">
        <w:t>the Transport Standards.</w:t>
      </w:r>
    </w:p>
    <w:p w14:paraId="399096EA" w14:textId="22F9ED5B" w:rsidR="00F544A3" w:rsidRPr="0033472D" w:rsidRDefault="00F544A3" w:rsidP="00F544A3">
      <w:pPr>
        <w:pStyle w:val="HP"/>
        <w:rPr>
          <w:rFonts w:cs="Arial"/>
          <w:szCs w:val="32"/>
          <w:u w:val="single"/>
        </w:rPr>
      </w:pPr>
      <w:bookmarkStart w:id="233" w:name="_Toc191992487"/>
      <w:bookmarkStart w:id="234" w:name="_Toc192004472"/>
      <w:r w:rsidRPr="0033472D">
        <w:rPr>
          <w:rStyle w:val="CharPartNo"/>
          <w:u w:val="single"/>
        </w:rPr>
        <w:t>Part 35</w:t>
      </w:r>
      <w:r w:rsidRPr="0033472D">
        <w:rPr>
          <w:rFonts w:cs="Arial"/>
          <w:szCs w:val="32"/>
          <w:u w:val="single"/>
        </w:rPr>
        <w:tab/>
      </w:r>
      <w:r w:rsidRPr="0033472D">
        <w:rPr>
          <w:rStyle w:val="CharPartText"/>
          <w:rFonts w:cs="Arial"/>
          <w:szCs w:val="32"/>
          <w:u w:val="single"/>
        </w:rPr>
        <w:t>Application of Disability Standards for Accessible Public Transport Amendment 2025</w:t>
      </w:r>
      <w:bookmarkEnd w:id="233"/>
      <w:bookmarkEnd w:id="234"/>
    </w:p>
    <w:p w14:paraId="7AFA5B48" w14:textId="7F60C5E1" w:rsidR="00F544A3" w:rsidRPr="0033472D" w:rsidRDefault="00F544A3" w:rsidP="00F544A3">
      <w:pPr>
        <w:pStyle w:val="HR"/>
        <w:rPr>
          <w:rFonts w:cs="Arial"/>
          <w:u w:val="single"/>
        </w:rPr>
      </w:pPr>
      <w:bookmarkStart w:id="235" w:name="_Toc191992488"/>
      <w:bookmarkStart w:id="236" w:name="_Toc192004473"/>
      <w:r w:rsidRPr="0033472D">
        <w:rPr>
          <w:rStyle w:val="CharSectno"/>
          <w:rFonts w:cs="Arial"/>
          <w:u w:val="single"/>
        </w:rPr>
        <w:t>35.1</w:t>
      </w:r>
      <w:r w:rsidRPr="0033472D">
        <w:rPr>
          <w:rFonts w:cs="Arial"/>
          <w:u w:val="single"/>
        </w:rPr>
        <w:tab/>
        <w:t>Projects in planning or procurement at commencement of the amended Transport Standards</w:t>
      </w:r>
      <w:bookmarkEnd w:id="235"/>
      <w:bookmarkEnd w:id="236"/>
    </w:p>
    <w:p w14:paraId="2D11E710" w14:textId="4DBB4BBD" w:rsidR="00F544A3" w:rsidRDefault="00F544A3" w:rsidP="007F7156">
      <w:pPr>
        <w:pStyle w:val="R1"/>
        <w:rPr>
          <w:u w:val="single"/>
        </w:rPr>
      </w:pPr>
      <w:r w:rsidRPr="00067EBA">
        <w:tab/>
      </w:r>
      <w:r w:rsidRPr="0033472D">
        <w:rPr>
          <w:u w:val="single"/>
        </w:rPr>
        <w:t>(1)</w:t>
      </w:r>
      <w:r w:rsidRPr="0033472D">
        <w:rPr>
          <w:u w:val="single"/>
        </w:rPr>
        <w:tab/>
      </w:r>
      <w:r w:rsidR="007F7156" w:rsidRPr="007F7156">
        <w:rPr>
          <w:u w:val="single"/>
        </w:rPr>
        <w:t>If a project has not reached the approach to market stage (in relation to the procurement of conveyances) or has not received a relevant approval (in relation to the construction or substantial refurbishment or alteration of premises or infrastructure), operators and providers will be required to implement all new requirements of the Transport Standards that apply to new and substantially refurbished assets and infrastructure.</w:t>
      </w:r>
    </w:p>
    <w:p w14:paraId="25557A43" w14:textId="30B288A8" w:rsidR="007F7156" w:rsidRPr="007F7156" w:rsidRDefault="007F7156" w:rsidP="007F7156">
      <w:pPr>
        <w:pStyle w:val="R2"/>
      </w:pPr>
      <w:r>
        <w:tab/>
        <w:t>(2)</w:t>
      </w:r>
      <w:r>
        <w:tab/>
      </w:r>
      <w:r w:rsidRPr="007F7156">
        <w:rPr>
          <w:u w:val="single"/>
        </w:rPr>
        <w:t xml:space="preserve">If a project has reached the approach to market stage (in relation to the procurement of conveyances) or received a relevant approval (in relation to the construction or substantial refurbishment or alteration of premises or infrastructure), operators and providers will not be required to implement the new requirements that apply to new or substantially refurbished assets or infrastructure. Operators and providers will still </w:t>
      </w:r>
      <w:r w:rsidRPr="007F7156">
        <w:rPr>
          <w:u w:val="single"/>
        </w:rPr>
        <w:lastRenderedPageBreak/>
        <w:t>be required to comply with the existing requirements of the Transport Standards. If the asset is substantially refurbished at a later date, then the new requirements would apply to the refurbishment.</w:t>
      </w:r>
    </w:p>
    <w:p w14:paraId="27643EBC" w14:textId="67C14DB5" w:rsidR="00F544A3" w:rsidRPr="0033472D" w:rsidRDefault="00F544A3" w:rsidP="00F544A3">
      <w:pPr>
        <w:pStyle w:val="HR"/>
        <w:rPr>
          <w:rFonts w:cs="Arial"/>
          <w:u w:val="single"/>
        </w:rPr>
      </w:pPr>
      <w:bookmarkStart w:id="237" w:name="_Toc191992489"/>
      <w:bookmarkStart w:id="238" w:name="_Toc192004474"/>
      <w:r w:rsidRPr="0033472D">
        <w:rPr>
          <w:rStyle w:val="CharSectno"/>
          <w:rFonts w:cs="Arial"/>
          <w:u w:val="single"/>
        </w:rPr>
        <w:t>35.2</w:t>
      </w:r>
      <w:r w:rsidRPr="0033472D">
        <w:rPr>
          <w:rFonts w:cs="Arial"/>
          <w:u w:val="single"/>
        </w:rPr>
        <w:tab/>
        <w:t>Projects under construction at commencement of the amended Transport Standards</w:t>
      </w:r>
      <w:bookmarkEnd w:id="237"/>
      <w:bookmarkEnd w:id="238"/>
    </w:p>
    <w:p w14:paraId="4BC77C8D" w14:textId="402F2481" w:rsidR="00F544A3" w:rsidRPr="007F7156" w:rsidRDefault="007F7156" w:rsidP="007F7156">
      <w:pPr>
        <w:pStyle w:val="R1"/>
        <w:ind w:left="993"/>
      </w:pPr>
      <w:r w:rsidRPr="003468D6">
        <w:tab/>
      </w:r>
      <w:r w:rsidRPr="0033472D">
        <w:rPr>
          <w:u w:val="single"/>
        </w:rPr>
        <w:t>(1)</w:t>
      </w:r>
      <w:r w:rsidRPr="0033472D">
        <w:rPr>
          <w:u w:val="single"/>
        </w:rPr>
        <w:tab/>
      </w:r>
      <w:r w:rsidRPr="007F7156">
        <w:rPr>
          <w:u w:val="single"/>
        </w:rPr>
        <w:t>If a project is already under construction or approval to approach the market has been granted at commencement of the amended Transport Standards, operators or providers will not be required to implement the reforms that apply to new or substantially refurbished assets. Operators and providers will still be required to comply with the existing requirements of the Transport Standards. If the asset is substantially refurbished at a later date, then the new requirements would apply to the refurbishment.</w:t>
      </w:r>
    </w:p>
    <w:p w14:paraId="4D0D2801" w14:textId="22887318" w:rsidR="00067EBA" w:rsidRPr="000F6542" w:rsidRDefault="00067EBA" w:rsidP="000F6542">
      <w:pPr>
        <w:pStyle w:val="HR"/>
        <w:rPr>
          <w:rFonts w:cs="Arial"/>
          <w:u w:val="single"/>
        </w:rPr>
      </w:pPr>
      <w:bookmarkStart w:id="239" w:name="_Toc192004475"/>
      <w:r w:rsidRPr="0033472D">
        <w:rPr>
          <w:rStyle w:val="CharSectno"/>
          <w:rFonts w:cs="Arial"/>
          <w:u w:val="single"/>
        </w:rPr>
        <w:t>35.</w:t>
      </w:r>
      <w:r>
        <w:rPr>
          <w:rStyle w:val="CharSectno"/>
          <w:rFonts w:cs="Arial"/>
          <w:u w:val="single"/>
        </w:rPr>
        <w:t>3</w:t>
      </w:r>
      <w:r w:rsidRPr="0033472D">
        <w:rPr>
          <w:rFonts w:cs="Arial"/>
          <w:u w:val="single"/>
        </w:rPr>
        <w:tab/>
      </w:r>
      <w:bookmarkEnd w:id="239"/>
      <w:r w:rsidR="007F7156" w:rsidRPr="007F7156">
        <w:rPr>
          <w:rFonts w:cs="Arial"/>
          <w:u w:val="single"/>
        </w:rPr>
        <w:t>Application of amended Standards to existing trains and trams</w:t>
      </w:r>
    </w:p>
    <w:p w14:paraId="2211B16C" w14:textId="6B595256" w:rsidR="00067EBA" w:rsidRDefault="00067EBA" w:rsidP="00067EBA">
      <w:pPr>
        <w:pStyle w:val="R1"/>
        <w:rPr>
          <w:u w:val="single"/>
        </w:rPr>
      </w:pPr>
      <w:r>
        <w:rPr>
          <w:u w:val="single"/>
        </w:rPr>
        <w:tab/>
      </w:r>
      <w:r w:rsidRPr="00067EBA">
        <w:t xml:space="preserve">         </w:t>
      </w:r>
      <w:r>
        <w:rPr>
          <w:u w:val="single"/>
        </w:rPr>
        <w:t>(</w:t>
      </w:r>
      <w:r w:rsidR="000F6542">
        <w:rPr>
          <w:u w:val="single"/>
        </w:rPr>
        <w:t>1</w:t>
      </w:r>
      <w:r>
        <w:rPr>
          <w:u w:val="single"/>
        </w:rPr>
        <w:t xml:space="preserve">) </w:t>
      </w:r>
      <w:r w:rsidR="000F6542">
        <w:rPr>
          <w:u w:val="single"/>
        </w:rPr>
        <w:t xml:space="preserve"> </w:t>
      </w:r>
      <w:r w:rsidR="007F7156" w:rsidRPr="007F7156">
        <w:rPr>
          <w:u w:val="single"/>
        </w:rPr>
        <w:t>Section 35.2 will preserve the existing timeframe for trains and trams to be compliant with the Transport Standards as outlined in Schedule 1 (31 December 2032). Section 35.2 also provides that operators of existing trains and trams must also comply with the new requirements in the amended Transport Standards by this target date if those trains and trams remain in service at that date</w:t>
      </w:r>
      <w:r w:rsidR="000F6542" w:rsidRPr="000F6542">
        <w:rPr>
          <w:u w:val="single"/>
        </w:rPr>
        <w:t>.</w:t>
      </w:r>
    </w:p>
    <w:p w14:paraId="1160ED5A" w14:textId="65072912" w:rsidR="007F7156" w:rsidRPr="000F6542" w:rsidRDefault="007F7156" w:rsidP="007F7156">
      <w:pPr>
        <w:pStyle w:val="HR"/>
        <w:rPr>
          <w:rFonts w:cs="Arial"/>
          <w:u w:val="single"/>
        </w:rPr>
      </w:pPr>
      <w:r w:rsidRPr="0033472D">
        <w:rPr>
          <w:rStyle w:val="CharSectno"/>
          <w:rFonts w:cs="Arial"/>
          <w:u w:val="single"/>
        </w:rPr>
        <w:t>35.</w:t>
      </w:r>
      <w:r>
        <w:rPr>
          <w:rStyle w:val="CharSectno"/>
          <w:rFonts w:cs="Arial"/>
          <w:u w:val="single"/>
        </w:rPr>
        <w:t>4</w:t>
      </w:r>
      <w:r w:rsidRPr="0033472D">
        <w:rPr>
          <w:rFonts w:cs="Arial"/>
          <w:u w:val="single"/>
        </w:rPr>
        <w:tab/>
      </w:r>
      <w:r w:rsidRPr="000F6542">
        <w:rPr>
          <w:rFonts w:cs="Arial"/>
          <w:u w:val="single"/>
        </w:rPr>
        <w:t>The non</w:t>
      </w:r>
      <w:r>
        <w:rPr>
          <w:rFonts w:cs="Arial"/>
          <w:u w:val="single"/>
        </w:rPr>
        <w:t>-</w:t>
      </w:r>
      <w:r w:rsidRPr="000F6542">
        <w:rPr>
          <w:rFonts w:cs="Arial"/>
          <w:u w:val="single"/>
        </w:rPr>
        <w:t>amended Standards continue to apply to existing</w:t>
      </w:r>
      <w:r>
        <w:rPr>
          <w:rFonts w:cs="Arial"/>
          <w:u w:val="single"/>
        </w:rPr>
        <w:t xml:space="preserve"> assets</w:t>
      </w:r>
    </w:p>
    <w:p w14:paraId="2B08F30C" w14:textId="52A52EF6" w:rsidR="007F7156" w:rsidRPr="007F7156" w:rsidRDefault="007F7156" w:rsidP="007F7156">
      <w:pPr>
        <w:pStyle w:val="R1"/>
        <w:rPr>
          <w:u w:val="single"/>
        </w:rPr>
      </w:pPr>
      <w:r>
        <w:rPr>
          <w:u w:val="single"/>
        </w:rPr>
        <w:tab/>
      </w:r>
      <w:r w:rsidRPr="00067EBA">
        <w:t xml:space="preserve">         </w:t>
      </w:r>
      <w:r>
        <w:rPr>
          <w:u w:val="single"/>
        </w:rPr>
        <w:t xml:space="preserve">(1)  </w:t>
      </w:r>
      <w:r w:rsidRPr="007F7156">
        <w:rPr>
          <w:u w:val="single"/>
        </w:rPr>
        <w:t>Schedule 1 requires different types or elements of public transport assets to comply with the Transport Standards by the target dates outlined by this Schedule. With the exception of trains and trams which have until 31 December 2032, the target dates for other public transport assets has now passed. Section 35.3 confirms that unless otherwise provided by this Part, the non-amended Standards continue to apply, on and after the commencement day, to operators and providers of existing conveyances and existing premises and infrastructures. Non-amended Standards refer to the Transport Standards as they currently exist (prior to the amendments coming into effect)</w:t>
      </w:r>
      <w:r w:rsidRPr="000F6542">
        <w:rPr>
          <w:u w:val="single"/>
        </w:rPr>
        <w:t>.</w:t>
      </w:r>
    </w:p>
    <w:p w14:paraId="3045DF85" w14:textId="3E68C728" w:rsidR="00BA0AA5" w:rsidRPr="0033472D" w:rsidRDefault="00BA0AA5" w:rsidP="00BA0AA5">
      <w:pPr>
        <w:pStyle w:val="HR"/>
        <w:rPr>
          <w:rFonts w:cs="Arial"/>
          <w:u w:val="single"/>
        </w:rPr>
      </w:pPr>
      <w:bookmarkStart w:id="240" w:name="_Toc191992490"/>
      <w:bookmarkStart w:id="241" w:name="_Toc192004476"/>
      <w:r w:rsidRPr="0033472D">
        <w:rPr>
          <w:rStyle w:val="CharSectno"/>
          <w:rFonts w:cs="Arial"/>
          <w:u w:val="single"/>
        </w:rPr>
        <w:t>35.</w:t>
      </w:r>
      <w:r w:rsidR="00067EBA">
        <w:rPr>
          <w:rStyle w:val="CharSectno"/>
          <w:rFonts w:cs="Arial"/>
          <w:u w:val="single"/>
        </w:rPr>
        <w:t>4</w:t>
      </w:r>
      <w:r w:rsidRPr="0033472D">
        <w:rPr>
          <w:rFonts w:cs="Arial"/>
          <w:u w:val="single"/>
        </w:rPr>
        <w:tab/>
        <w:t>Implementation ‘on commencement’</w:t>
      </w:r>
      <w:bookmarkEnd w:id="240"/>
      <w:bookmarkEnd w:id="241"/>
    </w:p>
    <w:p w14:paraId="152CBA32" w14:textId="162E48F0" w:rsidR="00BA0AA5" w:rsidRPr="0033472D" w:rsidRDefault="00BA0AA5" w:rsidP="00BA0AA5">
      <w:pPr>
        <w:pStyle w:val="R1"/>
        <w:rPr>
          <w:u w:val="single"/>
        </w:rPr>
      </w:pPr>
      <w:r w:rsidRPr="00067EBA">
        <w:tab/>
      </w:r>
      <w:r w:rsidRPr="0033472D">
        <w:rPr>
          <w:u w:val="single"/>
        </w:rPr>
        <w:t>(1)</w:t>
      </w:r>
      <w:r w:rsidRPr="0033472D">
        <w:rPr>
          <w:u w:val="single"/>
        </w:rPr>
        <w:tab/>
        <w:t>Where an amendment applies on commencement, this means the requirements will apply from the date the amended Transport Standards take effect.</w:t>
      </w:r>
    </w:p>
    <w:p w14:paraId="039CB7FA" w14:textId="3A4CFBF3" w:rsidR="00BA0AA5" w:rsidRPr="0033472D" w:rsidRDefault="00BA0AA5" w:rsidP="00BA0AA5">
      <w:pPr>
        <w:pStyle w:val="R1"/>
        <w:rPr>
          <w:u w:val="single"/>
        </w:rPr>
      </w:pPr>
      <w:r w:rsidRPr="00067EBA">
        <w:tab/>
      </w:r>
      <w:r w:rsidRPr="0033472D">
        <w:rPr>
          <w:u w:val="single"/>
        </w:rPr>
        <w:t>(2)</w:t>
      </w:r>
      <w:r w:rsidRPr="0033472D">
        <w:rPr>
          <w:u w:val="single"/>
        </w:rPr>
        <w:tab/>
        <w:t xml:space="preserve">These amendments are largely deregulatory changes or changes that clarify existing requirements or provide for a definitional change. These amendments don’t introduce new requirements or result in material change to the intent of the Transport Standards. </w:t>
      </w:r>
      <w:r w:rsidR="007F7156" w:rsidRPr="007F7156">
        <w:rPr>
          <w:u w:val="single"/>
        </w:rPr>
        <w:t>As agreed through the reform process, these amendments will apply as soon as the amended Transport Standards come into effect.</w:t>
      </w:r>
    </w:p>
    <w:p w14:paraId="51E7EC3F" w14:textId="051D8929" w:rsidR="008C2914" w:rsidRPr="0033472D" w:rsidRDefault="008C2914" w:rsidP="008C2914">
      <w:pPr>
        <w:pStyle w:val="HR"/>
        <w:rPr>
          <w:rFonts w:cs="Arial"/>
          <w:u w:val="single"/>
        </w:rPr>
      </w:pPr>
      <w:bookmarkStart w:id="242" w:name="_Toc191992491"/>
      <w:bookmarkStart w:id="243" w:name="_Toc192004477"/>
      <w:r w:rsidRPr="0033472D">
        <w:rPr>
          <w:rStyle w:val="CharSectno"/>
          <w:rFonts w:cs="Arial"/>
          <w:u w:val="single"/>
        </w:rPr>
        <w:t>35.</w:t>
      </w:r>
      <w:r w:rsidR="00067EBA">
        <w:rPr>
          <w:rStyle w:val="CharSectno"/>
          <w:rFonts w:cs="Arial"/>
          <w:u w:val="single"/>
        </w:rPr>
        <w:t>5</w:t>
      </w:r>
      <w:r w:rsidRPr="0033472D">
        <w:rPr>
          <w:rFonts w:cs="Arial"/>
          <w:u w:val="single"/>
        </w:rPr>
        <w:tab/>
        <w:t>Implementation for existing assets with a prescribed timeframe for compliance</w:t>
      </w:r>
      <w:bookmarkEnd w:id="242"/>
      <w:bookmarkEnd w:id="243"/>
    </w:p>
    <w:p w14:paraId="64BD3EE8" w14:textId="49E920D6" w:rsidR="008C2914" w:rsidRPr="0033472D" w:rsidRDefault="008C2914" w:rsidP="008C2914">
      <w:pPr>
        <w:pStyle w:val="R1"/>
        <w:rPr>
          <w:u w:val="single"/>
        </w:rPr>
      </w:pPr>
      <w:r w:rsidRPr="00067EBA">
        <w:tab/>
      </w:r>
      <w:r w:rsidRPr="0033472D">
        <w:rPr>
          <w:u w:val="single"/>
        </w:rPr>
        <w:t>(1)</w:t>
      </w:r>
      <w:r w:rsidRPr="0033472D">
        <w:rPr>
          <w:u w:val="single"/>
        </w:rPr>
        <w:tab/>
      </w:r>
      <w:r w:rsidR="007F7156" w:rsidRPr="007F7156">
        <w:rPr>
          <w:u w:val="single"/>
        </w:rPr>
        <w:t xml:space="preserve">Where the tables in Part 35 indicate that requirements will apply after the end of a transitional period (5 year or 10-year), this means that existing assets must be compliant with these requirements by the end of this transitional period. If the requirement relates to a process such as information provision, processes must be in </w:t>
      </w:r>
      <w:r w:rsidR="007F7156" w:rsidRPr="007F7156">
        <w:rPr>
          <w:u w:val="single"/>
        </w:rPr>
        <w:lastRenderedPageBreak/>
        <w:t>place so that operators and providers are compliant by the end of the transitional period</w:t>
      </w:r>
      <w:r w:rsidRPr="0033472D">
        <w:rPr>
          <w:u w:val="single"/>
        </w:rPr>
        <w:t>.</w:t>
      </w:r>
    </w:p>
    <w:p w14:paraId="495F1DBA" w14:textId="0F9D9D7E" w:rsidR="008C2914" w:rsidRPr="0033472D" w:rsidRDefault="008C2914" w:rsidP="008C2914">
      <w:pPr>
        <w:pStyle w:val="R1"/>
        <w:rPr>
          <w:u w:val="single"/>
        </w:rPr>
      </w:pPr>
      <w:r w:rsidRPr="0033472D">
        <w:rPr>
          <w:u w:val="single"/>
        </w:rPr>
        <w:tab/>
      </w:r>
      <w:r w:rsidRPr="00067EBA">
        <w:t xml:space="preserve">         </w:t>
      </w:r>
      <w:r w:rsidRPr="0033472D">
        <w:rPr>
          <w:u w:val="single"/>
        </w:rPr>
        <w:t>(2)  These requirements would also apply to new public transport assets that come into service on or after the amended Transport Standards take effect.</w:t>
      </w:r>
    </w:p>
    <w:p w14:paraId="1DC5A4F9" w14:textId="45EEBBF8" w:rsidR="008C2914" w:rsidRPr="0033472D" w:rsidRDefault="008C2914" w:rsidP="008C2914">
      <w:pPr>
        <w:pStyle w:val="HR"/>
        <w:rPr>
          <w:rFonts w:cs="Arial"/>
          <w:u w:val="single"/>
        </w:rPr>
      </w:pPr>
      <w:bookmarkStart w:id="244" w:name="_Toc191992492"/>
      <w:bookmarkStart w:id="245" w:name="_Toc192004478"/>
      <w:r w:rsidRPr="0033472D">
        <w:rPr>
          <w:rStyle w:val="CharSectno"/>
          <w:rFonts w:cs="Arial"/>
          <w:u w:val="single"/>
        </w:rPr>
        <w:t>35.</w:t>
      </w:r>
      <w:r w:rsidR="00067EBA">
        <w:rPr>
          <w:rStyle w:val="CharSectno"/>
          <w:rFonts w:cs="Arial"/>
          <w:u w:val="single"/>
        </w:rPr>
        <w:t>6</w:t>
      </w:r>
      <w:r w:rsidRPr="0033472D">
        <w:rPr>
          <w:rFonts w:cs="Arial"/>
          <w:u w:val="single"/>
        </w:rPr>
        <w:tab/>
        <w:t>Implementation for new and substantially upgraded assets</w:t>
      </w:r>
      <w:bookmarkEnd w:id="244"/>
      <w:bookmarkEnd w:id="245"/>
    </w:p>
    <w:p w14:paraId="4256AA97" w14:textId="03B96790" w:rsidR="008C2914" w:rsidRPr="0033472D" w:rsidRDefault="008C2914" w:rsidP="008C2914">
      <w:pPr>
        <w:pStyle w:val="R1"/>
        <w:rPr>
          <w:u w:val="single"/>
        </w:rPr>
      </w:pPr>
      <w:r w:rsidRPr="00067EBA">
        <w:tab/>
      </w:r>
      <w:r w:rsidRPr="0033472D">
        <w:rPr>
          <w:u w:val="single"/>
        </w:rPr>
        <w:t>(1)</w:t>
      </w:r>
      <w:r w:rsidRPr="0033472D">
        <w:rPr>
          <w:u w:val="single"/>
        </w:rPr>
        <w:tab/>
      </w:r>
      <w:r w:rsidR="007F7156" w:rsidRPr="007F7156">
        <w:rPr>
          <w:u w:val="single"/>
        </w:rPr>
        <w:t>Where the tables in Part 35 indicate that requirements apply on and after the commencement day to new assets, including conveyances, premises, infrastructure, this means the requirements will apply to new public transport assets that come into service on or after the amendments to the Transport Standards come into force.</w:t>
      </w:r>
    </w:p>
    <w:p w14:paraId="4952DA34" w14:textId="6F3AD6AC" w:rsidR="00647577" w:rsidRDefault="008C2914" w:rsidP="00647577">
      <w:pPr>
        <w:pStyle w:val="R1"/>
        <w:rPr>
          <w:u w:val="single"/>
        </w:rPr>
      </w:pPr>
      <w:r w:rsidRPr="0033472D">
        <w:rPr>
          <w:u w:val="single"/>
        </w:rPr>
        <w:tab/>
      </w:r>
      <w:r w:rsidRPr="003468D6">
        <w:t xml:space="preserve">        </w:t>
      </w:r>
      <w:r w:rsidRPr="0033472D">
        <w:rPr>
          <w:u w:val="single"/>
        </w:rPr>
        <w:t>(2)   These requirements would also apply to new public transport assets that come into service on or after the amended Transport Standards take effect.</w:t>
      </w:r>
    </w:p>
    <w:p w14:paraId="7A9C264B" w14:textId="0E5BED2B" w:rsidR="00067EBA" w:rsidRDefault="00067EBA" w:rsidP="00067EBA">
      <w:pPr>
        <w:pStyle w:val="R2"/>
      </w:pPr>
      <w:r>
        <w:tab/>
        <w:t>(3)</w:t>
      </w:r>
      <w:r>
        <w:tab/>
        <w:t>Conveyances that are ‘second-hand’, but are imported for use as public transport in Australia, are considered to be new and must comply with the Transport Standards.</w:t>
      </w:r>
    </w:p>
    <w:p w14:paraId="6C313739" w14:textId="07C2FF43" w:rsidR="00FD7E6B" w:rsidRPr="0033472D" w:rsidRDefault="00FD7E6B" w:rsidP="00FD7E6B">
      <w:pPr>
        <w:pStyle w:val="HR"/>
        <w:rPr>
          <w:rFonts w:cs="Arial"/>
          <w:u w:val="single"/>
        </w:rPr>
      </w:pPr>
      <w:r w:rsidRPr="0033472D">
        <w:rPr>
          <w:rStyle w:val="CharSectno"/>
          <w:rFonts w:cs="Arial"/>
          <w:u w:val="single"/>
        </w:rPr>
        <w:t>35.</w:t>
      </w:r>
      <w:r w:rsidR="00CF2201">
        <w:rPr>
          <w:rStyle w:val="CharSectno"/>
          <w:rFonts w:cs="Arial"/>
          <w:u w:val="single"/>
        </w:rPr>
        <w:t>7</w:t>
      </w:r>
      <w:r w:rsidRPr="0033472D">
        <w:rPr>
          <w:rFonts w:cs="Arial"/>
          <w:u w:val="single"/>
        </w:rPr>
        <w:tab/>
      </w:r>
      <w:r>
        <w:rPr>
          <w:rFonts w:cs="Arial"/>
          <w:u w:val="single"/>
        </w:rPr>
        <w:t>Meaning of ‘substantial’</w:t>
      </w:r>
    </w:p>
    <w:p w14:paraId="372085E9" w14:textId="3EFD0768" w:rsidR="00FD7E6B" w:rsidRDefault="00FD7E6B" w:rsidP="00FD7E6B">
      <w:pPr>
        <w:pStyle w:val="R1"/>
      </w:pPr>
      <w:r w:rsidRPr="00067EBA">
        <w:tab/>
      </w:r>
      <w:r w:rsidRPr="0033472D">
        <w:rPr>
          <w:u w:val="single"/>
        </w:rPr>
        <w:t>(1)</w:t>
      </w:r>
      <w:r w:rsidRPr="00FD7E6B">
        <w:tab/>
        <w:t>‘Substantial</w:t>
      </w:r>
      <w:r w:rsidR="00794CFF">
        <w:t>’</w:t>
      </w:r>
      <w:r w:rsidRPr="00FD7E6B">
        <w:t xml:space="preserve"> </w:t>
      </w:r>
      <w:r>
        <w:t>upgrading means periodic major works on facilities but not routine maintenance.</w:t>
      </w:r>
    </w:p>
    <w:p w14:paraId="77A6370D" w14:textId="72677B24" w:rsidR="00AB5055" w:rsidRPr="00067EBA" w:rsidRDefault="00FD7E6B" w:rsidP="00FD7E6B">
      <w:pPr>
        <w:pStyle w:val="R1"/>
      </w:pPr>
      <w:r w:rsidRPr="00067EBA">
        <w:tab/>
      </w:r>
      <w:r w:rsidRPr="0033472D">
        <w:rPr>
          <w:u w:val="single"/>
        </w:rPr>
        <w:t>(</w:t>
      </w:r>
      <w:r>
        <w:rPr>
          <w:u w:val="single"/>
        </w:rPr>
        <w:t>2</w:t>
      </w:r>
      <w:r w:rsidRPr="0033472D">
        <w:rPr>
          <w:u w:val="single"/>
        </w:rPr>
        <w:t>)</w:t>
      </w:r>
      <w:r w:rsidRPr="00FD7E6B">
        <w:tab/>
      </w:r>
      <w:r w:rsidR="00AB5055">
        <w:t xml:space="preserve">Note that it is the particular upgrading, reconstruction or refurbishment that must comply with the </w:t>
      </w:r>
      <w:r>
        <w:t>Transport</w:t>
      </w:r>
      <w:r w:rsidR="00AB5055">
        <w:t xml:space="preserve"> Standards and not the infrastructure as a whole. For instance, providers don’t have to put in a lift if they are only upgrading their information system or constructing a waiting room.</w:t>
      </w:r>
    </w:p>
    <w:p w14:paraId="6F4BCE45" w14:textId="77777777" w:rsidR="00604236" w:rsidRPr="00D6146A" w:rsidRDefault="00604236" w:rsidP="00D6146A">
      <w:pPr>
        <w:pStyle w:val="HP"/>
        <w:rPr>
          <w:rStyle w:val="CharPartNo"/>
        </w:rPr>
      </w:pPr>
      <w:bookmarkStart w:id="246" w:name="_Toc192004479"/>
      <w:r w:rsidRPr="00D6146A">
        <w:rPr>
          <w:rStyle w:val="CharPartNo"/>
        </w:rPr>
        <w:t>Appendix 1</w:t>
      </w:r>
      <w:r w:rsidRPr="00D6146A">
        <w:rPr>
          <w:rStyle w:val="CharPartNo"/>
        </w:rPr>
        <w:tab/>
      </w:r>
      <w:r w:rsidR="00F34970" w:rsidRPr="00D6146A">
        <w:rPr>
          <w:rStyle w:val="CharPartNo"/>
        </w:rPr>
        <w:t>Exclusions</w:t>
      </w:r>
      <w:bookmarkEnd w:id="246"/>
    </w:p>
    <w:p w14:paraId="7441CB61" w14:textId="35D66720" w:rsidR="00604236" w:rsidRDefault="00604236" w:rsidP="00604236">
      <w:pPr>
        <w:pStyle w:val="Scheduleheading"/>
        <w:rPr>
          <w:rFonts w:cs="Arial"/>
        </w:rPr>
      </w:pPr>
      <w:r>
        <w:rPr>
          <w:rFonts w:cs="Arial"/>
        </w:rPr>
        <w:t>1.1</w:t>
      </w:r>
      <w:r>
        <w:rPr>
          <w:rFonts w:cs="Arial"/>
        </w:rPr>
        <w:tab/>
      </w:r>
      <w:r w:rsidR="00924CF1" w:rsidRPr="001C6544">
        <w:rPr>
          <w:rStyle w:val="CharSchPTText"/>
          <w:rFonts w:cs="Arial"/>
          <w:snapToGrid w:val="0"/>
          <w:szCs w:val="28"/>
          <w:u w:val="single"/>
        </w:rPr>
        <w:t xml:space="preserve">Exclusions for </w:t>
      </w:r>
      <w:r w:rsidR="00924CF1">
        <w:rPr>
          <w:rFonts w:cs="Arial"/>
        </w:rPr>
        <w:t>d</w:t>
      </w:r>
      <w:r>
        <w:rPr>
          <w:rFonts w:cs="Arial"/>
        </w:rPr>
        <w:t>edicated school buses</w:t>
      </w:r>
    </w:p>
    <w:p w14:paraId="5AAB40D5" w14:textId="62F48573" w:rsidR="00604236" w:rsidRPr="0031609D" w:rsidRDefault="00604236" w:rsidP="00924CF1">
      <w:pPr>
        <w:pStyle w:val="R1"/>
      </w:pPr>
      <w:r>
        <w:tab/>
      </w:r>
      <w:r>
        <w:tab/>
      </w:r>
      <w:r w:rsidRPr="0031609D">
        <w:rPr>
          <w:b/>
          <w:i/>
        </w:rPr>
        <w:t>Dedicated school buses</w:t>
      </w:r>
      <w:r w:rsidRPr="0031609D">
        <w:t xml:space="preserve"> have been excluded from the operation of the following physical access provisions of the </w:t>
      </w:r>
      <w:r w:rsidR="00F720FE" w:rsidRPr="0031609D">
        <w:t xml:space="preserve">Transport </w:t>
      </w:r>
      <w:r w:rsidRPr="0031609D">
        <w:t>Standards:</w:t>
      </w:r>
    </w:p>
    <w:tbl>
      <w:tblPr>
        <w:tblW w:w="0" w:type="auto"/>
        <w:tblInd w:w="1101" w:type="dxa"/>
        <w:tblLayout w:type="fixed"/>
        <w:tblLook w:val="04A0" w:firstRow="1" w:lastRow="0" w:firstColumn="1" w:lastColumn="0" w:noHBand="0" w:noVBand="1"/>
      </w:tblPr>
      <w:tblGrid>
        <w:gridCol w:w="1559"/>
        <w:gridCol w:w="5868"/>
      </w:tblGrid>
      <w:tr w:rsidR="00604236" w:rsidRPr="0031609D" w14:paraId="550C3B89" w14:textId="77777777" w:rsidTr="00604236">
        <w:trPr>
          <w:tblHeader/>
        </w:trPr>
        <w:tc>
          <w:tcPr>
            <w:tcW w:w="1559" w:type="dxa"/>
            <w:tcBorders>
              <w:top w:val="nil"/>
              <w:left w:val="nil"/>
              <w:bottom w:val="single" w:sz="4" w:space="0" w:color="auto"/>
              <w:right w:val="nil"/>
            </w:tcBorders>
            <w:hideMark/>
          </w:tcPr>
          <w:p w14:paraId="76E315ED" w14:textId="77777777" w:rsidR="00604236" w:rsidRPr="0031609D" w:rsidRDefault="00604236">
            <w:pPr>
              <w:pStyle w:val="TableColHead"/>
              <w:rPr>
                <w:rFonts w:cs="Arial"/>
                <w:sz w:val="22"/>
                <w:szCs w:val="22"/>
              </w:rPr>
            </w:pPr>
            <w:r w:rsidRPr="0031609D">
              <w:rPr>
                <w:rFonts w:cs="Arial"/>
                <w:sz w:val="22"/>
                <w:szCs w:val="22"/>
              </w:rPr>
              <w:t>Provision</w:t>
            </w:r>
          </w:p>
        </w:tc>
        <w:tc>
          <w:tcPr>
            <w:tcW w:w="5868" w:type="dxa"/>
            <w:tcBorders>
              <w:top w:val="nil"/>
              <w:left w:val="nil"/>
              <w:bottom w:val="single" w:sz="4" w:space="0" w:color="auto"/>
              <w:right w:val="nil"/>
            </w:tcBorders>
            <w:hideMark/>
          </w:tcPr>
          <w:p w14:paraId="00CD0A2E" w14:textId="77777777" w:rsidR="00604236" w:rsidRPr="0031609D" w:rsidRDefault="00604236">
            <w:pPr>
              <w:pStyle w:val="TableColHead"/>
              <w:rPr>
                <w:rFonts w:cs="Arial"/>
                <w:sz w:val="22"/>
                <w:szCs w:val="22"/>
              </w:rPr>
            </w:pPr>
            <w:r w:rsidRPr="0031609D">
              <w:rPr>
                <w:rFonts w:cs="Arial"/>
                <w:sz w:val="22"/>
                <w:szCs w:val="22"/>
              </w:rPr>
              <w:t>Details</w:t>
            </w:r>
          </w:p>
        </w:tc>
      </w:tr>
      <w:tr w:rsidR="00604236" w:rsidRPr="00B92E87" w14:paraId="7F854E66" w14:textId="77777777" w:rsidTr="00604236">
        <w:tc>
          <w:tcPr>
            <w:tcW w:w="1559" w:type="dxa"/>
            <w:hideMark/>
          </w:tcPr>
          <w:p w14:paraId="5154D2C8" w14:textId="77777777" w:rsidR="00604236" w:rsidRPr="0031609D" w:rsidRDefault="00604236">
            <w:pPr>
              <w:pStyle w:val="TableText"/>
            </w:pPr>
            <w:r w:rsidRPr="0031609D">
              <w:t>3.2</w:t>
            </w:r>
          </w:p>
        </w:tc>
        <w:tc>
          <w:tcPr>
            <w:tcW w:w="5868" w:type="dxa"/>
            <w:hideMark/>
          </w:tcPr>
          <w:p w14:paraId="3E272A0F" w14:textId="08BDBBDA" w:rsidR="00604236" w:rsidRPr="0031609D" w:rsidRDefault="00032D16">
            <w:pPr>
              <w:pStyle w:val="TableText"/>
            </w:pPr>
            <w:r w:rsidRPr="0031609D">
              <w:t xml:space="preserve">Obstructions in manoeuvring area – conveyances </w:t>
            </w:r>
          </w:p>
        </w:tc>
      </w:tr>
      <w:tr w:rsidR="00E5110A" w:rsidRPr="00B92E87" w14:paraId="644497F3" w14:textId="77777777" w:rsidTr="00604236">
        <w:tc>
          <w:tcPr>
            <w:tcW w:w="1559" w:type="dxa"/>
          </w:tcPr>
          <w:p w14:paraId="0CA54D8C" w14:textId="49707AEE" w:rsidR="00E5110A" w:rsidRPr="00B92E87" w:rsidRDefault="00E5110A">
            <w:pPr>
              <w:pStyle w:val="TableText"/>
            </w:pPr>
            <w:r w:rsidRPr="00B92E87">
              <w:t>3.4</w:t>
            </w:r>
          </w:p>
        </w:tc>
        <w:tc>
          <w:tcPr>
            <w:tcW w:w="5868" w:type="dxa"/>
          </w:tcPr>
          <w:p w14:paraId="3C9CBE7D" w14:textId="344EE027" w:rsidR="00E5110A" w:rsidRPr="00B92E87" w:rsidRDefault="00E5110A">
            <w:pPr>
              <w:pStyle w:val="TableText"/>
            </w:pPr>
            <w:r w:rsidRPr="00B92E87">
              <w:t>Co-location of manoeuvring areas with access paths and allocated spaces - conveyances</w:t>
            </w:r>
          </w:p>
        </w:tc>
      </w:tr>
      <w:tr w:rsidR="00604236" w:rsidRPr="00B92E87" w14:paraId="5F2A3C23" w14:textId="77777777" w:rsidTr="00604236">
        <w:tc>
          <w:tcPr>
            <w:tcW w:w="1559" w:type="dxa"/>
            <w:hideMark/>
          </w:tcPr>
          <w:p w14:paraId="27093F03" w14:textId="77777777" w:rsidR="00604236" w:rsidRPr="00B92E87" w:rsidRDefault="00604236">
            <w:pPr>
              <w:pStyle w:val="TableText"/>
            </w:pPr>
            <w:r w:rsidRPr="00B92E87">
              <w:t>8.2</w:t>
            </w:r>
          </w:p>
        </w:tc>
        <w:tc>
          <w:tcPr>
            <w:tcW w:w="5868" w:type="dxa"/>
            <w:hideMark/>
          </w:tcPr>
          <w:p w14:paraId="28C315DB" w14:textId="77777777" w:rsidR="00604236" w:rsidRPr="00B92E87" w:rsidRDefault="00604236">
            <w:pPr>
              <w:pStyle w:val="TableText"/>
            </w:pPr>
            <w:r w:rsidRPr="00B92E87">
              <w:t>When boarding devices must be provided</w:t>
            </w:r>
          </w:p>
        </w:tc>
      </w:tr>
      <w:tr w:rsidR="00604236" w:rsidRPr="00B92E87" w14:paraId="32126D98" w14:textId="77777777" w:rsidTr="00604236">
        <w:tc>
          <w:tcPr>
            <w:tcW w:w="1559" w:type="dxa"/>
            <w:hideMark/>
          </w:tcPr>
          <w:p w14:paraId="7251F2CA" w14:textId="77777777" w:rsidR="00604236" w:rsidRPr="00B92E87" w:rsidRDefault="00604236">
            <w:pPr>
              <w:pStyle w:val="TableText"/>
            </w:pPr>
            <w:r w:rsidRPr="00B92E87">
              <w:t>8.3</w:t>
            </w:r>
          </w:p>
        </w:tc>
        <w:tc>
          <w:tcPr>
            <w:tcW w:w="5868" w:type="dxa"/>
            <w:hideMark/>
          </w:tcPr>
          <w:p w14:paraId="4CDC14AF" w14:textId="77777777" w:rsidR="00604236" w:rsidRPr="00B92E87" w:rsidRDefault="00604236">
            <w:pPr>
              <w:pStyle w:val="TableText"/>
            </w:pPr>
            <w:r w:rsidRPr="00B92E87">
              <w:t>Use of boarding devices</w:t>
            </w:r>
          </w:p>
        </w:tc>
      </w:tr>
      <w:tr w:rsidR="00604236" w:rsidRPr="00B92E87" w14:paraId="796E7CB0" w14:textId="77777777" w:rsidTr="00604236">
        <w:tc>
          <w:tcPr>
            <w:tcW w:w="1559" w:type="dxa"/>
            <w:hideMark/>
          </w:tcPr>
          <w:p w14:paraId="080328E7" w14:textId="77777777" w:rsidR="00604236" w:rsidRPr="00B92E87" w:rsidRDefault="00604236">
            <w:pPr>
              <w:pStyle w:val="TableText"/>
            </w:pPr>
            <w:r w:rsidRPr="00B92E87">
              <w:t>8.4</w:t>
            </w:r>
          </w:p>
        </w:tc>
        <w:tc>
          <w:tcPr>
            <w:tcW w:w="5868" w:type="dxa"/>
            <w:hideMark/>
          </w:tcPr>
          <w:p w14:paraId="7C44E0BC" w14:textId="77777777" w:rsidR="00604236" w:rsidRPr="00B92E87" w:rsidRDefault="00604236">
            <w:pPr>
              <w:pStyle w:val="TableText"/>
            </w:pPr>
            <w:r w:rsidRPr="00B92E87">
              <w:t>Hail-and-ride services</w:t>
            </w:r>
          </w:p>
        </w:tc>
      </w:tr>
      <w:tr w:rsidR="00604236" w:rsidRPr="00B92E87" w14:paraId="28B6BF30" w14:textId="77777777" w:rsidTr="00604236">
        <w:tc>
          <w:tcPr>
            <w:tcW w:w="1559" w:type="dxa"/>
            <w:hideMark/>
          </w:tcPr>
          <w:p w14:paraId="1EB25776" w14:textId="77777777" w:rsidR="00604236" w:rsidRPr="00B92E87" w:rsidRDefault="00604236">
            <w:pPr>
              <w:pStyle w:val="TableText"/>
            </w:pPr>
            <w:r w:rsidRPr="00B92E87">
              <w:t>8.5</w:t>
            </w:r>
          </w:p>
        </w:tc>
        <w:tc>
          <w:tcPr>
            <w:tcW w:w="5868" w:type="dxa"/>
            <w:hideMark/>
          </w:tcPr>
          <w:p w14:paraId="3AD21685" w14:textId="77777777" w:rsidR="00604236" w:rsidRPr="00B92E87" w:rsidRDefault="00604236">
            <w:pPr>
              <w:pStyle w:val="TableText"/>
            </w:pPr>
            <w:r w:rsidRPr="00B92E87">
              <w:t>Width and surface of boarding devices</w:t>
            </w:r>
          </w:p>
        </w:tc>
      </w:tr>
      <w:tr w:rsidR="00604236" w:rsidRPr="00B92E87" w14:paraId="6CCD3786" w14:textId="77777777" w:rsidTr="00604236">
        <w:tc>
          <w:tcPr>
            <w:tcW w:w="1559" w:type="dxa"/>
            <w:hideMark/>
          </w:tcPr>
          <w:p w14:paraId="05D16A3C" w14:textId="77777777" w:rsidR="00604236" w:rsidRPr="00B92E87" w:rsidRDefault="00604236">
            <w:pPr>
              <w:pStyle w:val="TableText"/>
            </w:pPr>
            <w:r w:rsidRPr="00B92E87">
              <w:t>8.6</w:t>
            </w:r>
          </w:p>
        </w:tc>
        <w:tc>
          <w:tcPr>
            <w:tcW w:w="5868" w:type="dxa"/>
            <w:hideMark/>
          </w:tcPr>
          <w:p w14:paraId="4DE53273" w14:textId="77777777" w:rsidR="00604236" w:rsidRPr="00B92E87" w:rsidRDefault="00604236">
            <w:pPr>
              <w:pStyle w:val="TableText"/>
            </w:pPr>
            <w:r w:rsidRPr="00B92E87">
              <w:t>Maximum load to be supported by boarding device</w:t>
            </w:r>
          </w:p>
        </w:tc>
      </w:tr>
      <w:tr w:rsidR="000A3BE5" w:rsidRPr="00B92E87" w14:paraId="216FCFED" w14:textId="77777777" w:rsidTr="00604236">
        <w:tc>
          <w:tcPr>
            <w:tcW w:w="1559" w:type="dxa"/>
          </w:tcPr>
          <w:p w14:paraId="02BE9645" w14:textId="03A7695C" w:rsidR="000A3BE5" w:rsidRPr="0031609D" w:rsidRDefault="000A3BE5">
            <w:pPr>
              <w:pStyle w:val="TableText"/>
            </w:pPr>
            <w:r w:rsidRPr="00B92E87">
              <w:t>8.6A</w:t>
            </w:r>
          </w:p>
        </w:tc>
        <w:tc>
          <w:tcPr>
            <w:tcW w:w="5868" w:type="dxa"/>
          </w:tcPr>
          <w:p w14:paraId="649774FC" w14:textId="1EAFA301" w:rsidR="000A3BE5" w:rsidRPr="00B92E87" w:rsidRDefault="000A3BE5">
            <w:pPr>
              <w:pStyle w:val="TableText"/>
            </w:pPr>
            <w:r w:rsidRPr="00B92E87">
              <w:t>Boarding ramps</w:t>
            </w:r>
          </w:p>
        </w:tc>
      </w:tr>
      <w:tr w:rsidR="00A62841" w:rsidRPr="00B92E87" w14:paraId="572909B0" w14:textId="77777777" w:rsidTr="00604236">
        <w:tc>
          <w:tcPr>
            <w:tcW w:w="1559" w:type="dxa"/>
          </w:tcPr>
          <w:p w14:paraId="06F39AC0" w14:textId="4E6A6E4C" w:rsidR="00A62841" w:rsidRPr="00B92E87" w:rsidRDefault="00A62841">
            <w:pPr>
              <w:pStyle w:val="TableText"/>
            </w:pPr>
            <w:r w:rsidRPr="00B92E87">
              <w:t>8.6B</w:t>
            </w:r>
          </w:p>
        </w:tc>
        <w:tc>
          <w:tcPr>
            <w:tcW w:w="5868" w:type="dxa"/>
          </w:tcPr>
          <w:p w14:paraId="4A847929" w14:textId="269C2C47" w:rsidR="00A62841" w:rsidRPr="00B92E87" w:rsidRDefault="00A62841">
            <w:pPr>
              <w:pStyle w:val="TableText"/>
            </w:pPr>
            <w:r w:rsidRPr="00B92E87">
              <w:t>Slope of external boarding ramps</w:t>
            </w:r>
          </w:p>
        </w:tc>
      </w:tr>
      <w:tr w:rsidR="00604236" w:rsidRPr="00B92E87" w14:paraId="42F0D387" w14:textId="77777777" w:rsidTr="00604236">
        <w:tc>
          <w:tcPr>
            <w:tcW w:w="1559" w:type="dxa"/>
            <w:hideMark/>
          </w:tcPr>
          <w:p w14:paraId="17D7F00A" w14:textId="77777777" w:rsidR="00604236" w:rsidRPr="00B92E87" w:rsidRDefault="00604236">
            <w:pPr>
              <w:pStyle w:val="TableText"/>
            </w:pPr>
            <w:r w:rsidRPr="00B92E87">
              <w:t>8.7</w:t>
            </w:r>
          </w:p>
        </w:tc>
        <w:tc>
          <w:tcPr>
            <w:tcW w:w="5868" w:type="dxa"/>
            <w:hideMark/>
          </w:tcPr>
          <w:p w14:paraId="522079E3" w14:textId="103ACD19" w:rsidR="00604236" w:rsidRPr="00B92E87" w:rsidRDefault="00A62841">
            <w:pPr>
              <w:pStyle w:val="TableText"/>
            </w:pPr>
            <w:r w:rsidRPr="00B92E87">
              <w:t>Requesting use of boarding device to alight</w:t>
            </w:r>
          </w:p>
        </w:tc>
      </w:tr>
      <w:tr w:rsidR="00604236" w:rsidRPr="00B92E87" w14:paraId="41CB4B54" w14:textId="77777777" w:rsidTr="00604236">
        <w:tc>
          <w:tcPr>
            <w:tcW w:w="1559" w:type="dxa"/>
            <w:hideMark/>
          </w:tcPr>
          <w:p w14:paraId="2097B97D" w14:textId="77777777" w:rsidR="00604236" w:rsidRPr="00B92E87" w:rsidRDefault="00604236">
            <w:pPr>
              <w:pStyle w:val="TableText"/>
            </w:pPr>
            <w:r w:rsidRPr="00B92E87">
              <w:t>9.1</w:t>
            </w:r>
          </w:p>
        </w:tc>
        <w:tc>
          <w:tcPr>
            <w:tcW w:w="5868" w:type="dxa"/>
            <w:hideMark/>
          </w:tcPr>
          <w:p w14:paraId="77B3A4EF" w14:textId="77777777" w:rsidR="00604236" w:rsidRPr="00B92E87" w:rsidRDefault="00604236">
            <w:pPr>
              <w:pStyle w:val="TableText"/>
            </w:pPr>
            <w:r w:rsidRPr="00B92E87">
              <w:t>Minimum size for allocated space</w:t>
            </w:r>
          </w:p>
        </w:tc>
      </w:tr>
      <w:tr w:rsidR="00655B9D" w:rsidRPr="00B92E87" w14:paraId="1AACCE9E" w14:textId="77777777" w:rsidTr="00604236">
        <w:tc>
          <w:tcPr>
            <w:tcW w:w="1559" w:type="dxa"/>
          </w:tcPr>
          <w:p w14:paraId="5C57ED2D" w14:textId="36F227D4" w:rsidR="00655B9D" w:rsidRPr="00B92E87" w:rsidRDefault="00655B9D" w:rsidP="00655B9D">
            <w:pPr>
              <w:pStyle w:val="TableText"/>
            </w:pPr>
            <w:r w:rsidRPr="00B92E87">
              <w:t>9.1A</w:t>
            </w:r>
          </w:p>
        </w:tc>
        <w:tc>
          <w:tcPr>
            <w:tcW w:w="5868" w:type="dxa"/>
          </w:tcPr>
          <w:p w14:paraId="3432C498" w14:textId="02EEC9A2" w:rsidR="00655B9D" w:rsidRPr="00B92E87" w:rsidRDefault="00655B9D" w:rsidP="00655B9D">
            <w:pPr>
              <w:pStyle w:val="TableText"/>
            </w:pPr>
            <w:r w:rsidRPr="00B92E87">
              <w:t>Unobstructed vertical dimension of an allocated space</w:t>
            </w:r>
          </w:p>
        </w:tc>
      </w:tr>
      <w:tr w:rsidR="00655B9D" w:rsidRPr="00B92E87" w14:paraId="554336EE" w14:textId="77777777" w:rsidTr="00604236">
        <w:tc>
          <w:tcPr>
            <w:tcW w:w="1559" w:type="dxa"/>
          </w:tcPr>
          <w:p w14:paraId="278C5835" w14:textId="5DE5FEF5" w:rsidR="00655B9D" w:rsidRPr="00B92E87" w:rsidRDefault="00655B9D" w:rsidP="00655B9D">
            <w:pPr>
              <w:pStyle w:val="TableText"/>
            </w:pPr>
            <w:r w:rsidRPr="00B92E87">
              <w:lastRenderedPageBreak/>
              <w:t>9.1B</w:t>
            </w:r>
          </w:p>
        </w:tc>
        <w:tc>
          <w:tcPr>
            <w:tcW w:w="5868" w:type="dxa"/>
          </w:tcPr>
          <w:p w14:paraId="4E20A412" w14:textId="3E211750" w:rsidR="00655B9D" w:rsidRPr="00B92E87" w:rsidRDefault="00655B9D" w:rsidP="00655B9D">
            <w:pPr>
              <w:pStyle w:val="TableText"/>
            </w:pPr>
            <w:r w:rsidRPr="00B92E87">
              <w:t>Information must be provided – priority access of allocated spaces</w:t>
            </w:r>
          </w:p>
        </w:tc>
      </w:tr>
      <w:tr w:rsidR="00604236" w:rsidRPr="00B92E87" w14:paraId="33993730" w14:textId="77777777" w:rsidTr="00604236">
        <w:tc>
          <w:tcPr>
            <w:tcW w:w="1559" w:type="dxa"/>
            <w:hideMark/>
          </w:tcPr>
          <w:p w14:paraId="2F159B93" w14:textId="77777777" w:rsidR="00604236" w:rsidRPr="00B92E87" w:rsidRDefault="00604236">
            <w:pPr>
              <w:pStyle w:val="TableText"/>
            </w:pPr>
            <w:r w:rsidRPr="00B92E87">
              <w:t>9.4</w:t>
            </w:r>
          </w:p>
        </w:tc>
        <w:tc>
          <w:tcPr>
            <w:tcW w:w="5868" w:type="dxa"/>
            <w:hideMark/>
          </w:tcPr>
          <w:p w14:paraId="6AFE29DF" w14:textId="77777777" w:rsidR="00604236" w:rsidRPr="00B92E87" w:rsidRDefault="00604236">
            <w:pPr>
              <w:pStyle w:val="TableText"/>
            </w:pPr>
            <w:r w:rsidRPr="00B92E87">
              <w:t>Number of allocated spaces to be provided — buses</w:t>
            </w:r>
          </w:p>
        </w:tc>
      </w:tr>
      <w:tr w:rsidR="00604236" w:rsidRPr="00B92E87" w14:paraId="70E18AD7" w14:textId="77777777" w:rsidTr="00604236">
        <w:tc>
          <w:tcPr>
            <w:tcW w:w="1559" w:type="dxa"/>
            <w:hideMark/>
          </w:tcPr>
          <w:p w14:paraId="17E70AED" w14:textId="77777777" w:rsidR="00604236" w:rsidRPr="00B92E87" w:rsidRDefault="00604236">
            <w:pPr>
              <w:pStyle w:val="TableText"/>
            </w:pPr>
            <w:r w:rsidRPr="00B92E87">
              <w:t>9.7</w:t>
            </w:r>
          </w:p>
        </w:tc>
        <w:tc>
          <w:tcPr>
            <w:tcW w:w="5868" w:type="dxa"/>
            <w:hideMark/>
          </w:tcPr>
          <w:p w14:paraId="159ADB73" w14:textId="77777777" w:rsidR="00604236" w:rsidRPr="00B92E87" w:rsidRDefault="00604236">
            <w:pPr>
              <w:pStyle w:val="TableText"/>
            </w:pPr>
            <w:r w:rsidRPr="00B92E87">
              <w:t>Consolidation of allocated spaces</w:t>
            </w:r>
          </w:p>
        </w:tc>
      </w:tr>
      <w:tr w:rsidR="00604236" w:rsidRPr="00B92E87" w14:paraId="7AE4DCAC" w14:textId="77777777" w:rsidTr="00604236">
        <w:tc>
          <w:tcPr>
            <w:tcW w:w="1559" w:type="dxa"/>
            <w:hideMark/>
          </w:tcPr>
          <w:p w14:paraId="17983F90" w14:textId="77777777" w:rsidR="00604236" w:rsidRPr="00B92E87" w:rsidRDefault="00604236">
            <w:pPr>
              <w:pStyle w:val="TableText"/>
            </w:pPr>
            <w:r w:rsidRPr="00B92E87">
              <w:t>9.9</w:t>
            </w:r>
          </w:p>
        </w:tc>
        <w:tc>
          <w:tcPr>
            <w:tcW w:w="5868" w:type="dxa"/>
            <w:hideMark/>
          </w:tcPr>
          <w:p w14:paraId="46CB28B1" w14:textId="77777777" w:rsidR="00604236" w:rsidRPr="00B92E87" w:rsidRDefault="00604236">
            <w:pPr>
              <w:pStyle w:val="TableText"/>
            </w:pPr>
            <w:r w:rsidRPr="00B92E87">
              <w:t>Use of allocated space for other purposes</w:t>
            </w:r>
          </w:p>
        </w:tc>
      </w:tr>
      <w:tr w:rsidR="00383172" w:rsidRPr="00B92E87" w14:paraId="7D0531B2" w14:textId="77777777" w:rsidTr="00604236">
        <w:tc>
          <w:tcPr>
            <w:tcW w:w="1559" w:type="dxa"/>
          </w:tcPr>
          <w:p w14:paraId="5C97953D" w14:textId="594DAADA" w:rsidR="00383172" w:rsidRPr="00B92E87" w:rsidRDefault="00383172">
            <w:pPr>
              <w:pStyle w:val="TableText"/>
            </w:pPr>
            <w:r w:rsidRPr="00B92E87">
              <w:t>9.10</w:t>
            </w:r>
          </w:p>
        </w:tc>
        <w:tc>
          <w:tcPr>
            <w:tcW w:w="5868" w:type="dxa"/>
          </w:tcPr>
          <w:p w14:paraId="3E4520B9" w14:textId="4E8A54C5" w:rsidR="00383172" w:rsidRPr="0031609D" w:rsidRDefault="00383172">
            <w:pPr>
              <w:pStyle w:val="TableText"/>
            </w:pPr>
            <w:r w:rsidRPr="0031609D">
              <w:t>International symbol of accessibility to be displayed</w:t>
            </w:r>
          </w:p>
        </w:tc>
      </w:tr>
      <w:tr w:rsidR="00604236" w:rsidRPr="00B92E87" w14:paraId="1F14D527" w14:textId="77777777" w:rsidTr="00604236">
        <w:tc>
          <w:tcPr>
            <w:tcW w:w="1559" w:type="dxa"/>
            <w:hideMark/>
          </w:tcPr>
          <w:p w14:paraId="38F2B28A" w14:textId="77777777" w:rsidR="00604236" w:rsidRPr="00B92E87" w:rsidRDefault="00604236">
            <w:pPr>
              <w:pStyle w:val="TableText"/>
            </w:pPr>
            <w:r w:rsidRPr="00B92E87">
              <w:t>9.11</w:t>
            </w:r>
          </w:p>
        </w:tc>
        <w:tc>
          <w:tcPr>
            <w:tcW w:w="5868" w:type="dxa"/>
            <w:hideMark/>
          </w:tcPr>
          <w:p w14:paraId="51B81BF1" w14:textId="77777777" w:rsidR="00604236" w:rsidRPr="00B92E87" w:rsidRDefault="00604236">
            <w:pPr>
              <w:pStyle w:val="TableText"/>
            </w:pPr>
            <w:r w:rsidRPr="00B92E87">
              <w:t>Movement of mobility aid in allocated space</w:t>
            </w:r>
          </w:p>
        </w:tc>
      </w:tr>
      <w:tr w:rsidR="00383172" w:rsidRPr="00B92E87" w14:paraId="1E753928" w14:textId="77777777" w:rsidTr="00604236">
        <w:tc>
          <w:tcPr>
            <w:tcW w:w="1559" w:type="dxa"/>
          </w:tcPr>
          <w:p w14:paraId="51307078" w14:textId="363C9A0D" w:rsidR="00383172" w:rsidRPr="00B92E87" w:rsidRDefault="00383172">
            <w:pPr>
              <w:pStyle w:val="TableText"/>
            </w:pPr>
            <w:r w:rsidRPr="00B92E87">
              <w:t>9.12</w:t>
            </w:r>
          </w:p>
        </w:tc>
        <w:tc>
          <w:tcPr>
            <w:tcW w:w="5868" w:type="dxa"/>
          </w:tcPr>
          <w:p w14:paraId="4A579ED5" w14:textId="18347A6F" w:rsidR="00383172" w:rsidRPr="00B92E87" w:rsidRDefault="00383172">
            <w:pPr>
              <w:pStyle w:val="TableText"/>
            </w:pPr>
            <w:r w:rsidRPr="00B92E87">
              <w:t>Access for persons in wheelchairs etc</w:t>
            </w:r>
          </w:p>
        </w:tc>
      </w:tr>
      <w:tr w:rsidR="00604236" w:rsidRPr="00B92E87" w14:paraId="6AB8F3A5" w14:textId="77777777" w:rsidTr="00604236">
        <w:tc>
          <w:tcPr>
            <w:tcW w:w="1559" w:type="dxa"/>
            <w:hideMark/>
          </w:tcPr>
          <w:p w14:paraId="7D420285" w14:textId="77777777" w:rsidR="00604236" w:rsidRPr="00B92E87" w:rsidRDefault="00604236">
            <w:pPr>
              <w:pStyle w:val="TableText"/>
            </w:pPr>
            <w:r w:rsidRPr="00B92E87">
              <w:t>10.1</w:t>
            </w:r>
          </w:p>
        </w:tc>
        <w:tc>
          <w:tcPr>
            <w:tcW w:w="5868" w:type="dxa"/>
            <w:hideMark/>
          </w:tcPr>
          <w:p w14:paraId="6867A1D9" w14:textId="69A83C23" w:rsidR="00604236" w:rsidRPr="00B92E87" w:rsidRDefault="00604236">
            <w:pPr>
              <w:pStyle w:val="TableText"/>
            </w:pPr>
            <w:r w:rsidRPr="00B92E87">
              <w:t>Compliance with Australian Standard</w:t>
            </w:r>
            <w:r w:rsidR="00F173EE" w:rsidRPr="00B92E87">
              <w:t>s</w:t>
            </w:r>
            <w:r w:rsidRPr="00B92E87">
              <w:t xml:space="preserve"> </w:t>
            </w:r>
            <w:r w:rsidR="00F173EE" w:rsidRPr="00B92E87">
              <w:t>for conveyance surfaces</w:t>
            </w:r>
          </w:p>
        </w:tc>
      </w:tr>
      <w:tr w:rsidR="00383172" w:rsidRPr="00B92E87" w14:paraId="6E3AC40C" w14:textId="77777777" w:rsidTr="00604236">
        <w:tc>
          <w:tcPr>
            <w:tcW w:w="1559" w:type="dxa"/>
          </w:tcPr>
          <w:p w14:paraId="6630DF3E" w14:textId="6645691D" w:rsidR="00383172" w:rsidRPr="00B92E87" w:rsidRDefault="00383172">
            <w:pPr>
              <w:pStyle w:val="TableText"/>
            </w:pPr>
            <w:r w:rsidRPr="00B92E87">
              <w:t>10.3</w:t>
            </w:r>
          </w:p>
        </w:tc>
        <w:tc>
          <w:tcPr>
            <w:tcW w:w="5868" w:type="dxa"/>
          </w:tcPr>
          <w:p w14:paraId="7BF12C3B" w14:textId="15FAD08C" w:rsidR="00383172" w:rsidRPr="00B92E87" w:rsidRDefault="00383172">
            <w:pPr>
              <w:pStyle w:val="TableText"/>
            </w:pPr>
            <w:r w:rsidRPr="0031609D">
              <w:t>Slip resistance for buses and coaches</w:t>
            </w:r>
          </w:p>
        </w:tc>
      </w:tr>
      <w:tr w:rsidR="00604236" w:rsidRPr="00B92E87" w14:paraId="159026D9" w14:textId="77777777" w:rsidTr="00604236">
        <w:tc>
          <w:tcPr>
            <w:tcW w:w="1559" w:type="dxa"/>
            <w:hideMark/>
          </w:tcPr>
          <w:p w14:paraId="5467FDC5" w14:textId="77777777" w:rsidR="00604236" w:rsidRPr="00B92E87" w:rsidRDefault="00604236">
            <w:pPr>
              <w:pStyle w:val="TableText"/>
            </w:pPr>
            <w:r w:rsidRPr="00B92E87">
              <w:t>11.3</w:t>
            </w:r>
          </w:p>
        </w:tc>
        <w:tc>
          <w:tcPr>
            <w:tcW w:w="5868" w:type="dxa"/>
            <w:hideMark/>
          </w:tcPr>
          <w:p w14:paraId="347F5FEF" w14:textId="7F17CEF9" w:rsidR="00604236" w:rsidRPr="00B92E87" w:rsidRDefault="00604236">
            <w:pPr>
              <w:pStyle w:val="TableText"/>
            </w:pPr>
            <w:r w:rsidRPr="00B92E87">
              <w:t>Handrails on steps</w:t>
            </w:r>
            <w:r w:rsidR="00D267ED" w:rsidRPr="00B92E87">
              <w:t xml:space="preserve"> and stairs - conveyances</w:t>
            </w:r>
          </w:p>
        </w:tc>
      </w:tr>
      <w:tr w:rsidR="00604236" w:rsidRPr="00B92E87" w14:paraId="54A86D78" w14:textId="77777777" w:rsidTr="00604236">
        <w:tc>
          <w:tcPr>
            <w:tcW w:w="1559" w:type="dxa"/>
            <w:hideMark/>
          </w:tcPr>
          <w:p w14:paraId="562F1033" w14:textId="77777777" w:rsidR="00604236" w:rsidRPr="00B92E87" w:rsidRDefault="00604236">
            <w:pPr>
              <w:pStyle w:val="TableText"/>
            </w:pPr>
            <w:r w:rsidRPr="00B92E87">
              <w:t>11.4</w:t>
            </w:r>
          </w:p>
        </w:tc>
        <w:tc>
          <w:tcPr>
            <w:tcW w:w="5868" w:type="dxa"/>
            <w:hideMark/>
          </w:tcPr>
          <w:p w14:paraId="668D454C" w14:textId="77777777" w:rsidR="00604236" w:rsidRPr="00B92E87" w:rsidRDefault="00604236">
            <w:pPr>
              <w:pStyle w:val="TableText"/>
            </w:pPr>
            <w:r w:rsidRPr="00B92E87">
              <w:t>Handrails above access paths</w:t>
            </w:r>
          </w:p>
        </w:tc>
      </w:tr>
      <w:tr w:rsidR="00604236" w:rsidRPr="00B92E87" w14:paraId="5CF34FCA" w14:textId="77777777" w:rsidTr="00604236">
        <w:tc>
          <w:tcPr>
            <w:tcW w:w="1559" w:type="dxa"/>
            <w:hideMark/>
          </w:tcPr>
          <w:p w14:paraId="5C7C6DE8" w14:textId="77777777" w:rsidR="00604236" w:rsidRPr="00B92E87" w:rsidRDefault="00604236">
            <w:pPr>
              <w:pStyle w:val="TableText"/>
            </w:pPr>
            <w:r w:rsidRPr="00B92E87">
              <w:t>11.5</w:t>
            </w:r>
          </w:p>
        </w:tc>
        <w:tc>
          <w:tcPr>
            <w:tcW w:w="5868" w:type="dxa"/>
            <w:hideMark/>
          </w:tcPr>
          <w:p w14:paraId="2C914AE7" w14:textId="64A37E67" w:rsidR="00604236" w:rsidRPr="00B92E87" w:rsidRDefault="00383172">
            <w:pPr>
              <w:pStyle w:val="TableText"/>
            </w:pPr>
            <w:r w:rsidRPr="00B92E87">
              <w:t>Grabrails must comply with applicable Australian Standard</w:t>
            </w:r>
          </w:p>
        </w:tc>
      </w:tr>
      <w:tr w:rsidR="00604236" w:rsidRPr="00B92E87" w14:paraId="214DE16C" w14:textId="77777777" w:rsidTr="00604236">
        <w:tc>
          <w:tcPr>
            <w:tcW w:w="1559" w:type="dxa"/>
            <w:hideMark/>
          </w:tcPr>
          <w:p w14:paraId="7D48EA58" w14:textId="77777777" w:rsidR="00604236" w:rsidRPr="00B92E87" w:rsidRDefault="00604236">
            <w:pPr>
              <w:pStyle w:val="TableText"/>
            </w:pPr>
            <w:r w:rsidRPr="00B92E87">
              <w:t>11.6</w:t>
            </w:r>
          </w:p>
        </w:tc>
        <w:tc>
          <w:tcPr>
            <w:tcW w:w="5868" w:type="dxa"/>
            <w:hideMark/>
          </w:tcPr>
          <w:p w14:paraId="71533CBC" w14:textId="77777777" w:rsidR="00604236" w:rsidRPr="00B92E87" w:rsidRDefault="00604236">
            <w:pPr>
              <w:pStyle w:val="TableText"/>
            </w:pPr>
            <w:r w:rsidRPr="00B92E87">
              <w:t>Grabrail to be provided where fares are to be paid</w:t>
            </w:r>
          </w:p>
        </w:tc>
      </w:tr>
      <w:tr w:rsidR="00604236" w:rsidRPr="00B92E87" w14:paraId="2ECD018A" w14:textId="77777777" w:rsidTr="00604236">
        <w:tc>
          <w:tcPr>
            <w:tcW w:w="1559" w:type="dxa"/>
            <w:hideMark/>
          </w:tcPr>
          <w:p w14:paraId="43CDC014" w14:textId="77777777" w:rsidR="00604236" w:rsidRPr="00B92E87" w:rsidRDefault="00604236">
            <w:pPr>
              <w:pStyle w:val="TableText"/>
            </w:pPr>
            <w:r w:rsidRPr="00B92E87">
              <w:t>11.7</w:t>
            </w:r>
          </w:p>
        </w:tc>
        <w:tc>
          <w:tcPr>
            <w:tcW w:w="5868" w:type="dxa"/>
            <w:hideMark/>
          </w:tcPr>
          <w:p w14:paraId="474EA2EC" w14:textId="77777777" w:rsidR="00604236" w:rsidRPr="00B92E87" w:rsidRDefault="00604236">
            <w:pPr>
              <w:pStyle w:val="TableText"/>
            </w:pPr>
            <w:r w:rsidRPr="00B92E87">
              <w:t>Grabrails to be provided in allocated spaces</w:t>
            </w:r>
          </w:p>
        </w:tc>
      </w:tr>
      <w:tr w:rsidR="00604236" w:rsidRPr="00B92E87" w14:paraId="14476015" w14:textId="77777777" w:rsidTr="00604236">
        <w:tc>
          <w:tcPr>
            <w:tcW w:w="1559" w:type="dxa"/>
            <w:hideMark/>
          </w:tcPr>
          <w:p w14:paraId="09C0E1C1" w14:textId="77777777" w:rsidR="00604236" w:rsidRPr="00B92E87" w:rsidRDefault="00604236">
            <w:pPr>
              <w:pStyle w:val="TableText"/>
            </w:pPr>
            <w:r w:rsidRPr="00B92E87">
              <w:t>12.1</w:t>
            </w:r>
          </w:p>
        </w:tc>
        <w:tc>
          <w:tcPr>
            <w:tcW w:w="5868" w:type="dxa"/>
            <w:hideMark/>
          </w:tcPr>
          <w:p w14:paraId="47A15BB1" w14:textId="77777777" w:rsidR="00604236" w:rsidRPr="00B92E87" w:rsidRDefault="00604236">
            <w:pPr>
              <w:pStyle w:val="TableText"/>
            </w:pPr>
            <w:r w:rsidRPr="00B92E87">
              <w:t>Doors on access paths</w:t>
            </w:r>
          </w:p>
        </w:tc>
      </w:tr>
      <w:tr w:rsidR="00604236" w:rsidRPr="00B92E87" w14:paraId="3E278E8C" w14:textId="77777777" w:rsidTr="00604236">
        <w:tc>
          <w:tcPr>
            <w:tcW w:w="1559" w:type="dxa"/>
            <w:hideMark/>
          </w:tcPr>
          <w:p w14:paraId="113DC3BF" w14:textId="77777777" w:rsidR="00604236" w:rsidRPr="00B92E87" w:rsidRDefault="00604236">
            <w:pPr>
              <w:pStyle w:val="TableText"/>
            </w:pPr>
            <w:r w:rsidRPr="00B92E87">
              <w:t>12.4</w:t>
            </w:r>
          </w:p>
        </w:tc>
        <w:tc>
          <w:tcPr>
            <w:tcW w:w="5868" w:type="dxa"/>
            <w:hideMark/>
          </w:tcPr>
          <w:p w14:paraId="098B401F" w14:textId="77777777" w:rsidR="00604236" w:rsidRPr="00B92E87" w:rsidRDefault="00604236">
            <w:pPr>
              <w:pStyle w:val="TableText"/>
            </w:pPr>
            <w:r w:rsidRPr="00B92E87">
              <w:t>Clear opening of doorways</w:t>
            </w:r>
          </w:p>
        </w:tc>
      </w:tr>
      <w:tr w:rsidR="00604236" w:rsidRPr="00B92E87" w14:paraId="7B8343B6" w14:textId="77777777" w:rsidTr="00604236">
        <w:tc>
          <w:tcPr>
            <w:tcW w:w="1559" w:type="dxa"/>
            <w:hideMark/>
          </w:tcPr>
          <w:p w14:paraId="0E946DEC" w14:textId="77777777" w:rsidR="00604236" w:rsidRPr="00B92E87" w:rsidRDefault="00604236">
            <w:pPr>
              <w:pStyle w:val="TableText"/>
            </w:pPr>
            <w:r w:rsidRPr="00B92E87">
              <w:t>12.6</w:t>
            </w:r>
          </w:p>
        </w:tc>
        <w:tc>
          <w:tcPr>
            <w:tcW w:w="5868" w:type="dxa"/>
            <w:hideMark/>
          </w:tcPr>
          <w:p w14:paraId="6F49C123" w14:textId="77777777" w:rsidR="00604236" w:rsidRPr="00B92E87" w:rsidRDefault="00604236">
            <w:pPr>
              <w:pStyle w:val="TableText"/>
            </w:pPr>
            <w:r w:rsidRPr="00B92E87">
              <w:t>Automatic or power-assisted doors</w:t>
            </w:r>
          </w:p>
        </w:tc>
      </w:tr>
      <w:tr w:rsidR="00604236" w:rsidRPr="00B92E87" w14:paraId="7CF84DA3" w14:textId="77777777" w:rsidTr="00604236">
        <w:tc>
          <w:tcPr>
            <w:tcW w:w="1559" w:type="dxa"/>
            <w:hideMark/>
          </w:tcPr>
          <w:p w14:paraId="75C9A1D0" w14:textId="77777777" w:rsidR="00604236" w:rsidRPr="00B92E87" w:rsidRDefault="00604236">
            <w:pPr>
              <w:pStyle w:val="TableText"/>
            </w:pPr>
            <w:r w:rsidRPr="00B92E87">
              <w:t>14.1</w:t>
            </w:r>
          </w:p>
        </w:tc>
        <w:tc>
          <w:tcPr>
            <w:tcW w:w="5868" w:type="dxa"/>
            <w:hideMark/>
          </w:tcPr>
          <w:p w14:paraId="53519CC7" w14:textId="77777777" w:rsidR="00604236" w:rsidRPr="00B92E87" w:rsidRDefault="00604236">
            <w:pPr>
              <w:pStyle w:val="TableText"/>
            </w:pPr>
            <w:r w:rsidRPr="00B92E87">
              <w:t>Stairs not to be sole means of access</w:t>
            </w:r>
          </w:p>
        </w:tc>
      </w:tr>
      <w:tr w:rsidR="00604236" w:rsidRPr="00B92E87" w14:paraId="3A31679E" w14:textId="77777777" w:rsidTr="00604236">
        <w:tc>
          <w:tcPr>
            <w:tcW w:w="1559" w:type="dxa"/>
            <w:tcBorders>
              <w:top w:val="nil"/>
              <w:left w:val="nil"/>
              <w:bottom w:val="single" w:sz="4" w:space="0" w:color="auto"/>
              <w:right w:val="nil"/>
            </w:tcBorders>
            <w:hideMark/>
          </w:tcPr>
          <w:p w14:paraId="5CC77421" w14:textId="77777777" w:rsidR="00604236" w:rsidRPr="00B92E87" w:rsidRDefault="00604236">
            <w:pPr>
              <w:pStyle w:val="TableText"/>
            </w:pPr>
            <w:r w:rsidRPr="00B92E87">
              <w:t>14.4</w:t>
            </w:r>
          </w:p>
        </w:tc>
        <w:tc>
          <w:tcPr>
            <w:tcW w:w="5868" w:type="dxa"/>
            <w:tcBorders>
              <w:top w:val="nil"/>
              <w:left w:val="nil"/>
              <w:bottom w:val="single" w:sz="4" w:space="0" w:color="auto"/>
              <w:right w:val="nil"/>
            </w:tcBorders>
            <w:hideMark/>
          </w:tcPr>
          <w:p w14:paraId="6ABEF106" w14:textId="2A1BFE71" w:rsidR="00604236" w:rsidRPr="00B92E87" w:rsidRDefault="00F41E4C">
            <w:pPr>
              <w:pStyle w:val="TableText"/>
            </w:pPr>
            <w:r w:rsidRPr="00B92E87">
              <w:t xml:space="preserve">Specific requirements – buses </w:t>
            </w:r>
          </w:p>
        </w:tc>
      </w:tr>
    </w:tbl>
    <w:p w14:paraId="1460FC95" w14:textId="7816CF03" w:rsidR="00604236" w:rsidRPr="00B92E87" w:rsidRDefault="00604236" w:rsidP="00604236">
      <w:pPr>
        <w:pStyle w:val="Scheduleheading"/>
        <w:rPr>
          <w:rFonts w:cs="Arial"/>
        </w:rPr>
      </w:pPr>
      <w:r w:rsidRPr="00B92E87">
        <w:rPr>
          <w:rFonts w:cs="Arial"/>
        </w:rPr>
        <w:t>1.2</w:t>
      </w:r>
      <w:r w:rsidRPr="00B92E87">
        <w:rPr>
          <w:rFonts w:cs="Arial"/>
        </w:rPr>
        <w:tab/>
      </w:r>
      <w:r w:rsidR="00924CF1" w:rsidRPr="00B92E87">
        <w:rPr>
          <w:rFonts w:cs="Arial"/>
        </w:rPr>
        <w:t>Exclusions for s</w:t>
      </w:r>
      <w:r w:rsidRPr="00B92E87">
        <w:rPr>
          <w:rFonts w:cs="Arial"/>
        </w:rPr>
        <w:t>mall aircraft</w:t>
      </w:r>
    </w:p>
    <w:p w14:paraId="4741DCAE" w14:textId="356D3C1F" w:rsidR="00604236" w:rsidRPr="00B92E87" w:rsidRDefault="00604236" w:rsidP="00924CF1">
      <w:pPr>
        <w:pStyle w:val="R1"/>
      </w:pPr>
      <w:r w:rsidRPr="00B92E87">
        <w:tab/>
      </w:r>
      <w:r w:rsidRPr="00B92E87">
        <w:tab/>
      </w:r>
      <w:r w:rsidRPr="00B92E87">
        <w:rPr>
          <w:b/>
          <w:i/>
        </w:rPr>
        <w:t>Small aircraft</w:t>
      </w:r>
      <w:r w:rsidRPr="00B92E87">
        <w:t xml:space="preserve"> have been excluded from the operation of the following physical access provisions of the </w:t>
      </w:r>
      <w:r w:rsidR="00F720FE" w:rsidRPr="00B92E87">
        <w:t xml:space="preserve">Transport </w:t>
      </w:r>
      <w:r w:rsidRPr="00B92E87">
        <w:t>Standards:</w:t>
      </w:r>
    </w:p>
    <w:tbl>
      <w:tblPr>
        <w:tblW w:w="0" w:type="auto"/>
        <w:tblInd w:w="1101" w:type="dxa"/>
        <w:tblLayout w:type="fixed"/>
        <w:tblLook w:val="04A0" w:firstRow="1" w:lastRow="0" w:firstColumn="1" w:lastColumn="0" w:noHBand="0" w:noVBand="1"/>
      </w:tblPr>
      <w:tblGrid>
        <w:gridCol w:w="1559"/>
        <w:gridCol w:w="5868"/>
      </w:tblGrid>
      <w:tr w:rsidR="00604236" w:rsidRPr="00B92E87" w14:paraId="16971492" w14:textId="77777777" w:rsidTr="00604236">
        <w:trPr>
          <w:tblHeader/>
        </w:trPr>
        <w:tc>
          <w:tcPr>
            <w:tcW w:w="1559" w:type="dxa"/>
            <w:tcBorders>
              <w:top w:val="nil"/>
              <w:left w:val="nil"/>
              <w:bottom w:val="single" w:sz="4" w:space="0" w:color="auto"/>
              <w:right w:val="nil"/>
            </w:tcBorders>
            <w:hideMark/>
          </w:tcPr>
          <w:p w14:paraId="44BBDAC6" w14:textId="77777777" w:rsidR="00604236" w:rsidRPr="00B92E87" w:rsidRDefault="00604236">
            <w:pPr>
              <w:pStyle w:val="TableColHead"/>
              <w:rPr>
                <w:rFonts w:cs="Arial"/>
                <w:sz w:val="22"/>
                <w:szCs w:val="22"/>
              </w:rPr>
            </w:pPr>
            <w:r w:rsidRPr="00B92E87">
              <w:rPr>
                <w:rFonts w:cs="Arial"/>
                <w:sz w:val="22"/>
                <w:szCs w:val="22"/>
              </w:rPr>
              <w:t>Provision</w:t>
            </w:r>
          </w:p>
        </w:tc>
        <w:tc>
          <w:tcPr>
            <w:tcW w:w="5868" w:type="dxa"/>
            <w:tcBorders>
              <w:top w:val="nil"/>
              <w:left w:val="nil"/>
              <w:bottom w:val="single" w:sz="4" w:space="0" w:color="auto"/>
              <w:right w:val="nil"/>
            </w:tcBorders>
            <w:hideMark/>
          </w:tcPr>
          <w:p w14:paraId="75C4B66B" w14:textId="77777777" w:rsidR="00604236" w:rsidRPr="00B92E87" w:rsidRDefault="00604236">
            <w:pPr>
              <w:pStyle w:val="TableColHead"/>
              <w:rPr>
                <w:rFonts w:cs="Arial"/>
                <w:sz w:val="22"/>
                <w:szCs w:val="22"/>
              </w:rPr>
            </w:pPr>
            <w:r w:rsidRPr="00B92E87">
              <w:rPr>
                <w:rFonts w:cs="Arial"/>
                <w:sz w:val="22"/>
                <w:szCs w:val="22"/>
              </w:rPr>
              <w:t>Details</w:t>
            </w:r>
          </w:p>
        </w:tc>
      </w:tr>
      <w:tr w:rsidR="00604236" w:rsidRPr="00B92E87" w14:paraId="47AF74E3" w14:textId="77777777" w:rsidTr="00604236">
        <w:tc>
          <w:tcPr>
            <w:tcW w:w="1559" w:type="dxa"/>
            <w:hideMark/>
          </w:tcPr>
          <w:p w14:paraId="3CFCD585" w14:textId="77777777" w:rsidR="00604236" w:rsidRPr="00B92E87" w:rsidRDefault="00604236">
            <w:pPr>
              <w:pStyle w:val="TableText"/>
            </w:pPr>
            <w:r w:rsidRPr="00B92E87">
              <w:t>3.3</w:t>
            </w:r>
          </w:p>
        </w:tc>
        <w:tc>
          <w:tcPr>
            <w:tcW w:w="5868" w:type="dxa"/>
            <w:hideMark/>
          </w:tcPr>
          <w:p w14:paraId="4A9816CC" w14:textId="77777777" w:rsidR="00604236" w:rsidRPr="00B92E87" w:rsidRDefault="00604236">
            <w:pPr>
              <w:pStyle w:val="TableText"/>
            </w:pPr>
            <w:r w:rsidRPr="00B92E87">
              <w:t>Limited on-board manoeuvring</w:t>
            </w:r>
          </w:p>
        </w:tc>
      </w:tr>
      <w:tr w:rsidR="00604236" w:rsidRPr="00B92E87" w14:paraId="323DC04F" w14:textId="77777777" w:rsidTr="00604236">
        <w:tc>
          <w:tcPr>
            <w:tcW w:w="1559" w:type="dxa"/>
            <w:hideMark/>
          </w:tcPr>
          <w:p w14:paraId="6F9B9CDC" w14:textId="77777777" w:rsidR="00604236" w:rsidRPr="00B92E87" w:rsidRDefault="00604236">
            <w:pPr>
              <w:pStyle w:val="TableText"/>
            </w:pPr>
            <w:r w:rsidRPr="00B92E87">
              <w:t>8.2</w:t>
            </w:r>
          </w:p>
        </w:tc>
        <w:tc>
          <w:tcPr>
            <w:tcW w:w="5868" w:type="dxa"/>
            <w:hideMark/>
          </w:tcPr>
          <w:p w14:paraId="3FDD922E" w14:textId="77777777" w:rsidR="00604236" w:rsidRPr="00B92E87" w:rsidRDefault="00604236">
            <w:pPr>
              <w:pStyle w:val="TableText"/>
            </w:pPr>
            <w:r w:rsidRPr="00B92E87">
              <w:t>When boarding devices must be provided</w:t>
            </w:r>
          </w:p>
        </w:tc>
      </w:tr>
      <w:tr w:rsidR="00604236" w:rsidRPr="00B92E87" w14:paraId="137CD80E" w14:textId="77777777" w:rsidTr="00604236">
        <w:tc>
          <w:tcPr>
            <w:tcW w:w="1559" w:type="dxa"/>
            <w:hideMark/>
          </w:tcPr>
          <w:p w14:paraId="06076920" w14:textId="77777777" w:rsidR="00604236" w:rsidRPr="00B92E87" w:rsidRDefault="00604236">
            <w:pPr>
              <w:pStyle w:val="TableText"/>
            </w:pPr>
            <w:r w:rsidRPr="00B92E87">
              <w:t>8.3</w:t>
            </w:r>
          </w:p>
        </w:tc>
        <w:tc>
          <w:tcPr>
            <w:tcW w:w="5868" w:type="dxa"/>
            <w:hideMark/>
          </w:tcPr>
          <w:p w14:paraId="65589C9B" w14:textId="77777777" w:rsidR="00604236" w:rsidRPr="00B92E87" w:rsidRDefault="00604236">
            <w:pPr>
              <w:pStyle w:val="TableText"/>
            </w:pPr>
            <w:r w:rsidRPr="00B92E87">
              <w:t>Use of boarding devices</w:t>
            </w:r>
          </w:p>
        </w:tc>
      </w:tr>
      <w:tr w:rsidR="00604236" w:rsidRPr="00B92E87" w14:paraId="71249D06" w14:textId="77777777" w:rsidTr="00604236">
        <w:tc>
          <w:tcPr>
            <w:tcW w:w="1559" w:type="dxa"/>
            <w:hideMark/>
          </w:tcPr>
          <w:p w14:paraId="37793A39" w14:textId="77777777" w:rsidR="00604236" w:rsidRPr="00B92E87" w:rsidRDefault="00604236">
            <w:pPr>
              <w:pStyle w:val="TableText"/>
            </w:pPr>
            <w:r w:rsidRPr="00B92E87">
              <w:t>8.5</w:t>
            </w:r>
          </w:p>
        </w:tc>
        <w:tc>
          <w:tcPr>
            <w:tcW w:w="5868" w:type="dxa"/>
            <w:hideMark/>
          </w:tcPr>
          <w:p w14:paraId="40BB6BD5" w14:textId="77777777" w:rsidR="00604236" w:rsidRPr="00B92E87" w:rsidRDefault="00604236">
            <w:pPr>
              <w:pStyle w:val="TableText"/>
            </w:pPr>
            <w:r w:rsidRPr="00B92E87">
              <w:t>Width and surface of boarding devices</w:t>
            </w:r>
          </w:p>
        </w:tc>
      </w:tr>
      <w:tr w:rsidR="00604236" w:rsidRPr="00B92E87" w14:paraId="69BFDCF8" w14:textId="77777777" w:rsidTr="00604236">
        <w:tc>
          <w:tcPr>
            <w:tcW w:w="1559" w:type="dxa"/>
            <w:hideMark/>
          </w:tcPr>
          <w:p w14:paraId="24A8D66F" w14:textId="77777777" w:rsidR="00604236" w:rsidRPr="00B92E87" w:rsidRDefault="00604236">
            <w:pPr>
              <w:pStyle w:val="TableText"/>
            </w:pPr>
            <w:r w:rsidRPr="00B92E87">
              <w:t>8.6</w:t>
            </w:r>
          </w:p>
        </w:tc>
        <w:tc>
          <w:tcPr>
            <w:tcW w:w="5868" w:type="dxa"/>
            <w:hideMark/>
          </w:tcPr>
          <w:p w14:paraId="7C371F7C" w14:textId="77777777" w:rsidR="00604236" w:rsidRPr="00B92E87" w:rsidRDefault="00604236">
            <w:pPr>
              <w:pStyle w:val="TableText"/>
            </w:pPr>
            <w:r w:rsidRPr="00B92E87">
              <w:t>Maximum load to be supported by boarding device</w:t>
            </w:r>
          </w:p>
        </w:tc>
      </w:tr>
      <w:tr w:rsidR="00D267ED" w:rsidRPr="00B92E87" w14:paraId="0705D86C" w14:textId="77777777" w:rsidTr="00604236">
        <w:tc>
          <w:tcPr>
            <w:tcW w:w="1559" w:type="dxa"/>
          </w:tcPr>
          <w:p w14:paraId="0472065C" w14:textId="0C326B7B" w:rsidR="00D267ED" w:rsidRPr="00B92E87" w:rsidRDefault="00D267ED">
            <w:pPr>
              <w:pStyle w:val="TableText"/>
            </w:pPr>
            <w:r w:rsidRPr="00B92E87">
              <w:t>8.6A</w:t>
            </w:r>
          </w:p>
        </w:tc>
        <w:tc>
          <w:tcPr>
            <w:tcW w:w="5868" w:type="dxa"/>
          </w:tcPr>
          <w:p w14:paraId="256AA342" w14:textId="786DFE1E" w:rsidR="00D267ED" w:rsidRPr="00B92E87" w:rsidRDefault="00D267ED">
            <w:pPr>
              <w:pStyle w:val="TableText"/>
            </w:pPr>
            <w:r w:rsidRPr="0031609D">
              <w:t xml:space="preserve">Boarding </w:t>
            </w:r>
            <w:r w:rsidRPr="00B92E87">
              <w:t>ramps</w:t>
            </w:r>
          </w:p>
        </w:tc>
      </w:tr>
      <w:tr w:rsidR="00D267ED" w:rsidRPr="00B92E87" w14:paraId="204A563B" w14:textId="77777777" w:rsidTr="00604236">
        <w:tc>
          <w:tcPr>
            <w:tcW w:w="1559" w:type="dxa"/>
          </w:tcPr>
          <w:p w14:paraId="47182A7C" w14:textId="3ECC90A6" w:rsidR="00D267ED" w:rsidRPr="00B92E87" w:rsidRDefault="00D267ED">
            <w:pPr>
              <w:pStyle w:val="TableText"/>
            </w:pPr>
            <w:r w:rsidRPr="00B92E87">
              <w:t>8.6B</w:t>
            </w:r>
          </w:p>
        </w:tc>
        <w:tc>
          <w:tcPr>
            <w:tcW w:w="5868" w:type="dxa"/>
          </w:tcPr>
          <w:p w14:paraId="0522BA1B" w14:textId="549C9C2B" w:rsidR="00D267ED" w:rsidRPr="0031609D" w:rsidRDefault="00D267ED">
            <w:pPr>
              <w:pStyle w:val="TableText"/>
            </w:pPr>
            <w:r w:rsidRPr="0031609D">
              <w:t>Slope of external boarding ramps</w:t>
            </w:r>
          </w:p>
        </w:tc>
      </w:tr>
      <w:tr w:rsidR="00604236" w:rsidRPr="00B92E87" w14:paraId="30F30568" w14:textId="77777777" w:rsidTr="00604236">
        <w:tc>
          <w:tcPr>
            <w:tcW w:w="1559" w:type="dxa"/>
            <w:hideMark/>
          </w:tcPr>
          <w:p w14:paraId="008CF8EE" w14:textId="77777777" w:rsidR="00604236" w:rsidRPr="00B92E87" w:rsidRDefault="00604236">
            <w:pPr>
              <w:pStyle w:val="TableText"/>
            </w:pPr>
            <w:r w:rsidRPr="00B92E87">
              <w:t>9.1</w:t>
            </w:r>
          </w:p>
        </w:tc>
        <w:tc>
          <w:tcPr>
            <w:tcW w:w="5868" w:type="dxa"/>
            <w:hideMark/>
          </w:tcPr>
          <w:p w14:paraId="3B3665FA" w14:textId="77777777" w:rsidR="00604236" w:rsidRPr="00B92E87" w:rsidRDefault="00604236">
            <w:pPr>
              <w:pStyle w:val="TableText"/>
            </w:pPr>
            <w:r w:rsidRPr="00B92E87">
              <w:t>Minimum size for allocated space</w:t>
            </w:r>
          </w:p>
        </w:tc>
      </w:tr>
      <w:tr w:rsidR="00D267ED" w:rsidRPr="00B92E87" w14:paraId="609C274E" w14:textId="77777777" w:rsidTr="00604236">
        <w:tc>
          <w:tcPr>
            <w:tcW w:w="1559" w:type="dxa"/>
          </w:tcPr>
          <w:p w14:paraId="3243221D" w14:textId="02666A5A" w:rsidR="00D267ED" w:rsidRPr="00B92E87" w:rsidRDefault="00D267ED">
            <w:pPr>
              <w:pStyle w:val="TableText"/>
            </w:pPr>
            <w:r w:rsidRPr="00B92E87">
              <w:t>9.1A</w:t>
            </w:r>
          </w:p>
        </w:tc>
        <w:tc>
          <w:tcPr>
            <w:tcW w:w="5868" w:type="dxa"/>
          </w:tcPr>
          <w:p w14:paraId="54807F30" w14:textId="6E33C231" w:rsidR="00D267ED" w:rsidRPr="00B92E87" w:rsidRDefault="00D267ED">
            <w:pPr>
              <w:pStyle w:val="TableText"/>
            </w:pPr>
            <w:r w:rsidRPr="0031609D">
              <w:t>Unobstructed vertical dimen</w:t>
            </w:r>
            <w:r w:rsidRPr="00B92E87">
              <w:t>sion of an allocated space</w:t>
            </w:r>
          </w:p>
        </w:tc>
      </w:tr>
      <w:tr w:rsidR="00604236" w:rsidRPr="00B92E87" w14:paraId="3CE5C5E7" w14:textId="77777777" w:rsidTr="00604236">
        <w:tc>
          <w:tcPr>
            <w:tcW w:w="1559" w:type="dxa"/>
            <w:hideMark/>
          </w:tcPr>
          <w:p w14:paraId="0209A826" w14:textId="77777777" w:rsidR="00604236" w:rsidRPr="00B92E87" w:rsidRDefault="00604236">
            <w:pPr>
              <w:pStyle w:val="TableText"/>
            </w:pPr>
            <w:r w:rsidRPr="00B92E87">
              <w:t>11.3</w:t>
            </w:r>
          </w:p>
        </w:tc>
        <w:tc>
          <w:tcPr>
            <w:tcW w:w="5868" w:type="dxa"/>
            <w:hideMark/>
          </w:tcPr>
          <w:p w14:paraId="47846364" w14:textId="399F4500" w:rsidR="00604236" w:rsidRPr="00B92E87" w:rsidRDefault="00604236">
            <w:pPr>
              <w:pStyle w:val="TableText"/>
            </w:pPr>
            <w:r w:rsidRPr="00B92E87">
              <w:t>Handrails on steps</w:t>
            </w:r>
            <w:r w:rsidR="00D267ED" w:rsidRPr="00B92E87">
              <w:t xml:space="preserve"> and stairs – conveyances </w:t>
            </w:r>
          </w:p>
        </w:tc>
      </w:tr>
      <w:tr w:rsidR="00604236" w:rsidRPr="00B92E87" w14:paraId="2BEB6E35" w14:textId="77777777" w:rsidTr="00604236">
        <w:tc>
          <w:tcPr>
            <w:tcW w:w="1559" w:type="dxa"/>
            <w:hideMark/>
          </w:tcPr>
          <w:p w14:paraId="55E5FFD7" w14:textId="77777777" w:rsidR="00604236" w:rsidRPr="00B92E87" w:rsidRDefault="00604236">
            <w:pPr>
              <w:pStyle w:val="TableText"/>
            </w:pPr>
            <w:r w:rsidRPr="00B92E87">
              <w:t>11.4</w:t>
            </w:r>
          </w:p>
        </w:tc>
        <w:tc>
          <w:tcPr>
            <w:tcW w:w="5868" w:type="dxa"/>
            <w:hideMark/>
          </w:tcPr>
          <w:p w14:paraId="7394BB89" w14:textId="77777777" w:rsidR="00604236" w:rsidRPr="00B92E87" w:rsidRDefault="00604236">
            <w:pPr>
              <w:pStyle w:val="TableText"/>
            </w:pPr>
            <w:r w:rsidRPr="00B92E87">
              <w:t>Handrails above access paths</w:t>
            </w:r>
          </w:p>
        </w:tc>
      </w:tr>
      <w:tr w:rsidR="00604236" w:rsidRPr="00B92E87" w14:paraId="3CA04286" w14:textId="77777777" w:rsidTr="00604236">
        <w:tc>
          <w:tcPr>
            <w:tcW w:w="1559" w:type="dxa"/>
            <w:hideMark/>
          </w:tcPr>
          <w:p w14:paraId="01EFAF6A" w14:textId="77777777" w:rsidR="00604236" w:rsidRPr="00B92E87" w:rsidRDefault="00604236">
            <w:pPr>
              <w:pStyle w:val="TableText"/>
            </w:pPr>
            <w:r w:rsidRPr="00B92E87">
              <w:t>11.5</w:t>
            </w:r>
          </w:p>
        </w:tc>
        <w:tc>
          <w:tcPr>
            <w:tcW w:w="5868" w:type="dxa"/>
            <w:hideMark/>
          </w:tcPr>
          <w:p w14:paraId="632925E9" w14:textId="47F4BFDD" w:rsidR="00604236" w:rsidRPr="00B92E87" w:rsidRDefault="00383172">
            <w:pPr>
              <w:pStyle w:val="TableText"/>
            </w:pPr>
            <w:r w:rsidRPr="00B92E87">
              <w:t>Grabrails must comply with applicable Australian Standard</w:t>
            </w:r>
          </w:p>
        </w:tc>
      </w:tr>
      <w:tr w:rsidR="00604236" w:rsidRPr="00B92E87" w14:paraId="109AA6E4" w14:textId="77777777" w:rsidTr="00604236">
        <w:tc>
          <w:tcPr>
            <w:tcW w:w="1559" w:type="dxa"/>
            <w:hideMark/>
          </w:tcPr>
          <w:p w14:paraId="6B24E837" w14:textId="77777777" w:rsidR="00604236" w:rsidRPr="00B92E87" w:rsidRDefault="00604236">
            <w:pPr>
              <w:pStyle w:val="TableText"/>
            </w:pPr>
            <w:r w:rsidRPr="00B92E87">
              <w:t>11.6</w:t>
            </w:r>
          </w:p>
        </w:tc>
        <w:tc>
          <w:tcPr>
            <w:tcW w:w="5868" w:type="dxa"/>
            <w:hideMark/>
          </w:tcPr>
          <w:p w14:paraId="01ED8882" w14:textId="77777777" w:rsidR="00604236" w:rsidRPr="00B92E87" w:rsidRDefault="00604236">
            <w:pPr>
              <w:pStyle w:val="TableText"/>
            </w:pPr>
            <w:r w:rsidRPr="00B92E87">
              <w:t>Grabrail to be provided where fares are to be paid</w:t>
            </w:r>
          </w:p>
        </w:tc>
      </w:tr>
      <w:tr w:rsidR="00604236" w:rsidRPr="00B92E87" w14:paraId="6120F135" w14:textId="77777777" w:rsidTr="00604236">
        <w:tc>
          <w:tcPr>
            <w:tcW w:w="1559" w:type="dxa"/>
            <w:hideMark/>
          </w:tcPr>
          <w:p w14:paraId="18012D22" w14:textId="77777777" w:rsidR="00604236" w:rsidRPr="00B92E87" w:rsidRDefault="00604236">
            <w:pPr>
              <w:pStyle w:val="TableText"/>
            </w:pPr>
            <w:r w:rsidRPr="00B92E87">
              <w:lastRenderedPageBreak/>
              <w:t>12.1</w:t>
            </w:r>
          </w:p>
        </w:tc>
        <w:tc>
          <w:tcPr>
            <w:tcW w:w="5868" w:type="dxa"/>
            <w:hideMark/>
          </w:tcPr>
          <w:p w14:paraId="002D3398" w14:textId="77777777" w:rsidR="00604236" w:rsidRPr="00B92E87" w:rsidRDefault="00604236">
            <w:pPr>
              <w:pStyle w:val="TableText"/>
            </w:pPr>
            <w:r w:rsidRPr="00B92E87">
              <w:t>Doors on access paths</w:t>
            </w:r>
          </w:p>
        </w:tc>
      </w:tr>
      <w:tr w:rsidR="00604236" w14:paraId="65B61770" w14:textId="77777777" w:rsidTr="00604236">
        <w:tc>
          <w:tcPr>
            <w:tcW w:w="1559" w:type="dxa"/>
            <w:tcBorders>
              <w:top w:val="nil"/>
              <w:left w:val="nil"/>
              <w:bottom w:val="single" w:sz="4" w:space="0" w:color="auto"/>
              <w:right w:val="nil"/>
            </w:tcBorders>
            <w:hideMark/>
          </w:tcPr>
          <w:p w14:paraId="75CBA4D8" w14:textId="77777777" w:rsidR="00604236" w:rsidRPr="00B92E87" w:rsidRDefault="00604236">
            <w:pPr>
              <w:pStyle w:val="TableText"/>
            </w:pPr>
            <w:r w:rsidRPr="00B92E87">
              <w:t>14.1</w:t>
            </w:r>
          </w:p>
        </w:tc>
        <w:tc>
          <w:tcPr>
            <w:tcW w:w="5868" w:type="dxa"/>
            <w:tcBorders>
              <w:top w:val="nil"/>
              <w:left w:val="nil"/>
              <w:bottom w:val="single" w:sz="4" w:space="0" w:color="auto"/>
              <w:right w:val="nil"/>
            </w:tcBorders>
            <w:hideMark/>
          </w:tcPr>
          <w:p w14:paraId="207FE663" w14:textId="77777777" w:rsidR="00604236" w:rsidRPr="00B92E87" w:rsidRDefault="00604236">
            <w:pPr>
              <w:pStyle w:val="TableText"/>
            </w:pPr>
            <w:r w:rsidRPr="00B92E87">
              <w:t>Stairs not to be sole means of access</w:t>
            </w:r>
          </w:p>
        </w:tc>
      </w:tr>
    </w:tbl>
    <w:p w14:paraId="191AA260" w14:textId="77777777" w:rsidR="003E3F83" w:rsidRDefault="003E3F83"/>
    <w:sectPr w:rsidR="003E3F8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2EC00" w14:textId="77777777" w:rsidR="000903CB" w:rsidRDefault="000903CB" w:rsidP="007B6C36">
      <w:r>
        <w:separator/>
      </w:r>
    </w:p>
  </w:endnote>
  <w:endnote w:type="continuationSeparator" w:id="0">
    <w:p w14:paraId="06073741" w14:textId="77777777" w:rsidR="000903CB" w:rsidRDefault="000903CB" w:rsidP="007B6C36">
      <w:r>
        <w:continuationSeparator/>
      </w:r>
    </w:p>
  </w:endnote>
  <w:endnote w:type="continuationNotice" w:id="1">
    <w:p w14:paraId="5DEC6F6A" w14:textId="77777777" w:rsidR="000903CB" w:rsidRDefault="000903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4407077"/>
      <w:docPartObj>
        <w:docPartGallery w:val="Page Numbers (Bottom of Page)"/>
        <w:docPartUnique/>
      </w:docPartObj>
    </w:sdtPr>
    <w:sdtEndPr>
      <w:rPr>
        <w:noProof/>
      </w:rPr>
    </w:sdtEndPr>
    <w:sdtContent>
      <w:p w14:paraId="18EB56F0" w14:textId="325C8501" w:rsidR="000903CB" w:rsidRDefault="000903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7AC6FF" w14:textId="77777777" w:rsidR="000903CB" w:rsidRDefault="00090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1E0E1" w14:textId="77777777" w:rsidR="000903CB" w:rsidRDefault="000903CB" w:rsidP="007B6C36">
      <w:r>
        <w:separator/>
      </w:r>
    </w:p>
  </w:footnote>
  <w:footnote w:type="continuationSeparator" w:id="0">
    <w:p w14:paraId="0E7A2F1A" w14:textId="77777777" w:rsidR="000903CB" w:rsidRDefault="000903CB" w:rsidP="007B6C36">
      <w:r>
        <w:continuationSeparator/>
      </w:r>
    </w:p>
  </w:footnote>
  <w:footnote w:type="continuationNotice" w:id="1">
    <w:p w14:paraId="09275CE5" w14:textId="77777777" w:rsidR="000903CB" w:rsidRDefault="000903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A61F4" w14:textId="77777777" w:rsidR="000903CB" w:rsidRPr="00990A8C" w:rsidRDefault="000903CB" w:rsidP="00990A8C">
    <w:pPr>
      <w:pStyle w:val="Header"/>
      <w:jc w:val="center"/>
      <w:rPr>
        <w:sz w:val="8"/>
      </w:rPr>
    </w:pPr>
    <w:r w:rsidRPr="00990A8C">
      <w:rPr>
        <w:color w:val="FF0000"/>
        <w:sz w:val="28"/>
        <w:szCs w:val="44"/>
      </w:rPr>
      <w:t>Draft for consultation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B1DE3"/>
    <w:multiLevelType w:val="hybridMultilevel"/>
    <w:tmpl w:val="93C46C42"/>
    <w:lvl w:ilvl="0" w:tplc="DC12628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38618C"/>
    <w:multiLevelType w:val="multilevel"/>
    <w:tmpl w:val="1C762440"/>
    <w:lvl w:ilvl="0">
      <w:start w:val="2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C524AA"/>
    <w:multiLevelType w:val="hybridMultilevel"/>
    <w:tmpl w:val="53BE12EE"/>
    <w:lvl w:ilvl="0" w:tplc="F714690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C1546C"/>
    <w:multiLevelType w:val="hybridMultilevel"/>
    <w:tmpl w:val="EB92D21C"/>
    <w:lvl w:ilvl="0" w:tplc="0C090017">
      <w:start w:val="1"/>
      <w:numFmt w:val="lowerLetter"/>
      <w:lvlText w:val="%1)"/>
      <w:lvlJc w:val="left"/>
      <w:pPr>
        <w:ind w:left="1685" w:hanging="360"/>
      </w:pPr>
    </w:lvl>
    <w:lvl w:ilvl="1" w:tplc="0C090019" w:tentative="1">
      <w:start w:val="1"/>
      <w:numFmt w:val="lowerLetter"/>
      <w:lvlText w:val="%2."/>
      <w:lvlJc w:val="left"/>
      <w:pPr>
        <w:ind w:left="2405" w:hanging="360"/>
      </w:pPr>
    </w:lvl>
    <w:lvl w:ilvl="2" w:tplc="0C09001B" w:tentative="1">
      <w:start w:val="1"/>
      <w:numFmt w:val="lowerRoman"/>
      <w:lvlText w:val="%3."/>
      <w:lvlJc w:val="right"/>
      <w:pPr>
        <w:ind w:left="3125" w:hanging="180"/>
      </w:pPr>
    </w:lvl>
    <w:lvl w:ilvl="3" w:tplc="0C09000F" w:tentative="1">
      <w:start w:val="1"/>
      <w:numFmt w:val="decimal"/>
      <w:lvlText w:val="%4."/>
      <w:lvlJc w:val="left"/>
      <w:pPr>
        <w:ind w:left="3845" w:hanging="360"/>
      </w:pPr>
    </w:lvl>
    <w:lvl w:ilvl="4" w:tplc="0C090019" w:tentative="1">
      <w:start w:val="1"/>
      <w:numFmt w:val="lowerLetter"/>
      <w:lvlText w:val="%5."/>
      <w:lvlJc w:val="left"/>
      <w:pPr>
        <w:ind w:left="4565" w:hanging="360"/>
      </w:pPr>
    </w:lvl>
    <w:lvl w:ilvl="5" w:tplc="0C09001B" w:tentative="1">
      <w:start w:val="1"/>
      <w:numFmt w:val="lowerRoman"/>
      <w:lvlText w:val="%6."/>
      <w:lvlJc w:val="right"/>
      <w:pPr>
        <w:ind w:left="5285" w:hanging="180"/>
      </w:pPr>
    </w:lvl>
    <w:lvl w:ilvl="6" w:tplc="0C09000F" w:tentative="1">
      <w:start w:val="1"/>
      <w:numFmt w:val="decimal"/>
      <w:lvlText w:val="%7."/>
      <w:lvlJc w:val="left"/>
      <w:pPr>
        <w:ind w:left="6005" w:hanging="360"/>
      </w:pPr>
    </w:lvl>
    <w:lvl w:ilvl="7" w:tplc="0C090019" w:tentative="1">
      <w:start w:val="1"/>
      <w:numFmt w:val="lowerLetter"/>
      <w:lvlText w:val="%8."/>
      <w:lvlJc w:val="left"/>
      <w:pPr>
        <w:ind w:left="6725" w:hanging="360"/>
      </w:pPr>
    </w:lvl>
    <w:lvl w:ilvl="8" w:tplc="0C09001B" w:tentative="1">
      <w:start w:val="1"/>
      <w:numFmt w:val="lowerRoman"/>
      <w:lvlText w:val="%9."/>
      <w:lvlJc w:val="right"/>
      <w:pPr>
        <w:ind w:left="7445" w:hanging="180"/>
      </w:pPr>
    </w:lvl>
  </w:abstractNum>
  <w:abstractNum w:abstractNumId="4" w15:restartNumberingAfterBreak="0">
    <w:nsid w:val="0ED24B5A"/>
    <w:multiLevelType w:val="hybridMultilevel"/>
    <w:tmpl w:val="228A93A8"/>
    <w:lvl w:ilvl="0" w:tplc="DC126282">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4D55828"/>
    <w:multiLevelType w:val="hybridMultilevel"/>
    <w:tmpl w:val="830617B0"/>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15:restartNumberingAfterBreak="0">
    <w:nsid w:val="16811880"/>
    <w:multiLevelType w:val="hybridMultilevel"/>
    <w:tmpl w:val="38903462"/>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7386E70"/>
    <w:multiLevelType w:val="hybridMultilevel"/>
    <w:tmpl w:val="33361A5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98527BB"/>
    <w:multiLevelType w:val="hybridMultilevel"/>
    <w:tmpl w:val="BA7233EE"/>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9" w15:restartNumberingAfterBreak="0">
    <w:nsid w:val="1C0056B3"/>
    <w:multiLevelType w:val="hybridMultilevel"/>
    <w:tmpl w:val="E4CAB18A"/>
    <w:lvl w:ilvl="0" w:tplc="172C4B16">
      <w:start w:val="1"/>
      <w:numFmt w:val="decimal"/>
      <w:lvlText w:val="(%1)"/>
      <w:lvlJc w:val="left"/>
      <w:pPr>
        <w:ind w:left="960" w:hanging="435"/>
      </w:pPr>
      <w:rPr>
        <w:rFonts w:hint="default"/>
      </w:rPr>
    </w:lvl>
    <w:lvl w:ilvl="1" w:tplc="0C090019">
      <w:start w:val="1"/>
      <w:numFmt w:val="lowerLetter"/>
      <w:lvlText w:val="%2."/>
      <w:lvlJc w:val="left"/>
      <w:pPr>
        <w:ind w:left="1605" w:hanging="360"/>
      </w:pPr>
    </w:lvl>
    <w:lvl w:ilvl="2" w:tplc="0C09001B" w:tentative="1">
      <w:start w:val="1"/>
      <w:numFmt w:val="lowerRoman"/>
      <w:lvlText w:val="%3."/>
      <w:lvlJc w:val="right"/>
      <w:pPr>
        <w:ind w:left="2325" w:hanging="180"/>
      </w:pPr>
    </w:lvl>
    <w:lvl w:ilvl="3" w:tplc="0C09000F" w:tentative="1">
      <w:start w:val="1"/>
      <w:numFmt w:val="decimal"/>
      <w:lvlText w:val="%4."/>
      <w:lvlJc w:val="left"/>
      <w:pPr>
        <w:ind w:left="3045" w:hanging="360"/>
      </w:pPr>
    </w:lvl>
    <w:lvl w:ilvl="4" w:tplc="0C090019" w:tentative="1">
      <w:start w:val="1"/>
      <w:numFmt w:val="lowerLetter"/>
      <w:lvlText w:val="%5."/>
      <w:lvlJc w:val="left"/>
      <w:pPr>
        <w:ind w:left="3765" w:hanging="360"/>
      </w:pPr>
    </w:lvl>
    <w:lvl w:ilvl="5" w:tplc="0C09001B" w:tentative="1">
      <w:start w:val="1"/>
      <w:numFmt w:val="lowerRoman"/>
      <w:lvlText w:val="%6."/>
      <w:lvlJc w:val="right"/>
      <w:pPr>
        <w:ind w:left="4485" w:hanging="180"/>
      </w:pPr>
    </w:lvl>
    <w:lvl w:ilvl="6" w:tplc="0C09000F" w:tentative="1">
      <w:start w:val="1"/>
      <w:numFmt w:val="decimal"/>
      <w:lvlText w:val="%7."/>
      <w:lvlJc w:val="left"/>
      <w:pPr>
        <w:ind w:left="5205" w:hanging="360"/>
      </w:pPr>
    </w:lvl>
    <w:lvl w:ilvl="7" w:tplc="0C090019" w:tentative="1">
      <w:start w:val="1"/>
      <w:numFmt w:val="lowerLetter"/>
      <w:lvlText w:val="%8."/>
      <w:lvlJc w:val="left"/>
      <w:pPr>
        <w:ind w:left="5925" w:hanging="360"/>
      </w:pPr>
    </w:lvl>
    <w:lvl w:ilvl="8" w:tplc="0C09001B" w:tentative="1">
      <w:start w:val="1"/>
      <w:numFmt w:val="lowerRoman"/>
      <w:lvlText w:val="%9."/>
      <w:lvlJc w:val="right"/>
      <w:pPr>
        <w:ind w:left="6645" w:hanging="180"/>
      </w:pPr>
    </w:lvl>
  </w:abstractNum>
  <w:abstractNum w:abstractNumId="10" w15:restartNumberingAfterBreak="0">
    <w:nsid w:val="1CE83573"/>
    <w:multiLevelType w:val="hybridMultilevel"/>
    <w:tmpl w:val="BAF03360"/>
    <w:lvl w:ilvl="0" w:tplc="749A916E">
      <w:start w:val="1"/>
      <w:numFmt w:val="lowerLetter"/>
      <w:lvlText w:val="(%1)"/>
      <w:lvlJc w:val="left"/>
      <w:pPr>
        <w:ind w:left="1320" w:hanging="360"/>
      </w:pPr>
      <w:rPr>
        <w:rFonts w:hint="default"/>
      </w:r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11" w15:restartNumberingAfterBreak="0">
    <w:nsid w:val="1E777D95"/>
    <w:multiLevelType w:val="hybridMultilevel"/>
    <w:tmpl w:val="EB92D21C"/>
    <w:lvl w:ilvl="0" w:tplc="0C090017">
      <w:start w:val="1"/>
      <w:numFmt w:val="lowerLetter"/>
      <w:lvlText w:val="%1)"/>
      <w:lvlJc w:val="left"/>
      <w:pPr>
        <w:ind w:left="1685" w:hanging="360"/>
      </w:pPr>
    </w:lvl>
    <w:lvl w:ilvl="1" w:tplc="0C090019" w:tentative="1">
      <w:start w:val="1"/>
      <w:numFmt w:val="lowerLetter"/>
      <w:lvlText w:val="%2."/>
      <w:lvlJc w:val="left"/>
      <w:pPr>
        <w:ind w:left="2405" w:hanging="360"/>
      </w:pPr>
    </w:lvl>
    <w:lvl w:ilvl="2" w:tplc="0C09001B" w:tentative="1">
      <w:start w:val="1"/>
      <w:numFmt w:val="lowerRoman"/>
      <w:lvlText w:val="%3."/>
      <w:lvlJc w:val="right"/>
      <w:pPr>
        <w:ind w:left="3125" w:hanging="180"/>
      </w:pPr>
    </w:lvl>
    <w:lvl w:ilvl="3" w:tplc="0C09000F" w:tentative="1">
      <w:start w:val="1"/>
      <w:numFmt w:val="decimal"/>
      <w:lvlText w:val="%4."/>
      <w:lvlJc w:val="left"/>
      <w:pPr>
        <w:ind w:left="3845" w:hanging="360"/>
      </w:pPr>
    </w:lvl>
    <w:lvl w:ilvl="4" w:tplc="0C090019" w:tentative="1">
      <w:start w:val="1"/>
      <w:numFmt w:val="lowerLetter"/>
      <w:lvlText w:val="%5."/>
      <w:lvlJc w:val="left"/>
      <w:pPr>
        <w:ind w:left="4565" w:hanging="360"/>
      </w:pPr>
    </w:lvl>
    <w:lvl w:ilvl="5" w:tplc="0C09001B" w:tentative="1">
      <w:start w:val="1"/>
      <w:numFmt w:val="lowerRoman"/>
      <w:lvlText w:val="%6."/>
      <w:lvlJc w:val="right"/>
      <w:pPr>
        <w:ind w:left="5285" w:hanging="180"/>
      </w:pPr>
    </w:lvl>
    <w:lvl w:ilvl="6" w:tplc="0C09000F" w:tentative="1">
      <w:start w:val="1"/>
      <w:numFmt w:val="decimal"/>
      <w:lvlText w:val="%7."/>
      <w:lvlJc w:val="left"/>
      <w:pPr>
        <w:ind w:left="6005" w:hanging="360"/>
      </w:pPr>
    </w:lvl>
    <w:lvl w:ilvl="7" w:tplc="0C090019" w:tentative="1">
      <w:start w:val="1"/>
      <w:numFmt w:val="lowerLetter"/>
      <w:lvlText w:val="%8."/>
      <w:lvlJc w:val="left"/>
      <w:pPr>
        <w:ind w:left="6725" w:hanging="360"/>
      </w:pPr>
    </w:lvl>
    <w:lvl w:ilvl="8" w:tplc="0C09001B" w:tentative="1">
      <w:start w:val="1"/>
      <w:numFmt w:val="lowerRoman"/>
      <w:lvlText w:val="%9."/>
      <w:lvlJc w:val="right"/>
      <w:pPr>
        <w:ind w:left="7445" w:hanging="180"/>
      </w:pPr>
    </w:lvl>
  </w:abstractNum>
  <w:abstractNum w:abstractNumId="12" w15:restartNumberingAfterBreak="0">
    <w:nsid w:val="274958AC"/>
    <w:multiLevelType w:val="hybridMultilevel"/>
    <w:tmpl w:val="C3DEBFE6"/>
    <w:lvl w:ilvl="0" w:tplc="F3AC8E62">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3" w15:restartNumberingAfterBreak="0">
    <w:nsid w:val="37920E84"/>
    <w:multiLevelType w:val="hybridMultilevel"/>
    <w:tmpl w:val="80665DD6"/>
    <w:lvl w:ilvl="0" w:tplc="02A4A092">
      <w:start w:val="1"/>
      <w:numFmt w:val="lowerLetter"/>
      <w:lvlText w:val="(%1)"/>
      <w:lvlJc w:val="left"/>
      <w:pPr>
        <w:ind w:left="1320" w:hanging="360"/>
      </w:pPr>
      <w:rPr>
        <w:rFonts w:hint="default"/>
      </w:r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14" w15:restartNumberingAfterBreak="0">
    <w:nsid w:val="380975CC"/>
    <w:multiLevelType w:val="hybridMultilevel"/>
    <w:tmpl w:val="4282DF02"/>
    <w:lvl w:ilvl="0" w:tplc="2974A4F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654740"/>
    <w:multiLevelType w:val="hybridMultilevel"/>
    <w:tmpl w:val="37FADCA4"/>
    <w:lvl w:ilvl="0" w:tplc="090698A2">
      <w:start w:val="1"/>
      <w:numFmt w:val="lowerLetter"/>
      <w:lvlText w:val="(%1)"/>
      <w:lvlJc w:val="left"/>
      <w:pPr>
        <w:ind w:left="1514" w:hanging="360"/>
      </w:pPr>
      <w:rPr>
        <w:rFonts w:ascii="Times New Roman" w:eastAsia="Times New Roman" w:hAnsi="Times New Roman" w:cs="Times New Roman"/>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16" w15:restartNumberingAfterBreak="0">
    <w:nsid w:val="3AF87733"/>
    <w:multiLevelType w:val="hybridMultilevel"/>
    <w:tmpl w:val="BB2AE6B8"/>
    <w:lvl w:ilvl="0" w:tplc="CE0AF460">
      <w:start w:val="1"/>
      <w:numFmt w:val="decimal"/>
      <w:lvlText w:val="(%1)"/>
      <w:lvlJc w:val="left"/>
      <w:pPr>
        <w:ind w:left="2756" w:hanging="360"/>
      </w:pPr>
      <w:rPr>
        <w:rFonts w:hint="default"/>
      </w:rPr>
    </w:lvl>
    <w:lvl w:ilvl="1" w:tplc="0C090019" w:tentative="1">
      <w:start w:val="1"/>
      <w:numFmt w:val="lowerLetter"/>
      <w:lvlText w:val="%2."/>
      <w:lvlJc w:val="left"/>
      <w:pPr>
        <w:ind w:left="3476" w:hanging="360"/>
      </w:pPr>
    </w:lvl>
    <w:lvl w:ilvl="2" w:tplc="0C09001B" w:tentative="1">
      <w:start w:val="1"/>
      <w:numFmt w:val="lowerRoman"/>
      <w:lvlText w:val="%3."/>
      <w:lvlJc w:val="right"/>
      <w:pPr>
        <w:ind w:left="4196" w:hanging="180"/>
      </w:pPr>
    </w:lvl>
    <w:lvl w:ilvl="3" w:tplc="0C09000F" w:tentative="1">
      <w:start w:val="1"/>
      <w:numFmt w:val="decimal"/>
      <w:lvlText w:val="%4."/>
      <w:lvlJc w:val="left"/>
      <w:pPr>
        <w:ind w:left="4916" w:hanging="360"/>
      </w:pPr>
    </w:lvl>
    <w:lvl w:ilvl="4" w:tplc="0C090019" w:tentative="1">
      <w:start w:val="1"/>
      <w:numFmt w:val="lowerLetter"/>
      <w:lvlText w:val="%5."/>
      <w:lvlJc w:val="left"/>
      <w:pPr>
        <w:ind w:left="5636" w:hanging="360"/>
      </w:pPr>
    </w:lvl>
    <w:lvl w:ilvl="5" w:tplc="0C09001B" w:tentative="1">
      <w:start w:val="1"/>
      <w:numFmt w:val="lowerRoman"/>
      <w:lvlText w:val="%6."/>
      <w:lvlJc w:val="right"/>
      <w:pPr>
        <w:ind w:left="6356" w:hanging="180"/>
      </w:pPr>
    </w:lvl>
    <w:lvl w:ilvl="6" w:tplc="0C09000F" w:tentative="1">
      <w:start w:val="1"/>
      <w:numFmt w:val="decimal"/>
      <w:lvlText w:val="%7."/>
      <w:lvlJc w:val="left"/>
      <w:pPr>
        <w:ind w:left="7076" w:hanging="360"/>
      </w:pPr>
    </w:lvl>
    <w:lvl w:ilvl="7" w:tplc="0C090019" w:tentative="1">
      <w:start w:val="1"/>
      <w:numFmt w:val="lowerLetter"/>
      <w:lvlText w:val="%8."/>
      <w:lvlJc w:val="left"/>
      <w:pPr>
        <w:ind w:left="7796" w:hanging="360"/>
      </w:pPr>
    </w:lvl>
    <w:lvl w:ilvl="8" w:tplc="0C09001B" w:tentative="1">
      <w:start w:val="1"/>
      <w:numFmt w:val="lowerRoman"/>
      <w:lvlText w:val="%9."/>
      <w:lvlJc w:val="right"/>
      <w:pPr>
        <w:ind w:left="8516" w:hanging="180"/>
      </w:pPr>
    </w:lvl>
  </w:abstractNum>
  <w:abstractNum w:abstractNumId="17" w15:restartNumberingAfterBreak="0">
    <w:nsid w:val="3DF4090E"/>
    <w:multiLevelType w:val="hybridMultilevel"/>
    <w:tmpl w:val="04904804"/>
    <w:lvl w:ilvl="0" w:tplc="AB6A82A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F8E7A03"/>
    <w:multiLevelType w:val="hybridMultilevel"/>
    <w:tmpl w:val="37FADCA4"/>
    <w:lvl w:ilvl="0" w:tplc="090698A2">
      <w:start w:val="1"/>
      <w:numFmt w:val="lowerLetter"/>
      <w:lvlText w:val="(%1)"/>
      <w:lvlJc w:val="left"/>
      <w:pPr>
        <w:ind w:left="1514" w:hanging="360"/>
      </w:pPr>
      <w:rPr>
        <w:rFonts w:ascii="Times New Roman" w:eastAsia="Times New Roman" w:hAnsi="Times New Roman" w:cs="Times New Roman"/>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19" w15:restartNumberingAfterBreak="0">
    <w:nsid w:val="47C45C5D"/>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4C407B97"/>
    <w:multiLevelType w:val="hybridMultilevel"/>
    <w:tmpl w:val="A176BC70"/>
    <w:lvl w:ilvl="0" w:tplc="2DE6326C">
      <w:start w:val="1"/>
      <w:numFmt w:val="decimal"/>
      <w:lvlText w:val="(%1)"/>
      <w:lvlJc w:val="left"/>
      <w:pPr>
        <w:ind w:left="960" w:hanging="450"/>
      </w:pPr>
      <w:rPr>
        <w:rFonts w:hint="default"/>
      </w:rPr>
    </w:lvl>
    <w:lvl w:ilvl="1" w:tplc="0C090019" w:tentative="1">
      <w:start w:val="1"/>
      <w:numFmt w:val="lowerLetter"/>
      <w:lvlText w:val="%2."/>
      <w:lvlJc w:val="left"/>
      <w:pPr>
        <w:ind w:left="1590" w:hanging="360"/>
      </w:pPr>
    </w:lvl>
    <w:lvl w:ilvl="2" w:tplc="0C09001B" w:tentative="1">
      <w:start w:val="1"/>
      <w:numFmt w:val="lowerRoman"/>
      <w:lvlText w:val="%3."/>
      <w:lvlJc w:val="right"/>
      <w:pPr>
        <w:ind w:left="2310" w:hanging="180"/>
      </w:pPr>
    </w:lvl>
    <w:lvl w:ilvl="3" w:tplc="0C09000F" w:tentative="1">
      <w:start w:val="1"/>
      <w:numFmt w:val="decimal"/>
      <w:lvlText w:val="%4."/>
      <w:lvlJc w:val="left"/>
      <w:pPr>
        <w:ind w:left="3030" w:hanging="360"/>
      </w:pPr>
    </w:lvl>
    <w:lvl w:ilvl="4" w:tplc="0C090019" w:tentative="1">
      <w:start w:val="1"/>
      <w:numFmt w:val="lowerLetter"/>
      <w:lvlText w:val="%5."/>
      <w:lvlJc w:val="left"/>
      <w:pPr>
        <w:ind w:left="3750" w:hanging="360"/>
      </w:pPr>
    </w:lvl>
    <w:lvl w:ilvl="5" w:tplc="0C09001B" w:tentative="1">
      <w:start w:val="1"/>
      <w:numFmt w:val="lowerRoman"/>
      <w:lvlText w:val="%6."/>
      <w:lvlJc w:val="right"/>
      <w:pPr>
        <w:ind w:left="4470" w:hanging="180"/>
      </w:pPr>
    </w:lvl>
    <w:lvl w:ilvl="6" w:tplc="0C09000F" w:tentative="1">
      <w:start w:val="1"/>
      <w:numFmt w:val="decimal"/>
      <w:lvlText w:val="%7."/>
      <w:lvlJc w:val="left"/>
      <w:pPr>
        <w:ind w:left="5190" w:hanging="360"/>
      </w:pPr>
    </w:lvl>
    <w:lvl w:ilvl="7" w:tplc="0C090019" w:tentative="1">
      <w:start w:val="1"/>
      <w:numFmt w:val="lowerLetter"/>
      <w:lvlText w:val="%8."/>
      <w:lvlJc w:val="left"/>
      <w:pPr>
        <w:ind w:left="5910" w:hanging="360"/>
      </w:pPr>
    </w:lvl>
    <w:lvl w:ilvl="8" w:tplc="0C09001B" w:tentative="1">
      <w:start w:val="1"/>
      <w:numFmt w:val="lowerRoman"/>
      <w:lvlText w:val="%9."/>
      <w:lvlJc w:val="right"/>
      <w:pPr>
        <w:ind w:left="6630" w:hanging="180"/>
      </w:pPr>
    </w:lvl>
  </w:abstractNum>
  <w:abstractNum w:abstractNumId="21" w15:restartNumberingAfterBreak="0">
    <w:nsid w:val="5512671B"/>
    <w:multiLevelType w:val="hybridMultilevel"/>
    <w:tmpl w:val="4704F7B6"/>
    <w:lvl w:ilvl="0" w:tplc="0C090017">
      <w:start w:val="1"/>
      <w:numFmt w:val="lowerLetter"/>
      <w:lvlText w:val="%1)"/>
      <w:lvlJc w:val="left"/>
      <w:pPr>
        <w:ind w:left="851" w:hanging="360"/>
      </w:pPr>
    </w:lvl>
    <w:lvl w:ilvl="1" w:tplc="A1EEA5FE">
      <w:numFmt w:val="bullet"/>
      <w:lvlText w:val="•"/>
      <w:lvlJc w:val="left"/>
      <w:pPr>
        <w:ind w:left="1571" w:hanging="360"/>
      </w:pPr>
      <w:rPr>
        <w:rFonts w:ascii="Times New Roman" w:eastAsia="Times New Roman" w:hAnsi="Times New Roman" w:cs="Times New Roman" w:hint="default"/>
      </w:rPr>
    </w:lvl>
    <w:lvl w:ilvl="2" w:tplc="0C09001B" w:tentative="1">
      <w:start w:val="1"/>
      <w:numFmt w:val="lowerRoman"/>
      <w:lvlText w:val="%3."/>
      <w:lvlJc w:val="right"/>
      <w:pPr>
        <w:ind w:left="2291" w:hanging="180"/>
      </w:pPr>
    </w:lvl>
    <w:lvl w:ilvl="3" w:tplc="0C09000F" w:tentative="1">
      <w:start w:val="1"/>
      <w:numFmt w:val="decimal"/>
      <w:lvlText w:val="%4."/>
      <w:lvlJc w:val="left"/>
      <w:pPr>
        <w:ind w:left="3011" w:hanging="360"/>
      </w:pPr>
    </w:lvl>
    <w:lvl w:ilvl="4" w:tplc="0C090019" w:tentative="1">
      <w:start w:val="1"/>
      <w:numFmt w:val="lowerLetter"/>
      <w:lvlText w:val="%5."/>
      <w:lvlJc w:val="left"/>
      <w:pPr>
        <w:ind w:left="3731" w:hanging="360"/>
      </w:pPr>
    </w:lvl>
    <w:lvl w:ilvl="5" w:tplc="0C09001B" w:tentative="1">
      <w:start w:val="1"/>
      <w:numFmt w:val="lowerRoman"/>
      <w:lvlText w:val="%6."/>
      <w:lvlJc w:val="right"/>
      <w:pPr>
        <w:ind w:left="4451" w:hanging="180"/>
      </w:pPr>
    </w:lvl>
    <w:lvl w:ilvl="6" w:tplc="0C09000F" w:tentative="1">
      <w:start w:val="1"/>
      <w:numFmt w:val="decimal"/>
      <w:lvlText w:val="%7."/>
      <w:lvlJc w:val="left"/>
      <w:pPr>
        <w:ind w:left="5171" w:hanging="360"/>
      </w:pPr>
    </w:lvl>
    <w:lvl w:ilvl="7" w:tplc="0C090019" w:tentative="1">
      <w:start w:val="1"/>
      <w:numFmt w:val="lowerLetter"/>
      <w:lvlText w:val="%8."/>
      <w:lvlJc w:val="left"/>
      <w:pPr>
        <w:ind w:left="5891" w:hanging="360"/>
      </w:pPr>
    </w:lvl>
    <w:lvl w:ilvl="8" w:tplc="0C09001B" w:tentative="1">
      <w:start w:val="1"/>
      <w:numFmt w:val="lowerRoman"/>
      <w:lvlText w:val="%9."/>
      <w:lvlJc w:val="right"/>
      <w:pPr>
        <w:ind w:left="6611" w:hanging="180"/>
      </w:pPr>
    </w:lvl>
  </w:abstractNum>
  <w:abstractNum w:abstractNumId="22" w15:restartNumberingAfterBreak="0">
    <w:nsid w:val="5907295A"/>
    <w:multiLevelType w:val="hybridMultilevel"/>
    <w:tmpl w:val="6A48B66C"/>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3" w15:restartNumberingAfterBreak="0">
    <w:nsid w:val="59333FF7"/>
    <w:multiLevelType w:val="hybridMultilevel"/>
    <w:tmpl w:val="5F20D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EF2232"/>
    <w:multiLevelType w:val="hybridMultilevel"/>
    <w:tmpl w:val="58202BB0"/>
    <w:lvl w:ilvl="0" w:tplc="0C6CDD10">
      <w:start w:val="1"/>
      <w:numFmt w:val="lowerLetter"/>
      <w:lvlText w:val="(%1)"/>
      <w:lvlJc w:val="left"/>
      <w:pPr>
        <w:ind w:left="1320" w:hanging="360"/>
      </w:pPr>
      <w:rPr>
        <w:rFonts w:hint="default"/>
      </w:r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25" w15:restartNumberingAfterBreak="0">
    <w:nsid w:val="5EDE2CD8"/>
    <w:multiLevelType w:val="multilevel"/>
    <w:tmpl w:val="2182C65E"/>
    <w:lvl w:ilvl="0">
      <w:start w:val="27"/>
      <w:numFmt w:val="decimal"/>
      <w:lvlText w:val="%1"/>
      <w:lvlJc w:val="left"/>
      <w:pPr>
        <w:ind w:left="460" w:hanging="460"/>
      </w:pPr>
      <w:rPr>
        <w:rFonts w:ascii="Arial" w:hAnsi="Arial" w:hint="default"/>
        <w:b/>
      </w:rPr>
    </w:lvl>
    <w:lvl w:ilvl="1">
      <w:start w:val="1"/>
      <w:numFmt w:val="decimal"/>
      <w:lvlText w:val="%1.%2"/>
      <w:lvlJc w:val="left"/>
      <w:pPr>
        <w:ind w:left="460" w:hanging="460"/>
      </w:pPr>
      <w:rPr>
        <w:rFonts w:ascii="Arial" w:hAnsi="Arial" w:hint="default"/>
        <w:b/>
      </w:rPr>
    </w:lvl>
    <w:lvl w:ilvl="2">
      <w:start w:val="1"/>
      <w:numFmt w:val="decimal"/>
      <w:lvlText w:val="%1.%2.%3"/>
      <w:lvlJc w:val="left"/>
      <w:pPr>
        <w:ind w:left="720" w:hanging="720"/>
      </w:pPr>
      <w:rPr>
        <w:rFonts w:ascii="Arial" w:hAnsi="Arial" w:hint="default"/>
        <w:b/>
      </w:rPr>
    </w:lvl>
    <w:lvl w:ilvl="3">
      <w:start w:val="1"/>
      <w:numFmt w:val="decimal"/>
      <w:lvlText w:val="%1.%2.%3.%4"/>
      <w:lvlJc w:val="left"/>
      <w:pPr>
        <w:ind w:left="720" w:hanging="720"/>
      </w:pPr>
      <w:rPr>
        <w:rFonts w:ascii="Arial" w:hAnsi="Arial" w:hint="default"/>
        <w:b/>
      </w:rPr>
    </w:lvl>
    <w:lvl w:ilvl="4">
      <w:start w:val="1"/>
      <w:numFmt w:val="decimal"/>
      <w:lvlText w:val="%1.%2.%3.%4.%5"/>
      <w:lvlJc w:val="left"/>
      <w:pPr>
        <w:ind w:left="1080" w:hanging="1080"/>
      </w:pPr>
      <w:rPr>
        <w:rFonts w:ascii="Arial" w:hAnsi="Arial" w:hint="default"/>
        <w:b/>
      </w:rPr>
    </w:lvl>
    <w:lvl w:ilvl="5">
      <w:start w:val="1"/>
      <w:numFmt w:val="decimal"/>
      <w:lvlText w:val="%1.%2.%3.%4.%5.%6"/>
      <w:lvlJc w:val="left"/>
      <w:pPr>
        <w:ind w:left="1080" w:hanging="1080"/>
      </w:pPr>
      <w:rPr>
        <w:rFonts w:ascii="Arial" w:hAnsi="Arial" w:hint="default"/>
        <w:b/>
      </w:rPr>
    </w:lvl>
    <w:lvl w:ilvl="6">
      <w:start w:val="1"/>
      <w:numFmt w:val="decimal"/>
      <w:lvlText w:val="%1.%2.%3.%4.%5.%6.%7"/>
      <w:lvlJc w:val="left"/>
      <w:pPr>
        <w:ind w:left="1440" w:hanging="1440"/>
      </w:pPr>
      <w:rPr>
        <w:rFonts w:ascii="Arial" w:hAnsi="Arial" w:hint="default"/>
        <w:b/>
      </w:rPr>
    </w:lvl>
    <w:lvl w:ilvl="7">
      <w:start w:val="1"/>
      <w:numFmt w:val="decimal"/>
      <w:lvlText w:val="%1.%2.%3.%4.%5.%6.%7.%8"/>
      <w:lvlJc w:val="left"/>
      <w:pPr>
        <w:ind w:left="1440" w:hanging="1440"/>
      </w:pPr>
      <w:rPr>
        <w:rFonts w:ascii="Arial" w:hAnsi="Arial" w:hint="default"/>
        <w:b/>
      </w:rPr>
    </w:lvl>
    <w:lvl w:ilvl="8">
      <w:start w:val="1"/>
      <w:numFmt w:val="decimal"/>
      <w:lvlText w:val="%1.%2.%3.%4.%5.%6.%7.%8.%9"/>
      <w:lvlJc w:val="left"/>
      <w:pPr>
        <w:ind w:left="1800" w:hanging="1800"/>
      </w:pPr>
      <w:rPr>
        <w:rFonts w:ascii="Arial" w:hAnsi="Arial" w:hint="default"/>
        <w:b/>
      </w:rPr>
    </w:lvl>
  </w:abstractNum>
  <w:abstractNum w:abstractNumId="26" w15:restartNumberingAfterBreak="0">
    <w:nsid w:val="610C6648"/>
    <w:multiLevelType w:val="hybridMultilevel"/>
    <w:tmpl w:val="53822224"/>
    <w:lvl w:ilvl="0" w:tplc="3926CEC8">
      <w:start w:val="2"/>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664E19F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7FE4896"/>
    <w:multiLevelType w:val="hybridMultilevel"/>
    <w:tmpl w:val="07688B8C"/>
    <w:lvl w:ilvl="0" w:tplc="8E549C1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2EB78CC"/>
    <w:multiLevelType w:val="hybridMultilevel"/>
    <w:tmpl w:val="33826366"/>
    <w:lvl w:ilvl="0" w:tplc="0C090017">
      <w:start w:val="1"/>
      <w:numFmt w:val="lowerLetter"/>
      <w:lvlText w:val="%1)"/>
      <w:lvlJc w:val="left"/>
      <w:pPr>
        <w:ind w:left="1324" w:hanging="360"/>
      </w:p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30" w15:restartNumberingAfterBreak="0">
    <w:nsid w:val="75020FB6"/>
    <w:multiLevelType w:val="hybridMultilevel"/>
    <w:tmpl w:val="32A8A8A0"/>
    <w:lvl w:ilvl="0" w:tplc="5B821DD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56B4A63"/>
    <w:multiLevelType w:val="hybridMultilevel"/>
    <w:tmpl w:val="36B2CF2A"/>
    <w:lvl w:ilvl="0" w:tplc="F1D4E29C">
      <w:start w:val="1"/>
      <w:numFmt w:val="lowerLetter"/>
      <w:lvlText w:val="(%1)"/>
      <w:lvlJc w:val="left"/>
      <w:pPr>
        <w:ind w:left="1440" w:hanging="480"/>
      </w:pPr>
      <w:rPr>
        <w:rFonts w:hint="default"/>
      </w:r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32" w15:restartNumberingAfterBreak="0">
    <w:nsid w:val="76F62026"/>
    <w:multiLevelType w:val="hybridMultilevel"/>
    <w:tmpl w:val="BB2AE6B8"/>
    <w:lvl w:ilvl="0" w:tplc="CE0AF46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7D921F78"/>
    <w:multiLevelType w:val="hybridMultilevel"/>
    <w:tmpl w:val="C6B24674"/>
    <w:lvl w:ilvl="0" w:tplc="0C09000F">
      <w:start w:val="1"/>
      <w:numFmt w:val="decimal"/>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F577804"/>
    <w:multiLevelType w:val="multilevel"/>
    <w:tmpl w:val="0C09001D"/>
    <w:styleLink w:val="1ai"/>
    <w:lvl w:ilvl="0">
      <w:start w:val="1"/>
      <w:numFmt w:val="decimal"/>
      <w:pStyle w:val="Heading1"/>
      <w:lvlText w:val="%1)"/>
      <w:lvlJc w:val="left"/>
      <w:pPr>
        <w:tabs>
          <w:tab w:val="num" w:pos="360"/>
        </w:tabs>
        <w:ind w:left="360" w:hanging="360"/>
      </w:pPr>
    </w:lvl>
    <w:lvl w:ilvl="1">
      <w:start w:val="1"/>
      <w:numFmt w:val="lowerLetter"/>
      <w:pStyle w:val="Heading2"/>
      <w:lvlText w:val="%2)"/>
      <w:lvlJc w:val="left"/>
      <w:pPr>
        <w:tabs>
          <w:tab w:val="num" w:pos="720"/>
        </w:tabs>
        <w:ind w:left="720" w:hanging="360"/>
      </w:pPr>
    </w:lvl>
    <w:lvl w:ilvl="2">
      <w:start w:val="1"/>
      <w:numFmt w:val="lowerRoman"/>
      <w:pStyle w:val="Heading3"/>
      <w:lvlText w:val="%3)"/>
      <w:lvlJc w:val="left"/>
      <w:pPr>
        <w:tabs>
          <w:tab w:val="num" w:pos="1080"/>
        </w:tabs>
        <w:ind w:left="1080" w:hanging="360"/>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lowerRoman"/>
      <w:pStyle w:val="Heading6"/>
      <w:lvlText w:val="(%6)"/>
      <w:lvlJc w:val="left"/>
      <w:pPr>
        <w:tabs>
          <w:tab w:val="num" w:pos="2160"/>
        </w:tabs>
        <w:ind w:left="2160" w:hanging="360"/>
      </w:pPr>
    </w:lvl>
    <w:lvl w:ilvl="6">
      <w:start w:val="1"/>
      <w:numFmt w:val="decimal"/>
      <w:pStyle w:val="Heading7"/>
      <w:lvlText w:val="%7."/>
      <w:lvlJc w:val="left"/>
      <w:pPr>
        <w:tabs>
          <w:tab w:val="num" w:pos="2520"/>
        </w:tabs>
        <w:ind w:left="2520" w:hanging="360"/>
      </w:pPr>
    </w:lvl>
    <w:lvl w:ilvl="7">
      <w:start w:val="1"/>
      <w:numFmt w:val="lowerLetter"/>
      <w:pStyle w:val="Heading8"/>
      <w:lvlText w:val="%8."/>
      <w:lvlJc w:val="left"/>
      <w:pPr>
        <w:tabs>
          <w:tab w:val="num" w:pos="2880"/>
        </w:tabs>
        <w:ind w:left="2880" w:hanging="360"/>
      </w:pPr>
    </w:lvl>
    <w:lvl w:ilvl="8">
      <w:start w:val="1"/>
      <w:numFmt w:val="lowerRoman"/>
      <w:pStyle w:val="Heading9"/>
      <w:lvlText w:val="%9."/>
      <w:lvlJc w:val="left"/>
      <w:pPr>
        <w:tabs>
          <w:tab w:val="num" w:pos="3240"/>
        </w:tabs>
        <w:ind w:left="3240" w:hanging="360"/>
      </w:pPr>
    </w:lvl>
  </w:abstractNum>
  <w:num w:numId="1">
    <w:abstractNumId w:val="34"/>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7"/>
  </w:num>
  <w:num w:numId="5">
    <w:abstractNumId w:val="14"/>
  </w:num>
  <w:num w:numId="6">
    <w:abstractNumId w:val="8"/>
  </w:num>
  <w:num w:numId="7">
    <w:abstractNumId w:val="15"/>
  </w:num>
  <w:num w:numId="8">
    <w:abstractNumId w:val="24"/>
  </w:num>
  <w:num w:numId="9">
    <w:abstractNumId w:val="12"/>
  </w:num>
  <w:num w:numId="10">
    <w:abstractNumId w:val="29"/>
  </w:num>
  <w:num w:numId="11">
    <w:abstractNumId w:val="7"/>
  </w:num>
  <w:num w:numId="12">
    <w:abstractNumId w:val="30"/>
  </w:num>
  <w:num w:numId="13">
    <w:abstractNumId w:val="21"/>
  </w:num>
  <w:num w:numId="14">
    <w:abstractNumId w:val="20"/>
  </w:num>
  <w:num w:numId="15">
    <w:abstractNumId w:val="1"/>
  </w:num>
  <w:num w:numId="16">
    <w:abstractNumId w:val="25"/>
  </w:num>
  <w:num w:numId="17">
    <w:abstractNumId w:val="33"/>
  </w:num>
  <w:num w:numId="18">
    <w:abstractNumId w:val="3"/>
  </w:num>
  <w:num w:numId="19">
    <w:abstractNumId w:val="22"/>
  </w:num>
  <w:num w:numId="20">
    <w:abstractNumId w:val="5"/>
  </w:num>
  <w:num w:numId="21">
    <w:abstractNumId w:val="26"/>
  </w:num>
  <w:num w:numId="22">
    <w:abstractNumId w:val="6"/>
  </w:num>
  <w:num w:numId="23">
    <w:abstractNumId w:val="4"/>
  </w:num>
  <w:num w:numId="24">
    <w:abstractNumId w:val="0"/>
  </w:num>
  <w:num w:numId="25">
    <w:abstractNumId w:val="31"/>
  </w:num>
  <w:num w:numId="26">
    <w:abstractNumId w:val="23"/>
  </w:num>
  <w:num w:numId="27">
    <w:abstractNumId w:val="26"/>
  </w:num>
  <w:num w:numId="28">
    <w:abstractNumId w:val="28"/>
  </w:num>
  <w:num w:numId="29">
    <w:abstractNumId w:val="17"/>
  </w:num>
  <w:num w:numId="30">
    <w:abstractNumId w:val="2"/>
  </w:num>
  <w:num w:numId="31">
    <w:abstractNumId w:val="16"/>
  </w:num>
  <w:num w:numId="32">
    <w:abstractNumId w:val="18"/>
  </w:num>
  <w:num w:numId="33">
    <w:abstractNumId w:val="32"/>
  </w:num>
  <w:num w:numId="34">
    <w:abstractNumId w:val="9"/>
  </w:num>
  <w:num w:numId="35">
    <w:abstractNumId w:val="10"/>
  </w:num>
  <w:num w:numId="36">
    <w:abstractNumId w:val="13"/>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236"/>
    <w:rsid w:val="0000005A"/>
    <w:rsid w:val="0000232D"/>
    <w:rsid w:val="0000343D"/>
    <w:rsid w:val="000040EC"/>
    <w:rsid w:val="00005362"/>
    <w:rsid w:val="0001202F"/>
    <w:rsid w:val="00013938"/>
    <w:rsid w:val="00013EC4"/>
    <w:rsid w:val="00014A62"/>
    <w:rsid w:val="00015D41"/>
    <w:rsid w:val="000174D8"/>
    <w:rsid w:val="000217ED"/>
    <w:rsid w:val="00025B79"/>
    <w:rsid w:val="00026D6F"/>
    <w:rsid w:val="00027C0B"/>
    <w:rsid w:val="00032D16"/>
    <w:rsid w:val="00035BA5"/>
    <w:rsid w:val="000405B5"/>
    <w:rsid w:val="00050DEF"/>
    <w:rsid w:val="00051292"/>
    <w:rsid w:val="00051CA1"/>
    <w:rsid w:val="00052352"/>
    <w:rsid w:val="0005636C"/>
    <w:rsid w:val="00067EBA"/>
    <w:rsid w:val="000777DB"/>
    <w:rsid w:val="00080C89"/>
    <w:rsid w:val="00082129"/>
    <w:rsid w:val="000839DC"/>
    <w:rsid w:val="0008715C"/>
    <w:rsid w:val="000903CB"/>
    <w:rsid w:val="00091D35"/>
    <w:rsid w:val="00092149"/>
    <w:rsid w:val="00092C8D"/>
    <w:rsid w:val="00095A1C"/>
    <w:rsid w:val="000A0A82"/>
    <w:rsid w:val="000A3BE5"/>
    <w:rsid w:val="000A4650"/>
    <w:rsid w:val="000A4E15"/>
    <w:rsid w:val="000A5A89"/>
    <w:rsid w:val="000A5C1A"/>
    <w:rsid w:val="000A70D8"/>
    <w:rsid w:val="000B5188"/>
    <w:rsid w:val="000B5450"/>
    <w:rsid w:val="000C111A"/>
    <w:rsid w:val="000C2CF0"/>
    <w:rsid w:val="000C41E5"/>
    <w:rsid w:val="000C6914"/>
    <w:rsid w:val="000D179C"/>
    <w:rsid w:val="000D1C1E"/>
    <w:rsid w:val="000E1FE3"/>
    <w:rsid w:val="000E3415"/>
    <w:rsid w:val="000E3891"/>
    <w:rsid w:val="000E484A"/>
    <w:rsid w:val="000E604E"/>
    <w:rsid w:val="000F1EED"/>
    <w:rsid w:val="000F2456"/>
    <w:rsid w:val="000F3013"/>
    <w:rsid w:val="000F6542"/>
    <w:rsid w:val="000F78BA"/>
    <w:rsid w:val="000F7B8A"/>
    <w:rsid w:val="001033BF"/>
    <w:rsid w:val="00103AC8"/>
    <w:rsid w:val="00111C5C"/>
    <w:rsid w:val="00111F91"/>
    <w:rsid w:val="00116713"/>
    <w:rsid w:val="00121557"/>
    <w:rsid w:val="00131979"/>
    <w:rsid w:val="001550AB"/>
    <w:rsid w:val="00155E1F"/>
    <w:rsid w:val="001578B2"/>
    <w:rsid w:val="00161B5F"/>
    <w:rsid w:val="0016370E"/>
    <w:rsid w:val="0016747B"/>
    <w:rsid w:val="00170AFE"/>
    <w:rsid w:val="00191ECB"/>
    <w:rsid w:val="001A1BC7"/>
    <w:rsid w:val="001A597A"/>
    <w:rsid w:val="001A6072"/>
    <w:rsid w:val="001A6D5F"/>
    <w:rsid w:val="001B479F"/>
    <w:rsid w:val="001C1047"/>
    <w:rsid w:val="001C2966"/>
    <w:rsid w:val="001C3205"/>
    <w:rsid w:val="001C43F6"/>
    <w:rsid w:val="001C6544"/>
    <w:rsid w:val="001D021E"/>
    <w:rsid w:val="001D034D"/>
    <w:rsid w:val="001E17D7"/>
    <w:rsid w:val="001F3036"/>
    <w:rsid w:val="001F37D6"/>
    <w:rsid w:val="001F63ED"/>
    <w:rsid w:val="00201F41"/>
    <w:rsid w:val="00201FDA"/>
    <w:rsid w:val="00203CBE"/>
    <w:rsid w:val="00206785"/>
    <w:rsid w:val="00211C28"/>
    <w:rsid w:val="002130D0"/>
    <w:rsid w:val="0021487C"/>
    <w:rsid w:val="00225E5A"/>
    <w:rsid w:val="0024056A"/>
    <w:rsid w:val="00241A8E"/>
    <w:rsid w:val="002501FC"/>
    <w:rsid w:val="00251C21"/>
    <w:rsid w:val="00253C48"/>
    <w:rsid w:val="00262717"/>
    <w:rsid w:val="002628ED"/>
    <w:rsid w:val="00263A5A"/>
    <w:rsid w:val="00264BF5"/>
    <w:rsid w:val="00276B49"/>
    <w:rsid w:val="002778D1"/>
    <w:rsid w:val="00283F06"/>
    <w:rsid w:val="002859E7"/>
    <w:rsid w:val="002A33AA"/>
    <w:rsid w:val="002B436D"/>
    <w:rsid w:val="002C2342"/>
    <w:rsid w:val="002C3911"/>
    <w:rsid w:val="002D15E6"/>
    <w:rsid w:val="002D68B1"/>
    <w:rsid w:val="002D7BC6"/>
    <w:rsid w:val="002E3B9F"/>
    <w:rsid w:val="002E6063"/>
    <w:rsid w:val="002F09CE"/>
    <w:rsid w:val="002F311E"/>
    <w:rsid w:val="002F6313"/>
    <w:rsid w:val="00303EDC"/>
    <w:rsid w:val="003043CF"/>
    <w:rsid w:val="0030599F"/>
    <w:rsid w:val="00307A7C"/>
    <w:rsid w:val="003103B3"/>
    <w:rsid w:val="0031609D"/>
    <w:rsid w:val="003269E4"/>
    <w:rsid w:val="00326B70"/>
    <w:rsid w:val="00330C3B"/>
    <w:rsid w:val="0033342E"/>
    <w:rsid w:val="00333C1E"/>
    <w:rsid w:val="0033472D"/>
    <w:rsid w:val="0033516A"/>
    <w:rsid w:val="00337B92"/>
    <w:rsid w:val="00340D2C"/>
    <w:rsid w:val="00341EEF"/>
    <w:rsid w:val="003468D6"/>
    <w:rsid w:val="00346B3C"/>
    <w:rsid w:val="00347408"/>
    <w:rsid w:val="00350DDB"/>
    <w:rsid w:val="00350EF4"/>
    <w:rsid w:val="003552D2"/>
    <w:rsid w:val="00356D8C"/>
    <w:rsid w:val="00360610"/>
    <w:rsid w:val="00362942"/>
    <w:rsid w:val="0036519B"/>
    <w:rsid w:val="00366401"/>
    <w:rsid w:val="00366440"/>
    <w:rsid w:val="00366815"/>
    <w:rsid w:val="00380A94"/>
    <w:rsid w:val="003830EC"/>
    <w:rsid w:val="00383172"/>
    <w:rsid w:val="003873D0"/>
    <w:rsid w:val="003929E1"/>
    <w:rsid w:val="003A0BB1"/>
    <w:rsid w:val="003A0CA7"/>
    <w:rsid w:val="003A68CE"/>
    <w:rsid w:val="003A729F"/>
    <w:rsid w:val="003B2DAB"/>
    <w:rsid w:val="003C28AE"/>
    <w:rsid w:val="003C6B3E"/>
    <w:rsid w:val="003D27FA"/>
    <w:rsid w:val="003D3CCA"/>
    <w:rsid w:val="003D5A20"/>
    <w:rsid w:val="003E12F3"/>
    <w:rsid w:val="003E3BF8"/>
    <w:rsid w:val="003E3F83"/>
    <w:rsid w:val="003F2037"/>
    <w:rsid w:val="00401561"/>
    <w:rsid w:val="00404B4B"/>
    <w:rsid w:val="0041167D"/>
    <w:rsid w:val="00423C89"/>
    <w:rsid w:val="00437ED4"/>
    <w:rsid w:val="00440FAD"/>
    <w:rsid w:val="0044215E"/>
    <w:rsid w:val="004446E5"/>
    <w:rsid w:val="004470C6"/>
    <w:rsid w:val="004507E1"/>
    <w:rsid w:val="00454EE4"/>
    <w:rsid w:val="00455A77"/>
    <w:rsid w:val="00462EDC"/>
    <w:rsid w:val="00471625"/>
    <w:rsid w:val="00472271"/>
    <w:rsid w:val="00473B89"/>
    <w:rsid w:val="00477353"/>
    <w:rsid w:val="00480C9E"/>
    <w:rsid w:val="00486D33"/>
    <w:rsid w:val="0049760B"/>
    <w:rsid w:val="004A2C8D"/>
    <w:rsid w:val="004A3053"/>
    <w:rsid w:val="004B2E34"/>
    <w:rsid w:val="004B3E3C"/>
    <w:rsid w:val="004B62C5"/>
    <w:rsid w:val="004C0C0B"/>
    <w:rsid w:val="004C5C26"/>
    <w:rsid w:val="004D338A"/>
    <w:rsid w:val="004D4FD0"/>
    <w:rsid w:val="004E2775"/>
    <w:rsid w:val="004E52EB"/>
    <w:rsid w:val="004E7AA8"/>
    <w:rsid w:val="004F2755"/>
    <w:rsid w:val="004F7838"/>
    <w:rsid w:val="00506A57"/>
    <w:rsid w:val="005171D3"/>
    <w:rsid w:val="0052032F"/>
    <w:rsid w:val="00526CEF"/>
    <w:rsid w:val="005370A0"/>
    <w:rsid w:val="0054247B"/>
    <w:rsid w:val="0055067C"/>
    <w:rsid w:val="0055508A"/>
    <w:rsid w:val="00561101"/>
    <w:rsid w:val="005613CD"/>
    <w:rsid w:val="00565EBD"/>
    <w:rsid w:val="00565FE4"/>
    <w:rsid w:val="005820CC"/>
    <w:rsid w:val="00583807"/>
    <w:rsid w:val="00584384"/>
    <w:rsid w:val="00586222"/>
    <w:rsid w:val="005869D3"/>
    <w:rsid w:val="00593E02"/>
    <w:rsid w:val="005A201C"/>
    <w:rsid w:val="005A3126"/>
    <w:rsid w:val="005B2F71"/>
    <w:rsid w:val="005B5C81"/>
    <w:rsid w:val="005B7FBD"/>
    <w:rsid w:val="005C2125"/>
    <w:rsid w:val="005C3D0D"/>
    <w:rsid w:val="005C4D71"/>
    <w:rsid w:val="005E63A1"/>
    <w:rsid w:val="005F12AA"/>
    <w:rsid w:val="005F192E"/>
    <w:rsid w:val="005F373A"/>
    <w:rsid w:val="005F43AD"/>
    <w:rsid w:val="005F64F9"/>
    <w:rsid w:val="0060093F"/>
    <w:rsid w:val="006031F4"/>
    <w:rsid w:val="00604236"/>
    <w:rsid w:val="00605534"/>
    <w:rsid w:val="00607528"/>
    <w:rsid w:val="0062218B"/>
    <w:rsid w:val="006223FE"/>
    <w:rsid w:val="00623988"/>
    <w:rsid w:val="006402BC"/>
    <w:rsid w:val="006448F7"/>
    <w:rsid w:val="00645436"/>
    <w:rsid w:val="006470D7"/>
    <w:rsid w:val="00647577"/>
    <w:rsid w:val="00650B9C"/>
    <w:rsid w:val="00655B9D"/>
    <w:rsid w:val="00661BCF"/>
    <w:rsid w:val="00663825"/>
    <w:rsid w:val="006714CC"/>
    <w:rsid w:val="006757CB"/>
    <w:rsid w:val="006837F3"/>
    <w:rsid w:val="00687AA9"/>
    <w:rsid w:val="00694FA4"/>
    <w:rsid w:val="00695B57"/>
    <w:rsid w:val="006A2070"/>
    <w:rsid w:val="006A20A0"/>
    <w:rsid w:val="006A2705"/>
    <w:rsid w:val="006B3BFB"/>
    <w:rsid w:val="006B4BF0"/>
    <w:rsid w:val="006B78BE"/>
    <w:rsid w:val="006C3065"/>
    <w:rsid w:val="006C3A92"/>
    <w:rsid w:val="006C5D2E"/>
    <w:rsid w:val="006C64A1"/>
    <w:rsid w:val="006C7E7A"/>
    <w:rsid w:val="006D06C9"/>
    <w:rsid w:val="006D3A60"/>
    <w:rsid w:val="006D3D0B"/>
    <w:rsid w:val="006D63AA"/>
    <w:rsid w:val="006D67FF"/>
    <w:rsid w:val="006D6EED"/>
    <w:rsid w:val="006E555D"/>
    <w:rsid w:val="006E60FC"/>
    <w:rsid w:val="006F233D"/>
    <w:rsid w:val="00703B20"/>
    <w:rsid w:val="00705575"/>
    <w:rsid w:val="0070579B"/>
    <w:rsid w:val="00705E5E"/>
    <w:rsid w:val="00705EDA"/>
    <w:rsid w:val="0071147B"/>
    <w:rsid w:val="00731F19"/>
    <w:rsid w:val="00734C19"/>
    <w:rsid w:val="007431D5"/>
    <w:rsid w:val="007460C4"/>
    <w:rsid w:val="00746941"/>
    <w:rsid w:val="007531C1"/>
    <w:rsid w:val="00753314"/>
    <w:rsid w:val="00754850"/>
    <w:rsid w:val="00755B3F"/>
    <w:rsid w:val="00773B86"/>
    <w:rsid w:val="007749D4"/>
    <w:rsid w:val="00787DC8"/>
    <w:rsid w:val="0079021A"/>
    <w:rsid w:val="00790944"/>
    <w:rsid w:val="00790986"/>
    <w:rsid w:val="00790EC0"/>
    <w:rsid w:val="00792D3C"/>
    <w:rsid w:val="00794CFF"/>
    <w:rsid w:val="00794E2F"/>
    <w:rsid w:val="00796C7B"/>
    <w:rsid w:val="007A2560"/>
    <w:rsid w:val="007A75C5"/>
    <w:rsid w:val="007B2721"/>
    <w:rsid w:val="007B5243"/>
    <w:rsid w:val="007B6C36"/>
    <w:rsid w:val="007C0456"/>
    <w:rsid w:val="007C0587"/>
    <w:rsid w:val="007C087C"/>
    <w:rsid w:val="007C170C"/>
    <w:rsid w:val="007C5A63"/>
    <w:rsid w:val="007C6C40"/>
    <w:rsid w:val="007D17E9"/>
    <w:rsid w:val="007D4376"/>
    <w:rsid w:val="007D7959"/>
    <w:rsid w:val="007E19F0"/>
    <w:rsid w:val="007E4632"/>
    <w:rsid w:val="007F7156"/>
    <w:rsid w:val="00807879"/>
    <w:rsid w:val="00812CC7"/>
    <w:rsid w:val="008146F9"/>
    <w:rsid w:val="00816CF9"/>
    <w:rsid w:val="00835347"/>
    <w:rsid w:val="0083667B"/>
    <w:rsid w:val="00844AE4"/>
    <w:rsid w:val="00860297"/>
    <w:rsid w:val="0086664D"/>
    <w:rsid w:val="00867095"/>
    <w:rsid w:val="00873851"/>
    <w:rsid w:val="00875EB4"/>
    <w:rsid w:val="00876D0F"/>
    <w:rsid w:val="00880E1C"/>
    <w:rsid w:val="008827E4"/>
    <w:rsid w:val="00883EA0"/>
    <w:rsid w:val="0088676E"/>
    <w:rsid w:val="008869EC"/>
    <w:rsid w:val="00890917"/>
    <w:rsid w:val="008917F5"/>
    <w:rsid w:val="00891A24"/>
    <w:rsid w:val="00893B3E"/>
    <w:rsid w:val="00897FA3"/>
    <w:rsid w:val="008A042B"/>
    <w:rsid w:val="008C2914"/>
    <w:rsid w:val="008C4ACD"/>
    <w:rsid w:val="008C65D6"/>
    <w:rsid w:val="008C7B7D"/>
    <w:rsid w:val="008D5F56"/>
    <w:rsid w:val="008D6137"/>
    <w:rsid w:val="008E435B"/>
    <w:rsid w:val="008E44BF"/>
    <w:rsid w:val="008E54A3"/>
    <w:rsid w:val="008E70F5"/>
    <w:rsid w:val="008F0C94"/>
    <w:rsid w:val="008F5EEC"/>
    <w:rsid w:val="008F7BE0"/>
    <w:rsid w:val="0090524C"/>
    <w:rsid w:val="00910145"/>
    <w:rsid w:val="009205EC"/>
    <w:rsid w:val="00921E3A"/>
    <w:rsid w:val="00924CF1"/>
    <w:rsid w:val="00925ECE"/>
    <w:rsid w:val="00933D85"/>
    <w:rsid w:val="0093514B"/>
    <w:rsid w:val="00936029"/>
    <w:rsid w:val="00941166"/>
    <w:rsid w:val="009512B7"/>
    <w:rsid w:val="00957854"/>
    <w:rsid w:val="009616EE"/>
    <w:rsid w:val="00970659"/>
    <w:rsid w:val="009712C1"/>
    <w:rsid w:val="009714C7"/>
    <w:rsid w:val="009740ED"/>
    <w:rsid w:val="0097775C"/>
    <w:rsid w:val="00985794"/>
    <w:rsid w:val="009876F6"/>
    <w:rsid w:val="00987834"/>
    <w:rsid w:val="00990A8C"/>
    <w:rsid w:val="00995138"/>
    <w:rsid w:val="009A05C9"/>
    <w:rsid w:val="009A42AD"/>
    <w:rsid w:val="009B6B8A"/>
    <w:rsid w:val="009B6DDE"/>
    <w:rsid w:val="009D46DA"/>
    <w:rsid w:val="009D5F9B"/>
    <w:rsid w:val="009D7881"/>
    <w:rsid w:val="009D7C00"/>
    <w:rsid w:val="009E0296"/>
    <w:rsid w:val="009E5976"/>
    <w:rsid w:val="009F36AD"/>
    <w:rsid w:val="009F38EA"/>
    <w:rsid w:val="009F5224"/>
    <w:rsid w:val="009F76C1"/>
    <w:rsid w:val="00A12BF9"/>
    <w:rsid w:val="00A30D70"/>
    <w:rsid w:val="00A36433"/>
    <w:rsid w:val="00A4345B"/>
    <w:rsid w:val="00A523BA"/>
    <w:rsid w:val="00A528F5"/>
    <w:rsid w:val="00A56D2D"/>
    <w:rsid w:val="00A6176B"/>
    <w:rsid w:val="00A62841"/>
    <w:rsid w:val="00A75221"/>
    <w:rsid w:val="00A777BF"/>
    <w:rsid w:val="00A8553B"/>
    <w:rsid w:val="00A87185"/>
    <w:rsid w:val="00AA29BB"/>
    <w:rsid w:val="00AA2FCA"/>
    <w:rsid w:val="00AA3589"/>
    <w:rsid w:val="00AA6916"/>
    <w:rsid w:val="00AB5055"/>
    <w:rsid w:val="00AB793E"/>
    <w:rsid w:val="00AC2E7B"/>
    <w:rsid w:val="00AC48C8"/>
    <w:rsid w:val="00AD4BD8"/>
    <w:rsid w:val="00AD5C8B"/>
    <w:rsid w:val="00AE299C"/>
    <w:rsid w:val="00AE6D43"/>
    <w:rsid w:val="00AE77CB"/>
    <w:rsid w:val="00AF38E5"/>
    <w:rsid w:val="00AF6743"/>
    <w:rsid w:val="00AF70CC"/>
    <w:rsid w:val="00B03197"/>
    <w:rsid w:val="00B04651"/>
    <w:rsid w:val="00B12030"/>
    <w:rsid w:val="00B17825"/>
    <w:rsid w:val="00B25DB4"/>
    <w:rsid w:val="00B26C49"/>
    <w:rsid w:val="00B30003"/>
    <w:rsid w:val="00B30D06"/>
    <w:rsid w:val="00B312C5"/>
    <w:rsid w:val="00B319A6"/>
    <w:rsid w:val="00B340CC"/>
    <w:rsid w:val="00B404A3"/>
    <w:rsid w:val="00B551F9"/>
    <w:rsid w:val="00B6695B"/>
    <w:rsid w:val="00B86375"/>
    <w:rsid w:val="00B867C7"/>
    <w:rsid w:val="00B871AB"/>
    <w:rsid w:val="00B9172F"/>
    <w:rsid w:val="00B92E87"/>
    <w:rsid w:val="00B9464F"/>
    <w:rsid w:val="00B95369"/>
    <w:rsid w:val="00BA0AA5"/>
    <w:rsid w:val="00BA2FB3"/>
    <w:rsid w:val="00BA33BD"/>
    <w:rsid w:val="00BA3F8A"/>
    <w:rsid w:val="00BA45E2"/>
    <w:rsid w:val="00BA531E"/>
    <w:rsid w:val="00BA5C23"/>
    <w:rsid w:val="00BA7D56"/>
    <w:rsid w:val="00BB336A"/>
    <w:rsid w:val="00BB4000"/>
    <w:rsid w:val="00BB7792"/>
    <w:rsid w:val="00BC6027"/>
    <w:rsid w:val="00BD0250"/>
    <w:rsid w:val="00BD71CD"/>
    <w:rsid w:val="00BD7EBB"/>
    <w:rsid w:val="00BE1EBF"/>
    <w:rsid w:val="00BE76C4"/>
    <w:rsid w:val="00BF388D"/>
    <w:rsid w:val="00BF3E50"/>
    <w:rsid w:val="00BF4BFB"/>
    <w:rsid w:val="00BF5B81"/>
    <w:rsid w:val="00C01859"/>
    <w:rsid w:val="00C04FF8"/>
    <w:rsid w:val="00C12978"/>
    <w:rsid w:val="00C15846"/>
    <w:rsid w:val="00C16CB3"/>
    <w:rsid w:val="00C236F2"/>
    <w:rsid w:val="00C24749"/>
    <w:rsid w:val="00C24A19"/>
    <w:rsid w:val="00C24E23"/>
    <w:rsid w:val="00C26A1F"/>
    <w:rsid w:val="00C36B52"/>
    <w:rsid w:val="00C37A02"/>
    <w:rsid w:val="00C45AA0"/>
    <w:rsid w:val="00C51DB4"/>
    <w:rsid w:val="00C53CAC"/>
    <w:rsid w:val="00C6220B"/>
    <w:rsid w:val="00C719F2"/>
    <w:rsid w:val="00C72731"/>
    <w:rsid w:val="00C76AFA"/>
    <w:rsid w:val="00C7700E"/>
    <w:rsid w:val="00C772F2"/>
    <w:rsid w:val="00C841D9"/>
    <w:rsid w:val="00C90147"/>
    <w:rsid w:val="00C94AFC"/>
    <w:rsid w:val="00C95B75"/>
    <w:rsid w:val="00C970AB"/>
    <w:rsid w:val="00CA3010"/>
    <w:rsid w:val="00CA5559"/>
    <w:rsid w:val="00CA564E"/>
    <w:rsid w:val="00CB0949"/>
    <w:rsid w:val="00CB14A5"/>
    <w:rsid w:val="00CB2928"/>
    <w:rsid w:val="00CB3C26"/>
    <w:rsid w:val="00CB749F"/>
    <w:rsid w:val="00CC4738"/>
    <w:rsid w:val="00CC5578"/>
    <w:rsid w:val="00CC6676"/>
    <w:rsid w:val="00CC6BD6"/>
    <w:rsid w:val="00CD10F5"/>
    <w:rsid w:val="00CD14D4"/>
    <w:rsid w:val="00CD2F42"/>
    <w:rsid w:val="00CD5842"/>
    <w:rsid w:val="00CE27D0"/>
    <w:rsid w:val="00CE4C1E"/>
    <w:rsid w:val="00CE5042"/>
    <w:rsid w:val="00CE7D75"/>
    <w:rsid w:val="00CF2201"/>
    <w:rsid w:val="00CF721D"/>
    <w:rsid w:val="00D13665"/>
    <w:rsid w:val="00D267ED"/>
    <w:rsid w:val="00D40B50"/>
    <w:rsid w:val="00D40E8B"/>
    <w:rsid w:val="00D43452"/>
    <w:rsid w:val="00D441EF"/>
    <w:rsid w:val="00D44CE3"/>
    <w:rsid w:val="00D4508F"/>
    <w:rsid w:val="00D45B63"/>
    <w:rsid w:val="00D5082F"/>
    <w:rsid w:val="00D511BE"/>
    <w:rsid w:val="00D566AB"/>
    <w:rsid w:val="00D6146A"/>
    <w:rsid w:val="00D7483D"/>
    <w:rsid w:val="00D90CAD"/>
    <w:rsid w:val="00D95C1F"/>
    <w:rsid w:val="00DA21E7"/>
    <w:rsid w:val="00DB1908"/>
    <w:rsid w:val="00DB67B3"/>
    <w:rsid w:val="00DC25C3"/>
    <w:rsid w:val="00DD16E2"/>
    <w:rsid w:val="00DD2403"/>
    <w:rsid w:val="00DD25EB"/>
    <w:rsid w:val="00DD4568"/>
    <w:rsid w:val="00DD6A60"/>
    <w:rsid w:val="00DD727D"/>
    <w:rsid w:val="00DE0577"/>
    <w:rsid w:val="00DE1017"/>
    <w:rsid w:val="00DE34FA"/>
    <w:rsid w:val="00DE5CE4"/>
    <w:rsid w:val="00DE78FF"/>
    <w:rsid w:val="00DF69AA"/>
    <w:rsid w:val="00E01FA7"/>
    <w:rsid w:val="00E04F72"/>
    <w:rsid w:val="00E13EE1"/>
    <w:rsid w:val="00E14FFC"/>
    <w:rsid w:val="00E21B82"/>
    <w:rsid w:val="00E27039"/>
    <w:rsid w:val="00E27905"/>
    <w:rsid w:val="00E30693"/>
    <w:rsid w:val="00E3240B"/>
    <w:rsid w:val="00E42CA5"/>
    <w:rsid w:val="00E45177"/>
    <w:rsid w:val="00E50854"/>
    <w:rsid w:val="00E51018"/>
    <w:rsid w:val="00E5110A"/>
    <w:rsid w:val="00E51EA6"/>
    <w:rsid w:val="00E5268F"/>
    <w:rsid w:val="00E53419"/>
    <w:rsid w:val="00E556CB"/>
    <w:rsid w:val="00E60B34"/>
    <w:rsid w:val="00E64411"/>
    <w:rsid w:val="00E6446D"/>
    <w:rsid w:val="00E64F7C"/>
    <w:rsid w:val="00E71528"/>
    <w:rsid w:val="00E82C63"/>
    <w:rsid w:val="00E84A2C"/>
    <w:rsid w:val="00E901D3"/>
    <w:rsid w:val="00EA0C6B"/>
    <w:rsid w:val="00EA3248"/>
    <w:rsid w:val="00EB14B4"/>
    <w:rsid w:val="00ED53AB"/>
    <w:rsid w:val="00EE0F65"/>
    <w:rsid w:val="00EE695B"/>
    <w:rsid w:val="00EF07C5"/>
    <w:rsid w:val="00EF1853"/>
    <w:rsid w:val="00EF39EE"/>
    <w:rsid w:val="00EF3ACC"/>
    <w:rsid w:val="00EF6560"/>
    <w:rsid w:val="00F0205B"/>
    <w:rsid w:val="00F04C8E"/>
    <w:rsid w:val="00F12783"/>
    <w:rsid w:val="00F12FF6"/>
    <w:rsid w:val="00F173EE"/>
    <w:rsid w:val="00F23BC5"/>
    <w:rsid w:val="00F3213C"/>
    <w:rsid w:val="00F323B9"/>
    <w:rsid w:val="00F32543"/>
    <w:rsid w:val="00F3364D"/>
    <w:rsid w:val="00F34970"/>
    <w:rsid w:val="00F41E4C"/>
    <w:rsid w:val="00F50F60"/>
    <w:rsid w:val="00F544A3"/>
    <w:rsid w:val="00F5783F"/>
    <w:rsid w:val="00F63AFB"/>
    <w:rsid w:val="00F66436"/>
    <w:rsid w:val="00F720FE"/>
    <w:rsid w:val="00F765EB"/>
    <w:rsid w:val="00F7787D"/>
    <w:rsid w:val="00F80911"/>
    <w:rsid w:val="00F822C4"/>
    <w:rsid w:val="00F83ABC"/>
    <w:rsid w:val="00F86312"/>
    <w:rsid w:val="00F878BD"/>
    <w:rsid w:val="00F91497"/>
    <w:rsid w:val="00F96B5F"/>
    <w:rsid w:val="00F97F5E"/>
    <w:rsid w:val="00FA506D"/>
    <w:rsid w:val="00FB05FA"/>
    <w:rsid w:val="00FB1099"/>
    <w:rsid w:val="00FB4A4E"/>
    <w:rsid w:val="00FC156D"/>
    <w:rsid w:val="00FD2938"/>
    <w:rsid w:val="00FD5B15"/>
    <w:rsid w:val="00FD7E6B"/>
    <w:rsid w:val="00FE0E30"/>
    <w:rsid w:val="00FE3D98"/>
    <w:rsid w:val="00FE50D3"/>
    <w:rsid w:val="00FF11F6"/>
    <w:rsid w:val="00FF20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4A932"/>
  <w15:chartTrackingRefBased/>
  <w15:docId w15:val="{DF30B872-0E62-49E8-AE74-410BFA1C4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0423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04236"/>
    <w:pPr>
      <w:keepNext/>
      <w:keepLines/>
      <w:numPr>
        <w:numId w:val="2"/>
      </w:numPr>
      <w:spacing w:before="240"/>
      <w:ind w:left="0" w:firstLine="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604236"/>
    <w:pPr>
      <w:keepNext/>
      <w:keepLines/>
      <w:numPr>
        <w:ilvl w:val="1"/>
        <w:numId w:val="2"/>
      </w:numPr>
      <w:spacing w:before="40"/>
      <w:ind w:left="0" w:firstLine="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604236"/>
    <w:pPr>
      <w:keepNext/>
      <w:keepLines/>
      <w:numPr>
        <w:ilvl w:val="2"/>
        <w:numId w:val="2"/>
      </w:numPr>
      <w:spacing w:before="40"/>
      <w:ind w:left="720" w:hanging="432"/>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604236"/>
    <w:pPr>
      <w:keepNext/>
      <w:keepLines/>
      <w:numPr>
        <w:ilvl w:val="3"/>
        <w:numId w:val="2"/>
      </w:numPr>
      <w:spacing w:before="40"/>
      <w:ind w:left="864" w:hanging="144"/>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604236"/>
    <w:pPr>
      <w:keepNext/>
      <w:keepLines/>
      <w:numPr>
        <w:ilvl w:val="4"/>
        <w:numId w:val="2"/>
      </w:numPr>
      <w:spacing w:before="40"/>
      <w:ind w:left="1008" w:hanging="432"/>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604236"/>
    <w:pPr>
      <w:keepNext/>
      <w:keepLines/>
      <w:numPr>
        <w:ilvl w:val="5"/>
        <w:numId w:val="2"/>
      </w:numPr>
      <w:spacing w:before="40"/>
      <w:ind w:left="1152" w:hanging="432"/>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604236"/>
    <w:pPr>
      <w:keepNext/>
      <w:keepLines/>
      <w:numPr>
        <w:ilvl w:val="6"/>
        <w:numId w:val="2"/>
      </w:numPr>
      <w:spacing w:before="40"/>
      <w:ind w:left="1296" w:hanging="288"/>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604236"/>
    <w:pPr>
      <w:keepNext/>
      <w:keepLines/>
      <w:numPr>
        <w:ilvl w:val="7"/>
        <w:numId w:val="2"/>
      </w:numPr>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604236"/>
    <w:pPr>
      <w:keepNext/>
      <w:keepLines/>
      <w:numPr>
        <w:ilvl w:val="8"/>
        <w:numId w:val="2"/>
      </w:numPr>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423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semiHidden/>
    <w:rsid w:val="0060423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60423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604236"/>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semiHidden/>
    <w:rsid w:val="00604236"/>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semiHidden/>
    <w:rsid w:val="00604236"/>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semiHidden/>
    <w:rsid w:val="00604236"/>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semiHidden/>
    <w:rsid w:val="0060423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604236"/>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nhideWhenUsed/>
    <w:rsid w:val="00604236"/>
    <w:rPr>
      <w:color w:val="0000FF"/>
      <w:u w:val="single"/>
    </w:rPr>
  </w:style>
  <w:style w:type="character" w:styleId="FollowedHyperlink">
    <w:name w:val="FollowedHyperlink"/>
    <w:basedOn w:val="DefaultParagraphFont"/>
    <w:semiHidden/>
    <w:unhideWhenUsed/>
    <w:rsid w:val="00604236"/>
    <w:rPr>
      <w:color w:val="800080"/>
      <w:u w:val="single"/>
    </w:rPr>
  </w:style>
  <w:style w:type="paragraph" w:styleId="HTMLAddress">
    <w:name w:val="HTML Address"/>
    <w:basedOn w:val="Normal"/>
    <w:link w:val="HTMLAddressChar"/>
    <w:semiHidden/>
    <w:unhideWhenUsed/>
    <w:rsid w:val="00604236"/>
    <w:rPr>
      <w:i/>
      <w:iCs/>
    </w:rPr>
  </w:style>
  <w:style w:type="character" w:customStyle="1" w:styleId="HTMLAddressChar">
    <w:name w:val="HTML Address Char"/>
    <w:basedOn w:val="DefaultParagraphFont"/>
    <w:link w:val="HTMLAddress"/>
    <w:semiHidden/>
    <w:rsid w:val="00604236"/>
    <w:rPr>
      <w:rFonts w:ascii="Times New Roman" w:eastAsia="Times New Roman" w:hAnsi="Times New Roman" w:cs="Times New Roman"/>
      <w:i/>
      <w:iCs/>
      <w:sz w:val="24"/>
      <w:szCs w:val="24"/>
    </w:rPr>
  </w:style>
  <w:style w:type="character" w:styleId="HTMLCode">
    <w:name w:val="HTML Code"/>
    <w:basedOn w:val="DefaultParagraphFont"/>
    <w:semiHidden/>
    <w:unhideWhenUsed/>
    <w:rsid w:val="00604236"/>
    <w:rPr>
      <w:rFonts w:ascii="Courier New" w:eastAsia="Times New Roman" w:hAnsi="Courier New" w:cs="Courier New" w:hint="default"/>
      <w:sz w:val="20"/>
      <w:szCs w:val="20"/>
    </w:rPr>
  </w:style>
  <w:style w:type="character" w:styleId="HTMLKeyboard">
    <w:name w:val="HTML Keyboard"/>
    <w:basedOn w:val="DefaultParagraphFont"/>
    <w:semiHidden/>
    <w:unhideWhenUsed/>
    <w:rsid w:val="00604236"/>
    <w:rPr>
      <w:rFonts w:ascii="Courier New" w:eastAsia="Times New Roman" w:hAnsi="Courier New" w:cs="Courier New" w:hint="default"/>
      <w:sz w:val="20"/>
      <w:szCs w:val="20"/>
    </w:rPr>
  </w:style>
  <w:style w:type="paragraph" w:styleId="HTMLPreformatted">
    <w:name w:val="HTML Preformatted"/>
    <w:basedOn w:val="Normal"/>
    <w:link w:val="HTMLPreformattedChar"/>
    <w:semiHidden/>
    <w:unhideWhenUsed/>
    <w:rsid w:val="00604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604236"/>
    <w:rPr>
      <w:rFonts w:ascii="Courier New" w:eastAsia="Times New Roman" w:hAnsi="Courier New" w:cs="Courier New"/>
      <w:sz w:val="20"/>
      <w:szCs w:val="20"/>
    </w:rPr>
  </w:style>
  <w:style w:type="character" w:styleId="HTMLSample">
    <w:name w:val="HTML Sample"/>
    <w:basedOn w:val="DefaultParagraphFont"/>
    <w:semiHidden/>
    <w:unhideWhenUsed/>
    <w:rsid w:val="00604236"/>
    <w:rPr>
      <w:rFonts w:ascii="Courier New" w:eastAsia="Times New Roman" w:hAnsi="Courier New" w:cs="Courier New" w:hint="default"/>
    </w:rPr>
  </w:style>
  <w:style w:type="character" w:styleId="HTMLTypewriter">
    <w:name w:val="HTML Typewriter"/>
    <w:basedOn w:val="DefaultParagraphFont"/>
    <w:semiHidden/>
    <w:unhideWhenUsed/>
    <w:rsid w:val="00604236"/>
    <w:rPr>
      <w:rFonts w:ascii="Courier New" w:eastAsia="Times New Roman" w:hAnsi="Courier New" w:cs="Courier New" w:hint="default"/>
      <w:sz w:val="20"/>
      <w:szCs w:val="20"/>
    </w:rPr>
  </w:style>
  <w:style w:type="paragraph" w:customStyle="1" w:styleId="msonormal0">
    <w:name w:val="msonormal"/>
    <w:basedOn w:val="Normal"/>
    <w:semiHidden/>
    <w:rsid w:val="00604236"/>
  </w:style>
  <w:style w:type="paragraph" w:styleId="NormalWeb">
    <w:name w:val="Normal (Web)"/>
    <w:basedOn w:val="Normal"/>
    <w:semiHidden/>
    <w:unhideWhenUsed/>
    <w:rsid w:val="00604236"/>
  </w:style>
  <w:style w:type="paragraph" w:styleId="Index1">
    <w:name w:val="index 1"/>
    <w:basedOn w:val="Normal"/>
    <w:next w:val="Normal"/>
    <w:autoRedefine/>
    <w:semiHidden/>
    <w:unhideWhenUsed/>
    <w:rsid w:val="00604236"/>
    <w:pPr>
      <w:ind w:left="240" w:hanging="240"/>
    </w:pPr>
  </w:style>
  <w:style w:type="paragraph" w:styleId="Index2">
    <w:name w:val="index 2"/>
    <w:basedOn w:val="Normal"/>
    <w:next w:val="Normal"/>
    <w:autoRedefine/>
    <w:semiHidden/>
    <w:unhideWhenUsed/>
    <w:rsid w:val="00604236"/>
    <w:pPr>
      <w:ind w:left="480" w:hanging="240"/>
    </w:pPr>
  </w:style>
  <w:style w:type="paragraph" w:styleId="Index3">
    <w:name w:val="index 3"/>
    <w:basedOn w:val="Normal"/>
    <w:next w:val="Normal"/>
    <w:autoRedefine/>
    <w:semiHidden/>
    <w:unhideWhenUsed/>
    <w:rsid w:val="00604236"/>
    <w:pPr>
      <w:ind w:left="720" w:hanging="240"/>
    </w:pPr>
  </w:style>
  <w:style w:type="paragraph" w:styleId="Index4">
    <w:name w:val="index 4"/>
    <w:basedOn w:val="Normal"/>
    <w:next w:val="Normal"/>
    <w:autoRedefine/>
    <w:semiHidden/>
    <w:unhideWhenUsed/>
    <w:rsid w:val="00604236"/>
    <w:pPr>
      <w:ind w:left="960" w:hanging="240"/>
    </w:pPr>
  </w:style>
  <w:style w:type="paragraph" w:styleId="Index5">
    <w:name w:val="index 5"/>
    <w:basedOn w:val="Normal"/>
    <w:next w:val="Normal"/>
    <w:autoRedefine/>
    <w:semiHidden/>
    <w:unhideWhenUsed/>
    <w:rsid w:val="00604236"/>
    <w:pPr>
      <w:ind w:left="1200" w:hanging="240"/>
    </w:pPr>
  </w:style>
  <w:style w:type="paragraph" w:styleId="Index6">
    <w:name w:val="index 6"/>
    <w:basedOn w:val="Normal"/>
    <w:next w:val="Normal"/>
    <w:autoRedefine/>
    <w:semiHidden/>
    <w:unhideWhenUsed/>
    <w:rsid w:val="00604236"/>
    <w:pPr>
      <w:ind w:left="1440" w:hanging="240"/>
    </w:pPr>
  </w:style>
  <w:style w:type="paragraph" w:styleId="Index7">
    <w:name w:val="index 7"/>
    <w:basedOn w:val="Normal"/>
    <w:next w:val="Normal"/>
    <w:autoRedefine/>
    <w:semiHidden/>
    <w:unhideWhenUsed/>
    <w:rsid w:val="00604236"/>
    <w:pPr>
      <w:ind w:left="1680" w:hanging="240"/>
    </w:pPr>
  </w:style>
  <w:style w:type="paragraph" w:styleId="Index8">
    <w:name w:val="index 8"/>
    <w:basedOn w:val="Normal"/>
    <w:next w:val="Normal"/>
    <w:autoRedefine/>
    <w:semiHidden/>
    <w:unhideWhenUsed/>
    <w:rsid w:val="00604236"/>
    <w:pPr>
      <w:ind w:left="1920" w:hanging="240"/>
    </w:pPr>
  </w:style>
  <w:style w:type="paragraph" w:styleId="Index9">
    <w:name w:val="index 9"/>
    <w:basedOn w:val="Normal"/>
    <w:next w:val="Normal"/>
    <w:autoRedefine/>
    <w:semiHidden/>
    <w:unhideWhenUsed/>
    <w:rsid w:val="00604236"/>
    <w:pPr>
      <w:ind w:left="2160" w:hanging="240"/>
    </w:pPr>
  </w:style>
  <w:style w:type="paragraph" w:styleId="TOC1">
    <w:name w:val="toc 1"/>
    <w:basedOn w:val="Normal"/>
    <w:next w:val="Normal"/>
    <w:autoRedefine/>
    <w:uiPriority w:val="39"/>
    <w:unhideWhenUsed/>
    <w:rsid w:val="00604236"/>
    <w:pPr>
      <w:keepNext/>
      <w:tabs>
        <w:tab w:val="right" w:pos="8278"/>
      </w:tabs>
      <w:spacing w:before="120"/>
      <w:ind w:left="1843" w:hanging="1843"/>
    </w:pPr>
    <w:rPr>
      <w:rFonts w:ascii="Arial" w:hAnsi="Arial"/>
      <w:b/>
    </w:rPr>
  </w:style>
  <w:style w:type="paragraph" w:styleId="TOC2">
    <w:name w:val="toc 2"/>
    <w:basedOn w:val="Normal"/>
    <w:next w:val="Normal"/>
    <w:autoRedefine/>
    <w:uiPriority w:val="39"/>
    <w:unhideWhenUsed/>
    <w:rsid w:val="00604236"/>
    <w:pPr>
      <w:keepNext/>
      <w:tabs>
        <w:tab w:val="right" w:pos="8278"/>
      </w:tabs>
      <w:spacing w:before="240" w:after="120"/>
      <w:ind w:left="1843" w:right="714" w:hanging="1843"/>
    </w:pPr>
    <w:rPr>
      <w:rFonts w:ascii="Arial" w:hAnsi="Arial"/>
      <w:b/>
    </w:rPr>
  </w:style>
  <w:style w:type="paragraph" w:styleId="TOC3">
    <w:name w:val="toc 3"/>
    <w:basedOn w:val="Normal"/>
    <w:next w:val="Normal"/>
    <w:autoRedefine/>
    <w:uiPriority w:val="39"/>
    <w:unhideWhenUsed/>
    <w:rsid w:val="00604236"/>
    <w:pPr>
      <w:keepNext/>
      <w:tabs>
        <w:tab w:val="right" w:pos="8278"/>
      </w:tabs>
      <w:spacing w:before="180" w:after="60"/>
      <w:ind w:left="1843" w:right="714" w:hanging="1843"/>
    </w:pPr>
    <w:rPr>
      <w:rFonts w:ascii="Arial" w:hAnsi="Arial"/>
      <w:b/>
      <w:sz w:val="20"/>
    </w:rPr>
  </w:style>
  <w:style w:type="paragraph" w:styleId="TOC4">
    <w:name w:val="toc 4"/>
    <w:basedOn w:val="Normal"/>
    <w:next w:val="Normal"/>
    <w:autoRedefine/>
    <w:uiPriority w:val="39"/>
    <w:unhideWhenUsed/>
    <w:rsid w:val="00604236"/>
    <w:pPr>
      <w:keepNext/>
      <w:tabs>
        <w:tab w:val="right" w:pos="8278"/>
      </w:tabs>
      <w:spacing w:before="80"/>
      <w:ind w:left="1843" w:hanging="1843"/>
    </w:pPr>
    <w:rPr>
      <w:rFonts w:ascii="Arial" w:hAnsi="Arial"/>
      <w:b/>
      <w:sz w:val="18"/>
    </w:rPr>
  </w:style>
  <w:style w:type="paragraph" w:styleId="TOC5">
    <w:name w:val="toc 5"/>
    <w:basedOn w:val="Normal"/>
    <w:next w:val="Normal"/>
    <w:autoRedefine/>
    <w:uiPriority w:val="39"/>
    <w:unhideWhenUsed/>
    <w:rsid w:val="0055508A"/>
    <w:pPr>
      <w:tabs>
        <w:tab w:val="right" w:pos="1559"/>
        <w:tab w:val="right" w:pos="8278"/>
      </w:tabs>
      <w:spacing w:before="40"/>
      <w:ind w:left="1843" w:right="714" w:hanging="1843"/>
    </w:pPr>
    <w:rPr>
      <w:rFonts w:ascii="Arial" w:hAnsi="Arial"/>
      <w:sz w:val="20"/>
    </w:rPr>
  </w:style>
  <w:style w:type="paragraph" w:styleId="TOC6">
    <w:name w:val="toc 6"/>
    <w:basedOn w:val="Normal"/>
    <w:next w:val="Normal"/>
    <w:autoRedefine/>
    <w:uiPriority w:val="39"/>
    <w:unhideWhenUsed/>
    <w:rsid w:val="00604236"/>
    <w:pPr>
      <w:keepNext/>
      <w:tabs>
        <w:tab w:val="right" w:pos="8278"/>
      </w:tabs>
      <w:spacing w:before="120"/>
      <w:ind w:left="1843" w:right="561" w:hanging="1843"/>
    </w:pPr>
    <w:rPr>
      <w:rFonts w:ascii="Arial" w:hAnsi="Arial"/>
      <w:b/>
      <w:sz w:val="20"/>
    </w:rPr>
  </w:style>
  <w:style w:type="paragraph" w:styleId="TOC7">
    <w:name w:val="toc 7"/>
    <w:basedOn w:val="Normal"/>
    <w:next w:val="Normal"/>
    <w:autoRedefine/>
    <w:uiPriority w:val="39"/>
    <w:unhideWhenUsed/>
    <w:rsid w:val="00604236"/>
    <w:pPr>
      <w:tabs>
        <w:tab w:val="right" w:pos="8278"/>
      </w:tabs>
      <w:spacing w:before="240" w:after="120"/>
      <w:ind w:left="1134" w:right="714" w:hanging="1134"/>
    </w:pPr>
    <w:rPr>
      <w:rFonts w:ascii="Arial" w:hAnsi="Arial"/>
      <w:b/>
      <w:sz w:val="20"/>
    </w:rPr>
  </w:style>
  <w:style w:type="paragraph" w:styleId="TOC8">
    <w:name w:val="toc 8"/>
    <w:basedOn w:val="Normal"/>
    <w:next w:val="Normal"/>
    <w:autoRedefine/>
    <w:uiPriority w:val="39"/>
    <w:unhideWhenUsed/>
    <w:rsid w:val="00604236"/>
    <w:pPr>
      <w:tabs>
        <w:tab w:val="right" w:pos="8278"/>
      </w:tabs>
      <w:spacing w:before="60"/>
      <w:ind w:left="1843" w:right="714" w:hanging="1843"/>
    </w:pPr>
    <w:rPr>
      <w:rFonts w:ascii="Arial" w:hAnsi="Arial"/>
      <w:sz w:val="20"/>
    </w:rPr>
  </w:style>
  <w:style w:type="paragraph" w:styleId="TOC9">
    <w:name w:val="toc 9"/>
    <w:basedOn w:val="Normal"/>
    <w:next w:val="Normal"/>
    <w:autoRedefine/>
    <w:uiPriority w:val="39"/>
    <w:unhideWhenUsed/>
    <w:rsid w:val="00604236"/>
    <w:pPr>
      <w:tabs>
        <w:tab w:val="right" w:pos="8278"/>
      </w:tabs>
      <w:spacing w:before="240" w:after="120"/>
    </w:pPr>
    <w:rPr>
      <w:rFonts w:ascii="Arial" w:hAnsi="Arial"/>
      <w:b/>
      <w:sz w:val="20"/>
    </w:rPr>
  </w:style>
  <w:style w:type="paragraph" w:styleId="NormalIndent">
    <w:name w:val="Normal Indent"/>
    <w:basedOn w:val="Normal"/>
    <w:semiHidden/>
    <w:unhideWhenUsed/>
    <w:rsid w:val="00604236"/>
    <w:pPr>
      <w:ind w:left="720"/>
    </w:pPr>
  </w:style>
  <w:style w:type="paragraph" w:styleId="FootnoteText">
    <w:name w:val="footnote text"/>
    <w:basedOn w:val="Normal"/>
    <w:link w:val="FootnoteTextChar"/>
    <w:uiPriority w:val="99"/>
    <w:semiHidden/>
    <w:unhideWhenUsed/>
    <w:rsid w:val="00604236"/>
    <w:rPr>
      <w:sz w:val="20"/>
      <w:szCs w:val="20"/>
    </w:rPr>
  </w:style>
  <w:style w:type="character" w:customStyle="1" w:styleId="FootnoteTextChar">
    <w:name w:val="Footnote Text Char"/>
    <w:basedOn w:val="DefaultParagraphFont"/>
    <w:link w:val="FootnoteText"/>
    <w:uiPriority w:val="99"/>
    <w:semiHidden/>
    <w:rsid w:val="00604236"/>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604236"/>
    <w:rPr>
      <w:sz w:val="20"/>
      <w:szCs w:val="20"/>
    </w:rPr>
  </w:style>
  <w:style w:type="character" w:customStyle="1" w:styleId="CommentTextChar">
    <w:name w:val="Comment Text Char"/>
    <w:basedOn w:val="DefaultParagraphFont"/>
    <w:link w:val="CommentText"/>
    <w:uiPriority w:val="99"/>
    <w:rsid w:val="00604236"/>
    <w:rPr>
      <w:rFonts w:ascii="Times New Roman" w:eastAsia="Times New Roman" w:hAnsi="Times New Roman" w:cs="Times New Roman"/>
      <w:sz w:val="20"/>
      <w:szCs w:val="20"/>
    </w:rPr>
  </w:style>
  <w:style w:type="paragraph" w:styleId="Header">
    <w:name w:val="header"/>
    <w:basedOn w:val="Normal"/>
    <w:link w:val="HeaderChar"/>
    <w:unhideWhenUsed/>
    <w:rsid w:val="00604236"/>
    <w:pPr>
      <w:tabs>
        <w:tab w:val="center" w:pos="3969"/>
        <w:tab w:val="right" w:pos="8505"/>
      </w:tabs>
      <w:jc w:val="both"/>
    </w:pPr>
    <w:rPr>
      <w:rFonts w:ascii="Arial" w:hAnsi="Arial"/>
      <w:sz w:val="16"/>
    </w:rPr>
  </w:style>
  <w:style w:type="character" w:customStyle="1" w:styleId="HeaderChar">
    <w:name w:val="Header Char"/>
    <w:basedOn w:val="DefaultParagraphFont"/>
    <w:link w:val="Header"/>
    <w:rsid w:val="00604236"/>
    <w:rPr>
      <w:rFonts w:ascii="Arial" w:eastAsia="Times New Roman" w:hAnsi="Arial" w:cs="Times New Roman"/>
      <w:sz w:val="16"/>
      <w:szCs w:val="24"/>
    </w:rPr>
  </w:style>
  <w:style w:type="paragraph" w:styleId="Footer">
    <w:name w:val="footer"/>
    <w:basedOn w:val="Normal"/>
    <w:link w:val="FooterChar"/>
    <w:uiPriority w:val="99"/>
    <w:unhideWhenUsed/>
    <w:rsid w:val="00604236"/>
    <w:pPr>
      <w:tabs>
        <w:tab w:val="center" w:pos="3600"/>
        <w:tab w:val="right" w:pos="7201"/>
      </w:tabs>
      <w:jc w:val="both"/>
    </w:pPr>
    <w:rPr>
      <w:rFonts w:ascii="Arial" w:hAnsi="Arial"/>
      <w:i/>
      <w:sz w:val="18"/>
      <w:szCs w:val="18"/>
    </w:rPr>
  </w:style>
  <w:style w:type="character" w:customStyle="1" w:styleId="FooterChar">
    <w:name w:val="Footer Char"/>
    <w:basedOn w:val="DefaultParagraphFont"/>
    <w:link w:val="Footer"/>
    <w:uiPriority w:val="99"/>
    <w:rsid w:val="00604236"/>
    <w:rPr>
      <w:rFonts w:ascii="Arial" w:eastAsia="Times New Roman" w:hAnsi="Arial" w:cs="Times New Roman"/>
      <w:i/>
      <w:sz w:val="18"/>
      <w:szCs w:val="18"/>
    </w:rPr>
  </w:style>
  <w:style w:type="paragraph" w:styleId="IndexHeading">
    <w:name w:val="index heading"/>
    <w:basedOn w:val="Normal"/>
    <w:next w:val="Index1"/>
    <w:semiHidden/>
    <w:unhideWhenUsed/>
    <w:rsid w:val="00604236"/>
    <w:rPr>
      <w:rFonts w:ascii="Arial" w:hAnsi="Arial" w:cs="Arial"/>
      <w:b/>
      <w:bCs/>
    </w:rPr>
  </w:style>
  <w:style w:type="paragraph" w:styleId="Caption">
    <w:name w:val="caption"/>
    <w:basedOn w:val="Normal"/>
    <w:next w:val="Normal"/>
    <w:semiHidden/>
    <w:unhideWhenUsed/>
    <w:qFormat/>
    <w:rsid w:val="00604236"/>
    <w:pPr>
      <w:spacing w:before="120" w:after="120"/>
    </w:pPr>
    <w:rPr>
      <w:b/>
      <w:bCs/>
      <w:sz w:val="20"/>
      <w:szCs w:val="20"/>
    </w:rPr>
  </w:style>
  <w:style w:type="paragraph" w:styleId="TableofFigures">
    <w:name w:val="table of figures"/>
    <w:basedOn w:val="Normal"/>
    <w:next w:val="Normal"/>
    <w:semiHidden/>
    <w:unhideWhenUsed/>
    <w:rsid w:val="00604236"/>
    <w:pPr>
      <w:ind w:left="480" w:hanging="480"/>
    </w:pPr>
  </w:style>
  <w:style w:type="paragraph" w:styleId="EnvelopeAddress">
    <w:name w:val="envelope address"/>
    <w:basedOn w:val="Normal"/>
    <w:semiHidden/>
    <w:unhideWhenUsed/>
    <w:rsid w:val="00604236"/>
    <w:pPr>
      <w:framePr w:w="7920" w:h="1980" w:hSpace="180" w:wrap="auto" w:hAnchor="page" w:xAlign="center" w:yAlign="bottom"/>
      <w:ind w:left="2880"/>
    </w:pPr>
    <w:rPr>
      <w:rFonts w:ascii="Arial" w:hAnsi="Arial" w:cs="Arial"/>
    </w:rPr>
  </w:style>
  <w:style w:type="paragraph" w:styleId="EnvelopeReturn">
    <w:name w:val="envelope return"/>
    <w:basedOn w:val="Normal"/>
    <w:semiHidden/>
    <w:unhideWhenUsed/>
    <w:rsid w:val="00604236"/>
    <w:rPr>
      <w:rFonts w:ascii="Arial" w:hAnsi="Arial" w:cs="Arial"/>
      <w:sz w:val="20"/>
      <w:szCs w:val="20"/>
    </w:rPr>
  </w:style>
  <w:style w:type="paragraph" w:styleId="EndnoteText">
    <w:name w:val="endnote text"/>
    <w:basedOn w:val="Normal"/>
    <w:link w:val="EndnoteTextChar"/>
    <w:semiHidden/>
    <w:unhideWhenUsed/>
    <w:rsid w:val="00604236"/>
    <w:rPr>
      <w:sz w:val="20"/>
      <w:szCs w:val="20"/>
    </w:rPr>
  </w:style>
  <w:style w:type="character" w:customStyle="1" w:styleId="EndnoteTextChar">
    <w:name w:val="Endnote Text Char"/>
    <w:basedOn w:val="DefaultParagraphFont"/>
    <w:link w:val="EndnoteText"/>
    <w:semiHidden/>
    <w:rsid w:val="00604236"/>
    <w:rPr>
      <w:rFonts w:ascii="Times New Roman" w:eastAsia="Times New Roman" w:hAnsi="Times New Roman" w:cs="Times New Roman"/>
      <w:sz w:val="20"/>
      <w:szCs w:val="20"/>
    </w:rPr>
  </w:style>
  <w:style w:type="paragraph" w:styleId="TableofAuthorities">
    <w:name w:val="table of authorities"/>
    <w:basedOn w:val="Normal"/>
    <w:next w:val="Normal"/>
    <w:semiHidden/>
    <w:unhideWhenUsed/>
    <w:rsid w:val="00604236"/>
    <w:pPr>
      <w:ind w:left="240" w:hanging="240"/>
    </w:pPr>
  </w:style>
  <w:style w:type="paragraph" w:styleId="MacroText">
    <w:name w:val="macro"/>
    <w:link w:val="MacroTextChar"/>
    <w:semiHidden/>
    <w:unhideWhenUsed/>
    <w:rsid w:val="0060423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604236"/>
    <w:rPr>
      <w:rFonts w:ascii="Courier New" w:eastAsia="Times New Roman" w:hAnsi="Courier New" w:cs="Courier New"/>
      <w:sz w:val="20"/>
      <w:szCs w:val="20"/>
    </w:rPr>
  </w:style>
  <w:style w:type="paragraph" w:styleId="TOAHeading">
    <w:name w:val="toa heading"/>
    <w:basedOn w:val="Normal"/>
    <w:next w:val="Normal"/>
    <w:semiHidden/>
    <w:unhideWhenUsed/>
    <w:rsid w:val="00604236"/>
    <w:pPr>
      <w:spacing w:before="120"/>
    </w:pPr>
    <w:rPr>
      <w:rFonts w:ascii="Arial" w:hAnsi="Arial" w:cs="Arial"/>
      <w:b/>
      <w:bCs/>
    </w:rPr>
  </w:style>
  <w:style w:type="paragraph" w:styleId="List">
    <w:name w:val="List"/>
    <w:basedOn w:val="Normal"/>
    <w:semiHidden/>
    <w:unhideWhenUsed/>
    <w:rsid w:val="00604236"/>
    <w:pPr>
      <w:ind w:left="283" w:hanging="283"/>
    </w:pPr>
  </w:style>
  <w:style w:type="paragraph" w:styleId="ListBullet">
    <w:name w:val="List Bullet"/>
    <w:basedOn w:val="Normal"/>
    <w:autoRedefine/>
    <w:semiHidden/>
    <w:unhideWhenUsed/>
    <w:rsid w:val="00604236"/>
    <w:pPr>
      <w:tabs>
        <w:tab w:val="num" w:pos="360"/>
      </w:tabs>
      <w:ind w:left="360" w:hanging="360"/>
    </w:pPr>
  </w:style>
  <w:style w:type="paragraph" w:styleId="ListNumber">
    <w:name w:val="List Number"/>
    <w:basedOn w:val="Normal"/>
    <w:semiHidden/>
    <w:unhideWhenUsed/>
    <w:rsid w:val="00604236"/>
    <w:pPr>
      <w:tabs>
        <w:tab w:val="num" w:pos="360"/>
      </w:tabs>
      <w:ind w:left="360" w:hanging="360"/>
    </w:pPr>
  </w:style>
  <w:style w:type="paragraph" w:styleId="List2">
    <w:name w:val="List 2"/>
    <w:basedOn w:val="Normal"/>
    <w:semiHidden/>
    <w:unhideWhenUsed/>
    <w:rsid w:val="00604236"/>
    <w:pPr>
      <w:ind w:left="566" w:hanging="283"/>
    </w:pPr>
  </w:style>
  <w:style w:type="paragraph" w:styleId="List3">
    <w:name w:val="List 3"/>
    <w:basedOn w:val="Normal"/>
    <w:semiHidden/>
    <w:unhideWhenUsed/>
    <w:rsid w:val="00604236"/>
    <w:pPr>
      <w:ind w:left="849" w:hanging="283"/>
    </w:pPr>
  </w:style>
  <w:style w:type="paragraph" w:styleId="List4">
    <w:name w:val="List 4"/>
    <w:basedOn w:val="Normal"/>
    <w:semiHidden/>
    <w:unhideWhenUsed/>
    <w:rsid w:val="00604236"/>
    <w:pPr>
      <w:ind w:left="1132" w:hanging="283"/>
    </w:pPr>
  </w:style>
  <w:style w:type="paragraph" w:styleId="List5">
    <w:name w:val="List 5"/>
    <w:basedOn w:val="Normal"/>
    <w:semiHidden/>
    <w:unhideWhenUsed/>
    <w:rsid w:val="00604236"/>
    <w:pPr>
      <w:ind w:left="1415" w:hanging="283"/>
    </w:pPr>
  </w:style>
  <w:style w:type="paragraph" w:styleId="ListBullet2">
    <w:name w:val="List Bullet 2"/>
    <w:basedOn w:val="Normal"/>
    <w:autoRedefine/>
    <w:semiHidden/>
    <w:unhideWhenUsed/>
    <w:rsid w:val="00604236"/>
    <w:pPr>
      <w:tabs>
        <w:tab w:val="num" w:pos="643"/>
      </w:tabs>
      <w:ind w:left="643" w:hanging="360"/>
    </w:pPr>
  </w:style>
  <w:style w:type="paragraph" w:styleId="ListBullet3">
    <w:name w:val="List Bullet 3"/>
    <w:basedOn w:val="Normal"/>
    <w:autoRedefine/>
    <w:semiHidden/>
    <w:unhideWhenUsed/>
    <w:rsid w:val="00604236"/>
    <w:pPr>
      <w:tabs>
        <w:tab w:val="num" w:pos="926"/>
      </w:tabs>
      <w:ind w:left="926" w:hanging="360"/>
    </w:pPr>
  </w:style>
  <w:style w:type="paragraph" w:styleId="ListBullet4">
    <w:name w:val="List Bullet 4"/>
    <w:basedOn w:val="Normal"/>
    <w:autoRedefine/>
    <w:semiHidden/>
    <w:unhideWhenUsed/>
    <w:rsid w:val="00604236"/>
    <w:pPr>
      <w:tabs>
        <w:tab w:val="num" w:pos="1209"/>
      </w:tabs>
      <w:ind w:left="1209" w:hanging="360"/>
    </w:pPr>
  </w:style>
  <w:style w:type="paragraph" w:styleId="ListBullet5">
    <w:name w:val="List Bullet 5"/>
    <w:basedOn w:val="Normal"/>
    <w:autoRedefine/>
    <w:semiHidden/>
    <w:unhideWhenUsed/>
    <w:rsid w:val="00604236"/>
    <w:pPr>
      <w:tabs>
        <w:tab w:val="num" w:pos="1492"/>
      </w:tabs>
      <w:ind w:left="1492" w:hanging="360"/>
    </w:pPr>
  </w:style>
  <w:style w:type="paragraph" w:styleId="ListNumber2">
    <w:name w:val="List Number 2"/>
    <w:basedOn w:val="Normal"/>
    <w:semiHidden/>
    <w:unhideWhenUsed/>
    <w:rsid w:val="00604236"/>
    <w:pPr>
      <w:tabs>
        <w:tab w:val="num" w:pos="643"/>
      </w:tabs>
      <w:ind w:left="643" w:hanging="360"/>
    </w:pPr>
  </w:style>
  <w:style w:type="paragraph" w:styleId="ListNumber3">
    <w:name w:val="List Number 3"/>
    <w:basedOn w:val="Normal"/>
    <w:semiHidden/>
    <w:unhideWhenUsed/>
    <w:rsid w:val="00604236"/>
    <w:pPr>
      <w:tabs>
        <w:tab w:val="num" w:pos="926"/>
      </w:tabs>
      <w:ind w:left="926" w:hanging="360"/>
    </w:pPr>
  </w:style>
  <w:style w:type="paragraph" w:styleId="ListNumber4">
    <w:name w:val="List Number 4"/>
    <w:basedOn w:val="Normal"/>
    <w:semiHidden/>
    <w:unhideWhenUsed/>
    <w:rsid w:val="00604236"/>
    <w:pPr>
      <w:tabs>
        <w:tab w:val="num" w:pos="1209"/>
      </w:tabs>
      <w:ind w:left="1209" w:hanging="360"/>
    </w:pPr>
  </w:style>
  <w:style w:type="paragraph" w:styleId="ListNumber5">
    <w:name w:val="List Number 5"/>
    <w:basedOn w:val="Normal"/>
    <w:semiHidden/>
    <w:unhideWhenUsed/>
    <w:rsid w:val="00604236"/>
    <w:pPr>
      <w:tabs>
        <w:tab w:val="num" w:pos="1492"/>
      </w:tabs>
      <w:ind w:left="1492" w:hanging="360"/>
    </w:pPr>
  </w:style>
  <w:style w:type="paragraph" w:styleId="Title">
    <w:name w:val="Title"/>
    <w:basedOn w:val="Normal"/>
    <w:next w:val="Normal"/>
    <w:link w:val="TitleChar"/>
    <w:qFormat/>
    <w:rsid w:val="00604236"/>
    <w:pPr>
      <w:spacing w:before="480"/>
    </w:pPr>
    <w:rPr>
      <w:rFonts w:ascii="Arial" w:hAnsi="Arial" w:cs="Arial"/>
      <w:b/>
      <w:bCs/>
      <w:sz w:val="40"/>
      <w:szCs w:val="40"/>
    </w:rPr>
  </w:style>
  <w:style w:type="character" w:customStyle="1" w:styleId="TitleChar">
    <w:name w:val="Title Char"/>
    <w:basedOn w:val="DefaultParagraphFont"/>
    <w:link w:val="Title"/>
    <w:rsid w:val="00604236"/>
    <w:rPr>
      <w:rFonts w:ascii="Arial" w:eastAsia="Times New Roman" w:hAnsi="Arial" w:cs="Arial"/>
      <w:b/>
      <w:bCs/>
      <w:sz w:val="40"/>
      <w:szCs w:val="40"/>
    </w:rPr>
  </w:style>
  <w:style w:type="paragraph" w:styleId="Closing">
    <w:name w:val="Closing"/>
    <w:basedOn w:val="Normal"/>
    <w:link w:val="ClosingChar"/>
    <w:semiHidden/>
    <w:unhideWhenUsed/>
    <w:rsid w:val="00604236"/>
    <w:pPr>
      <w:ind w:left="4252"/>
    </w:pPr>
  </w:style>
  <w:style w:type="character" w:customStyle="1" w:styleId="ClosingChar">
    <w:name w:val="Closing Char"/>
    <w:basedOn w:val="DefaultParagraphFont"/>
    <w:link w:val="Closing"/>
    <w:semiHidden/>
    <w:rsid w:val="00604236"/>
    <w:rPr>
      <w:rFonts w:ascii="Times New Roman" w:eastAsia="Times New Roman" w:hAnsi="Times New Roman" w:cs="Times New Roman"/>
      <w:sz w:val="24"/>
      <w:szCs w:val="24"/>
    </w:rPr>
  </w:style>
  <w:style w:type="paragraph" w:styleId="Signature">
    <w:name w:val="Signature"/>
    <w:basedOn w:val="Normal"/>
    <w:link w:val="SignatureChar"/>
    <w:semiHidden/>
    <w:unhideWhenUsed/>
    <w:rsid w:val="00604236"/>
    <w:pPr>
      <w:ind w:left="4252"/>
    </w:pPr>
  </w:style>
  <w:style w:type="character" w:customStyle="1" w:styleId="SignatureChar">
    <w:name w:val="Signature Char"/>
    <w:basedOn w:val="DefaultParagraphFont"/>
    <w:link w:val="Signature"/>
    <w:semiHidden/>
    <w:rsid w:val="00604236"/>
    <w:rPr>
      <w:rFonts w:ascii="Times New Roman" w:eastAsia="Times New Roman" w:hAnsi="Times New Roman" w:cs="Times New Roman"/>
      <w:sz w:val="24"/>
      <w:szCs w:val="24"/>
    </w:rPr>
  </w:style>
  <w:style w:type="paragraph" w:styleId="BodyText">
    <w:name w:val="Body Text"/>
    <w:basedOn w:val="Normal"/>
    <w:link w:val="BodyTextChar"/>
    <w:semiHidden/>
    <w:unhideWhenUsed/>
    <w:rsid w:val="00604236"/>
    <w:pPr>
      <w:spacing w:after="120"/>
    </w:pPr>
  </w:style>
  <w:style w:type="character" w:customStyle="1" w:styleId="BodyTextChar">
    <w:name w:val="Body Text Char"/>
    <w:basedOn w:val="DefaultParagraphFont"/>
    <w:link w:val="BodyText"/>
    <w:semiHidden/>
    <w:rsid w:val="00604236"/>
    <w:rPr>
      <w:rFonts w:ascii="Times New Roman" w:eastAsia="Times New Roman" w:hAnsi="Times New Roman" w:cs="Times New Roman"/>
      <w:sz w:val="24"/>
      <w:szCs w:val="24"/>
    </w:rPr>
  </w:style>
  <w:style w:type="paragraph" w:styleId="BodyTextIndent">
    <w:name w:val="Body Text Indent"/>
    <w:basedOn w:val="Normal"/>
    <w:link w:val="BodyTextIndentChar"/>
    <w:semiHidden/>
    <w:unhideWhenUsed/>
    <w:rsid w:val="00604236"/>
    <w:pPr>
      <w:spacing w:after="120"/>
      <w:ind w:left="283"/>
    </w:pPr>
  </w:style>
  <w:style w:type="character" w:customStyle="1" w:styleId="BodyTextIndentChar">
    <w:name w:val="Body Text Indent Char"/>
    <w:basedOn w:val="DefaultParagraphFont"/>
    <w:link w:val="BodyTextIndent"/>
    <w:semiHidden/>
    <w:rsid w:val="00604236"/>
    <w:rPr>
      <w:rFonts w:ascii="Times New Roman" w:eastAsia="Times New Roman" w:hAnsi="Times New Roman" w:cs="Times New Roman"/>
      <w:sz w:val="24"/>
      <w:szCs w:val="24"/>
    </w:rPr>
  </w:style>
  <w:style w:type="paragraph" w:styleId="ListContinue">
    <w:name w:val="List Continue"/>
    <w:basedOn w:val="Normal"/>
    <w:semiHidden/>
    <w:unhideWhenUsed/>
    <w:rsid w:val="00604236"/>
    <w:pPr>
      <w:spacing w:after="120"/>
      <w:ind w:left="283"/>
    </w:pPr>
  </w:style>
  <w:style w:type="paragraph" w:styleId="ListContinue2">
    <w:name w:val="List Continue 2"/>
    <w:basedOn w:val="Normal"/>
    <w:semiHidden/>
    <w:unhideWhenUsed/>
    <w:rsid w:val="00604236"/>
    <w:pPr>
      <w:spacing w:after="120"/>
      <w:ind w:left="566"/>
    </w:pPr>
  </w:style>
  <w:style w:type="paragraph" w:styleId="ListContinue3">
    <w:name w:val="List Continue 3"/>
    <w:basedOn w:val="Normal"/>
    <w:semiHidden/>
    <w:unhideWhenUsed/>
    <w:rsid w:val="00604236"/>
    <w:pPr>
      <w:spacing w:after="120"/>
      <w:ind w:left="849"/>
    </w:pPr>
  </w:style>
  <w:style w:type="paragraph" w:styleId="ListContinue4">
    <w:name w:val="List Continue 4"/>
    <w:basedOn w:val="Normal"/>
    <w:semiHidden/>
    <w:unhideWhenUsed/>
    <w:rsid w:val="00604236"/>
    <w:pPr>
      <w:spacing w:after="120"/>
      <w:ind w:left="1132"/>
    </w:pPr>
  </w:style>
  <w:style w:type="paragraph" w:styleId="ListContinue5">
    <w:name w:val="List Continue 5"/>
    <w:basedOn w:val="Normal"/>
    <w:semiHidden/>
    <w:unhideWhenUsed/>
    <w:rsid w:val="00604236"/>
    <w:pPr>
      <w:spacing w:after="120"/>
      <w:ind w:left="1415"/>
    </w:pPr>
  </w:style>
  <w:style w:type="paragraph" w:styleId="MessageHeader">
    <w:name w:val="Message Header"/>
    <w:basedOn w:val="Normal"/>
    <w:link w:val="MessageHeaderChar"/>
    <w:semiHidden/>
    <w:unhideWhenUsed/>
    <w:rsid w:val="006042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semiHidden/>
    <w:rsid w:val="00604236"/>
    <w:rPr>
      <w:rFonts w:ascii="Arial" w:eastAsia="Times New Roman" w:hAnsi="Arial" w:cs="Arial"/>
      <w:sz w:val="24"/>
      <w:szCs w:val="24"/>
      <w:shd w:val="pct20" w:color="auto" w:fill="auto"/>
    </w:rPr>
  </w:style>
  <w:style w:type="paragraph" w:styleId="Subtitle">
    <w:name w:val="Subtitle"/>
    <w:basedOn w:val="Normal"/>
    <w:link w:val="SubtitleChar"/>
    <w:qFormat/>
    <w:rsid w:val="00604236"/>
    <w:pPr>
      <w:spacing w:after="60"/>
      <w:jc w:val="center"/>
      <w:outlineLvl w:val="1"/>
    </w:pPr>
    <w:rPr>
      <w:rFonts w:ascii="Arial" w:hAnsi="Arial" w:cs="Arial"/>
    </w:rPr>
  </w:style>
  <w:style w:type="character" w:customStyle="1" w:styleId="SubtitleChar">
    <w:name w:val="Subtitle Char"/>
    <w:basedOn w:val="DefaultParagraphFont"/>
    <w:link w:val="Subtitle"/>
    <w:rsid w:val="00604236"/>
    <w:rPr>
      <w:rFonts w:ascii="Arial" w:eastAsia="Times New Roman" w:hAnsi="Arial" w:cs="Arial"/>
      <w:sz w:val="24"/>
      <w:szCs w:val="24"/>
    </w:rPr>
  </w:style>
  <w:style w:type="paragraph" w:styleId="Salutation">
    <w:name w:val="Salutation"/>
    <w:basedOn w:val="Normal"/>
    <w:next w:val="Normal"/>
    <w:link w:val="SalutationChar"/>
    <w:semiHidden/>
    <w:unhideWhenUsed/>
    <w:rsid w:val="00604236"/>
  </w:style>
  <w:style w:type="character" w:customStyle="1" w:styleId="SalutationChar">
    <w:name w:val="Salutation Char"/>
    <w:basedOn w:val="DefaultParagraphFont"/>
    <w:link w:val="Salutation"/>
    <w:semiHidden/>
    <w:rsid w:val="00604236"/>
    <w:rPr>
      <w:rFonts w:ascii="Times New Roman" w:eastAsia="Times New Roman" w:hAnsi="Times New Roman" w:cs="Times New Roman"/>
      <w:sz w:val="24"/>
      <w:szCs w:val="24"/>
    </w:rPr>
  </w:style>
  <w:style w:type="paragraph" w:styleId="Date">
    <w:name w:val="Date"/>
    <w:basedOn w:val="Normal"/>
    <w:next w:val="Normal"/>
    <w:link w:val="DateChar"/>
    <w:semiHidden/>
    <w:unhideWhenUsed/>
    <w:rsid w:val="00604236"/>
  </w:style>
  <w:style w:type="character" w:customStyle="1" w:styleId="DateChar">
    <w:name w:val="Date Char"/>
    <w:basedOn w:val="DefaultParagraphFont"/>
    <w:link w:val="Date"/>
    <w:semiHidden/>
    <w:rsid w:val="00604236"/>
    <w:rPr>
      <w:rFonts w:ascii="Times New Roman" w:eastAsia="Times New Roman" w:hAnsi="Times New Roman" w:cs="Times New Roman"/>
      <w:sz w:val="24"/>
      <w:szCs w:val="24"/>
    </w:rPr>
  </w:style>
  <w:style w:type="paragraph" w:styleId="BodyTextFirstIndent">
    <w:name w:val="Body Text First Indent"/>
    <w:basedOn w:val="BodyText"/>
    <w:link w:val="BodyTextFirstIndentChar"/>
    <w:semiHidden/>
    <w:unhideWhenUsed/>
    <w:rsid w:val="00604236"/>
    <w:pPr>
      <w:ind w:firstLine="210"/>
    </w:pPr>
  </w:style>
  <w:style w:type="character" w:customStyle="1" w:styleId="BodyTextFirstIndentChar">
    <w:name w:val="Body Text First Indent Char"/>
    <w:basedOn w:val="BodyTextChar"/>
    <w:link w:val="BodyTextFirstIndent"/>
    <w:semiHidden/>
    <w:rsid w:val="00604236"/>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semiHidden/>
    <w:unhideWhenUsed/>
    <w:rsid w:val="00604236"/>
    <w:pPr>
      <w:ind w:firstLine="210"/>
    </w:pPr>
  </w:style>
  <w:style w:type="character" w:customStyle="1" w:styleId="BodyTextFirstIndent2Char">
    <w:name w:val="Body Text First Indent 2 Char"/>
    <w:basedOn w:val="BodyTextIndentChar"/>
    <w:link w:val="BodyTextFirstIndent2"/>
    <w:semiHidden/>
    <w:rsid w:val="00604236"/>
    <w:rPr>
      <w:rFonts w:ascii="Times New Roman" w:eastAsia="Times New Roman" w:hAnsi="Times New Roman" w:cs="Times New Roman"/>
      <w:sz w:val="24"/>
      <w:szCs w:val="24"/>
    </w:rPr>
  </w:style>
  <w:style w:type="paragraph" w:styleId="NoteHeading">
    <w:name w:val="Note Heading"/>
    <w:basedOn w:val="Normal"/>
    <w:next w:val="Normal"/>
    <w:link w:val="NoteHeadingChar"/>
    <w:semiHidden/>
    <w:unhideWhenUsed/>
    <w:rsid w:val="00604236"/>
  </w:style>
  <w:style w:type="character" w:customStyle="1" w:styleId="NoteHeadingChar">
    <w:name w:val="Note Heading Char"/>
    <w:basedOn w:val="DefaultParagraphFont"/>
    <w:link w:val="NoteHeading"/>
    <w:semiHidden/>
    <w:rsid w:val="00604236"/>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604236"/>
    <w:pPr>
      <w:spacing w:after="120" w:line="480" w:lineRule="auto"/>
    </w:pPr>
  </w:style>
  <w:style w:type="character" w:customStyle="1" w:styleId="BodyText2Char">
    <w:name w:val="Body Text 2 Char"/>
    <w:basedOn w:val="DefaultParagraphFont"/>
    <w:link w:val="BodyText2"/>
    <w:semiHidden/>
    <w:rsid w:val="00604236"/>
    <w:rPr>
      <w:rFonts w:ascii="Times New Roman" w:eastAsia="Times New Roman" w:hAnsi="Times New Roman" w:cs="Times New Roman"/>
      <w:sz w:val="24"/>
      <w:szCs w:val="24"/>
    </w:rPr>
  </w:style>
  <w:style w:type="paragraph" w:styleId="BodyText3">
    <w:name w:val="Body Text 3"/>
    <w:basedOn w:val="Normal"/>
    <w:link w:val="BodyText3Char"/>
    <w:semiHidden/>
    <w:unhideWhenUsed/>
    <w:rsid w:val="00604236"/>
    <w:pPr>
      <w:spacing w:after="120"/>
    </w:pPr>
    <w:rPr>
      <w:sz w:val="16"/>
      <w:szCs w:val="16"/>
    </w:rPr>
  </w:style>
  <w:style w:type="character" w:customStyle="1" w:styleId="BodyText3Char">
    <w:name w:val="Body Text 3 Char"/>
    <w:basedOn w:val="DefaultParagraphFont"/>
    <w:link w:val="BodyText3"/>
    <w:semiHidden/>
    <w:rsid w:val="00604236"/>
    <w:rPr>
      <w:rFonts w:ascii="Times New Roman" w:eastAsia="Times New Roman" w:hAnsi="Times New Roman" w:cs="Times New Roman"/>
      <w:sz w:val="16"/>
      <w:szCs w:val="16"/>
    </w:rPr>
  </w:style>
  <w:style w:type="paragraph" w:styleId="BodyTextIndent2">
    <w:name w:val="Body Text Indent 2"/>
    <w:basedOn w:val="Normal"/>
    <w:link w:val="BodyTextIndent2Char"/>
    <w:semiHidden/>
    <w:unhideWhenUsed/>
    <w:rsid w:val="00604236"/>
    <w:pPr>
      <w:spacing w:after="120" w:line="480" w:lineRule="auto"/>
      <w:ind w:left="283"/>
    </w:pPr>
  </w:style>
  <w:style w:type="character" w:customStyle="1" w:styleId="BodyTextIndent2Char">
    <w:name w:val="Body Text Indent 2 Char"/>
    <w:basedOn w:val="DefaultParagraphFont"/>
    <w:link w:val="BodyTextIndent2"/>
    <w:semiHidden/>
    <w:rsid w:val="00604236"/>
    <w:rPr>
      <w:rFonts w:ascii="Times New Roman" w:eastAsia="Times New Roman" w:hAnsi="Times New Roman" w:cs="Times New Roman"/>
      <w:sz w:val="24"/>
      <w:szCs w:val="24"/>
    </w:rPr>
  </w:style>
  <w:style w:type="paragraph" w:styleId="BodyTextIndent3">
    <w:name w:val="Body Text Indent 3"/>
    <w:basedOn w:val="Normal"/>
    <w:link w:val="BodyTextIndent3Char"/>
    <w:semiHidden/>
    <w:unhideWhenUsed/>
    <w:rsid w:val="00604236"/>
    <w:pPr>
      <w:spacing w:after="120"/>
      <w:ind w:left="283"/>
    </w:pPr>
    <w:rPr>
      <w:sz w:val="16"/>
      <w:szCs w:val="16"/>
    </w:rPr>
  </w:style>
  <w:style w:type="character" w:customStyle="1" w:styleId="BodyTextIndent3Char">
    <w:name w:val="Body Text Indent 3 Char"/>
    <w:basedOn w:val="DefaultParagraphFont"/>
    <w:link w:val="BodyTextIndent3"/>
    <w:semiHidden/>
    <w:rsid w:val="00604236"/>
    <w:rPr>
      <w:rFonts w:ascii="Times New Roman" w:eastAsia="Times New Roman" w:hAnsi="Times New Roman" w:cs="Times New Roman"/>
      <w:sz w:val="16"/>
      <w:szCs w:val="16"/>
    </w:rPr>
  </w:style>
  <w:style w:type="paragraph" w:styleId="BlockText">
    <w:name w:val="Block Text"/>
    <w:basedOn w:val="Normal"/>
    <w:semiHidden/>
    <w:unhideWhenUsed/>
    <w:rsid w:val="00604236"/>
    <w:pPr>
      <w:spacing w:after="120"/>
      <w:ind w:left="1440" w:right="1440"/>
    </w:pPr>
  </w:style>
  <w:style w:type="paragraph" w:styleId="DocumentMap">
    <w:name w:val="Document Map"/>
    <w:basedOn w:val="Normal"/>
    <w:link w:val="DocumentMapChar"/>
    <w:semiHidden/>
    <w:unhideWhenUsed/>
    <w:rsid w:val="00604236"/>
    <w:pPr>
      <w:shd w:val="clear" w:color="auto" w:fill="000080"/>
    </w:pPr>
    <w:rPr>
      <w:rFonts w:ascii="Tahoma" w:hAnsi="Tahoma" w:cs="Tahoma"/>
    </w:rPr>
  </w:style>
  <w:style w:type="character" w:customStyle="1" w:styleId="DocumentMapChar">
    <w:name w:val="Document Map Char"/>
    <w:basedOn w:val="DefaultParagraphFont"/>
    <w:link w:val="DocumentMap"/>
    <w:semiHidden/>
    <w:rsid w:val="00604236"/>
    <w:rPr>
      <w:rFonts w:ascii="Tahoma" w:eastAsia="Times New Roman" w:hAnsi="Tahoma" w:cs="Tahoma"/>
      <w:sz w:val="24"/>
      <w:szCs w:val="24"/>
      <w:shd w:val="clear" w:color="auto" w:fill="000080"/>
    </w:rPr>
  </w:style>
  <w:style w:type="paragraph" w:styleId="PlainText">
    <w:name w:val="Plain Text"/>
    <w:basedOn w:val="Normal"/>
    <w:link w:val="PlainTextChar"/>
    <w:semiHidden/>
    <w:unhideWhenUsed/>
    <w:rsid w:val="00604236"/>
    <w:rPr>
      <w:rFonts w:ascii="Courier New" w:hAnsi="Courier New" w:cs="Courier New"/>
      <w:sz w:val="20"/>
      <w:szCs w:val="20"/>
    </w:rPr>
  </w:style>
  <w:style w:type="character" w:customStyle="1" w:styleId="PlainTextChar">
    <w:name w:val="Plain Text Char"/>
    <w:basedOn w:val="DefaultParagraphFont"/>
    <w:link w:val="PlainText"/>
    <w:semiHidden/>
    <w:rsid w:val="00604236"/>
    <w:rPr>
      <w:rFonts w:ascii="Courier New" w:eastAsia="Times New Roman" w:hAnsi="Courier New" w:cs="Courier New"/>
      <w:sz w:val="20"/>
      <w:szCs w:val="20"/>
    </w:rPr>
  </w:style>
  <w:style w:type="paragraph" w:styleId="E-mailSignature">
    <w:name w:val="E-mail Signature"/>
    <w:basedOn w:val="Normal"/>
    <w:link w:val="E-mailSignatureChar"/>
    <w:semiHidden/>
    <w:unhideWhenUsed/>
    <w:rsid w:val="00604236"/>
  </w:style>
  <w:style w:type="character" w:customStyle="1" w:styleId="E-mailSignatureChar">
    <w:name w:val="E-mail Signature Char"/>
    <w:basedOn w:val="DefaultParagraphFont"/>
    <w:link w:val="E-mailSignature"/>
    <w:semiHidden/>
    <w:rsid w:val="00604236"/>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unhideWhenUsed/>
    <w:rsid w:val="00604236"/>
    <w:rPr>
      <w:b/>
      <w:bCs/>
    </w:rPr>
  </w:style>
  <w:style w:type="character" w:customStyle="1" w:styleId="CommentSubjectChar">
    <w:name w:val="Comment Subject Char"/>
    <w:basedOn w:val="CommentTextChar"/>
    <w:link w:val="CommentSubject"/>
    <w:semiHidden/>
    <w:rsid w:val="00604236"/>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604236"/>
    <w:rPr>
      <w:rFonts w:ascii="Tahoma" w:hAnsi="Tahoma" w:cs="Tahoma"/>
      <w:sz w:val="16"/>
      <w:szCs w:val="16"/>
    </w:rPr>
  </w:style>
  <w:style w:type="character" w:customStyle="1" w:styleId="BalloonTextChar">
    <w:name w:val="Balloon Text Char"/>
    <w:basedOn w:val="DefaultParagraphFont"/>
    <w:link w:val="BalloonText"/>
    <w:semiHidden/>
    <w:rsid w:val="00604236"/>
    <w:rPr>
      <w:rFonts w:ascii="Tahoma" w:eastAsia="Times New Roman" w:hAnsi="Tahoma" w:cs="Tahoma"/>
      <w:sz w:val="16"/>
      <w:szCs w:val="16"/>
    </w:rPr>
  </w:style>
  <w:style w:type="paragraph" w:customStyle="1" w:styleId="HeaderBoldEven">
    <w:name w:val="HeaderBoldEven"/>
    <w:basedOn w:val="Normal"/>
    <w:semiHidden/>
    <w:rsid w:val="00604236"/>
    <w:pPr>
      <w:spacing w:before="120" w:after="60"/>
    </w:pPr>
    <w:rPr>
      <w:rFonts w:ascii="Arial" w:hAnsi="Arial"/>
      <w:b/>
      <w:sz w:val="20"/>
    </w:rPr>
  </w:style>
  <w:style w:type="paragraph" w:customStyle="1" w:styleId="HeaderBoldOdd">
    <w:name w:val="HeaderBoldOdd"/>
    <w:basedOn w:val="Normal"/>
    <w:semiHidden/>
    <w:rsid w:val="00604236"/>
    <w:pPr>
      <w:spacing w:before="120" w:after="60"/>
      <w:jc w:val="right"/>
    </w:pPr>
    <w:rPr>
      <w:rFonts w:ascii="Arial" w:hAnsi="Arial"/>
      <w:b/>
      <w:sz w:val="20"/>
    </w:rPr>
  </w:style>
  <w:style w:type="paragraph" w:customStyle="1" w:styleId="HeaderLiteEven">
    <w:name w:val="HeaderLiteEven"/>
    <w:basedOn w:val="Normal"/>
    <w:semiHidden/>
    <w:rsid w:val="00604236"/>
    <w:pPr>
      <w:tabs>
        <w:tab w:val="center" w:pos="3969"/>
        <w:tab w:val="right" w:pos="8505"/>
      </w:tabs>
      <w:spacing w:before="60"/>
    </w:pPr>
    <w:rPr>
      <w:rFonts w:ascii="Arial" w:hAnsi="Arial"/>
      <w:sz w:val="18"/>
    </w:rPr>
  </w:style>
  <w:style w:type="paragraph" w:customStyle="1" w:styleId="HeaderContentsPage">
    <w:name w:val="HeaderContents&quot;Page&quot;"/>
    <w:basedOn w:val="Normal"/>
    <w:semiHidden/>
    <w:rsid w:val="00604236"/>
    <w:pPr>
      <w:spacing w:before="120" w:after="120"/>
      <w:jc w:val="right"/>
    </w:pPr>
    <w:rPr>
      <w:rFonts w:ascii="Arial" w:hAnsi="Arial"/>
      <w:sz w:val="20"/>
    </w:rPr>
  </w:style>
  <w:style w:type="paragraph" w:customStyle="1" w:styleId="HeaderLiteOdd">
    <w:name w:val="HeaderLiteOdd"/>
    <w:basedOn w:val="Normal"/>
    <w:semiHidden/>
    <w:rsid w:val="00604236"/>
    <w:pPr>
      <w:tabs>
        <w:tab w:val="center" w:pos="3969"/>
        <w:tab w:val="right" w:pos="8505"/>
      </w:tabs>
      <w:spacing w:before="60"/>
      <w:jc w:val="right"/>
    </w:pPr>
    <w:rPr>
      <w:rFonts w:ascii="Arial" w:hAnsi="Arial"/>
      <w:sz w:val="18"/>
    </w:rPr>
  </w:style>
  <w:style w:type="paragraph" w:customStyle="1" w:styleId="FooterDraft">
    <w:name w:val="FooterDraft"/>
    <w:basedOn w:val="Normal"/>
    <w:semiHidden/>
    <w:rsid w:val="00604236"/>
    <w:pPr>
      <w:jc w:val="center"/>
    </w:pPr>
    <w:rPr>
      <w:rFonts w:ascii="Arial" w:hAnsi="Arial"/>
      <w:b/>
      <w:sz w:val="40"/>
    </w:rPr>
  </w:style>
  <w:style w:type="paragraph" w:customStyle="1" w:styleId="FooterInfo">
    <w:name w:val="FooterInfo"/>
    <w:basedOn w:val="Normal"/>
    <w:semiHidden/>
    <w:rsid w:val="00604236"/>
    <w:rPr>
      <w:rFonts w:ascii="Arial" w:hAnsi="Arial"/>
      <w:sz w:val="12"/>
    </w:rPr>
  </w:style>
  <w:style w:type="paragraph" w:customStyle="1" w:styleId="A1">
    <w:name w:val="A1"/>
    <w:aliases w:val="Heading Amendment,1. Amendment"/>
    <w:basedOn w:val="Normal"/>
    <w:next w:val="Normal"/>
    <w:semiHidden/>
    <w:rsid w:val="00604236"/>
    <w:pPr>
      <w:keepNext/>
      <w:spacing w:before="480" w:line="260" w:lineRule="exact"/>
      <w:ind w:left="964" w:hanging="964"/>
    </w:pPr>
    <w:rPr>
      <w:rFonts w:ascii="Arial" w:hAnsi="Arial"/>
      <w:b/>
    </w:rPr>
  </w:style>
  <w:style w:type="paragraph" w:customStyle="1" w:styleId="A2S">
    <w:name w:val="A2S"/>
    <w:aliases w:val="Schedule Inst Amendment"/>
    <w:basedOn w:val="Normal"/>
    <w:next w:val="A3S"/>
    <w:semiHidden/>
    <w:rsid w:val="00604236"/>
    <w:pPr>
      <w:keepNext/>
      <w:spacing w:before="120" w:line="260" w:lineRule="exact"/>
      <w:ind w:left="964"/>
    </w:pPr>
    <w:rPr>
      <w:i/>
    </w:rPr>
  </w:style>
  <w:style w:type="paragraph" w:customStyle="1" w:styleId="A1S">
    <w:name w:val="A1S"/>
    <w:aliases w:val="1.Schedule Amendment"/>
    <w:basedOn w:val="Normal"/>
    <w:next w:val="A2S"/>
    <w:semiHidden/>
    <w:rsid w:val="00604236"/>
    <w:pPr>
      <w:keepNext/>
      <w:spacing w:before="480" w:line="260" w:lineRule="exact"/>
      <w:ind w:left="964" w:hanging="964"/>
    </w:pPr>
    <w:rPr>
      <w:rFonts w:ascii="Arial" w:hAnsi="Arial"/>
      <w:b/>
    </w:rPr>
  </w:style>
  <w:style w:type="paragraph" w:customStyle="1" w:styleId="A2">
    <w:name w:val="A2"/>
    <w:aliases w:val="1.1 amendment,Instruction amendment"/>
    <w:basedOn w:val="Normal"/>
    <w:next w:val="Normal"/>
    <w:semiHidden/>
    <w:rsid w:val="00604236"/>
    <w:pPr>
      <w:tabs>
        <w:tab w:val="right" w:pos="794"/>
      </w:tabs>
      <w:spacing w:before="120" w:line="260" w:lineRule="exact"/>
      <w:ind w:left="964" w:hanging="964"/>
      <w:jc w:val="both"/>
    </w:pPr>
  </w:style>
  <w:style w:type="paragraph" w:customStyle="1" w:styleId="A3S">
    <w:name w:val="A3S"/>
    <w:aliases w:val="Schedule Amendment"/>
    <w:basedOn w:val="Normal"/>
    <w:next w:val="A1S"/>
    <w:semiHidden/>
    <w:rsid w:val="00604236"/>
    <w:pPr>
      <w:spacing w:before="60" w:line="260" w:lineRule="exact"/>
      <w:ind w:left="1247"/>
      <w:jc w:val="both"/>
    </w:pPr>
  </w:style>
  <w:style w:type="paragraph" w:customStyle="1" w:styleId="A3">
    <w:name w:val="A3"/>
    <w:aliases w:val="1.2 amendment"/>
    <w:basedOn w:val="Normal"/>
    <w:semiHidden/>
    <w:rsid w:val="00604236"/>
    <w:pPr>
      <w:tabs>
        <w:tab w:val="right" w:pos="794"/>
      </w:tabs>
      <w:spacing w:before="180" w:line="260" w:lineRule="exact"/>
      <w:ind w:left="964" w:hanging="964"/>
      <w:jc w:val="both"/>
    </w:pPr>
  </w:style>
  <w:style w:type="paragraph" w:customStyle="1" w:styleId="A4">
    <w:name w:val="A4"/>
    <w:aliases w:val="(a) Amendment"/>
    <w:basedOn w:val="Normal"/>
    <w:semiHidden/>
    <w:rsid w:val="00604236"/>
    <w:pPr>
      <w:tabs>
        <w:tab w:val="right" w:pos="1247"/>
      </w:tabs>
      <w:spacing w:before="60" w:line="260" w:lineRule="exact"/>
      <w:ind w:left="1531" w:hanging="1531"/>
      <w:jc w:val="both"/>
    </w:pPr>
  </w:style>
  <w:style w:type="paragraph" w:customStyle="1" w:styleId="A5">
    <w:name w:val="A5"/>
    <w:aliases w:val="(i) Amendment"/>
    <w:basedOn w:val="Normal"/>
    <w:semiHidden/>
    <w:rsid w:val="00604236"/>
    <w:pPr>
      <w:tabs>
        <w:tab w:val="right" w:pos="1758"/>
      </w:tabs>
      <w:spacing w:before="60" w:line="260" w:lineRule="exact"/>
      <w:ind w:left="2041" w:hanging="2041"/>
      <w:jc w:val="both"/>
    </w:pPr>
  </w:style>
  <w:style w:type="paragraph" w:customStyle="1" w:styleId="AN">
    <w:name w:val="AN"/>
    <w:aliases w:val="Note Amendment"/>
    <w:basedOn w:val="Normal"/>
    <w:next w:val="A1"/>
    <w:semiHidden/>
    <w:rsid w:val="00604236"/>
    <w:pPr>
      <w:spacing w:before="120" w:line="220" w:lineRule="exact"/>
      <w:ind w:left="964"/>
      <w:jc w:val="both"/>
    </w:pPr>
    <w:rPr>
      <w:sz w:val="20"/>
    </w:rPr>
  </w:style>
  <w:style w:type="paragraph" w:customStyle="1" w:styleId="ASref">
    <w:name w:val="AS ref"/>
    <w:basedOn w:val="Normal"/>
    <w:next w:val="A1S"/>
    <w:semiHidden/>
    <w:rsid w:val="00604236"/>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semiHidden/>
    <w:rsid w:val="00604236"/>
    <w:pPr>
      <w:keepNext/>
      <w:spacing w:before="480"/>
      <w:ind w:left="2410" w:hanging="2410"/>
    </w:pPr>
    <w:rPr>
      <w:rFonts w:ascii="Arial" w:hAnsi="Arial"/>
      <w:b/>
      <w:sz w:val="32"/>
    </w:rPr>
  </w:style>
  <w:style w:type="paragraph" w:customStyle="1" w:styleId="ASP">
    <w:name w:val="ASP"/>
    <w:aliases w:val="Schedule Part Amendment"/>
    <w:basedOn w:val="Normal"/>
    <w:next w:val="A1S"/>
    <w:semiHidden/>
    <w:rsid w:val="00604236"/>
    <w:pPr>
      <w:keepNext/>
      <w:spacing w:before="360"/>
      <w:ind w:left="2410" w:hanging="2410"/>
    </w:pPr>
    <w:rPr>
      <w:rFonts w:ascii="Arial" w:hAnsi="Arial"/>
      <w:b/>
      <w:sz w:val="28"/>
    </w:rPr>
  </w:style>
  <w:style w:type="paragraph" w:customStyle="1" w:styleId="ContentsHead">
    <w:name w:val="ContentsHead"/>
    <w:basedOn w:val="Normal"/>
    <w:next w:val="Normal"/>
    <w:semiHidden/>
    <w:rsid w:val="00604236"/>
    <w:pPr>
      <w:keepNext/>
      <w:spacing w:before="240" w:after="240"/>
    </w:pPr>
    <w:rPr>
      <w:rFonts w:ascii="Arial" w:hAnsi="Arial"/>
      <w:b/>
      <w:sz w:val="28"/>
    </w:rPr>
  </w:style>
  <w:style w:type="paragraph" w:customStyle="1" w:styleId="ContentsSectionBreak">
    <w:name w:val="ContentsSectionBreak"/>
    <w:basedOn w:val="Normal"/>
    <w:next w:val="Normal"/>
    <w:semiHidden/>
    <w:rsid w:val="00604236"/>
  </w:style>
  <w:style w:type="paragraph" w:customStyle="1" w:styleId="DD">
    <w:name w:val="DD"/>
    <w:aliases w:val="Dictionary Definition"/>
    <w:basedOn w:val="Normal"/>
    <w:semiHidden/>
    <w:rsid w:val="00604236"/>
    <w:pPr>
      <w:spacing w:before="80" w:line="260" w:lineRule="exact"/>
      <w:jc w:val="both"/>
    </w:pPr>
  </w:style>
  <w:style w:type="paragraph" w:customStyle="1" w:styleId="definition">
    <w:name w:val="definition"/>
    <w:basedOn w:val="Normal"/>
    <w:semiHidden/>
    <w:rsid w:val="00604236"/>
    <w:pPr>
      <w:spacing w:before="80" w:line="260" w:lineRule="exact"/>
      <w:ind w:left="964"/>
      <w:jc w:val="both"/>
    </w:pPr>
  </w:style>
  <w:style w:type="paragraph" w:customStyle="1" w:styleId="DictionaryHeading">
    <w:name w:val="Dictionary Heading"/>
    <w:basedOn w:val="Normal"/>
    <w:next w:val="DD"/>
    <w:semiHidden/>
    <w:rsid w:val="00604236"/>
    <w:pPr>
      <w:keepNext/>
      <w:spacing w:before="480"/>
      <w:ind w:left="2552" w:hanging="2552"/>
    </w:pPr>
    <w:rPr>
      <w:rFonts w:ascii="Arial" w:hAnsi="Arial"/>
      <w:b/>
      <w:sz w:val="32"/>
    </w:rPr>
  </w:style>
  <w:style w:type="paragraph" w:customStyle="1" w:styleId="DictionarySectionBreak">
    <w:name w:val="DictionarySectionBreak"/>
    <w:basedOn w:val="Normal"/>
    <w:next w:val="Normal"/>
    <w:semiHidden/>
    <w:rsid w:val="00604236"/>
  </w:style>
  <w:style w:type="paragraph" w:customStyle="1" w:styleId="DNote">
    <w:name w:val="DNote"/>
    <w:aliases w:val="DictionaryNote"/>
    <w:basedOn w:val="Normal"/>
    <w:semiHidden/>
    <w:rsid w:val="00604236"/>
    <w:pPr>
      <w:spacing w:before="120" w:line="220" w:lineRule="exact"/>
      <w:ind w:left="425"/>
      <w:jc w:val="both"/>
    </w:pPr>
    <w:rPr>
      <w:sz w:val="20"/>
    </w:rPr>
  </w:style>
  <w:style w:type="paragraph" w:customStyle="1" w:styleId="DP1a">
    <w:name w:val="DP1(a)"/>
    <w:aliases w:val="Dictionary (a)"/>
    <w:basedOn w:val="Normal"/>
    <w:semiHidden/>
    <w:rsid w:val="00604236"/>
    <w:pPr>
      <w:tabs>
        <w:tab w:val="right" w:pos="709"/>
      </w:tabs>
      <w:spacing w:before="60" w:line="260" w:lineRule="exact"/>
      <w:ind w:left="936" w:hanging="936"/>
      <w:jc w:val="both"/>
    </w:pPr>
  </w:style>
  <w:style w:type="paragraph" w:customStyle="1" w:styleId="DP2i">
    <w:name w:val="DP2(i)"/>
    <w:aliases w:val="Dictionary(i)"/>
    <w:basedOn w:val="Normal"/>
    <w:semiHidden/>
    <w:rsid w:val="00604236"/>
    <w:pPr>
      <w:tabs>
        <w:tab w:val="right" w:pos="1276"/>
      </w:tabs>
      <w:spacing w:before="60" w:line="260" w:lineRule="exact"/>
      <w:ind w:left="1503" w:hanging="1503"/>
      <w:jc w:val="both"/>
    </w:pPr>
  </w:style>
  <w:style w:type="paragraph" w:customStyle="1" w:styleId="ExampleBody">
    <w:name w:val="Example Body"/>
    <w:basedOn w:val="Normal"/>
    <w:semiHidden/>
    <w:rsid w:val="00604236"/>
    <w:pPr>
      <w:spacing w:before="60" w:line="220" w:lineRule="exact"/>
      <w:ind w:left="964"/>
      <w:jc w:val="both"/>
    </w:pPr>
    <w:rPr>
      <w:sz w:val="20"/>
    </w:rPr>
  </w:style>
  <w:style w:type="paragraph" w:customStyle="1" w:styleId="ExampleList">
    <w:name w:val="Example List"/>
    <w:basedOn w:val="Normal"/>
    <w:semiHidden/>
    <w:rsid w:val="00604236"/>
    <w:pPr>
      <w:tabs>
        <w:tab w:val="left" w:pos="1247"/>
        <w:tab w:val="left" w:pos="1349"/>
      </w:tabs>
      <w:spacing w:before="60" w:line="220" w:lineRule="exact"/>
      <w:ind w:left="340" w:firstLine="652"/>
      <w:jc w:val="both"/>
    </w:pPr>
    <w:rPr>
      <w:sz w:val="20"/>
    </w:rPr>
  </w:style>
  <w:style w:type="paragraph" w:customStyle="1" w:styleId="Formula">
    <w:name w:val="Formula"/>
    <w:basedOn w:val="Normal"/>
    <w:next w:val="Normal"/>
    <w:semiHidden/>
    <w:rsid w:val="00604236"/>
    <w:pPr>
      <w:spacing w:before="180" w:after="180"/>
      <w:jc w:val="center"/>
    </w:pPr>
  </w:style>
  <w:style w:type="paragraph" w:customStyle="1" w:styleId="HC">
    <w:name w:val="HC"/>
    <w:aliases w:val="Chapter Heading"/>
    <w:basedOn w:val="Normal"/>
    <w:next w:val="Normal"/>
    <w:semiHidden/>
    <w:rsid w:val="00604236"/>
    <w:pPr>
      <w:keepNext/>
      <w:spacing w:before="480"/>
      <w:ind w:left="2410" w:hanging="2410"/>
    </w:pPr>
    <w:rPr>
      <w:rFonts w:ascii="Arial" w:hAnsi="Arial"/>
      <w:b/>
      <w:sz w:val="40"/>
    </w:rPr>
  </w:style>
  <w:style w:type="paragraph" w:customStyle="1" w:styleId="HD">
    <w:name w:val="HD"/>
    <w:aliases w:val="Division Heading"/>
    <w:basedOn w:val="Normal"/>
    <w:next w:val="Normal"/>
    <w:semiHidden/>
    <w:rsid w:val="00604236"/>
    <w:pPr>
      <w:keepNext/>
      <w:spacing w:before="360"/>
      <w:ind w:left="2410" w:hanging="2410"/>
    </w:pPr>
    <w:rPr>
      <w:rFonts w:ascii="Arial" w:hAnsi="Arial"/>
      <w:b/>
      <w:sz w:val="28"/>
    </w:rPr>
  </w:style>
  <w:style w:type="paragraph" w:customStyle="1" w:styleId="HE">
    <w:name w:val="HE"/>
    <w:aliases w:val="Example heading"/>
    <w:basedOn w:val="Normal"/>
    <w:next w:val="ExampleBody"/>
    <w:semiHidden/>
    <w:rsid w:val="00604236"/>
    <w:pPr>
      <w:keepNext/>
      <w:spacing w:before="120" w:line="220" w:lineRule="exact"/>
      <w:ind w:left="964"/>
    </w:pPr>
    <w:rPr>
      <w:i/>
      <w:sz w:val="20"/>
    </w:rPr>
  </w:style>
  <w:style w:type="paragraph" w:customStyle="1" w:styleId="HP">
    <w:name w:val="HP"/>
    <w:aliases w:val="Part Heading"/>
    <w:basedOn w:val="Normal"/>
    <w:next w:val="HD"/>
    <w:semiHidden/>
    <w:rsid w:val="00604236"/>
    <w:pPr>
      <w:keepNext/>
      <w:spacing w:before="360"/>
      <w:ind w:left="2410" w:hanging="2410"/>
    </w:pPr>
    <w:rPr>
      <w:rFonts w:ascii="Arial" w:hAnsi="Arial"/>
      <w:b/>
      <w:sz w:val="32"/>
    </w:rPr>
  </w:style>
  <w:style w:type="paragraph" w:customStyle="1" w:styleId="R1">
    <w:name w:val="R1"/>
    <w:aliases w:val="1. or 1.(1)"/>
    <w:basedOn w:val="Normal"/>
    <w:next w:val="R2"/>
    <w:semiHidden/>
    <w:rsid w:val="00604236"/>
    <w:pPr>
      <w:tabs>
        <w:tab w:val="right" w:pos="794"/>
      </w:tabs>
      <w:spacing w:before="120" w:line="260" w:lineRule="exact"/>
      <w:ind w:left="964" w:hanging="964"/>
      <w:jc w:val="both"/>
    </w:pPr>
  </w:style>
  <w:style w:type="paragraph" w:customStyle="1" w:styleId="HR">
    <w:name w:val="HR"/>
    <w:aliases w:val="Regulation Heading"/>
    <w:basedOn w:val="Normal"/>
    <w:next w:val="R1"/>
    <w:semiHidden/>
    <w:rsid w:val="00604236"/>
    <w:pPr>
      <w:keepNext/>
      <w:spacing w:before="360"/>
      <w:ind w:left="964" w:hanging="964"/>
    </w:pPr>
    <w:rPr>
      <w:rFonts w:ascii="Arial" w:hAnsi="Arial"/>
      <w:b/>
    </w:rPr>
  </w:style>
  <w:style w:type="paragraph" w:customStyle="1" w:styleId="HS">
    <w:name w:val="HS"/>
    <w:aliases w:val="Subdiv Heading"/>
    <w:basedOn w:val="Normal"/>
    <w:next w:val="HR"/>
    <w:semiHidden/>
    <w:rsid w:val="00604236"/>
    <w:pPr>
      <w:keepNext/>
      <w:spacing w:before="360"/>
      <w:ind w:left="2410" w:hanging="2410"/>
    </w:pPr>
    <w:rPr>
      <w:rFonts w:ascii="Arial" w:hAnsi="Arial"/>
      <w:b/>
    </w:rPr>
  </w:style>
  <w:style w:type="paragraph" w:customStyle="1" w:styleId="HSR">
    <w:name w:val="HSR"/>
    <w:aliases w:val="Subregulation Heading"/>
    <w:basedOn w:val="Normal"/>
    <w:next w:val="Normal"/>
    <w:semiHidden/>
    <w:rsid w:val="00604236"/>
    <w:pPr>
      <w:keepNext/>
      <w:spacing w:before="300"/>
      <w:ind w:left="964"/>
    </w:pPr>
    <w:rPr>
      <w:rFonts w:ascii="Arial" w:hAnsi="Arial"/>
      <w:i/>
    </w:rPr>
  </w:style>
  <w:style w:type="paragraph" w:customStyle="1" w:styleId="Lt">
    <w:name w:val="Lt"/>
    <w:aliases w:val="Long title"/>
    <w:basedOn w:val="Normal"/>
    <w:semiHidden/>
    <w:rsid w:val="00604236"/>
    <w:pPr>
      <w:spacing w:before="260"/>
    </w:pPr>
    <w:rPr>
      <w:rFonts w:ascii="Arial" w:hAnsi="Arial"/>
      <w:b/>
      <w:sz w:val="28"/>
    </w:rPr>
  </w:style>
  <w:style w:type="paragraph" w:customStyle="1" w:styleId="M1">
    <w:name w:val="M1"/>
    <w:aliases w:val="Modification Heading"/>
    <w:basedOn w:val="Normal"/>
    <w:next w:val="Normal"/>
    <w:semiHidden/>
    <w:rsid w:val="00604236"/>
    <w:pPr>
      <w:keepNext/>
      <w:spacing w:before="480" w:line="260" w:lineRule="exact"/>
      <w:ind w:left="964" w:hanging="964"/>
    </w:pPr>
    <w:rPr>
      <w:rFonts w:ascii="Arial" w:hAnsi="Arial"/>
      <w:b/>
    </w:rPr>
  </w:style>
  <w:style w:type="paragraph" w:customStyle="1" w:styleId="M2">
    <w:name w:val="M2"/>
    <w:aliases w:val="Modification Instruction"/>
    <w:basedOn w:val="Normal"/>
    <w:next w:val="Normal"/>
    <w:semiHidden/>
    <w:rsid w:val="00604236"/>
    <w:pPr>
      <w:keepNext/>
      <w:spacing w:before="120" w:line="260" w:lineRule="exact"/>
      <w:ind w:left="964"/>
    </w:pPr>
    <w:rPr>
      <w:i/>
    </w:rPr>
  </w:style>
  <w:style w:type="paragraph" w:customStyle="1" w:styleId="M3">
    <w:name w:val="M3"/>
    <w:aliases w:val="Modification Text"/>
    <w:basedOn w:val="Normal"/>
    <w:next w:val="M1"/>
    <w:semiHidden/>
    <w:rsid w:val="00604236"/>
    <w:pPr>
      <w:spacing w:before="60" w:line="260" w:lineRule="exact"/>
      <w:ind w:left="1247"/>
      <w:jc w:val="both"/>
    </w:pPr>
  </w:style>
  <w:style w:type="paragraph" w:customStyle="1" w:styleId="MainBodySectionBreak">
    <w:name w:val="MainBody Section Break"/>
    <w:basedOn w:val="Normal"/>
    <w:next w:val="Normal"/>
    <w:semiHidden/>
    <w:rsid w:val="00604236"/>
  </w:style>
  <w:style w:type="paragraph" w:customStyle="1" w:styleId="Maker">
    <w:name w:val="Maker"/>
    <w:basedOn w:val="Normal"/>
    <w:semiHidden/>
    <w:rsid w:val="00604236"/>
    <w:pPr>
      <w:tabs>
        <w:tab w:val="left" w:pos="3119"/>
      </w:tabs>
      <w:spacing w:line="300" w:lineRule="atLeast"/>
    </w:pPr>
  </w:style>
  <w:style w:type="paragraph" w:customStyle="1" w:styleId="MHD">
    <w:name w:val="MHD"/>
    <w:aliases w:val="Mod Division Heading"/>
    <w:basedOn w:val="Normal"/>
    <w:next w:val="Normal"/>
    <w:semiHidden/>
    <w:rsid w:val="00604236"/>
    <w:pPr>
      <w:keepNext/>
      <w:spacing w:before="360"/>
      <w:ind w:left="2410" w:hanging="2410"/>
    </w:pPr>
    <w:rPr>
      <w:b/>
      <w:sz w:val="28"/>
    </w:rPr>
  </w:style>
  <w:style w:type="paragraph" w:customStyle="1" w:styleId="MHP">
    <w:name w:val="MHP"/>
    <w:aliases w:val="Mod Part Heading"/>
    <w:basedOn w:val="Normal"/>
    <w:next w:val="Normal"/>
    <w:semiHidden/>
    <w:rsid w:val="00604236"/>
    <w:pPr>
      <w:keepNext/>
      <w:spacing w:before="360"/>
      <w:ind w:left="2410" w:hanging="2410"/>
    </w:pPr>
    <w:rPr>
      <w:b/>
      <w:sz w:val="32"/>
    </w:rPr>
  </w:style>
  <w:style w:type="paragraph" w:customStyle="1" w:styleId="MHR">
    <w:name w:val="MHR"/>
    <w:aliases w:val="Mod Regulation Heading"/>
    <w:basedOn w:val="Normal"/>
    <w:next w:val="Normal"/>
    <w:semiHidden/>
    <w:rsid w:val="00604236"/>
    <w:pPr>
      <w:keepNext/>
      <w:spacing w:before="360"/>
      <w:ind w:left="964" w:hanging="964"/>
    </w:pPr>
    <w:rPr>
      <w:b/>
    </w:rPr>
  </w:style>
  <w:style w:type="paragraph" w:customStyle="1" w:styleId="MHS">
    <w:name w:val="MHS"/>
    <w:aliases w:val="Mod Subdivision Heading"/>
    <w:basedOn w:val="Normal"/>
    <w:next w:val="MHR"/>
    <w:semiHidden/>
    <w:rsid w:val="00604236"/>
    <w:pPr>
      <w:keepNext/>
      <w:spacing w:before="360"/>
      <w:ind w:left="2410" w:hanging="2410"/>
    </w:pPr>
    <w:rPr>
      <w:b/>
    </w:rPr>
  </w:style>
  <w:style w:type="paragraph" w:customStyle="1" w:styleId="MHSR">
    <w:name w:val="MHSR"/>
    <w:aliases w:val="Mod Subregulation Heading"/>
    <w:basedOn w:val="Normal"/>
    <w:next w:val="Normal"/>
    <w:semiHidden/>
    <w:rsid w:val="00604236"/>
    <w:pPr>
      <w:keepNext/>
      <w:spacing w:before="300"/>
      <w:ind w:left="964" w:hanging="964"/>
    </w:pPr>
    <w:rPr>
      <w:i/>
    </w:rPr>
  </w:style>
  <w:style w:type="paragraph" w:customStyle="1" w:styleId="Note">
    <w:name w:val="Note"/>
    <w:basedOn w:val="Normal"/>
    <w:semiHidden/>
    <w:rsid w:val="00604236"/>
    <w:pPr>
      <w:spacing w:before="120" w:line="220" w:lineRule="exact"/>
      <w:ind w:left="964"/>
      <w:jc w:val="both"/>
    </w:pPr>
    <w:rPr>
      <w:sz w:val="20"/>
    </w:rPr>
  </w:style>
  <w:style w:type="paragraph" w:customStyle="1" w:styleId="NoteEnd">
    <w:name w:val="Note End"/>
    <w:basedOn w:val="Normal"/>
    <w:semiHidden/>
    <w:rsid w:val="00604236"/>
    <w:pPr>
      <w:spacing w:before="120" w:line="240" w:lineRule="exact"/>
      <w:ind w:left="567" w:hanging="567"/>
      <w:jc w:val="both"/>
    </w:pPr>
    <w:rPr>
      <w:sz w:val="22"/>
    </w:rPr>
  </w:style>
  <w:style w:type="paragraph" w:customStyle="1" w:styleId="Notepara">
    <w:name w:val="Note para"/>
    <w:basedOn w:val="Normal"/>
    <w:semiHidden/>
    <w:rsid w:val="00604236"/>
    <w:pPr>
      <w:spacing w:before="60" w:line="220" w:lineRule="exact"/>
      <w:ind w:left="1304" w:hanging="340"/>
      <w:jc w:val="both"/>
    </w:pPr>
    <w:rPr>
      <w:sz w:val="20"/>
    </w:rPr>
  </w:style>
  <w:style w:type="paragraph" w:customStyle="1" w:styleId="NotesSectionBreak">
    <w:name w:val="NotesSectionBreak"/>
    <w:basedOn w:val="Normal"/>
    <w:next w:val="Normal"/>
    <w:semiHidden/>
    <w:rsid w:val="00604236"/>
  </w:style>
  <w:style w:type="paragraph" w:customStyle="1" w:styleId="P1">
    <w:name w:val="P1"/>
    <w:aliases w:val="(a)"/>
    <w:basedOn w:val="Normal"/>
    <w:semiHidden/>
    <w:rsid w:val="00604236"/>
    <w:pPr>
      <w:tabs>
        <w:tab w:val="right" w:pos="1191"/>
      </w:tabs>
      <w:spacing w:before="60" w:line="260" w:lineRule="exact"/>
      <w:ind w:left="1418" w:hanging="1418"/>
      <w:jc w:val="both"/>
    </w:pPr>
  </w:style>
  <w:style w:type="paragraph" w:customStyle="1" w:styleId="P2">
    <w:name w:val="P2"/>
    <w:aliases w:val="(i)"/>
    <w:basedOn w:val="Normal"/>
    <w:semiHidden/>
    <w:rsid w:val="00604236"/>
    <w:pPr>
      <w:tabs>
        <w:tab w:val="right" w:pos="1758"/>
        <w:tab w:val="left" w:pos="2155"/>
      </w:tabs>
      <w:spacing w:before="60" w:line="260" w:lineRule="exact"/>
      <w:ind w:left="1985" w:hanging="1985"/>
      <w:jc w:val="both"/>
    </w:pPr>
  </w:style>
  <w:style w:type="paragraph" w:customStyle="1" w:styleId="P3">
    <w:name w:val="P3"/>
    <w:aliases w:val="(A)"/>
    <w:basedOn w:val="Normal"/>
    <w:semiHidden/>
    <w:rsid w:val="00604236"/>
    <w:pPr>
      <w:tabs>
        <w:tab w:val="right" w:pos="2410"/>
      </w:tabs>
      <w:spacing w:before="60" w:line="260" w:lineRule="exact"/>
      <w:ind w:left="2693" w:hanging="2693"/>
      <w:jc w:val="both"/>
    </w:pPr>
  </w:style>
  <w:style w:type="paragraph" w:customStyle="1" w:styleId="P4">
    <w:name w:val="P4"/>
    <w:aliases w:val="(I)"/>
    <w:basedOn w:val="Normal"/>
    <w:semiHidden/>
    <w:rsid w:val="00604236"/>
    <w:pPr>
      <w:tabs>
        <w:tab w:val="right" w:pos="3119"/>
      </w:tabs>
      <w:spacing w:before="60" w:line="260" w:lineRule="exact"/>
      <w:ind w:left="3419" w:hanging="3419"/>
      <w:jc w:val="both"/>
    </w:pPr>
  </w:style>
  <w:style w:type="paragraph" w:customStyle="1" w:styleId="PageBreak">
    <w:name w:val="PageBreak"/>
    <w:aliases w:val="pb"/>
    <w:basedOn w:val="Normal"/>
    <w:next w:val="Normal"/>
    <w:semiHidden/>
    <w:rsid w:val="00604236"/>
    <w:rPr>
      <w:sz w:val="4"/>
      <w:szCs w:val="2"/>
    </w:rPr>
  </w:style>
  <w:style w:type="paragraph" w:customStyle="1" w:styleId="Penalty">
    <w:name w:val="Penalty"/>
    <w:basedOn w:val="Normal"/>
    <w:next w:val="Normal"/>
    <w:semiHidden/>
    <w:rsid w:val="00604236"/>
    <w:pPr>
      <w:spacing w:before="180" w:line="260" w:lineRule="exact"/>
      <w:ind w:left="964"/>
      <w:jc w:val="both"/>
    </w:pPr>
  </w:style>
  <w:style w:type="paragraph" w:customStyle="1" w:styleId="Query">
    <w:name w:val="Query"/>
    <w:aliases w:val="QY"/>
    <w:basedOn w:val="Normal"/>
    <w:semiHidden/>
    <w:rsid w:val="00604236"/>
    <w:pPr>
      <w:spacing w:before="180" w:line="260" w:lineRule="exact"/>
      <w:ind w:left="964" w:hanging="964"/>
      <w:jc w:val="both"/>
    </w:pPr>
    <w:rPr>
      <w:b/>
      <w:i/>
    </w:rPr>
  </w:style>
  <w:style w:type="paragraph" w:customStyle="1" w:styleId="R2">
    <w:name w:val="R2"/>
    <w:aliases w:val="(2)"/>
    <w:basedOn w:val="Normal"/>
    <w:semiHidden/>
    <w:rsid w:val="00604236"/>
    <w:pPr>
      <w:tabs>
        <w:tab w:val="right" w:pos="794"/>
      </w:tabs>
      <w:spacing w:before="180" w:line="260" w:lineRule="exact"/>
      <w:ind w:left="964" w:hanging="964"/>
      <w:jc w:val="both"/>
    </w:pPr>
  </w:style>
  <w:style w:type="paragraph" w:customStyle="1" w:styleId="Rc">
    <w:name w:val="Rc"/>
    <w:aliases w:val="Rn continued"/>
    <w:basedOn w:val="Normal"/>
    <w:next w:val="R2"/>
    <w:semiHidden/>
    <w:rsid w:val="00604236"/>
    <w:pPr>
      <w:spacing w:before="60" w:line="260" w:lineRule="exact"/>
      <w:ind w:left="964"/>
      <w:jc w:val="both"/>
    </w:pPr>
  </w:style>
  <w:style w:type="paragraph" w:customStyle="1" w:styleId="ReadersGuideSectionBreak">
    <w:name w:val="ReadersGuideSectionBreak"/>
    <w:basedOn w:val="Normal"/>
    <w:next w:val="Normal"/>
    <w:semiHidden/>
    <w:rsid w:val="00604236"/>
  </w:style>
  <w:style w:type="paragraph" w:customStyle="1" w:styleId="RGHead">
    <w:name w:val="RGHead"/>
    <w:basedOn w:val="Normal"/>
    <w:next w:val="Normal"/>
    <w:semiHidden/>
    <w:rsid w:val="00604236"/>
    <w:pPr>
      <w:keepNext/>
      <w:spacing w:before="360"/>
    </w:pPr>
    <w:rPr>
      <w:rFonts w:ascii="Arial" w:hAnsi="Arial"/>
      <w:b/>
      <w:sz w:val="32"/>
    </w:rPr>
  </w:style>
  <w:style w:type="paragraph" w:customStyle="1" w:styleId="RGPara">
    <w:name w:val="RGPara"/>
    <w:aliases w:val="Readers Guide Para"/>
    <w:basedOn w:val="Normal"/>
    <w:semiHidden/>
    <w:rsid w:val="00604236"/>
    <w:pPr>
      <w:spacing w:before="120" w:line="260" w:lineRule="exact"/>
      <w:jc w:val="both"/>
    </w:pPr>
  </w:style>
  <w:style w:type="paragraph" w:customStyle="1" w:styleId="RGPtHd">
    <w:name w:val="RGPtHd"/>
    <w:aliases w:val="Readers Guide PT Heading"/>
    <w:basedOn w:val="Normal"/>
    <w:next w:val="Normal"/>
    <w:semiHidden/>
    <w:rsid w:val="00604236"/>
    <w:pPr>
      <w:keepNext/>
      <w:spacing w:before="360"/>
    </w:pPr>
    <w:rPr>
      <w:rFonts w:ascii="Arial" w:hAnsi="Arial"/>
      <w:b/>
      <w:sz w:val="28"/>
    </w:rPr>
  </w:style>
  <w:style w:type="paragraph" w:customStyle="1" w:styleId="RGSecHdg">
    <w:name w:val="RGSecHdg"/>
    <w:aliases w:val="Readers Guide Sec Heading"/>
    <w:basedOn w:val="Normal"/>
    <w:next w:val="RGPara"/>
    <w:semiHidden/>
    <w:rsid w:val="00604236"/>
    <w:pPr>
      <w:keepNext/>
      <w:spacing w:before="360"/>
      <w:ind w:left="964" w:hanging="964"/>
    </w:pPr>
    <w:rPr>
      <w:rFonts w:ascii="Arial" w:hAnsi="Arial"/>
      <w:b/>
    </w:rPr>
  </w:style>
  <w:style w:type="paragraph" w:customStyle="1" w:styleId="LandscapeSectionBreak">
    <w:name w:val="LandscapeSectionBreak"/>
    <w:basedOn w:val="Normal"/>
    <w:next w:val="Normal"/>
    <w:semiHidden/>
    <w:rsid w:val="00604236"/>
  </w:style>
  <w:style w:type="paragraph" w:customStyle="1" w:styleId="Scheduleheading">
    <w:name w:val="Schedule heading"/>
    <w:basedOn w:val="Normal"/>
    <w:next w:val="R1"/>
    <w:semiHidden/>
    <w:rsid w:val="00604236"/>
    <w:pPr>
      <w:keepNext/>
      <w:tabs>
        <w:tab w:val="left" w:pos="1985"/>
      </w:tabs>
      <w:spacing w:before="360"/>
      <w:ind w:left="964" w:hanging="964"/>
    </w:pPr>
    <w:rPr>
      <w:rFonts w:ascii="Arial" w:hAnsi="Arial"/>
      <w:b/>
    </w:rPr>
  </w:style>
  <w:style w:type="paragraph" w:customStyle="1" w:styleId="ScheduleHeading0">
    <w:name w:val="Schedule Heading"/>
    <w:basedOn w:val="Normal"/>
    <w:next w:val="Normal"/>
    <w:semiHidden/>
    <w:rsid w:val="00604236"/>
    <w:pPr>
      <w:keepNext/>
      <w:keepLines/>
      <w:spacing w:before="360"/>
      <w:ind w:left="964" w:hanging="964"/>
    </w:pPr>
    <w:rPr>
      <w:rFonts w:ascii="Arial" w:hAnsi="Arial"/>
      <w:b/>
    </w:rPr>
  </w:style>
  <w:style w:type="paragraph" w:customStyle="1" w:styleId="ScheduleDivision">
    <w:name w:val="Schedule Division"/>
    <w:basedOn w:val="Normal"/>
    <w:next w:val="ScheduleHeading0"/>
    <w:semiHidden/>
    <w:rsid w:val="00604236"/>
    <w:pPr>
      <w:keepNext/>
      <w:spacing w:before="360"/>
      <w:ind w:left="1559" w:hanging="1559"/>
    </w:pPr>
    <w:rPr>
      <w:rFonts w:ascii="Arial" w:hAnsi="Arial"/>
      <w:b/>
    </w:rPr>
  </w:style>
  <w:style w:type="paragraph" w:customStyle="1" w:styleId="SchedSectionBreak">
    <w:name w:val="SchedSectionBreak"/>
    <w:basedOn w:val="Normal"/>
    <w:next w:val="Normal"/>
    <w:semiHidden/>
    <w:rsid w:val="00604236"/>
  </w:style>
  <w:style w:type="paragraph" w:customStyle="1" w:styleId="Schedulelist">
    <w:name w:val="Schedule list"/>
    <w:basedOn w:val="Normal"/>
    <w:semiHidden/>
    <w:rsid w:val="00604236"/>
    <w:pPr>
      <w:tabs>
        <w:tab w:val="right" w:pos="1985"/>
      </w:tabs>
      <w:spacing w:before="60" w:line="260" w:lineRule="exact"/>
      <w:ind w:left="454"/>
    </w:pPr>
  </w:style>
  <w:style w:type="paragraph" w:customStyle="1" w:styleId="Schedulepara">
    <w:name w:val="Schedule para"/>
    <w:basedOn w:val="Normal"/>
    <w:semiHidden/>
    <w:rsid w:val="00604236"/>
    <w:pPr>
      <w:tabs>
        <w:tab w:val="right" w:pos="567"/>
      </w:tabs>
      <w:spacing w:before="180" w:line="260" w:lineRule="exact"/>
      <w:ind w:left="964" w:hanging="964"/>
      <w:jc w:val="both"/>
    </w:pPr>
  </w:style>
  <w:style w:type="paragraph" w:customStyle="1" w:styleId="Schedulepart">
    <w:name w:val="Schedule part"/>
    <w:basedOn w:val="Normal"/>
    <w:semiHidden/>
    <w:rsid w:val="00604236"/>
    <w:pPr>
      <w:keepNext/>
      <w:keepLines/>
      <w:spacing w:before="360"/>
      <w:ind w:left="1559" w:hanging="1559"/>
    </w:pPr>
    <w:rPr>
      <w:rFonts w:ascii="Arial" w:hAnsi="Arial"/>
      <w:b/>
      <w:sz w:val="28"/>
    </w:rPr>
  </w:style>
  <w:style w:type="paragraph" w:customStyle="1" w:styleId="Schedulereference">
    <w:name w:val="Schedule reference"/>
    <w:basedOn w:val="Normal"/>
    <w:next w:val="Schedulepart"/>
    <w:semiHidden/>
    <w:rsid w:val="00604236"/>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semiHidden/>
    <w:rsid w:val="00604236"/>
    <w:pPr>
      <w:keepNext/>
      <w:keepLines/>
      <w:spacing w:before="480"/>
      <w:ind w:left="2410" w:hanging="2410"/>
    </w:pPr>
    <w:rPr>
      <w:rFonts w:ascii="Arial" w:hAnsi="Arial"/>
      <w:b/>
      <w:sz w:val="32"/>
    </w:rPr>
  </w:style>
  <w:style w:type="paragraph" w:customStyle="1" w:styleId="SigningPageBreak">
    <w:name w:val="SigningPageBreak"/>
    <w:basedOn w:val="Normal"/>
    <w:next w:val="Normal"/>
    <w:semiHidden/>
    <w:rsid w:val="00604236"/>
  </w:style>
  <w:style w:type="paragraph" w:customStyle="1" w:styleId="SRNo">
    <w:name w:val="SRNo"/>
    <w:basedOn w:val="Normal"/>
    <w:next w:val="Normal"/>
    <w:semiHidden/>
    <w:rsid w:val="00604236"/>
    <w:pPr>
      <w:pBdr>
        <w:bottom w:val="single" w:sz="4" w:space="3" w:color="auto"/>
      </w:pBdr>
      <w:spacing w:before="480"/>
    </w:pPr>
    <w:rPr>
      <w:rFonts w:ascii="Arial" w:hAnsi="Arial"/>
      <w:b/>
    </w:rPr>
  </w:style>
  <w:style w:type="paragraph" w:customStyle="1" w:styleId="TableColHead">
    <w:name w:val="TableColHead"/>
    <w:basedOn w:val="Normal"/>
    <w:semiHidden/>
    <w:rsid w:val="00604236"/>
    <w:pPr>
      <w:keepNext/>
      <w:spacing w:before="120" w:after="60" w:line="200" w:lineRule="exact"/>
    </w:pPr>
    <w:rPr>
      <w:rFonts w:ascii="Arial" w:hAnsi="Arial"/>
      <w:b/>
      <w:sz w:val="18"/>
    </w:rPr>
  </w:style>
  <w:style w:type="paragraph" w:customStyle="1" w:styleId="TableP1a">
    <w:name w:val="TableP1(a)"/>
    <w:basedOn w:val="Normal"/>
    <w:semiHidden/>
    <w:rsid w:val="00604236"/>
    <w:pPr>
      <w:tabs>
        <w:tab w:val="right" w:pos="408"/>
      </w:tabs>
      <w:spacing w:after="60" w:line="240" w:lineRule="exact"/>
      <w:ind w:left="533" w:hanging="533"/>
    </w:pPr>
    <w:rPr>
      <w:sz w:val="22"/>
    </w:rPr>
  </w:style>
  <w:style w:type="paragraph" w:customStyle="1" w:styleId="TableP2i">
    <w:name w:val="TableP2(i)"/>
    <w:basedOn w:val="Normal"/>
    <w:semiHidden/>
    <w:rsid w:val="00604236"/>
    <w:pPr>
      <w:tabs>
        <w:tab w:val="right" w:pos="726"/>
      </w:tabs>
      <w:spacing w:after="60" w:line="240" w:lineRule="exact"/>
      <w:ind w:left="868" w:hanging="868"/>
    </w:pPr>
    <w:rPr>
      <w:sz w:val="22"/>
    </w:rPr>
  </w:style>
  <w:style w:type="paragraph" w:customStyle="1" w:styleId="TableText">
    <w:name w:val="TableText"/>
    <w:basedOn w:val="Normal"/>
    <w:semiHidden/>
    <w:rsid w:val="00604236"/>
    <w:pPr>
      <w:spacing w:before="60" w:after="60" w:line="240" w:lineRule="exact"/>
    </w:pPr>
    <w:rPr>
      <w:sz w:val="22"/>
    </w:rPr>
  </w:style>
  <w:style w:type="paragraph" w:customStyle="1" w:styleId="TOC">
    <w:name w:val="TOC"/>
    <w:basedOn w:val="Normal"/>
    <w:next w:val="Normal"/>
    <w:semiHidden/>
    <w:rsid w:val="00604236"/>
    <w:pPr>
      <w:tabs>
        <w:tab w:val="right" w:pos="7088"/>
      </w:tabs>
      <w:spacing w:after="120"/>
    </w:pPr>
    <w:rPr>
      <w:rFonts w:ascii="Arial" w:hAnsi="Arial"/>
      <w:sz w:val="20"/>
    </w:rPr>
  </w:style>
  <w:style w:type="paragraph" w:customStyle="1" w:styleId="ZA2">
    <w:name w:val="ZA2"/>
    <w:basedOn w:val="A2"/>
    <w:semiHidden/>
    <w:rsid w:val="00604236"/>
    <w:pPr>
      <w:keepNext/>
    </w:pPr>
  </w:style>
  <w:style w:type="paragraph" w:customStyle="1" w:styleId="ZA3">
    <w:name w:val="ZA3"/>
    <w:basedOn w:val="A3"/>
    <w:semiHidden/>
    <w:rsid w:val="00604236"/>
    <w:pPr>
      <w:keepNext/>
    </w:pPr>
  </w:style>
  <w:style w:type="paragraph" w:customStyle="1" w:styleId="ZA4">
    <w:name w:val="ZA4"/>
    <w:basedOn w:val="Normal"/>
    <w:next w:val="A4"/>
    <w:semiHidden/>
    <w:rsid w:val="00604236"/>
    <w:pPr>
      <w:keepNext/>
      <w:tabs>
        <w:tab w:val="right" w:pos="1247"/>
      </w:tabs>
      <w:spacing w:before="60" w:line="260" w:lineRule="exact"/>
      <w:ind w:left="1531" w:hanging="1531"/>
      <w:jc w:val="both"/>
    </w:pPr>
  </w:style>
  <w:style w:type="paragraph" w:customStyle="1" w:styleId="ZDD">
    <w:name w:val="ZDD"/>
    <w:aliases w:val="Dict Def"/>
    <w:basedOn w:val="DD"/>
    <w:semiHidden/>
    <w:rsid w:val="00604236"/>
    <w:pPr>
      <w:keepNext/>
    </w:pPr>
  </w:style>
  <w:style w:type="paragraph" w:customStyle="1" w:styleId="Zdefinition">
    <w:name w:val="Zdefinition"/>
    <w:basedOn w:val="definition"/>
    <w:semiHidden/>
    <w:rsid w:val="00604236"/>
    <w:pPr>
      <w:keepNext/>
    </w:pPr>
  </w:style>
  <w:style w:type="paragraph" w:customStyle="1" w:styleId="ZDP1">
    <w:name w:val="ZDP1"/>
    <w:basedOn w:val="DP1a"/>
    <w:semiHidden/>
    <w:rsid w:val="00604236"/>
    <w:pPr>
      <w:keepNext/>
    </w:pPr>
  </w:style>
  <w:style w:type="paragraph" w:customStyle="1" w:styleId="ZExampleBody">
    <w:name w:val="ZExample Body"/>
    <w:basedOn w:val="ExampleBody"/>
    <w:semiHidden/>
    <w:rsid w:val="00604236"/>
    <w:pPr>
      <w:keepNext/>
    </w:pPr>
  </w:style>
  <w:style w:type="paragraph" w:customStyle="1" w:styleId="ZNote">
    <w:name w:val="ZNote"/>
    <w:basedOn w:val="Note"/>
    <w:semiHidden/>
    <w:rsid w:val="00604236"/>
    <w:pPr>
      <w:keepNext/>
    </w:pPr>
  </w:style>
  <w:style w:type="paragraph" w:customStyle="1" w:styleId="ZP1">
    <w:name w:val="ZP1"/>
    <w:basedOn w:val="P1"/>
    <w:semiHidden/>
    <w:rsid w:val="00604236"/>
    <w:pPr>
      <w:keepNext/>
    </w:pPr>
  </w:style>
  <w:style w:type="paragraph" w:customStyle="1" w:styleId="ZP2">
    <w:name w:val="ZP2"/>
    <w:basedOn w:val="P2"/>
    <w:semiHidden/>
    <w:rsid w:val="00604236"/>
    <w:pPr>
      <w:keepNext/>
    </w:pPr>
  </w:style>
  <w:style w:type="paragraph" w:customStyle="1" w:styleId="ZP3">
    <w:name w:val="ZP3"/>
    <w:basedOn w:val="P3"/>
    <w:semiHidden/>
    <w:rsid w:val="00604236"/>
    <w:pPr>
      <w:keepNext/>
    </w:pPr>
  </w:style>
  <w:style w:type="paragraph" w:customStyle="1" w:styleId="ZR1">
    <w:name w:val="ZR1"/>
    <w:basedOn w:val="R1"/>
    <w:semiHidden/>
    <w:rsid w:val="00604236"/>
    <w:pPr>
      <w:keepNext/>
    </w:pPr>
  </w:style>
  <w:style w:type="paragraph" w:customStyle="1" w:styleId="ZR2">
    <w:name w:val="ZR2"/>
    <w:basedOn w:val="R2"/>
    <w:semiHidden/>
    <w:rsid w:val="00604236"/>
    <w:pPr>
      <w:keepNext/>
    </w:pPr>
  </w:style>
  <w:style w:type="paragraph" w:customStyle="1" w:styleId="ZRcN">
    <w:name w:val="ZRcN"/>
    <w:basedOn w:val="Rc"/>
    <w:semiHidden/>
    <w:rsid w:val="00604236"/>
    <w:pPr>
      <w:keepNext/>
    </w:pPr>
  </w:style>
  <w:style w:type="character" w:styleId="FootnoteReference">
    <w:name w:val="footnote reference"/>
    <w:basedOn w:val="DefaultParagraphFont"/>
    <w:uiPriority w:val="99"/>
    <w:semiHidden/>
    <w:unhideWhenUsed/>
    <w:rsid w:val="00604236"/>
    <w:rPr>
      <w:rFonts w:ascii="Times New Roman" w:hAnsi="Times New Roman" w:cs="Times New Roman" w:hint="default"/>
      <w:sz w:val="20"/>
      <w:vertAlign w:val="superscript"/>
    </w:rPr>
  </w:style>
  <w:style w:type="character" w:styleId="CommentReference">
    <w:name w:val="annotation reference"/>
    <w:basedOn w:val="DefaultParagraphFont"/>
    <w:uiPriority w:val="99"/>
    <w:semiHidden/>
    <w:unhideWhenUsed/>
    <w:rsid w:val="00604236"/>
    <w:rPr>
      <w:sz w:val="16"/>
      <w:szCs w:val="16"/>
    </w:rPr>
  </w:style>
  <w:style w:type="character" w:styleId="EndnoteReference">
    <w:name w:val="endnote reference"/>
    <w:basedOn w:val="DefaultParagraphFont"/>
    <w:semiHidden/>
    <w:unhideWhenUsed/>
    <w:rsid w:val="00604236"/>
    <w:rPr>
      <w:vertAlign w:val="superscript"/>
    </w:rPr>
  </w:style>
  <w:style w:type="character" w:customStyle="1" w:styleId="CharAmSchNo">
    <w:name w:val="CharAmSchNo"/>
    <w:basedOn w:val="DefaultParagraphFont"/>
    <w:rsid w:val="00604236"/>
  </w:style>
  <w:style w:type="character" w:customStyle="1" w:styleId="CharAmSchText">
    <w:name w:val="CharAmSchText"/>
    <w:basedOn w:val="DefaultParagraphFont"/>
    <w:rsid w:val="00604236"/>
  </w:style>
  <w:style w:type="character" w:customStyle="1" w:styleId="CharChapNo">
    <w:name w:val="CharChapNo"/>
    <w:basedOn w:val="DefaultParagraphFont"/>
    <w:rsid w:val="00604236"/>
  </w:style>
  <w:style w:type="character" w:customStyle="1" w:styleId="CharChapText">
    <w:name w:val="CharChapText"/>
    <w:basedOn w:val="DefaultParagraphFont"/>
    <w:rsid w:val="00604236"/>
  </w:style>
  <w:style w:type="character" w:customStyle="1" w:styleId="CharDivNo">
    <w:name w:val="CharDivNo"/>
    <w:basedOn w:val="DefaultParagraphFont"/>
    <w:rsid w:val="00604236"/>
  </w:style>
  <w:style w:type="character" w:customStyle="1" w:styleId="CharDivText">
    <w:name w:val="CharDivText"/>
    <w:basedOn w:val="DefaultParagraphFont"/>
    <w:rsid w:val="00604236"/>
  </w:style>
  <w:style w:type="character" w:customStyle="1" w:styleId="CharPartNo">
    <w:name w:val="CharPartNo"/>
    <w:basedOn w:val="DefaultParagraphFont"/>
    <w:rsid w:val="00604236"/>
  </w:style>
  <w:style w:type="character" w:customStyle="1" w:styleId="CharPartText">
    <w:name w:val="CharPartText"/>
    <w:basedOn w:val="DefaultParagraphFont"/>
    <w:rsid w:val="00604236"/>
  </w:style>
  <w:style w:type="character" w:customStyle="1" w:styleId="CharSchPTNo">
    <w:name w:val="CharSchPTNo"/>
    <w:basedOn w:val="DefaultParagraphFont"/>
    <w:rsid w:val="00604236"/>
  </w:style>
  <w:style w:type="character" w:customStyle="1" w:styleId="CharSchPTText">
    <w:name w:val="CharSchPTText"/>
    <w:basedOn w:val="DefaultParagraphFont"/>
    <w:rsid w:val="00604236"/>
  </w:style>
  <w:style w:type="character" w:customStyle="1" w:styleId="CharSectno">
    <w:name w:val="CharSectno"/>
    <w:basedOn w:val="DefaultParagraphFont"/>
    <w:rsid w:val="00604236"/>
  </w:style>
  <w:style w:type="character" w:customStyle="1" w:styleId="CharSchNo">
    <w:name w:val="CharSchNo"/>
    <w:basedOn w:val="DefaultParagraphFont"/>
    <w:rsid w:val="00604236"/>
  </w:style>
  <w:style w:type="character" w:customStyle="1" w:styleId="CharSchText">
    <w:name w:val="CharSchText"/>
    <w:basedOn w:val="DefaultParagraphFont"/>
    <w:rsid w:val="00604236"/>
  </w:style>
  <w:style w:type="character" w:customStyle="1" w:styleId="CharAmSchPTNo">
    <w:name w:val="CharAmSchPTNo"/>
    <w:basedOn w:val="DefaultParagraphFont"/>
    <w:rsid w:val="00604236"/>
  </w:style>
  <w:style w:type="character" w:customStyle="1" w:styleId="CharAmSchPTText">
    <w:name w:val="CharAmSchPTText"/>
    <w:basedOn w:val="DefaultParagraphFont"/>
    <w:rsid w:val="00604236"/>
  </w:style>
  <w:style w:type="table" w:styleId="TableSimple1">
    <w:name w:val="Table Simple 1"/>
    <w:basedOn w:val="TableNormal"/>
    <w:semiHidden/>
    <w:unhideWhenUsed/>
    <w:rsid w:val="00604236"/>
    <w:pPr>
      <w:spacing w:after="0" w:line="240" w:lineRule="auto"/>
    </w:pPr>
    <w:rPr>
      <w:rFonts w:ascii="Times New Roman" w:eastAsia="Times New Roman" w:hAnsi="Times New Roman" w:cs="Times New Roman"/>
      <w:sz w:val="20"/>
      <w:szCs w:val="20"/>
      <w:lang w:eastAsia="en-AU"/>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604236"/>
    <w:pPr>
      <w:spacing w:after="0" w:line="240" w:lineRule="auto"/>
    </w:pPr>
    <w:rPr>
      <w:rFonts w:ascii="Times New Roman" w:eastAsia="Times New Roman" w:hAnsi="Times New Roman" w:cs="Times New Roman"/>
      <w:sz w:val="20"/>
      <w:szCs w:val="20"/>
      <w:lang w:eastAsia="en-AU"/>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604236"/>
    <w:pPr>
      <w:spacing w:after="0" w:line="240" w:lineRule="auto"/>
    </w:pPr>
    <w:rPr>
      <w:rFonts w:ascii="Times New Roman" w:eastAsia="Times New Roman" w:hAnsi="Times New Roman" w:cs="Times New Roman"/>
      <w:sz w:val="20"/>
      <w:szCs w:val="20"/>
      <w:lang w:eastAsia="en-AU"/>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unhideWhenUsed/>
    <w:rsid w:val="00604236"/>
    <w:pPr>
      <w:spacing w:after="0" w:line="240" w:lineRule="auto"/>
    </w:pPr>
    <w:rPr>
      <w:rFonts w:ascii="Times New Roman" w:eastAsia="Times New Roman" w:hAnsi="Times New Roman" w:cs="Times New Roman"/>
      <w:sz w:val="20"/>
      <w:szCs w:val="20"/>
      <w:lang w:eastAsia="en-AU"/>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604236"/>
    <w:pPr>
      <w:spacing w:after="0" w:line="240" w:lineRule="auto"/>
    </w:pPr>
    <w:rPr>
      <w:rFonts w:ascii="Times New Roman" w:eastAsia="Times New Roman" w:hAnsi="Times New Roman" w:cs="Times New Roman"/>
      <w:sz w:val="20"/>
      <w:szCs w:val="20"/>
      <w:lang w:eastAsia="en-AU"/>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604236"/>
    <w:pPr>
      <w:spacing w:after="0" w:line="240" w:lineRule="auto"/>
    </w:pPr>
    <w:rPr>
      <w:rFonts w:ascii="Times New Roman" w:eastAsia="Times New Roman" w:hAnsi="Times New Roman" w:cs="Times New Roman"/>
      <w:color w:val="000080"/>
      <w:sz w:val="20"/>
      <w:szCs w:val="20"/>
      <w:lang w:eastAsia="en-AU"/>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604236"/>
    <w:pPr>
      <w:spacing w:after="0" w:line="240" w:lineRule="auto"/>
    </w:pPr>
    <w:rPr>
      <w:rFonts w:ascii="Times New Roman" w:eastAsia="Times New Roman" w:hAnsi="Times New Roman" w:cs="Times New Roman"/>
      <w:sz w:val="20"/>
      <w:szCs w:val="20"/>
      <w:lang w:eastAsia="en-AU"/>
    </w:r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604236"/>
    <w:pPr>
      <w:spacing w:after="0" w:line="240" w:lineRule="auto"/>
    </w:pPr>
    <w:rPr>
      <w:rFonts w:ascii="Times New Roman" w:eastAsia="Times New Roman" w:hAnsi="Times New Roman" w:cs="Times New Roman"/>
      <w:color w:val="FFFFFF"/>
      <w:sz w:val="20"/>
      <w:szCs w:val="20"/>
      <w:lang w:eastAsia="en-AU"/>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604236"/>
    <w:pPr>
      <w:spacing w:after="0" w:line="240" w:lineRule="auto"/>
    </w:pPr>
    <w:rPr>
      <w:rFonts w:ascii="Times New Roman" w:eastAsia="Times New Roman" w:hAnsi="Times New Roman" w:cs="Times New Roman"/>
      <w:sz w:val="20"/>
      <w:szCs w:val="20"/>
      <w:lang w:eastAsia="en-AU"/>
    </w:rPr>
    <w:tblPr>
      <w:tblInd w:w="0" w:type="nil"/>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604236"/>
    <w:pPr>
      <w:spacing w:after="0" w:line="240" w:lineRule="auto"/>
    </w:pPr>
    <w:rPr>
      <w:rFonts w:ascii="Times New Roman" w:eastAsia="Times New Roman" w:hAnsi="Times New Roman" w:cs="Times New Roman"/>
      <w:sz w:val="20"/>
      <w:szCs w:val="20"/>
      <w:lang w:eastAsia="en-AU"/>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604236"/>
    <w:pPr>
      <w:spacing w:after="0" w:line="240" w:lineRule="auto"/>
    </w:pPr>
    <w:rPr>
      <w:rFonts w:ascii="Times New Roman" w:eastAsia="Times New Roman" w:hAnsi="Times New Roman" w:cs="Times New Roman"/>
      <w:b/>
      <w:bCs/>
      <w:sz w:val="20"/>
      <w:szCs w:val="20"/>
      <w:lang w:eastAsia="en-AU"/>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604236"/>
    <w:pPr>
      <w:spacing w:after="0" w:line="240" w:lineRule="auto"/>
    </w:pPr>
    <w:rPr>
      <w:rFonts w:ascii="Times New Roman" w:eastAsia="Times New Roman" w:hAnsi="Times New Roman" w:cs="Times New Roman"/>
      <w:b/>
      <w:bCs/>
      <w:sz w:val="20"/>
      <w:szCs w:val="20"/>
      <w:lang w:eastAsia="en-AU"/>
    </w:rPr>
    <w:tblPr>
      <w:tblStyleColBandSize w:val="1"/>
      <w:tblInd w:w="0" w:type="nil"/>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604236"/>
    <w:pPr>
      <w:spacing w:after="0" w:line="240" w:lineRule="auto"/>
    </w:pPr>
    <w:rPr>
      <w:rFonts w:ascii="Times New Roman" w:eastAsia="Times New Roman" w:hAnsi="Times New Roman" w:cs="Times New Roman"/>
      <w:b/>
      <w:bCs/>
      <w:sz w:val="20"/>
      <w:szCs w:val="20"/>
      <w:lang w:eastAsia="en-AU"/>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604236"/>
    <w:pPr>
      <w:spacing w:after="0" w:line="240" w:lineRule="auto"/>
    </w:pPr>
    <w:rPr>
      <w:rFonts w:ascii="Times New Roman" w:eastAsia="Times New Roman" w:hAnsi="Times New Roman" w:cs="Times New Roman"/>
      <w:sz w:val="20"/>
      <w:szCs w:val="20"/>
      <w:lang w:eastAsia="en-AU"/>
    </w:rPr>
    <w:tblPr>
      <w:tblStyleColBandSize w:val="1"/>
      <w:tblInd w:w="0" w:type="nil"/>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604236"/>
    <w:pPr>
      <w:spacing w:after="0" w:line="240" w:lineRule="auto"/>
    </w:pPr>
    <w:rPr>
      <w:rFonts w:ascii="Times New Roman" w:eastAsia="Times New Roman" w:hAnsi="Times New Roman" w:cs="Times New Roman"/>
      <w:sz w:val="20"/>
      <w:szCs w:val="20"/>
      <w:lang w:eastAsia="en-AU"/>
    </w:r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unhideWhenUsed/>
    <w:rsid w:val="00604236"/>
    <w:pPr>
      <w:spacing w:after="0" w:line="240" w:lineRule="auto"/>
    </w:pPr>
    <w:rPr>
      <w:rFonts w:ascii="Times New Roman" w:eastAsia="Times New Roman" w:hAnsi="Times New Roman" w:cs="Times New Roman"/>
      <w:sz w:val="20"/>
      <w:szCs w:val="20"/>
      <w:lang w:eastAsia="en-A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604236"/>
    <w:pPr>
      <w:spacing w:after="0" w:line="240" w:lineRule="auto"/>
    </w:pPr>
    <w:rPr>
      <w:rFonts w:ascii="Times New Roman" w:eastAsia="Times New Roman" w:hAnsi="Times New Roman" w:cs="Times New Roman"/>
      <w:sz w:val="20"/>
      <w:szCs w:val="20"/>
      <w:lang w:eastAsia="en-AU"/>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604236"/>
    <w:pPr>
      <w:spacing w:after="0" w:line="240" w:lineRule="auto"/>
    </w:pPr>
    <w:rPr>
      <w:rFonts w:ascii="Times New Roman" w:eastAsia="Times New Roman" w:hAnsi="Times New Roman" w:cs="Times New Roman"/>
      <w:sz w:val="20"/>
      <w:szCs w:val="20"/>
      <w:lang w:eastAsia="en-AU"/>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604236"/>
    <w:pPr>
      <w:spacing w:after="0" w:line="240" w:lineRule="auto"/>
    </w:pPr>
    <w:rPr>
      <w:rFonts w:ascii="Times New Roman" w:eastAsia="Times New Roman" w:hAnsi="Times New Roman" w:cs="Times New Roman"/>
      <w:sz w:val="20"/>
      <w:szCs w:val="20"/>
      <w:lang w:eastAsia="en-AU"/>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604236"/>
    <w:pPr>
      <w:spacing w:after="0" w:line="240" w:lineRule="auto"/>
    </w:pPr>
    <w:rPr>
      <w:rFonts w:ascii="Times New Roman" w:eastAsia="Times New Roman" w:hAnsi="Times New Roman" w:cs="Times New Roman"/>
      <w:sz w:val="20"/>
      <w:szCs w:val="20"/>
      <w:lang w:eastAsia="en-AU"/>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604236"/>
    <w:pPr>
      <w:spacing w:after="0" w:line="240" w:lineRule="auto"/>
    </w:pPr>
    <w:rPr>
      <w:rFonts w:ascii="Times New Roman" w:eastAsia="Times New Roman" w:hAnsi="Times New Roman" w:cs="Times New Roman"/>
      <w:sz w:val="20"/>
      <w:szCs w:val="20"/>
      <w:lang w:eastAsia="en-AU"/>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604236"/>
    <w:pPr>
      <w:spacing w:after="0" w:line="240" w:lineRule="auto"/>
    </w:pPr>
    <w:rPr>
      <w:rFonts w:ascii="Times New Roman" w:eastAsia="Times New Roman" w:hAnsi="Times New Roman" w:cs="Times New Roman"/>
      <w:b/>
      <w:bCs/>
      <w:sz w:val="20"/>
      <w:szCs w:val="20"/>
      <w:lang w:eastAsia="en-AU"/>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604236"/>
    <w:pPr>
      <w:spacing w:after="0" w:line="240" w:lineRule="auto"/>
    </w:pPr>
    <w:rPr>
      <w:rFonts w:ascii="Times New Roman" w:eastAsia="Times New Roman" w:hAnsi="Times New Roman" w:cs="Times New Roman"/>
      <w:sz w:val="20"/>
      <w:szCs w:val="20"/>
      <w:lang w:eastAsia="en-AU"/>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604236"/>
    <w:pPr>
      <w:spacing w:after="0" w:line="240" w:lineRule="auto"/>
    </w:pPr>
    <w:rPr>
      <w:rFonts w:ascii="Times New Roman" w:eastAsia="Times New Roman" w:hAnsi="Times New Roman" w:cs="Times New Roman"/>
      <w:sz w:val="20"/>
      <w:szCs w:val="20"/>
      <w:lang w:eastAsia="en-AU"/>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604236"/>
    <w:pPr>
      <w:spacing w:after="0" w:line="240" w:lineRule="auto"/>
    </w:pPr>
    <w:rPr>
      <w:rFonts w:ascii="Times New Roman" w:eastAsia="Times New Roman" w:hAnsi="Times New Roman" w:cs="Times New Roman"/>
      <w:sz w:val="20"/>
      <w:szCs w:val="20"/>
      <w:lang w:eastAsia="en-AU"/>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604236"/>
    <w:pPr>
      <w:spacing w:after="0" w:line="240" w:lineRule="auto"/>
    </w:pPr>
    <w:rPr>
      <w:rFonts w:ascii="Times New Roman" w:eastAsia="Times New Roman" w:hAnsi="Times New Roman" w:cs="Times New Roman"/>
      <w:sz w:val="20"/>
      <w:szCs w:val="20"/>
      <w:lang w:eastAsia="en-AU"/>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604236"/>
    <w:pPr>
      <w:spacing w:after="0" w:line="240" w:lineRule="auto"/>
    </w:pPr>
    <w:rPr>
      <w:rFonts w:ascii="Times New Roman" w:eastAsia="Times New Roman" w:hAnsi="Times New Roman" w:cs="Times New Roman"/>
      <w:sz w:val="20"/>
      <w:szCs w:val="20"/>
      <w:lang w:eastAsia="en-AU"/>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604236"/>
    <w:pPr>
      <w:spacing w:after="0" w:line="240" w:lineRule="auto"/>
    </w:pPr>
    <w:rPr>
      <w:rFonts w:ascii="Times New Roman" w:eastAsia="Times New Roman" w:hAnsi="Times New Roman" w:cs="Times New Roman"/>
      <w:sz w:val="20"/>
      <w:szCs w:val="20"/>
      <w:lang w:eastAsia="en-AU"/>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604236"/>
    <w:pPr>
      <w:spacing w:after="0" w:line="240" w:lineRule="auto"/>
    </w:pPr>
    <w:rPr>
      <w:rFonts w:ascii="Times New Roman" w:eastAsia="Times New Roman" w:hAnsi="Times New Roman" w:cs="Times New Roman"/>
      <w:sz w:val="20"/>
      <w:szCs w:val="20"/>
      <w:lang w:eastAsia="en-AU"/>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604236"/>
    <w:pPr>
      <w:spacing w:after="0" w:line="240" w:lineRule="auto"/>
    </w:pPr>
    <w:rPr>
      <w:rFonts w:ascii="Times New Roman" w:eastAsia="Times New Roman" w:hAnsi="Times New Roman" w:cs="Times New Roman"/>
      <w:sz w:val="20"/>
      <w:szCs w:val="20"/>
      <w:lang w:eastAsia="en-AU"/>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604236"/>
    <w:pPr>
      <w:spacing w:after="0" w:line="240" w:lineRule="auto"/>
    </w:pPr>
    <w:rPr>
      <w:rFonts w:ascii="Times New Roman" w:eastAsia="Times New Roman" w:hAnsi="Times New Roman" w:cs="Times New Roman"/>
      <w:sz w:val="20"/>
      <w:szCs w:val="20"/>
      <w:lang w:eastAsia="en-AU"/>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unhideWhenUsed/>
    <w:rsid w:val="00604236"/>
    <w:pPr>
      <w:spacing w:after="0" w:line="240" w:lineRule="auto"/>
    </w:pPr>
    <w:rPr>
      <w:rFonts w:ascii="Times New Roman" w:eastAsia="Times New Roman" w:hAnsi="Times New Roman" w:cs="Times New Roman"/>
      <w:sz w:val="20"/>
      <w:szCs w:val="20"/>
      <w:lang w:eastAsia="en-AU"/>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604236"/>
    <w:pPr>
      <w:spacing w:after="0" w:line="240" w:lineRule="auto"/>
    </w:pPr>
    <w:rPr>
      <w:rFonts w:ascii="Times New Roman" w:eastAsia="Times New Roman" w:hAnsi="Times New Roman" w:cs="Times New Roman"/>
      <w:sz w:val="20"/>
      <w:szCs w:val="20"/>
      <w:lang w:eastAsia="en-AU"/>
    </w:rPr>
    <w:tblPr>
      <w:tblStyleRowBandSize w:val="1"/>
      <w:tblInd w:w="0" w:type="nil"/>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604236"/>
    <w:pPr>
      <w:spacing w:after="0" w:line="240" w:lineRule="auto"/>
    </w:pPr>
    <w:rPr>
      <w:rFonts w:ascii="Times New Roman" w:eastAsia="Times New Roman" w:hAnsi="Times New Roman" w:cs="Times New Roman"/>
      <w:sz w:val="20"/>
      <w:szCs w:val="20"/>
      <w:lang w:eastAsia="en-AU"/>
    </w:rPr>
    <w:tblPr>
      <w:tblStyleRowBandSize w:val="1"/>
      <w:tblStyleColBandSize w:val="1"/>
      <w:tblInd w:w="0" w:type="nil"/>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unhideWhenUsed/>
    <w:rsid w:val="00604236"/>
    <w:pPr>
      <w:spacing w:after="0" w:line="240" w:lineRule="auto"/>
    </w:pPr>
    <w:rPr>
      <w:rFonts w:ascii="Times New Roman" w:eastAsia="Times New Roman" w:hAnsi="Times New Roman" w:cs="Times New Roman"/>
      <w:sz w:val="20"/>
      <w:szCs w:val="20"/>
      <w:lang w:eastAsia="en-AU"/>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604236"/>
    <w:pPr>
      <w:spacing w:after="0" w:line="240" w:lineRule="auto"/>
    </w:pPr>
    <w:rPr>
      <w:rFonts w:ascii="Times New Roman" w:eastAsia="Times New Roman" w:hAnsi="Times New Roman" w:cs="Times New Roman"/>
      <w:sz w:val="20"/>
      <w:szCs w:val="20"/>
      <w:lang w:eastAsia="en-AU"/>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unhideWhenUsed/>
    <w:rsid w:val="00604236"/>
    <w:pPr>
      <w:spacing w:after="0" w:line="240" w:lineRule="auto"/>
    </w:pPr>
    <w:rPr>
      <w:rFonts w:ascii="Times New Roman" w:eastAsia="Times New Roman" w:hAnsi="Times New Roman" w:cs="Times New Roman"/>
      <w:sz w:val="20"/>
      <w:szCs w:val="20"/>
      <w:lang w:eastAsia="en-A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604236"/>
    <w:pPr>
      <w:spacing w:after="0" w:line="240" w:lineRule="auto"/>
    </w:pPr>
    <w:rPr>
      <w:rFonts w:ascii="Times New Roman" w:eastAsia="Times New Roman" w:hAnsi="Times New Roman" w:cs="Times New Roman"/>
      <w:sz w:val="20"/>
      <w:szCs w:val="20"/>
      <w:lang w:eastAsia="en-AU"/>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604236"/>
    <w:pPr>
      <w:spacing w:after="0" w:line="240" w:lineRule="auto"/>
    </w:pPr>
    <w:rPr>
      <w:rFonts w:ascii="Times New Roman" w:eastAsia="Times New Roman" w:hAnsi="Times New Roman" w:cs="Times New Roman"/>
      <w:sz w:val="20"/>
      <w:szCs w:val="20"/>
      <w:lang w:eastAsia="en-AU"/>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unhideWhenUsed/>
    <w:rsid w:val="00604236"/>
    <w:pPr>
      <w:spacing w:after="0" w:line="240" w:lineRule="auto"/>
    </w:pPr>
    <w:rPr>
      <w:rFonts w:ascii="Times New Roman" w:eastAsia="Times New Roman" w:hAnsi="Times New Roman" w:cs="Times New Roman"/>
      <w:sz w:val="20"/>
      <w:szCs w:val="20"/>
      <w:lang w:eastAsia="en-AU"/>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604236"/>
    <w:pPr>
      <w:spacing w:after="0" w:line="240" w:lineRule="auto"/>
    </w:pPr>
    <w:rPr>
      <w:rFonts w:ascii="Times New Roman" w:eastAsia="Times New Roman" w:hAnsi="Times New Roman" w:cs="Times New Roman"/>
      <w:sz w:val="20"/>
      <w:szCs w:val="20"/>
      <w:lang w:eastAsia="en-A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604236"/>
    <w:pPr>
      <w:spacing w:after="0" w:line="240" w:lineRule="auto"/>
    </w:pPr>
    <w:rPr>
      <w:rFonts w:ascii="Times New Roman" w:eastAsia="Times New Roman" w:hAnsi="Times New Roman" w:cs="Times New Roman"/>
      <w:sz w:val="20"/>
      <w:szCs w:val="20"/>
      <w:lang w:eastAsia="en-AU"/>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604236"/>
    <w:pPr>
      <w:spacing w:after="0" w:line="240" w:lineRule="auto"/>
    </w:pPr>
    <w:rPr>
      <w:rFonts w:ascii="Times New Roman" w:eastAsia="Times New Roman" w:hAnsi="Times New Roman" w:cs="Times New Roman"/>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unhideWhenUsed/>
    <w:rsid w:val="00604236"/>
    <w:pPr>
      <w:spacing w:after="0" w:line="240" w:lineRule="auto"/>
    </w:pPr>
    <w:rPr>
      <w:rFonts w:ascii="Times New Roman" w:eastAsia="Times New Roman" w:hAnsi="Times New Roman" w:cs="Times New Roman"/>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eneral">
    <w:name w:val="TableGeneral"/>
    <w:basedOn w:val="TableNormal"/>
    <w:rsid w:val="00604236"/>
    <w:pPr>
      <w:spacing w:before="60" w:after="60" w:line="240" w:lineRule="exact"/>
    </w:pPr>
    <w:rPr>
      <w:rFonts w:ascii="Times New Roman" w:eastAsia="Times New Roman" w:hAnsi="Times New Roman" w:cs="Times New Roman"/>
      <w:szCs w:val="20"/>
      <w:lang w:eastAsia="en-AU"/>
    </w:rPr>
    <w:tblPr>
      <w:tblCellSpacing w:w="11" w:type="dxa"/>
      <w:tblInd w:w="0" w:type="nil"/>
    </w:tblPr>
    <w:trPr>
      <w:tblCellSpacing w:w="11" w:type="dxa"/>
    </w:trPr>
    <w:tblStylePr w:type="firstRow">
      <w:pPr>
        <w:wordWrap/>
        <w:spacing w:beforeLines="0" w:before="100" w:beforeAutospacing="1" w:afterLines="0" w:after="100" w:afterAutospacing="1" w:line="200" w:lineRule="exact"/>
      </w:pPr>
      <w:rPr>
        <w:rFonts w:ascii="Arial" w:hAnsi="Arial" w:cs="Arial" w:hint="default"/>
        <w:b/>
        <w:sz w:val="18"/>
        <w:szCs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numbering" w:styleId="1ai">
    <w:name w:val="Outline List 1"/>
    <w:basedOn w:val="NoList"/>
    <w:semiHidden/>
    <w:unhideWhenUsed/>
    <w:rsid w:val="00604236"/>
    <w:pPr>
      <w:numPr>
        <w:numId w:val="1"/>
      </w:numPr>
    </w:pPr>
  </w:style>
  <w:style w:type="numbering" w:styleId="ArticleSection">
    <w:name w:val="Outline List 3"/>
    <w:basedOn w:val="NoList"/>
    <w:semiHidden/>
    <w:unhideWhenUsed/>
    <w:rsid w:val="00604236"/>
    <w:pPr>
      <w:numPr>
        <w:numId w:val="3"/>
      </w:numPr>
    </w:pPr>
  </w:style>
  <w:style w:type="numbering" w:styleId="111111">
    <w:name w:val="Outline List 2"/>
    <w:basedOn w:val="NoList"/>
    <w:semiHidden/>
    <w:unhideWhenUsed/>
    <w:rsid w:val="00604236"/>
    <w:pPr>
      <w:numPr>
        <w:numId w:val="4"/>
      </w:numPr>
    </w:pPr>
  </w:style>
  <w:style w:type="paragraph" w:customStyle="1" w:styleId="subsection">
    <w:name w:val="subsection"/>
    <w:basedOn w:val="Normal"/>
    <w:rsid w:val="001C1047"/>
    <w:pPr>
      <w:spacing w:before="100" w:beforeAutospacing="1" w:after="100" w:afterAutospacing="1"/>
    </w:pPr>
    <w:rPr>
      <w:lang w:eastAsia="en-AU"/>
    </w:rPr>
  </w:style>
  <w:style w:type="paragraph" w:customStyle="1" w:styleId="paragraph">
    <w:name w:val="paragraph"/>
    <w:basedOn w:val="Normal"/>
    <w:rsid w:val="001C1047"/>
    <w:pPr>
      <w:spacing w:before="100" w:beforeAutospacing="1" w:after="100" w:afterAutospacing="1"/>
    </w:pPr>
    <w:rPr>
      <w:lang w:eastAsia="en-AU"/>
    </w:rPr>
  </w:style>
  <w:style w:type="paragraph" w:customStyle="1" w:styleId="paragraphsub">
    <w:name w:val="paragraphsub"/>
    <w:basedOn w:val="Normal"/>
    <w:rsid w:val="001C1047"/>
    <w:pPr>
      <w:spacing w:before="100" w:beforeAutospacing="1" w:after="100" w:afterAutospacing="1"/>
    </w:pPr>
    <w:rPr>
      <w:lang w:eastAsia="en-AU"/>
    </w:rPr>
  </w:style>
  <w:style w:type="paragraph" w:styleId="ListParagraph">
    <w:name w:val="List Paragraph"/>
    <w:basedOn w:val="Normal"/>
    <w:uiPriority w:val="34"/>
    <w:qFormat/>
    <w:rsid w:val="00B9464F"/>
    <w:pPr>
      <w:ind w:left="720"/>
      <w:contextualSpacing/>
    </w:pPr>
  </w:style>
  <w:style w:type="paragraph" w:customStyle="1" w:styleId="notedraft">
    <w:name w:val="note(draft)"/>
    <w:aliases w:val="nd"/>
    <w:basedOn w:val="Normal"/>
    <w:rsid w:val="00DE34FA"/>
    <w:pPr>
      <w:spacing w:before="240"/>
      <w:ind w:left="284" w:hanging="284"/>
    </w:pPr>
    <w:rPr>
      <w:i/>
      <w:szCs w:val="20"/>
      <w:lang w:eastAsia="en-AU"/>
    </w:rPr>
  </w:style>
  <w:style w:type="character" w:styleId="UnresolvedMention">
    <w:name w:val="Unresolved Mention"/>
    <w:basedOn w:val="DefaultParagraphFont"/>
    <w:uiPriority w:val="99"/>
    <w:semiHidden/>
    <w:unhideWhenUsed/>
    <w:rsid w:val="00DE34FA"/>
    <w:rPr>
      <w:color w:val="605E5C"/>
      <w:shd w:val="clear" w:color="auto" w:fill="E1DFDD"/>
    </w:rPr>
  </w:style>
  <w:style w:type="paragraph" w:styleId="Revision">
    <w:name w:val="Revision"/>
    <w:hidden/>
    <w:uiPriority w:val="99"/>
    <w:semiHidden/>
    <w:rsid w:val="00103AC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96050">
      <w:bodyDiv w:val="1"/>
      <w:marLeft w:val="0"/>
      <w:marRight w:val="0"/>
      <w:marTop w:val="0"/>
      <w:marBottom w:val="0"/>
      <w:divBdr>
        <w:top w:val="none" w:sz="0" w:space="0" w:color="auto"/>
        <w:left w:val="none" w:sz="0" w:space="0" w:color="auto"/>
        <w:bottom w:val="none" w:sz="0" w:space="0" w:color="auto"/>
        <w:right w:val="none" w:sz="0" w:space="0" w:color="auto"/>
      </w:divBdr>
    </w:div>
    <w:div w:id="294988831">
      <w:bodyDiv w:val="1"/>
      <w:marLeft w:val="0"/>
      <w:marRight w:val="0"/>
      <w:marTop w:val="0"/>
      <w:marBottom w:val="0"/>
      <w:divBdr>
        <w:top w:val="none" w:sz="0" w:space="0" w:color="auto"/>
        <w:left w:val="none" w:sz="0" w:space="0" w:color="auto"/>
        <w:bottom w:val="none" w:sz="0" w:space="0" w:color="auto"/>
        <w:right w:val="none" w:sz="0" w:space="0" w:color="auto"/>
      </w:divBdr>
    </w:div>
    <w:div w:id="637606793">
      <w:bodyDiv w:val="1"/>
      <w:marLeft w:val="0"/>
      <w:marRight w:val="0"/>
      <w:marTop w:val="0"/>
      <w:marBottom w:val="0"/>
      <w:divBdr>
        <w:top w:val="none" w:sz="0" w:space="0" w:color="auto"/>
        <w:left w:val="none" w:sz="0" w:space="0" w:color="auto"/>
        <w:bottom w:val="none" w:sz="0" w:space="0" w:color="auto"/>
        <w:right w:val="none" w:sz="0" w:space="0" w:color="auto"/>
      </w:divBdr>
    </w:div>
    <w:div w:id="861477868">
      <w:bodyDiv w:val="1"/>
      <w:marLeft w:val="0"/>
      <w:marRight w:val="0"/>
      <w:marTop w:val="0"/>
      <w:marBottom w:val="0"/>
      <w:divBdr>
        <w:top w:val="none" w:sz="0" w:space="0" w:color="auto"/>
        <w:left w:val="none" w:sz="0" w:space="0" w:color="auto"/>
        <w:bottom w:val="none" w:sz="0" w:space="0" w:color="auto"/>
        <w:right w:val="none" w:sz="0" w:space="0" w:color="auto"/>
      </w:divBdr>
    </w:div>
    <w:div w:id="1117523368">
      <w:bodyDiv w:val="1"/>
      <w:marLeft w:val="0"/>
      <w:marRight w:val="0"/>
      <w:marTop w:val="0"/>
      <w:marBottom w:val="0"/>
      <w:divBdr>
        <w:top w:val="none" w:sz="0" w:space="0" w:color="auto"/>
        <w:left w:val="none" w:sz="0" w:space="0" w:color="auto"/>
        <w:bottom w:val="none" w:sz="0" w:space="0" w:color="auto"/>
        <w:right w:val="none" w:sz="0" w:space="0" w:color="auto"/>
      </w:divBdr>
    </w:div>
    <w:div w:id="1188719393">
      <w:bodyDiv w:val="1"/>
      <w:marLeft w:val="0"/>
      <w:marRight w:val="0"/>
      <w:marTop w:val="0"/>
      <w:marBottom w:val="0"/>
      <w:divBdr>
        <w:top w:val="none" w:sz="0" w:space="0" w:color="auto"/>
        <w:left w:val="none" w:sz="0" w:space="0" w:color="auto"/>
        <w:bottom w:val="none" w:sz="0" w:space="0" w:color="auto"/>
        <w:right w:val="none" w:sz="0" w:space="0" w:color="auto"/>
      </w:divBdr>
    </w:div>
    <w:div w:id="1595476642">
      <w:bodyDiv w:val="1"/>
      <w:marLeft w:val="0"/>
      <w:marRight w:val="0"/>
      <w:marTop w:val="0"/>
      <w:marBottom w:val="0"/>
      <w:divBdr>
        <w:top w:val="none" w:sz="0" w:space="0" w:color="auto"/>
        <w:left w:val="none" w:sz="0" w:space="0" w:color="auto"/>
        <w:bottom w:val="none" w:sz="0" w:space="0" w:color="auto"/>
        <w:right w:val="none" w:sz="0" w:space="0" w:color="auto"/>
      </w:divBdr>
    </w:div>
    <w:div w:id="196387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ECC93-ED48-4C62-B158-DDED81D51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9903</Words>
  <Characters>56451</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DRAFT - Disability Standards for Accessible Public Transport Guidelines 2025 (No. 4)</vt:lpstr>
    </vt:vector>
  </TitlesOfParts>
  <Company/>
  <LinksUpToDate>false</LinksUpToDate>
  <CharactersWithSpaces>66222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 Disability Standards for Accessible Public Transport Guidelines 2025 (No. 4)</dc:title>
  <dc:subject/>
  <dc:creator>SACHSE Belinda</dc:creator>
  <cp:keywords/>
  <dc:description/>
  <cp:lastModifiedBy>EGAN, Harry</cp:lastModifiedBy>
  <cp:revision>2</cp:revision>
  <cp:lastPrinted>2025-03-11T04:40:00Z</cp:lastPrinted>
  <dcterms:created xsi:type="dcterms:W3CDTF">2025-08-14T05:00:00Z</dcterms:created>
  <dcterms:modified xsi:type="dcterms:W3CDTF">2025-08-14T05:00:00Z</dcterms:modified>
</cp:coreProperties>
</file>