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72476B" w14:textId="77777777" w:rsidR="00C9765D" w:rsidRPr="00C9765D" w:rsidRDefault="00C9765D" w:rsidP="00C9765D">
      <w:pPr>
        <w:suppressAutoHyphens w:val="0"/>
        <w:spacing w:line="240" w:lineRule="auto"/>
        <w:rPr>
          <w:rFonts w:cs="Arial"/>
          <w:sz w:val="24"/>
          <w:szCs w:val="24"/>
          <w:lang w:val="en-AU" w:eastAsia="en-AU"/>
        </w:rPr>
      </w:pPr>
      <w:bookmarkStart w:id="0" w:name="_Toc515023778"/>
      <w:bookmarkStart w:id="1" w:name="_Toc525826616"/>
      <w:bookmarkStart w:id="2" w:name="_Toc26200367"/>
      <w:bookmarkStart w:id="3" w:name="_Toc340666199"/>
      <w:bookmarkStart w:id="4" w:name="_Toc340745062"/>
      <w:bookmarkStart w:id="5" w:name="_Toc354410586"/>
      <w:bookmarkStart w:id="6" w:name="_Toc355167957"/>
      <w:bookmarkStart w:id="7" w:name="_Toc358726230"/>
      <w:bookmarkStart w:id="8" w:name="_Toc358726289"/>
      <w:r w:rsidRPr="00C9765D">
        <w:rPr>
          <w:noProof/>
          <w:sz w:val="24"/>
          <w:szCs w:val="24"/>
          <w:lang w:val="en-AU" w:eastAsia="en-AU"/>
        </w:rPr>
        <w:drawing>
          <wp:inline distT="0" distB="0" distL="0" distR="0" wp14:anchorId="28D4D3DA" wp14:editId="07D02D29">
            <wp:extent cx="1455387" cy="1080000"/>
            <wp:effectExtent l="0" t="0" r="0" b="6350"/>
            <wp:docPr id="7" name="Picture 7" descr="Title: Australian Coat of Arms - Description: Australian Coat of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itle: Australian Coat of Arms - Description: Australian Coat of Arms"/>
                    <pic:cNvPicPr>
                      <a:picLocks noChangeAspect="1" noChangeArrowheads="1"/>
                    </pic:cNvPicPr>
                  </pic:nvPicPr>
                  <pic:blipFill>
                    <a:blip r:embed="rId11" cstate="print">
                      <a:extLst>
                        <a:ext uri="{28A0092B-C50C-407E-A947-70E740481C1C}">
                          <a14:useLocalDpi xmlns:a14="http://schemas.microsoft.com/office/drawing/2010/main" val="0"/>
                        </a:ext>
                      </a:extLst>
                    </a:blip>
                    <a:srcRect r="-266" b="-359"/>
                    <a:stretch>
                      <a:fillRect/>
                    </a:stretch>
                  </pic:blipFill>
                  <pic:spPr bwMode="auto">
                    <a:xfrm>
                      <a:off x="0" y="0"/>
                      <a:ext cx="1455387" cy="1080000"/>
                    </a:xfrm>
                    <a:prstGeom prst="rect">
                      <a:avLst/>
                    </a:prstGeom>
                    <a:noFill/>
                    <a:ln>
                      <a:noFill/>
                    </a:ln>
                  </pic:spPr>
                </pic:pic>
              </a:graphicData>
            </a:graphic>
          </wp:inline>
        </w:drawing>
      </w:r>
    </w:p>
    <w:p w14:paraId="072AB9DA" w14:textId="77777777" w:rsidR="00C9765D" w:rsidRPr="00C9765D" w:rsidRDefault="00C9765D" w:rsidP="00C9765D">
      <w:pPr>
        <w:suppressAutoHyphens w:val="0"/>
        <w:spacing w:line="240" w:lineRule="auto"/>
        <w:rPr>
          <w:rFonts w:cs="Arial"/>
          <w:sz w:val="24"/>
          <w:szCs w:val="24"/>
          <w:lang w:val="en-AU" w:eastAsia="en-AU"/>
        </w:rPr>
      </w:pPr>
    </w:p>
    <w:p w14:paraId="0D289BD7" w14:textId="77777777" w:rsidR="00C9765D" w:rsidRPr="00C9765D" w:rsidRDefault="00C9765D" w:rsidP="00C9765D">
      <w:pPr>
        <w:suppressAutoHyphens w:val="0"/>
        <w:spacing w:line="240" w:lineRule="auto"/>
        <w:rPr>
          <w:rFonts w:cs="Arial"/>
          <w:sz w:val="24"/>
          <w:szCs w:val="24"/>
          <w:lang w:val="en-AU" w:eastAsia="en-AU"/>
        </w:rPr>
      </w:pPr>
    </w:p>
    <w:p w14:paraId="69EF510F" w14:textId="77777777" w:rsidR="00C9765D" w:rsidRPr="00C9765D" w:rsidRDefault="00C9765D" w:rsidP="00C9765D">
      <w:pPr>
        <w:suppressAutoHyphens w:val="0"/>
        <w:spacing w:line="240" w:lineRule="auto"/>
        <w:rPr>
          <w:rFonts w:cs="Arial"/>
          <w:sz w:val="24"/>
          <w:szCs w:val="24"/>
          <w:lang w:val="en-AU" w:eastAsia="en-AU"/>
        </w:rPr>
      </w:pPr>
    </w:p>
    <w:p w14:paraId="1D059101" w14:textId="74B57C99" w:rsidR="00C9765D" w:rsidRPr="00C9765D" w:rsidRDefault="00C9765D" w:rsidP="00C9765D">
      <w:pPr>
        <w:suppressAutoHyphens w:val="0"/>
        <w:spacing w:after="480" w:line="240" w:lineRule="auto"/>
        <w:rPr>
          <w:rFonts w:cs="Arial"/>
          <w:b/>
          <w:sz w:val="40"/>
          <w:szCs w:val="24"/>
          <w:lang w:val="en-AU" w:eastAsia="en-AU"/>
        </w:rPr>
      </w:pPr>
      <w:bookmarkStart w:id="9" w:name="_Hlk206503939"/>
      <w:r w:rsidRPr="00C9765D">
        <w:rPr>
          <w:rFonts w:cs="Arial"/>
          <w:b/>
          <w:sz w:val="40"/>
          <w:szCs w:val="24"/>
          <w:lang w:val="en-AU" w:eastAsia="en-AU"/>
        </w:rPr>
        <w:t xml:space="preserve">Vehicle Standard (Australian Design Rule </w:t>
      </w:r>
      <w:r w:rsidR="00181B16">
        <w:rPr>
          <w:rFonts w:cs="Arial"/>
          <w:b/>
          <w:sz w:val="40"/>
          <w:szCs w:val="24"/>
          <w:lang w:val="en-AU" w:eastAsia="en-AU"/>
        </w:rPr>
        <w:t>104</w:t>
      </w:r>
      <w:r>
        <w:rPr>
          <w:rFonts w:cs="Arial"/>
          <w:b/>
          <w:sz w:val="40"/>
          <w:szCs w:val="24"/>
          <w:lang w:val="en-AU" w:eastAsia="en-AU"/>
        </w:rPr>
        <w:t>/00</w:t>
      </w:r>
      <w:r w:rsidR="008D3057">
        <w:rPr>
          <w:rFonts w:cs="Arial"/>
          <w:b/>
          <w:sz w:val="40"/>
          <w:szCs w:val="24"/>
          <w:lang w:val="en-AU" w:eastAsia="en-AU"/>
        </w:rPr>
        <w:t>—</w:t>
      </w:r>
      <w:r w:rsidR="00CE4300">
        <w:rPr>
          <w:rFonts w:cs="Arial"/>
          <w:b/>
          <w:sz w:val="40"/>
          <w:szCs w:val="24"/>
          <w:lang w:val="en-AU" w:eastAsia="en-AU"/>
        </w:rPr>
        <w:t>Retro-reflective Devices and Markings</w:t>
      </w:r>
      <w:r w:rsidR="004105E0">
        <w:rPr>
          <w:rFonts w:cs="Arial"/>
          <w:b/>
          <w:sz w:val="40"/>
          <w:szCs w:val="24"/>
          <w:lang w:val="en-AU" w:eastAsia="en-AU"/>
        </w:rPr>
        <w:t>)</w:t>
      </w:r>
      <w:r w:rsidR="00247670" w:rsidRPr="00247670">
        <w:rPr>
          <w:b/>
          <w:sz w:val="40"/>
          <w:szCs w:val="40"/>
          <w:lang w:val="en-AU" w:eastAsia="en-AU"/>
        </w:rPr>
        <w:t xml:space="preserve"> </w:t>
      </w:r>
      <w:r w:rsidR="00E52EBA">
        <w:rPr>
          <w:rFonts w:cs="Arial"/>
          <w:b/>
          <w:sz w:val="40"/>
          <w:szCs w:val="24"/>
          <w:lang w:val="en-AU" w:eastAsia="en-AU"/>
        </w:rPr>
        <w:t>202</w:t>
      </w:r>
      <w:bookmarkStart w:id="10" w:name="_GoBack"/>
      <w:bookmarkEnd w:id="10"/>
      <w:r w:rsidR="00245F9D">
        <w:rPr>
          <w:rFonts w:cs="Arial"/>
          <w:b/>
          <w:sz w:val="40"/>
          <w:szCs w:val="24"/>
          <w:lang w:val="en-AU" w:eastAsia="en-AU"/>
        </w:rPr>
        <w:t>5</w:t>
      </w:r>
    </w:p>
    <w:bookmarkEnd w:id="9"/>
    <w:p w14:paraId="6D7835D0" w14:textId="77777777" w:rsidR="006758ED" w:rsidRPr="00B16F75" w:rsidRDefault="006758ED" w:rsidP="006758ED">
      <w:pPr>
        <w:suppressAutoHyphens w:val="0"/>
        <w:spacing w:line="240" w:lineRule="auto"/>
        <w:jc w:val="both"/>
        <w:rPr>
          <w:sz w:val="24"/>
          <w:szCs w:val="24"/>
          <w:lang w:val="en-AU" w:eastAsia="en-AU"/>
        </w:rPr>
      </w:pPr>
      <w:r>
        <w:rPr>
          <w:sz w:val="24"/>
          <w:szCs w:val="24"/>
          <w:lang w:val="en-AU" w:eastAsia="en-AU"/>
        </w:rPr>
        <w:t xml:space="preserve">I, XXX </w:t>
      </w:r>
      <w:proofErr w:type="spellStart"/>
      <w:r>
        <w:rPr>
          <w:sz w:val="24"/>
          <w:szCs w:val="24"/>
          <w:lang w:val="en-AU" w:eastAsia="en-AU"/>
        </w:rPr>
        <w:t>XXX</w:t>
      </w:r>
      <w:proofErr w:type="spellEnd"/>
      <w:r>
        <w:rPr>
          <w:sz w:val="24"/>
          <w:szCs w:val="24"/>
          <w:lang w:val="en-AU" w:eastAsia="en-AU"/>
        </w:rPr>
        <w:t xml:space="preserve">, Minister for XXX, </w:t>
      </w:r>
      <w:r w:rsidRPr="00B16F75">
        <w:rPr>
          <w:sz w:val="24"/>
          <w:szCs w:val="24"/>
          <w:lang w:val="en-AU" w:eastAsia="en-AU"/>
        </w:rPr>
        <w:t xml:space="preserve">determine this national road vehicle standard under section 12 of the </w:t>
      </w:r>
      <w:r w:rsidRPr="00B16F75">
        <w:rPr>
          <w:i/>
          <w:sz w:val="24"/>
          <w:szCs w:val="24"/>
          <w:lang w:val="en-AU" w:eastAsia="en-AU"/>
        </w:rPr>
        <w:t>Road Vehicle Standards Act 2018</w:t>
      </w:r>
      <w:r w:rsidRPr="00B16F75">
        <w:rPr>
          <w:sz w:val="24"/>
          <w:szCs w:val="24"/>
          <w:lang w:val="en-AU" w:eastAsia="en-AU"/>
        </w:rPr>
        <w:t>.</w:t>
      </w:r>
    </w:p>
    <w:p w14:paraId="582BEE5E" w14:textId="77777777" w:rsidR="00FF16CC" w:rsidRDefault="00FF16CC" w:rsidP="00FF16CC"/>
    <w:p w14:paraId="28646F5B" w14:textId="77777777" w:rsidR="00FF16CC" w:rsidRDefault="00FF16CC" w:rsidP="00FF16CC"/>
    <w:p w14:paraId="3010BC6B" w14:textId="77777777" w:rsidR="00FF16CC" w:rsidRDefault="00FF16CC" w:rsidP="00FF16CC"/>
    <w:p w14:paraId="031A553E" w14:textId="270E47B5" w:rsidR="00176B38" w:rsidRPr="004105E0" w:rsidRDefault="00FF16CC" w:rsidP="00FF16CC">
      <w:pPr>
        <w:tabs>
          <w:tab w:val="left" w:pos="2160"/>
        </w:tabs>
        <w:suppressAutoHyphens w:val="0"/>
        <w:spacing w:line="240" w:lineRule="auto"/>
        <w:rPr>
          <w:sz w:val="24"/>
          <w:szCs w:val="24"/>
          <w:lang w:eastAsia="en-AU"/>
        </w:rPr>
      </w:pPr>
      <w:r w:rsidRPr="004105E0">
        <w:rPr>
          <w:sz w:val="24"/>
          <w:szCs w:val="24"/>
        </w:rPr>
        <w:t xml:space="preserve">Dated </w:t>
      </w:r>
    </w:p>
    <w:p w14:paraId="2444E346" w14:textId="77777777" w:rsidR="00176B38" w:rsidRPr="00C9765D" w:rsidRDefault="00176B38" w:rsidP="00176B38">
      <w:pPr>
        <w:tabs>
          <w:tab w:val="left" w:pos="2160"/>
        </w:tabs>
        <w:suppressAutoHyphens w:val="0"/>
        <w:spacing w:line="240" w:lineRule="auto"/>
        <w:rPr>
          <w:sz w:val="24"/>
          <w:szCs w:val="24"/>
          <w:lang w:eastAsia="en-AU"/>
        </w:rPr>
      </w:pPr>
    </w:p>
    <w:p w14:paraId="01CFAD4F" w14:textId="77777777" w:rsidR="00176B38" w:rsidRPr="00C9765D" w:rsidRDefault="00176B38" w:rsidP="00176B38">
      <w:pPr>
        <w:tabs>
          <w:tab w:val="left" w:pos="2160"/>
        </w:tabs>
        <w:suppressAutoHyphens w:val="0"/>
        <w:spacing w:line="240" w:lineRule="auto"/>
        <w:rPr>
          <w:sz w:val="24"/>
          <w:szCs w:val="24"/>
          <w:lang w:eastAsia="en-AU"/>
        </w:rPr>
      </w:pPr>
    </w:p>
    <w:p w14:paraId="17384EA6" w14:textId="77777777" w:rsidR="00176B38" w:rsidRPr="00C9765D" w:rsidRDefault="00176B38" w:rsidP="00176B38">
      <w:pPr>
        <w:tabs>
          <w:tab w:val="left" w:pos="2160"/>
        </w:tabs>
        <w:suppressAutoHyphens w:val="0"/>
        <w:spacing w:line="240" w:lineRule="auto"/>
        <w:rPr>
          <w:sz w:val="24"/>
          <w:szCs w:val="24"/>
          <w:lang w:eastAsia="en-AU"/>
        </w:rPr>
      </w:pPr>
    </w:p>
    <w:p w14:paraId="662DEA75" w14:textId="77777777" w:rsidR="00176B38" w:rsidRPr="00C9765D" w:rsidRDefault="00176B38" w:rsidP="00176B38">
      <w:pPr>
        <w:tabs>
          <w:tab w:val="left" w:pos="2160"/>
        </w:tabs>
        <w:suppressAutoHyphens w:val="0"/>
        <w:spacing w:line="240" w:lineRule="auto"/>
        <w:rPr>
          <w:sz w:val="24"/>
          <w:szCs w:val="24"/>
          <w:lang w:eastAsia="en-AU"/>
        </w:rPr>
      </w:pPr>
    </w:p>
    <w:p w14:paraId="2D9DF438" w14:textId="77777777" w:rsidR="00176B38" w:rsidRPr="00C9765D" w:rsidRDefault="00176B38" w:rsidP="00176B38">
      <w:pPr>
        <w:tabs>
          <w:tab w:val="left" w:pos="2160"/>
        </w:tabs>
        <w:suppressAutoHyphens w:val="0"/>
        <w:spacing w:line="240" w:lineRule="auto"/>
        <w:ind w:left="2160" w:hanging="2160"/>
        <w:rPr>
          <w:sz w:val="24"/>
          <w:szCs w:val="24"/>
          <w:lang w:eastAsia="en-AU"/>
        </w:rPr>
      </w:pPr>
    </w:p>
    <w:p w14:paraId="1FAEDAC4" w14:textId="77777777" w:rsidR="00176B38" w:rsidRPr="00C9765D" w:rsidRDefault="00176B38" w:rsidP="00176B38">
      <w:pPr>
        <w:suppressAutoHyphens w:val="0"/>
        <w:spacing w:line="240" w:lineRule="auto"/>
        <w:rPr>
          <w:sz w:val="24"/>
          <w:szCs w:val="24"/>
          <w:lang w:eastAsia="en-AU"/>
        </w:rPr>
      </w:pPr>
    </w:p>
    <w:p w14:paraId="120B638D" w14:textId="77777777" w:rsidR="00176B38" w:rsidRPr="00C9765D" w:rsidRDefault="00176B38" w:rsidP="00176B38">
      <w:pPr>
        <w:suppressAutoHyphens w:val="0"/>
        <w:spacing w:line="240" w:lineRule="auto"/>
        <w:rPr>
          <w:sz w:val="24"/>
          <w:szCs w:val="24"/>
          <w:lang w:eastAsia="en-AU"/>
        </w:rPr>
      </w:pPr>
    </w:p>
    <w:p w14:paraId="59F6E399" w14:textId="77777777" w:rsidR="00176B38" w:rsidRPr="00C9765D" w:rsidRDefault="00176B38" w:rsidP="00176B38">
      <w:pPr>
        <w:suppressAutoHyphens w:val="0"/>
        <w:spacing w:line="240" w:lineRule="auto"/>
        <w:rPr>
          <w:sz w:val="24"/>
          <w:szCs w:val="24"/>
          <w:lang w:eastAsia="en-AU"/>
        </w:rPr>
      </w:pPr>
    </w:p>
    <w:p w14:paraId="6F865A71" w14:textId="77777777" w:rsidR="00176B38" w:rsidRPr="00C9765D" w:rsidRDefault="00176B38" w:rsidP="00176B38">
      <w:pPr>
        <w:suppressAutoHyphens w:val="0"/>
        <w:spacing w:line="240" w:lineRule="auto"/>
        <w:rPr>
          <w:sz w:val="24"/>
          <w:szCs w:val="24"/>
          <w:lang w:eastAsia="en-AU"/>
        </w:rPr>
      </w:pPr>
    </w:p>
    <w:p w14:paraId="1048968B" w14:textId="77777777" w:rsidR="00176B38" w:rsidRPr="00C9765D" w:rsidRDefault="00176B38" w:rsidP="00176B38">
      <w:pPr>
        <w:suppressAutoHyphens w:val="0"/>
        <w:spacing w:line="240" w:lineRule="auto"/>
        <w:rPr>
          <w:sz w:val="24"/>
          <w:szCs w:val="24"/>
          <w:lang w:eastAsia="en-AU"/>
        </w:rPr>
      </w:pPr>
    </w:p>
    <w:p w14:paraId="4BC3FEC7" w14:textId="77777777" w:rsidR="00176B38" w:rsidRPr="00C9765D" w:rsidRDefault="00176B38" w:rsidP="00176B38">
      <w:pPr>
        <w:suppressAutoHyphens w:val="0"/>
        <w:spacing w:line="240" w:lineRule="auto"/>
        <w:rPr>
          <w:sz w:val="24"/>
          <w:szCs w:val="24"/>
          <w:lang w:eastAsia="en-AU"/>
        </w:rPr>
      </w:pPr>
    </w:p>
    <w:p w14:paraId="3911FF8B" w14:textId="77777777" w:rsidR="00176B38" w:rsidRPr="00C9765D" w:rsidRDefault="00176B38" w:rsidP="00176B38">
      <w:pPr>
        <w:suppressAutoHyphens w:val="0"/>
        <w:spacing w:line="240" w:lineRule="auto"/>
        <w:rPr>
          <w:sz w:val="24"/>
          <w:szCs w:val="24"/>
          <w:lang w:eastAsia="en-AU"/>
        </w:rPr>
      </w:pPr>
    </w:p>
    <w:p w14:paraId="02855CE1" w14:textId="77777777" w:rsidR="00176B38" w:rsidRPr="00C9765D" w:rsidRDefault="00176B38" w:rsidP="00176B38">
      <w:pPr>
        <w:suppressAutoHyphens w:val="0"/>
        <w:spacing w:line="240" w:lineRule="auto"/>
        <w:rPr>
          <w:sz w:val="24"/>
          <w:szCs w:val="24"/>
          <w:lang w:eastAsia="en-AU"/>
        </w:rPr>
      </w:pPr>
    </w:p>
    <w:p w14:paraId="5148CDFF" w14:textId="77777777" w:rsidR="00176B38" w:rsidRPr="00C9765D" w:rsidRDefault="00176B38" w:rsidP="00176B38">
      <w:pPr>
        <w:suppressAutoHyphens w:val="0"/>
        <w:spacing w:line="240" w:lineRule="auto"/>
        <w:rPr>
          <w:sz w:val="24"/>
          <w:szCs w:val="24"/>
          <w:lang w:eastAsia="en-AU"/>
        </w:rPr>
      </w:pPr>
    </w:p>
    <w:p w14:paraId="71139A8F" w14:textId="77777777" w:rsidR="00176B38" w:rsidRPr="00C9765D" w:rsidRDefault="00176B38" w:rsidP="00176B38">
      <w:pPr>
        <w:suppressAutoHyphens w:val="0"/>
        <w:spacing w:line="240" w:lineRule="auto"/>
        <w:rPr>
          <w:sz w:val="24"/>
          <w:szCs w:val="24"/>
          <w:lang w:eastAsia="en-AU"/>
        </w:rPr>
      </w:pPr>
    </w:p>
    <w:p w14:paraId="181D5883" w14:textId="77777777" w:rsidR="00176B38" w:rsidRPr="00C9765D" w:rsidRDefault="00176B38" w:rsidP="00176B38">
      <w:pPr>
        <w:suppressAutoHyphens w:val="0"/>
        <w:spacing w:line="240" w:lineRule="auto"/>
        <w:rPr>
          <w:sz w:val="24"/>
          <w:szCs w:val="24"/>
          <w:lang w:eastAsia="en-AU"/>
        </w:rPr>
      </w:pPr>
    </w:p>
    <w:p w14:paraId="11623610" w14:textId="77777777" w:rsidR="00921867" w:rsidRPr="00A16060" w:rsidRDefault="00921867" w:rsidP="00921867">
      <w:pPr>
        <w:suppressAutoHyphens w:val="0"/>
        <w:spacing w:line="240" w:lineRule="auto"/>
        <w:rPr>
          <w:sz w:val="24"/>
          <w:szCs w:val="24"/>
          <w:lang w:val="en-AU" w:eastAsia="en-AU"/>
        </w:rPr>
      </w:pPr>
      <w:r w:rsidRPr="00A16060">
        <w:rPr>
          <w:sz w:val="24"/>
          <w:szCs w:val="24"/>
          <w:lang w:val="en-AU" w:eastAsia="en-AU"/>
        </w:rPr>
        <w:t>[DRAFT FOR CONSULTATION]</w:t>
      </w:r>
    </w:p>
    <w:p w14:paraId="7FC0C5AC" w14:textId="77777777" w:rsidR="00921867" w:rsidRPr="00A16060" w:rsidRDefault="00921867" w:rsidP="00921867">
      <w:pPr>
        <w:suppressAutoHyphens w:val="0"/>
        <w:spacing w:before="100" w:beforeAutospacing="1" w:after="100" w:afterAutospacing="1" w:line="240" w:lineRule="auto"/>
        <w:rPr>
          <w:sz w:val="24"/>
          <w:szCs w:val="24"/>
          <w:lang w:val="en-AU" w:eastAsia="en-AU"/>
        </w:rPr>
      </w:pPr>
      <w:r w:rsidRPr="00A16060">
        <w:rPr>
          <w:sz w:val="24"/>
          <w:szCs w:val="24"/>
          <w:lang w:val="en-AU" w:eastAsia="en-AU"/>
        </w:rPr>
        <w:t>XXX</w:t>
      </w:r>
    </w:p>
    <w:p w14:paraId="687ECA24" w14:textId="31A35B6A" w:rsidR="00C9765D" w:rsidRPr="00C9765D" w:rsidRDefault="00921867" w:rsidP="00C9765D">
      <w:pPr>
        <w:suppressAutoHyphens w:val="0"/>
        <w:spacing w:line="240" w:lineRule="auto"/>
        <w:rPr>
          <w:sz w:val="24"/>
          <w:szCs w:val="24"/>
          <w:lang w:val="en-AU" w:eastAsia="en-AU"/>
        </w:rPr>
        <w:sectPr w:rsidR="00C9765D" w:rsidRPr="00C9765D" w:rsidSect="00C9765D">
          <w:headerReference w:type="even" r:id="rId12"/>
          <w:headerReference w:type="default" r:id="rId13"/>
          <w:headerReference w:type="first" r:id="rId14"/>
          <w:pgSz w:w="11906" w:h="16838"/>
          <w:pgMar w:top="1440" w:right="1701" w:bottom="1440" w:left="1701" w:header="709" w:footer="709" w:gutter="0"/>
          <w:cols w:space="708"/>
          <w:titlePg/>
          <w:docGrid w:linePitch="360"/>
        </w:sectPr>
      </w:pPr>
      <w:r w:rsidRPr="00A16060">
        <w:rPr>
          <w:sz w:val="24"/>
          <w:szCs w:val="24"/>
          <w:lang w:val="en-AU" w:eastAsia="en-AU"/>
        </w:rPr>
        <w:t>XXX</w:t>
      </w:r>
      <w:r w:rsidDel="00921867">
        <w:rPr>
          <w:sz w:val="24"/>
          <w:szCs w:val="24"/>
          <w:lang w:eastAsia="en-AU"/>
        </w:rPr>
        <w:t xml:space="preserve"> </w:t>
      </w:r>
    </w:p>
    <w:p w14:paraId="631DB1ED" w14:textId="77777777" w:rsidR="00C9765D" w:rsidRPr="00C9765D" w:rsidRDefault="00C9765D" w:rsidP="00C9765D">
      <w:pPr>
        <w:suppressAutoHyphens w:val="0"/>
        <w:spacing w:line="240" w:lineRule="auto"/>
        <w:jc w:val="center"/>
        <w:rPr>
          <w:rFonts w:cs="Arial"/>
          <w:b/>
          <w:sz w:val="24"/>
          <w:szCs w:val="24"/>
          <w:lang w:val="en-AU" w:eastAsia="en-AU"/>
        </w:rPr>
      </w:pPr>
      <w:r w:rsidRPr="00C9765D">
        <w:rPr>
          <w:rFonts w:cs="Arial"/>
          <w:b/>
          <w:sz w:val="24"/>
          <w:szCs w:val="24"/>
          <w:lang w:val="en-AU" w:eastAsia="en-AU"/>
        </w:rPr>
        <w:lastRenderedPageBreak/>
        <w:t>CONTENTS</w:t>
      </w:r>
    </w:p>
    <w:p w14:paraId="053FABB1" w14:textId="77777777" w:rsidR="00C9765D" w:rsidRPr="00C9765D" w:rsidRDefault="00C9765D" w:rsidP="00C9765D">
      <w:pPr>
        <w:suppressAutoHyphens w:val="0"/>
        <w:spacing w:line="240" w:lineRule="auto"/>
        <w:rPr>
          <w:rFonts w:cs="Arial"/>
          <w:b/>
          <w:sz w:val="24"/>
          <w:szCs w:val="24"/>
          <w:lang w:val="en-AU" w:eastAsia="en-AU"/>
        </w:rPr>
      </w:pPr>
    </w:p>
    <w:p w14:paraId="1662838B" w14:textId="66045A95" w:rsidR="00367177" w:rsidRDefault="008F423B">
      <w:pPr>
        <w:pStyle w:val="TOC1"/>
        <w:rPr>
          <w:rFonts w:asciiTheme="minorHAnsi" w:eastAsiaTheme="minorEastAsia" w:hAnsiTheme="minorHAnsi" w:cstheme="minorBidi"/>
          <w:noProof/>
          <w:sz w:val="22"/>
          <w:szCs w:val="22"/>
          <w:lang w:val="en-AU" w:eastAsia="en-AU"/>
        </w:rPr>
      </w:pPr>
      <w:r>
        <w:rPr>
          <w:rFonts w:cs="Arial"/>
          <w:b/>
          <w:szCs w:val="24"/>
          <w:lang w:val="en-AU" w:eastAsia="en-AU"/>
        </w:rPr>
        <w:fldChar w:fldCharType="begin"/>
      </w:r>
      <w:r w:rsidR="004F7744">
        <w:rPr>
          <w:rFonts w:cs="Arial"/>
          <w:b/>
          <w:szCs w:val="24"/>
          <w:lang w:val="en-AU" w:eastAsia="en-AU"/>
        </w:rPr>
        <w:instrText xml:space="preserve"> TOC \t "Heading A,1,Body-Section Title,1" </w:instrText>
      </w:r>
      <w:r>
        <w:rPr>
          <w:rFonts w:cs="Arial"/>
          <w:b/>
          <w:szCs w:val="24"/>
          <w:lang w:val="en-AU" w:eastAsia="en-AU"/>
        </w:rPr>
        <w:fldChar w:fldCharType="separate"/>
      </w:r>
      <w:r w:rsidR="00367177">
        <w:rPr>
          <w:noProof/>
        </w:rPr>
        <w:t>1.</w:t>
      </w:r>
      <w:r w:rsidR="00367177">
        <w:rPr>
          <w:rFonts w:asciiTheme="minorHAnsi" w:eastAsiaTheme="minorEastAsia" w:hAnsiTheme="minorHAnsi" w:cstheme="minorBidi"/>
          <w:noProof/>
          <w:sz w:val="22"/>
          <w:szCs w:val="22"/>
          <w:lang w:val="en-AU" w:eastAsia="en-AU"/>
        </w:rPr>
        <w:tab/>
      </w:r>
      <w:r w:rsidR="00367177">
        <w:rPr>
          <w:noProof/>
        </w:rPr>
        <w:t>LEGISLATIVE PROVISIONS</w:t>
      </w:r>
      <w:r w:rsidR="00367177">
        <w:rPr>
          <w:noProof/>
        </w:rPr>
        <w:tab/>
      </w:r>
      <w:r w:rsidR="00367177">
        <w:rPr>
          <w:noProof/>
        </w:rPr>
        <w:fldChar w:fldCharType="begin"/>
      </w:r>
      <w:r w:rsidR="00367177">
        <w:rPr>
          <w:noProof/>
        </w:rPr>
        <w:instrText xml:space="preserve"> PAGEREF _Toc156562908 \h </w:instrText>
      </w:r>
      <w:r w:rsidR="00367177">
        <w:rPr>
          <w:noProof/>
        </w:rPr>
      </w:r>
      <w:r w:rsidR="00367177">
        <w:rPr>
          <w:noProof/>
        </w:rPr>
        <w:fldChar w:fldCharType="separate"/>
      </w:r>
      <w:r w:rsidR="00F203B8">
        <w:rPr>
          <w:noProof/>
        </w:rPr>
        <w:t>3</w:t>
      </w:r>
      <w:r w:rsidR="00367177">
        <w:rPr>
          <w:noProof/>
        </w:rPr>
        <w:fldChar w:fldCharType="end"/>
      </w:r>
    </w:p>
    <w:p w14:paraId="5C5D2471" w14:textId="28837C3D" w:rsidR="00367177" w:rsidRDefault="00367177">
      <w:pPr>
        <w:pStyle w:val="TOC1"/>
        <w:rPr>
          <w:rFonts w:asciiTheme="minorHAnsi" w:eastAsiaTheme="minorEastAsia" w:hAnsiTheme="minorHAnsi" w:cstheme="minorBidi"/>
          <w:noProof/>
          <w:sz w:val="22"/>
          <w:szCs w:val="22"/>
          <w:lang w:val="en-AU" w:eastAsia="en-AU"/>
        </w:rPr>
      </w:pPr>
      <w:r>
        <w:rPr>
          <w:noProof/>
        </w:rPr>
        <w:t>2.</w:t>
      </w:r>
      <w:r>
        <w:rPr>
          <w:rFonts w:asciiTheme="minorHAnsi" w:eastAsiaTheme="minorEastAsia" w:hAnsiTheme="minorHAnsi" w:cstheme="minorBidi"/>
          <w:noProof/>
          <w:sz w:val="22"/>
          <w:szCs w:val="22"/>
          <w:lang w:val="en-AU" w:eastAsia="en-AU"/>
        </w:rPr>
        <w:tab/>
      </w:r>
      <w:r>
        <w:rPr>
          <w:noProof/>
        </w:rPr>
        <w:t>FUNCTION</w:t>
      </w:r>
      <w:r>
        <w:rPr>
          <w:noProof/>
        </w:rPr>
        <w:tab/>
      </w:r>
      <w:r>
        <w:rPr>
          <w:noProof/>
        </w:rPr>
        <w:fldChar w:fldCharType="begin"/>
      </w:r>
      <w:r>
        <w:rPr>
          <w:noProof/>
        </w:rPr>
        <w:instrText xml:space="preserve"> PAGEREF _Toc156562909 \h </w:instrText>
      </w:r>
      <w:r>
        <w:rPr>
          <w:noProof/>
        </w:rPr>
      </w:r>
      <w:r>
        <w:rPr>
          <w:noProof/>
        </w:rPr>
        <w:fldChar w:fldCharType="separate"/>
      </w:r>
      <w:r w:rsidR="00F203B8">
        <w:rPr>
          <w:noProof/>
        </w:rPr>
        <w:t>3</w:t>
      </w:r>
      <w:r>
        <w:rPr>
          <w:noProof/>
        </w:rPr>
        <w:fldChar w:fldCharType="end"/>
      </w:r>
    </w:p>
    <w:p w14:paraId="7C4BDEAF" w14:textId="178A0196" w:rsidR="00367177" w:rsidRDefault="00367177">
      <w:pPr>
        <w:pStyle w:val="TOC1"/>
        <w:rPr>
          <w:rFonts w:asciiTheme="minorHAnsi" w:eastAsiaTheme="minorEastAsia" w:hAnsiTheme="minorHAnsi" w:cstheme="minorBidi"/>
          <w:noProof/>
          <w:sz w:val="22"/>
          <w:szCs w:val="22"/>
          <w:lang w:val="en-AU" w:eastAsia="en-AU"/>
        </w:rPr>
      </w:pPr>
      <w:r>
        <w:rPr>
          <w:noProof/>
        </w:rPr>
        <w:t>3.</w:t>
      </w:r>
      <w:r>
        <w:rPr>
          <w:rFonts w:asciiTheme="minorHAnsi" w:eastAsiaTheme="minorEastAsia" w:hAnsiTheme="minorHAnsi" w:cstheme="minorBidi"/>
          <w:noProof/>
          <w:sz w:val="22"/>
          <w:szCs w:val="22"/>
          <w:lang w:val="en-AU" w:eastAsia="en-AU"/>
        </w:rPr>
        <w:tab/>
      </w:r>
      <w:r>
        <w:rPr>
          <w:noProof/>
        </w:rPr>
        <w:t>APPLICABILITY</w:t>
      </w:r>
      <w:r>
        <w:rPr>
          <w:noProof/>
        </w:rPr>
        <w:tab/>
      </w:r>
      <w:r>
        <w:rPr>
          <w:noProof/>
        </w:rPr>
        <w:fldChar w:fldCharType="begin"/>
      </w:r>
      <w:r>
        <w:rPr>
          <w:noProof/>
        </w:rPr>
        <w:instrText xml:space="preserve"> PAGEREF _Toc156562910 \h </w:instrText>
      </w:r>
      <w:r>
        <w:rPr>
          <w:noProof/>
        </w:rPr>
      </w:r>
      <w:r>
        <w:rPr>
          <w:noProof/>
        </w:rPr>
        <w:fldChar w:fldCharType="separate"/>
      </w:r>
      <w:r w:rsidR="00F203B8">
        <w:rPr>
          <w:noProof/>
        </w:rPr>
        <w:t>3</w:t>
      </w:r>
      <w:r>
        <w:rPr>
          <w:noProof/>
        </w:rPr>
        <w:fldChar w:fldCharType="end"/>
      </w:r>
    </w:p>
    <w:p w14:paraId="05AAE566" w14:textId="7C25EF95" w:rsidR="00367177" w:rsidRDefault="00367177">
      <w:pPr>
        <w:pStyle w:val="TOC1"/>
        <w:rPr>
          <w:rFonts w:asciiTheme="minorHAnsi" w:eastAsiaTheme="minorEastAsia" w:hAnsiTheme="minorHAnsi" w:cstheme="minorBidi"/>
          <w:noProof/>
          <w:sz w:val="22"/>
          <w:szCs w:val="22"/>
          <w:lang w:val="en-AU" w:eastAsia="en-AU"/>
        </w:rPr>
      </w:pPr>
      <w:r>
        <w:rPr>
          <w:noProof/>
        </w:rPr>
        <w:t>4.</w:t>
      </w:r>
      <w:r>
        <w:rPr>
          <w:rFonts w:asciiTheme="minorHAnsi" w:eastAsiaTheme="minorEastAsia" w:hAnsiTheme="minorHAnsi" w:cstheme="minorBidi"/>
          <w:noProof/>
          <w:sz w:val="22"/>
          <w:szCs w:val="22"/>
          <w:lang w:val="en-AU" w:eastAsia="en-AU"/>
        </w:rPr>
        <w:tab/>
      </w:r>
      <w:r>
        <w:rPr>
          <w:noProof/>
        </w:rPr>
        <w:t>DEFINITIONS</w:t>
      </w:r>
      <w:r>
        <w:rPr>
          <w:noProof/>
        </w:rPr>
        <w:tab/>
      </w:r>
      <w:r w:rsidR="00EF4F3E">
        <w:rPr>
          <w:noProof/>
        </w:rPr>
        <w:t>3</w:t>
      </w:r>
    </w:p>
    <w:p w14:paraId="082F3D6B" w14:textId="540CEDA5" w:rsidR="00367177" w:rsidRDefault="00367177">
      <w:pPr>
        <w:pStyle w:val="TOC1"/>
        <w:rPr>
          <w:rFonts w:asciiTheme="minorHAnsi" w:eastAsiaTheme="minorEastAsia" w:hAnsiTheme="minorHAnsi" w:cstheme="minorBidi"/>
          <w:noProof/>
          <w:sz w:val="22"/>
          <w:szCs w:val="22"/>
          <w:lang w:val="en-AU" w:eastAsia="en-AU"/>
        </w:rPr>
      </w:pPr>
      <w:r>
        <w:rPr>
          <w:noProof/>
        </w:rPr>
        <w:t>5.</w:t>
      </w:r>
      <w:r>
        <w:rPr>
          <w:rFonts w:asciiTheme="minorHAnsi" w:eastAsiaTheme="minorEastAsia" w:hAnsiTheme="minorHAnsi" w:cstheme="minorBidi"/>
          <w:noProof/>
          <w:sz w:val="22"/>
          <w:szCs w:val="22"/>
          <w:lang w:val="en-AU" w:eastAsia="en-AU"/>
        </w:rPr>
        <w:tab/>
      </w:r>
      <w:r>
        <w:rPr>
          <w:noProof/>
        </w:rPr>
        <w:t>REQUIREMENTS</w:t>
      </w:r>
      <w:r>
        <w:rPr>
          <w:noProof/>
        </w:rPr>
        <w:tab/>
      </w:r>
      <w:r w:rsidR="00EF4F3E">
        <w:rPr>
          <w:noProof/>
        </w:rPr>
        <w:t>3</w:t>
      </w:r>
    </w:p>
    <w:p w14:paraId="1753F0AA" w14:textId="4D74359E" w:rsidR="00367177" w:rsidRDefault="00367177">
      <w:pPr>
        <w:pStyle w:val="TOC1"/>
        <w:rPr>
          <w:rFonts w:asciiTheme="minorHAnsi" w:eastAsiaTheme="minorEastAsia" w:hAnsiTheme="minorHAnsi" w:cstheme="minorBidi"/>
          <w:noProof/>
          <w:sz w:val="22"/>
          <w:szCs w:val="22"/>
          <w:lang w:val="en-AU" w:eastAsia="en-AU"/>
        </w:rPr>
      </w:pPr>
      <w:r>
        <w:rPr>
          <w:noProof/>
        </w:rPr>
        <w:t>6.</w:t>
      </w:r>
      <w:r>
        <w:rPr>
          <w:rFonts w:asciiTheme="minorHAnsi" w:eastAsiaTheme="minorEastAsia" w:hAnsiTheme="minorHAnsi" w:cstheme="minorBidi"/>
          <w:noProof/>
          <w:sz w:val="22"/>
          <w:szCs w:val="22"/>
          <w:lang w:val="en-AU" w:eastAsia="en-AU"/>
        </w:rPr>
        <w:tab/>
      </w:r>
      <w:r>
        <w:rPr>
          <w:noProof/>
        </w:rPr>
        <w:t>SUPPLIMENTARY GEANRAL REQUIREMENTS</w:t>
      </w:r>
      <w:r>
        <w:rPr>
          <w:noProof/>
        </w:rPr>
        <w:tab/>
      </w:r>
      <w:r>
        <w:rPr>
          <w:noProof/>
        </w:rPr>
        <w:fldChar w:fldCharType="begin"/>
      </w:r>
      <w:r>
        <w:rPr>
          <w:noProof/>
        </w:rPr>
        <w:instrText xml:space="preserve"> PAGEREF _Toc156562913 \h </w:instrText>
      </w:r>
      <w:r>
        <w:rPr>
          <w:noProof/>
        </w:rPr>
      </w:r>
      <w:r>
        <w:rPr>
          <w:noProof/>
        </w:rPr>
        <w:fldChar w:fldCharType="separate"/>
      </w:r>
      <w:r w:rsidR="00F203B8">
        <w:rPr>
          <w:noProof/>
        </w:rPr>
        <w:t>4</w:t>
      </w:r>
      <w:r>
        <w:rPr>
          <w:noProof/>
        </w:rPr>
        <w:fldChar w:fldCharType="end"/>
      </w:r>
    </w:p>
    <w:p w14:paraId="0A44657B" w14:textId="0B086F39" w:rsidR="00367177" w:rsidRDefault="00367177">
      <w:pPr>
        <w:pStyle w:val="TOC1"/>
        <w:rPr>
          <w:rFonts w:asciiTheme="minorHAnsi" w:eastAsiaTheme="minorEastAsia" w:hAnsiTheme="minorHAnsi" w:cstheme="minorBidi"/>
          <w:noProof/>
          <w:sz w:val="22"/>
          <w:szCs w:val="22"/>
          <w:lang w:val="en-AU" w:eastAsia="en-AU"/>
        </w:rPr>
      </w:pPr>
      <w:r>
        <w:rPr>
          <w:noProof/>
        </w:rPr>
        <w:t>7.</w:t>
      </w:r>
      <w:r>
        <w:rPr>
          <w:rFonts w:asciiTheme="minorHAnsi" w:eastAsiaTheme="minorEastAsia" w:hAnsiTheme="minorHAnsi" w:cstheme="minorBidi"/>
          <w:noProof/>
          <w:sz w:val="22"/>
          <w:szCs w:val="22"/>
          <w:lang w:val="en-AU" w:eastAsia="en-AU"/>
        </w:rPr>
        <w:tab/>
      </w:r>
      <w:r>
        <w:rPr>
          <w:noProof/>
        </w:rPr>
        <w:t>ALTERNATIVE STANDARDS</w:t>
      </w:r>
      <w:r>
        <w:rPr>
          <w:noProof/>
        </w:rPr>
        <w:tab/>
      </w:r>
      <w:r>
        <w:rPr>
          <w:noProof/>
        </w:rPr>
        <w:fldChar w:fldCharType="begin"/>
      </w:r>
      <w:r>
        <w:rPr>
          <w:noProof/>
        </w:rPr>
        <w:instrText xml:space="preserve"> PAGEREF _Toc156562914 \h </w:instrText>
      </w:r>
      <w:r>
        <w:rPr>
          <w:noProof/>
        </w:rPr>
      </w:r>
      <w:r>
        <w:rPr>
          <w:noProof/>
        </w:rPr>
        <w:fldChar w:fldCharType="separate"/>
      </w:r>
      <w:r w:rsidR="00F203B8">
        <w:rPr>
          <w:noProof/>
        </w:rPr>
        <w:t>4</w:t>
      </w:r>
      <w:r>
        <w:rPr>
          <w:noProof/>
        </w:rPr>
        <w:fldChar w:fldCharType="end"/>
      </w:r>
    </w:p>
    <w:p w14:paraId="7CF5CA3D" w14:textId="7787F68D" w:rsidR="00367177" w:rsidRDefault="00367177">
      <w:pPr>
        <w:pStyle w:val="TOC1"/>
        <w:rPr>
          <w:rFonts w:asciiTheme="minorHAnsi" w:eastAsiaTheme="minorEastAsia" w:hAnsiTheme="minorHAnsi" w:cstheme="minorBidi"/>
          <w:noProof/>
          <w:sz w:val="22"/>
          <w:szCs w:val="22"/>
          <w:lang w:val="en-AU" w:eastAsia="en-AU"/>
        </w:rPr>
      </w:pPr>
      <w:r>
        <w:rPr>
          <w:noProof/>
        </w:rPr>
        <w:t>APPENDIX A</w:t>
      </w:r>
      <w:r>
        <w:rPr>
          <w:noProof/>
        </w:rPr>
        <w:tab/>
      </w:r>
      <w:r w:rsidR="00AD22C8">
        <w:rPr>
          <w:noProof/>
        </w:rPr>
        <w:t>5</w:t>
      </w:r>
    </w:p>
    <w:p w14:paraId="034E6A04" w14:textId="2B9F3935" w:rsidR="00C9765D" w:rsidRPr="00C9765D" w:rsidRDefault="008F423B" w:rsidP="00C9765D">
      <w:pPr>
        <w:suppressAutoHyphens w:val="0"/>
        <w:spacing w:line="240" w:lineRule="auto"/>
        <w:rPr>
          <w:rFonts w:cs="Arial"/>
          <w:b/>
          <w:sz w:val="24"/>
          <w:szCs w:val="24"/>
          <w:lang w:val="en-AU" w:eastAsia="en-AU"/>
        </w:rPr>
      </w:pPr>
      <w:r>
        <w:rPr>
          <w:rFonts w:cs="Arial"/>
          <w:b/>
          <w:sz w:val="24"/>
          <w:szCs w:val="24"/>
          <w:lang w:val="en-AU" w:eastAsia="en-AU"/>
        </w:rPr>
        <w:fldChar w:fldCharType="end"/>
      </w:r>
    </w:p>
    <w:p w14:paraId="7245D2AC" w14:textId="77777777" w:rsidR="00C9765D" w:rsidRPr="00C9765D" w:rsidRDefault="00C9765D" w:rsidP="00C9765D">
      <w:pPr>
        <w:suppressAutoHyphens w:val="0"/>
        <w:spacing w:line="240" w:lineRule="auto"/>
        <w:rPr>
          <w:rFonts w:cs="Arial"/>
          <w:b/>
          <w:sz w:val="24"/>
          <w:szCs w:val="24"/>
          <w:lang w:val="en-AU" w:eastAsia="en-AU"/>
        </w:rPr>
        <w:sectPr w:rsidR="00C9765D" w:rsidRPr="00C9765D" w:rsidSect="00BD475B">
          <w:headerReference w:type="first" r:id="rId15"/>
          <w:pgSz w:w="11906" w:h="16838"/>
          <w:pgMar w:top="1440" w:right="1701" w:bottom="1440" w:left="1701" w:header="709" w:footer="709" w:gutter="0"/>
          <w:cols w:space="708"/>
          <w:titlePg/>
          <w:docGrid w:linePitch="360"/>
        </w:sectPr>
      </w:pPr>
    </w:p>
    <w:p w14:paraId="7BB00BAA" w14:textId="3D265BE4" w:rsidR="00051C1B" w:rsidRDefault="00051C1B" w:rsidP="00732A39">
      <w:pPr>
        <w:pStyle w:val="Body-SectionTitle"/>
        <w:numPr>
          <w:ilvl w:val="0"/>
          <w:numId w:val="4"/>
        </w:numPr>
        <w:ind w:left="1418"/>
      </w:pPr>
      <w:bookmarkStart w:id="11" w:name="_Toc16248532"/>
      <w:bookmarkStart w:id="12" w:name="_Toc27649265"/>
      <w:bookmarkStart w:id="13" w:name="_Toc34208850"/>
      <w:bookmarkStart w:id="14" w:name="_Toc72404694"/>
      <w:bookmarkStart w:id="15" w:name="_Toc140152125"/>
      <w:bookmarkStart w:id="16" w:name="_Toc156562908"/>
      <w:bookmarkStart w:id="17" w:name="_Toc525826610"/>
      <w:bookmarkStart w:id="18" w:name="_Toc26200361"/>
      <w:r>
        <w:lastRenderedPageBreak/>
        <w:t>L</w:t>
      </w:r>
      <w:bookmarkEnd w:id="11"/>
      <w:r w:rsidR="00C03D73">
        <w:t>EGISLATIVE PROVISIONS</w:t>
      </w:r>
      <w:bookmarkEnd w:id="12"/>
      <w:bookmarkEnd w:id="13"/>
      <w:bookmarkEnd w:id="14"/>
      <w:bookmarkEnd w:id="15"/>
      <w:bookmarkEnd w:id="16"/>
    </w:p>
    <w:p w14:paraId="2BBC815B" w14:textId="77777777" w:rsidR="00051C1B" w:rsidRDefault="00051C1B" w:rsidP="00051C1B">
      <w:pPr>
        <w:pStyle w:val="Body-SubClause"/>
      </w:pPr>
      <w:r>
        <w:t>Name of Standard</w:t>
      </w:r>
    </w:p>
    <w:p w14:paraId="79BB38A0" w14:textId="7AD69BD3" w:rsidR="00051C1B" w:rsidRDefault="00051C1B" w:rsidP="00B47F29">
      <w:pPr>
        <w:pStyle w:val="Body-Subx2Clause"/>
      </w:pPr>
      <w:r>
        <w:t>This standard is the</w:t>
      </w:r>
      <w:r w:rsidR="00B47F29">
        <w:t xml:space="preserve"> </w:t>
      </w:r>
      <w:r w:rsidR="00B47F29" w:rsidRPr="00B47F29">
        <w:t xml:space="preserve">Vehicle Standard (Australian Design Rule </w:t>
      </w:r>
      <w:r w:rsidR="00706CF9">
        <w:t>104</w:t>
      </w:r>
      <w:r w:rsidR="00B47F29" w:rsidRPr="00B47F29">
        <w:t xml:space="preserve">/00 </w:t>
      </w:r>
      <w:r w:rsidR="00AF45F9">
        <w:t>–</w:t>
      </w:r>
      <w:r w:rsidR="00B47F29" w:rsidRPr="00B47F29">
        <w:t xml:space="preserve"> </w:t>
      </w:r>
      <w:r w:rsidR="00706CF9">
        <w:t>Retro-reflective Devices and Markings</w:t>
      </w:r>
      <w:r w:rsidR="00B47F29" w:rsidRPr="00B47F29">
        <w:t xml:space="preserve">) </w:t>
      </w:r>
      <w:r w:rsidR="0087779D">
        <w:t>202</w:t>
      </w:r>
      <w:r w:rsidR="00245F9D">
        <w:t>5</w:t>
      </w:r>
      <w:r>
        <w:t>.</w:t>
      </w:r>
    </w:p>
    <w:p w14:paraId="1E7857A6" w14:textId="77777777" w:rsidR="00051C1B" w:rsidRDefault="00051C1B" w:rsidP="00AF45F9">
      <w:pPr>
        <w:pStyle w:val="Body-Subx2Clause"/>
      </w:pPr>
      <w:r>
        <w:t xml:space="preserve">This standard may also be cited as </w:t>
      </w:r>
      <w:r w:rsidR="00AF45F9">
        <w:t xml:space="preserve">Australian Design Rule </w:t>
      </w:r>
      <w:r w:rsidR="00706CF9">
        <w:t>104</w:t>
      </w:r>
      <w:r w:rsidR="00AF45F9">
        <w:t xml:space="preserve">/00 </w:t>
      </w:r>
      <w:proofErr w:type="gramStart"/>
      <w:r w:rsidR="00AF45F9">
        <w:t xml:space="preserve">– </w:t>
      </w:r>
      <w:r w:rsidR="00706CF9">
        <w:t> Retro</w:t>
      </w:r>
      <w:proofErr w:type="gramEnd"/>
      <w:r w:rsidR="00706CF9">
        <w:t>-reflective Devices and Markings</w:t>
      </w:r>
      <w:r w:rsidR="00745718">
        <w:t xml:space="preserve">, the Australian Design Rule </w:t>
      </w:r>
      <w:r w:rsidR="00706CF9">
        <w:t>104</w:t>
      </w:r>
      <w:r w:rsidR="00745718">
        <w:t xml:space="preserve">/00, or ADR </w:t>
      </w:r>
      <w:r w:rsidR="00706CF9">
        <w:t>104</w:t>
      </w:r>
      <w:r w:rsidR="00745718">
        <w:t>/00</w:t>
      </w:r>
      <w:r>
        <w:t>.</w:t>
      </w:r>
    </w:p>
    <w:p w14:paraId="4DCECADE" w14:textId="77777777" w:rsidR="004D0460" w:rsidRDefault="004D0460" w:rsidP="004D0460">
      <w:pPr>
        <w:pStyle w:val="Body-SubClause"/>
        <w:numPr>
          <w:ilvl w:val="1"/>
          <w:numId w:val="34"/>
        </w:numPr>
      </w:pPr>
      <w:r>
        <w:t>Authority</w:t>
      </w:r>
    </w:p>
    <w:p w14:paraId="74EB60DE" w14:textId="10772D0D" w:rsidR="004D0460" w:rsidRDefault="004D0460" w:rsidP="004D0460">
      <w:pPr>
        <w:pStyle w:val="Body-Subx2Clause"/>
        <w:numPr>
          <w:ilvl w:val="2"/>
          <w:numId w:val="15"/>
        </w:numPr>
      </w:pPr>
      <w:r w:rsidRPr="00930576">
        <w:t>This standard is made under section 12 of the </w:t>
      </w:r>
      <w:r w:rsidRPr="00930576">
        <w:rPr>
          <w:i/>
          <w:iCs/>
        </w:rPr>
        <w:t>Road Vehicle Standards Act 2018.</w:t>
      </w:r>
    </w:p>
    <w:p w14:paraId="09C74929" w14:textId="501FF448" w:rsidR="00051C1B" w:rsidRDefault="00051C1B" w:rsidP="00051C1B">
      <w:pPr>
        <w:pStyle w:val="Body-SubClause"/>
      </w:pPr>
      <w:r>
        <w:t>Commencement</w:t>
      </w:r>
    </w:p>
    <w:p w14:paraId="3D4E52CE" w14:textId="77777777" w:rsidR="00051C1B" w:rsidRDefault="00051C1B" w:rsidP="00051C1B">
      <w:pPr>
        <w:pStyle w:val="Body-Subx2Clause"/>
      </w:pPr>
      <w:r>
        <w:t>This standard commences on the day after it is registered.</w:t>
      </w:r>
    </w:p>
    <w:p w14:paraId="00CB896C" w14:textId="77777777" w:rsidR="00051C1B" w:rsidRDefault="00051C1B" w:rsidP="00051C1B">
      <w:pPr>
        <w:pStyle w:val="Body-SectionTitle"/>
      </w:pPr>
      <w:bookmarkStart w:id="19" w:name="_Toc16248533"/>
      <w:bookmarkStart w:id="20" w:name="_Toc27649266"/>
      <w:bookmarkStart w:id="21" w:name="_Toc34208851"/>
      <w:bookmarkStart w:id="22" w:name="_Toc72404695"/>
      <w:bookmarkStart w:id="23" w:name="_Toc140152126"/>
      <w:bookmarkStart w:id="24" w:name="_Toc156562909"/>
      <w:bookmarkEnd w:id="17"/>
      <w:bookmarkEnd w:id="18"/>
      <w:r>
        <w:t>F</w:t>
      </w:r>
      <w:bookmarkEnd w:id="19"/>
      <w:r w:rsidR="00C03D73">
        <w:t>UNCTION</w:t>
      </w:r>
      <w:bookmarkEnd w:id="20"/>
      <w:bookmarkEnd w:id="21"/>
      <w:bookmarkEnd w:id="22"/>
      <w:bookmarkEnd w:id="23"/>
      <w:bookmarkEnd w:id="24"/>
    </w:p>
    <w:p w14:paraId="28CCE954" w14:textId="441B7BE6" w:rsidR="004D0460" w:rsidRDefault="00051C1B" w:rsidP="004D0460">
      <w:pPr>
        <w:pStyle w:val="Body-SubClause"/>
      </w:pPr>
      <w:bookmarkStart w:id="25" w:name="_Hlk183705716"/>
      <w:r>
        <w:t xml:space="preserve">The </w:t>
      </w:r>
      <w:bookmarkStart w:id="26" w:name="_Hlk183095366"/>
      <w:r>
        <w:t>function of this standar</w:t>
      </w:r>
      <w:r w:rsidR="00AA51CF">
        <w:t xml:space="preserve">d is to specify requirements for </w:t>
      </w:r>
      <w:r w:rsidR="00706CF9">
        <w:t>Retro-reflective Devices and Markings</w:t>
      </w:r>
      <w:r w:rsidR="005B749B">
        <w:t xml:space="preserve"> where </w:t>
      </w:r>
      <w:r>
        <w:t xml:space="preserve">fitted to </w:t>
      </w:r>
      <w:r w:rsidR="008762F9">
        <w:t>vehicles</w:t>
      </w:r>
      <w:r w:rsidR="00AA51CF">
        <w:t xml:space="preserve"> and trailers</w:t>
      </w:r>
      <w:bookmarkEnd w:id="26"/>
      <w:r w:rsidR="006D5B45">
        <w:t xml:space="preserve"> to</w:t>
      </w:r>
      <w:r w:rsidR="006D5B45" w:rsidRPr="006D5B45">
        <w:t xml:space="preserve"> ensure that they effectively warn of the presence of the vehicle.</w:t>
      </w:r>
    </w:p>
    <w:p w14:paraId="59EC19DE" w14:textId="0FE95EC5" w:rsidR="00051C1B" w:rsidRPr="006B58A0" w:rsidRDefault="00051C1B" w:rsidP="00051C1B">
      <w:pPr>
        <w:pStyle w:val="Body-SectionTitle"/>
      </w:pPr>
      <w:bookmarkStart w:id="27" w:name="_Toc16248534"/>
      <w:bookmarkStart w:id="28" w:name="_Toc27649267"/>
      <w:bookmarkStart w:id="29" w:name="_Toc34208852"/>
      <w:bookmarkStart w:id="30" w:name="_Toc72404696"/>
      <w:bookmarkStart w:id="31" w:name="_Toc140152127"/>
      <w:bookmarkStart w:id="32" w:name="_Toc156562910"/>
      <w:bookmarkEnd w:id="25"/>
      <w:r w:rsidRPr="006B58A0">
        <w:t>A</w:t>
      </w:r>
      <w:bookmarkEnd w:id="27"/>
      <w:r w:rsidR="00C03D73">
        <w:t>PPLICABILITY</w:t>
      </w:r>
      <w:bookmarkEnd w:id="28"/>
      <w:bookmarkEnd w:id="29"/>
      <w:bookmarkEnd w:id="30"/>
      <w:bookmarkEnd w:id="31"/>
      <w:bookmarkEnd w:id="32"/>
    </w:p>
    <w:p w14:paraId="798C791F" w14:textId="77777777" w:rsidR="00C50201" w:rsidRDefault="0045704F" w:rsidP="0045704F">
      <w:pPr>
        <w:pStyle w:val="Body-SubClause"/>
      </w:pPr>
      <w:bookmarkStart w:id="33" w:name="_Ref523213139"/>
      <w:r>
        <w:t>The circumstances under which Retro-reflective Devices and Markings are mandatory, optional or prohibited are set out in either</w:t>
      </w:r>
      <w:r w:rsidR="00A7294E">
        <w:t>:</w:t>
      </w:r>
    </w:p>
    <w:p w14:paraId="67865374" w14:textId="12A3122D" w:rsidR="00C50201" w:rsidRPr="00C50201" w:rsidRDefault="00C50201" w:rsidP="00C50201">
      <w:pPr>
        <w:pStyle w:val="AlphabeticalList"/>
        <w:ind w:left="1872" w:hanging="454"/>
        <w:rPr>
          <w:bCs/>
        </w:rPr>
      </w:pPr>
      <w:r>
        <w:rPr>
          <w:bCs/>
        </w:rPr>
        <w:t>T</w:t>
      </w:r>
      <w:r w:rsidR="0045704F" w:rsidRPr="00C50201">
        <w:rPr>
          <w:bCs/>
        </w:rPr>
        <w:t>he Australian Design Rule 13/…</w:t>
      </w:r>
      <w:r w:rsidR="0045704F" w:rsidRPr="00420431">
        <w:rPr>
          <w:vertAlign w:val="superscript"/>
        </w:rPr>
        <w:footnoteReference w:id="2"/>
      </w:r>
      <w:r w:rsidR="0045704F" w:rsidRPr="00C50201">
        <w:rPr>
          <w:bCs/>
        </w:rPr>
        <w:t xml:space="preserve"> –Installation of Lighting and Light-signalling Devices on other than L-Group Vehicles</w:t>
      </w:r>
      <w:r w:rsidRPr="00C50201">
        <w:rPr>
          <w:bCs/>
        </w:rPr>
        <w:t>;</w:t>
      </w:r>
    </w:p>
    <w:p w14:paraId="6196B542" w14:textId="4BC537C0" w:rsidR="00C50201" w:rsidRPr="00C50201" w:rsidRDefault="00C50201" w:rsidP="00C50201">
      <w:pPr>
        <w:pStyle w:val="AlphabeticalList"/>
        <w:ind w:left="1872" w:hanging="454"/>
        <w:rPr>
          <w:bCs/>
        </w:rPr>
      </w:pPr>
      <w:r>
        <w:rPr>
          <w:bCs/>
        </w:rPr>
        <w:t>T</w:t>
      </w:r>
      <w:r w:rsidR="0045704F" w:rsidRPr="00C50201">
        <w:rPr>
          <w:bCs/>
        </w:rPr>
        <w:t>he Australian Design Rule 19/…</w:t>
      </w:r>
      <w:r w:rsidR="0045704F" w:rsidRPr="00420431">
        <w:rPr>
          <w:vertAlign w:val="superscript"/>
        </w:rPr>
        <w:t>1</w:t>
      </w:r>
      <w:r w:rsidR="0045704F" w:rsidRPr="00C50201">
        <w:rPr>
          <w:bCs/>
        </w:rPr>
        <w:t xml:space="preserve"> – Installation of Lighting and Light-Signalling Devices on L-Group Vehicles</w:t>
      </w:r>
      <w:r w:rsidRPr="00C50201">
        <w:rPr>
          <w:bCs/>
        </w:rPr>
        <w:t>;</w:t>
      </w:r>
      <w:r w:rsidR="0045704F" w:rsidRPr="00C50201">
        <w:rPr>
          <w:bCs/>
        </w:rPr>
        <w:t xml:space="preserve"> or </w:t>
      </w:r>
    </w:p>
    <w:p w14:paraId="10FC15FA" w14:textId="67F89F15" w:rsidR="0045704F" w:rsidRPr="00C50201" w:rsidRDefault="00C50201" w:rsidP="00C50201">
      <w:pPr>
        <w:pStyle w:val="AlphabeticalList"/>
        <w:ind w:left="1872" w:hanging="454"/>
        <w:rPr>
          <w:bCs/>
        </w:rPr>
      </w:pPr>
      <w:r>
        <w:rPr>
          <w:bCs/>
        </w:rPr>
        <w:t>T</w:t>
      </w:r>
      <w:r w:rsidR="0045704F" w:rsidRPr="00C50201">
        <w:rPr>
          <w:bCs/>
        </w:rPr>
        <w:t>he Australian Design Rule 67/…</w:t>
      </w:r>
      <w:r w:rsidR="0045704F" w:rsidRPr="00420431">
        <w:rPr>
          <w:vertAlign w:val="superscript"/>
        </w:rPr>
        <w:t>1</w:t>
      </w:r>
      <w:r w:rsidR="0045704F" w:rsidRPr="00C50201">
        <w:rPr>
          <w:bCs/>
        </w:rPr>
        <w:t xml:space="preserve"> – Installation of Lighting and Light Signalling Devices on Three-Wheeled Vehicles. </w:t>
      </w:r>
    </w:p>
    <w:p w14:paraId="6AE23281" w14:textId="2C9841B7" w:rsidR="00293AD4" w:rsidRPr="006B58A0" w:rsidRDefault="00216DD1" w:rsidP="00293AD4">
      <w:pPr>
        <w:pStyle w:val="Body-SectionTitle"/>
      </w:pPr>
      <w:bookmarkStart w:id="34" w:name="_Toc27649268"/>
      <w:bookmarkStart w:id="35" w:name="_Toc34208853"/>
      <w:bookmarkStart w:id="36" w:name="_Toc72404697"/>
      <w:bookmarkStart w:id="37" w:name="_Toc140152128"/>
      <w:bookmarkStart w:id="38" w:name="_Toc156562911"/>
      <w:bookmarkEnd w:id="33"/>
      <w:r>
        <w:t>DEFINITIONS</w:t>
      </w:r>
      <w:bookmarkEnd w:id="34"/>
      <w:bookmarkEnd w:id="35"/>
      <w:bookmarkEnd w:id="36"/>
      <w:bookmarkEnd w:id="37"/>
      <w:bookmarkEnd w:id="38"/>
    </w:p>
    <w:p w14:paraId="02B87E52" w14:textId="77777777" w:rsidR="00293AD4" w:rsidRDefault="00293AD4" w:rsidP="00293AD4">
      <w:pPr>
        <w:pStyle w:val="Body-SubClause"/>
      </w:pPr>
      <w:r>
        <w:t>For vehicle categories, definitions and meanings used in this standard, refer to:</w:t>
      </w:r>
    </w:p>
    <w:p w14:paraId="7AD2C236" w14:textId="77777777" w:rsidR="00293AD4" w:rsidRDefault="00293AD4" w:rsidP="00B976DB">
      <w:pPr>
        <w:pStyle w:val="Body-Subx2Clause"/>
      </w:pPr>
      <w:r>
        <w:t>Vehicle St</w:t>
      </w:r>
      <w:r w:rsidR="00B976DB">
        <w:t>andard (Australian Design Rule –</w:t>
      </w:r>
      <w:r>
        <w:t xml:space="preserve"> Definitions and Vehicle Categories) 2005; and</w:t>
      </w:r>
    </w:p>
    <w:p w14:paraId="02719B31" w14:textId="2AD95B9B" w:rsidR="00322CC3" w:rsidRDefault="00293AD4" w:rsidP="00367C7A">
      <w:pPr>
        <w:pStyle w:val="Body-Subx2Clause"/>
      </w:pPr>
      <w:r>
        <w:t>D</w:t>
      </w:r>
      <w:r w:rsidRPr="00A8400B">
        <w:t>efinitions in Appendix A of this standard</w:t>
      </w:r>
      <w:r w:rsidR="0045704F">
        <w:t>.</w:t>
      </w:r>
      <w:r w:rsidRPr="00A8400B">
        <w:t xml:space="preserve"> </w:t>
      </w:r>
    </w:p>
    <w:p w14:paraId="5B5B5DDF" w14:textId="77777777" w:rsidR="00293AD4" w:rsidRPr="006B58A0" w:rsidRDefault="00216DD1" w:rsidP="00293AD4">
      <w:pPr>
        <w:pStyle w:val="Body-SectionTitle"/>
      </w:pPr>
      <w:bookmarkStart w:id="39" w:name="_Toc27649269"/>
      <w:bookmarkStart w:id="40" w:name="_Toc34208854"/>
      <w:bookmarkStart w:id="41" w:name="_Toc72404698"/>
      <w:bookmarkStart w:id="42" w:name="_Toc140152129"/>
      <w:bookmarkStart w:id="43" w:name="_Toc156562912"/>
      <w:r>
        <w:t>REQUIREMENTS</w:t>
      </w:r>
      <w:bookmarkEnd w:id="39"/>
      <w:bookmarkEnd w:id="40"/>
      <w:bookmarkEnd w:id="41"/>
      <w:bookmarkEnd w:id="42"/>
      <w:bookmarkEnd w:id="43"/>
    </w:p>
    <w:p w14:paraId="37D4EF2B" w14:textId="3E6FC2B8" w:rsidR="00F45D42" w:rsidRPr="00ED4656" w:rsidRDefault="00F45D42" w:rsidP="00F45D42">
      <w:pPr>
        <w:pStyle w:val="Body-SubClause"/>
      </w:pPr>
      <w:r>
        <w:rPr>
          <w:rFonts w:cs="Times New Roman"/>
          <w:szCs w:val="24"/>
        </w:rPr>
        <w:t>Retro-reflective Devices</w:t>
      </w:r>
      <w:r w:rsidR="009F7CA5">
        <w:rPr>
          <w:rFonts w:cs="Times New Roman"/>
          <w:szCs w:val="24"/>
        </w:rPr>
        <w:t xml:space="preserve"> and Devices</w:t>
      </w:r>
      <w:r>
        <w:rPr>
          <w:rFonts w:cs="Times New Roman"/>
          <w:szCs w:val="24"/>
        </w:rPr>
        <w:t xml:space="preserve"> must comply with the requirements of:</w:t>
      </w:r>
    </w:p>
    <w:p w14:paraId="7EE8152A" w14:textId="3BE96677" w:rsidR="00F45D42" w:rsidRPr="00B71940" w:rsidRDefault="00F45D42" w:rsidP="00B71940">
      <w:pPr>
        <w:pStyle w:val="AlphabeticalList"/>
        <w:ind w:left="1872" w:hanging="454"/>
        <w:rPr>
          <w:bCs/>
        </w:rPr>
      </w:pPr>
      <w:r w:rsidRPr="00B71940">
        <w:rPr>
          <w:bCs/>
        </w:rPr>
        <w:t>Appendix A except as varied by clause 6 Exemptions and Alternative Procedures; or</w:t>
      </w:r>
    </w:p>
    <w:p w14:paraId="5D885FBD" w14:textId="1B70514D" w:rsidR="000F1F85" w:rsidRPr="00B71940" w:rsidRDefault="00F45D42" w:rsidP="00B71940">
      <w:pPr>
        <w:pStyle w:val="AlphabeticalList"/>
        <w:ind w:left="1872" w:hanging="454"/>
        <w:rPr>
          <w:bCs/>
        </w:rPr>
      </w:pPr>
      <w:r w:rsidRPr="00B71940">
        <w:rPr>
          <w:bCs/>
        </w:rPr>
        <w:lastRenderedPageBreak/>
        <w:t>an alternative standard under clause 7 Alternative Standards.</w:t>
      </w:r>
    </w:p>
    <w:p w14:paraId="15CF87CB" w14:textId="234FC649" w:rsidR="000F1F85" w:rsidRPr="007E524F" w:rsidRDefault="0046657D" w:rsidP="007E524F">
      <w:pPr>
        <w:pStyle w:val="Body-SectionTitle"/>
        <w:tabs>
          <w:tab w:val="clear" w:pos="1418"/>
          <w:tab w:val="num" w:pos="4111"/>
        </w:tabs>
      </w:pPr>
      <w:bookmarkStart w:id="44" w:name="_Toc68015055"/>
      <w:bookmarkStart w:id="45" w:name="_Toc27649270"/>
      <w:bookmarkStart w:id="46" w:name="_Toc34208855"/>
      <w:bookmarkStart w:id="47" w:name="_Toc72404699"/>
      <w:bookmarkStart w:id="48" w:name="_Toc140152130"/>
      <w:bookmarkStart w:id="49" w:name="_Toc156562913"/>
      <w:r>
        <w:t>EXEMPTIONS AND ALTERNATIVE PROCEDURES</w:t>
      </w:r>
      <w:bookmarkEnd w:id="44"/>
      <w:bookmarkEnd w:id="45"/>
      <w:bookmarkEnd w:id="46"/>
      <w:bookmarkEnd w:id="47"/>
      <w:bookmarkEnd w:id="48"/>
      <w:bookmarkEnd w:id="49"/>
    </w:p>
    <w:p w14:paraId="78D8DFC7" w14:textId="77777777" w:rsidR="00B258D5" w:rsidRDefault="00B258D5" w:rsidP="00B258D5">
      <w:pPr>
        <w:pStyle w:val="Body-SubClause"/>
        <w:numPr>
          <w:ilvl w:val="1"/>
          <w:numId w:val="32"/>
        </w:numPr>
      </w:pPr>
      <w:r>
        <w:t>Compliance with the following parts, paragraph and annexes of Appendix A is not required for the purposes of this standard:</w:t>
      </w:r>
    </w:p>
    <w:p w14:paraId="30D90818" w14:textId="251013F4" w:rsidR="00B258D5" w:rsidRDefault="00B258D5" w:rsidP="000F6D84">
      <w:pPr>
        <w:tabs>
          <w:tab w:val="num" w:pos="1418"/>
        </w:tabs>
        <w:suppressAutoHyphens w:val="0"/>
        <w:spacing w:before="120" w:after="120" w:line="240" w:lineRule="auto"/>
        <w:ind w:left="1418" w:hanging="1418"/>
        <w:rPr>
          <w:sz w:val="24"/>
          <w:szCs w:val="24"/>
          <w:lang w:val="en-AU" w:eastAsia="x-none"/>
        </w:rPr>
      </w:pPr>
      <w:r>
        <w:rPr>
          <w:sz w:val="24"/>
          <w:szCs w:val="24"/>
          <w:lang w:val="x-none" w:eastAsia="x-none"/>
        </w:rPr>
        <w:tab/>
      </w:r>
      <w:r w:rsidR="00720E89">
        <w:rPr>
          <w:sz w:val="24"/>
          <w:szCs w:val="24"/>
          <w:lang w:val="en-AU" w:eastAsia="x-none"/>
        </w:rPr>
        <w:t>Paragraph</w:t>
      </w:r>
      <w:r w:rsidRPr="007863E9">
        <w:rPr>
          <w:sz w:val="24"/>
          <w:szCs w:val="24"/>
          <w:lang w:val="x-none" w:eastAsia="x-none"/>
        </w:rPr>
        <w:t xml:space="preserve"> 3</w:t>
      </w:r>
      <w:r w:rsidRPr="007863E9">
        <w:rPr>
          <w:sz w:val="24"/>
          <w:szCs w:val="24"/>
          <w:lang w:val="x-none" w:eastAsia="x-none"/>
        </w:rPr>
        <w:tab/>
      </w:r>
      <w:r w:rsidR="00963129">
        <w:rPr>
          <w:sz w:val="24"/>
          <w:szCs w:val="24"/>
          <w:lang w:val="x-none" w:eastAsia="x-none"/>
        </w:rPr>
        <w:tab/>
      </w:r>
      <w:r>
        <w:rPr>
          <w:sz w:val="24"/>
          <w:szCs w:val="24"/>
          <w:lang w:val="en-AU" w:eastAsia="x-none"/>
        </w:rPr>
        <w:t>Administrative provisions</w:t>
      </w:r>
    </w:p>
    <w:p w14:paraId="74DA3D66" w14:textId="4C674DE0" w:rsidR="0018032B" w:rsidRDefault="0018032B" w:rsidP="000F6D84">
      <w:pPr>
        <w:tabs>
          <w:tab w:val="num" w:pos="1418"/>
        </w:tabs>
        <w:suppressAutoHyphens w:val="0"/>
        <w:spacing w:before="120" w:after="120" w:line="240" w:lineRule="auto"/>
        <w:ind w:left="1418" w:hanging="1418"/>
        <w:rPr>
          <w:sz w:val="24"/>
          <w:szCs w:val="24"/>
          <w:lang w:val="en-AU" w:eastAsia="x-none"/>
        </w:rPr>
      </w:pPr>
      <w:r>
        <w:rPr>
          <w:sz w:val="24"/>
          <w:szCs w:val="24"/>
          <w:lang w:val="en-AU" w:eastAsia="x-none"/>
        </w:rPr>
        <w:tab/>
        <w:t>Paragraph 5.2.2.2</w:t>
      </w:r>
      <w:r w:rsidR="008007DF">
        <w:rPr>
          <w:sz w:val="24"/>
          <w:szCs w:val="24"/>
          <w:lang w:val="en-AU" w:eastAsia="x-none"/>
        </w:rPr>
        <w:tab/>
        <w:t xml:space="preserve">Test Samples </w:t>
      </w:r>
      <w:r w:rsidR="00BF7B28">
        <w:rPr>
          <w:sz w:val="24"/>
          <w:szCs w:val="24"/>
          <w:lang w:val="en-AU" w:eastAsia="x-none"/>
        </w:rPr>
        <w:t>(</w:t>
      </w:r>
      <w:proofErr w:type="spellStart"/>
      <w:r w:rsidR="008007DF">
        <w:rPr>
          <w:sz w:val="24"/>
          <w:szCs w:val="24"/>
          <w:lang w:val="en-AU" w:eastAsia="x-none"/>
        </w:rPr>
        <w:t>HVL</w:t>
      </w:r>
      <w:proofErr w:type="spellEnd"/>
      <w:r w:rsidR="00BF7B28">
        <w:rPr>
          <w:sz w:val="24"/>
          <w:szCs w:val="24"/>
          <w:lang w:val="en-AU" w:eastAsia="x-none"/>
        </w:rPr>
        <w:t xml:space="preserve"> and </w:t>
      </w:r>
      <w:proofErr w:type="spellStart"/>
      <w:r w:rsidR="00BF7B28">
        <w:rPr>
          <w:sz w:val="24"/>
          <w:szCs w:val="24"/>
          <w:lang w:val="en-AU" w:eastAsia="x-none"/>
        </w:rPr>
        <w:t>SMV</w:t>
      </w:r>
      <w:proofErr w:type="spellEnd"/>
      <w:r w:rsidR="008007DF">
        <w:rPr>
          <w:sz w:val="24"/>
          <w:szCs w:val="24"/>
          <w:lang w:val="en-AU" w:eastAsia="x-none"/>
        </w:rPr>
        <w:t xml:space="preserve"> plates</w:t>
      </w:r>
      <w:r w:rsidR="00BF7B28">
        <w:rPr>
          <w:sz w:val="24"/>
          <w:szCs w:val="24"/>
          <w:lang w:val="en-AU" w:eastAsia="x-none"/>
        </w:rPr>
        <w:t>)</w:t>
      </w:r>
    </w:p>
    <w:p w14:paraId="21EB1C55" w14:textId="10B41672" w:rsidR="00720E89" w:rsidRDefault="00720E89" w:rsidP="00963129">
      <w:pPr>
        <w:tabs>
          <w:tab w:val="num" w:pos="1418"/>
        </w:tabs>
        <w:suppressAutoHyphens w:val="0"/>
        <w:spacing w:before="120" w:after="120" w:line="240" w:lineRule="auto"/>
        <w:ind w:left="3397" w:hanging="1980"/>
        <w:rPr>
          <w:sz w:val="24"/>
          <w:szCs w:val="24"/>
          <w:lang w:val="en-AU" w:eastAsia="x-none"/>
        </w:rPr>
      </w:pPr>
      <w:r>
        <w:rPr>
          <w:sz w:val="24"/>
          <w:szCs w:val="24"/>
          <w:lang w:val="en-AU" w:eastAsia="x-none"/>
        </w:rPr>
        <w:tab/>
        <w:t xml:space="preserve">Paragraph 5.3 </w:t>
      </w:r>
      <w:r w:rsidR="00963129">
        <w:rPr>
          <w:sz w:val="24"/>
          <w:szCs w:val="24"/>
          <w:lang w:val="en-AU" w:eastAsia="x-none"/>
        </w:rPr>
        <w:tab/>
      </w:r>
      <w:r w:rsidR="00963129">
        <w:rPr>
          <w:sz w:val="24"/>
          <w:szCs w:val="24"/>
          <w:lang w:val="en-AU" w:eastAsia="x-none"/>
        </w:rPr>
        <w:tab/>
      </w:r>
      <w:r w:rsidRPr="00720E89">
        <w:rPr>
          <w:sz w:val="24"/>
          <w:szCs w:val="24"/>
          <w:lang w:val="en-AU" w:eastAsia="x-none"/>
        </w:rPr>
        <w:t>Technical requirements concerning advance warning triangles of Type 1 and 2</w:t>
      </w:r>
    </w:p>
    <w:p w14:paraId="4C5ADC95" w14:textId="2C934E46" w:rsidR="00963129" w:rsidRPr="007863E9" w:rsidRDefault="00963129" w:rsidP="00963129">
      <w:pPr>
        <w:tabs>
          <w:tab w:val="num" w:pos="1418"/>
        </w:tabs>
        <w:suppressAutoHyphens w:val="0"/>
        <w:spacing w:before="120" w:after="120" w:line="240" w:lineRule="auto"/>
        <w:ind w:left="3397" w:hanging="1980"/>
        <w:rPr>
          <w:sz w:val="24"/>
          <w:szCs w:val="24"/>
          <w:lang w:val="en-AU" w:eastAsia="x-none"/>
        </w:rPr>
      </w:pPr>
      <w:r>
        <w:rPr>
          <w:sz w:val="24"/>
          <w:szCs w:val="24"/>
          <w:lang w:val="en-AU" w:eastAsia="x-none"/>
        </w:rPr>
        <w:t>Paragraph 5.2.4</w:t>
      </w:r>
      <w:r w:rsidRPr="00963129">
        <w:t xml:space="preserve"> </w:t>
      </w:r>
      <w:r>
        <w:tab/>
      </w:r>
      <w:r w:rsidRPr="00963129">
        <w:rPr>
          <w:sz w:val="24"/>
          <w:szCs w:val="24"/>
          <w:lang w:val="en-AU" w:eastAsia="x-none"/>
        </w:rPr>
        <w:t xml:space="preserve">Chronological order of tests for </w:t>
      </w:r>
      <w:proofErr w:type="spellStart"/>
      <w:r w:rsidRPr="00963129">
        <w:rPr>
          <w:sz w:val="24"/>
          <w:szCs w:val="24"/>
          <w:lang w:val="en-AU" w:eastAsia="x-none"/>
        </w:rPr>
        <w:t>HLV</w:t>
      </w:r>
      <w:proofErr w:type="spellEnd"/>
      <w:r w:rsidRPr="00963129">
        <w:rPr>
          <w:sz w:val="24"/>
          <w:szCs w:val="24"/>
          <w:lang w:val="en-AU" w:eastAsia="x-none"/>
        </w:rPr>
        <w:t xml:space="preserve"> plates of Classes, 1, 2, 3, 4, 5</w:t>
      </w:r>
    </w:p>
    <w:p w14:paraId="1118547E" w14:textId="63CC55BE" w:rsidR="00B258D5" w:rsidRDefault="00B258D5" w:rsidP="00B258D5">
      <w:pPr>
        <w:tabs>
          <w:tab w:val="num" w:pos="1418"/>
        </w:tabs>
        <w:suppressAutoHyphens w:val="0"/>
        <w:spacing w:before="120" w:after="120" w:line="240" w:lineRule="auto"/>
        <w:ind w:left="1418" w:hanging="1418"/>
        <w:rPr>
          <w:sz w:val="24"/>
          <w:szCs w:val="24"/>
          <w:lang w:val="en-AU" w:eastAsia="x-none"/>
        </w:rPr>
      </w:pPr>
      <w:r w:rsidRPr="007863E9">
        <w:rPr>
          <w:sz w:val="24"/>
          <w:szCs w:val="24"/>
          <w:lang w:val="x-none" w:eastAsia="x-none"/>
        </w:rPr>
        <w:tab/>
      </w:r>
      <w:r w:rsidR="003908EE">
        <w:rPr>
          <w:sz w:val="24"/>
          <w:szCs w:val="24"/>
          <w:lang w:val="en-AU" w:eastAsia="x-none"/>
        </w:rPr>
        <w:t>Paragraph</w:t>
      </w:r>
      <w:r w:rsidRPr="007863E9">
        <w:rPr>
          <w:sz w:val="24"/>
          <w:szCs w:val="24"/>
          <w:lang w:val="x-none" w:eastAsia="x-none"/>
        </w:rPr>
        <w:t xml:space="preserve"> </w:t>
      </w:r>
      <w:r w:rsidR="000F6D84">
        <w:rPr>
          <w:sz w:val="24"/>
          <w:szCs w:val="24"/>
          <w:lang w:val="en-AU" w:eastAsia="x-none"/>
        </w:rPr>
        <w:t>6</w:t>
      </w:r>
      <w:r w:rsidRPr="007863E9">
        <w:rPr>
          <w:sz w:val="24"/>
          <w:szCs w:val="24"/>
          <w:lang w:val="x-none" w:eastAsia="x-none"/>
        </w:rPr>
        <w:tab/>
      </w:r>
      <w:r w:rsidR="00963129">
        <w:rPr>
          <w:sz w:val="24"/>
          <w:szCs w:val="24"/>
          <w:lang w:val="x-none" w:eastAsia="x-none"/>
        </w:rPr>
        <w:tab/>
      </w:r>
      <w:r>
        <w:rPr>
          <w:sz w:val="24"/>
          <w:szCs w:val="24"/>
          <w:lang w:val="en-AU" w:eastAsia="x-none"/>
        </w:rPr>
        <w:t>Transitional Provisions</w:t>
      </w:r>
    </w:p>
    <w:p w14:paraId="6D6E1C18" w14:textId="77777777" w:rsidR="00B258D5" w:rsidRPr="007863E9" w:rsidRDefault="00B258D5" w:rsidP="00B258D5">
      <w:pPr>
        <w:tabs>
          <w:tab w:val="num" w:pos="1418"/>
        </w:tabs>
        <w:suppressAutoHyphens w:val="0"/>
        <w:spacing w:before="120" w:after="120" w:line="240" w:lineRule="auto"/>
        <w:ind w:left="1418" w:hanging="1418"/>
        <w:rPr>
          <w:b/>
          <w:bCs/>
          <w:sz w:val="24"/>
          <w:szCs w:val="24"/>
          <w:lang w:val="x-none" w:eastAsia="x-none"/>
        </w:rPr>
      </w:pPr>
      <w:r>
        <w:rPr>
          <w:b/>
          <w:bCs/>
          <w:sz w:val="24"/>
          <w:szCs w:val="24"/>
          <w:lang w:val="x-none" w:eastAsia="x-none"/>
        </w:rPr>
        <w:tab/>
      </w:r>
      <w:r w:rsidRPr="007863E9">
        <w:rPr>
          <w:b/>
          <w:bCs/>
          <w:sz w:val="24"/>
          <w:szCs w:val="24"/>
          <w:lang w:val="x-none" w:eastAsia="x-none"/>
        </w:rPr>
        <w:t>Annexes</w:t>
      </w:r>
    </w:p>
    <w:p w14:paraId="3438B902" w14:textId="77777777" w:rsidR="00B258D5" w:rsidRPr="007863E9" w:rsidRDefault="00B258D5" w:rsidP="00B258D5">
      <w:pPr>
        <w:tabs>
          <w:tab w:val="num" w:pos="1418"/>
        </w:tabs>
        <w:suppressAutoHyphens w:val="0"/>
        <w:spacing w:before="120" w:after="120" w:line="240" w:lineRule="auto"/>
        <w:ind w:left="1418" w:hanging="1418"/>
        <w:rPr>
          <w:sz w:val="24"/>
          <w:szCs w:val="24"/>
          <w:lang w:val="x-none" w:eastAsia="x-none"/>
        </w:rPr>
      </w:pPr>
      <w:r w:rsidRPr="007863E9">
        <w:rPr>
          <w:sz w:val="24"/>
          <w:szCs w:val="24"/>
          <w:lang w:val="x-none" w:eastAsia="x-none"/>
        </w:rPr>
        <w:tab/>
        <w:t>Annex 1</w:t>
      </w:r>
      <w:r w:rsidRPr="007863E9">
        <w:rPr>
          <w:sz w:val="24"/>
          <w:szCs w:val="24"/>
          <w:lang w:val="x-none" w:eastAsia="x-none"/>
        </w:rPr>
        <w:tab/>
      </w:r>
      <w:r w:rsidRPr="007863E9">
        <w:rPr>
          <w:sz w:val="24"/>
          <w:szCs w:val="24"/>
          <w:lang w:val="x-none" w:eastAsia="x-none"/>
        </w:rPr>
        <w:tab/>
        <w:t>Communication</w:t>
      </w:r>
    </w:p>
    <w:p w14:paraId="7F1E57F7" w14:textId="7602A8E0" w:rsidR="00B258D5" w:rsidRPr="007863E9" w:rsidRDefault="00B258D5" w:rsidP="00B258D5">
      <w:pPr>
        <w:tabs>
          <w:tab w:val="num" w:pos="1418"/>
        </w:tabs>
        <w:suppressAutoHyphens w:val="0"/>
        <w:spacing w:before="120" w:after="120" w:line="240" w:lineRule="auto"/>
        <w:ind w:left="2835" w:hanging="2835"/>
        <w:rPr>
          <w:sz w:val="24"/>
          <w:szCs w:val="24"/>
          <w:lang w:eastAsia="x-none"/>
        </w:rPr>
      </w:pPr>
      <w:r w:rsidRPr="007863E9">
        <w:rPr>
          <w:sz w:val="24"/>
          <w:szCs w:val="24"/>
          <w:lang w:val="x-none" w:eastAsia="x-none"/>
        </w:rPr>
        <w:tab/>
      </w:r>
      <w:bookmarkStart w:id="50" w:name="_Hlk161933164"/>
      <w:r w:rsidRPr="007863E9">
        <w:rPr>
          <w:sz w:val="24"/>
          <w:szCs w:val="24"/>
          <w:lang w:val="x-none" w:eastAsia="x-none"/>
        </w:rPr>
        <w:t xml:space="preserve">Annex </w:t>
      </w:r>
      <w:r w:rsidR="000F6D84">
        <w:rPr>
          <w:sz w:val="24"/>
          <w:szCs w:val="24"/>
          <w:lang w:val="en-AU" w:eastAsia="x-none"/>
        </w:rPr>
        <w:t>2</w:t>
      </w:r>
      <w:r w:rsidRPr="007863E9">
        <w:rPr>
          <w:sz w:val="24"/>
          <w:szCs w:val="24"/>
          <w:lang w:val="x-none" w:eastAsia="x-none"/>
        </w:rPr>
        <w:tab/>
      </w:r>
      <w:r>
        <w:rPr>
          <w:sz w:val="24"/>
          <w:szCs w:val="24"/>
          <w:lang w:val="en-AU" w:eastAsia="x-none"/>
        </w:rPr>
        <w:tab/>
      </w:r>
      <w:r w:rsidRPr="007863E9">
        <w:rPr>
          <w:sz w:val="24"/>
          <w:szCs w:val="24"/>
          <w:lang w:eastAsia="x-none"/>
        </w:rPr>
        <w:t>Minimum requirements for conformity of production control procedures</w:t>
      </w:r>
      <w:bookmarkEnd w:id="50"/>
    </w:p>
    <w:p w14:paraId="4A21A18E" w14:textId="7E41453A" w:rsidR="00B258D5" w:rsidRDefault="00B258D5" w:rsidP="00B258D5">
      <w:pPr>
        <w:tabs>
          <w:tab w:val="num" w:pos="1418"/>
        </w:tabs>
        <w:suppressAutoHyphens w:val="0"/>
        <w:spacing w:before="120" w:after="120" w:line="240" w:lineRule="auto"/>
        <w:ind w:left="2835" w:hanging="2835"/>
        <w:rPr>
          <w:sz w:val="24"/>
          <w:szCs w:val="24"/>
          <w:lang w:eastAsia="x-none"/>
        </w:rPr>
      </w:pPr>
      <w:r>
        <w:rPr>
          <w:sz w:val="24"/>
          <w:szCs w:val="24"/>
          <w:lang w:val="x-none" w:eastAsia="x-none"/>
        </w:rPr>
        <w:tab/>
      </w:r>
      <w:bookmarkStart w:id="51" w:name="_Hlk161933230"/>
      <w:r w:rsidRPr="00E57485">
        <w:rPr>
          <w:sz w:val="24"/>
          <w:szCs w:val="24"/>
          <w:lang w:val="x-none" w:eastAsia="x-none"/>
        </w:rPr>
        <w:t xml:space="preserve">Annex </w:t>
      </w:r>
      <w:r w:rsidR="000F6D84">
        <w:rPr>
          <w:sz w:val="24"/>
          <w:szCs w:val="24"/>
          <w:lang w:val="en-AU" w:eastAsia="x-none"/>
        </w:rPr>
        <w:t>3</w:t>
      </w:r>
      <w:r w:rsidRPr="00E57485">
        <w:rPr>
          <w:sz w:val="24"/>
          <w:szCs w:val="24"/>
          <w:lang w:val="x-none" w:eastAsia="x-none"/>
        </w:rPr>
        <w:tab/>
      </w:r>
      <w:r w:rsidRPr="00E57485">
        <w:rPr>
          <w:sz w:val="24"/>
          <w:szCs w:val="24"/>
          <w:lang w:eastAsia="x-none"/>
        </w:rPr>
        <w:t>Minimum requirements for sampling by an inspector</w:t>
      </w:r>
      <w:bookmarkEnd w:id="51"/>
    </w:p>
    <w:p w14:paraId="2909B889" w14:textId="31C30164" w:rsidR="00BF7B28" w:rsidRPr="00E57485" w:rsidRDefault="00BF7B28" w:rsidP="00B258D5">
      <w:pPr>
        <w:tabs>
          <w:tab w:val="num" w:pos="1418"/>
        </w:tabs>
        <w:suppressAutoHyphens w:val="0"/>
        <w:spacing w:before="120" w:after="120" w:line="240" w:lineRule="auto"/>
        <w:ind w:left="2835" w:hanging="2835"/>
        <w:rPr>
          <w:sz w:val="24"/>
          <w:szCs w:val="24"/>
          <w:lang w:eastAsia="x-none"/>
        </w:rPr>
      </w:pPr>
      <w:r>
        <w:rPr>
          <w:sz w:val="24"/>
          <w:szCs w:val="24"/>
          <w:lang w:eastAsia="x-none"/>
        </w:rPr>
        <w:tab/>
        <w:t>Annex 9</w:t>
      </w:r>
      <w:r w:rsidRPr="00BF7B28">
        <w:t xml:space="preserve"> </w:t>
      </w:r>
      <w:r>
        <w:tab/>
      </w:r>
      <w:r w:rsidRPr="00BF7B28">
        <w:rPr>
          <w:sz w:val="24"/>
          <w:szCs w:val="24"/>
          <w:lang w:eastAsia="x-none"/>
        </w:rPr>
        <w:t>Further test procedures for Advance Warning Triangles</w:t>
      </w:r>
      <w:r w:rsidR="008C62E7" w:rsidRPr="008C62E7">
        <w:t xml:space="preserve"> </w:t>
      </w:r>
      <w:r w:rsidR="008C62E7" w:rsidRPr="008C62E7">
        <w:rPr>
          <w:sz w:val="24"/>
          <w:szCs w:val="24"/>
          <w:lang w:eastAsia="x-none"/>
        </w:rPr>
        <w:t>of Type 1 and 2</w:t>
      </w:r>
    </w:p>
    <w:p w14:paraId="6FE9997E" w14:textId="16BE7F97" w:rsidR="007E524F" w:rsidRDefault="00B258D5" w:rsidP="007E524F">
      <w:pPr>
        <w:pStyle w:val="Body-SubClause"/>
        <w:numPr>
          <w:ilvl w:val="0"/>
          <w:numId w:val="0"/>
        </w:numPr>
        <w:ind w:left="1418"/>
        <w:rPr>
          <w:lang w:val="en-GB"/>
        </w:rPr>
      </w:pPr>
      <w:r w:rsidRPr="00E57485">
        <w:rPr>
          <w:lang w:val="x-none"/>
        </w:rPr>
        <w:t xml:space="preserve">Annex </w:t>
      </w:r>
      <w:r w:rsidR="00835EA9">
        <w:rPr>
          <w:lang w:val="en-GB"/>
        </w:rPr>
        <w:t>10</w:t>
      </w:r>
      <w:r>
        <w:rPr>
          <w:lang w:val="en-GB"/>
        </w:rPr>
        <w:tab/>
      </w:r>
      <w:r w:rsidRPr="00E57485">
        <w:rPr>
          <w:lang w:val="en-GB"/>
        </w:rPr>
        <w:t>Arrangement of approval markings</w:t>
      </w:r>
    </w:p>
    <w:p w14:paraId="25318B1D" w14:textId="4A9B384F" w:rsidR="00BF7B28" w:rsidRDefault="00BF7B28" w:rsidP="008C62E7">
      <w:pPr>
        <w:pStyle w:val="Body-SubClause"/>
        <w:numPr>
          <w:ilvl w:val="0"/>
          <w:numId w:val="0"/>
        </w:numPr>
        <w:ind w:left="2835" w:hanging="1417"/>
        <w:rPr>
          <w:lang w:val="en-GB"/>
        </w:rPr>
      </w:pPr>
      <w:r>
        <w:rPr>
          <w:lang w:val="en-GB"/>
        </w:rPr>
        <w:t>Annex 11</w:t>
      </w:r>
      <w:r w:rsidR="008C62E7" w:rsidRPr="008C62E7">
        <w:t xml:space="preserve"> </w:t>
      </w:r>
      <w:r w:rsidR="008C62E7">
        <w:tab/>
      </w:r>
      <w:r w:rsidR="008C62E7" w:rsidRPr="008C62E7">
        <w:rPr>
          <w:lang w:val="en-GB"/>
        </w:rPr>
        <w:t xml:space="preserve">Guidelines for installation of rear marking plates on </w:t>
      </w:r>
      <w:proofErr w:type="spellStart"/>
      <w:r w:rsidR="008C62E7">
        <w:rPr>
          <w:lang w:val="en-GB"/>
        </w:rPr>
        <w:t>SMVs</w:t>
      </w:r>
      <w:proofErr w:type="spellEnd"/>
      <w:r w:rsidR="008C62E7" w:rsidRPr="008C62E7">
        <w:rPr>
          <w:lang w:val="en-GB"/>
        </w:rPr>
        <w:t xml:space="preserve"> (by construction) and their trailers</w:t>
      </w:r>
    </w:p>
    <w:p w14:paraId="709E70D8" w14:textId="45D0F59E" w:rsidR="00764830" w:rsidRDefault="00216DD1" w:rsidP="00EC5EEF">
      <w:pPr>
        <w:pStyle w:val="Body-SectionTitle"/>
        <w:keepNext/>
      </w:pPr>
      <w:bookmarkStart w:id="52" w:name="_Toc27649271"/>
      <w:bookmarkStart w:id="53" w:name="_Toc34208856"/>
      <w:bookmarkStart w:id="54" w:name="_Toc72404700"/>
      <w:bookmarkStart w:id="55" w:name="_Toc140152131"/>
      <w:bookmarkStart w:id="56" w:name="_Toc156562914"/>
      <w:r>
        <w:t>ALTERNATIVE STANDARDS</w:t>
      </w:r>
      <w:bookmarkEnd w:id="52"/>
      <w:bookmarkEnd w:id="53"/>
      <w:bookmarkEnd w:id="54"/>
      <w:bookmarkEnd w:id="55"/>
      <w:bookmarkEnd w:id="56"/>
    </w:p>
    <w:p w14:paraId="61AF1404" w14:textId="1B4967FF" w:rsidR="007C519D" w:rsidRPr="00417A62" w:rsidRDefault="007C519D" w:rsidP="007C519D">
      <w:pPr>
        <w:pStyle w:val="Body-SubClause"/>
      </w:pPr>
      <w:r w:rsidRPr="00417A62">
        <w:t xml:space="preserve">The technical requirements of United Nations Regulation </w:t>
      </w:r>
      <w:bookmarkStart w:id="57" w:name="_Hlk201159137"/>
      <w:r w:rsidRPr="00417A62">
        <w:t xml:space="preserve">No. </w:t>
      </w:r>
      <w:bookmarkStart w:id="58" w:name="_Hlk183093486"/>
      <w:bookmarkStart w:id="59" w:name="_Hlk156817647"/>
      <w:r w:rsidRPr="00417A62">
        <w:t>1</w:t>
      </w:r>
      <w:r w:rsidR="00645A40">
        <w:t>50</w:t>
      </w:r>
      <w:r w:rsidRPr="00417A62">
        <w:t xml:space="preserve"> – </w:t>
      </w:r>
      <w:bookmarkStart w:id="60" w:name="_Hlk156815887"/>
      <w:r w:rsidR="004550DD" w:rsidRPr="00764830">
        <w:t xml:space="preserve">UNIFORM PROVISIONS CONCERNING THE APPROVAL OF </w:t>
      </w:r>
      <w:r w:rsidR="004550DD">
        <w:t>RETRO-REFLECTIVE DEVICES AND MARKINGS FOR POWER-DRIVEN VEHICLES AND THEIR TRAILERS</w:t>
      </w:r>
      <w:bookmarkEnd w:id="57"/>
      <w:bookmarkEnd w:id="58"/>
      <w:r w:rsidRPr="00417A62">
        <w:t>, incorporating the 01 series of amendments</w:t>
      </w:r>
      <w:bookmarkEnd w:id="59"/>
      <w:bookmarkEnd w:id="60"/>
      <w:r w:rsidR="00B663FE">
        <w:t>.</w:t>
      </w:r>
    </w:p>
    <w:p w14:paraId="75F0AA35" w14:textId="565B55BB" w:rsidR="008A52F9" w:rsidRDefault="007C519D" w:rsidP="007C519D">
      <w:pPr>
        <w:pStyle w:val="Body-SubClause"/>
      </w:pPr>
      <w:r w:rsidRPr="00417A62">
        <w:t xml:space="preserve">The technical requirements of United Nations Regulation No. </w:t>
      </w:r>
      <w:r w:rsidRPr="00645A40">
        <w:rPr>
          <w:lang w:val="en-GB"/>
        </w:rPr>
        <w:t>1</w:t>
      </w:r>
      <w:r w:rsidR="00645A40" w:rsidRPr="00645A40">
        <w:rPr>
          <w:lang w:val="en-GB"/>
        </w:rPr>
        <w:t>50</w:t>
      </w:r>
      <w:r w:rsidRPr="00645A40">
        <w:rPr>
          <w:lang w:val="en-GB"/>
        </w:rPr>
        <w:t xml:space="preserve"> – </w:t>
      </w:r>
      <w:r w:rsidR="004550DD" w:rsidRPr="00764830">
        <w:t xml:space="preserve">UNIFORM PROVISIONS CONCERNING THE APPROVAL OF </w:t>
      </w:r>
      <w:r w:rsidR="004550DD">
        <w:t>RETRO-REFLECTIVE DEVICES AND MARKINGS FOR POWER-DRIVEN VEHICLES AND THEIR TRAILERS</w:t>
      </w:r>
      <w:r w:rsidRPr="00417A62">
        <w:t>, incorporating</w:t>
      </w:r>
      <w:r w:rsidR="00B663FE">
        <w:t xml:space="preserve"> the original version of the regulation</w:t>
      </w:r>
      <w:r w:rsidRPr="00417A62">
        <w:t xml:space="preserve"> </w:t>
      </w:r>
      <w:r w:rsidR="00B663FE">
        <w:t>(</w:t>
      </w:r>
      <w:r w:rsidRPr="00417A62">
        <w:t>00 series of amendments</w:t>
      </w:r>
      <w:r w:rsidR="00B663FE">
        <w:t>).</w:t>
      </w:r>
      <w:r w:rsidRPr="00417A62">
        <w:t xml:space="preserve"> </w:t>
      </w:r>
    </w:p>
    <w:p w14:paraId="2E1FFBD6" w14:textId="7ED90891" w:rsidR="0090048C" w:rsidRPr="00780937" w:rsidRDefault="0090048C" w:rsidP="008763F1">
      <w:pPr>
        <w:pStyle w:val="Body-Subx2Clause"/>
        <w:numPr>
          <w:ilvl w:val="0"/>
          <w:numId w:val="0"/>
        </w:numPr>
        <w:ind w:left="1418"/>
      </w:pPr>
    </w:p>
    <w:p w14:paraId="51FD843D" w14:textId="77777777" w:rsidR="00E84ECD" w:rsidRDefault="00E84ECD" w:rsidP="00C9765D">
      <w:pPr>
        <w:tabs>
          <w:tab w:val="left" w:pos="5792"/>
        </w:tabs>
        <w:rPr>
          <w:lang w:val="en-AU" w:eastAsia="en-AU"/>
        </w:rPr>
      </w:pPr>
    </w:p>
    <w:p w14:paraId="1F1BC1E0" w14:textId="77777777" w:rsidR="00E34B9B" w:rsidRDefault="00E34B9B" w:rsidP="00C9765D">
      <w:pPr>
        <w:tabs>
          <w:tab w:val="left" w:pos="5792"/>
        </w:tabs>
        <w:rPr>
          <w:lang w:val="en-AU" w:eastAsia="en-AU"/>
        </w:rPr>
      </w:pPr>
    </w:p>
    <w:p w14:paraId="46F0851A" w14:textId="77777777" w:rsidR="00E34B9B" w:rsidRDefault="00E34B9B" w:rsidP="00C9765D">
      <w:pPr>
        <w:tabs>
          <w:tab w:val="left" w:pos="5792"/>
        </w:tabs>
        <w:rPr>
          <w:lang w:val="en-AU" w:eastAsia="en-AU"/>
        </w:rPr>
      </w:pPr>
    </w:p>
    <w:p w14:paraId="6490FDFA" w14:textId="06E9806D" w:rsidR="00E34B9B" w:rsidRPr="00C9765D" w:rsidRDefault="00E34B9B" w:rsidP="00C9765D">
      <w:pPr>
        <w:tabs>
          <w:tab w:val="left" w:pos="5792"/>
        </w:tabs>
        <w:rPr>
          <w:lang w:val="en-AU" w:eastAsia="en-AU"/>
        </w:rPr>
        <w:sectPr w:rsidR="00E34B9B" w:rsidRPr="00C9765D" w:rsidSect="00C9765D">
          <w:headerReference w:type="even" r:id="rId16"/>
          <w:headerReference w:type="default" r:id="rId17"/>
          <w:footerReference w:type="default" r:id="rId18"/>
          <w:headerReference w:type="first" r:id="rId19"/>
          <w:footnotePr>
            <w:numRestart w:val="eachSect"/>
          </w:footnotePr>
          <w:endnotePr>
            <w:numFmt w:val="decimal"/>
          </w:endnotePr>
          <w:pgSz w:w="11907" w:h="16840" w:code="9"/>
          <w:pgMar w:top="1440" w:right="1701" w:bottom="1440" w:left="1701" w:header="964" w:footer="1701" w:gutter="0"/>
          <w:cols w:space="720"/>
          <w:titlePg/>
          <w:docGrid w:linePitch="272"/>
        </w:sectPr>
      </w:pPr>
    </w:p>
    <w:p w14:paraId="296C566F" w14:textId="32A27CE9" w:rsidR="009D5FDC" w:rsidRDefault="009D5FDC" w:rsidP="0046657D">
      <w:pPr>
        <w:pStyle w:val="HeadingA"/>
        <w:numPr>
          <w:ilvl w:val="0"/>
          <w:numId w:val="0"/>
        </w:numPr>
        <w:ind w:left="3141" w:firstLine="261"/>
        <w:jc w:val="left"/>
      </w:pPr>
      <w:bookmarkStart w:id="61" w:name="_Toc72404701"/>
      <w:bookmarkStart w:id="62" w:name="_Toc140152132"/>
      <w:bookmarkStart w:id="63" w:name="_Toc156562915"/>
      <w:r w:rsidRPr="00C22AAF">
        <w:lastRenderedPageBreak/>
        <w:t>APPENDIX A</w:t>
      </w:r>
      <w:bookmarkEnd w:id="0"/>
      <w:bookmarkEnd w:id="1"/>
      <w:bookmarkEnd w:id="2"/>
      <w:bookmarkEnd w:id="61"/>
      <w:bookmarkEnd w:id="62"/>
      <w:bookmarkEnd w:id="63"/>
    </w:p>
    <w:p w14:paraId="3A3AAF90" w14:textId="77777777" w:rsidR="001F09FB" w:rsidRDefault="001F09FB" w:rsidP="001F09FB">
      <w:pPr>
        <w:keepNext/>
        <w:keepLines/>
        <w:tabs>
          <w:tab w:val="right" w:pos="851"/>
        </w:tabs>
        <w:spacing w:before="360" w:after="240" w:line="300" w:lineRule="exact"/>
        <w:ind w:left="1134" w:right="1134" w:hanging="1134"/>
        <w:rPr>
          <w:b/>
          <w:sz w:val="28"/>
        </w:rPr>
      </w:pPr>
      <w:r>
        <w:rPr>
          <w:b/>
          <w:sz w:val="28"/>
        </w:rPr>
        <w:t>Agreement</w:t>
      </w:r>
    </w:p>
    <w:p w14:paraId="786DFCBA" w14:textId="77777777" w:rsidR="001F09FB" w:rsidRDefault="001F09FB" w:rsidP="001F09FB">
      <w:pPr>
        <w:pStyle w:val="H1G"/>
        <w:spacing w:before="240"/>
      </w:pPr>
      <w:r>
        <w:tab/>
      </w:r>
      <w:r>
        <w:tab/>
        <w:t>Concerning the</w:t>
      </w:r>
      <w:r>
        <w:rPr>
          <w:smallCaps/>
        </w:rPr>
        <w:t xml:space="preserve"> </w:t>
      </w:r>
      <w:r>
        <w:t>Adoption of Harmonized Technical United Nations Regulations for Wheeled Vehicles, Equipment and Parts which can be Fitted and/or be Used on Wheeled Vehicles and the Conditions for Reciprocal Recognition of Approvals Granted on the Basis of these United Nations Regulations</w:t>
      </w:r>
      <w:r>
        <w:footnoteReference w:customMarkFollows="1" w:id="3"/>
        <w:t>*</w:t>
      </w:r>
    </w:p>
    <w:p w14:paraId="2E856E79" w14:textId="77777777" w:rsidR="001F09FB" w:rsidRDefault="001F09FB" w:rsidP="001F09FB">
      <w:pPr>
        <w:keepNext/>
        <w:keepLines/>
        <w:tabs>
          <w:tab w:val="right" w:pos="851"/>
        </w:tabs>
        <w:spacing w:before="360" w:after="240" w:line="270" w:lineRule="exact"/>
        <w:ind w:left="1134" w:right="1134" w:hanging="1134"/>
      </w:pPr>
      <w:r>
        <w:tab/>
      </w:r>
      <w:r>
        <w:tab/>
        <w:t>(Revision 3, including the amendments which entered into force on 14 September 2017)</w:t>
      </w:r>
    </w:p>
    <w:p w14:paraId="4FEBD805" w14:textId="77777777" w:rsidR="001F09FB" w:rsidRDefault="001F09FB" w:rsidP="001F09FB">
      <w:pPr>
        <w:keepNext/>
        <w:keepLines/>
        <w:tabs>
          <w:tab w:val="right" w:pos="851"/>
        </w:tabs>
        <w:spacing w:before="120" w:after="240" w:line="270" w:lineRule="exact"/>
        <w:jc w:val="center"/>
        <w:rPr>
          <w:b/>
          <w:sz w:val="24"/>
        </w:rPr>
      </w:pPr>
      <w:r>
        <w:rPr>
          <w:b/>
          <w:sz w:val="24"/>
        </w:rPr>
        <w:t>_________</w:t>
      </w:r>
    </w:p>
    <w:p w14:paraId="25CB1D45" w14:textId="4F724308" w:rsidR="001F09FB" w:rsidRDefault="001F09FB" w:rsidP="001F09FB">
      <w:pPr>
        <w:keepNext/>
        <w:keepLines/>
        <w:tabs>
          <w:tab w:val="right" w:pos="851"/>
        </w:tabs>
        <w:spacing w:before="360" w:after="240" w:line="270" w:lineRule="exact"/>
        <w:ind w:left="1134" w:right="1134" w:hanging="1134"/>
        <w:rPr>
          <w:b/>
          <w:sz w:val="24"/>
        </w:rPr>
      </w:pPr>
      <w:r>
        <w:rPr>
          <w:b/>
          <w:sz w:val="24"/>
        </w:rPr>
        <w:tab/>
      </w:r>
      <w:r>
        <w:rPr>
          <w:b/>
          <w:sz w:val="24"/>
        </w:rPr>
        <w:tab/>
        <w:t>Addendum 149 – UN Regulation No. 150</w:t>
      </w:r>
    </w:p>
    <w:p w14:paraId="7C2EB7A7" w14:textId="2CD222C6" w:rsidR="001F09FB" w:rsidRDefault="00EA76D6" w:rsidP="00F315EA">
      <w:pPr>
        <w:ind w:left="1134" w:right="1089"/>
        <w:rPr>
          <w:b/>
        </w:rPr>
      </w:pPr>
      <w:r w:rsidRPr="00EA76D6">
        <w:rPr>
          <w:b/>
        </w:rPr>
        <w:t>Incorporating by the Department of Infrastructure, Transport, Regional Development</w:t>
      </w:r>
      <w:r w:rsidR="00B013FF">
        <w:rPr>
          <w:b/>
        </w:rPr>
        <w:t>,</w:t>
      </w:r>
      <w:r w:rsidRPr="00EA76D6">
        <w:rPr>
          <w:b/>
        </w:rPr>
        <w:t xml:space="preserve"> Communications,</w:t>
      </w:r>
      <w:r w:rsidR="00B013FF">
        <w:rPr>
          <w:b/>
        </w:rPr>
        <w:t xml:space="preserve"> Sport and the Arts</w:t>
      </w:r>
      <w:r w:rsidRPr="00EA76D6">
        <w:rPr>
          <w:b/>
        </w:rPr>
        <w:t xml:space="preserve"> all valid text up to:</w:t>
      </w:r>
    </w:p>
    <w:p w14:paraId="4D46C668" w14:textId="77777777" w:rsidR="00944134" w:rsidRDefault="00944134" w:rsidP="00F315EA">
      <w:pPr>
        <w:ind w:left="1134" w:right="1089"/>
      </w:pPr>
    </w:p>
    <w:p w14:paraId="0081041B" w14:textId="77777777" w:rsidR="00F315EA" w:rsidRDefault="00F315EA" w:rsidP="00F315EA">
      <w:pPr>
        <w:ind w:left="1134" w:right="1089"/>
        <w:rPr>
          <w:spacing w:val="-2"/>
        </w:rPr>
      </w:pPr>
      <w:r w:rsidRPr="00A576F2">
        <w:rPr>
          <w:spacing w:val="-2"/>
        </w:rPr>
        <w:t xml:space="preserve">01 series of amendments </w:t>
      </w:r>
    </w:p>
    <w:p w14:paraId="70874351" w14:textId="77777777" w:rsidR="00F315EA" w:rsidRDefault="00F315EA" w:rsidP="00F315EA">
      <w:pPr>
        <w:ind w:left="1134" w:right="1089"/>
        <w:rPr>
          <w:spacing w:val="-2"/>
        </w:rPr>
      </w:pPr>
      <w:r w:rsidRPr="00A576F2">
        <w:rPr>
          <w:spacing w:val="-2"/>
        </w:rPr>
        <w:t xml:space="preserve">Date of entry into force: </w:t>
      </w:r>
      <w:r>
        <w:rPr>
          <w:spacing w:val="-2"/>
        </w:rPr>
        <w:tab/>
      </w:r>
      <w:r>
        <w:rPr>
          <w:spacing w:val="-2"/>
        </w:rPr>
        <w:tab/>
      </w:r>
      <w:r>
        <w:rPr>
          <w:spacing w:val="-2"/>
        </w:rPr>
        <w:tab/>
      </w:r>
      <w:r>
        <w:rPr>
          <w:spacing w:val="-2"/>
        </w:rPr>
        <w:tab/>
      </w:r>
      <w:r>
        <w:rPr>
          <w:spacing w:val="-2"/>
        </w:rPr>
        <w:tab/>
      </w:r>
      <w:r>
        <w:rPr>
          <w:spacing w:val="-2"/>
        </w:rPr>
        <w:tab/>
      </w:r>
      <w:r>
        <w:rPr>
          <w:spacing w:val="-2"/>
        </w:rPr>
        <w:tab/>
      </w:r>
      <w:r w:rsidRPr="00A576F2">
        <w:rPr>
          <w:spacing w:val="-2"/>
        </w:rPr>
        <w:t>4 January 2023</w:t>
      </w:r>
    </w:p>
    <w:p w14:paraId="102E6D85" w14:textId="77777777" w:rsidR="00F315EA" w:rsidRDefault="00F315EA" w:rsidP="00F315EA">
      <w:pPr>
        <w:ind w:left="1134" w:right="1089"/>
        <w:rPr>
          <w:spacing w:val="-2"/>
        </w:rPr>
      </w:pPr>
    </w:p>
    <w:p w14:paraId="602C4654" w14:textId="77777777" w:rsidR="00F315EA" w:rsidRDefault="00F315EA" w:rsidP="00F315EA">
      <w:pPr>
        <w:ind w:left="1134" w:right="1089"/>
        <w:rPr>
          <w:spacing w:val="-2"/>
        </w:rPr>
      </w:pPr>
      <w:r w:rsidRPr="003C5C4C">
        <w:rPr>
          <w:spacing w:val="-2"/>
        </w:rPr>
        <w:t xml:space="preserve">Supplement 1 to the 01 series of amendments </w:t>
      </w:r>
    </w:p>
    <w:p w14:paraId="1D92FB81" w14:textId="77777777" w:rsidR="00F315EA" w:rsidRDefault="00F315EA" w:rsidP="00F315EA">
      <w:pPr>
        <w:ind w:left="1134" w:right="1089"/>
        <w:rPr>
          <w:spacing w:val="-2"/>
        </w:rPr>
      </w:pPr>
      <w:r w:rsidRPr="003C5C4C">
        <w:rPr>
          <w:spacing w:val="-2"/>
        </w:rPr>
        <w:t xml:space="preserve">Date of entry into force: </w:t>
      </w:r>
      <w:r>
        <w:rPr>
          <w:spacing w:val="-2"/>
        </w:rPr>
        <w:tab/>
      </w:r>
      <w:r>
        <w:rPr>
          <w:spacing w:val="-2"/>
        </w:rPr>
        <w:tab/>
      </w:r>
      <w:r>
        <w:rPr>
          <w:spacing w:val="-2"/>
        </w:rPr>
        <w:tab/>
      </w:r>
      <w:r>
        <w:rPr>
          <w:spacing w:val="-2"/>
        </w:rPr>
        <w:tab/>
      </w:r>
      <w:r>
        <w:rPr>
          <w:spacing w:val="-2"/>
        </w:rPr>
        <w:tab/>
      </w:r>
      <w:r>
        <w:rPr>
          <w:spacing w:val="-2"/>
        </w:rPr>
        <w:tab/>
      </w:r>
      <w:r>
        <w:rPr>
          <w:spacing w:val="-2"/>
        </w:rPr>
        <w:tab/>
      </w:r>
      <w:r w:rsidRPr="003C5C4C">
        <w:rPr>
          <w:spacing w:val="-2"/>
        </w:rPr>
        <w:t>24 September 2023</w:t>
      </w:r>
    </w:p>
    <w:p w14:paraId="526FE1EE" w14:textId="77777777" w:rsidR="00EA76D6" w:rsidRDefault="00EA76D6" w:rsidP="001F09FB">
      <w:pPr>
        <w:pStyle w:val="SingleTxtG"/>
        <w:spacing w:after="360"/>
        <w:ind w:right="1089"/>
        <w:jc w:val="left"/>
        <w:rPr>
          <w:spacing w:val="-2"/>
        </w:rPr>
      </w:pPr>
    </w:p>
    <w:p w14:paraId="259C6350" w14:textId="77777777" w:rsidR="001F09FB" w:rsidRDefault="001F09FB" w:rsidP="001F09FB">
      <w:pPr>
        <w:pStyle w:val="HChG"/>
      </w:pPr>
      <w:r>
        <w:tab/>
      </w:r>
      <w:r>
        <w:tab/>
      </w:r>
      <w:r>
        <w:rPr>
          <w:sz w:val="24"/>
          <w:szCs w:val="18"/>
        </w:rPr>
        <w:t>Uniform provisions concerning the approval of retro-reflective devices and markings for power driven vehicles and their trailers</w:t>
      </w:r>
    </w:p>
    <w:p w14:paraId="7B9AB70C" w14:textId="77777777" w:rsidR="001F09FB" w:rsidRDefault="001F09FB" w:rsidP="001F09FB">
      <w:pPr>
        <w:spacing w:after="40"/>
        <w:ind w:left="1134" w:right="1134"/>
        <w:jc w:val="both"/>
        <w:rPr>
          <w:lang w:eastAsia="en-GB"/>
        </w:rPr>
      </w:pPr>
      <w:r>
        <w:rPr>
          <w:spacing w:val="-4"/>
          <w:lang w:eastAsia="en-GB"/>
        </w:rPr>
        <w:t>This</w:t>
      </w:r>
      <w:r>
        <w:rPr>
          <w:lang w:eastAsia="en-GB"/>
        </w:rPr>
        <w:t xml:space="preserve"> document is meant purely as documentation tool. The authentic and legal binding text is: </w:t>
      </w:r>
      <w:proofErr w:type="spellStart"/>
      <w:r>
        <w:rPr>
          <w:lang w:eastAsia="en-GB"/>
        </w:rPr>
        <w:t>ECE</w:t>
      </w:r>
      <w:proofErr w:type="spellEnd"/>
      <w:r>
        <w:rPr>
          <w:lang w:eastAsia="en-GB"/>
        </w:rPr>
        <w:t>/TRANS/WP.29/2022/94.</w:t>
      </w:r>
    </w:p>
    <w:p w14:paraId="796D3008" w14:textId="26C833C0" w:rsidR="001F09FB" w:rsidRDefault="001F09FB" w:rsidP="001F09FB">
      <w:pPr>
        <w:suppressAutoHyphens w:val="0"/>
        <w:spacing w:line="240" w:lineRule="auto"/>
        <w:jc w:val="center"/>
        <w:rPr>
          <w:b/>
          <w:sz w:val="24"/>
        </w:rPr>
      </w:pPr>
      <w:r>
        <w:rPr>
          <w:noProof/>
        </w:rPr>
        <w:drawing>
          <wp:anchor distT="0" distB="137160" distL="114300" distR="114300" simplePos="0" relativeHeight="251634688" behindDoc="0" locked="0" layoutInCell="1" allowOverlap="1" wp14:anchorId="1B8D523C" wp14:editId="3BC59A96">
            <wp:simplePos x="0" y="0"/>
            <wp:positionH relativeFrom="column">
              <wp:posOffset>2540000</wp:posOffset>
            </wp:positionH>
            <wp:positionV relativeFrom="paragraph">
              <wp:posOffset>223520</wp:posOffset>
            </wp:positionV>
            <wp:extent cx="1028700" cy="826770"/>
            <wp:effectExtent l="0" t="0" r="0" b="0"/>
            <wp:wrapTopAndBottom/>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Pr>
          <w:b/>
          <w:sz w:val="24"/>
        </w:rPr>
        <w:t>_________</w:t>
      </w:r>
    </w:p>
    <w:p w14:paraId="6CD899AA" w14:textId="77777777" w:rsidR="001F09FB" w:rsidRDefault="001F09FB" w:rsidP="001F09FB">
      <w:pPr>
        <w:suppressAutoHyphens w:val="0"/>
        <w:spacing w:line="240" w:lineRule="auto"/>
        <w:jc w:val="center"/>
        <w:rPr>
          <w:b/>
          <w:sz w:val="24"/>
        </w:rPr>
      </w:pPr>
      <w:r>
        <w:rPr>
          <w:b/>
          <w:sz w:val="24"/>
        </w:rPr>
        <w:t>UNITED NATIONS</w:t>
      </w:r>
    </w:p>
    <w:p w14:paraId="33970B95" w14:textId="471A24F6" w:rsidR="001F09FB" w:rsidRPr="00944134" w:rsidRDefault="001F09FB" w:rsidP="00944134">
      <w:pPr>
        <w:spacing w:after="120"/>
        <w:ind w:right="1134"/>
        <w:jc w:val="both"/>
        <w:rPr>
          <w:lang w:val="en-US" w:eastAsia="ja-JP"/>
        </w:rPr>
      </w:pPr>
      <w:r>
        <w:rPr>
          <w:lang w:val="en-US"/>
        </w:rPr>
        <w:tab/>
      </w:r>
      <w:bookmarkStart w:id="64" w:name="_Toc473483449"/>
    </w:p>
    <w:bookmarkEnd w:id="64"/>
    <w:p w14:paraId="44A41B5C" w14:textId="083AE275" w:rsidR="001F09FB" w:rsidRDefault="001F09FB" w:rsidP="00944134">
      <w:pPr>
        <w:pStyle w:val="HChG"/>
        <w:ind w:left="0" w:firstLine="0"/>
        <w:outlineLvl w:val="0"/>
      </w:pPr>
      <w:r>
        <w:lastRenderedPageBreak/>
        <w:t>UN Regulation on uniform provisions concerning the approval of</w:t>
      </w:r>
      <w:r w:rsidR="00944134">
        <w:t xml:space="preserve"> </w:t>
      </w:r>
      <w:r>
        <w:t>retro-reflective devices and markings for power-driven vehicles and their trailers</w:t>
      </w:r>
    </w:p>
    <w:p w14:paraId="66BA7628" w14:textId="77777777" w:rsidR="001F09FB" w:rsidRDefault="001F09FB" w:rsidP="001F09FB">
      <w:pPr>
        <w:rPr>
          <w:sz w:val="28"/>
          <w:lang w:val="fr-CH"/>
        </w:rPr>
      </w:pPr>
      <w:r>
        <w:rPr>
          <w:sz w:val="28"/>
          <w:lang w:val="fr-CH"/>
        </w:rPr>
        <w:t>Contents</w:t>
      </w:r>
    </w:p>
    <w:p w14:paraId="1A53BF4A" w14:textId="77777777" w:rsidR="001F09FB" w:rsidRDefault="001F09FB" w:rsidP="001F09FB">
      <w:pPr>
        <w:tabs>
          <w:tab w:val="right" w:pos="8505"/>
        </w:tabs>
        <w:spacing w:after="120"/>
        <w:ind w:left="283"/>
        <w:jc w:val="right"/>
        <w:rPr>
          <w:i/>
          <w:sz w:val="18"/>
          <w:lang w:val="fr-CH"/>
        </w:rPr>
      </w:pPr>
      <w:r>
        <w:rPr>
          <w:i/>
          <w:sz w:val="18"/>
          <w:lang w:val="fr-CH"/>
        </w:rPr>
        <w:tab/>
      </w:r>
      <w:r>
        <w:rPr>
          <w:i/>
          <w:sz w:val="18"/>
          <w:lang w:val="fr-CH"/>
        </w:rPr>
        <w:tab/>
      </w:r>
      <w:r>
        <w:rPr>
          <w:i/>
          <w:sz w:val="18"/>
          <w:lang w:val="fr-CH"/>
        </w:rPr>
        <w:tab/>
        <w:t>Page</w:t>
      </w:r>
    </w:p>
    <w:p w14:paraId="19DE3CCC" w14:textId="77777777" w:rsidR="001F09FB" w:rsidRDefault="001F09FB" w:rsidP="001F09FB">
      <w:pPr>
        <w:tabs>
          <w:tab w:val="right" w:pos="851"/>
          <w:tab w:val="left" w:pos="1134"/>
          <w:tab w:val="left" w:pos="1559"/>
          <w:tab w:val="left" w:pos="1984"/>
          <w:tab w:val="left" w:leader="dot" w:pos="8929"/>
          <w:tab w:val="right" w:pos="9638"/>
        </w:tabs>
        <w:spacing w:after="120"/>
        <w:rPr>
          <w:lang w:val="fr-CH"/>
        </w:rPr>
      </w:pPr>
      <w:proofErr w:type="spellStart"/>
      <w:r>
        <w:rPr>
          <w:lang w:val="fr-CH"/>
        </w:rPr>
        <w:t>Regulation</w:t>
      </w:r>
      <w:proofErr w:type="spellEnd"/>
    </w:p>
    <w:p w14:paraId="7DCF1973" w14:textId="547D31F5" w:rsidR="001F09FB" w:rsidRDefault="001F09FB" w:rsidP="001F09FB">
      <w:pPr>
        <w:tabs>
          <w:tab w:val="right" w:pos="851"/>
          <w:tab w:val="left" w:pos="1134"/>
          <w:tab w:val="left" w:pos="1701"/>
          <w:tab w:val="right" w:leader="dot" w:pos="8931"/>
          <w:tab w:val="right" w:pos="9639"/>
        </w:tabs>
        <w:spacing w:after="120"/>
        <w:ind w:left="284"/>
        <w:rPr>
          <w:rFonts w:ascii="Calibri" w:hAnsi="Calibri"/>
          <w:noProof/>
          <w:lang w:val="fr-FR" w:eastAsia="en-GB"/>
        </w:rPr>
      </w:pPr>
      <w:r>
        <w:rPr>
          <w:noProof/>
          <w:lang w:val="fr-FR"/>
        </w:rPr>
        <w:tab/>
        <w:t>1.</w:t>
      </w:r>
      <w:r>
        <w:rPr>
          <w:rFonts w:ascii="Calibri" w:hAnsi="Calibri"/>
          <w:noProof/>
          <w:lang w:val="fr-FR" w:eastAsia="en-GB"/>
        </w:rPr>
        <w:tab/>
      </w:r>
      <w:r>
        <w:rPr>
          <w:noProof/>
          <w:lang w:val="fr-FR"/>
        </w:rPr>
        <w:t>Scope</w:t>
      </w:r>
      <w:r>
        <w:rPr>
          <w:noProof/>
          <w:webHidden/>
          <w:lang w:val="fr-FR"/>
        </w:rPr>
        <w:tab/>
      </w:r>
      <w:r>
        <w:rPr>
          <w:noProof/>
          <w:webHidden/>
          <w:lang w:val="fr-FR"/>
        </w:rPr>
        <w:tab/>
      </w:r>
      <w:r>
        <w:rPr>
          <w:noProof/>
          <w:webHidden/>
          <w:lang w:val="fr-FR"/>
        </w:rPr>
        <w:tab/>
      </w:r>
      <w:r w:rsidR="007459C2">
        <w:rPr>
          <w:noProof/>
          <w:webHidden/>
          <w:lang w:val="fr-FR"/>
        </w:rPr>
        <w:t>8</w:t>
      </w:r>
    </w:p>
    <w:p w14:paraId="0D104B97" w14:textId="61F2633C" w:rsidR="001F09FB" w:rsidRDefault="001F09FB" w:rsidP="001F09FB">
      <w:pPr>
        <w:tabs>
          <w:tab w:val="right" w:pos="851"/>
          <w:tab w:val="left" w:pos="1134"/>
          <w:tab w:val="left" w:pos="1701"/>
          <w:tab w:val="right" w:leader="dot" w:pos="8931"/>
          <w:tab w:val="right" w:pos="9639"/>
        </w:tabs>
        <w:spacing w:after="120"/>
        <w:ind w:left="284"/>
        <w:rPr>
          <w:rFonts w:ascii="Calibri" w:hAnsi="Calibri"/>
          <w:noProof/>
          <w:lang w:val="fr-FR" w:eastAsia="en-GB"/>
        </w:rPr>
      </w:pPr>
      <w:r>
        <w:rPr>
          <w:noProof/>
          <w:lang w:val="fr-FR"/>
        </w:rPr>
        <w:tab/>
        <w:t>2.</w:t>
      </w:r>
      <w:r>
        <w:rPr>
          <w:noProof/>
          <w:lang w:val="fr-FR"/>
        </w:rPr>
        <w:tab/>
        <w:t>Definitions</w:t>
      </w:r>
      <w:r>
        <w:rPr>
          <w:noProof/>
          <w:webHidden/>
          <w:lang w:val="fr-FR"/>
        </w:rPr>
        <w:tab/>
      </w:r>
      <w:r>
        <w:rPr>
          <w:noProof/>
          <w:webHidden/>
          <w:lang w:val="fr-FR"/>
        </w:rPr>
        <w:tab/>
      </w:r>
      <w:r w:rsidR="007459C2">
        <w:rPr>
          <w:noProof/>
          <w:webHidden/>
          <w:lang w:val="fr-FR"/>
        </w:rPr>
        <w:t>8</w:t>
      </w:r>
    </w:p>
    <w:p w14:paraId="4530883E" w14:textId="2AD5EFD5" w:rsidR="001F09FB" w:rsidRDefault="001F09FB" w:rsidP="001F09FB">
      <w:pPr>
        <w:tabs>
          <w:tab w:val="right" w:pos="851"/>
          <w:tab w:val="left" w:pos="1134"/>
          <w:tab w:val="left" w:pos="1701"/>
          <w:tab w:val="right" w:leader="dot" w:pos="8931"/>
          <w:tab w:val="right" w:pos="9639"/>
        </w:tabs>
        <w:spacing w:after="120"/>
        <w:ind w:left="284"/>
        <w:rPr>
          <w:rFonts w:ascii="Calibri" w:hAnsi="Calibri"/>
          <w:noProof/>
          <w:lang w:val="en-US" w:eastAsia="en-GB"/>
        </w:rPr>
      </w:pPr>
      <w:r>
        <w:rPr>
          <w:noProof/>
          <w:lang w:val="fr-FR"/>
        </w:rPr>
        <w:tab/>
      </w:r>
      <w:r>
        <w:rPr>
          <w:noProof/>
          <w:lang w:val="en-US"/>
        </w:rPr>
        <w:t>3.</w:t>
      </w:r>
      <w:r>
        <w:rPr>
          <w:rFonts w:ascii="Calibri" w:hAnsi="Calibri"/>
          <w:noProof/>
          <w:lang w:val="en-US" w:eastAsia="en-GB"/>
        </w:rPr>
        <w:tab/>
      </w:r>
      <w:r>
        <w:rPr>
          <w:noProof/>
          <w:lang w:val="en-US"/>
        </w:rPr>
        <w:t>Administrative provisions</w:t>
      </w:r>
      <w:r>
        <w:rPr>
          <w:noProof/>
          <w:webHidden/>
          <w:lang w:val="en-US"/>
        </w:rPr>
        <w:tab/>
      </w:r>
      <w:r>
        <w:rPr>
          <w:noProof/>
          <w:webHidden/>
          <w:lang w:val="en-US"/>
        </w:rPr>
        <w:tab/>
      </w:r>
      <w:r w:rsidR="00CA78BE">
        <w:rPr>
          <w:noProof/>
          <w:webHidden/>
          <w:lang w:val="en-US"/>
        </w:rPr>
        <w:t>1</w:t>
      </w:r>
      <w:r w:rsidR="007459C2">
        <w:rPr>
          <w:noProof/>
          <w:webHidden/>
          <w:lang w:val="en-US"/>
        </w:rPr>
        <w:t>0</w:t>
      </w:r>
    </w:p>
    <w:p w14:paraId="71E788B0" w14:textId="6C5E7B98" w:rsidR="001F09FB" w:rsidRDefault="001F09FB" w:rsidP="001F09FB">
      <w:pPr>
        <w:tabs>
          <w:tab w:val="right" w:pos="851"/>
          <w:tab w:val="left" w:pos="1134"/>
          <w:tab w:val="left" w:pos="1701"/>
          <w:tab w:val="right" w:leader="dot" w:pos="8931"/>
          <w:tab w:val="right" w:pos="9639"/>
        </w:tabs>
        <w:spacing w:after="120"/>
        <w:ind w:left="284"/>
        <w:rPr>
          <w:rFonts w:ascii="Calibri" w:hAnsi="Calibri"/>
          <w:noProof/>
          <w:lang w:eastAsia="en-GB"/>
        </w:rPr>
      </w:pPr>
      <w:r>
        <w:rPr>
          <w:noProof/>
          <w:lang w:val="en-US"/>
        </w:rPr>
        <w:tab/>
      </w:r>
      <w:r>
        <w:rPr>
          <w:noProof/>
        </w:rPr>
        <w:t>4.</w:t>
      </w:r>
      <w:r>
        <w:rPr>
          <w:rFonts w:ascii="Calibri" w:hAnsi="Calibri"/>
          <w:noProof/>
          <w:lang w:eastAsia="en-GB"/>
        </w:rPr>
        <w:tab/>
      </w:r>
      <w:r>
        <w:rPr>
          <w:noProof/>
        </w:rPr>
        <w:t>General requirements</w:t>
      </w:r>
      <w:r>
        <w:rPr>
          <w:noProof/>
          <w:webHidden/>
        </w:rPr>
        <w:tab/>
      </w:r>
      <w:r>
        <w:rPr>
          <w:noProof/>
          <w:webHidden/>
        </w:rPr>
        <w:tab/>
      </w:r>
      <w:r w:rsidR="00FD30FE">
        <w:rPr>
          <w:noProof/>
          <w:webHidden/>
        </w:rPr>
        <w:t>1</w:t>
      </w:r>
      <w:r w:rsidR="004C1EB8">
        <w:rPr>
          <w:noProof/>
          <w:webHidden/>
        </w:rPr>
        <w:t>8</w:t>
      </w:r>
    </w:p>
    <w:p w14:paraId="5A73C3CB" w14:textId="7FB85F6A" w:rsidR="001F09FB" w:rsidRDefault="001F09FB" w:rsidP="001F09FB">
      <w:pPr>
        <w:tabs>
          <w:tab w:val="right" w:pos="851"/>
          <w:tab w:val="left" w:pos="1134"/>
          <w:tab w:val="left" w:pos="1701"/>
          <w:tab w:val="right" w:leader="dot" w:pos="8931"/>
          <w:tab w:val="right" w:pos="9639"/>
        </w:tabs>
        <w:spacing w:after="120"/>
        <w:ind w:left="284"/>
        <w:rPr>
          <w:noProof/>
        </w:rPr>
      </w:pPr>
      <w:r>
        <w:rPr>
          <w:noProof/>
        </w:rPr>
        <w:tab/>
        <w:t>5.</w:t>
      </w:r>
      <w:r>
        <w:rPr>
          <w:rFonts w:ascii="Calibri" w:hAnsi="Calibri"/>
          <w:noProof/>
          <w:lang w:eastAsia="en-GB"/>
        </w:rPr>
        <w:tab/>
      </w:r>
      <w:r>
        <w:rPr>
          <w:noProof/>
        </w:rPr>
        <w:t>Specific technical requirements</w:t>
      </w:r>
      <w:r>
        <w:rPr>
          <w:noProof/>
          <w:webHidden/>
        </w:rPr>
        <w:tab/>
      </w:r>
      <w:r>
        <w:rPr>
          <w:noProof/>
          <w:webHidden/>
        </w:rPr>
        <w:tab/>
      </w:r>
      <w:r w:rsidR="00CA78BE">
        <w:rPr>
          <w:noProof/>
          <w:webHidden/>
        </w:rPr>
        <w:t>2</w:t>
      </w:r>
      <w:r w:rsidR="004C1EB8">
        <w:rPr>
          <w:noProof/>
          <w:webHidden/>
        </w:rPr>
        <w:t>0</w:t>
      </w:r>
    </w:p>
    <w:p w14:paraId="262B2654" w14:textId="5F31669C" w:rsidR="001F09FB" w:rsidRDefault="001F09FB" w:rsidP="001F09FB">
      <w:pPr>
        <w:tabs>
          <w:tab w:val="right" w:pos="851"/>
          <w:tab w:val="left" w:pos="1134"/>
          <w:tab w:val="left" w:pos="1701"/>
          <w:tab w:val="right" w:leader="dot" w:pos="8931"/>
          <w:tab w:val="right" w:pos="9639"/>
        </w:tabs>
        <w:spacing w:after="120"/>
        <w:ind w:left="284"/>
        <w:rPr>
          <w:rFonts w:ascii="Calibri" w:hAnsi="Calibri"/>
          <w:noProof/>
          <w:webHidden/>
          <w:lang w:eastAsia="en-GB"/>
        </w:rPr>
      </w:pPr>
      <w:r>
        <w:rPr>
          <w:noProof/>
        </w:rPr>
        <w:tab/>
        <w:t>6.</w:t>
      </w:r>
      <w:r>
        <w:rPr>
          <w:rFonts w:ascii="Calibri" w:hAnsi="Calibri"/>
          <w:noProof/>
          <w:lang w:eastAsia="en-GB"/>
        </w:rPr>
        <w:tab/>
      </w:r>
      <w:r>
        <w:rPr>
          <w:noProof/>
        </w:rPr>
        <w:t>Transitional provisions</w:t>
      </w:r>
      <w:r>
        <w:rPr>
          <w:noProof/>
          <w:webHidden/>
        </w:rPr>
        <w:tab/>
      </w:r>
      <w:r>
        <w:rPr>
          <w:noProof/>
          <w:webHidden/>
        </w:rPr>
        <w:tab/>
      </w:r>
      <w:r w:rsidR="00CA78BE">
        <w:rPr>
          <w:noProof/>
          <w:webHidden/>
        </w:rPr>
        <w:t>3</w:t>
      </w:r>
      <w:r w:rsidR="004C1EB8">
        <w:rPr>
          <w:noProof/>
          <w:webHidden/>
        </w:rPr>
        <w:t>1</w:t>
      </w:r>
    </w:p>
    <w:p w14:paraId="606A275A" w14:textId="77777777" w:rsidR="001F09FB" w:rsidRDefault="001F09FB" w:rsidP="001F09FB">
      <w:pPr>
        <w:tabs>
          <w:tab w:val="right" w:pos="851"/>
          <w:tab w:val="left" w:pos="1134"/>
          <w:tab w:val="left" w:pos="1559"/>
          <w:tab w:val="left" w:pos="1984"/>
          <w:tab w:val="left" w:leader="dot" w:pos="8929"/>
          <w:tab w:val="right" w:pos="9638"/>
        </w:tabs>
        <w:spacing w:after="120"/>
        <w:rPr>
          <w:rStyle w:val="Hyperlink"/>
        </w:rPr>
      </w:pPr>
      <w:r>
        <w:t>Annexes</w:t>
      </w:r>
    </w:p>
    <w:p w14:paraId="6374826E" w14:textId="053A4751" w:rsidR="001F09FB" w:rsidRDefault="001F09FB" w:rsidP="001F09FB">
      <w:pPr>
        <w:tabs>
          <w:tab w:val="right" w:pos="851"/>
          <w:tab w:val="left" w:pos="1134"/>
          <w:tab w:val="left" w:pos="1701"/>
          <w:tab w:val="right" w:leader="dot" w:pos="8931"/>
          <w:tab w:val="right" w:pos="9639"/>
        </w:tabs>
        <w:spacing w:after="120"/>
        <w:ind w:left="284"/>
        <w:rPr>
          <w:rFonts w:ascii="Calibri" w:hAnsi="Calibri"/>
          <w:lang w:eastAsia="en-GB"/>
        </w:rPr>
      </w:pPr>
      <w:r>
        <w:rPr>
          <w:noProof/>
        </w:rPr>
        <w:tab/>
        <w:t>1</w:t>
      </w:r>
      <w:r>
        <w:rPr>
          <w:noProof/>
        </w:rPr>
        <w:tab/>
        <w:t>Communication</w:t>
      </w:r>
      <w:r>
        <w:rPr>
          <w:noProof/>
          <w:webHidden/>
        </w:rPr>
        <w:tab/>
      </w:r>
      <w:r>
        <w:rPr>
          <w:noProof/>
          <w:webHidden/>
        </w:rPr>
        <w:tab/>
      </w:r>
      <w:r w:rsidR="00CA78BE">
        <w:rPr>
          <w:noProof/>
          <w:webHidden/>
        </w:rPr>
        <w:t>3</w:t>
      </w:r>
      <w:r w:rsidR="004C1EB8">
        <w:rPr>
          <w:noProof/>
          <w:webHidden/>
        </w:rPr>
        <w:t>3</w:t>
      </w:r>
    </w:p>
    <w:p w14:paraId="07BCB4E5" w14:textId="27CE9D55" w:rsidR="001F09FB" w:rsidRDefault="001F09FB" w:rsidP="001F09FB">
      <w:pPr>
        <w:tabs>
          <w:tab w:val="right" w:pos="851"/>
          <w:tab w:val="left" w:pos="1134"/>
          <w:tab w:val="left" w:pos="1701"/>
          <w:tab w:val="right" w:leader="dot" w:pos="8931"/>
          <w:tab w:val="right" w:pos="9639"/>
        </w:tabs>
        <w:spacing w:after="120"/>
        <w:ind w:left="284"/>
        <w:rPr>
          <w:noProof/>
        </w:rPr>
      </w:pPr>
      <w:r>
        <w:rPr>
          <w:noProof/>
        </w:rPr>
        <w:tab/>
        <w:t>2</w:t>
      </w:r>
      <w:r>
        <w:rPr>
          <w:noProof/>
        </w:rPr>
        <w:tab/>
        <w:t>Minimum requirements for conformity of production control procedures</w:t>
      </w:r>
      <w:r>
        <w:rPr>
          <w:noProof/>
        </w:rPr>
        <w:tab/>
      </w:r>
      <w:r>
        <w:rPr>
          <w:noProof/>
        </w:rPr>
        <w:tab/>
        <w:t>3</w:t>
      </w:r>
      <w:r w:rsidR="004C1EB8">
        <w:rPr>
          <w:noProof/>
        </w:rPr>
        <w:t>5</w:t>
      </w:r>
    </w:p>
    <w:p w14:paraId="6D745D20" w14:textId="3C76947B" w:rsidR="001F09FB" w:rsidRDefault="001F09FB" w:rsidP="001F09FB">
      <w:pPr>
        <w:tabs>
          <w:tab w:val="right" w:pos="851"/>
          <w:tab w:val="left" w:pos="1134"/>
          <w:tab w:val="left" w:pos="1701"/>
          <w:tab w:val="right" w:leader="dot" w:pos="8931"/>
          <w:tab w:val="right" w:pos="9639"/>
        </w:tabs>
        <w:spacing w:after="120"/>
        <w:ind w:left="284"/>
        <w:rPr>
          <w:rFonts w:ascii="Calibri" w:hAnsi="Calibri"/>
          <w:noProof/>
          <w:lang w:eastAsia="en-GB"/>
        </w:rPr>
      </w:pPr>
      <w:r>
        <w:rPr>
          <w:noProof/>
        </w:rPr>
        <w:tab/>
        <w:t>3</w:t>
      </w:r>
      <w:r>
        <w:rPr>
          <w:noProof/>
        </w:rPr>
        <w:tab/>
        <w:t>Minimum requirements for sampling by an inspector</w:t>
      </w:r>
      <w:r>
        <w:rPr>
          <w:noProof/>
          <w:webHidden/>
        </w:rPr>
        <w:tab/>
      </w:r>
      <w:r>
        <w:rPr>
          <w:noProof/>
          <w:webHidden/>
        </w:rPr>
        <w:tab/>
        <w:t>3</w:t>
      </w:r>
      <w:r w:rsidR="004C1EB8">
        <w:rPr>
          <w:noProof/>
          <w:webHidden/>
        </w:rPr>
        <w:t>7</w:t>
      </w:r>
    </w:p>
    <w:p w14:paraId="24258DB6" w14:textId="07E8C0BF" w:rsidR="001F09FB" w:rsidRDefault="001F09FB" w:rsidP="001F09FB">
      <w:pPr>
        <w:tabs>
          <w:tab w:val="right" w:pos="851"/>
          <w:tab w:val="left" w:pos="1134"/>
          <w:tab w:val="left" w:pos="1701"/>
          <w:tab w:val="right" w:leader="dot" w:pos="8931"/>
          <w:tab w:val="right" w:pos="9639"/>
        </w:tabs>
        <w:spacing w:after="120"/>
        <w:ind w:left="284"/>
        <w:rPr>
          <w:noProof/>
        </w:rPr>
      </w:pPr>
      <w:r>
        <w:rPr>
          <w:noProof/>
        </w:rPr>
        <w:tab/>
        <w:t>4</w:t>
      </w:r>
      <w:r>
        <w:rPr>
          <w:noProof/>
        </w:rPr>
        <w:tab/>
      </w:r>
      <w:r>
        <w:rPr>
          <w:rStyle w:val="Hyperlink"/>
        </w:rPr>
        <w:t>Photometric and colorimetric measurements</w:t>
      </w:r>
      <w:r>
        <w:rPr>
          <w:noProof/>
          <w:webHidden/>
        </w:rPr>
        <w:tab/>
      </w:r>
      <w:r>
        <w:rPr>
          <w:noProof/>
          <w:webHidden/>
        </w:rPr>
        <w:tab/>
      </w:r>
      <w:r w:rsidR="004C1EB8">
        <w:rPr>
          <w:noProof/>
          <w:webHidden/>
        </w:rPr>
        <w:t>39</w:t>
      </w:r>
    </w:p>
    <w:p w14:paraId="4FBA46F9" w14:textId="68318A91" w:rsidR="001F09FB" w:rsidRDefault="001F09FB" w:rsidP="001F09FB">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1: </w:t>
      </w:r>
      <w:r>
        <w:rPr>
          <w:noProof/>
        </w:rPr>
        <w:t>Photometric measurements of retro-reflective devices</w:t>
      </w:r>
      <w:r>
        <w:rPr>
          <w:noProof/>
          <w:webHidden/>
        </w:rPr>
        <w:tab/>
      </w:r>
      <w:r>
        <w:rPr>
          <w:noProof/>
          <w:webHidden/>
        </w:rPr>
        <w:tab/>
      </w:r>
      <w:r w:rsidR="004C1EB8">
        <w:rPr>
          <w:noProof/>
          <w:webHidden/>
        </w:rPr>
        <w:t>39</w:t>
      </w:r>
    </w:p>
    <w:p w14:paraId="38419FB7" w14:textId="4F9DBE62" w:rsidR="001F09FB" w:rsidRDefault="001F09FB" w:rsidP="001F09FB">
      <w:pPr>
        <w:tabs>
          <w:tab w:val="right" w:pos="851"/>
          <w:tab w:val="left" w:pos="1134"/>
          <w:tab w:val="left" w:pos="1701"/>
          <w:tab w:val="right" w:leader="dot" w:pos="8931"/>
          <w:tab w:val="right" w:pos="9639"/>
        </w:tabs>
        <w:spacing w:after="120"/>
        <w:ind w:left="1701" w:hanging="1275"/>
        <w:rPr>
          <w:noProof/>
        </w:rPr>
      </w:pPr>
      <w:r>
        <w:rPr>
          <w:noProof/>
        </w:rPr>
        <w:tab/>
      </w:r>
      <w:r>
        <w:rPr>
          <w:noProof/>
        </w:rPr>
        <w:tab/>
        <w:t>Part 2: Description of the measurement geometry for measurement of the daytime colour and the luminance factor of retro-reflective material</w:t>
      </w:r>
      <w:r>
        <w:rPr>
          <w:noProof/>
          <w:webHidden/>
        </w:rPr>
        <w:tab/>
      </w:r>
      <w:r>
        <w:rPr>
          <w:noProof/>
          <w:webHidden/>
        </w:rPr>
        <w:tab/>
      </w:r>
      <w:r w:rsidR="003C7EF7">
        <w:rPr>
          <w:noProof/>
          <w:webHidden/>
        </w:rPr>
        <w:t>4</w:t>
      </w:r>
      <w:r w:rsidR="004C1EB8">
        <w:rPr>
          <w:noProof/>
          <w:webHidden/>
        </w:rPr>
        <w:t>3</w:t>
      </w:r>
    </w:p>
    <w:p w14:paraId="4899007A" w14:textId="719D8A0B" w:rsidR="001F09FB" w:rsidRDefault="001F09FB" w:rsidP="001F09FB">
      <w:pPr>
        <w:tabs>
          <w:tab w:val="right" w:pos="851"/>
          <w:tab w:val="left" w:pos="1134"/>
          <w:tab w:val="left" w:pos="1701"/>
          <w:tab w:val="right" w:leader="dot" w:pos="8931"/>
          <w:tab w:val="right" w:pos="9639"/>
        </w:tabs>
        <w:spacing w:after="120"/>
        <w:ind w:left="1701" w:hanging="1275"/>
        <w:rPr>
          <w:noProof/>
          <w:webHidden/>
          <w:lang w:eastAsia="en-GB"/>
        </w:rPr>
      </w:pPr>
      <w:r>
        <w:rPr>
          <w:noProof/>
          <w:lang w:eastAsia="en-GB"/>
        </w:rPr>
        <w:tab/>
      </w:r>
      <w:r>
        <w:rPr>
          <w:noProof/>
          <w:lang w:eastAsia="en-GB"/>
        </w:rPr>
        <w:tab/>
        <w:t>Part 3: Stability of photometric properties</w:t>
      </w:r>
      <w:r>
        <w:rPr>
          <w:noProof/>
          <w:webHidden/>
        </w:rPr>
        <w:tab/>
      </w:r>
      <w:r>
        <w:rPr>
          <w:noProof/>
          <w:webHidden/>
        </w:rPr>
        <w:tab/>
      </w:r>
      <w:r w:rsidR="003C7EF7">
        <w:rPr>
          <w:noProof/>
          <w:webHidden/>
        </w:rPr>
        <w:t>4</w:t>
      </w:r>
      <w:r w:rsidR="004C1EB8">
        <w:rPr>
          <w:noProof/>
          <w:webHidden/>
        </w:rPr>
        <w:t>4</w:t>
      </w:r>
    </w:p>
    <w:p w14:paraId="30B42FB9" w14:textId="43C5BD09" w:rsidR="001F09FB" w:rsidRDefault="001F09FB" w:rsidP="001F09FB">
      <w:pPr>
        <w:tabs>
          <w:tab w:val="right" w:pos="851"/>
          <w:tab w:val="left" w:pos="1134"/>
          <w:tab w:val="left" w:pos="1701"/>
          <w:tab w:val="right" w:leader="dot" w:pos="8931"/>
          <w:tab w:val="right" w:pos="9639"/>
        </w:tabs>
        <w:spacing w:after="120"/>
        <w:ind w:left="284"/>
        <w:rPr>
          <w:noProof/>
        </w:rPr>
      </w:pPr>
      <w:r>
        <w:rPr>
          <w:noProof/>
        </w:rPr>
        <w:tab/>
        <w:t>5</w:t>
      </w:r>
      <w:r>
        <w:rPr>
          <w:noProof/>
        </w:rPr>
        <w:tab/>
      </w:r>
      <w:r>
        <w:rPr>
          <w:rStyle w:val="Hyperlink"/>
        </w:rPr>
        <w:t>Specifications of shape and dimensions</w:t>
      </w:r>
      <w:r>
        <w:rPr>
          <w:noProof/>
          <w:webHidden/>
        </w:rPr>
        <w:tab/>
      </w:r>
      <w:r>
        <w:rPr>
          <w:noProof/>
          <w:webHidden/>
        </w:rPr>
        <w:tab/>
        <w:t>4</w:t>
      </w:r>
      <w:r w:rsidR="004C1EB8">
        <w:rPr>
          <w:noProof/>
          <w:webHidden/>
        </w:rPr>
        <w:t>6</w:t>
      </w:r>
    </w:p>
    <w:p w14:paraId="0B979929" w14:textId="13F1D19F" w:rsidR="001F09FB" w:rsidRDefault="001F09FB" w:rsidP="001F09FB">
      <w:pPr>
        <w:tabs>
          <w:tab w:val="right" w:pos="851"/>
          <w:tab w:val="left" w:pos="1134"/>
          <w:tab w:val="left" w:pos="1701"/>
          <w:tab w:val="right" w:leader="dot" w:pos="8931"/>
          <w:tab w:val="right" w:pos="9639"/>
        </w:tabs>
        <w:spacing w:after="120"/>
        <w:ind w:left="1124" w:hanging="840"/>
        <w:rPr>
          <w:noProof/>
          <w:webHidden/>
        </w:rPr>
      </w:pPr>
      <w:r>
        <w:rPr>
          <w:noProof/>
        </w:rPr>
        <w:tab/>
        <w:t>6</w:t>
      </w:r>
      <w:r>
        <w:rPr>
          <w:noProof/>
        </w:rPr>
        <w:tab/>
        <w:t>Environmental Testing</w:t>
      </w:r>
      <w:r>
        <w:rPr>
          <w:noProof/>
          <w:webHidden/>
        </w:rPr>
        <w:tab/>
      </w:r>
      <w:r>
        <w:rPr>
          <w:noProof/>
          <w:webHidden/>
        </w:rPr>
        <w:tab/>
      </w:r>
      <w:r w:rsidR="003C7EF7">
        <w:rPr>
          <w:noProof/>
          <w:webHidden/>
        </w:rPr>
        <w:t>5</w:t>
      </w:r>
      <w:r w:rsidR="004C1EB8">
        <w:rPr>
          <w:noProof/>
          <w:webHidden/>
        </w:rPr>
        <w:t>7</w:t>
      </w:r>
    </w:p>
    <w:p w14:paraId="51DB8246" w14:textId="3F0381F3" w:rsidR="001F09FB" w:rsidRDefault="001F09FB" w:rsidP="001F09FB">
      <w:pPr>
        <w:tabs>
          <w:tab w:val="right" w:pos="851"/>
          <w:tab w:val="left" w:pos="1134"/>
          <w:tab w:val="left" w:pos="1701"/>
          <w:tab w:val="right" w:leader="dot" w:pos="8931"/>
          <w:tab w:val="right" w:pos="9639"/>
        </w:tabs>
        <w:spacing w:after="120"/>
        <w:ind w:left="1124" w:hanging="840"/>
        <w:rPr>
          <w:noProof/>
        </w:rPr>
      </w:pPr>
      <w:r>
        <w:tab/>
      </w:r>
      <w:r>
        <w:tab/>
      </w:r>
      <w:r>
        <w:tab/>
        <w:t>Part 1: Resistance to heat</w:t>
      </w:r>
      <w:r>
        <w:rPr>
          <w:noProof/>
          <w:webHidden/>
        </w:rPr>
        <w:tab/>
      </w:r>
      <w:r>
        <w:rPr>
          <w:noProof/>
          <w:webHidden/>
        </w:rPr>
        <w:tab/>
      </w:r>
      <w:r w:rsidR="003C7EF7">
        <w:rPr>
          <w:noProof/>
          <w:webHidden/>
        </w:rPr>
        <w:t>5</w:t>
      </w:r>
      <w:r w:rsidR="004C1EB8">
        <w:rPr>
          <w:noProof/>
          <w:webHidden/>
        </w:rPr>
        <w:t>7</w:t>
      </w:r>
    </w:p>
    <w:p w14:paraId="6D21A319" w14:textId="049D222B" w:rsidR="001F09FB" w:rsidRDefault="001F09FB" w:rsidP="001F09FB">
      <w:pPr>
        <w:tabs>
          <w:tab w:val="right" w:pos="851"/>
          <w:tab w:val="left" w:pos="1134"/>
          <w:tab w:val="left" w:pos="1701"/>
          <w:tab w:val="right" w:leader="dot" w:pos="8931"/>
          <w:tab w:val="right" w:pos="9639"/>
        </w:tabs>
        <w:spacing w:after="120"/>
        <w:ind w:left="1124" w:hanging="840"/>
        <w:rPr>
          <w:noProof/>
          <w:webHidden/>
        </w:rPr>
      </w:pPr>
      <w:r>
        <w:tab/>
      </w:r>
      <w:r>
        <w:tab/>
        <w:t>Part 2: Resistance to water penetration for retro-reflective devices</w:t>
      </w:r>
      <w:r>
        <w:rPr>
          <w:noProof/>
          <w:webHidden/>
        </w:rPr>
        <w:tab/>
      </w:r>
      <w:r>
        <w:rPr>
          <w:noProof/>
          <w:webHidden/>
        </w:rPr>
        <w:tab/>
      </w:r>
      <w:r w:rsidR="003C7EF7">
        <w:rPr>
          <w:noProof/>
          <w:webHidden/>
        </w:rPr>
        <w:t>5</w:t>
      </w:r>
      <w:r w:rsidR="004C1EB8">
        <w:rPr>
          <w:noProof/>
          <w:webHidden/>
        </w:rPr>
        <w:t>7</w:t>
      </w:r>
    </w:p>
    <w:p w14:paraId="3E7AF6F6" w14:textId="1B348BC3" w:rsidR="001F09FB" w:rsidRDefault="001F09FB" w:rsidP="001F09FB">
      <w:pPr>
        <w:tabs>
          <w:tab w:val="right" w:pos="851"/>
          <w:tab w:val="left" w:pos="1134"/>
          <w:tab w:val="left" w:pos="1701"/>
          <w:tab w:val="right" w:leader="dot" w:pos="8931"/>
          <w:tab w:val="right" w:pos="9639"/>
        </w:tabs>
        <w:spacing w:after="120"/>
        <w:ind w:left="1701" w:hanging="1275"/>
        <w:rPr>
          <w:noProof/>
          <w:webHidden/>
        </w:rPr>
      </w:pPr>
      <w:r>
        <w:rPr>
          <w:noProof/>
        </w:rPr>
        <w:tab/>
      </w:r>
      <w:r>
        <w:rPr>
          <w:noProof/>
        </w:rPr>
        <w:tab/>
        <w:t xml:space="preserve">Part 3: </w:t>
      </w:r>
      <w:r>
        <w:t>Alternative test procedures of resistance to water penetration for retro-reflective devices</w:t>
      </w:r>
      <w:r>
        <w:br/>
        <w:t xml:space="preserve">of the Classes </w:t>
      </w:r>
      <w:proofErr w:type="spellStart"/>
      <w:r>
        <w:t>IB</w:t>
      </w:r>
      <w:proofErr w:type="spellEnd"/>
      <w:r>
        <w:t xml:space="preserve"> and </w:t>
      </w:r>
      <w:proofErr w:type="spellStart"/>
      <w:r>
        <w:t>IIIB</w:t>
      </w:r>
      <w:proofErr w:type="spellEnd"/>
      <w:r>
        <w:rPr>
          <w:noProof/>
          <w:webHidden/>
        </w:rPr>
        <w:tab/>
      </w:r>
      <w:r>
        <w:rPr>
          <w:noProof/>
          <w:webHidden/>
        </w:rPr>
        <w:tab/>
      </w:r>
      <w:r w:rsidR="00FD30FE">
        <w:rPr>
          <w:noProof/>
          <w:webHidden/>
        </w:rPr>
        <w:t>5</w:t>
      </w:r>
      <w:r w:rsidR="004C1EB8">
        <w:rPr>
          <w:noProof/>
          <w:webHidden/>
        </w:rPr>
        <w:t>8</w:t>
      </w:r>
    </w:p>
    <w:p w14:paraId="0E60FF08" w14:textId="49E27DE6" w:rsidR="001F09FB" w:rsidRDefault="001F09FB" w:rsidP="001F09F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Part 4: </w:t>
      </w:r>
      <w:r>
        <w:rPr>
          <w:rStyle w:val="Hyperlink"/>
        </w:rPr>
        <w:t>Resistance to corrosion</w:t>
      </w:r>
      <w:r>
        <w:rPr>
          <w:noProof/>
          <w:webHidden/>
        </w:rPr>
        <w:tab/>
      </w:r>
      <w:r>
        <w:rPr>
          <w:noProof/>
          <w:webHidden/>
        </w:rPr>
        <w:tab/>
      </w:r>
      <w:r w:rsidR="00FD30FE">
        <w:rPr>
          <w:noProof/>
          <w:webHidden/>
        </w:rPr>
        <w:t>6</w:t>
      </w:r>
      <w:r w:rsidR="004C1EB8">
        <w:rPr>
          <w:noProof/>
          <w:webHidden/>
        </w:rPr>
        <w:t>0</w:t>
      </w:r>
    </w:p>
    <w:p w14:paraId="3A248A35" w14:textId="1104B407" w:rsidR="001F09FB" w:rsidRDefault="001F09FB" w:rsidP="001F09F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Part 5: </w:t>
      </w:r>
      <w:r>
        <w:rPr>
          <w:rStyle w:val="Hyperlink"/>
        </w:rPr>
        <w:t>Resistance of the accessible rear face of mirror-backed retro-reflective devices</w:t>
      </w:r>
      <w:r>
        <w:rPr>
          <w:noProof/>
          <w:webHidden/>
        </w:rPr>
        <w:tab/>
      </w:r>
      <w:r>
        <w:rPr>
          <w:noProof/>
          <w:webHidden/>
        </w:rPr>
        <w:tab/>
      </w:r>
      <w:r w:rsidR="00FD30FE">
        <w:rPr>
          <w:noProof/>
          <w:webHidden/>
        </w:rPr>
        <w:t>6</w:t>
      </w:r>
      <w:r w:rsidR="004C1EB8">
        <w:rPr>
          <w:noProof/>
          <w:webHidden/>
        </w:rPr>
        <w:t>1</w:t>
      </w:r>
    </w:p>
    <w:p w14:paraId="26D6E4DA" w14:textId="7C7B315A" w:rsidR="001F09FB" w:rsidRDefault="001F09FB" w:rsidP="001F09FB">
      <w:pPr>
        <w:tabs>
          <w:tab w:val="right" w:pos="851"/>
          <w:tab w:val="left" w:pos="1134"/>
          <w:tab w:val="left" w:pos="1701"/>
          <w:tab w:val="right" w:leader="dot" w:pos="8931"/>
          <w:tab w:val="right" w:pos="9639"/>
        </w:tabs>
        <w:spacing w:after="120"/>
        <w:ind w:left="1124" w:hanging="840"/>
        <w:rPr>
          <w:noProof/>
          <w:webHidden/>
        </w:rPr>
      </w:pPr>
      <w:r>
        <w:rPr>
          <w:noProof/>
          <w:webHidden/>
        </w:rPr>
        <w:tab/>
      </w:r>
      <w:r>
        <w:rPr>
          <w:noProof/>
          <w:webHidden/>
        </w:rPr>
        <w:tab/>
        <w:t xml:space="preserve">Part 6: </w:t>
      </w:r>
      <w:r>
        <w:rPr>
          <w:rStyle w:val="Hyperlink"/>
        </w:rPr>
        <w:t>Resistance to weathering</w:t>
      </w:r>
      <w:r>
        <w:rPr>
          <w:noProof/>
          <w:webHidden/>
        </w:rPr>
        <w:tab/>
      </w:r>
      <w:r>
        <w:rPr>
          <w:noProof/>
          <w:webHidden/>
        </w:rPr>
        <w:tab/>
      </w:r>
      <w:r w:rsidR="00FD30FE">
        <w:rPr>
          <w:noProof/>
          <w:webHidden/>
        </w:rPr>
        <w:t>6</w:t>
      </w:r>
      <w:r w:rsidR="004C1EB8">
        <w:rPr>
          <w:noProof/>
          <w:webHidden/>
        </w:rPr>
        <w:t>1</w:t>
      </w:r>
    </w:p>
    <w:p w14:paraId="1D16519E" w14:textId="1D214E78" w:rsidR="001F09FB" w:rsidRDefault="001F09FB" w:rsidP="001F09FB">
      <w:pPr>
        <w:tabs>
          <w:tab w:val="right" w:pos="851"/>
          <w:tab w:val="left" w:pos="1134"/>
          <w:tab w:val="left" w:pos="1701"/>
          <w:tab w:val="right" w:leader="dot" w:pos="8931"/>
          <w:tab w:val="right" w:pos="9639"/>
        </w:tabs>
        <w:spacing w:after="120"/>
        <w:ind w:left="1124" w:hanging="840"/>
        <w:rPr>
          <w:noProof/>
          <w:webHidden/>
        </w:rPr>
      </w:pPr>
      <w:r>
        <w:rPr>
          <w:noProof/>
        </w:rPr>
        <w:tab/>
        <w:t>7</w:t>
      </w:r>
      <w:r>
        <w:rPr>
          <w:noProof/>
        </w:rPr>
        <w:tab/>
        <w:t>Chemical testing</w:t>
      </w:r>
      <w:r>
        <w:rPr>
          <w:noProof/>
          <w:webHidden/>
        </w:rPr>
        <w:tab/>
      </w:r>
      <w:r>
        <w:rPr>
          <w:noProof/>
          <w:webHidden/>
        </w:rPr>
        <w:tab/>
      </w:r>
      <w:r w:rsidR="00FD30FE">
        <w:rPr>
          <w:noProof/>
          <w:webHidden/>
        </w:rPr>
        <w:t>6</w:t>
      </w:r>
      <w:r w:rsidR="004C1EB8">
        <w:rPr>
          <w:noProof/>
          <w:webHidden/>
        </w:rPr>
        <w:t>3</w:t>
      </w:r>
    </w:p>
    <w:p w14:paraId="7C45ECBE" w14:textId="21CC2657" w:rsidR="001F09FB" w:rsidRDefault="001F09FB" w:rsidP="001F09FB">
      <w:pPr>
        <w:tabs>
          <w:tab w:val="right" w:pos="851"/>
          <w:tab w:val="left" w:pos="1134"/>
          <w:tab w:val="left" w:pos="1701"/>
          <w:tab w:val="right" w:leader="dot" w:pos="8931"/>
          <w:tab w:val="right" w:pos="9639"/>
        </w:tabs>
        <w:spacing w:after="120"/>
        <w:ind w:left="1124" w:hanging="840"/>
        <w:rPr>
          <w:noProof/>
        </w:rPr>
      </w:pPr>
      <w:r>
        <w:rPr>
          <w:noProof/>
        </w:rPr>
        <w:tab/>
      </w:r>
      <w:r>
        <w:rPr>
          <w:noProof/>
        </w:rPr>
        <w:tab/>
        <w:t xml:space="preserve">Part 1: </w:t>
      </w:r>
      <w:r>
        <w:t>Resistance to</w:t>
      </w:r>
      <w:r>
        <w:rPr>
          <w:rStyle w:val="Hyperlink"/>
        </w:rPr>
        <w:t xml:space="preserve"> fuels</w:t>
      </w:r>
      <w:r>
        <w:rPr>
          <w:noProof/>
          <w:webHidden/>
        </w:rPr>
        <w:tab/>
      </w:r>
      <w:r>
        <w:rPr>
          <w:noProof/>
          <w:webHidden/>
        </w:rPr>
        <w:tab/>
      </w:r>
      <w:r w:rsidR="00FD30FE">
        <w:rPr>
          <w:noProof/>
          <w:webHidden/>
        </w:rPr>
        <w:t>6</w:t>
      </w:r>
      <w:r w:rsidR="004C1EB8">
        <w:rPr>
          <w:noProof/>
          <w:webHidden/>
        </w:rPr>
        <w:t>3</w:t>
      </w:r>
    </w:p>
    <w:p w14:paraId="219826C4" w14:textId="2FE79BCB" w:rsidR="001F09FB" w:rsidRDefault="001F09FB" w:rsidP="001F09FB">
      <w:pPr>
        <w:tabs>
          <w:tab w:val="right" w:pos="851"/>
          <w:tab w:val="left" w:pos="1134"/>
          <w:tab w:val="left" w:pos="1701"/>
          <w:tab w:val="right" w:leader="dot" w:pos="8931"/>
          <w:tab w:val="right" w:pos="9639"/>
        </w:tabs>
        <w:spacing w:after="120"/>
        <w:ind w:left="1124" w:hanging="840"/>
        <w:rPr>
          <w:rFonts w:ascii="Calibri" w:hAnsi="Calibri"/>
          <w:noProof/>
          <w:webHidden/>
          <w:lang w:eastAsia="en-GB"/>
        </w:rPr>
      </w:pPr>
      <w:r>
        <w:rPr>
          <w:noProof/>
        </w:rPr>
        <w:tab/>
      </w:r>
      <w:r>
        <w:rPr>
          <w:noProof/>
        </w:rPr>
        <w:tab/>
        <w:t xml:space="preserve">Part 2: </w:t>
      </w:r>
      <w:r>
        <w:rPr>
          <w:rStyle w:val="Hyperlink"/>
        </w:rPr>
        <w:t>Resistance to lubricating oils</w:t>
      </w:r>
      <w:r>
        <w:rPr>
          <w:noProof/>
          <w:webHidden/>
        </w:rPr>
        <w:tab/>
      </w:r>
      <w:r>
        <w:rPr>
          <w:noProof/>
          <w:webHidden/>
        </w:rPr>
        <w:tab/>
      </w:r>
      <w:r w:rsidR="00FD30FE">
        <w:rPr>
          <w:noProof/>
          <w:webHidden/>
        </w:rPr>
        <w:t>6</w:t>
      </w:r>
      <w:r w:rsidR="004C1EB8">
        <w:rPr>
          <w:noProof/>
          <w:webHidden/>
        </w:rPr>
        <w:t>3</w:t>
      </w:r>
    </w:p>
    <w:p w14:paraId="6513FCDA" w14:textId="63507976" w:rsidR="001F09FB" w:rsidRDefault="001F09FB" w:rsidP="001F09FB">
      <w:pPr>
        <w:tabs>
          <w:tab w:val="right" w:pos="851"/>
          <w:tab w:val="left" w:pos="1134"/>
          <w:tab w:val="left" w:pos="1701"/>
          <w:tab w:val="right" w:leader="dot" w:pos="8931"/>
          <w:tab w:val="right" w:pos="9639"/>
        </w:tabs>
        <w:spacing w:after="120"/>
        <w:ind w:left="284"/>
        <w:rPr>
          <w:noProof/>
        </w:rPr>
      </w:pPr>
      <w:r>
        <w:rPr>
          <w:noProof/>
        </w:rPr>
        <w:tab/>
        <w:t>8</w:t>
      </w:r>
      <w:r>
        <w:rPr>
          <w:noProof/>
        </w:rPr>
        <w:tab/>
        <w:t>Mechanical Testing</w:t>
      </w:r>
      <w:r>
        <w:rPr>
          <w:noProof/>
          <w:webHidden/>
        </w:rPr>
        <w:tab/>
      </w:r>
      <w:r>
        <w:rPr>
          <w:noProof/>
          <w:webHidden/>
        </w:rPr>
        <w:tab/>
      </w:r>
      <w:r w:rsidR="00FD30FE">
        <w:rPr>
          <w:noProof/>
          <w:webHidden/>
        </w:rPr>
        <w:t>6</w:t>
      </w:r>
      <w:r w:rsidR="004C1EB8">
        <w:rPr>
          <w:noProof/>
          <w:webHidden/>
        </w:rPr>
        <w:t>4</w:t>
      </w:r>
    </w:p>
    <w:p w14:paraId="4AD81442" w14:textId="21507EFB" w:rsidR="001F09FB" w:rsidRDefault="001F09FB" w:rsidP="001F09FB">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1: </w:t>
      </w:r>
      <w:r>
        <w:rPr>
          <w:noProof/>
        </w:rPr>
        <w:t>Resistance to cleaning in the case of a sample unit of retro-reflective marking materials</w:t>
      </w:r>
      <w:r>
        <w:rPr>
          <w:noProof/>
          <w:webHidden/>
        </w:rPr>
        <w:tab/>
      </w:r>
      <w:r>
        <w:rPr>
          <w:noProof/>
          <w:webHidden/>
        </w:rPr>
        <w:tab/>
      </w:r>
      <w:r w:rsidR="00FD30FE">
        <w:rPr>
          <w:noProof/>
          <w:webHidden/>
        </w:rPr>
        <w:t>6</w:t>
      </w:r>
      <w:r w:rsidR="004C1EB8">
        <w:rPr>
          <w:noProof/>
          <w:webHidden/>
        </w:rPr>
        <w:t>4</w:t>
      </w:r>
    </w:p>
    <w:p w14:paraId="5E8DF261" w14:textId="2824383B" w:rsidR="001F09FB" w:rsidRDefault="001F09FB" w:rsidP="001F09FB">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2: </w:t>
      </w:r>
      <w:r>
        <w:t>Bonding</w:t>
      </w:r>
      <w:r>
        <w:rPr>
          <w:rStyle w:val="Hyperlink"/>
        </w:rPr>
        <w:t xml:space="preserve"> strength </w:t>
      </w:r>
      <w:r>
        <w:t>in the case of adhesive materials</w:t>
      </w:r>
      <w:r>
        <w:rPr>
          <w:noProof/>
          <w:webHidden/>
        </w:rPr>
        <w:tab/>
      </w:r>
      <w:r>
        <w:rPr>
          <w:noProof/>
          <w:webHidden/>
        </w:rPr>
        <w:tab/>
      </w:r>
      <w:r w:rsidR="00FD30FE">
        <w:rPr>
          <w:noProof/>
          <w:webHidden/>
        </w:rPr>
        <w:t>6</w:t>
      </w:r>
      <w:r w:rsidR="004C1EB8">
        <w:rPr>
          <w:noProof/>
          <w:webHidden/>
        </w:rPr>
        <w:t>4</w:t>
      </w:r>
    </w:p>
    <w:p w14:paraId="06985B3E" w14:textId="108DE922" w:rsidR="001F09FB" w:rsidRDefault="001F09FB" w:rsidP="001F09FB">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3: </w:t>
      </w:r>
      <w:r>
        <w:rPr>
          <w:noProof/>
        </w:rPr>
        <w:t>Flexing - Retro-reflecting Marking Materials</w:t>
      </w:r>
      <w:r>
        <w:rPr>
          <w:noProof/>
          <w:webHidden/>
        </w:rPr>
        <w:tab/>
      </w:r>
      <w:r>
        <w:rPr>
          <w:noProof/>
          <w:webHidden/>
        </w:rPr>
        <w:tab/>
      </w:r>
      <w:r w:rsidR="00FD30FE">
        <w:rPr>
          <w:noProof/>
          <w:webHidden/>
        </w:rPr>
        <w:t>6</w:t>
      </w:r>
      <w:r w:rsidR="004C1EB8">
        <w:rPr>
          <w:noProof/>
          <w:webHidden/>
        </w:rPr>
        <w:t>4</w:t>
      </w:r>
    </w:p>
    <w:p w14:paraId="1DF1117F" w14:textId="2F356B95" w:rsidR="001F09FB" w:rsidRDefault="001F09FB" w:rsidP="001F09FB">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4: </w:t>
      </w:r>
      <w:r>
        <w:t>Resistance to impact</w:t>
      </w:r>
      <w:r>
        <w:rPr>
          <w:noProof/>
          <w:webHidden/>
        </w:rPr>
        <w:tab/>
      </w:r>
      <w:r>
        <w:rPr>
          <w:noProof/>
          <w:webHidden/>
        </w:rPr>
        <w:tab/>
      </w:r>
      <w:r w:rsidR="00FD30FE">
        <w:rPr>
          <w:noProof/>
          <w:webHidden/>
        </w:rPr>
        <w:t>6</w:t>
      </w:r>
      <w:r w:rsidR="004C1EB8">
        <w:rPr>
          <w:noProof/>
          <w:webHidden/>
        </w:rPr>
        <w:t>5</w:t>
      </w:r>
    </w:p>
    <w:p w14:paraId="443902EA" w14:textId="2F6D0FBE" w:rsidR="001F09FB" w:rsidRDefault="001F09FB" w:rsidP="001F09FB">
      <w:pPr>
        <w:tabs>
          <w:tab w:val="right" w:pos="851"/>
          <w:tab w:val="left" w:pos="1134"/>
          <w:tab w:val="left" w:pos="1701"/>
          <w:tab w:val="right" w:leader="dot" w:pos="8931"/>
          <w:tab w:val="right" w:pos="9639"/>
        </w:tabs>
        <w:spacing w:after="120"/>
        <w:ind w:left="284"/>
        <w:rPr>
          <w:noProof/>
          <w:webHidden/>
        </w:rPr>
      </w:pPr>
      <w:r>
        <w:rPr>
          <w:noProof/>
          <w:webHidden/>
        </w:rPr>
        <w:tab/>
      </w:r>
      <w:r>
        <w:rPr>
          <w:noProof/>
          <w:webHidden/>
        </w:rPr>
        <w:tab/>
        <w:t xml:space="preserve">Part 5: </w:t>
      </w:r>
      <w:r>
        <w:rPr>
          <w:noProof/>
        </w:rPr>
        <w:t>Rigidity of retro-reflective marking plates</w:t>
      </w:r>
      <w:r>
        <w:rPr>
          <w:noProof/>
          <w:webHidden/>
        </w:rPr>
        <w:tab/>
      </w:r>
      <w:r>
        <w:rPr>
          <w:noProof/>
          <w:webHidden/>
        </w:rPr>
        <w:tab/>
      </w:r>
      <w:r w:rsidR="00FD30FE">
        <w:rPr>
          <w:noProof/>
          <w:webHidden/>
        </w:rPr>
        <w:t>6</w:t>
      </w:r>
      <w:r w:rsidR="004C1EB8">
        <w:rPr>
          <w:noProof/>
          <w:webHidden/>
        </w:rPr>
        <w:t>5</w:t>
      </w:r>
    </w:p>
    <w:p w14:paraId="5A319350" w14:textId="0601B2FC" w:rsidR="001F09FB" w:rsidRDefault="001F09FB" w:rsidP="001F09FB">
      <w:pPr>
        <w:tabs>
          <w:tab w:val="right" w:pos="851"/>
          <w:tab w:val="left" w:pos="1134"/>
          <w:tab w:val="left" w:pos="1701"/>
          <w:tab w:val="right" w:leader="dot" w:pos="8931"/>
          <w:tab w:val="right" w:pos="9639"/>
        </w:tabs>
        <w:spacing w:after="120"/>
        <w:ind w:left="1124" w:hanging="840"/>
        <w:rPr>
          <w:rFonts w:ascii="Calibri" w:hAnsi="Calibri"/>
          <w:noProof/>
          <w:webHidden/>
          <w:lang w:eastAsia="en-GB"/>
        </w:rPr>
      </w:pPr>
      <w:r>
        <w:rPr>
          <w:noProof/>
        </w:rPr>
        <w:tab/>
        <w:t>9</w:t>
      </w:r>
      <w:r>
        <w:rPr>
          <w:noProof/>
        </w:rPr>
        <w:tab/>
      </w:r>
      <w:r>
        <w:rPr>
          <w:rStyle w:val="Hyperlink"/>
        </w:rPr>
        <w:t xml:space="preserve">Further </w:t>
      </w:r>
      <w:r>
        <w:t xml:space="preserve">test procedures for Advance Warning Triangles of Type 1 and 2 </w:t>
      </w:r>
      <w:r>
        <w:rPr>
          <w:noProof/>
          <w:webHidden/>
        </w:rPr>
        <w:tab/>
      </w:r>
      <w:r>
        <w:rPr>
          <w:noProof/>
          <w:webHidden/>
        </w:rPr>
        <w:tab/>
      </w:r>
      <w:r w:rsidR="00FD30FE">
        <w:rPr>
          <w:noProof/>
          <w:webHidden/>
        </w:rPr>
        <w:t>6</w:t>
      </w:r>
      <w:r w:rsidR="004C1EB8">
        <w:rPr>
          <w:noProof/>
          <w:webHidden/>
        </w:rPr>
        <w:t>6</w:t>
      </w:r>
    </w:p>
    <w:p w14:paraId="3AED48C4" w14:textId="0A3C218D" w:rsidR="001F09FB" w:rsidRDefault="001F09FB" w:rsidP="001F09FB">
      <w:pPr>
        <w:tabs>
          <w:tab w:val="right" w:pos="851"/>
          <w:tab w:val="left" w:pos="1134"/>
          <w:tab w:val="left" w:pos="1701"/>
          <w:tab w:val="right" w:leader="dot" w:pos="8931"/>
          <w:tab w:val="right" w:pos="9639"/>
        </w:tabs>
        <w:spacing w:after="120"/>
        <w:ind w:left="284"/>
        <w:rPr>
          <w:noProof/>
        </w:rPr>
      </w:pPr>
      <w:r>
        <w:rPr>
          <w:noProof/>
        </w:rPr>
        <w:lastRenderedPageBreak/>
        <w:tab/>
        <w:t>10</w:t>
      </w:r>
      <w:r>
        <w:rPr>
          <w:noProof/>
        </w:rPr>
        <w:tab/>
      </w:r>
      <w:r>
        <w:rPr>
          <w:lang w:val="en-US"/>
        </w:rPr>
        <w:t>Arrangement of approval markings</w:t>
      </w:r>
      <w:r>
        <w:rPr>
          <w:noProof/>
          <w:webHidden/>
        </w:rPr>
        <w:tab/>
      </w:r>
      <w:r>
        <w:rPr>
          <w:noProof/>
          <w:webHidden/>
        </w:rPr>
        <w:tab/>
      </w:r>
      <w:r w:rsidR="004C1EB8">
        <w:rPr>
          <w:noProof/>
          <w:webHidden/>
        </w:rPr>
        <w:t>69</w:t>
      </w:r>
    </w:p>
    <w:p w14:paraId="3C0D65D7" w14:textId="3FDFD3F2" w:rsidR="001F09FB" w:rsidRDefault="001F09FB" w:rsidP="001F09FB">
      <w:pPr>
        <w:tabs>
          <w:tab w:val="right" w:pos="851"/>
          <w:tab w:val="left" w:pos="1134"/>
          <w:tab w:val="left" w:pos="1701"/>
          <w:tab w:val="right" w:leader="dot" w:pos="8931"/>
          <w:tab w:val="right" w:pos="9639"/>
        </w:tabs>
        <w:spacing w:after="120"/>
        <w:ind w:left="1134" w:hanging="850"/>
        <w:rPr>
          <w:noProof/>
          <w:webHidden/>
        </w:rPr>
      </w:pPr>
      <w:r>
        <w:rPr>
          <w:noProof/>
        </w:rPr>
        <w:tab/>
        <w:t>11</w:t>
      </w:r>
      <w:r>
        <w:rPr>
          <w:noProof/>
        </w:rPr>
        <w:tab/>
        <w:t xml:space="preserve">Guidelines for installation of rear marking plates on slow-moving vehicles </w:t>
      </w:r>
      <w:r>
        <w:rPr>
          <w:noProof/>
        </w:rPr>
        <w:br/>
        <w:t>(by construction) and their trailers</w:t>
      </w:r>
      <w:r>
        <w:rPr>
          <w:noProof/>
          <w:webHidden/>
        </w:rPr>
        <w:tab/>
      </w:r>
      <w:r>
        <w:rPr>
          <w:noProof/>
          <w:webHidden/>
        </w:rPr>
        <w:tab/>
      </w:r>
      <w:r w:rsidR="006D05D3">
        <w:rPr>
          <w:noProof/>
          <w:webHidden/>
        </w:rPr>
        <w:t>7</w:t>
      </w:r>
      <w:r w:rsidR="004C1EB8">
        <w:rPr>
          <w:noProof/>
          <w:webHidden/>
        </w:rPr>
        <w:t>2</w:t>
      </w:r>
    </w:p>
    <w:p w14:paraId="6908AC64" w14:textId="262D877C" w:rsidR="001F09FB" w:rsidRDefault="001F09FB" w:rsidP="001F09FB">
      <w:pPr>
        <w:suppressAutoHyphens w:val="0"/>
        <w:spacing w:line="240" w:lineRule="auto"/>
        <w:rPr>
          <w:webHidden/>
        </w:rPr>
      </w:pPr>
      <w:r>
        <w:rPr>
          <w:webHidden/>
        </w:rPr>
        <w:br w:type="page"/>
      </w:r>
      <w:r w:rsidR="0025696F">
        <w:rPr>
          <w:webHidden/>
        </w:rPr>
        <w:lastRenderedPageBreak/>
        <w:t xml:space="preserve">                                                                                                                                                    </w:t>
      </w:r>
      <w:r w:rsidR="00213652">
        <w:rPr>
          <w:webHidden/>
        </w:rPr>
        <w:t xml:space="preserve">                                                                                                                       </w:t>
      </w:r>
    </w:p>
    <w:p w14:paraId="0CCA5684" w14:textId="77777777" w:rsidR="001F09FB" w:rsidRDefault="001F09FB" w:rsidP="001F09FB">
      <w:pPr>
        <w:pStyle w:val="HChG"/>
        <w:tabs>
          <w:tab w:val="clear" w:pos="851"/>
          <w:tab w:val="right" w:pos="1134"/>
        </w:tabs>
        <w:ind w:left="2268"/>
        <w:outlineLvl w:val="0"/>
        <w:rPr>
          <w:webHidden/>
        </w:rPr>
      </w:pPr>
      <w:r>
        <w:t>Introduction (for information)</w:t>
      </w:r>
    </w:p>
    <w:p w14:paraId="4965C5CB" w14:textId="77777777" w:rsidR="001F09FB" w:rsidRDefault="001F09FB" w:rsidP="001F09FB">
      <w:pPr>
        <w:pStyle w:val="SingleTxtG"/>
        <w:rPr>
          <w:lang w:eastAsia="fr-FR"/>
        </w:rPr>
      </w:pPr>
      <w:r>
        <w:rPr>
          <w:lang w:eastAsia="fr-FR"/>
        </w:rPr>
        <w:tab/>
        <w:t>This Regulation combines the provisions of individual UN Regulations Nos. 3, 27, 69, 70 and 104 into a single UN Regulation, and is the outcome of the World Forum for Harmonization of Vehicle Regulations (WP.29) decision to simplify the lighting and light-signalling Regulations based on the initial proposal by the European Union and Japan.</w:t>
      </w:r>
    </w:p>
    <w:p w14:paraId="6061CD4B" w14:textId="77777777" w:rsidR="001F09FB" w:rsidRDefault="001F09FB" w:rsidP="001F09FB">
      <w:pPr>
        <w:pStyle w:val="SingleTxtG"/>
        <w:rPr>
          <w:lang w:eastAsia="fr-FR"/>
        </w:rPr>
      </w:pPr>
      <w:r>
        <w:rPr>
          <w:lang w:eastAsia="fr-FR"/>
        </w:rPr>
        <w:tab/>
        <w:t>The objective of this Regulation is to increase the clarity, to consolidate and streamline the complexity of requirements in UN Regulations Nos. 3, 27, 69, 70 and 104 and to prepare for the future transition to performance-based requirements, by reducing the number of UN Regulations through an editorial exercise without changing any of the detailed technical requirements already in force up to the date of entry into force of this Regulation. This is reflected by the introduction of the original series of amendments to UN Regulation No. 150 and completes one of the objectives of the Working Party on Light and Light-Signalling (GRE) Informal Working Group “Simplification of Lighting and Light-Signalling Regulations” (</w:t>
      </w:r>
      <w:proofErr w:type="spellStart"/>
      <w:r>
        <w:rPr>
          <w:lang w:eastAsia="fr-FR"/>
        </w:rPr>
        <w:t>IWG</w:t>
      </w:r>
      <w:proofErr w:type="spellEnd"/>
      <w:r>
        <w:rPr>
          <w:lang w:eastAsia="fr-FR"/>
        </w:rPr>
        <w:t xml:space="preserve"> </w:t>
      </w:r>
      <w:proofErr w:type="spellStart"/>
      <w:r>
        <w:rPr>
          <w:lang w:eastAsia="fr-FR"/>
        </w:rPr>
        <w:t>SLR</w:t>
      </w:r>
      <w:proofErr w:type="spellEnd"/>
      <w:r>
        <w:rPr>
          <w:lang w:eastAsia="fr-FR"/>
        </w:rPr>
        <w:t>).</w:t>
      </w:r>
    </w:p>
    <w:p w14:paraId="0F1E6ABE" w14:textId="496AC12F" w:rsidR="00FE33FD" w:rsidRDefault="00FE33FD" w:rsidP="001F09FB">
      <w:pPr>
        <w:pStyle w:val="SingleTxtG"/>
        <w:rPr>
          <w:lang w:eastAsia="fr-FR"/>
        </w:rPr>
      </w:pPr>
      <w:r w:rsidRPr="00FE33FD">
        <w:rPr>
          <w:lang w:eastAsia="fr-FR"/>
        </w:rPr>
        <w:t xml:space="preserve">Regarding the requirements for approval markings, this Regulation includes the requirements for the use of the 'Unique Identifier' and is conditional upon access to a secure internet database established by </w:t>
      </w:r>
      <w:proofErr w:type="spellStart"/>
      <w:r w:rsidRPr="00FE33FD">
        <w:rPr>
          <w:lang w:eastAsia="fr-FR"/>
        </w:rPr>
        <w:t>UNECE</w:t>
      </w:r>
      <w:proofErr w:type="spellEnd"/>
      <w:r w:rsidRPr="00FE33FD">
        <w:rPr>
          <w:lang w:eastAsia="fr-FR"/>
        </w:rPr>
        <w:t xml:space="preserve"> (in accordance with Schedule 5 of the 1958 Agreement) where all type approval documentation is held. When the 'Unique Identifier' is used there is no requirement for the lamps to carry the conventional type approval markings (E-mark). If it is technically not possible to use the 'Unique Identifier' (e.g. if the access to the </w:t>
      </w:r>
      <w:proofErr w:type="spellStart"/>
      <w:r w:rsidRPr="00FE33FD">
        <w:rPr>
          <w:lang w:eastAsia="fr-FR"/>
        </w:rPr>
        <w:t>UNECE</w:t>
      </w:r>
      <w:proofErr w:type="spellEnd"/>
      <w:r w:rsidRPr="00FE33FD">
        <w:rPr>
          <w:lang w:eastAsia="fr-FR"/>
        </w:rPr>
        <w:t xml:space="preserve"> internet database cannot be secured or the database is not operational), the use of conventional type approval markings is required until the use of the 'Unique Identifier' is enabled. In addition, the use of the 'Unique Identifier' shall only be possible if the corresponding Summary Document (</w:t>
      </w:r>
      <w:proofErr w:type="spellStart"/>
      <w:r w:rsidRPr="00FE33FD">
        <w:rPr>
          <w:lang w:eastAsia="fr-FR"/>
        </w:rPr>
        <w:t>ECE</w:t>
      </w:r>
      <w:proofErr w:type="spellEnd"/>
      <w:r w:rsidRPr="00FE33FD">
        <w:rPr>
          <w:lang w:eastAsia="fr-FR"/>
        </w:rPr>
        <w:t>/TRANS/WP.29/1159, paragraph 89) has been defined in this Regulation and the database is providing access to the Summary Document</w:t>
      </w:r>
      <w:r w:rsidR="001B0B26">
        <w:rPr>
          <w:lang w:eastAsia="fr-FR"/>
        </w:rPr>
        <w:t>.</w:t>
      </w:r>
    </w:p>
    <w:p w14:paraId="5BE17C34" w14:textId="77777777" w:rsidR="001F09FB" w:rsidRDefault="001F09FB" w:rsidP="001F09FB">
      <w:pPr>
        <w:pStyle w:val="HChG"/>
        <w:ind w:left="2268"/>
        <w:outlineLvl w:val="0"/>
      </w:pPr>
      <w:r>
        <w:rPr>
          <w:rStyle w:val="Carpredefinitoparagrafo1"/>
          <w:rFonts w:eastAsiaTheme="minorEastAsia"/>
          <w:lang w:eastAsia="fr-FR"/>
        </w:rPr>
        <w:t>1.</w:t>
      </w:r>
      <w:r>
        <w:rPr>
          <w:rStyle w:val="Carpredefinitoparagrafo1"/>
          <w:rFonts w:eastAsiaTheme="minorEastAsia"/>
          <w:lang w:eastAsia="fr-FR"/>
        </w:rPr>
        <w:tab/>
      </w:r>
      <w:r>
        <w:rPr>
          <w:rStyle w:val="Carpredefinitoparagrafo1"/>
          <w:rFonts w:eastAsiaTheme="minorEastAsia"/>
          <w:lang w:eastAsia="fr-FR"/>
        </w:rPr>
        <w:tab/>
      </w:r>
      <w:r>
        <w:t>Scope</w:t>
      </w:r>
    </w:p>
    <w:p w14:paraId="7466C362" w14:textId="77777777" w:rsidR="001F09FB" w:rsidRDefault="001F09FB" w:rsidP="001F09FB">
      <w:pPr>
        <w:pStyle w:val="para"/>
        <w:ind w:firstLine="0"/>
        <w:jc w:val="left"/>
      </w:pPr>
      <w:r>
        <w:t>This Regulation applies to retro-reflective devices as:</w:t>
      </w:r>
    </w:p>
    <w:p w14:paraId="25628768" w14:textId="77777777" w:rsidR="001F09FB" w:rsidRDefault="001F09FB" w:rsidP="001F09FB">
      <w:pPr>
        <w:pStyle w:val="para"/>
        <w:tabs>
          <w:tab w:val="right" w:pos="851"/>
        </w:tabs>
        <w:ind w:left="2693" w:hanging="357"/>
      </w:pPr>
      <w:r>
        <w:rPr>
          <w:rFonts w:ascii="Symbol" w:hAnsi="Symbol"/>
        </w:rPr>
        <w:t></w:t>
      </w:r>
      <w:r>
        <w:rPr>
          <w:rFonts w:ascii="Symbol" w:hAnsi="Symbol"/>
        </w:rPr>
        <w:tab/>
      </w:r>
      <w:bookmarkStart w:id="65" w:name="_Hlk200547516"/>
      <w:r>
        <w:t xml:space="preserve">Retro-reflectors of the Classes IA, </w:t>
      </w:r>
      <w:proofErr w:type="spellStart"/>
      <w:r>
        <w:t>IB</w:t>
      </w:r>
      <w:proofErr w:type="spellEnd"/>
      <w:r>
        <w:t xml:space="preserve">, IIIA, </w:t>
      </w:r>
      <w:proofErr w:type="spellStart"/>
      <w:r>
        <w:t>IIIB</w:t>
      </w:r>
      <w:proofErr w:type="spellEnd"/>
      <w:r>
        <w:t xml:space="preserve"> and IVA</w:t>
      </w:r>
    </w:p>
    <w:p w14:paraId="4FF15D8C" w14:textId="77777777" w:rsidR="001F09FB" w:rsidRDefault="001F09FB" w:rsidP="001F09FB">
      <w:pPr>
        <w:pStyle w:val="para"/>
        <w:tabs>
          <w:tab w:val="right" w:pos="851"/>
        </w:tabs>
        <w:ind w:left="2693" w:hanging="357"/>
      </w:pPr>
      <w:r>
        <w:rPr>
          <w:rFonts w:ascii="Symbol" w:hAnsi="Symbol"/>
        </w:rPr>
        <w:t></w:t>
      </w:r>
      <w:r>
        <w:rPr>
          <w:rFonts w:ascii="Symbol" w:hAnsi="Symbol"/>
        </w:rPr>
        <w:tab/>
      </w:r>
      <w:r>
        <w:t xml:space="preserve">Retro-reflective Marking Materials of the Classes C, D, E and F, D/E </w:t>
      </w:r>
    </w:p>
    <w:p w14:paraId="799EA99C" w14:textId="77777777" w:rsidR="001F09FB" w:rsidRDefault="001F09FB" w:rsidP="001F09FB">
      <w:pPr>
        <w:pStyle w:val="para"/>
        <w:tabs>
          <w:tab w:val="right" w:pos="851"/>
        </w:tabs>
        <w:ind w:left="2693" w:hanging="357"/>
      </w:pPr>
      <w:r>
        <w:rPr>
          <w:rFonts w:ascii="Symbol" w:hAnsi="Symbol"/>
        </w:rPr>
        <w:t></w:t>
      </w:r>
      <w:r>
        <w:rPr>
          <w:rFonts w:ascii="Symbol" w:hAnsi="Symbol"/>
        </w:rPr>
        <w:tab/>
      </w:r>
      <w:r>
        <w:t>Retro-reflective Marking Plates for Heavy and Long Vehicles (</w:t>
      </w:r>
      <w:proofErr w:type="spellStart"/>
      <w:r>
        <w:t>HLV</w:t>
      </w:r>
      <w:proofErr w:type="spellEnd"/>
      <w:r>
        <w:t xml:space="preserve">) of the Classes 1, 2, 3, 4 and 5 </w:t>
      </w:r>
    </w:p>
    <w:p w14:paraId="56DDB923" w14:textId="77777777" w:rsidR="001F09FB" w:rsidRDefault="001F09FB" w:rsidP="001F09FB">
      <w:pPr>
        <w:pStyle w:val="para"/>
        <w:tabs>
          <w:tab w:val="right" w:pos="851"/>
        </w:tabs>
        <w:ind w:left="2693" w:hanging="357"/>
      </w:pPr>
      <w:r>
        <w:rPr>
          <w:rFonts w:ascii="Symbol" w:hAnsi="Symbol"/>
        </w:rPr>
        <w:t></w:t>
      </w:r>
      <w:r>
        <w:rPr>
          <w:rFonts w:ascii="Symbol" w:hAnsi="Symbol"/>
        </w:rPr>
        <w:tab/>
      </w:r>
      <w:r>
        <w:t>Retro-reflective Marking Plates for Slow Moving Vehicles (</w:t>
      </w:r>
      <w:proofErr w:type="spellStart"/>
      <w:r>
        <w:t>SMV</w:t>
      </w:r>
      <w:proofErr w:type="spellEnd"/>
      <w:r>
        <w:t xml:space="preserve">) of the Classes 1 and 2 </w:t>
      </w:r>
    </w:p>
    <w:p w14:paraId="13144A1C" w14:textId="77777777" w:rsidR="001F09FB" w:rsidRDefault="001F09FB" w:rsidP="001F09FB">
      <w:pPr>
        <w:pStyle w:val="para"/>
        <w:tabs>
          <w:tab w:val="right" w:pos="851"/>
        </w:tabs>
        <w:ind w:left="2694" w:hanging="360"/>
        <w:contextualSpacing/>
      </w:pPr>
      <w:r>
        <w:rPr>
          <w:rFonts w:ascii="Symbol" w:hAnsi="Symbol"/>
        </w:rPr>
        <w:t></w:t>
      </w:r>
      <w:r>
        <w:rPr>
          <w:rFonts w:ascii="Symbol" w:hAnsi="Symbol"/>
        </w:rPr>
        <w:tab/>
      </w:r>
      <w:r>
        <w:t>Advance Warning Triangles (</w:t>
      </w:r>
      <w:proofErr w:type="spellStart"/>
      <w:r>
        <w:t>AWT</w:t>
      </w:r>
      <w:proofErr w:type="spellEnd"/>
      <w:r>
        <w:t>) of Type 1 and 2.</w:t>
      </w:r>
    </w:p>
    <w:bookmarkEnd w:id="65"/>
    <w:p w14:paraId="0C6BD836" w14:textId="77777777" w:rsidR="001F09FB" w:rsidRDefault="001F09FB" w:rsidP="001F09FB">
      <w:pPr>
        <w:pStyle w:val="HChG"/>
        <w:ind w:left="2268"/>
        <w:outlineLvl w:val="0"/>
        <w:rPr>
          <w:sz w:val="20"/>
        </w:rPr>
      </w:pPr>
      <w:r>
        <w:rPr>
          <w:lang w:eastAsia="fr-FR"/>
        </w:rPr>
        <w:t>2.</w:t>
      </w:r>
      <w:r>
        <w:rPr>
          <w:lang w:eastAsia="fr-FR"/>
        </w:rPr>
        <w:tab/>
      </w:r>
      <w:r>
        <w:t>Definitions</w:t>
      </w:r>
    </w:p>
    <w:p w14:paraId="20524066" w14:textId="77777777" w:rsidR="001F09FB" w:rsidRDefault="001F09FB" w:rsidP="001F09FB">
      <w:pPr>
        <w:pStyle w:val="SingleTxtG"/>
        <w:ind w:left="2268"/>
      </w:pPr>
      <w:r>
        <w:rPr>
          <w:rStyle w:val="Carpredefinitoparagrafo1"/>
          <w:rFonts w:eastAsiaTheme="minorEastAsia"/>
          <w:bCs/>
        </w:rPr>
        <w:t>For the purposes of this Regulation:</w:t>
      </w:r>
    </w:p>
    <w:p w14:paraId="0E7D460D" w14:textId="77777777" w:rsidR="001F09FB" w:rsidRDefault="001F09FB" w:rsidP="001F09FB">
      <w:pPr>
        <w:pStyle w:val="2para2ndlevel"/>
        <w:rPr>
          <w:bCs/>
        </w:rPr>
      </w:pPr>
      <w:r>
        <w:t>2</w:t>
      </w:r>
      <w:r>
        <w:rPr>
          <w:bCs/>
        </w:rPr>
        <w:t>.1.</w:t>
      </w:r>
      <w:r>
        <w:rPr>
          <w:bCs/>
        </w:rPr>
        <w:tab/>
        <w:t xml:space="preserve">All the definitions given in </w:t>
      </w:r>
      <w:r>
        <w:t xml:space="preserve">the latest series of amendments to </w:t>
      </w:r>
      <w:r>
        <w:rPr>
          <w:bCs/>
        </w:rPr>
        <w:t xml:space="preserve">UN Regulation No. 48 in force at the time of application for type approval shall apply, unless otherwise specified </w:t>
      </w:r>
      <w:r>
        <w:t>in this UN Regulation or in the pertinent installation UN Regulations Nos. 53, 74 and 86.</w:t>
      </w:r>
    </w:p>
    <w:p w14:paraId="76F50EA7" w14:textId="77777777" w:rsidR="001F09FB" w:rsidRDefault="001F09FB" w:rsidP="001F09FB">
      <w:pPr>
        <w:pStyle w:val="3para3rdlevel"/>
      </w:pPr>
      <w:r>
        <w:t>2.1.1.</w:t>
      </w:r>
      <w:r>
        <w:tab/>
        <w:t>"</w:t>
      </w:r>
      <w:r>
        <w:rPr>
          <w:i/>
        </w:rPr>
        <w:t>Retro-reflective devices of different types</w:t>
      </w:r>
      <w:r>
        <w:rPr>
          <w:iCs/>
        </w:rPr>
        <w:t>"</w:t>
      </w:r>
      <w:r>
        <w:t xml:space="preserve"> </w:t>
      </w:r>
      <w:r>
        <w:rPr>
          <w:bCs/>
        </w:rPr>
        <w:t>means</w:t>
      </w:r>
      <w:r>
        <w:t xml:space="preserve"> retro-reflective devices, as retro-reflectors or retro-reflective marking materials or marking plates or </w:t>
      </w:r>
      <w:r>
        <w:rPr>
          <w:lang w:eastAsia="en-GB"/>
        </w:rPr>
        <w:t xml:space="preserve">advance warning triangles </w:t>
      </w:r>
      <w:r>
        <w:t>of different types, which differ in such essential respects as:</w:t>
      </w:r>
    </w:p>
    <w:p w14:paraId="324003C5" w14:textId="77777777" w:rsidR="001F09FB" w:rsidRDefault="001F09FB" w:rsidP="001F09FB">
      <w:pPr>
        <w:pStyle w:val="SingleTxtG"/>
        <w:ind w:left="2268"/>
        <w:rPr>
          <w:iCs/>
        </w:rPr>
      </w:pPr>
      <w:r>
        <w:rPr>
          <w:iCs/>
        </w:rPr>
        <w:lastRenderedPageBreak/>
        <w:t>(a)</w:t>
      </w:r>
      <w:r>
        <w:rPr>
          <w:iCs/>
        </w:rPr>
        <w:tab/>
        <w:t xml:space="preserve">The </w:t>
      </w:r>
      <w:r>
        <w:t>trade</w:t>
      </w:r>
      <w:r>
        <w:rPr>
          <w:iCs/>
        </w:rPr>
        <w:t xml:space="preserve"> name or mark:</w:t>
      </w:r>
    </w:p>
    <w:p w14:paraId="5CDD7402" w14:textId="77777777" w:rsidR="001F09FB" w:rsidRDefault="001F09FB" w:rsidP="001F09FB">
      <w:pPr>
        <w:pStyle w:val="SingleTxtG"/>
        <w:ind w:left="3402" w:hanging="567"/>
        <w:rPr>
          <w:iCs/>
        </w:rPr>
      </w:pPr>
      <w:r>
        <w:rPr>
          <w:iCs/>
        </w:rPr>
        <w:t>(</w:t>
      </w:r>
      <w:proofErr w:type="spellStart"/>
      <w:r>
        <w:rPr>
          <w:iCs/>
        </w:rPr>
        <w:t>i</w:t>
      </w:r>
      <w:proofErr w:type="spellEnd"/>
      <w:r>
        <w:rPr>
          <w:iCs/>
        </w:rPr>
        <w:t>)</w:t>
      </w:r>
      <w:r>
        <w:rPr>
          <w:iCs/>
        </w:rPr>
        <w:tab/>
        <w:t xml:space="preserve">Retro-reflective devices bearing the </w:t>
      </w:r>
      <w:r>
        <w:t>same</w:t>
      </w:r>
      <w:r>
        <w:rPr>
          <w:iCs/>
        </w:rPr>
        <w:t xml:space="preserve"> trade name or mark but produced by different manufacturers are considered as being of different types;</w:t>
      </w:r>
    </w:p>
    <w:p w14:paraId="36B84998" w14:textId="77777777" w:rsidR="001F09FB" w:rsidRDefault="001F09FB" w:rsidP="001F09FB">
      <w:pPr>
        <w:pStyle w:val="SingleTxtG"/>
        <w:ind w:left="3402" w:hanging="567"/>
        <w:rPr>
          <w:iCs/>
        </w:rPr>
      </w:pPr>
      <w:r>
        <w:rPr>
          <w:iCs/>
        </w:rPr>
        <w:t>(ii)</w:t>
      </w:r>
      <w:r>
        <w:rPr>
          <w:iCs/>
        </w:rPr>
        <w:tab/>
        <w:t>Retro-reflective devices produced by the same manufacturer differing only by the trade name or mark are considered as being of the same type;</w:t>
      </w:r>
    </w:p>
    <w:p w14:paraId="56EC1007" w14:textId="77777777" w:rsidR="001F09FB" w:rsidRDefault="001F09FB" w:rsidP="001F09FB">
      <w:pPr>
        <w:pStyle w:val="SingleTxtG"/>
        <w:ind w:left="2268"/>
      </w:pPr>
      <w:r>
        <w:rPr>
          <w:iCs/>
        </w:rPr>
        <w:t>(b)</w:t>
      </w:r>
      <w:r>
        <w:rPr>
          <w:iCs/>
        </w:rPr>
        <w:tab/>
      </w:r>
      <w:r>
        <w:t>The characteristics of the retro-reflective material;</w:t>
      </w:r>
    </w:p>
    <w:p w14:paraId="392FC525" w14:textId="77777777" w:rsidR="001F09FB" w:rsidRDefault="001F09FB" w:rsidP="001F09FB">
      <w:pPr>
        <w:pStyle w:val="SingleTxtG"/>
        <w:ind w:left="2268"/>
      </w:pPr>
      <w:r>
        <w:t>(c)</w:t>
      </w:r>
      <w:r>
        <w:tab/>
        <w:t>The characteristics of the fluorescent material, if applicable;</w:t>
      </w:r>
    </w:p>
    <w:p w14:paraId="78AAE5CB" w14:textId="77777777" w:rsidR="001F09FB" w:rsidRDefault="001F09FB" w:rsidP="001F09FB">
      <w:pPr>
        <w:pStyle w:val="SingleTxtG"/>
        <w:ind w:left="2835" w:hanging="567"/>
      </w:pPr>
      <w:r>
        <w:t>(d)</w:t>
      </w:r>
      <w:r>
        <w:tab/>
        <w:t>The parts affecting the properties of the retro-reflective materials and/or plates;</w:t>
      </w:r>
    </w:p>
    <w:p w14:paraId="4F3E9647" w14:textId="77777777" w:rsidR="001F09FB" w:rsidRDefault="001F09FB" w:rsidP="001F09FB">
      <w:pPr>
        <w:pStyle w:val="SingleTxtG"/>
        <w:ind w:left="2835" w:hanging="567"/>
      </w:pPr>
      <w:r>
        <w:t>(e)</w:t>
      </w:r>
      <w:r>
        <w:tab/>
        <w:t>The distinctive geometrical and mechanical features of the design (only for plates/devices corresponding to the Annex 5.</w:t>
      </w:r>
    </w:p>
    <w:p w14:paraId="2F18139C" w14:textId="77777777" w:rsidR="001F09FB" w:rsidRDefault="001F09FB" w:rsidP="001F09FB">
      <w:pPr>
        <w:spacing w:after="120"/>
        <w:ind w:left="2268" w:right="1134"/>
        <w:jc w:val="both"/>
        <w:rPr>
          <w:lang w:eastAsia="en-GB"/>
        </w:rPr>
      </w:pPr>
      <w:r>
        <w:t>For</w:t>
      </w:r>
      <w:r>
        <w:rPr>
          <w:lang w:eastAsia="en-GB"/>
        </w:rPr>
        <w:t xml:space="preserve"> materials and/or plates corresponding to the Annex 5, differences in the shape and dimensions of the marking shall not constitute a different type.</w:t>
      </w:r>
    </w:p>
    <w:p w14:paraId="49B51E24" w14:textId="77777777" w:rsidR="001F09FB" w:rsidRDefault="001F09FB" w:rsidP="001F09FB">
      <w:pPr>
        <w:pStyle w:val="3para3rdlevel"/>
        <w:rPr>
          <w:iCs/>
        </w:rPr>
      </w:pPr>
      <w:r>
        <w:rPr>
          <w:iCs/>
        </w:rPr>
        <w:t>2.1.2.</w:t>
      </w:r>
      <w:r>
        <w:rPr>
          <w:iCs/>
        </w:rPr>
        <w:tab/>
      </w:r>
      <w:r>
        <w:rPr>
          <w:iCs/>
        </w:rPr>
        <w:tab/>
        <w:t xml:space="preserve">In </w:t>
      </w:r>
      <w:r>
        <w:t>the</w:t>
      </w:r>
      <w:r>
        <w:rPr>
          <w:iCs/>
        </w:rPr>
        <w:t xml:space="preserve"> case of a type of </w:t>
      </w:r>
      <w:r>
        <w:t>"</w:t>
      </w:r>
      <w:r>
        <w:rPr>
          <w:i/>
        </w:rPr>
        <w:t>retro-reflective device</w:t>
      </w:r>
      <w:r>
        <w:t xml:space="preserve">" </w:t>
      </w:r>
      <w:r>
        <w:rPr>
          <w:iCs/>
        </w:rPr>
        <w:t>differing only by the trade name or mark from a type that has already been approved it shall be sufficient to submit:</w:t>
      </w:r>
    </w:p>
    <w:p w14:paraId="44521615" w14:textId="77777777" w:rsidR="001F09FB" w:rsidRDefault="001F09FB" w:rsidP="001F09FB">
      <w:pPr>
        <w:pStyle w:val="SingleTxtG"/>
        <w:ind w:left="2835" w:hanging="567"/>
        <w:rPr>
          <w:iCs/>
        </w:rPr>
      </w:pPr>
      <w:r>
        <w:rPr>
          <w:iCs/>
        </w:rPr>
        <w:t>(a)</w:t>
      </w:r>
      <w:r>
        <w:rPr>
          <w:iCs/>
        </w:rPr>
        <w:tab/>
        <w:t xml:space="preserve">A </w:t>
      </w:r>
      <w:r>
        <w:t>declaration</w:t>
      </w:r>
      <w:r>
        <w:rPr>
          <w:iCs/>
        </w:rPr>
        <w:t xml:space="preserve"> by the </w:t>
      </w:r>
      <w:r>
        <w:t>"</w:t>
      </w:r>
      <w:r>
        <w:rPr>
          <w:i/>
        </w:rPr>
        <w:t>retro-reflective device</w:t>
      </w:r>
      <w:r>
        <w:t xml:space="preserve">" </w:t>
      </w:r>
      <w:r>
        <w:rPr>
          <w:iCs/>
        </w:rPr>
        <w:t>manufacturer that the type submitted is identical with (except in the trade name or mark) and has been produced by the same manufacturer as the type already approved, the latter being identified by its approval number;</w:t>
      </w:r>
    </w:p>
    <w:p w14:paraId="1C25F6A7" w14:textId="77777777" w:rsidR="001F09FB" w:rsidRDefault="001F09FB" w:rsidP="001F09FB">
      <w:pPr>
        <w:pStyle w:val="SingleTxtG"/>
        <w:ind w:left="2835" w:hanging="567"/>
        <w:rPr>
          <w:iCs/>
        </w:rPr>
      </w:pPr>
      <w:r>
        <w:rPr>
          <w:iCs/>
        </w:rPr>
        <w:t>(b)</w:t>
      </w:r>
      <w:r>
        <w:rPr>
          <w:iCs/>
        </w:rPr>
        <w:tab/>
        <w:t>Two samples bearing the new trade name or mark or equivalent documentation.</w:t>
      </w:r>
    </w:p>
    <w:p w14:paraId="77742208" w14:textId="77777777" w:rsidR="001F09FB" w:rsidRDefault="001F09FB" w:rsidP="001F09FB">
      <w:pPr>
        <w:pStyle w:val="2para2ndlevel"/>
        <w:rPr>
          <w:lang w:val="en-US" w:eastAsia="en-GB"/>
        </w:rPr>
      </w:pPr>
      <w:r>
        <w:rPr>
          <w:lang w:val="en-US"/>
        </w:rPr>
        <w:t>2.2.</w:t>
      </w:r>
      <w:r>
        <w:rPr>
          <w:lang w:val="en-US"/>
        </w:rPr>
        <w:tab/>
        <w:t xml:space="preserve">A </w:t>
      </w:r>
      <w:r>
        <w:rPr>
          <w:iCs/>
          <w:lang w:val="en-US"/>
        </w:rPr>
        <w:t>type</w:t>
      </w:r>
      <w:r>
        <w:rPr>
          <w:lang w:val="en-US"/>
        </w:rPr>
        <w:t xml:space="preserve"> of "</w:t>
      </w:r>
      <w:r>
        <w:rPr>
          <w:i/>
          <w:lang w:val="en-US"/>
        </w:rPr>
        <w:t>retro-reflective device</w:t>
      </w:r>
      <w:r>
        <w:rPr>
          <w:lang w:val="en-US"/>
        </w:rPr>
        <w:t>" is defined by the models and descriptive literature</w:t>
      </w:r>
      <w:r>
        <w:rPr>
          <w:lang w:val="en-US" w:eastAsia="en-GB"/>
        </w:rPr>
        <w:t xml:space="preserve"> submitted with the application for approval. Retro-reflective devices can be considered as belonging to the same type if they have one or more "retro-reflecting optical units" which are identical with those of the standard model, or if not identical are symmetrical and suitable for mounting one on the left and one on the right side of the vehicle, and if their other parts differ from those of the standard model only in ways not affecting the properties to which this Regulation</w:t>
      </w:r>
      <w:r>
        <w:rPr>
          <w:color w:val="FF0000"/>
          <w:lang w:val="en-US" w:eastAsia="en-GB"/>
        </w:rPr>
        <w:t xml:space="preserve"> </w:t>
      </w:r>
      <w:r>
        <w:rPr>
          <w:lang w:val="en-US" w:eastAsia="en-GB"/>
        </w:rPr>
        <w:t xml:space="preserve">applies. A change of </w:t>
      </w:r>
      <w:proofErr w:type="spellStart"/>
      <w:r>
        <w:rPr>
          <w:lang w:val="en-US" w:eastAsia="en-GB"/>
        </w:rPr>
        <w:t>colour</w:t>
      </w:r>
      <w:proofErr w:type="spellEnd"/>
      <w:r>
        <w:rPr>
          <w:lang w:val="en-US" w:eastAsia="en-GB"/>
        </w:rPr>
        <w:t xml:space="preserve"> of the retro-reflective marking material of the Classes D and E does not constitute a </w:t>
      </w:r>
      <w:r>
        <w:rPr>
          <w:lang w:eastAsia="en-GB"/>
        </w:rPr>
        <w:t>change</w:t>
      </w:r>
      <w:r>
        <w:rPr>
          <w:lang w:val="en-US" w:eastAsia="en-GB"/>
        </w:rPr>
        <w:t xml:space="preserve"> of type.</w:t>
      </w:r>
    </w:p>
    <w:p w14:paraId="3D4A840B" w14:textId="77777777" w:rsidR="001F09FB" w:rsidRDefault="001F09FB" w:rsidP="001F09FB">
      <w:pPr>
        <w:pStyle w:val="2para2ndlevel"/>
        <w:rPr>
          <w:lang w:val="en-US" w:eastAsia="en-GB"/>
        </w:rPr>
      </w:pPr>
      <w:r>
        <w:rPr>
          <w:lang w:val="en-US" w:eastAsia="en-GB"/>
        </w:rPr>
        <w:t>2.3.</w:t>
      </w:r>
      <w:r>
        <w:rPr>
          <w:lang w:val="en-US" w:eastAsia="en-GB"/>
        </w:rPr>
        <w:tab/>
      </w:r>
      <w:r>
        <w:rPr>
          <w:lang w:eastAsia="en-GB"/>
        </w:rPr>
        <w:t>Definitions</w:t>
      </w:r>
      <w:r>
        <w:rPr>
          <w:lang w:val="en-US" w:eastAsia="en-GB"/>
        </w:rPr>
        <w:t xml:space="preserve"> CIE-Goniometer System</w:t>
      </w:r>
    </w:p>
    <w:p w14:paraId="6EB86CA4" w14:textId="77777777" w:rsidR="001F09FB" w:rsidRDefault="001F09FB" w:rsidP="001F09FB">
      <w:pPr>
        <w:pStyle w:val="3para3rdlevel"/>
        <w:rPr>
          <w:lang w:val="en-US"/>
        </w:rPr>
      </w:pPr>
      <w:r>
        <w:rPr>
          <w:lang w:val="en-US"/>
        </w:rPr>
        <w:t>2.3.1.</w:t>
      </w:r>
      <w:r>
        <w:rPr>
          <w:lang w:val="en-US"/>
        </w:rPr>
        <w:tab/>
      </w:r>
      <w:r>
        <w:rPr>
          <w:lang w:eastAsia="en-GB"/>
        </w:rPr>
        <w:t>Geometric</w:t>
      </w:r>
      <w:r>
        <w:rPr>
          <w:lang w:val="en-US"/>
        </w:rPr>
        <w:t xml:space="preserve"> definitions are described in detail in Part 1 of Annex 4.</w:t>
      </w:r>
    </w:p>
    <w:p w14:paraId="342CB6D5" w14:textId="77777777" w:rsidR="001F09FB" w:rsidRDefault="001F09FB" w:rsidP="001F09FB">
      <w:pPr>
        <w:pStyle w:val="4Para4thlevel"/>
      </w:pPr>
      <w:r>
        <w:t>2.3.1.1.</w:t>
      </w:r>
      <w:r>
        <w:tab/>
        <w:t>"</w:t>
      </w:r>
      <w:r>
        <w:rPr>
          <w:i/>
        </w:rPr>
        <w:t>Illumination axis (symbol I)</w:t>
      </w:r>
      <w:r>
        <w:t xml:space="preserve">" means a </w:t>
      </w:r>
      <w:r>
        <w:rPr>
          <w:lang w:eastAsia="en-GB"/>
        </w:rPr>
        <w:t>line</w:t>
      </w:r>
      <w:r>
        <w:t xml:space="preserve"> segment from the centre of reference to the light source.</w:t>
      </w:r>
    </w:p>
    <w:p w14:paraId="326EC88B" w14:textId="77777777" w:rsidR="001F09FB" w:rsidRDefault="001F09FB" w:rsidP="001F09FB">
      <w:pPr>
        <w:pStyle w:val="4Para4thlevel"/>
      </w:pPr>
      <w:r>
        <w:t>2.3.1.2.</w:t>
      </w:r>
      <w:r>
        <w:tab/>
        <w:t>"</w:t>
      </w:r>
      <w:r>
        <w:rPr>
          <w:i/>
        </w:rPr>
        <w:t>Observation axis (symbol O)</w:t>
      </w:r>
      <w:r>
        <w:t>" means a line segment from the centre of reference to the photometer head;</w:t>
      </w:r>
    </w:p>
    <w:p w14:paraId="5F105B0E" w14:textId="77777777" w:rsidR="001F09FB" w:rsidRDefault="001F09FB" w:rsidP="001F09FB">
      <w:pPr>
        <w:pStyle w:val="4Para4thlevel"/>
      </w:pPr>
      <w:r>
        <w:t>2.3.1.3.</w:t>
      </w:r>
      <w:r>
        <w:tab/>
        <w:t>"</w:t>
      </w:r>
      <w:r>
        <w:rPr>
          <w:i/>
        </w:rPr>
        <w:t>Observation angle (symbol α)</w:t>
      </w:r>
      <w:r>
        <w:t>" means the angle between the illumination axis and the observation axis. The observation angle is always positive and, in the case of retro-reflection, is restricted to small angles;</w:t>
      </w:r>
    </w:p>
    <w:p w14:paraId="11820AC5" w14:textId="77777777" w:rsidR="001F09FB" w:rsidRDefault="001F09FB" w:rsidP="001F09FB">
      <w:pPr>
        <w:pStyle w:val="4Para4thlevel"/>
      </w:pPr>
      <w:r>
        <w:t>2.3.1.4.</w:t>
      </w:r>
      <w:r>
        <w:tab/>
        <w:t>"</w:t>
      </w:r>
      <w:r>
        <w:rPr>
          <w:i/>
        </w:rPr>
        <w:t>Observation on half-plane</w:t>
      </w:r>
      <w:r>
        <w:t>" means the half-plane which originates on the illumination axis and which contains the observation axis;</w:t>
      </w:r>
    </w:p>
    <w:p w14:paraId="44E3E382" w14:textId="77777777" w:rsidR="001F09FB" w:rsidRDefault="001F09FB" w:rsidP="001F09FB">
      <w:pPr>
        <w:pStyle w:val="4Para4thlevel"/>
      </w:pPr>
      <w:r>
        <w:t>2.3.1.5.</w:t>
      </w:r>
      <w:r>
        <w:tab/>
        <w:t>"</w:t>
      </w:r>
      <w:r>
        <w:rPr>
          <w:i/>
        </w:rPr>
        <w:t>Reference axis (symbol R)</w:t>
      </w:r>
      <w:r>
        <w:t>" means a designated line segment originating on the centre of reference which is used to describe the angular position of the retro-reflective device;</w:t>
      </w:r>
    </w:p>
    <w:p w14:paraId="759BD80D" w14:textId="77777777" w:rsidR="001F09FB" w:rsidRDefault="001F09FB" w:rsidP="001F09FB">
      <w:pPr>
        <w:pStyle w:val="4Para4thlevel"/>
      </w:pPr>
      <w:r>
        <w:lastRenderedPageBreak/>
        <w:t>2.3.1.6.</w:t>
      </w:r>
      <w:r>
        <w:tab/>
        <w:t>"</w:t>
      </w:r>
      <w:r>
        <w:rPr>
          <w:i/>
        </w:rPr>
        <w:t>Entrance angle</w:t>
      </w:r>
      <w:r>
        <w:t xml:space="preserve">" means the angle between the illumination axis and the reference axis. The entrance angle consists of a vertical component (symbol </w:t>
      </w:r>
      <w:r>
        <w:rPr>
          <w:rFonts w:ascii="Symbol" w:hAnsi="Symbol"/>
        </w:rPr>
        <w:t></w:t>
      </w:r>
      <w:r>
        <w:rPr>
          <w:vertAlign w:val="subscript"/>
        </w:rPr>
        <w:t>1</w:t>
      </w:r>
      <w:r>
        <w:t xml:space="preserve">) and a horizontal component (symbol </w:t>
      </w:r>
      <w:r>
        <w:rPr>
          <w:rFonts w:ascii="Symbol" w:hAnsi="Symbol"/>
        </w:rPr>
        <w:t></w:t>
      </w:r>
      <w:r>
        <w:rPr>
          <w:vertAlign w:val="subscript"/>
        </w:rPr>
        <w:t>2</w:t>
      </w:r>
      <w:r>
        <w:t xml:space="preserve">). </w:t>
      </w:r>
    </w:p>
    <w:p w14:paraId="76BC6527" w14:textId="77777777" w:rsidR="001F09FB" w:rsidRDefault="001F09FB" w:rsidP="001F09FB">
      <w:pPr>
        <w:tabs>
          <w:tab w:val="left" w:pos="-1440"/>
          <w:tab w:val="left" w:pos="-720"/>
        </w:tabs>
        <w:spacing w:after="120"/>
        <w:ind w:left="2268" w:right="1134"/>
        <w:jc w:val="both"/>
      </w:pPr>
      <w:r>
        <w:t>For any direction the vertical angle β</w:t>
      </w:r>
      <w:r>
        <w:rPr>
          <w:vertAlign w:val="subscript"/>
        </w:rPr>
        <w:t xml:space="preserve">1 </w:t>
      </w:r>
      <w:r>
        <w:t>is always given first.</w:t>
      </w:r>
    </w:p>
    <w:p w14:paraId="348181E1" w14:textId="77777777" w:rsidR="001F09FB" w:rsidRDefault="001F09FB" w:rsidP="001F09FB">
      <w:pPr>
        <w:tabs>
          <w:tab w:val="left" w:pos="-1440"/>
          <w:tab w:val="left" w:pos="-720"/>
        </w:tabs>
        <w:spacing w:after="120"/>
        <w:ind w:left="3402" w:right="1134" w:hanging="1134"/>
        <w:jc w:val="both"/>
      </w:pPr>
      <w:r>
        <w:t>NOTE 1</w:t>
      </w:r>
      <w:r>
        <w:tab/>
        <w:t xml:space="preserve">These angles are usually not larger than 90° but, for </w:t>
      </w:r>
      <w:r>
        <w:tab/>
        <w:t xml:space="preserve">completeness, the full range is defined as </w:t>
      </w:r>
      <w:r>
        <w:tab/>
      </w:r>
      <w:r>
        <w:br/>
        <w:t>-90° &lt; β</w:t>
      </w:r>
      <w:r>
        <w:rPr>
          <w:vertAlign w:val="subscript"/>
        </w:rPr>
        <w:t>1</w:t>
      </w:r>
      <w:r>
        <w:t xml:space="preserve"> &lt; 90° and </w:t>
      </w:r>
      <w:r>
        <w:tab/>
      </w:r>
      <w:r>
        <w:br/>
      </w:r>
      <w:r>
        <w:tab/>
        <w:t>-180° &lt; β</w:t>
      </w:r>
      <w:r>
        <w:rPr>
          <w:vertAlign w:val="subscript"/>
        </w:rPr>
        <w:t>2</w:t>
      </w:r>
      <w:r>
        <w:t xml:space="preserve"> &lt; 180°.</w:t>
      </w:r>
      <w:r>
        <w:tab/>
      </w:r>
    </w:p>
    <w:p w14:paraId="67606030" w14:textId="77777777" w:rsidR="001F09FB" w:rsidRDefault="001F09FB" w:rsidP="001F09FB">
      <w:pPr>
        <w:tabs>
          <w:tab w:val="left" w:pos="-1440"/>
          <w:tab w:val="left" w:pos="-720"/>
        </w:tabs>
        <w:spacing w:after="120"/>
        <w:ind w:left="3402" w:right="1134" w:hanging="1134"/>
        <w:jc w:val="both"/>
      </w:pPr>
      <w:r>
        <w:t xml:space="preserve">NOTE 2 </w:t>
      </w:r>
      <w:r>
        <w:tab/>
        <w:t>The entrance angle is sometimes as well referred to as illumination angle.</w:t>
      </w:r>
    </w:p>
    <w:p w14:paraId="77570E44" w14:textId="77777777" w:rsidR="001F09FB" w:rsidRDefault="001F09FB" w:rsidP="001F09FB">
      <w:pPr>
        <w:pStyle w:val="4Para4thlevel"/>
      </w:pPr>
      <w:r>
        <w:t>2.3.1.7.</w:t>
      </w:r>
      <w:r>
        <w:tab/>
        <w:t xml:space="preserve">"Angle of </w:t>
      </w:r>
      <w:r>
        <w:rPr>
          <w:i/>
        </w:rPr>
        <w:t>Rotation (symbol ε)</w:t>
      </w:r>
      <w:r>
        <w:t>" means the angle by which the retroreflecting device is rotated about its axis of reference starting from a given position.</w:t>
      </w:r>
      <w:r>
        <w:rPr>
          <w:color w:val="000000"/>
          <w:lang w:eastAsia="en-GB"/>
        </w:rPr>
        <w:t xml:space="preserve"> If retro-</w:t>
      </w:r>
      <w:r>
        <w:t>reflective</w:t>
      </w:r>
      <w:r>
        <w:rPr>
          <w:color w:val="000000"/>
          <w:lang w:eastAsia="en-GB"/>
        </w:rPr>
        <w:t xml:space="preserve"> materials or devices have a marking (e.g. TOP), this marking defines </w:t>
      </w:r>
      <w:r>
        <w:rPr>
          <w:rFonts w:ascii="Symbol" w:hAnsi="Symbol"/>
        </w:rPr>
        <w:t></w:t>
      </w:r>
      <w:r>
        <w:t xml:space="preserve"> = 0°</w:t>
      </w:r>
      <w:r>
        <w:rPr>
          <w:color w:val="000000"/>
          <w:lang w:eastAsia="en-GB"/>
        </w:rPr>
        <w:t xml:space="preserve">. The angle of rotation </w:t>
      </w:r>
      <w:r>
        <w:t>ε</w:t>
      </w:r>
      <w:r>
        <w:rPr>
          <w:color w:val="000000"/>
          <w:lang w:eastAsia="en-GB"/>
        </w:rPr>
        <w:t xml:space="preserve"> ranges from -180° &lt; </w:t>
      </w:r>
      <w:r>
        <w:t>ε</w:t>
      </w:r>
      <w:r>
        <w:rPr>
          <w:color w:val="000000"/>
          <w:lang w:eastAsia="en-GB"/>
        </w:rPr>
        <w:t xml:space="preserve"> &lt;+180°.</w:t>
      </w:r>
    </w:p>
    <w:p w14:paraId="61CB3811" w14:textId="77777777" w:rsidR="001F09FB" w:rsidRDefault="001F09FB" w:rsidP="001F09FB">
      <w:pPr>
        <w:pStyle w:val="4Para4thlevel"/>
      </w:pPr>
      <w:r>
        <w:t>2.3.1.8.</w:t>
      </w:r>
      <w:r>
        <w:tab/>
        <w:t>"</w:t>
      </w:r>
      <w:r>
        <w:rPr>
          <w:i/>
        </w:rPr>
        <w:t>First axis (symbol 1)</w:t>
      </w:r>
      <w:r>
        <w:t>" means an axis through the centre of reference and perpendicular to the observation half-plane;</w:t>
      </w:r>
    </w:p>
    <w:p w14:paraId="4C32DDA2" w14:textId="77777777" w:rsidR="001F09FB" w:rsidRDefault="001F09FB" w:rsidP="001F09FB">
      <w:pPr>
        <w:pStyle w:val="4Para4thlevel"/>
      </w:pPr>
      <w:r>
        <w:t>2.3.1.9.</w:t>
      </w:r>
      <w:r>
        <w:tab/>
        <w:t>"</w:t>
      </w:r>
      <w:r>
        <w:rPr>
          <w:i/>
        </w:rPr>
        <w:t>Second axis (symbol 2)</w:t>
      </w:r>
      <w:r>
        <w:t>" means an axis through the centre of reference and perpendicular to both the first axis and the reference axis. The positive direction of the second axis lies in the observation half-plane when -90</w:t>
      </w:r>
      <w:r>
        <w:sym w:font="Symbol" w:char="F0B0"/>
      </w:r>
      <w:r>
        <w:t> &lt; β</w:t>
      </w:r>
      <w:r>
        <w:rPr>
          <w:vertAlign w:val="subscript"/>
        </w:rPr>
        <w:t>1</w:t>
      </w:r>
      <w:r>
        <w:t> &lt; 90</w:t>
      </w:r>
      <w:r>
        <w:sym w:font="Symbol" w:char="F0B0"/>
      </w:r>
      <w:r>
        <w:t xml:space="preserve"> as shown in Part 1 of Annex 4.</w:t>
      </w:r>
    </w:p>
    <w:p w14:paraId="566D7A8C" w14:textId="77777777" w:rsidR="001F09FB" w:rsidRDefault="001F09FB" w:rsidP="001F09FB">
      <w:pPr>
        <w:pStyle w:val="3para3rdlevel"/>
        <w:rPr>
          <w:lang w:val="en-US"/>
        </w:rPr>
      </w:pPr>
      <w:r>
        <w:rPr>
          <w:lang w:val="en-US"/>
        </w:rPr>
        <w:t>2.3.2.</w:t>
      </w:r>
      <w:r>
        <w:rPr>
          <w:lang w:val="en-US"/>
        </w:rPr>
        <w:tab/>
      </w:r>
      <w:r>
        <w:rPr>
          <w:lang w:eastAsia="en-GB"/>
        </w:rPr>
        <w:t>Definition</w:t>
      </w:r>
      <w:r>
        <w:rPr>
          <w:lang w:val="en-US"/>
        </w:rPr>
        <w:t xml:space="preserve"> of photometric terms</w:t>
      </w:r>
    </w:p>
    <w:p w14:paraId="41033FE0" w14:textId="77777777" w:rsidR="001F09FB" w:rsidRDefault="001F09FB" w:rsidP="001F09FB">
      <w:pPr>
        <w:pStyle w:val="4Para4thlevel"/>
      </w:pPr>
      <w:r>
        <w:t>2.3.2.1.</w:t>
      </w:r>
      <w:r>
        <w:tab/>
        <w:t>"</w:t>
      </w:r>
      <w:r>
        <w:rPr>
          <w:i/>
        </w:rPr>
        <w:t>Coefficient of luminous intensity R</w:t>
      </w:r>
      <w:r>
        <w:rPr>
          <w:i/>
          <w:vertAlign w:val="subscript"/>
        </w:rPr>
        <w:t>I</w:t>
      </w:r>
      <w:r>
        <w:t xml:space="preserve">" means the quotient of the luminous intensity </w:t>
      </w:r>
      <w:r>
        <w:rPr>
          <w:i/>
        </w:rPr>
        <w:t>I</w:t>
      </w:r>
      <w:r>
        <w:t xml:space="preserve"> reflected by the retro-reflective device in the direction considered, divided by the normal illumination </w:t>
      </w:r>
      <m:oMath>
        <m:sSub>
          <m:sSubPr>
            <m:ctrlPr>
              <w:rPr>
                <w:rFonts w:ascii="Cambria Math" w:hAnsi="Cambria Math"/>
                <w:i/>
              </w:rPr>
            </m:ctrlPr>
          </m:sSubPr>
          <m:e>
            <m:r>
              <w:rPr>
                <w:rFonts w:ascii="Cambria Math" w:hAnsi="Cambria Math"/>
              </w:rPr>
              <m:t>E</m:t>
            </m:r>
          </m:e>
          <m:sub>
            <m:r>
              <w:rPr>
                <w:rFonts w:ascii="Cambria Math" w:hAnsi="Cambria Math"/>
              </w:rPr>
              <m:t>⊥</m:t>
            </m:r>
          </m:sub>
        </m:sSub>
      </m:oMath>
      <w:r>
        <w:t xml:space="preserve"> of the retro-reflecting device for given angles of illumination, divergence and rotation. </w:t>
      </w:r>
      <w:r>
        <w:tab/>
      </w:r>
      <w:r>
        <w:br/>
      </w:r>
      <m:oMathPara>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 xml:space="preserve">= </m:t>
          </m:r>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E</m:t>
                  </m:r>
                </m:e>
                <m:sub>
                  <m:r>
                    <w:rPr>
                      <w:rFonts w:ascii="Cambria Math" w:hAnsi="Cambria Math"/>
                    </w:rPr>
                    <m:t>⊥</m:t>
                  </m:r>
                </m:sub>
              </m:sSub>
            </m:den>
          </m:f>
        </m:oMath>
      </m:oMathPara>
    </w:p>
    <w:p w14:paraId="34B6473F" w14:textId="77777777" w:rsidR="001F09FB" w:rsidRDefault="001F09FB" w:rsidP="001F09FB">
      <w:pPr>
        <w:tabs>
          <w:tab w:val="left" w:pos="-1440"/>
          <w:tab w:val="left" w:pos="-720"/>
        </w:tabs>
        <w:spacing w:after="120"/>
        <w:ind w:left="3402" w:right="1134" w:hanging="1134"/>
        <w:jc w:val="both"/>
      </w:pPr>
      <w:r>
        <w:t>NOTE</w:t>
      </w:r>
      <w:r>
        <w:tab/>
        <w:t>R</w:t>
      </w:r>
      <w:r>
        <w:rPr>
          <w:vertAlign w:val="subscript"/>
        </w:rPr>
        <w:t>I</w:t>
      </w:r>
      <w:r>
        <w:t xml:space="preserve"> is often referred to as </w:t>
      </w:r>
      <w:proofErr w:type="spellStart"/>
      <w:r>
        <w:t>CIL</w:t>
      </w:r>
      <w:proofErr w:type="spellEnd"/>
      <w:r>
        <w:t>. The unit is cd/lx.</w:t>
      </w:r>
    </w:p>
    <w:p w14:paraId="4FD811AE" w14:textId="77777777" w:rsidR="001F09FB" w:rsidRDefault="001F09FB" w:rsidP="001F09FB">
      <w:pPr>
        <w:pStyle w:val="4Para4thlevel"/>
      </w:pPr>
      <w:r>
        <w:t>2.3.2.2.</w:t>
      </w:r>
      <w:r>
        <w:tab/>
        <w:t>"</w:t>
      </w:r>
      <w:r>
        <w:rPr>
          <w:i/>
          <w:iCs/>
        </w:rPr>
        <w:t>Specific coefficient</w:t>
      </w:r>
      <w:r>
        <w:rPr>
          <w:i/>
        </w:rPr>
        <w:t xml:space="preserve"> of retro-reflection (symbol R</w:t>
      </w:r>
      <w:r>
        <w:rPr>
          <w:i/>
          <w:vertAlign w:val="subscript"/>
        </w:rPr>
        <w:t>A</w:t>
      </w:r>
      <w:r>
        <w:rPr>
          <w:i/>
        </w:rPr>
        <w:t>)</w:t>
      </w:r>
      <w:r>
        <w:t>" means the quotient of the coefficient of luminous intensity R of a plane retro-reflecting surface and its area A</w:t>
      </w:r>
    </w:p>
    <w:p w14:paraId="2F2B193A" w14:textId="77777777" w:rsidR="001F09FB" w:rsidRDefault="004E5BF3" w:rsidP="001F09FB">
      <w:pPr>
        <w:spacing w:after="120"/>
        <w:ind w:left="2268" w:right="1134"/>
        <w:jc w:val="both"/>
      </w:pPr>
      <m:oMathPara>
        <m:oMath>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num>
            <m:den>
              <m:r>
                <w:rPr>
                  <w:rFonts w:ascii="Cambria Math" w:hAnsi="Cambria Math"/>
                </w:rPr>
                <m:t>A</m:t>
              </m:r>
            </m:den>
          </m:f>
          <m:r>
            <w:rPr>
              <w:rFonts w:ascii="Cambria Math" w:hAnsi="Cambria Math"/>
            </w:rPr>
            <m:t>=</m:t>
          </m:r>
          <m:f>
            <m:fPr>
              <m:ctrlPr>
                <w:rPr>
                  <w:rFonts w:ascii="Cambria Math" w:hAnsi="Cambria Math"/>
                  <w:i/>
                </w:rPr>
              </m:ctrlPr>
            </m:fPr>
            <m:num>
              <m:r>
                <w:rPr>
                  <w:rFonts w:ascii="Cambria Math" w:hAnsi="Cambria Math"/>
                </w:rPr>
                <m:t>I</m:t>
              </m:r>
            </m:num>
            <m:den>
              <m:sSub>
                <m:sSubPr>
                  <m:ctrlPr>
                    <w:rPr>
                      <w:rFonts w:ascii="Cambria Math" w:hAnsi="Cambria Math"/>
                      <w:i/>
                    </w:rPr>
                  </m:ctrlPr>
                </m:sSubPr>
                <m:e>
                  <m:r>
                    <w:rPr>
                      <w:rFonts w:ascii="Cambria Math" w:hAnsi="Cambria Math"/>
                    </w:rPr>
                    <m:t>E</m:t>
                  </m:r>
                </m:e>
                <m:sub>
                  <m:r>
                    <w:rPr>
                      <w:rFonts w:ascii="Cambria Math" w:hAnsi="Cambria Math"/>
                    </w:rPr>
                    <m:t>⊥</m:t>
                  </m:r>
                </m:sub>
              </m:sSub>
              <m:r>
                <w:rPr>
                  <w:rFonts w:ascii="Cambria Math" w:hAnsi="Cambria Math"/>
                </w:rPr>
                <m:t>∙A</m:t>
              </m:r>
            </m:den>
          </m:f>
        </m:oMath>
      </m:oMathPara>
    </w:p>
    <w:p w14:paraId="237397D2" w14:textId="77777777" w:rsidR="001F09FB" w:rsidRDefault="001F09FB" w:rsidP="001F09FB">
      <w:pPr>
        <w:spacing w:after="120"/>
        <w:ind w:left="2268" w:right="1134"/>
        <w:jc w:val="both"/>
      </w:pPr>
      <w:r>
        <w:t>The coefficient of retro-reflection R</w:t>
      </w:r>
      <w:r>
        <w:rPr>
          <w:vertAlign w:val="subscript"/>
        </w:rPr>
        <w:t>A</w:t>
      </w:r>
      <w:r>
        <w:t xml:space="preserve"> is expressed in candelas per m</w:t>
      </w:r>
      <w:r>
        <w:rPr>
          <w:vertAlign w:val="superscript"/>
        </w:rPr>
        <w:t>2</w:t>
      </w:r>
      <w:r>
        <w:t xml:space="preserve"> per lx (cd∙m</w:t>
      </w:r>
      <w:r>
        <w:rPr>
          <w:vertAlign w:val="superscript"/>
        </w:rPr>
        <w:t>-2</w:t>
      </w:r>
      <w:r>
        <w:t>∙lx</w:t>
      </w:r>
      <w:r>
        <w:rPr>
          <w:vertAlign w:val="superscript"/>
        </w:rPr>
        <w:t>-1</w:t>
      </w:r>
      <w:r>
        <w:t>);</w:t>
      </w:r>
    </w:p>
    <w:p w14:paraId="24940D49" w14:textId="77777777" w:rsidR="001F09FB" w:rsidRDefault="001F09FB" w:rsidP="001F09FB">
      <w:pPr>
        <w:pStyle w:val="4Para4thlevel"/>
        <w:rPr>
          <w:vertAlign w:val="subscript"/>
        </w:rPr>
      </w:pPr>
      <w:r>
        <w:t>2.3.2.3.</w:t>
      </w:r>
      <w:r>
        <w:tab/>
        <w:t>"</w:t>
      </w:r>
      <w:r>
        <w:rPr>
          <w:i/>
        </w:rPr>
        <w:t xml:space="preserve">Luminance factor (symbol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t>)” means the ratio of the tristimulus value Y of the sample and the tristimulus value of the perfect diffuser Y</w:t>
      </w:r>
      <w:r>
        <w:rPr>
          <w:vertAlign w:val="subscript"/>
        </w:rPr>
        <w:t>o</w:t>
      </w:r>
    </w:p>
    <w:p w14:paraId="5ECE739F" w14:textId="77777777" w:rsidR="001F09FB" w:rsidRDefault="004E5BF3" w:rsidP="001F09FB">
      <w:pPr>
        <w:tabs>
          <w:tab w:val="left" w:pos="-1440"/>
          <w:tab w:val="left" w:pos="-720"/>
        </w:tabs>
        <w:spacing w:after="120"/>
        <w:ind w:left="2268" w:right="1134" w:hanging="1134"/>
        <w:jc w:val="both"/>
        <w:rPr>
          <w:vertAlign w:val="subscript"/>
        </w:rPr>
      </w:pPr>
      <m:oMathPara>
        <m:oMath>
          <m:sSub>
            <m:sSubPr>
              <m:ctrlPr>
                <w:rPr>
                  <w:rFonts w:ascii="Cambria Math" w:hAnsi="Cambria Math"/>
                  <w:i/>
                  <w:iCs/>
                  <w:vertAlign w:val="subscript"/>
                  <w:lang w:val="de-DE"/>
                </w:rPr>
              </m:ctrlPr>
            </m:sSubPr>
            <m:e>
              <m:r>
                <w:rPr>
                  <w:rFonts w:ascii="Cambria Math" w:hAnsi="Cambria Math"/>
                  <w:vertAlign w:val="subscript"/>
                </w:rPr>
                <m:t>β</m:t>
              </m:r>
            </m:e>
            <m:sub>
              <m:r>
                <m:rPr>
                  <m:sty m:val="p"/>
                </m:rPr>
                <w:rPr>
                  <w:rFonts w:ascii="Cambria Math" w:hAnsi="Cambria Math"/>
                  <w:vertAlign w:val="subscript"/>
                </w:rPr>
                <m:t>v,</m:t>
              </m:r>
              <m:r>
                <w:rPr>
                  <w:rFonts w:ascii="Cambria Math" w:hAnsi="Cambria Math"/>
                  <w:vertAlign w:val="subscript"/>
                </w:rPr>
                <m:t>R</m:t>
              </m:r>
            </m:sub>
          </m:sSub>
          <m:r>
            <m:rPr>
              <m:sty m:val="p"/>
            </m:rPr>
            <w:rPr>
              <w:rFonts w:ascii="Cambria Math" w:hAnsi="Cambria Math"/>
              <w:vertAlign w:val="subscript"/>
            </w:rPr>
            <m:t>= </m:t>
          </m:r>
          <m:f>
            <m:fPr>
              <m:ctrlPr>
                <w:rPr>
                  <w:rFonts w:ascii="Cambria Math" w:hAnsi="Cambria Math"/>
                  <w:i/>
                  <w:iCs/>
                  <w:vertAlign w:val="subscript"/>
                  <w:lang w:val="de-DE"/>
                </w:rPr>
              </m:ctrlPr>
            </m:fPr>
            <m:num>
              <m:r>
                <w:rPr>
                  <w:rFonts w:ascii="Cambria Math" w:hAnsi="Cambria Math"/>
                  <w:vertAlign w:val="subscript"/>
                </w:rPr>
                <m:t>Y</m:t>
              </m:r>
            </m:num>
            <m:den>
              <m:sSub>
                <m:sSubPr>
                  <m:ctrlPr>
                    <w:rPr>
                      <w:rFonts w:ascii="Cambria Math" w:hAnsi="Cambria Math"/>
                      <w:i/>
                      <w:iCs/>
                      <w:vertAlign w:val="subscript"/>
                      <w:lang w:val="de-DE"/>
                    </w:rPr>
                  </m:ctrlPr>
                </m:sSubPr>
                <m:e>
                  <m:r>
                    <w:rPr>
                      <w:rFonts w:ascii="Cambria Math" w:hAnsi="Cambria Math"/>
                      <w:vertAlign w:val="subscript"/>
                    </w:rPr>
                    <m:t>Y</m:t>
                  </m:r>
                </m:e>
                <m:sub>
                  <m:r>
                    <m:rPr>
                      <m:sty m:val="p"/>
                    </m:rPr>
                    <w:rPr>
                      <w:rFonts w:ascii="Cambria Math" w:hAnsi="Cambria Math"/>
                      <w:vertAlign w:val="subscript"/>
                    </w:rPr>
                    <m:t>0</m:t>
                  </m:r>
                </m:sub>
              </m:sSub>
            </m:den>
          </m:f>
        </m:oMath>
      </m:oMathPara>
    </w:p>
    <w:p w14:paraId="31368D41" w14:textId="77777777" w:rsidR="001F09FB" w:rsidRDefault="001F09FB" w:rsidP="001F09FB">
      <w:pPr>
        <w:pStyle w:val="4Para4thlevel"/>
        <w:rPr>
          <w:b/>
          <w:smallCaps/>
        </w:rPr>
      </w:pPr>
      <w:r>
        <w:t>2.3.2.4.</w:t>
      </w:r>
      <w:r>
        <w:tab/>
        <w:t>"</w:t>
      </w:r>
      <w:r>
        <w:rPr>
          <w:i/>
        </w:rPr>
        <w:t>Colour of the reflected light of the device</w:t>
      </w:r>
      <w:r>
        <w:t>". The definitions of the colour of the reflected light are given in paragraph 2.11. of UN Regulation No. 48.</w:t>
      </w:r>
    </w:p>
    <w:p w14:paraId="14D5BF12" w14:textId="77777777" w:rsidR="001F09FB" w:rsidRDefault="001F09FB" w:rsidP="001F09FB">
      <w:pPr>
        <w:pStyle w:val="HChG"/>
        <w:ind w:left="2268"/>
        <w:outlineLvl w:val="0"/>
        <w:rPr>
          <w:lang w:eastAsia="fr-FR"/>
        </w:rPr>
      </w:pPr>
      <w:r>
        <w:rPr>
          <w:lang w:eastAsia="fr-FR"/>
        </w:rPr>
        <w:t>3.</w:t>
      </w:r>
      <w:r>
        <w:rPr>
          <w:lang w:eastAsia="fr-FR"/>
        </w:rPr>
        <w:tab/>
      </w:r>
      <w:r>
        <w:t>Administrative</w:t>
      </w:r>
      <w:r>
        <w:rPr>
          <w:lang w:eastAsia="fr-FR"/>
        </w:rPr>
        <w:t xml:space="preserve"> provisions</w:t>
      </w:r>
    </w:p>
    <w:p w14:paraId="670FE1D0" w14:textId="77777777" w:rsidR="001F09FB" w:rsidRDefault="001F09FB" w:rsidP="001F09FB">
      <w:pPr>
        <w:pStyle w:val="2para2ndlevel"/>
      </w:pPr>
      <w:r>
        <w:t>3.1.</w:t>
      </w:r>
      <w:r>
        <w:tab/>
        <w:t>Application for approval</w:t>
      </w:r>
    </w:p>
    <w:p w14:paraId="6756E551" w14:textId="77777777" w:rsidR="001F09FB" w:rsidRDefault="001F09FB" w:rsidP="001F09FB">
      <w:pPr>
        <w:pStyle w:val="3para3rdlevel"/>
      </w:pPr>
      <w:r>
        <w:t>3.1.1.</w:t>
      </w:r>
      <w:r>
        <w:tab/>
      </w:r>
      <w:r>
        <w:rPr>
          <w:lang w:eastAsia="ja-JP"/>
        </w:rPr>
        <w:t xml:space="preserve">The </w:t>
      </w:r>
      <w:r>
        <w:t>application</w:t>
      </w:r>
      <w:r>
        <w:rPr>
          <w:lang w:eastAsia="ja-JP"/>
        </w:rPr>
        <w:t xml:space="preserve"> for type approval shall be submitted by the holder of the trade name or mark or by his duly accredited representative. It </w:t>
      </w:r>
      <w:r>
        <w:t>shall be accompanied by:</w:t>
      </w:r>
    </w:p>
    <w:p w14:paraId="0BA83ED4" w14:textId="77777777" w:rsidR="001F09FB" w:rsidRDefault="001F09FB" w:rsidP="001F09FB">
      <w:pPr>
        <w:pStyle w:val="4Para4thlevel"/>
        <w:rPr>
          <w:lang w:eastAsia="ja-JP"/>
        </w:rPr>
      </w:pPr>
      <w:r>
        <w:t>3.1.1.1.</w:t>
      </w:r>
      <w:r>
        <w:tab/>
        <w:t xml:space="preserve">In </w:t>
      </w:r>
      <w:r>
        <w:rPr>
          <w:lang w:eastAsia="ja-JP"/>
        </w:rPr>
        <w:t>case of retro-reflectors:</w:t>
      </w:r>
    </w:p>
    <w:p w14:paraId="507EFBCB" w14:textId="77777777" w:rsidR="001F09FB" w:rsidRDefault="001F09FB" w:rsidP="001F09FB">
      <w:pPr>
        <w:pStyle w:val="SingleTxtG"/>
        <w:tabs>
          <w:tab w:val="left" w:pos="8505"/>
        </w:tabs>
        <w:ind w:left="2835" w:hanging="567"/>
        <w:rPr>
          <w:lang w:eastAsia="ja-JP"/>
        </w:rPr>
      </w:pPr>
      <w:r>
        <w:rPr>
          <w:lang w:eastAsia="ja-JP"/>
        </w:rPr>
        <w:lastRenderedPageBreak/>
        <w:t>(a)</w:t>
      </w:r>
      <w:r>
        <w:rPr>
          <w:lang w:eastAsia="ja-JP"/>
        </w:rPr>
        <w:tab/>
        <w:t xml:space="preserve">At the choice of the applicant, the </w:t>
      </w:r>
      <w:r>
        <w:t>application</w:t>
      </w:r>
      <w:r>
        <w:rPr>
          <w:lang w:eastAsia="ja-JP"/>
        </w:rPr>
        <w:t xml:space="preserve"> for type approval will specify that the device may be installed on a vehicle with different inclinations of the reference axis in respect to the vehicle reference planes and to the ground or, in the case of Classes IA, </w:t>
      </w:r>
      <w:proofErr w:type="spellStart"/>
      <w:r>
        <w:rPr>
          <w:lang w:eastAsia="ja-JP"/>
        </w:rPr>
        <w:t>IB</w:t>
      </w:r>
      <w:proofErr w:type="spellEnd"/>
      <w:r>
        <w:rPr>
          <w:lang w:eastAsia="ja-JP"/>
        </w:rPr>
        <w:t xml:space="preserve"> and IVA retro-reflectors, rotate around its reference axis; these different conditions of installation shall be indicated in the communication form; </w:t>
      </w:r>
    </w:p>
    <w:p w14:paraId="328E7E1A" w14:textId="77777777" w:rsidR="001F09FB" w:rsidRDefault="001F09FB" w:rsidP="001F09FB">
      <w:pPr>
        <w:pStyle w:val="SingleTxtG"/>
        <w:tabs>
          <w:tab w:val="left" w:pos="8505"/>
        </w:tabs>
        <w:ind w:left="2835" w:hanging="567"/>
        <w:rPr>
          <w:lang w:eastAsia="ja-JP"/>
        </w:rPr>
      </w:pPr>
      <w:r>
        <w:rPr>
          <w:lang w:eastAsia="ja-JP"/>
        </w:rPr>
        <w:t>(b)</w:t>
      </w:r>
      <w:r>
        <w:rPr>
          <w:lang w:eastAsia="ja-JP"/>
        </w:rPr>
        <w:tab/>
        <w:t xml:space="preserve">Drawings, in triplicate, in sufficient detail to permit identification of the type, showing geometrically the position(s) </w:t>
      </w:r>
      <w:proofErr w:type="gramStart"/>
      <w:r>
        <w:rPr>
          <w:lang w:eastAsia="ja-JP"/>
        </w:rPr>
        <w:t>in which</w:t>
      </w:r>
      <w:proofErr w:type="gramEnd"/>
      <w:r>
        <w:rPr>
          <w:lang w:eastAsia="ja-JP"/>
        </w:rPr>
        <w:t xml:space="preserve"> the retro-reflecting device may be fitted to the vehicle, and in case of class </w:t>
      </w:r>
      <w:proofErr w:type="spellStart"/>
      <w:r>
        <w:rPr>
          <w:lang w:eastAsia="ja-JP"/>
        </w:rPr>
        <w:t>IB</w:t>
      </w:r>
      <w:proofErr w:type="spellEnd"/>
      <w:r>
        <w:rPr>
          <w:lang w:eastAsia="ja-JP"/>
        </w:rPr>
        <w:t xml:space="preserve"> or </w:t>
      </w:r>
      <w:proofErr w:type="spellStart"/>
      <w:r>
        <w:rPr>
          <w:lang w:eastAsia="ja-JP"/>
        </w:rPr>
        <w:t>IIIB</w:t>
      </w:r>
      <w:proofErr w:type="spellEnd"/>
      <w:r>
        <w:rPr>
          <w:lang w:eastAsia="ja-JP"/>
        </w:rPr>
        <w:t>-retro-reflectors details of installation. The drawings must show the position intended for the approval number and class indicator in relation to the circle of the approval mark;</w:t>
      </w:r>
    </w:p>
    <w:p w14:paraId="1F887FBE" w14:textId="77777777" w:rsidR="001F09FB" w:rsidRDefault="001F09FB" w:rsidP="001F09FB">
      <w:pPr>
        <w:pStyle w:val="SingleTxtG"/>
        <w:tabs>
          <w:tab w:val="left" w:pos="8505"/>
        </w:tabs>
        <w:ind w:left="2835" w:hanging="567"/>
        <w:rPr>
          <w:lang w:eastAsia="ja-JP"/>
        </w:rPr>
      </w:pPr>
      <w:r>
        <w:rPr>
          <w:lang w:eastAsia="ja-JP"/>
        </w:rPr>
        <w:t>(c)</w:t>
      </w:r>
      <w:r>
        <w:rPr>
          <w:lang w:eastAsia="ja-JP"/>
        </w:rPr>
        <w:tab/>
        <w:t>A brief description giving the technical specifications of the materials of which the retro-reflecting optical unit is made;</w:t>
      </w:r>
    </w:p>
    <w:p w14:paraId="52995CC3" w14:textId="77777777" w:rsidR="001F09FB" w:rsidRDefault="001F09FB" w:rsidP="001F09FB">
      <w:pPr>
        <w:pStyle w:val="SingleTxtG"/>
        <w:tabs>
          <w:tab w:val="left" w:pos="8505"/>
        </w:tabs>
        <w:ind w:left="2835" w:hanging="567"/>
        <w:rPr>
          <w:lang w:eastAsia="ja-JP"/>
        </w:rPr>
      </w:pPr>
      <w:r>
        <w:rPr>
          <w:lang w:eastAsia="ja-JP"/>
        </w:rPr>
        <w:t>(d)</w:t>
      </w:r>
      <w:r>
        <w:rPr>
          <w:lang w:eastAsia="ja-JP"/>
        </w:rPr>
        <w:tab/>
        <w:t xml:space="preserve">Samples of the retro-reflector of a colour specified by the manufacturer and, if necessary, the means of fixation; the number of samples to be submitted is specified in </w:t>
      </w:r>
      <w:r>
        <w:rPr>
          <w:bCs/>
          <w:lang w:eastAsia="ja-JP"/>
        </w:rPr>
        <w:t>paragraphs 5.1. and 5.2.;</w:t>
      </w:r>
    </w:p>
    <w:p w14:paraId="60887C48" w14:textId="77777777" w:rsidR="001F09FB" w:rsidRDefault="001F09FB" w:rsidP="001F09FB">
      <w:pPr>
        <w:pStyle w:val="SingleTxtG"/>
        <w:tabs>
          <w:tab w:val="left" w:pos="8505"/>
        </w:tabs>
        <w:ind w:left="2835" w:hanging="567"/>
        <w:rPr>
          <w:lang w:eastAsia="ja-JP"/>
        </w:rPr>
      </w:pPr>
      <w:r>
        <w:rPr>
          <w:lang w:eastAsia="ja-JP"/>
        </w:rPr>
        <w:t>(e)</w:t>
      </w:r>
      <w:r>
        <w:rPr>
          <w:lang w:eastAsia="ja-JP"/>
        </w:rPr>
        <w:tab/>
        <w:t>If necessary, two samples in other colour(s) for simultaneous or subsequent extension of the approval to devices in other colour(s);</w:t>
      </w:r>
    </w:p>
    <w:p w14:paraId="6F14AF05" w14:textId="77777777" w:rsidR="001F09FB" w:rsidRDefault="001F09FB" w:rsidP="001F09FB">
      <w:pPr>
        <w:pStyle w:val="SingleTxtG"/>
        <w:tabs>
          <w:tab w:val="left" w:pos="8505"/>
        </w:tabs>
        <w:ind w:left="2835" w:hanging="567"/>
        <w:rPr>
          <w:lang w:eastAsia="ja-JP"/>
        </w:rPr>
      </w:pPr>
      <w:r>
        <w:rPr>
          <w:lang w:eastAsia="ja-JP"/>
        </w:rPr>
        <w:t>(f)</w:t>
      </w:r>
      <w:r>
        <w:rPr>
          <w:lang w:eastAsia="ja-JP"/>
        </w:rPr>
        <w:tab/>
        <w:t xml:space="preserve">In the case of a retro-reflector of Class IVA: samples of the retro-reflecting device and, if necessary, the means of fixation; the number of samples to be submitted is specified in </w:t>
      </w:r>
      <w:r>
        <w:rPr>
          <w:bCs/>
        </w:rPr>
        <w:t>paragraph 5.3.</w:t>
      </w:r>
    </w:p>
    <w:p w14:paraId="078B3CFE" w14:textId="77777777" w:rsidR="001F09FB" w:rsidRDefault="001F09FB" w:rsidP="001F09FB">
      <w:pPr>
        <w:pStyle w:val="4Para4thlevel"/>
      </w:pPr>
      <w:r>
        <w:t>3.1.1.2.</w:t>
      </w:r>
      <w:r>
        <w:tab/>
        <w:t>In case of advance warning triangles:</w:t>
      </w:r>
    </w:p>
    <w:p w14:paraId="03AF9E97" w14:textId="77777777" w:rsidR="001F09FB" w:rsidRDefault="001F09FB" w:rsidP="001F09FB">
      <w:pPr>
        <w:pStyle w:val="SingleTxtG"/>
        <w:tabs>
          <w:tab w:val="left" w:pos="8505"/>
        </w:tabs>
        <w:ind w:left="2835" w:hanging="567"/>
        <w:rPr>
          <w:lang w:eastAsia="ja-JP"/>
        </w:rPr>
      </w:pPr>
      <w:r>
        <w:t>(a)</w:t>
      </w:r>
      <w:r>
        <w:tab/>
      </w:r>
      <w:r>
        <w:rPr>
          <w:lang w:eastAsia="ja-JP"/>
        </w:rPr>
        <w:t>Dimensional drawings in triplicate in sufficient detail to permit identification of the type;</w:t>
      </w:r>
    </w:p>
    <w:p w14:paraId="0363B0D2" w14:textId="77777777" w:rsidR="001F09FB" w:rsidRDefault="001F09FB" w:rsidP="001F09FB">
      <w:pPr>
        <w:pStyle w:val="SingleTxtG"/>
        <w:tabs>
          <w:tab w:val="left" w:pos="8505"/>
        </w:tabs>
        <w:ind w:left="2835" w:hanging="567"/>
        <w:rPr>
          <w:lang w:eastAsia="ja-JP"/>
        </w:rPr>
      </w:pPr>
      <w:r>
        <w:rPr>
          <w:lang w:eastAsia="ja-JP"/>
        </w:rPr>
        <w:t>(b)</w:t>
      </w:r>
      <w:r>
        <w:rPr>
          <w:lang w:eastAsia="ja-JP"/>
        </w:rPr>
        <w:tab/>
        <w:t>A brief description giving the technical specifications of the materials constituting the advance warning triangle and instructions for use;</w:t>
      </w:r>
    </w:p>
    <w:p w14:paraId="228310FA" w14:textId="77777777" w:rsidR="001F09FB" w:rsidRDefault="001F09FB" w:rsidP="001F09FB">
      <w:pPr>
        <w:pStyle w:val="SingleTxtG"/>
        <w:tabs>
          <w:tab w:val="left" w:pos="8505"/>
        </w:tabs>
        <w:ind w:left="2835" w:hanging="567"/>
        <w:rPr>
          <w:lang w:eastAsia="ja-JP"/>
        </w:rPr>
      </w:pPr>
      <w:r>
        <w:rPr>
          <w:lang w:eastAsia="ja-JP"/>
        </w:rPr>
        <w:t>(c)</w:t>
      </w:r>
      <w:r>
        <w:rPr>
          <w:lang w:eastAsia="ja-JP"/>
        </w:rPr>
        <w:tab/>
        <w:t>A copy of the instructions on its assembly for use;</w:t>
      </w:r>
    </w:p>
    <w:p w14:paraId="192F1280" w14:textId="77777777" w:rsidR="001F09FB" w:rsidRDefault="001F09FB" w:rsidP="001F09FB">
      <w:pPr>
        <w:pStyle w:val="SingleTxtG"/>
        <w:tabs>
          <w:tab w:val="left" w:pos="8505"/>
        </w:tabs>
        <w:ind w:left="2835" w:hanging="567"/>
        <w:rPr>
          <w:lang w:eastAsia="ja-JP"/>
        </w:rPr>
      </w:pPr>
      <w:r>
        <w:rPr>
          <w:lang w:eastAsia="ja-JP"/>
        </w:rPr>
        <w:t>(d)</w:t>
      </w:r>
      <w:r>
        <w:rPr>
          <w:lang w:eastAsia="ja-JP"/>
        </w:rPr>
        <w:tab/>
        <w:t xml:space="preserve">Samples of the retro-reflective and of the fluorescent areas; the number of samples to be submitted is specified in </w:t>
      </w:r>
      <w:r>
        <w:t>paragraph 5.9.</w:t>
      </w:r>
    </w:p>
    <w:p w14:paraId="3DE57D82" w14:textId="77777777" w:rsidR="001F09FB" w:rsidRDefault="001F09FB" w:rsidP="001F09FB">
      <w:pPr>
        <w:pStyle w:val="4Para4thlevel"/>
      </w:pPr>
      <w:r>
        <w:t>3.1.1.3.</w:t>
      </w:r>
      <w:r>
        <w:tab/>
        <w:t>In case of retro-reflective marking plates:</w:t>
      </w:r>
    </w:p>
    <w:p w14:paraId="280CC93B" w14:textId="77777777" w:rsidR="001F09FB" w:rsidRDefault="001F09FB" w:rsidP="001F09FB">
      <w:pPr>
        <w:pStyle w:val="SingleTxtG"/>
        <w:tabs>
          <w:tab w:val="left" w:pos="8505"/>
        </w:tabs>
        <w:ind w:left="2835" w:hanging="567"/>
        <w:rPr>
          <w:lang w:eastAsia="ja-JP"/>
        </w:rPr>
      </w:pPr>
      <w:r>
        <w:rPr>
          <w:lang w:eastAsia="ja-JP"/>
        </w:rPr>
        <w:t>(a)</w:t>
      </w:r>
      <w:r>
        <w:rPr>
          <w:lang w:eastAsia="ja-JP"/>
        </w:rPr>
        <w:tab/>
        <w:t>Drawings, in triplicate, sufficiently detailed to permit identification of the type. The drawings shall show geometrically the position in which the marking plate is to be fitted to the rear end of the vehicle. They shall also show the position intended for the approval number and the identification symbol in relation to the circle of the approval mark;</w:t>
      </w:r>
    </w:p>
    <w:p w14:paraId="0D90B095" w14:textId="77777777" w:rsidR="001F09FB" w:rsidRDefault="001F09FB" w:rsidP="001F09FB">
      <w:pPr>
        <w:pStyle w:val="SingleTxtG"/>
        <w:tabs>
          <w:tab w:val="left" w:pos="8505"/>
        </w:tabs>
        <w:ind w:left="2835" w:hanging="567"/>
        <w:rPr>
          <w:lang w:eastAsia="ja-JP"/>
        </w:rPr>
      </w:pPr>
      <w:r>
        <w:rPr>
          <w:lang w:eastAsia="ja-JP"/>
        </w:rPr>
        <w:t>(b)</w:t>
      </w:r>
      <w:r>
        <w:rPr>
          <w:lang w:eastAsia="ja-JP"/>
        </w:rPr>
        <w:tab/>
        <w:t>A brief description giving the technical specifications of the materials of which the retro-reflective areas are made;</w:t>
      </w:r>
    </w:p>
    <w:p w14:paraId="02D2F6EF" w14:textId="77777777" w:rsidR="001F09FB" w:rsidRDefault="001F09FB" w:rsidP="001F09FB">
      <w:pPr>
        <w:pStyle w:val="SingleTxtG"/>
        <w:tabs>
          <w:tab w:val="left" w:pos="8505"/>
        </w:tabs>
        <w:ind w:left="2835" w:hanging="567"/>
        <w:rPr>
          <w:lang w:eastAsia="ja-JP"/>
        </w:rPr>
      </w:pPr>
      <w:r>
        <w:rPr>
          <w:lang w:eastAsia="ja-JP"/>
        </w:rPr>
        <w:t>(c)</w:t>
      </w:r>
      <w:r>
        <w:rPr>
          <w:lang w:eastAsia="ja-JP"/>
        </w:rPr>
        <w:tab/>
        <w:t>A brief description giving the technical specifications of the materials of which the fluorescent areas are made;</w:t>
      </w:r>
    </w:p>
    <w:p w14:paraId="7257E824" w14:textId="77777777" w:rsidR="001F09FB" w:rsidRDefault="001F09FB" w:rsidP="001F09FB">
      <w:pPr>
        <w:pStyle w:val="SingleTxtG"/>
        <w:tabs>
          <w:tab w:val="left" w:pos="8505"/>
        </w:tabs>
        <w:ind w:left="2835" w:hanging="567"/>
        <w:rPr>
          <w:lang w:eastAsia="ja-JP"/>
        </w:rPr>
      </w:pPr>
      <w:r>
        <w:rPr>
          <w:lang w:eastAsia="ja-JP"/>
        </w:rPr>
        <w:t>(d)</w:t>
      </w:r>
      <w:r>
        <w:rPr>
          <w:lang w:eastAsia="ja-JP"/>
        </w:rPr>
        <w:tab/>
        <w:t xml:space="preserve">Samples of the retro-reflective and of the fluorescent areas; the number of samples to be submitted is specified in </w:t>
      </w:r>
      <w:r>
        <w:t xml:space="preserve">paragraphs </w:t>
      </w:r>
      <w:r>
        <w:rPr>
          <w:lang w:eastAsia="ja-JP"/>
        </w:rPr>
        <w:t xml:space="preserve">5.7. and </w:t>
      </w:r>
      <w:r>
        <w:t>5.8.</w:t>
      </w:r>
    </w:p>
    <w:p w14:paraId="3171AB90" w14:textId="77777777" w:rsidR="001F09FB" w:rsidRDefault="001F09FB" w:rsidP="001F09FB">
      <w:pPr>
        <w:pStyle w:val="5para5thlevel"/>
        <w:rPr>
          <w:lang w:eastAsia="ja-JP"/>
        </w:rPr>
      </w:pPr>
      <w:r>
        <w:rPr>
          <w:lang w:eastAsia="ja-JP"/>
        </w:rPr>
        <w:t>3.1.1.3.1.</w:t>
      </w:r>
      <w:r>
        <w:rPr>
          <w:lang w:eastAsia="ja-JP"/>
        </w:rPr>
        <w:tab/>
        <w:t xml:space="preserve">The </w:t>
      </w:r>
      <w:r>
        <w:t>Type Approval</w:t>
      </w:r>
      <w:r>
        <w:rPr>
          <w:lang w:eastAsia="ja-JP"/>
        </w:rPr>
        <w:t xml:space="preserve"> Authority shall verify the existence of satisfactory arrangements for ensuring effective control of the conformity of production before type approval is granted.</w:t>
      </w:r>
    </w:p>
    <w:p w14:paraId="70CF6EE1" w14:textId="77777777" w:rsidR="001F09FB" w:rsidRDefault="001F09FB" w:rsidP="001F09FB">
      <w:pPr>
        <w:pStyle w:val="4Para4thlevel"/>
      </w:pPr>
      <w:r>
        <w:t>3.1.1.4.</w:t>
      </w:r>
      <w:r>
        <w:tab/>
        <w:t>In case of retro-reflective marking materials:</w:t>
      </w:r>
    </w:p>
    <w:p w14:paraId="60DD9716" w14:textId="77777777" w:rsidR="001F09FB" w:rsidRDefault="001F09FB" w:rsidP="001F09FB">
      <w:pPr>
        <w:pStyle w:val="SingleTxtG"/>
        <w:tabs>
          <w:tab w:val="left" w:pos="8505"/>
        </w:tabs>
        <w:ind w:left="2835" w:hanging="567"/>
      </w:pPr>
      <w:r>
        <w:rPr>
          <w:lang w:eastAsia="ja-JP"/>
        </w:rPr>
        <w:t>(a)</w:t>
      </w:r>
      <w:r>
        <w:rPr>
          <w:lang w:eastAsia="ja-JP"/>
        </w:rPr>
        <w:tab/>
      </w:r>
      <w:r>
        <w:t xml:space="preserve">Drawings, in triplicate, sufficiently detailed to permit identification of the type. The drawings shall show geometrically the orientation in which the marking materials are to be fitted to a vehicle. They shall also </w:t>
      </w:r>
      <w:r>
        <w:lastRenderedPageBreak/>
        <w:t>show the position intended for the approval number and the identification symbol in relation to the circle of the approval mark;</w:t>
      </w:r>
    </w:p>
    <w:p w14:paraId="2FFA0FD1" w14:textId="77777777" w:rsidR="001F09FB" w:rsidRDefault="001F09FB" w:rsidP="001F09FB">
      <w:pPr>
        <w:pStyle w:val="SingleTxtG"/>
        <w:tabs>
          <w:tab w:val="left" w:pos="8505"/>
        </w:tabs>
        <w:ind w:left="2835" w:hanging="567"/>
      </w:pPr>
      <w:r>
        <w:t>(b)</w:t>
      </w:r>
      <w:r>
        <w:tab/>
        <w:t>A brief description giving the technical specifications of the retro-reflective marking materials;</w:t>
      </w:r>
    </w:p>
    <w:p w14:paraId="273DA330" w14:textId="77777777" w:rsidR="001F09FB" w:rsidRDefault="001F09FB" w:rsidP="001F09FB">
      <w:pPr>
        <w:pStyle w:val="SingleTxtG"/>
        <w:tabs>
          <w:tab w:val="left" w:pos="8505"/>
        </w:tabs>
        <w:ind w:left="2835" w:hanging="567"/>
      </w:pPr>
      <w:r>
        <w:t>(c)</w:t>
      </w:r>
      <w:r>
        <w:tab/>
        <w:t xml:space="preserve">Samples of the retro-reflective marking materials, as specified in </w:t>
      </w:r>
      <w:r>
        <w:rPr>
          <w:bCs/>
          <w:lang w:eastAsia="ja-JP"/>
        </w:rPr>
        <w:t>paragraphs 5.4. and 5.5.</w:t>
      </w:r>
      <w:r>
        <w:t>;</w:t>
      </w:r>
    </w:p>
    <w:p w14:paraId="02AA2F40" w14:textId="77777777" w:rsidR="001F09FB" w:rsidRDefault="001F09FB" w:rsidP="001F09FB">
      <w:pPr>
        <w:pStyle w:val="SingleTxtG"/>
        <w:tabs>
          <w:tab w:val="left" w:pos="8505"/>
        </w:tabs>
        <w:ind w:left="2835" w:hanging="567"/>
        <w:rPr>
          <w:lang w:eastAsia="ja-JP"/>
        </w:rPr>
      </w:pPr>
      <w:r>
        <w:rPr>
          <w:lang w:eastAsia="ja-JP"/>
        </w:rPr>
        <w:t>(d)</w:t>
      </w:r>
      <w:r>
        <w:rPr>
          <w:lang w:eastAsia="ja-JP"/>
        </w:rPr>
        <w:tab/>
        <w:t xml:space="preserve">In the case of a type of retro-reflective marking material differing only by the trade name or mark from a type that has already been approved it shall be sufficient to submit: </w:t>
      </w:r>
    </w:p>
    <w:p w14:paraId="55E35050" w14:textId="77777777" w:rsidR="001F09FB" w:rsidRDefault="001F09FB" w:rsidP="001F09FB">
      <w:pPr>
        <w:pStyle w:val="SingleTxtG"/>
        <w:tabs>
          <w:tab w:val="left" w:pos="8505"/>
        </w:tabs>
        <w:ind w:left="3402" w:hanging="567"/>
        <w:rPr>
          <w:lang w:eastAsia="ja-JP"/>
        </w:rPr>
      </w:pPr>
      <w:r>
        <w:rPr>
          <w:lang w:eastAsia="ja-JP"/>
        </w:rPr>
        <w:t>(</w:t>
      </w:r>
      <w:proofErr w:type="spellStart"/>
      <w:r>
        <w:rPr>
          <w:lang w:eastAsia="ja-JP"/>
        </w:rPr>
        <w:t>i</w:t>
      </w:r>
      <w:proofErr w:type="spellEnd"/>
      <w:r>
        <w:rPr>
          <w:lang w:eastAsia="ja-JP"/>
        </w:rPr>
        <w:t>)</w:t>
      </w:r>
      <w:r>
        <w:rPr>
          <w:lang w:eastAsia="ja-JP"/>
        </w:rPr>
        <w:tab/>
      </w:r>
      <w:r>
        <w:rPr>
          <w:spacing w:val="-4"/>
          <w:lang w:eastAsia="ja-JP"/>
        </w:rPr>
        <w:t>A declaration by the retro-reflective marking material manufacturer that the type submitted is identical with (except in the trade name or mark) and has been produced by the same manufacturer as the type already approved, the latter being identified by its approval code;</w:t>
      </w:r>
      <w:r>
        <w:rPr>
          <w:lang w:eastAsia="ja-JP"/>
        </w:rPr>
        <w:t xml:space="preserve"> </w:t>
      </w:r>
    </w:p>
    <w:p w14:paraId="0C8CF166" w14:textId="77777777" w:rsidR="001F09FB" w:rsidRDefault="001F09FB" w:rsidP="001F09FB">
      <w:pPr>
        <w:pStyle w:val="SingleTxtG"/>
        <w:tabs>
          <w:tab w:val="left" w:pos="8505"/>
        </w:tabs>
        <w:ind w:left="3402" w:hanging="567"/>
      </w:pPr>
      <w:r>
        <w:rPr>
          <w:lang w:eastAsia="ja-JP"/>
        </w:rPr>
        <w:t>(ii)</w:t>
      </w:r>
      <w:r>
        <w:rPr>
          <w:lang w:eastAsia="ja-JP"/>
        </w:rPr>
        <w:tab/>
        <w:t>Two samples bearing the new trade name or mark or equivalent documentation</w:t>
      </w:r>
      <w:r>
        <w:t>.</w:t>
      </w:r>
    </w:p>
    <w:p w14:paraId="1615827D" w14:textId="77777777" w:rsidR="001F09FB" w:rsidRDefault="001F09FB" w:rsidP="001F09FB">
      <w:pPr>
        <w:pStyle w:val="2para2ndlevel"/>
      </w:pPr>
      <w:r>
        <w:t>3.2.</w:t>
      </w:r>
      <w:r>
        <w:tab/>
        <w:t>Approval</w:t>
      </w:r>
    </w:p>
    <w:p w14:paraId="523BC43C" w14:textId="77777777" w:rsidR="001F09FB" w:rsidRDefault="001F09FB" w:rsidP="001F09FB">
      <w:pPr>
        <w:pStyle w:val="3para3rdlevel"/>
      </w:pPr>
      <w:r>
        <w:t>3.2.1.</w:t>
      </w:r>
      <w:r>
        <w:tab/>
        <w:t>A separate approval is required for each retro-reflective device listed in paragraph 1.</w:t>
      </w:r>
    </w:p>
    <w:p w14:paraId="59E40EEE" w14:textId="77777777" w:rsidR="001F09FB" w:rsidRDefault="001F09FB" w:rsidP="001F09FB">
      <w:pPr>
        <w:pStyle w:val="3para3rdlevel"/>
      </w:pPr>
      <w:r>
        <w:t>3.2.2.</w:t>
      </w:r>
      <w:r>
        <w:tab/>
        <w:t>Notice of approval or of extension or refusal or withdrawal of approval of a type of a device pursuant to this Regulation shall be communicated to the Contracting Parties to the 1958 Agreement which apply this Regulation, by means of a form conforming to the model in Annex 1;</w:t>
      </w:r>
    </w:p>
    <w:p w14:paraId="1D1DB833" w14:textId="77777777" w:rsidR="001F09FB" w:rsidRDefault="001F09FB" w:rsidP="001F09FB">
      <w:pPr>
        <w:pStyle w:val="3para3rdlevel"/>
      </w:pPr>
      <w:r>
        <w:t>3.2.3.</w:t>
      </w:r>
      <w:r>
        <w:tab/>
        <w:t>An approval number shall be assigned to each type approved and shall be marked on the device following the requirements of paragraph 3.3. The same Contracting Party shall not assign the same number to another type of device of the same function, except in the case of an extension of the approval to a device differing only in colour.</w:t>
      </w:r>
    </w:p>
    <w:p w14:paraId="18303A0C" w14:textId="77777777" w:rsidR="001F09FB" w:rsidRDefault="001F09FB" w:rsidP="001F09FB">
      <w:pPr>
        <w:pStyle w:val="3para3rdlevel"/>
      </w:pPr>
      <w:r>
        <w:t>3.2.4.</w:t>
      </w:r>
      <w:r>
        <w:tab/>
        <w:t>If the approval granted in respect of a retro-reflecting device is extended to other such devices differing only in colour, the two samples in any other colour submitted in conformity with paragraph 3.1.1.1. (d) or 3.1.1.4. of this Regulation shall be required to meet only the colorimetric and photometric specifications, the other tests no longer being required. This paragraph is not applicable to devices of Class IVA.</w:t>
      </w:r>
    </w:p>
    <w:p w14:paraId="0D2F96B5" w14:textId="77777777" w:rsidR="001F09FB" w:rsidRDefault="001F09FB" w:rsidP="001F09FB">
      <w:pPr>
        <w:pStyle w:val="3para3rdlevel"/>
      </w:pPr>
      <w:r>
        <w:t>3.2.5.</w:t>
      </w:r>
      <w:r>
        <w:tab/>
        <w:t>The symbols identifying the retro-reflective devices to be referenced in the Annex 1 shall be as follows:</w:t>
      </w:r>
    </w:p>
    <w:p w14:paraId="75B56801" w14:textId="77777777" w:rsidR="001F09FB" w:rsidRDefault="001F09FB" w:rsidP="001F09FB">
      <w:pPr>
        <w:pStyle w:val="NoSpacing"/>
        <w:spacing w:before="240"/>
        <w:ind w:left="2268"/>
        <w:rPr>
          <w:b/>
          <w:bCs/>
        </w:rPr>
      </w:pPr>
      <w:r>
        <w:t>Table 1</w:t>
      </w:r>
    </w:p>
    <w:p w14:paraId="4B63EECA" w14:textId="77777777" w:rsidR="001F09FB" w:rsidRDefault="001F09FB" w:rsidP="001F09FB">
      <w:pPr>
        <w:pStyle w:val="NoSpacing"/>
        <w:spacing w:after="120"/>
        <w:ind w:left="2268"/>
        <w:rPr>
          <w:rStyle w:val="Carpredefinitoparagrafo1"/>
          <w:rFonts w:eastAsiaTheme="minorEastAsia"/>
        </w:rPr>
      </w:pPr>
      <w:r>
        <w:rPr>
          <w:rStyle w:val="Carpredefinitoparagrafo1"/>
          <w:rFonts w:eastAsiaTheme="minorEastAsia"/>
          <w:b/>
          <w:bCs/>
        </w:rPr>
        <w:t>List of retro-reflective devices and their symbols</w:t>
      </w:r>
    </w:p>
    <w:tbl>
      <w:tblPr>
        <w:tblW w:w="6946" w:type="dxa"/>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1"/>
        <w:gridCol w:w="567"/>
        <w:gridCol w:w="1848"/>
        <w:gridCol w:w="850"/>
      </w:tblGrid>
      <w:tr w:rsidR="001F09FB" w14:paraId="6A17A492" w14:textId="77777777" w:rsidTr="001F09FB">
        <w:trPr>
          <w:tblHeader/>
        </w:trPr>
        <w:tc>
          <w:tcPr>
            <w:tcW w:w="3681" w:type="dxa"/>
            <w:tcBorders>
              <w:top w:val="single" w:sz="4" w:space="0" w:color="auto"/>
              <w:left w:val="single" w:sz="4" w:space="0" w:color="auto"/>
              <w:bottom w:val="single" w:sz="12" w:space="0" w:color="auto"/>
              <w:right w:val="single" w:sz="4" w:space="0" w:color="auto"/>
            </w:tcBorders>
            <w:vAlign w:val="center"/>
            <w:hideMark/>
          </w:tcPr>
          <w:p w14:paraId="53CCA21C" w14:textId="77777777" w:rsidR="001F09FB" w:rsidRDefault="001F09FB">
            <w:pPr>
              <w:widowControl w:val="0"/>
              <w:spacing w:before="80" w:after="80" w:line="200" w:lineRule="exact"/>
              <w:jc w:val="center"/>
              <w:rPr>
                <w:i/>
                <w:sz w:val="16"/>
              </w:rPr>
            </w:pPr>
            <w:r>
              <w:rPr>
                <w:i/>
                <w:sz w:val="16"/>
              </w:rPr>
              <w:t>Retro-reflective devices</w:t>
            </w:r>
          </w:p>
        </w:tc>
        <w:tc>
          <w:tcPr>
            <w:tcW w:w="567" w:type="dxa"/>
            <w:tcBorders>
              <w:top w:val="single" w:sz="4" w:space="0" w:color="auto"/>
              <w:left w:val="single" w:sz="4" w:space="0" w:color="auto"/>
              <w:bottom w:val="single" w:sz="12" w:space="0" w:color="auto"/>
              <w:right w:val="single" w:sz="4" w:space="0" w:color="auto"/>
            </w:tcBorders>
            <w:vAlign w:val="center"/>
            <w:hideMark/>
          </w:tcPr>
          <w:p w14:paraId="6C73E722" w14:textId="77777777" w:rsidR="001F09FB" w:rsidRDefault="001F09FB">
            <w:pPr>
              <w:widowControl w:val="0"/>
              <w:spacing w:before="80" w:after="80" w:line="200" w:lineRule="exact"/>
              <w:jc w:val="center"/>
              <w:rPr>
                <w:i/>
                <w:sz w:val="16"/>
              </w:rPr>
            </w:pPr>
            <w:r>
              <w:rPr>
                <w:i/>
                <w:sz w:val="16"/>
              </w:rPr>
              <w:t>Symbol</w:t>
            </w:r>
          </w:p>
        </w:tc>
        <w:tc>
          <w:tcPr>
            <w:tcW w:w="1848" w:type="dxa"/>
            <w:tcBorders>
              <w:top w:val="single" w:sz="4" w:space="0" w:color="auto"/>
              <w:left w:val="single" w:sz="4" w:space="0" w:color="auto"/>
              <w:bottom w:val="single" w:sz="12" w:space="0" w:color="auto"/>
              <w:right w:val="single" w:sz="4" w:space="0" w:color="auto"/>
            </w:tcBorders>
            <w:vAlign w:val="center"/>
            <w:hideMark/>
          </w:tcPr>
          <w:p w14:paraId="3576F0D3" w14:textId="77777777" w:rsidR="001F09FB" w:rsidRDefault="001F09FB">
            <w:pPr>
              <w:widowControl w:val="0"/>
              <w:spacing w:before="80" w:after="80" w:line="200" w:lineRule="exact"/>
              <w:jc w:val="center"/>
              <w:rPr>
                <w:i/>
                <w:sz w:val="16"/>
              </w:rPr>
            </w:pPr>
            <w:r>
              <w:rPr>
                <w:i/>
                <w:sz w:val="16"/>
              </w:rPr>
              <w:t>Minimum “a” for examples of figures in Annex 10 (values in mm)</w:t>
            </w:r>
          </w:p>
        </w:tc>
        <w:tc>
          <w:tcPr>
            <w:tcW w:w="850" w:type="dxa"/>
            <w:tcBorders>
              <w:top w:val="single" w:sz="4" w:space="0" w:color="auto"/>
              <w:left w:val="single" w:sz="4" w:space="0" w:color="auto"/>
              <w:bottom w:val="single" w:sz="12" w:space="0" w:color="auto"/>
              <w:right w:val="single" w:sz="4" w:space="0" w:color="auto"/>
            </w:tcBorders>
            <w:vAlign w:val="center"/>
            <w:hideMark/>
          </w:tcPr>
          <w:p w14:paraId="2F0190AA" w14:textId="77777777" w:rsidR="001F09FB" w:rsidRDefault="001F09FB">
            <w:pPr>
              <w:widowControl w:val="0"/>
              <w:spacing w:before="80" w:after="80" w:line="200" w:lineRule="exact"/>
              <w:jc w:val="center"/>
              <w:rPr>
                <w:i/>
                <w:sz w:val="16"/>
              </w:rPr>
            </w:pPr>
            <w:r>
              <w:rPr>
                <w:i/>
                <w:sz w:val="16"/>
              </w:rPr>
              <w:t>Paragraph</w:t>
            </w:r>
          </w:p>
        </w:tc>
      </w:tr>
      <w:tr w:rsidR="001F09FB" w14:paraId="29922B6F" w14:textId="77777777" w:rsidTr="001F09FB">
        <w:tc>
          <w:tcPr>
            <w:tcW w:w="3681" w:type="dxa"/>
            <w:tcBorders>
              <w:top w:val="single" w:sz="12" w:space="0" w:color="auto"/>
              <w:left w:val="single" w:sz="4" w:space="0" w:color="auto"/>
              <w:bottom w:val="single" w:sz="4" w:space="0" w:color="auto"/>
              <w:right w:val="single" w:sz="4" w:space="0" w:color="auto"/>
            </w:tcBorders>
            <w:vAlign w:val="center"/>
            <w:hideMark/>
          </w:tcPr>
          <w:p w14:paraId="28115493" w14:textId="77777777" w:rsidR="001F09FB" w:rsidRDefault="001F09FB">
            <w:pPr>
              <w:widowControl w:val="0"/>
              <w:spacing w:before="40" w:after="40" w:line="220" w:lineRule="exact"/>
              <w:ind w:left="108"/>
              <w:rPr>
                <w:sz w:val="18"/>
                <w:szCs w:val="18"/>
              </w:rPr>
            </w:pPr>
            <w:r>
              <w:rPr>
                <w:sz w:val="18"/>
                <w:szCs w:val="18"/>
              </w:rPr>
              <w:t>Retro-reflector for motor vehicles (independent)</w:t>
            </w:r>
          </w:p>
        </w:tc>
        <w:tc>
          <w:tcPr>
            <w:tcW w:w="567" w:type="dxa"/>
            <w:tcBorders>
              <w:top w:val="single" w:sz="12" w:space="0" w:color="auto"/>
              <w:left w:val="single" w:sz="4" w:space="0" w:color="auto"/>
              <w:bottom w:val="single" w:sz="4" w:space="0" w:color="auto"/>
              <w:right w:val="single" w:sz="4" w:space="0" w:color="auto"/>
            </w:tcBorders>
            <w:vAlign w:val="center"/>
            <w:hideMark/>
          </w:tcPr>
          <w:p w14:paraId="3BE65595" w14:textId="77777777" w:rsidR="001F09FB" w:rsidRDefault="001F09FB">
            <w:pPr>
              <w:widowControl w:val="0"/>
              <w:spacing w:before="40" w:after="40" w:line="220" w:lineRule="exact"/>
              <w:jc w:val="center"/>
              <w:rPr>
                <w:sz w:val="18"/>
                <w:szCs w:val="18"/>
              </w:rPr>
            </w:pPr>
            <w:r>
              <w:rPr>
                <w:sz w:val="18"/>
                <w:szCs w:val="18"/>
              </w:rPr>
              <w:t>IA</w:t>
            </w:r>
          </w:p>
        </w:tc>
        <w:tc>
          <w:tcPr>
            <w:tcW w:w="1848" w:type="dxa"/>
            <w:tcBorders>
              <w:top w:val="single" w:sz="12" w:space="0" w:color="auto"/>
              <w:left w:val="single" w:sz="4" w:space="0" w:color="auto"/>
              <w:bottom w:val="single" w:sz="4" w:space="0" w:color="auto"/>
              <w:right w:val="single" w:sz="4" w:space="0" w:color="auto"/>
            </w:tcBorders>
            <w:vAlign w:val="center"/>
            <w:hideMark/>
          </w:tcPr>
          <w:p w14:paraId="0E6E083A" w14:textId="77777777" w:rsidR="001F09FB" w:rsidRDefault="001F09FB">
            <w:pPr>
              <w:widowControl w:val="0"/>
              <w:spacing w:before="40" w:after="40" w:line="220" w:lineRule="exact"/>
              <w:jc w:val="center"/>
              <w:rPr>
                <w:sz w:val="18"/>
                <w:szCs w:val="18"/>
              </w:rPr>
            </w:pPr>
            <w:r>
              <w:rPr>
                <w:sz w:val="18"/>
                <w:szCs w:val="18"/>
              </w:rPr>
              <w:t>5</w:t>
            </w:r>
          </w:p>
        </w:tc>
        <w:tc>
          <w:tcPr>
            <w:tcW w:w="850" w:type="dxa"/>
            <w:tcBorders>
              <w:top w:val="single" w:sz="12" w:space="0" w:color="auto"/>
              <w:left w:val="single" w:sz="4" w:space="0" w:color="auto"/>
              <w:bottom w:val="single" w:sz="4" w:space="0" w:color="auto"/>
              <w:right w:val="single" w:sz="4" w:space="0" w:color="auto"/>
            </w:tcBorders>
            <w:vAlign w:val="center"/>
            <w:hideMark/>
          </w:tcPr>
          <w:p w14:paraId="2E3E5D68" w14:textId="77777777" w:rsidR="001F09FB" w:rsidRDefault="001F09FB">
            <w:pPr>
              <w:widowControl w:val="0"/>
              <w:spacing w:before="40" w:after="40" w:line="220" w:lineRule="exact"/>
              <w:jc w:val="center"/>
              <w:rPr>
                <w:sz w:val="18"/>
                <w:szCs w:val="18"/>
              </w:rPr>
            </w:pPr>
            <w:r>
              <w:rPr>
                <w:sz w:val="18"/>
                <w:szCs w:val="18"/>
              </w:rPr>
              <w:t>5.1.</w:t>
            </w:r>
          </w:p>
        </w:tc>
      </w:tr>
      <w:tr w:rsidR="001F09FB" w14:paraId="501324AB" w14:textId="77777777" w:rsidTr="001F09FB">
        <w:tc>
          <w:tcPr>
            <w:tcW w:w="3681" w:type="dxa"/>
            <w:tcBorders>
              <w:top w:val="single" w:sz="4" w:space="0" w:color="auto"/>
              <w:left w:val="single" w:sz="4" w:space="0" w:color="auto"/>
              <w:bottom w:val="single" w:sz="4" w:space="0" w:color="auto"/>
              <w:right w:val="single" w:sz="4" w:space="0" w:color="auto"/>
            </w:tcBorders>
            <w:vAlign w:val="center"/>
            <w:hideMark/>
          </w:tcPr>
          <w:p w14:paraId="67991431" w14:textId="77777777" w:rsidR="001F09FB" w:rsidRDefault="001F09FB">
            <w:pPr>
              <w:widowControl w:val="0"/>
              <w:spacing w:before="40" w:after="40" w:line="220" w:lineRule="exact"/>
              <w:ind w:left="106"/>
              <w:rPr>
                <w:sz w:val="18"/>
                <w:szCs w:val="18"/>
              </w:rPr>
            </w:pPr>
            <w:r>
              <w:rPr>
                <w:sz w:val="18"/>
                <w:szCs w:val="18"/>
              </w:rPr>
              <w:t>Retro-reflector for motor vehicles (combined with other signal lamps which are not watertight)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A897F4" w14:textId="77777777" w:rsidR="001F09FB" w:rsidRDefault="001F09FB">
            <w:pPr>
              <w:widowControl w:val="0"/>
              <w:spacing w:before="40" w:after="40" w:line="220" w:lineRule="exact"/>
              <w:jc w:val="center"/>
              <w:rPr>
                <w:sz w:val="18"/>
                <w:szCs w:val="18"/>
              </w:rPr>
            </w:pPr>
            <w:proofErr w:type="spellStart"/>
            <w:r>
              <w:rPr>
                <w:sz w:val="18"/>
                <w:szCs w:val="18"/>
              </w:rPr>
              <w:t>IB</w:t>
            </w:r>
            <w:proofErr w:type="spellEnd"/>
          </w:p>
        </w:tc>
        <w:tc>
          <w:tcPr>
            <w:tcW w:w="1848" w:type="dxa"/>
            <w:tcBorders>
              <w:top w:val="single" w:sz="4" w:space="0" w:color="auto"/>
              <w:left w:val="single" w:sz="4" w:space="0" w:color="auto"/>
              <w:bottom w:val="single" w:sz="4" w:space="0" w:color="auto"/>
              <w:right w:val="single" w:sz="4" w:space="0" w:color="auto"/>
            </w:tcBorders>
            <w:vAlign w:val="center"/>
            <w:hideMark/>
          </w:tcPr>
          <w:p w14:paraId="3CDA6B05" w14:textId="77777777" w:rsidR="001F09FB" w:rsidRDefault="001F09FB">
            <w:pPr>
              <w:widowControl w:val="0"/>
              <w:spacing w:before="40" w:after="40" w:line="220" w:lineRule="exact"/>
              <w:jc w:val="center"/>
              <w:rPr>
                <w:sz w:val="18"/>
                <w:szCs w:val="18"/>
              </w:rPr>
            </w:pPr>
            <w:r>
              <w:rPr>
                <w:sz w:val="18"/>
                <w:szCs w:val="18"/>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487091" w14:textId="77777777" w:rsidR="001F09FB" w:rsidRDefault="001F09FB">
            <w:pPr>
              <w:widowControl w:val="0"/>
              <w:spacing w:before="40" w:after="40" w:line="220" w:lineRule="exact"/>
              <w:jc w:val="center"/>
              <w:rPr>
                <w:sz w:val="18"/>
                <w:szCs w:val="18"/>
              </w:rPr>
            </w:pPr>
            <w:r>
              <w:rPr>
                <w:sz w:val="18"/>
                <w:szCs w:val="18"/>
              </w:rPr>
              <w:t>5.1.</w:t>
            </w:r>
          </w:p>
        </w:tc>
      </w:tr>
      <w:tr w:rsidR="001F09FB" w14:paraId="09763FF9" w14:textId="77777777" w:rsidTr="001F09FB">
        <w:tc>
          <w:tcPr>
            <w:tcW w:w="3681" w:type="dxa"/>
            <w:tcBorders>
              <w:top w:val="single" w:sz="4" w:space="0" w:color="auto"/>
              <w:left w:val="single" w:sz="4" w:space="0" w:color="auto"/>
              <w:bottom w:val="single" w:sz="4" w:space="0" w:color="auto"/>
              <w:right w:val="single" w:sz="4" w:space="0" w:color="auto"/>
            </w:tcBorders>
            <w:vAlign w:val="center"/>
            <w:hideMark/>
          </w:tcPr>
          <w:p w14:paraId="0972A498" w14:textId="77777777" w:rsidR="001F09FB" w:rsidRDefault="001F09FB">
            <w:pPr>
              <w:widowControl w:val="0"/>
              <w:spacing w:before="40" w:after="40" w:line="220" w:lineRule="exact"/>
              <w:ind w:left="106"/>
              <w:rPr>
                <w:sz w:val="18"/>
                <w:szCs w:val="18"/>
              </w:rPr>
            </w:pPr>
            <w:r>
              <w:rPr>
                <w:sz w:val="18"/>
                <w:szCs w:val="18"/>
              </w:rPr>
              <w:t>Retro-reflector for trailers (independent)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2100FC" w14:textId="77777777" w:rsidR="001F09FB" w:rsidRDefault="001F09FB">
            <w:pPr>
              <w:widowControl w:val="0"/>
              <w:spacing w:before="40" w:after="40" w:line="220" w:lineRule="exact"/>
              <w:jc w:val="center"/>
              <w:rPr>
                <w:sz w:val="18"/>
                <w:szCs w:val="18"/>
              </w:rPr>
            </w:pPr>
            <w:r>
              <w:rPr>
                <w:sz w:val="18"/>
                <w:szCs w:val="18"/>
              </w:rPr>
              <w:t>IIIA</w:t>
            </w:r>
          </w:p>
        </w:tc>
        <w:tc>
          <w:tcPr>
            <w:tcW w:w="1848" w:type="dxa"/>
            <w:tcBorders>
              <w:top w:val="single" w:sz="4" w:space="0" w:color="auto"/>
              <w:left w:val="single" w:sz="4" w:space="0" w:color="auto"/>
              <w:bottom w:val="single" w:sz="4" w:space="0" w:color="auto"/>
              <w:right w:val="single" w:sz="4" w:space="0" w:color="auto"/>
            </w:tcBorders>
            <w:vAlign w:val="center"/>
            <w:hideMark/>
          </w:tcPr>
          <w:p w14:paraId="232F8C01" w14:textId="77777777" w:rsidR="001F09FB" w:rsidRDefault="001F09FB">
            <w:pPr>
              <w:widowControl w:val="0"/>
              <w:spacing w:before="40" w:after="40" w:line="220" w:lineRule="exact"/>
              <w:jc w:val="center"/>
              <w:rPr>
                <w:sz w:val="18"/>
                <w:szCs w:val="18"/>
              </w:rPr>
            </w:pPr>
            <w:r>
              <w:rPr>
                <w:sz w:val="18"/>
                <w:szCs w:val="18"/>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721ACEA3" w14:textId="77777777" w:rsidR="001F09FB" w:rsidRDefault="001F09FB">
            <w:pPr>
              <w:widowControl w:val="0"/>
              <w:spacing w:before="40" w:after="40" w:line="220" w:lineRule="exact"/>
              <w:jc w:val="center"/>
              <w:rPr>
                <w:sz w:val="18"/>
                <w:szCs w:val="18"/>
              </w:rPr>
            </w:pPr>
            <w:r>
              <w:rPr>
                <w:sz w:val="18"/>
                <w:szCs w:val="18"/>
              </w:rPr>
              <w:t>5.1.</w:t>
            </w:r>
          </w:p>
        </w:tc>
      </w:tr>
      <w:tr w:rsidR="001F09FB" w14:paraId="7B55C4BC" w14:textId="77777777" w:rsidTr="001F09FB">
        <w:tc>
          <w:tcPr>
            <w:tcW w:w="3681" w:type="dxa"/>
            <w:tcBorders>
              <w:top w:val="single" w:sz="4" w:space="0" w:color="auto"/>
              <w:left w:val="single" w:sz="4" w:space="0" w:color="auto"/>
              <w:bottom w:val="single" w:sz="4" w:space="0" w:color="auto"/>
              <w:right w:val="single" w:sz="4" w:space="0" w:color="auto"/>
            </w:tcBorders>
            <w:vAlign w:val="center"/>
            <w:hideMark/>
          </w:tcPr>
          <w:p w14:paraId="1880F792" w14:textId="77777777" w:rsidR="001F09FB" w:rsidRDefault="001F09FB">
            <w:pPr>
              <w:widowControl w:val="0"/>
              <w:spacing w:before="40" w:after="40" w:line="220" w:lineRule="exact"/>
              <w:ind w:left="106"/>
              <w:rPr>
                <w:sz w:val="18"/>
                <w:szCs w:val="18"/>
              </w:rPr>
            </w:pPr>
            <w:r>
              <w:rPr>
                <w:sz w:val="18"/>
                <w:szCs w:val="18"/>
              </w:rPr>
              <w:t>Retro-reflector for trailers (combined with other signal lamps which are not watertight)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A653CA" w14:textId="77777777" w:rsidR="001F09FB" w:rsidRDefault="001F09FB">
            <w:pPr>
              <w:widowControl w:val="0"/>
              <w:spacing w:before="40" w:after="40" w:line="220" w:lineRule="exact"/>
              <w:jc w:val="center"/>
              <w:rPr>
                <w:sz w:val="18"/>
                <w:szCs w:val="18"/>
              </w:rPr>
            </w:pPr>
            <w:proofErr w:type="spellStart"/>
            <w:r>
              <w:rPr>
                <w:sz w:val="18"/>
                <w:szCs w:val="18"/>
              </w:rPr>
              <w:t>IIIB</w:t>
            </w:r>
            <w:proofErr w:type="spellEnd"/>
          </w:p>
        </w:tc>
        <w:tc>
          <w:tcPr>
            <w:tcW w:w="1848" w:type="dxa"/>
            <w:tcBorders>
              <w:top w:val="single" w:sz="4" w:space="0" w:color="auto"/>
              <w:left w:val="single" w:sz="4" w:space="0" w:color="auto"/>
              <w:bottom w:val="single" w:sz="4" w:space="0" w:color="auto"/>
              <w:right w:val="single" w:sz="4" w:space="0" w:color="auto"/>
            </w:tcBorders>
            <w:vAlign w:val="center"/>
            <w:hideMark/>
          </w:tcPr>
          <w:p w14:paraId="55E92541" w14:textId="77777777" w:rsidR="001F09FB" w:rsidRDefault="001F09FB">
            <w:pPr>
              <w:widowControl w:val="0"/>
              <w:spacing w:before="40" w:after="40" w:line="220" w:lineRule="exact"/>
              <w:jc w:val="center"/>
              <w:rPr>
                <w:sz w:val="18"/>
                <w:szCs w:val="18"/>
              </w:rPr>
            </w:pPr>
            <w:r>
              <w:rPr>
                <w:sz w:val="18"/>
                <w:szCs w:val="18"/>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470348" w14:textId="77777777" w:rsidR="001F09FB" w:rsidRDefault="001F09FB">
            <w:pPr>
              <w:widowControl w:val="0"/>
              <w:spacing w:before="40" w:after="40" w:line="220" w:lineRule="exact"/>
              <w:jc w:val="center"/>
              <w:rPr>
                <w:sz w:val="18"/>
                <w:szCs w:val="18"/>
              </w:rPr>
            </w:pPr>
            <w:r>
              <w:rPr>
                <w:sz w:val="18"/>
                <w:szCs w:val="18"/>
              </w:rPr>
              <w:t>5.1.</w:t>
            </w:r>
          </w:p>
        </w:tc>
      </w:tr>
      <w:tr w:rsidR="001F09FB" w14:paraId="273A787D" w14:textId="77777777" w:rsidTr="001F09FB">
        <w:tc>
          <w:tcPr>
            <w:tcW w:w="3681" w:type="dxa"/>
            <w:tcBorders>
              <w:top w:val="single" w:sz="4" w:space="0" w:color="auto"/>
              <w:left w:val="single" w:sz="4" w:space="0" w:color="auto"/>
              <w:bottom w:val="single" w:sz="4" w:space="0" w:color="auto"/>
              <w:right w:val="single" w:sz="4" w:space="0" w:color="auto"/>
            </w:tcBorders>
            <w:vAlign w:val="center"/>
            <w:hideMark/>
          </w:tcPr>
          <w:p w14:paraId="24694993" w14:textId="77777777" w:rsidR="001F09FB" w:rsidRDefault="001F09FB">
            <w:pPr>
              <w:widowControl w:val="0"/>
              <w:spacing w:before="40" w:after="40" w:line="220" w:lineRule="exact"/>
              <w:ind w:left="106"/>
              <w:rPr>
                <w:sz w:val="18"/>
                <w:szCs w:val="18"/>
              </w:rPr>
            </w:pPr>
            <w:r>
              <w:rPr>
                <w:sz w:val="18"/>
                <w:szCs w:val="18"/>
              </w:rPr>
              <w:t xml:space="preserve">Wide-angle retro reflector </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3847D1" w14:textId="77777777" w:rsidR="001F09FB" w:rsidRDefault="001F09FB">
            <w:pPr>
              <w:widowControl w:val="0"/>
              <w:spacing w:before="40" w:after="40" w:line="220" w:lineRule="exact"/>
              <w:jc w:val="center"/>
              <w:rPr>
                <w:sz w:val="18"/>
                <w:szCs w:val="18"/>
              </w:rPr>
            </w:pPr>
            <w:r>
              <w:rPr>
                <w:sz w:val="18"/>
                <w:szCs w:val="18"/>
              </w:rPr>
              <w:t>IVA</w:t>
            </w:r>
          </w:p>
        </w:tc>
        <w:tc>
          <w:tcPr>
            <w:tcW w:w="1848" w:type="dxa"/>
            <w:tcBorders>
              <w:top w:val="single" w:sz="4" w:space="0" w:color="auto"/>
              <w:left w:val="single" w:sz="4" w:space="0" w:color="auto"/>
              <w:bottom w:val="single" w:sz="4" w:space="0" w:color="auto"/>
              <w:right w:val="single" w:sz="4" w:space="0" w:color="auto"/>
            </w:tcBorders>
            <w:vAlign w:val="center"/>
            <w:hideMark/>
          </w:tcPr>
          <w:p w14:paraId="68281EB3" w14:textId="77777777" w:rsidR="001F09FB" w:rsidRDefault="001F09FB">
            <w:pPr>
              <w:widowControl w:val="0"/>
              <w:spacing w:before="40" w:after="40" w:line="220" w:lineRule="exact"/>
              <w:jc w:val="center"/>
              <w:rPr>
                <w:sz w:val="18"/>
                <w:szCs w:val="18"/>
              </w:rPr>
            </w:pPr>
            <w:r>
              <w:rPr>
                <w:sz w:val="18"/>
                <w:szCs w:val="18"/>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662EA9F1" w14:textId="77777777" w:rsidR="001F09FB" w:rsidRDefault="001F09FB">
            <w:pPr>
              <w:widowControl w:val="0"/>
              <w:spacing w:before="40" w:after="40" w:line="220" w:lineRule="exact"/>
              <w:jc w:val="center"/>
              <w:rPr>
                <w:sz w:val="18"/>
                <w:szCs w:val="18"/>
              </w:rPr>
            </w:pPr>
            <w:r>
              <w:rPr>
                <w:sz w:val="18"/>
                <w:szCs w:val="18"/>
              </w:rPr>
              <w:t>5.1.</w:t>
            </w:r>
          </w:p>
        </w:tc>
      </w:tr>
      <w:tr w:rsidR="001F09FB" w14:paraId="4800EF7F" w14:textId="77777777" w:rsidTr="001F09FB">
        <w:tc>
          <w:tcPr>
            <w:tcW w:w="3681" w:type="dxa"/>
            <w:tcBorders>
              <w:top w:val="single" w:sz="4" w:space="0" w:color="auto"/>
              <w:left w:val="single" w:sz="4" w:space="0" w:color="auto"/>
              <w:bottom w:val="single" w:sz="4" w:space="0" w:color="auto"/>
              <w:right w:val="single" w:sz="4" w:space="0" w:color="auto"/>
            </w:tcBorders>
            <w:vAlign w:val="center"/>
            <w:hideMark/>
          </w:tcPr>
          <w:p w14:paraId="092D2982" w14:textId="77777777" w:rsidR="001F09FB" w:rsidRDefault="001F09FB">
            <w:pPr>
              <w:tabs>
                <w:tab w:val="left" w:pos="1418"/>
              </w:tabs>
              <w:spacing w:before="40" w:after="40" w:line="220" w:lineRule="exact"/>
              <w:ind w:left="106"/>
              <w:rPr>
                <w:sz w:val="18"/>
                <w:szCs w:val="18"/>
              </w:rPr>
            </w:pPr>
            <w:r>
              <w:rPr>
                <w:sz w:val="18"/>
                <w:szCs w:val="18"/>
              </w:rPr>
              <w:t>Retro-reflective marking material (</w:t>
            </w:r>
            <w:proofErr w:type="spellStart"/>
            <w:r>
              <w:rPr>
                <w:sz w:val="18"/>
                <w:szCs w:val="18"/>
              </w:rPr>
              <w:t>Conspicuity</w:t>
            </w:r>
            <w:proofErr w:type="spellEnd"/>
            <w:r>
              <w:rPr>
                <w:sz w:val="18"/>
                <w:szCs w:val="18"/>
              </w:rPr>
              <w:t xml:space="preserve"> marking, material for contour/strip marking)</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9E0864" w14:textId="77777777" w:rsidR="001F09FB" w:rsidRDefault="001F09FB">
            <w:pPr>
              <w:widowControl w:val="0"/>
              <w:spacing w:before="40" w:after="40" w:line="220" w:lineRule="exact"/>
              <w:jc w:val="center"/>
              <w:rPr>
                <w:sz w:val="18"/>
                <w:szCs w:val="18"/>
              </w:rPr>
            </w:pPr>
            <w:r>
              <w:rPr>
                <w:sz w:val="18"/>
                <w:szCs w:val="18"/>
              </w:rPr>
              <w:t>C</w:t>
            </w:r>
          </w:p>
        </w:tc>
        <w:tc>
          <w:tcPr>
            <w:tcW w:w="1848" w:type="dxa"/>
            <w:tcBorders>
              <w:top w:val="single" w:sz="4" w:space="0" w:color="auto"/>
              <w:left w:val="single" w:sz="4" w:space="0" w:color="auto"/>
              <w:bottom w:val="single" w:sz="4" w:space="0" w:color="auto"/>
              <w:right w:val="single" w:sz="4" w:space="0" w:color="auto"/>
            </w:tcBorders>
            <w:vAlign w:val="center"/>
            <w:hideMark/>
          </w:tcPr>
          <w:p w14:paraId="5DB4A597" w14:textId="77777777" w:rsidR="001F09FB" w:rsidRDefault="001F09FB">
            <w:pPr>
              <w:widowControl w:val="0"/>
              <w:spacing w:before="40" w:after="40" w:line="220" w:lineRule="exact"/>
              <w:jc w:val="center"/>
              <w:rPr>
                <w:sz w:val="18"/>
                <w:szCs w:val="18"/>
              </w:rPr>
            </w:pPr>
            <w:r>
              <w:rPr>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4173B5" w14:textId="77777777" w:rsidR="001F09FB" w:rsidRDefault="001F09FB">
            <w:pPr>
              <w:widowControl w:val="0"/>
              <w:spacing w:before="40" w:after="40" w:line="220" w:lineRule="exact"/>
              <w:jc w:val="center"/>
              <w:rPr>
                <w:sz w:val="18"/>
                <w:szCs w:val="18"/>
              </w:rPr>
            </w:pPr>
            <w:r>
              <w:rPr>
                <w:sz w:val="18"/>
                <w:szCs w:val="18"/>
              </w:rPr>
              <w:t>5.2.</w:t>
            </w:r>
          </w:p>
        </w:tc>
      </w:tr>
      <w:tr w:rsidR="001F09FB" w14:paraId="237E5487" w14:textId="77777777" w:rsidTr="001F09FB">
        <w:tc>
          <w:tcPr>
            <w:tcW w:w="3681" w:type="dxa"/>
            <w:tcBorders>
              <w:top w:val="single" w:sz="4" w:space="0" w:color="auto"/>
              <w:left w:val="single" w:sz="4" w:space="0" w:color="auto"/>
              <w:bottom w:val="single" w:sz="4" w:space="0" w:color="auto"/>
              <w:right w:val="single" w:sz="4" w:space="0" w:color="auto"/>
            </w:tcBorders>
            <w:vAlign w:val="center"/>
            <w:hideMark/>
          </w:tcPr>
          <w:p w14:paraId="66F0C801" w14:textId="77777777" w:rsidR="001F09FB" w:rsidRDefault="001F09FB">
            <w:pPr>
              <w:widowControl w:val="0"/>
              <w:spacing w:before="40" w:after="40" w:line="220" w:lineRule="exact"/>
              <w:ind w:left="106"/>
              <w:rPr>
                <w:sz w:val="18"/>
                <w:szCs w:val="18"/>
              </w:rPr>
            </w:pPr>
            <w:r>
              <w:rPr>
                <w:sz w:val="18"/>
                <w:szCs w:val="18"/>
              </w:rPr>
              <w:lastRenderedPageBreak/>
              <w:t>Retro-reflective marking material (</w:t>
            </w:r>
            <w:proofErr w:type="spellStart"/>
            <w:r>
              <w:rPr>
                <w:sz w:val="18"/>
                <w:szCs w:val="18"/>
              </w:rPr>
              <w:t>Conspicuity</w:t>
            </w:r>
            <w:proofErr w:type="spellEnd"/>
            <w:r>
              <w:rPr>
                <w:sz w:val="18"/>
                <w:szCs w:val="18"/>
              </w:rPr>
              <w:t xml:space="preserve"> marking, </w:t>
            </w:r>
            <w:r>
              <w:rPr>
                <w:sz w:val="18"/>
                <w:szCs w:val="18"/>
                <w:lang w:eastAsia="ja-JP"/>
              </w:rPr>
              <w:t>material for distinctive markings/graphics intended for a limited area)</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35CBA5" w14:textId="77777777" w:rsidR="001F09FB" w:rsidRDefault="001F09FB">
            <w:pPr>
              <w:widowControl w:val="0"/>
              <w:spacing w:before="40" w:after="40" w:line="220" w:lineRule="exact"/>
              <w:jc w:val="center"/>
              <w:rPr>
                <w:sz w:val="18"/>
                <w:szCs w:val="18"/>
              </w:rPr>
            </w:pPr>
            <w:r>
              <w:rPr>
                <w:sz w:val="18"/>
                <w:szCs w:val="18"/>
              </w:rPr>
              <w:t>D</w:t>
            </w:r>
          </w:p>
        </w:tc>
        <w:tc>
          <w:tcPr>
            <w:tcW w:w="1848" w:type="dxa"/>
            <w:tcBorders>
              <w:top w:val="single" w:sz="4" w:space="0" w:color="auto"/>
              <w:left w:val="single" w:sz="4" w:space="0" w:color="auto"/>
              <w:bottom w:val="single" w:sz="4" w:space="0" w:color="auto"/>
              <w:right w:val="single" w:sz="4" w:space="0" w:color="auto"/>
            </w:tcBorders>
            <w:vAlign w:val="center"/>
            <w:hideMark/>
          </w:tcPr>
          <w:p w14:paraId="30D24765" w14:textId="77777777" w:rsidR="001F09FB" w:rsidRDefault="001F09FB">
            <w:pPr>
              <w:widowControl w:val="0"/>
              <w:spacing w:before="40" w:after="40" w:line="220" w:lineRule="exact"/>
              <w:jc w:val="center"/>
              <w:rPr>
                <w:sz w:val="18"/>
                <w:szCs w:val="18"/>
              </w:rPr>
            </w:pPr>
            <w:r>
              <w:rPr>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0E09A7FD" w14:textId="77777777" w:rsidR="001F09FB" w:rsidRDefault="001F09FB">
            <w:pPr>
              <w:widowControl w:val="0"/>
              <w:spacing w:before="40" w:after="40" w:line="220" w:lineRule="exact"/>
              <w:jc w:val="center"/>
              <w:rPr>
                <w:sz w:val="18"/>
                <w:szCs w:val="18"/>
              </w:rPr>
            </w:pPr>
            <w:r>
              <w:rPr>
                <w:sz w:val="18"/>
                <w:szCs w:val="18"/>
              </w:rPr>
              <w:t>5.2.</w:t>
            </w:r>
          </w:p>
        </w:tc>
      </w:tr>
      <w:tr w:rsidR="001F09FB" w14:paraId="1D6E0381" w14:textId="77777777" w:rsidTr="001F09FB">
        <w:tc>
          <w:tcPr>
            <w:tcW w:w="3681" w:type="dxa"/>
            <w:tcBorders>
              <w:top w:val="single" w:sz="4" w:space="0" w:color="auto"/>
              <w:left w:val="single" w:sz="4" w:space="0" w:color="auto"/>
              <w:bottom w:val="single" w:sz="4" w:space="0" w:color="auto"/>
              <w:right w:val="single" w:sz="4" w:space="0" w:color="auto"/>
            </w:tcBorders>
            <w:vAlign w:val="center"/>
            <w:hideMark/>
          </w:tcPr>
          <w:p w14:paraId="407D7AB0" w14:textId="77777777" w:rsidR="001F09FB" w:rsidRDefault="001F09FB">
            <w:pPr>
              <w:widowControl w:val="0"/>
              <w:spacing w:before="40" w:after="40" w:line="220" w:lineRule="exact"/>
              <w:ind w:left="106"/>
              <w:rPr>
                <w:sz w:val="18"/>
                <w:szCs w:val="18"/>
              </w:rPr>
            </w:pPr>
            <w:r>
              <w:rPr>
                <w:sz w:val="18"/>
                <w:szCs w:val="18"/>
              </w:rPr>
              <w:t>Retro-reflective marking material (</w:t>
            </w:r>
            <w:proofErr w:type="spellStart"/>
            <w:r>
              <w:rPr>
                <w:sz w:val="18"/>
                <w:szCs w:val="18"/>
                <w:lang w:eastAsia="ja-JP"/>
              </w:rPr>
              <w:t>Conspicuity</w:t>
            </w:r>
            <w:proofErr w:type="spellEnd"/>
            <w:r>
              <w:rPr>
                <w:sz w:val="18"/>
                <w:szCs w:val="18"/>
                <w:lang w:eastAsia="ja-JP"/>
              </w:rPr>
              <w:t xml:space="preserve"> marking, material for distinctive markings/graphics intended for an extended area)</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D87BE5" w14:textId="77777777" w:rsidR="001F09FB" w:rsidRDefault="001F09FB">
            <w:pPr>
              <w:widowControl w:val="0"/>
              <w:spacing w:before="40" w:after="40" w:line="220" w:lineRule="exact"/>
              <w:jc w:val="center"/>
              <w:rPr>
                <w:sz w:val="18"/>
                <w:szCs w:val="18"/>
              </w:rPr>
            </w:pPr>
            <w:r>
              <w:rPr>
                <w:sz w:val="18"/>
                <w:szCs w:val="18"/>
              </w:rPr>
              <w:t>E</w:t>
            </w:r>
          </w:p>
        </w:tc>
        <w:tc>
          <w:tcPr>
            <w:tcW w:w="1848" w:type="dxa"/>
            <w:tcBorders>
              <w:top w:val="single" w:sz="4" w:space="0" w:color="auto"/>
              <w:left w:val="single" w:sz="4" w:space="0" w:color="auto"/>
              <w:bottom w:val="single" w:sz="4" w:space="0" w:color="auto"/>
              <w:right w:val="single" w:sz="4" w:space="0" w:color="auto"/>
            </w:tcBorders>
            <w:vAlign w:val="center"/>
            <w:hideMark/>
          </w:tcPr>
          <w:p w14:paraId="1415BE63" w14:textId="77777777" w:rsidR="001F09FB" w:rsidRDefault="001F09FB">
            <w:pPr>
              <w:widowControl w:val="0"/>
              <w:spacing w:before="40" w:after="40" w:line="220" w:lineRule="exact"/>
              <w:jc w:val="center"/>
              <w:rPr>
                <w:sz w:val="18"/>
                <w:szCs w:val="18"/>
              </w:rPr>
            </w:pPr>
            <w:r>
              <w:rPr>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35864D" w14:textId="77777777" w:rsidR="001F09FB" w:rsidRDefault="001F09FB">
            <w:pPr>
              <w:widowControl w:val="0"/>
              <w:spacing w:before="40" w:after="40" w:line="220" w:lineRule="exact"/>
              <w:jc w:val="center"/>
              <w:rPr>
                <w:sz w:val="18"/>
                <w:szCs w:val="18"/>
              </w:rPr>
            </w:pPr>
            <w:r>
              <w:rPr>
                <w:sz w:val="18"/>
                <w:szCs w:val="18"/>
              </w:rPr>
              <w:t>5.2.</w:t>
            </w:r>
          </w:p>
        </w:tc>
      </w:tr>
      <w:tr w:rsidR="001F09FB" w14:paraId="586B4770" w14:textId="77777777" w:rsidTr="001F09FB">
        <w:tc>
          <w:tcPr>
            <w:tcW w:w="3681" w:type="dxa"/>
            <w:tcBorders>
              <w:top w:val="single" w:sz="4" w:space="0" w:color="auto"/>
              <w:left w:val="single" w:sz="4" w:space="0" w:color="auto"/>
              <w:bottom w:val="single" w:sz="4" w:space="0" w:color="auto"/>
              <w:right w:val="single" w:sz="4" w:space="0" w:color="auto"/>
            </w:tcBorders>
            <w:vAlign w:val="center"/>
            <w:hideMark/>
          </w:tcPr>
          <w:p w14:paraId="208922F0" w14:textId="77777777" w:rsidR="001F09FB" w:rsidRDefault="001F09FB">
            <w:pPr>
              <w:keepNext/>
              <w:keepLines/>
              <w:widowControl w:val="0"/>
              <w:spacing w:before="40" w:after="40" w:line="220" w:lineRule="exact"/>
              <w:ind w:left="106"/>
              <w:rPr>
                <w:sz w:val="18"/>
                <w:szCs w:val="18"/>
              </w:rPr>
            </w:pPr>
            <w:r>
              <w:rPr>
                <w:sz w:val="18"/>
                <w:szCs w:val="18"/>
              </w:rPr>
              <w:t>Retro-reflective marking material (</w:t>
            </w:r>
            <w:proofErr w:type="spellStart"/>
            <w:r>
              <w:rPr>
                <w:sz w:val="18"/>
                <w:szCs w:val="18"/>
              </w:rPr>
              <w:t>Conspicuity</w:t>
            </w:r>
            <w:proofErr w:type="spellEnd"/>
            <w:r>
              <w:rPr>
                <w:sz w:val="18"/>
                <w:szCs w:val="18"/>
              </w:rPr>
              <w:t xml:space="preserve"> marking, </w:t>
            </w:r>
            <w:r>
              <w:rPr>
                <w:sz w:val="18"/>
                <w:szCs w:val="18"/>
                <w:lang w:eastAsia="ja-JP"/>
              </w:rPr>
              <w:t>materials for distinctive markings or graphics as base or background in printing process for fully coloured logos and markings of class E in use which fulfil the requirements of class D materials)</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0E1812" w14:textId="77777777" w:rsidR="001F09FB" w:rsidRDefault="001F09FB">
            <w:pPr>
              <w:keepNext/>
              <w:keepLines/>
              <w:widowControl w:val="0"/>
              <w:spacing w:before="40" w:after="40" w:line="220" w:lineRule="exact"/>
              <w:jc w:val="center"/>
              <w:rPr>
                <w:sz w:val="18"/>
                <w:szCs w:val="18"/>
              </w:rPr>
            </w:pPr>
            <w:r>
              <w:rPr>
                <w:sz w:val="18"/>
                <w:szCs w:val="18"/>
              </w:rPr>
              <w:t>D/E</w:t>
            </w:r>
          </w:p>
        </w:tc>
        <w:tc>
          <w:tcPr>
            <w:tcW w:w="1848" w:type="dxa"/>
            <w:tcBorders>
              <w:top w:val="single" w:sz="4" w:space="0" w:color="auto"/>
              <w:left w:val="single" w:sz="4" w:space="0" w:color="auto"/>
              <w:bottom w:val="single" w:sz="4" w:space="0" w:color="auto"/>
              <w:right w:val="single" w:sz="4" w:space="0" w:color="auto"/>
            </w:tcBorders>
            <w:vAlign w:val="center"/>
            <w:hideMark/>
          </w:tcPr>
          <w:p w14:paraId="5FBE3DEF" w14:textId="77777777" w:rsidR="001F09FB" w:rsidRDefault="001F09FB">
            <w:pPr>
              <w:keepNext/>
              <w:keepLines/>
              <w:widowControl w:val="0"/>
              <w:spacing w:before="40" w:after="40" w:line="220" w:lineRule="exact"/>
              <w:jc w:val="center"/>
              <w:rPr>
                <w:sz w:val="18"/>
                <w:szCs w:val="18"/>
              </w:rPr>
            </w:pPr>
            <w:r>
              <w:rPr>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205ADA09" w14:textId="77777777" w:rsidR="001F09FB" w:rsidRDefault="001F09FB">
            <w:pPr>
              <w:keepNext/>
              <w:keepLines/>
              <w:widowControl w:val="0"/>
              <w:spacing w:before="40" w:after="40" w:line="220" w:lineRule="exact"/>
              <w:jc w:val="center"/>
              <w:rPr>
                <w:sz w:val="18"/>
                <w:szCs w:val="18"/>
              </w:rPr>
            </w:pPr>
            <w:r>
              <w:rPr>
                <w:sz w:val="18"/>
                <w:szCs w:val="18"/>
              </w:rPr>
              <w:t>5.2.</w:t>
            </w:r>
          </w:p>
        </w:tc>
      </w:tr>
      <w:tr w:rsidR="001F09FB" w14:paraId="6DE1A0FA" w14:textId="77777777" w:rsidTr="001F09FB">
        <w:tc>
          <w:tcPr>
            <w:tcW w:w="3681" w:type="dxa"/>
            <w:tcBorders>
              <w:top w:val="single" w:sz="4" w:space="0" w:color="auto"/>
              <w:left w:val="single" w:sz="4" w:space="0" w:color="auto"/>
              <w:bottom w:val="single" w:sz="4" w:space="0" w:color="auto"/>
              <w:right w:val="single" w:sz="4" w:space="0" w:color="auto"/>
            </w:tcBorders>
            <w:vAlign w:val="center"/>
            <w:hideMark/>
          </w:tcPr>
          <w:p w14:paraId="26A0680F" w14:textId="77777777" w:rsidR="001F09FB" w:rsidRDefault="001F09FB">
            <w:pPr>
              <w:widowControl w:val="0"/>
              <w:spacing w:before="40" w:after="40" w:line="220" w:lineRule="exact"/>
              <w:ind w:left="106"/>
              <w:rPr>
                <w:sz w:val="18"/>
                <w:szCs w:val="18"/>
              </w:rPr>
            </w:pPr>
            <w:r>
              <w:rPr>
                <w:sz w:val="18"/>
                <w:szCs w:val="18"/>
              </w:rPr>
              <w:t>Retro-reflective marking material (material for extremities marking of class F)</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C4CF27" w14:textId="77777777" w:rsidR="001F09FB" w:rsidRDefault="001F09FB">
            <w:pPr>
              <w:widowControl w:val="0"/>
              <w:spacing w:before="40" w:after="40" w:line="220" w:lineRule="exact"/>
              <w:jc w:val="center"/>
              <w:rPr>
                <w:sz w:val="18"/>
                <w:szCs w:val="18"/>
              </w:rPr>
            </w:pPr>
            <w:r>
              <w:rPr>
                <w:sz w:val="18"/>
                <w:szCs w:val="18"/>
              </w:rPr>
              <w:t>F</w:t>
            </w:r>
          </w:p>
        </w:tc>
        <w:tc>
          <w:tcPr>
            <w:tcW w:w="1848" w:type="dxa"/>
            <w:tcBorders>
              <w:top w:val="single" w:sz="4" w:space="0" w:color="auto"/>
              <w:left w:val="single" w:sz="4" w:space="0" w:color="auto"/>
              <w:bottom w:val="single" w:sz="4" w:space="0" w:color="auto"/>
              <w:right w:val="single" w:sz="4" w:space="0" w:color="auto"/>
            </w:tcBorders>
            <w:vAlign w:val="center"/>
            <w:hideMark/>
          </w:tcPr>
          <w:p w14:paraId="034C04DB" w14:textId="77777777" w:rsidR="001F09FB" w:rsidRDefault="001F09FB">
            <w:pPr>
              <w:widowControl w:val="0"/>
              <w:spacing w:before="40" w:after="40" w:line="220" w:lineRule="exact"/>
              <w:jc w:val="center"/>
              <w:rPr>
                <w:sz w:val="18"/>
                <w:szCs w:val="18"/>
              </w:rPr>
            </w:pPr>
            <w:r>
              <w:rPr>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62F870" w14:textId="77777777" w:rsidR="001F09FB" w:rsidRDefault="001F09FB">
            <w:pPr>
              <w:widowControl w:val="0"/>
              <w:spacing w:before="40" w:after="40" w:line="220" w:lineRule="exact"/>
              <w:jc w:val="center"/>
              <w:rPr>
                <w:sz w:val="18"/>
                <w:szCs w:val="18"/>
              </w:rPr>
            </w:pPr>
            <w:r>
              <w:rPr>
                <w:sz w:val="18"/>
                <w:szCs w:val="18"/>
              </w:rPr>
              <w:t>5.2.</w:t>
            </w:r>
          </w:p>
        </w:tc>
      </w:tr>
      <w:tr w:rsidR="001F09FB" w14:paraId="2A8D370A" w14:textId="77777777" w:rsidTr="001F09FB">
        <w:tc>
          <w:tcPr>
            <w:tcW w:w="3681" w:type="dxa"/>
            <w:tcBorders>
              <w:top w:val="single" w:sz="4" w:space="0" w:color="auto"/>
              <w:left w:val="single" w:sz="4" w:space="0" w:color="auto"/>
              <w:bottom w:val="single" w:sz="4" w:space="0" w:color="auto"/>
              <w:right w:val="single" w:sz="4" w:space="0" w:color="auto"/>
            </w:tcBorders>
            <w:vAlign w:val="center"/>
            <w:hideMark/>
          </w:tcPr>
          <w:p w14:paraId="03E981D2" w14:textId="77777777" w:rsidR="001F09FB" w:rsidRDefault="001F09FB">
            <w:pPr>
              <w:widowControl w:val="0"/>
              <w:spacing w:before="40" w:after="40" w:line="220" w:lineRule="exact"/>
              <w:ind w:left="106"/>
              <w:rPr>
                <w:sz w:val="18"/>
                <w:szCs w:val="18"/>
              </w:rPr>
            </w:pPr>
            <w:r>
              <w:rPr>
                <w:sz w:val="18"/>
                <w:szCs w:val="18"/>
              </w:rPr>
              <w:t>Retro-reflective marking plates for long or heavy vehicles (comprising retro-reflective and fluorescent materials)</w:t>
            </w:r>
          </w:p>
          <w:p w14:paraId="30261774" w14:textId="77777777" w:rsidR="001F09FB" w:rsidRDefault="001F09FB">
            <w:pPr>
              <w:widowControl w:val="0"/>
              <w:spacing w:before="40" w:after="40" w:line="220" w:lineRule="exact"/>
              <w:ind w:left="106"/>
              <w:rPr>
                <w:sz w:val="18"/>
                <w:szCs w:val="18"/>
              </w:rPr>
            </w:pPr>
            <w:r>
              <w:rPr>
                <w:sz w:val="18"/>
                <w:szCs w:val="18"/>
              </w:rPr>
              <w:t>Marking plate of class 1 or class 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5E7F87" w14:textId="77777777" w:rsidR="001F09FB" w:rsidRDefault="001F09FB">
            <w:pPr>
              <w:widowControl w:val="0"/>
              <w:spacing w:before="40" w:after="40" w:line="220" w:lineRule="exact"/>
              <w:jc w:val="center"/>
              <w:rPr>
                <w:sz w:val="18"/>
                <w:szCs w:val="18"/>
              </w:rPr>
            </w:pPr>
            <w:r>
              <w:rPr>
                <w:sz w:val="18"/>
                <w:szCs w:val="18"/>
              </w:rPr>
              <w:t>RF</w:t>
            </w:r>
          </w:p>
        </w:tc>
        <w:tc>
          <w:tcPr>
            <w:tcW w:w="1848" w:type="dxa"/>
            <w:tcBorders>
              <w:top w:val="single" w:sz="4" w:space="0" w:color="auto"/>
              <w:left w:val="single" w:sz="4" w:space="0" w:color="auto"/>
              <w:bottom w:val="single" w:sz="4" w:space="0" w:color="auto"/>
              <w:right w:val="single" w:sz="4" w:space="0" w:color="auto"/>
            </w:tcBorders>
            <w:vAlign w:val="center"/>
            <w:hideMark/>
          </w:tcPr>
          <w:p w14:paraId="044F3557" w14:textId="77777777" w:rsidR="001F09FB" w:rsidRDefault="001F09FB">
            <w:pPr>
              <w:widowControl w:val="0"/>
              <w:spacing w:before="40" w:after="40" w:line="220" w:lineRule="exact"/>
              <w:jc w:val="center"/>
              <w:rPr>
                <w:sz w:val="18"/>
                <w:szCs w:val="18"/>
              </w:rPr>
            </w:pPr>
            <w:r>
              <w:rPr>
                <w:sz w:val="18"/>
                <w:szCs w:val="18"/>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BDEF2B" w14:textId="77777777" w:rsidR="001F09FB" w:rsidRDefault="001F09FB">
            <w:pPr>
              <w:widowControl w:val="0"/>
              <w:spacing w:before="40" w:after="40" w:line="220" w:lineRule="exact"/>
              <w:jc w:val="center"/>
              <w:rPr>
                <w:sz w:val="18"/>
                <w:szCs w:val="18"/>
              </w:rPr>
            </w:pPr>
            <w:r>
              <w:rPr>
                <w:sz w:val="18"/>
                <w:szCs w:val="18"/>
              </w:rPr>
              <w:t>5.2.</w:t>
            </w:r>
          </w:p>
        </w:tc>
      </w:tr>
      <w:tr w:rsidR="001F09FB" w14:paraId="52A55756" w14:textId="77777777" w:rsidTr="001F09FB">
        <w:tc>
          <w:tcPr>
            <w:tcW w:w="3681" w:type="dxa"/>
            <w:tcBorders>
              <w:top w:val="single" w:sz="4" w:space="0" w:color="auto"/>
              <w:left w:val="single" w:sz="4" w:space="0" w:color="auto"/>
              <w:bottom w:val="single" w:sz="4" w:space="0" w:color="auto"/>
              <w:right w:val="single" w:sz="4" w:space="0" w:color="auto"/>
            </w:tcBorders>
            <w:vAlign w:val="center"/>
            <w:hideMark/>
          </w:tcPr>
          <w:p w14:paraId="06853C33" w14:textId="77777777" w:rsidR="001F09FB" w:rsidRDefault="001F09FB">
            <w:pPr>
              <w:widowControl w:val="0"/>
              <w:spacing w:before="40" w:after="40" w:line="220" w:lineRule="exact"/>
              <w:ind w:left="106"/>
              <w:rPr>
                <w:sz w:val="18"/>
                <w:szCs w:val="18"/>
              </w:rPr>
            </w:pPr>
            <w:r>
              <w:rPr>
                <w:sz w:val="18"/>
                <w:szCs w:val="18"/>
              </w:rPr>
              <w:t xml:space="preserve">Retro-reflective marking plates for long or heavy vehicles (comprising retro-reflective only materials) </w:t>
            </w:r>
          </w:p>
          <w:p w14:paraId="40632188" w14:textId="77777777" w:rsidR="001F09FB" w:rsidRDefault="001F09FB">
            <w:pPr>
              <w:widowControl w:val="0"/>
              <w:spacing w:before="40" w:after="40" w:line="220" w:lineRule="exact"/>
              <w:ind w:left="106"/>
              <w:rPr>
                <w:sz w:val="18"/>
                <w:szCs w:val="18"/>
              </w:rPr>
            </w:pPr>
            <w:r>
              <w:rPr>
                <w:sz w:val="18"/>
                <w:szCs w:val="18"/>
              </w:rPr>
              <w:t>Marking plate of class 3,</w:t>
            </w:r>
            <w:r>
              <w:rPr>
                <w:sz w:val="18"/>
                <w:szCs w:val="18"/>
                <w:lang w:val="en-US"/>
              </w:rPr>
              <w:t xml:space="preserve"> </w:t>
            </w:r>
            <w:r>
              <w:rPr>
                <w:sz w:val="18"/>
                <w:szCs w:val="18"/>
              </w:rPr>
              <w:t>class 4 or class 5</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0A304E" w14:textId="77777777" w:rsidR="001F09FB" w:rsidRDefault="001F09FB">
            <w:pPr>
              <w:widowControl w:val="0"/>
              <w:spacing w:before="40" w:after="40" w:line="220" w:lineRule="exact"/>
              <w:jc w:val="center"/>
              <w:rPr>
                <w:sz w:val="18"/>
                <w:szCs w:val="18"/>
              </w:rPr>
            </w:pPr>
            <w:r>
              <w:rPr>
                <w:sz w:val="18"/>
                <w:szCs w:val="18"/>
              </w:rPr>
              <w:t>RR</w:t>
            </w:r>
          </w:p>
        </w:tc>
        <w:tc>
          <w:tcPr>
            <w:tcW w:w="1848" w:type="dxa"/>
            <w:tcBorders>
              <w:top w:val="single" w:sz="4" w:space="0" w:color="auto"/>
              <w:left w:val="single" w:sz="4" w:space="0" w:color="auto"/>
              <w:bottom w:val="single" w:sz="4" w:space="0" w:color="auto"/>
              <w:right w:val="single" w:sz="4" w:space="0" w:color="auto"/>
            </w:tcBorders>
            <w:vAlign w:val="center"/>
            <w:hideMark/>
          </w:tcPr>
          <w:p w14:paraId="3FEBE844" w14:textId="77777777" w:rsidR="001F09FB" w:rsidRDefault="001F09FB">
            <w:pPr>
              <w:widowControl w:val="0"/>
              <w:spacing w:before="40" w:after="40" w:line="220" w:lineRule="exact"/>
              <w:jc w:val="center"/>
              <w:rPr>
                <w:sz w:val="18"/>
                <w:szCs w:val="18"/>
              </w:rPr>
            </w:pPr>
            <w:r>
              <w:rPr>
                <w:sz w:val="18"/>
                <w:szCs w:val="18"/>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83A60ED" w14:textId="77777777" w:rsidR="001F09FB" w:rsidRDefault="001F09FB">
            <w:pPr>
              <w:widowControl w:val="0"/>
              <w:spacing w:before="40" w:after="40" w:line="220" w:lineRule="exact"/>
              <w:jc w:val="center"/>
              <w:rPr>
                <w:sz w:val="18"/>
                <w:szCs w:val="18"/>
              </w:rPr>
            </w:pPr>
            <w:r>
              <w:rPr>
                <w:sz w:val="18"/>
                <w:szCs w:val="18"/>
              </w:rPr>
              <w:t>5.2.</w:t>
            </w:r>
          </w:p>
        </w:tc>
      </w:tr>
      <w:tr w:rsidR="001F09FB" w14:paraId="6A73890B" w14:textId="77777777" w:rsidTr="001F09FB">
        <w:tc>
          <w:tcPr>
            <w:tcW w:w="3681" w:type="dxa"/>
            <w:tcBorders>
              <w:top w:val="single" w:sz="4" w:space="0" w:color="auto"/>
              <w:left w:val="single" w:sz="4" w:space="0" w:color="auto"/>
              <w:bottom w:val="single" w:sz="4" w:space="0" w:color="auto"/>
              <w:right w:val="single" w:sz="4" w:space="0" w:color="auto"/>
            </w:tcBorders>
            <w:vAlign w:val="center"/>
            <w:hideMark/>
          </w:tcPr>
          <w:p w14:paraId="2C146605" w14:textId="77777777" w:rsidR="001F09FB" w:rsidRDefault="001F09FB">
            <w:pPr>
              <w:widowControl w:val="0"/>
              <w:spacing w:before="40" w:after="40" w:line="220" w:lineRule="exact"/>
              <w:ind w:left="106"/>
              <w:rPr>
                <w:sz w:val="18"/>
                <w:szCs w:val="18"/>
              </w:rPr>
            </w:pPr>
            <w:r>
              <w:rPr>
                <w:sz w:val="18"/>
                <w:szCs w:val="18"/>
              </w:rPr>
              <w:t xml:space="preserve">Retro-reflective marking plates for slow moving vehicles (comprising retro-reflective and fluorescent materials) </w:t>
            </w:r>
          </w:p>
          <w:p w14:paraId="259A9740" w14:textId="77777777" w:rsidR="001F09FB" w:rsidRDefault="001F09FB">
            <w:pPr>
              <w:widowControl w:val="0"/>
              <w:spacing w:before="40" w:after="40" w:line="220" w:lineRule="exact"/>
              <w:ind w:left="106"/>
              <w:rPr>
                <w:sz w:val="18"/>
                <w:szCs w:val="18"/>
              </w:rPr>
            </w:pPr>
            <w:r>
              <w:rPr>
                <w:sz w:val="18"/>
                <w:szCs w:val="18"/>
              </w:rPr>
              <w:t>Marking plate of class 1</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A92607" w14:textId="77777777" w:rsidR="001F09FB" w:rsidRDefault="001F09FB">
            <w:pPr>
              <w:widowControl w:val="0"/>
              <w:spacing w:before="40" w:after="40" w:line="220" w:lineRule="exact"/>
              <w:jc w:val="center"/>
              <w:rPr>
                <w:sz w:val="18"/>
                <w:szCs w:val="18"/>
              </w:rPr>
            </w:pPr>
            <w:r>
              <w:rPr>
                <w:sz w:val="18"/>
                <w:szCs w:val="18"/>
              </w:rPr>
              <w:t>RF</w:t>
            </w:r>
          </w:p>
        </w:tc>
        <w:tc>
          <w:tcPr>
            <w:tcW w:w="1848" w:type="dxa"/>
            <w:tcBorders>
              <w:top w:val="single" w:sz="4" w:space="0" w:color="auto"/>
              <w:left w:val="single" w:sz="4" w:space="0" w:color="auto"/>
              <w:bottom w:val="single" w:sz="4" w:space="0" w:color="auto"/>
              <w:right w:val="single" w:sz="4" w:space="0" w:color="auto"/>
            </w:tcBorders>
            <w:vAlign w:val="center"/>
            <w:hideMark/>
          </w:tcPr>
          <w:p w14:paraId="1224A1BA" w14:textId="77777777" w:rsidR="001F09FB" w:rsidRDefault="001F09FB">
            <w:pPr>
              <w:widowControl w:val="0"/>
              <w:spacing w:before="40" w:after="40" w:line="220" w:lineRule="exact"/>
              <w:jc w:val="center"/>
              <w:rPr>
                <w:sz w:val="18"/>
                <w:szCs w:val="18"/>
              </w:rPr>
            </w:pPr>
            <w:r>
              <w:rPr>
                <w:sz w:val="18"/>
                <w:szCs w:val="18"/>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5D257A" w14:textId="77777777" w:rsidR="001F09FB" w:rsidRDefault="001F09FB">
            <w:pPr>
              <w:widowControl w:val="0"/>
              <w:spacing w:before="40" w:after="40" w:line="220" w:lineRule="exact"/>
              <w:jc w:val="center"/>
              <w:rPr>
                <w:sz w:val="18"/>
                <w:szCs w:val="18"/>
              </w:rPr>
            </w:pPr>
            <w:r>
              <w:rPr>
                <w:sz w:val="18"/>
                <w:szCs w:val="18"/>
              </w:rPr>
              <w:t>5.2.</w:t>
            </w:r>
          </w:p>
        </w:tc>
      </w:tr>
      <w:tr w:rsidR="001F09FB" w14:paraId="67EAD95F" w14:textId="77777777" w:rsidTr="001F09FB">
        <w:tc>
          <w:tcPr>
            <w:tcW w:w="3681" w:type="dxa"/>
            <w:tcBorders>
              <w:top w:val="single" w:sz="4" w:space="0" w:color="auto"/>
              <w:left w:val="single" w:sz="4" w:space="0" w:color="auto"/>
              <w:bottom w:val="single" w:sz="4" w:space="0" w:color="auto"/>
              <w:right w:val="single" w:sz="4" w:space="0" w:color="auto"/>
            </w:tcBorders>
            <w:vAlign w:val="center"/>
            <w:hideMark/>
          </w:tcPr>
          <w:p w14:paraId="6D5D4F06" w14:textId="77777777" w:rsidR="001F09FB" w:rsidRDefault="001F09FB">
            <w:pPr>
              <w:widowControl w:val="0"/>
              <w:spacing w:before="40" w:after="40" w:line="220" w:lineRule="exact"/>
              <w:ind w:left="106"/>
              <w:rPr>
                <w:sz w:val="18"/>
                <w:szCs w:val="18"/>
              </w:rPr>
            </w:pPr>
            <w:r>
              <w:rPr>
                <w:sz w:val="18"/>
                <w:szCs w:val="18"/>
              </w:rPr>
              <w:t>Retro-reflective marking plates for slow moving vehicles (comprising retro-reflective only materials) - Marking plate of class 2</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AD85D4" w14:textId="77777777" w:rsidR="001F09FB" w:rsidRDefault="001F09FB">
            <w:pPr>
              <w:widowControl w:val="0"/>
              <w:spacing w:before="40" w:after="40" w:line="220" w:lineRule="exact"/>
              <w:jc w:val="center"/>
              <w:rPr>
                <w:sz w:val="18"/>
                <w:szCs w:val="18"/>
              </w:rPr>
            </w:pPr>
            <w:r>
              <w:rPr>
                <w:sz w:val="18"/>
                <w:szCs w:val="18"/>
              </w:rPr>
              <w:t>RR</w:t>
            </w:r>
          </w:p>
        </w:tc>
        <w:tc>
          <w:tcPr>
            <w:tcW w:w="1848" w:type="dxa"/>
            <w:tcBorders>
              <w:top w:val="single" w:sz="4" w:space="0" w:color="auto"/>
              <w:left w:val="single" w:sz="4" w:space="0" w:color="auto"/>
              <w:bottom w:val="single" w:sz="4" w:space="0" w:color="auto"/>
              <w:right w:val="single" w:sz="4" w:space="0" w:color="auto"/>
            </w:tcBorders>
            <w:vAlign w:val="center"/>
            <w:hideMark/>
          </w:tcPr>
          <w:p w14:paraId="2EF3D82E" w14:textId="77777777" w:rsidR="001F09FB" w:rsidRDefault="001F09FB">
            <w:pPr>
              <w:widowControl w:val="0"/>
              <w:spacing w:before="40" w:after="40" w:line="220" w:lineRule="exact"/>
              <w:jc w:val="center"/>
              <w:rPr>
                <w:sz w:val="18"/>
                <w:szCs w:val="18"/>
              </w:rPr>
            </w:pPr>
            <w:r>
              <w:rPr>
                <w:sz w:val="18"/>
                <w:szCs w:val="18"/>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B91F19" w14:textId="77777777" w:rsidR="001F09FB" w:rsidRDefault="001F09FB">
            <w:pPr>
              <w:widowControl w:val="0"/>
              <w:spacing w:before="40" w:after="40" w:line="220" w:lineRule="exact"/>
              <w:jc w:val="center"/>
              <w:rPr>
                <w:sz w:val="18"/>
                <w:szCs w:val="18"/>
              </w:rPr>
            </w:pPr>
            <w:r>
              <w:rPr>
                <w:sz w:val="18"/>
                <w:szCs w:val="18"/>
              </w:rPr>
              <w:t>5.2.</w:t>
            </w:r>
          </w:p>
        </w:tc>
      </w:tr>
      <w:tr w:rsidR="001F09FB" w14:paraId="541DFBAB" w14:textId="77777777" w:rsidTr="001F09FB">
        <w:tc>
          <w:tcPr>
            <w:tcW w:w="3681" w:type="dxa"/>
            <w:tcBorders>
              <w:top w:val="single" w:sz="4" w:space="0" w:color="auto"/>
              <w:left w:val="single" w:sz="4" w:space="0" w:color="auto"/>
              <w:bottom w:val="single" w:sz="4" w:space="0" w:color="auto"/>
              <w:right w:val="single" w:sz="4" w:space="0" w:color="auto"/>
            </w:tcBorders>
            <w:vAlign w:val="center"/>
            <w:hideMark/>
          </w:tcPr>
          <w:p w14:paraId="37A202CE" w14:textId="77777777" w:rsidR="001F09FB" w:rsidRDefault="001F09FB">
            <w:pPr>
              <w:widowControl w:val="0"/>
              <w:spacing w:before="40" w:after="40" w:line="220" w:lineRule="exact"/>
              <w:ind w:left="106"/>
              <w:rPr>
                <w:sz w:val="18"/>
                <w:szCs w:val="18"/>
              </w:rPr>
            </w:pPr>
            <w:r>
              <w:rPr>
                <w:sz w:val="18"/>
                <w:szCs w:val="18"/>
              </w:rPr>
              <w:t>Advance Warning Triangle (Type 1)</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5264E3" w14:textId="77777777" w:rsidR="001F09FB" w:rsidRDefault="001F09FB">
            <w:pPr>
              <w:widowControl w:val="0"/>
              <w:spacing w:before="40" w:after="40" w:line="220" w:lineRule="exact"/>
              <w:jc w:val="center"/>
              <w:rPr>
                <w:sz w:val="18"/>
                <w:szCs w:val="18"/>
              </w:rPr>
            </w:pPr>
            <w:r>
              <w:rPr>
                <w:sz w:val="18"/>
                <w:szCs w:val="18"/>
              </w:rPr>
              <w:t>WT1</w:t>
            </w:r>
          </w:p>
        </w:tc>
        <w:tc>
          <w:tcPr>
            <w:tcW w:w="1848" w:type="dxa"/>
            <w:tcBorders>
              <w:top w:val="single" w:sz="4" w:space="0" w:color="auto"/>
              <w:left w:val="single" w:sz="4" w:space="0" w:color="auto"/>
              <w:bottom w:val="single" w:sz="4" w:space="0" w:color="auto"/>
              <w:right w:val="single" w:sz="4" w:space="0" w:color="auto"/>
            </w:tcBorders>
            <w:vAlign w:val="center"/>
            <w:hideMark/>
          </w:tcPr>
          <w:p w14:paraId="3CF54051" w14:textId="77777777" w:rsidR="001F09FB" w:rsidRDefault="001F09FB">
            <w:pPr>
              <w:widowControl w:val="0"/>
              <w:spacing w:before="40" w:after="40" w:line="220" w:lineRule="exact"/>
              <w:jc w:val="center"/>
              <w:rPr>
                <w:sz w:val="18"/>
                <w:szCs w:val="18"/>
              </w:rPr>
            </w:pPr>
            <w:r>
              <w:rPr>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27B133D3" w14:textId="77777777" w:rsidR="001F09FB" w:rsidRDefault="001F09FB">
            <w:pPr>
              <w:widowControl w:val="0"/>
              <w:spacing w:before="40" w:after="40" w:line="220" w:lineRule="exact"/>
              <w:jc w:val="center"/>
              <w:rPr>
                <w:sz w:val="18"/>
                <w:szCs w:val="18"/>
              </w:rPr>
            </w:pPr>
            <w:r>
              <w:rPr>
                <w:sz w:val="18"/>
                <w:szCs w:val="18"/>
              </w:rPr>
              <w:t>5.3.</w:t>
            </w:r>
          </w:p>
        </w:tc>
      </w:tr>
      <w:tr w:rsidR="001F09FB" w14:paraId="7E06B06C" w14:textId="77777777" w:rsidTr="001F09FB">
        <w:tc>
          <w:tcPr>
            <w:tcW w:w="3681" w:type="dxa"/>
            <w:tcBorders>
              <w:top w:val="single" w:sz="4" w:space="0" w:color="auto"/>
              <w:left w:val="single" w:sz="4" w:space="0" w:color="auto"/>
              <w:bottom w:val="single" w:sz="12" w:space="0" w:color="auto"/>
              <w:right w:val="single" w:sz="4" w:space="0" w:color="auto"/>
            </w:tcBorders>
            <w:vAlign w:val="center"/>
            <w:hideMark/>
          </w:tcPr>
          <w:p w14:paraId="1D4CBD0B" w14:textId="77777777" w:rsidR="001F09FB" w:rsidRDefault="001F09FB">
            <w:pPr>
              <w:widowControl w:val="0"/>
              <w:spacing w:before="40" w:after="40" w:line="220" w:lineRule="exact"/>
              <w:ind w:left="106"/>
              <w:rPr>
                <w:sz w:val="18"/>
                <w:szCs w:val="18"/>
              </w:rPr>
            </w:pPr>
            <w:r>
              <w:rPr>
                <w:sz w:val="18"/>
                <w:szCs w:val="18"/>
              </w:rPr>
              <w:t>Advance Warning Triangle (Type 2)</w:t>
            </w:r>
          </w:p>
        </w:tc>
        <w:tc>
          <w:tcPr>
            <w:tcW w:w="567" w:type="dxa"/>
            <w:tcBorders>
              <w:top w:val="single" w:sz="4" w:space="0" w:color="auto"/>
              <w:left w:val="single" w:sz="4" w:space="0" w:color="auto"/>
              <w:bottom w:val="single" w:sz="12" w:space="0" w:color="auto"/>
              <w:right w:val="single" w:sz="4" w:space="0" w:color="auto"/>
            </w:tcBorders>
            <w:vAlign w:val="center"/>
            <w:hideMark/>
          </w:tcPr>
          <w:p w14:paraId="23FD1462" w14:textId="77777777" w:rsidR="001F09FB" w:rsidRDefault="001F09FB">
            <w:pPr>
              <w:widowControl w:val="0"/>
              <w:spacing w:before="40" w:after="40" w:line="220" w:lineRule="exact"/>
              <w:jc w:val="center"/>
              <w:rPr>
                <w:sz w:val="18"/>
                <w:szCs w:val="18"/>
              </w:rPr>
            </w:pPr>
            <w:r>
              <w:rPr>
                <w:sz w:val="18"/>
                <w:szCs w:val="18"/>
              </w:rPr>
              <w:t>WT2</w:t>
            </w:r>
          </w:p>
        </w:tc>
        <w:tc>
          <w:tcPr>
            <w:tcW w:w="1848" w:type="dxa"/>
            <w:tcBorders>
              <w:top w:val="single" w:sz="4" w:space="0" w:color="auto"/>
              <w:left w:val="single" w:sz="4" w:space="0" w:color="auto"/>
              <w:bottom w:val="single" w:sz="12" w:space="0" w:color="auto"/>
              <w:right w:val="single" w:sz="4" w:space="0" w:color="auto"/>
            </w:tcBorders>
            <w:vAlign w:val="center"/>
            <w:hideMark/>
          </w:tcPr>
          <w:p w14:paraId="3F03AEB8" w14:textId="77777777" w:rsidR="001F09FB" w:rsidRDefault="001F09FB">
            <w:pPr>
              <w:widowControl w:val="0"/>
              <w:spacing w:before="40" w:after="40" w:line="220" w:lineRule="exact"/>
              <w:jc w:val="center"/>
              <w:rPr>
                <w:sz w:val="18"/>
                <w:szCs w:val="18"/>
              </w:rPr>
            </w:pPr>
            <w:r>
              <w:rPr>
                <w:sz w:val="18"/>
                <w:szCs w:val="18"/>
              </w:rPr>
              <w:t>8</w:t>
            </w:r>
          </w:p>
        </w:tc>
        <w:tc>
          <w:tcPr>
            <w:tcW w:w="850" w:type="dxa"/>
            <w:tcBorders>
              <w:top w:val="single" w:sz="4" w:space="0" w:color="auto"/>
              <w:left w:val="single" w:sz="4" w:space="0" w:color="auto"/>
              <w:bottom w:val="single" w:sz="12" w:space="0" w:color="auto"/>
              <w:right w:val="single" w:sz="4" w:space="0" w:color="auto"/>
            </w:tcBorders>
            <w:vAlign w:val="center"/>
            <w:hideMark/>
          </w:tcPr>
          <w:p w14:paraId="0B52AEC0" w14:textId="77777777" w:rsidR="001F09FB" w:rsidRDefault="001F09FB">
            <w:pPr>
              <w:widowControl w:val="0"/>
              <w:spacing w:before="40" w:after="40" w:line="220" w:lineRule="exact"/>
              <w:jc w:val="center"/>
              <w:rPr>
                <w:sz w:val="18"/>
                <w:szCs w:val="18"/>
              </w:rPr>
            </w:pPr>
            <w:r>
              <w:rPr>
                <w:sz w:val="18"/>
                <w:szCs w:val="18"/>
              </w:rPr>
              <w:t>5.3.</w:t>
            </w:r>
          </w:p>
        </w:tc>
      </w:tr>
    </w:tbl>
    <w:p w14:paraId="61AB13AC" w14:textId="77777777" w:rsidR="001F09FB" w:rsidRDefault="001F09FB" w:rsidP="001F09FB">
      <w:pPr>
        <w:ind w:left="2268"/>
      </w:pPr>
    </w:p>
    <w:p w14:paraId="7B1E91CF" w14:textId="77777777" w:rsidR="001F09FB" w:rsidRDefault="001F09FB" w:rsidP="001F09FB">
      <w:pPr>
        <w:pStyle w:val="3para3rdlevel"/>
      </w:pPr>
      <w:r>
        <w:t>3.2.6.</w:t>
      </w:r>
      <w:r>
        <w:tab/>
        <w:t>The applicable change indexes for each device relating to the series of amendments shall be as follows (see also paragraph 6.1.1.):</w:t>
      </w:r>
    </w:p>
    <w:p w14:paraId="5ECCBAB8" w14:textId="77777777" w:rsidR="001F09FB" w:rsidRDefault="001F09FB" w:rsidP="001F09FB">
      <w:pPr>
        <w:pStyle w:val="NoSpacing"/>
        <w:spacing w:before="240"/>
        <w:ind w:left="2268"/>
      </w:pPr>
      <w:r>
        <w:t>Table 2</w:t>
      </w:r>
    </w:p>
    <w:p w14:paraId="6F23FCE2" w14:textId="77777777" w:rsidR="001F09FB" w:rsidRDefault="001F09FB" w:rsidP="001F09FB">
      <w:pPr>
        <w:pStyle w:val="NoSpacing"/>
        <w:spacing w:after="120"/>
        <w:ind w:left="2268"/>
        <w:rPr>
          <w:rStyle w:val="Carpredefinitoparagrafo1"/>
          <w:rFonts w:eastAsiaTheme="minorEastAsia"/>
          <w:b/>
          <w:bCs/>
        </w:rPr>
      </w:pPr>
      <w:r>
        <w:rPr>
          <w:rStyle w:val="Carpredefinitoparagrafo1"/>
          <w:rFonts w:eastAsiaTheme="minorEastAsia"/>
          <w:b/>
          <w:bCs/>
        </w:rPr>
        <w:t>Series of amendments and change index</w:t>
      </w:r>
    </w:p>
    <w:tbl>
      <w:tblPr>
        <w:tblStyle w:val="TableGrid"/>
        <w:tblW w:w="7080" w:type="dxa"/>
        <w:tblInd w:w="1415" w:type="dxa"/>
        <w:tblBorders>
          <w:top w:val="single" w:sz="2" w:space="0" w:color="auto"/>
          <w:left w:val="single" w:sz="2" w:space="0" w:color="auto"/>
          <w:bottom w:val="single" w:sz="12" w:space="0" w:color="auto"/>
          <w:right w:val="single" w:sz="2" w:space="0" w:color="auto"/>
          <w:insideH w:val="single" w:sz="12" w:space="0" w:color="auto"/>
          <w:insideV w:val="single" w:sz="2" w:space="0" w:color="auto"/>
        </w:tblBorders>
        <w:tblLayout w:type="fixed"/>
        <w:tblLook w:val="04A0" w:firstRow="1" w:lastRow="0" w:firstColumn="1" w:lastColumn="0" w:noHBand="0" w:noVBand="1"/>
      </w:tblPr>
      <w:tblGrid>
        <w:gridCol w:w="4503"/>
        <w:gridCol w:w="850"/>
        <w:gridCol w:w="851"/>
        <w:gridCol w:w="876"/>
      </w:tblGrid>
      <w:tr w:rsidR="001F09FB" w14:paraId="77AB9BBD" w14:textId="77777777" w:rsidTr="001F09FB">
        <w:trPr>
          <w:trHeight w:val="284"/>
          <w:tblHeader/>
        </w:trPr>
        <w:tc>
          <w:tcPr>
            <w:tcW w:w="4505" w:type="dxa"/>
            <w:tcBorders>
              <w:top w:val="single" w:sz="2" w:space="0" w:color="auto"/>
              <w:left w:val="single" w:sz="2" w:space="0" w:color="auto"/>
              <w:bottom w:val="single" w:sz="4" w:space="0" w:color="auto"/>
              <w:right w:val="single" w:sz="2" w:space="0" w:color="auto"/>
            </w:tcBorders>
            <w:vAlign w:val="center"/>
            <w:hideMark/>
          </w:tcPr>
          <w:p w14:paraId="52A95459" w14:textId="77777777" w:rsidR="001F09FB" w:rsidRDefault="001F09FB">
            <w:pPr>
              <w:pStyle w:val="para"/>
              <w:spacing w:before="80" w:after="80" w:line="200" w:lineRule="atLeast"/>
              <w:ind w:left="0" w:right="-68" w:firstLine="0"/>
              <w:jc w:val="center"/>
              <w:rPr>
                <w:i/>
                <w:sz w:val="16"/>
                <w:szCs w:val="16"/>
                <w:lang w:val="en-US"/>
              </w:rPr>
            </w:pPr>
            <w:r>
              <w:rPr>
                <w:i/>
                <w:sz w:val="16"/>
                <w:szCs w:val="16"/>
                <w:lang w:val="en-US"/>
              </w:rPr>
              <w:t>Series of amendments to the Regulation</w:t>
            </w:r>
          </w:p>
        </w:tc>
        <w:tc>
          <w:tcPr>
            <w:tcW w:w="850" w:type="dxa"/>
            <w:tcBorders>
              <w:top w:val="single" w:sz="2" w:space="0" w:color="auto"/>
              <w:left w:val="single" w:sz="2" w:space="0" w:color="auto"/>
              <w:bottom w:val="single" w:sz="4" w:space="0" w:color="auto"/>
              <w:right w:val="single" w:sz="2" w:space="0" w:color="auto"/>
            </w:tcBorders>
            <w:vAlign w:val="center"/>
            <w:hideMark/>
          </w:tcPr>
          <w:p w14:paraId="4515CA0D" w14:textId="77777777" w:rsidR="001F09FB" w:rsidRDefault="001F09FB">
            <w:pPr>
              <w:pStyle w:val="para"/>
              <w:spacing w:before="80" w:after="80" w:line="200" w:lineRule="atLeast"/>
              <w:ind w:left="0" w:right="-68" w:firstLine="0"/>
              <w:jc w:val="center"/>
              <w:rPr>
                <w:i/>
                <w:sz w:val="16"/>
                <w:szCs w:val="16"/>
              </w:rPr>
            </w:pPr>
            <w:r>
              <w:rPr>
                <w:i/>
                <w:sz w:val="16"/>
                <w:szCs w:val="16"/>
              </w:rPr>
              <w:t>00</w:t>
            </w:r>
          </w:p>
        </w:tc>
        <w:tc>
          <w:tcPr>
            <w:tcW w:w="851" w:type="dxa"/>
            <w:tcBorders>
              <w:top w:val="single" w:sz="2" w:space="0" w:color="auto"/>
              <w:left w:val="single" w:sz="2" w:space="0" w:color="auto"/>
              <w:bottom w:val="single" w:sz="4" w:space="0" w:color="auto"/>
              <w:right w:val="single" w:sz="2" w:space="0" w:color="auto"/>
            </w:tcBorders>
            <w:hideMark/>
          </w:tcPr>
          <w:p w14:paraId="6FF527E4" w14:textId="77777777" w:rsidR="001F09FB" w:rsidRDefault="001F09FB">
            <w:pPr>
              <w:pStyle w:val="para"/>
              <w:spacing w:before="80" w:after="80" w:line="200" w:lineRule="atLeast"/>
              <w:ind w:left="0" w:right="-68" w:firstLine="0"/>
              <w:jc w:val="center"/>
              <w:rPr>
                <w:i/>
                <w:sz w:val="16"/>
                <w:szCs w:val="16"/>
              </w:rPr>
            </w:pPr>
            <w:r>
              <w:rPr>
                <w:i/>
                <w:sz w:val="16"/>
                <w:szCs w:val="16"/>
              </w:rPr>
              <w:t>01</w:t>
            </w:r>
          </w:p>
        </w:tc>
        <w:tc>
          <w:tcPr>
            <w:tcW w:w="876" w:type="dxa"/>
            <w:tcBorders>
              <w:top w:val="single" w:sz="2" w:space="0" w:color="auto"/>
              <w:left w:val="single" w:sz="2" w:space="0" w:color="auto"/>
              <w:bottom w:val="single" w:sz="4" w:space="0" w:color="auto"/>
              <w:right w:val="single" w:sz="2" w:space="0" w:color="auto"/>
            </w:tcBorders>
          </w:tcPr>
          <w:p w14:paraId="2B08477F" w14:textId="77777777" w:rsidR="001F09FB" w:rsidRDefault="001F09FB">
            <w:pPr>
              <w:pStyle w:val="para"/>
              <w:spacing w:before="80" w:after="80" w:line="200" w:lineRule="atLeast"/>
              <w:ind w:left="0" w:right="-68" w:firstLine="0"/>
              <w:jc w:val="center"/>
              <w:rPr>
                <w:i/>
                <w:sz w:val="16"/>
                <w:szCs w:val="16"/>
              </w:rPr>
            </w:pPr>
          </w:p>
        </w:tc>
      </w:tr>
      <w:tr w:rsidR="001F09FB" w14:paraId="1F28DDD9" w14:textId="77777777" w:rsidTr="001F09FB">
        <w:trPr>
          <w:trHeight w:val="284"/>
          <w:tblHeader/>
        </w:trPr>
        <w:tc>
          <w:tcPr>
            <w:tcW w:w="4505" w:type="dxa"/>
            <w:tcBorders>
              <w:top w:val="single" w:sz="4" w:space="0" w:color="auto"/>
              <w:left w:val="single" w:sz="2" w:space="0" w:color="auto"/>
              <w:bottom w:val="single" w:sz="12" w:space="0" w:color="auto"/>
              <w:right w:val="single" w:sz="2" w:space="0" w:color="auto"/>
            </w:tcBorders>
            <w:vAlign w:val="center"/>
            <w:hideMark/>
          </w:tcPr>
          <w:p w14:paraId="0D82A23E" w14:textId="77777777" w:rsidR="001F09FB" w:rsidRDefault="001F09FB">
            <w:pPr>
              <w:spacing w:before="80" w:after="80" w:line="200" w:lineRule="atLeast"/>
              <w:jc w:val="center"/>
              <w:rPr>
                <w:i/>
                <w:sz w:val="16"/>
                <w:szCs w:val="16"/>
              </w:rPr>
            </w:pPr>
            <w:r>
              <w:rPr>
                <w:i/>
                <w:sz w:val="16"/>
                <w:szCs w:val="16"/>
              </w:rPr>
              <w:t>Device</w:t>
            </w:r>
          </w:p>
        </w:tc>
        <w:tc>
          <w:tcPr>
            <w:tcW w:w="2577" w:type="dxa"/>
            <w:gridSpan w:val="3"/>
            <w:tcBorders>
              <w:top w:val="single" w:sz="4" w:space="0" w:color="auto"/>
              <w:left w:val="single" w:sz="2" w:space="0" w:color="auto"/>
              <w:bottom w:val="single" w:sz="12" w:space="0" w:color="auto"/>
              <w:right w:val="single" w:sz="2" w:space="0" w:color="auto"/>
            </w:tcBorders>
            <w:vAlign w:val="center"/>
            <w:hideMark/>
          </w:tcPr>
          <w:p w14:paraId="6796CC4F" w14:textId="77777777" w:rsidR="001F09FB" w:rsidRDefault="001F09FB">
            <w:pPr>
              <w:pStyle w:val="para"/>
              <w:spacing w:before="80" w:after="80" w:line="200" w:lineRule="atLeast"/>
              <w:ind w:left="0" w:right="-68" w:firstLine="0"/>
              <w:jc w:val="center"/>
              <w:rPr>
                <w:i/>
                <w:sz w:val="16"/>
                <w:szCs w:val="16"/>
              </w:rPr>
            </w:pPr>
            <w:r>
              <w:rPr>
                <w:i/>
                <w:sz w:val="16"/>
                <w:szCs w:val="16"/>
              </w:rPr>
              <w:t>Change Index for the specific device</w:t>
            </w:r>
          </w:p>
        </w:tc>
      </w:tr>
      <w:tr w:rsidR="001F09FB" w14:paraId="10690827" w14:textId="77777777" w:rsidTr="001F09FB">
        <w:trPr>
          <w:trHeight w:val="284"/>
        </w:trPr>
        <w:tc>
          <w:tcPr>
            <w:tcW w:w="4505" w:type="dxa"/>
            <w:tcBorders>
              <w:top w:val="single" w:sz="12" w:space="0" w:color="auto"/>
              <w:left w:val="single" w:sz="2" w:space="0" w:color="auto"/>
              <w:bottom w:val="single" w:sz="2" w:space="0" w:color="auto"/>
              <w:right w:val="single" w:sz="2" w:space="0" w:color="auto"/>
            </w:tcBorders>
            <w:vAlign w:val="center"/>
            <w:hideMark/>
          </w:tcPr>
          <w:p w14:paraId="7DD39DED" w14:textId="77777777" w:rsidR="001F09FB" w:rsidRDefault="001F09FB">
            <w:pPr>
              <w:widowControl w:val="0"/>
              <w:spacing w:before="40" w:after="40" w:line="220" w:lineRule="exact"/>
              <w:ind w:left="106"/>
              <w:rPr>
                <w:sz w:val="18"/>
                <w:szCs w:val="18"/>
                <w:lang w:eastAsia="ja-JP"/>
              </w:rPr>
            </w:pPr>
            <w:r>
              <w:rPr>
                <w:sz w:val="18"/>
                <w:szCs w:val="18"/>
                <w:lang w:eastAsia="ja-JP"/>
              </w:rPr>
              <w:t>Retro-reflector for motor vehicles (independent)</w:t>
            </w:r>
          </w:p>
        </w:tc>
        <w:tc>
          <w:tcPr>
            <w:tcW w:w="850" w:type="dxa"/>
            <w:tcBorders>
              <w:top w:val="single" w:sz="12" w:space="0" w:color="auto"/>
              <w:left w:val="single" w:sz="2" w:space="0" w:color="auto"/>
              <w:bottom w:val="single" w:sz="2" w:space="0" w:color="auto"/>
              <w:right w:val="single" w:sz="2" w:space="0" w:color="auto"/>
            </w:tcBorders>
            <w:vAlign w:val="center"/>
            <w:hideMark/>
          </w:tcPr>
          <w:p w14:paraId="3A5E93F8" w14:textId="77777777" w:rsidR="001F09FB" w:rsidRDefault="001F09FB">
            <w:pPr>
              <w:pStyle w:val="para"/>
              <w:spacing w:before="40" w:after="40" w:line="220" w:lineRule="exact"/>
              <w:ind w:left="0" w:right="-68" w:firstLine="0"/>
              <w:jc w:val="center"/>
              <w:rPr>
                <w:iCs/>
                <w:sz w:val="18"/>
                <w:szCs w:val="18"/>
              </w:rPr>
            </w:pPr>
            <w:r>
              <w:rPr>
                <w:iCs/>
                <w:sz w:val="18"/>
                <w:szCs w:val="18"/>
              </w:rPr>
              <w:t>0</w:t>
            </w:r>
          </w:p>
        </w:tc>
        <w:tc>
          <w:tcPr>
            <w:tcW w:w="851" w:type="dxa"/>
            <w:tcBorders>
              <w:top w:val="single" w:sz="12" w:space="0" w:color="auto"/>
              <w:left w:val="single" w:sz="2" w:space="0" w:color="auto"/>
              <w:bottom w:val="single" w:sz="2" w:space="0" w:color="auto"/>
              <w:right w:val="single" w:sz="2" w:space="0" w:color="auto"/>
            </w:tcBorders>
            <w:vAlign w:val="center"/>
            <w:hideMark/>
          </w:tcPr>
          <w:p w14:paraId="595F6922" w14:textId="77777777" w:rsidR="001F09FB" w:rsidRDefault="001F09FB">
            <w:pPr>
              <w:pStyle w:val="para"/>
              <w:spacing w:before="40" w:after="40" w:line="220" w:lineRule="exact"/>
              <w:ind w:left="0" w:right="-68" w:firstLine="0"/>
              <w:jc w:val="center"/>
              <w:rPr>
                <w:iCs/>
                <w:sz w:val="18"/>
                <w:szCs w:val="18"/>
              </w:rPr>
            </w:pPr>
            <w:r>
              <w:rPr>
                <w:iCs/>
                <w:sz w:val="18"/>
                <w:szCs w:val="18"/>
              </w:rPr>
              <w:t>1</w:t>
            </w:r>
          </w:p>
        </w:tc>
        <w:tc>
          <w:tcPr>
            <w:tcW w:w="876" w:type="dxa"/>
            <w:tcBorders>
              <w:top w:val="single" w:sz="12" w:space="0" w:color="auto"/>
              <w:left w:val="single" w:sz="2" w:space="0" w:color="auto"/>
              <w:bottom w:val="single" w:sz="2" w:space="0" w:color="auto"/>
              <w:right w:val="single" w:sz="2" w:space="0" w:color="auto"/>
            </w:tcBorders>
          </w:tcPr>
          <w:p w14:paraId="3C51279A" w14:textId="77777777" w:rsidR="001F09FB" w:rsidRDefault="001F09FB">
            <w:pPr>
              <w:pStyle w:val="para"/>
              <w:spacing w:before="40" w:after="40" w:line="220" w:lineRule="exact"/>
              <w:ind w:left="0" w:right="-68" w:firstLine="0"/>
              <w:jc w:val="center"/>
              <w:rPr>
                <w:iCs/>
                <w:sz w:val="18"/>
                <w:szCs w:val="18"/>
              </w:rPr>
            </w:pPr>
          </w:p>
        </w:tc>
      </w:tr>
      <w:tr w:rsidR="001F09FB" w14:paraId="55CB7DDB" w14:textId="77777777" w:rsidTr="001F09FB">
        <w:trPr>
          <w:trHeight w:val="284"/>
        </w:trPr>
        <w:tc>
          <w:tcPr>
            <w:tcW w:w="4505" w:type="dxa"/>
            <w:tcBorders>
              <w:top w:val="single" w:sz="2" w:space="0" w:color="auto"/>
              <w:left w:val="single" w:sz="2" w:space="0" w:color="auto"/>
              <w:bottom w:val="single" w:sz="2" w:space="0" w:color="auto"/>
              <w:right w:val="single" w:sz="2" w:space="0" w:color="auto"/>
            </w:tcBorders>
            <w:vAlign w:val="center"/>
            <w:hideMark/>
          </w:tcPr>
          <w:p w14:paraId="286A8567" w14:textId="77777777" w:rsidR="001F09FB" w:rsidRDefault="001F09FB">
            <w:pPr>
              <w:widowControl w:val="0"/>
              <w:spacing w:before="40" w:after="40" w:line="220" w:lineRule="exact"/>
              <w:ind w:left="106"/>
              <w:rPr>
                <w:sz w:val="18"/>
                <w:szCs w:val="18"/>
                <w:lang w:eastAsia="ja-JP"/>
              </w:rPr>
            </w:pPr>
            <w:r>
              <w:rPr>
                <w:sz w:val="18"/>
                <w:szCs w:val="18"/>
                <w:lang w:eastAsia="ja-JP"/>
              </w:rPr>
              <w:t>Retro-reflector for motor vehicles (combined with other signal lamps which are not watertight)</w:t>
            </w:r>
          </w:p>
        </w:tc>
        <w:tc>
          <w:tcPr>
            <w:tcW w:w="850" w:type="dxa"/>
            <w:tcBorders>
              <w:top w:val="single" w:sz="2" w:space="0" w:color="auto"/>
              <w:left w:val="single" w:sz="2" w:space="0" w:color="auto"/>
              <w:bottom w:val="single" w:sz="2" w:space="0" w:color="auto"/>
              <w:right w:val="single" w:sz="2" w:space="0" w:color="auto"/>
            </w:tcBorders>
            <w:vAlign w:val="center"/>
            <w:hideMark/>
          </w:tcPr>
          <w:p w14:paraId="198C93F7" w14:textId="77777777" w:rsidR="001F09FB" w:rsidRDefault="001F09FB">
            <w:pPr>
              <w:pStyle w:val="para"/>
              <w:spacing w:before="40" w:after="40" w:line="220" w:lineRule="exact"/>
              <w:ind w:left="0" w:right="-68" w:firstLine="0"/>
              <w:jc w:val="center"/>
              <w:rPr>
                <w:iCs/>
                <w:sz w:val="18"/>
                <w:szCs w:val="18"/>
              </w:rPr>
            </w:pPr>
            <w:r>
              <w:rPr>
                <w:iCs/>
                <w:sz w:val="18"/>
                <w:szCs w:val="18"/>
              </w:rPr>
              <w:t>0</w:t>
            </w:r>
          </w:p>
        </w:tc>
        <w:tc>
          <w:tcPr>
            <w:tcW w:w="851" w:type="dxa"/>
            <w:tcBorders>
              <w:top w:val="single" w:sz="2" w:space="0" w:color="auto"/>
              <w:left w:val="single" w:sz="2" w:space="0" w:color="auto"/>
              <w:bottom w:val="single" w:sz="2" w:space="0" w:color="auto"/>
              <w:right w:val="single" w:sz="2" w:space="0" w:color="auto"/>
            </w:tcBorders>
            <w:vAlign w:val="center"/>
            <w:hideMark/>
          </w:tcPr>
          <w:p w14:paraId="41153283" w14:textId="77777777" w:rsidR="001F09FB" w:rsidRDefault="001F09FB">
            <w:pPr>
              <w:pStyle w:val="para"/>
              <w:spacing w:before="40" w:after="40" w:line="220" w:lineRule="exact"/>
              <w:ind w:left="0" w:right="-68" w:firstLine="0"/>
              <w:jc w:val="center"/>
              <w:rPr>
                <w:iCs/>
                <w:sz w:val="18"/>
                <w:szCs w:val="18"/>
              </w:rPr>
            </w:pPr>
            <w:r>
              <w:rPr>
                <w:iCs/>
                <w:sz w:val="18"/>
                <w:szCs w:val="18"/>
              </w:rPr>
              <w:t>1</w:t>
            </w:r>
          </w:p>
        </w:tc>
        <w:tc>
          <w:tcPr>
            <w:tcW w:w="876" w:type="dxa"/>
            <w:tcBorders>
              <w:top w:val="single" w:sz="2" w:space="0" w:color="auto"/>
              <w:left w:val="single" w:sz="2" w:space="0" w:color="auto"/>
              <w:bottom w:val="single" w:sz="2" w:space="0" w:color="auto"/>
              <w:right w:val="single" w:sz="2" w:space="0" w:color="auto"/>
            </w:tcBorders>
          </w:tcPr>
          <w:p w14:paraId="653FA5E0" w14:textId="77777777" w:rsidR="001F09FB" w:rsidRDefault="001F09FB">
            <w:pPr>
              <w:pStyle w:val="para"/>
              <w:spacing w:before="40" w:after="40" w:line="220" w:lineRule="exact"/>
              <w:ind w:left="0" w:right="-68" w:firstLine="0"/>
              <w:jc w:val="center"/>
              <w:rPr>
                <w:iCs/>
                <w:sz w:val="18"/>
                <w:szCs w:val="18"/>
              </w:rPr>
            </w:pPr>
          </w:p>
        </w:tc>
      </w:tr>
      <w:tr w:rsidR="001F09FB" w14:paraId="1EA2E4B3" w14:textId="77777777" w:rsidTr="001F09FB">
        <w:trPr>
          <w:trHeight w:val="284"/>
        </w:trPr>
        <w:tc>
          <w:tcPr>
            <w:tcW w:w="4505" w:type="dxa"/>
            <w:tcBorders>
              <w:top w:val="single" w:sz="2" w:space="0" w:color="auto"/>
              <w:left w:val="single" w:sz="2" w:space="0" w:color="auto"/>
              <w:bottom w:val="single" w:sz="2" w:space="0" w:color="auto"/>
              <w:right w:val="single" w:sz="2" w:space="0" w:color="auto"/>
            </w:tcBorders>
            <w:vAlign w:val="center"/>
            <w:hideMark/>
          </w:tcPr>
          <w:p w14:paraId="7AA82195" w14:textId="77777777" w:rsidR="001F09FB" w:rsidRDefault="001F09FB">
            <w:pPr>
              <w:widowControl w:val="0"/>
              <w:spacing w:before="40" w:after="40" w:line="220" w:lineRule="exact"/>
              <w:ind w:left="106"/>
              <w:rPr>
                <w:sz w:val="18"/>
                <w:szCs w:val="18"/>
                <w:lang w:eastAsia="ja-JP"/>
              </w:rPr>
            </w:pPr>
            <w:r>
              <w:rPr>
                <w:sz w:val="18"/>
                <w:szCs w:val="18"/>
                <w:lang w:eastAsia="ja-JP"/>
              </w:rPr>
              <w:t>Retro-reflector for trailers (independent)</w:t>
            </w:r>
          </w:p>
        </w:tc>
        <w:tc>
          <w:tcPr>
            <w:tcW w:w="850" w:type="dxa"/>
            <w:tcBorders>
              <w:top w:val="single" w:sz="2" w:space="0" w:color="auto"/>
              <w:left w:val="single" w:sz="2" w:space="0" w:color="auto"/>
              <w:bottom w:val="single" w:sz="2" w:space="0" w:color="auto"/>
              <w:right w:val="single" w:sz="2" w:space="0" w:color="auto"/>
            </w:tcBorders>
            <w:vAlign w:val="center"/>
            <w:hideMark/>
          </w:tcPr>
          <w:p w14:paraId="1F1D47F8" w14:textId="77777777" w:rsidR="001F09FB" w:rsidRDefault="001F09FB">
            <w:pPr>
              <w:pStyle w:val="para"/>
              <w:spacing w:before="40" w:after="40" w:line="220" w:lineRule="exact"/>
              <w:ind w:left="0" w:right="-68" w:firstLine="0"/>
              <w:jc w:val="center"/>
              <w:rPr>
                <w:iCs/>
                <w:sz w:val="18"/>
                <w:szCs w:val="18"/>
              </w:rPr>
            </w:pPr>
            <w:r>
              <w:rPr>
                <w:iCs/>
                <w:sz w:val="18"/>
                <w:szCs w:val="18"/>
              </w:rPr>
              <w:t>0</w:t>
            </w:r>
          </w:p>
        </w:tc>
        <w:tc>
          <w:tcPr>
            <w:tcW w:w="851" w:type="dxa"/>
            <w:tcBorders>
              <w:top w:val="single" w:sz="2" w:space="0" w:color="auto"/>
              <w:left w:val="single" w:sz="2" w:space="0" w:color="auto"/>
              <w:bottom w:val="single" w:sz="2" w:space="0" w:color="auto"/>
              <w:right w:val="single" w:sz="2" w:space="0" w:color="auto"/>
            </w:tcBorders>
            <w:vAlign w:val="center"/>
            <w:hideMark/>
          </w:tcPr>
          <w:p w14:paraId="415EABDE" w14:textId="77777777" w:rsidR="001F09FB" w:rsidRDefault="001F09FB">
            <w:pPr>
              <w:pStyle w:val="para"/>
              <w:spacing w:before="40" w:after="40" w:line="220" w:lineRule="exact"/>
              <w:ind w:left="0" w:right="-68" w:firstLine="0"/>
              <w:jc w:val="center"/>
              <w:rPr>
                <w:iCs/>
                <w:sz w:val="18"/>
                <w:szCs w:val="18"/>
              </w:rPr>
            </w:pPr>
            <w:r>
              <w:rPr>
                <w:iCs/>
                <w:sz w:val="18"/>
                <w:szCs w:val="18"/>
              </w:rPr>
              <w:t>1</w:t>
            </w:r>
          </w:p>
        </w:tc>
        <w:tc>
          <w:tcPr>
            <w:tcW w:w="876" w:type="dxa"/>
            <w:tcBorders>
              <w:top w:val="single" w:sz="2" w:space="0" w:color="auto"/>
              <w:left w:val="single" w:sz="2" w:space="0" w:color="auto"/>
              <w:bottom w:val="single" w:sz="2" w:space="0" w:color="auto"/>
              <w:right w:val="single" w:sz="2" w:space="0" w:color="auto"/>
            </w:tcBorders>
          </w:tcPr>
          <w:p w14:paraId="67F43505" w14:textId="77777777" w:rsidR="001F09FB" w:rsidRDefault="001F09FB">
            <w:pPr>
              <w:pStyle w:val="para"/>
              <w:spacing w:before="40" w:after="40" w:line="220" w:lineRule="exact"/>
              <w:ind w:left="0" w:right="-68" w:firstLine="0"/>
              <w:jc w:val="center"/>
              <w:rPr>
                <w:iCs/>
                <w:sz w:val="18"/>
                <w:szCs w:val="18"/>
              </w:rPr>
            </w:pPr>
          </w:p>
        </w:tc>
      </w:tr>
      <w:tr w:rsidR="001F09FB" w14:paraId="7E6AC812" w14:textId="77777777" w:rsidTr="001F09FB">
        <w:trPr>
          <w:trHeight w:val="284"/>
        </w:trPr>
        <w:tc>
          <w:tcPr>
            <w:tcW w:w="4505" w:type="dxa"/>
            <w:tcBorders>
              <w:top w:val="single" w:sz="2" w:space="0" w:color="auto"/>
              <w:left w:val="single" w:sz="2" w:space="0" w:color="auto"/>
              <w:bottom w:val="single" w:sz="2" w:space="0" w:color="auto"/>
              <w:right w:val="single" w:sz="2" w:space="0" w:color="auto"/>
            </w:tcBorders>
            <w:vAlign w:val="center"/>
            <w:hideMark/>
          </w:tcPr>
          <w:p w14:paraId="6A2C5F5F" w14:textId="77777777" w:rsidR="001F09FB" w:rsidRDefault="001F09FB">
            <w:pPr>
              <w:widowControl w:val="0"/>
              <w:spacing w:before="40" w:after="40" w:line="220" w:lineRule="exact"/>
              <w:ind w:left="106"/>
              <w:rPr>
                <w:sz w:val="18"/>
                <w:szCs w:val="18"/>
                <w:lang w:eastAsia="ja-JP"/>
              </w:rPr>
            </w:pPr>
            <w:r>
              <w:rPr>
                <w:sz w:val="18"/>
                <w:szCs w:val="18"/>
                <w:lang w:eastAsia="ja-JP"/>
              </w:rPr>
              <w:t>Retro-reflector for trailers (combined with other signal lamps which are not watertight)</w:t>
            </w:r>
          </w:p>
        </w:tc>
        <w:tc>
          <w:tcPr>
            <w:tcW w:w="850" w:type="dxa"/>
            <w:tcBorders>
              <w:top w:val="single" w:sz="2" w:space="0" w:color="auto"/>
              <w:left w:val="single" w:sz="2" w:space="0" w:color="auto"/>
              <w:bottom w:val="single" w:sz="2" w:space="0" w:color="auto"/>
              <w:right w:val="single" w:sz="2" w:space="0" w:color="auto"/>
            </w:tcBorders>
            <w:vAlign w:val="center"/>
            <w:hideMark/>
          </w:tcPr>
          <w:p w14:paraId="4353B021" w14:textId="77777777" w:rsidR="001F09FB" w:rsidRDefault="001F09FB">
            <w:pPr>
              <w:pStyle w:val="para"/>
              <w:spacing w:before="40" w:after="40" w:line="220" w:lineRule="exact"/>
              <w:ind w:left="0" w:right="-68" w:firstLine="0"/>
              <w:jc w:val="center"/>
              <w:rPr>
                <w:iCs/>
                <w:sz w:val="18"/>
                <w:szCs w:val="18"/>
              </w:rPr>
            </w:pPr>
            <w:r>
              <w:rPr>
                <w:iCs/>
                <w:sz w:val="18"/>
                <w:szCs w:val="18"/>
              </w:rPr>
              <w:t>0</w:t>
            </w:r>
          </w:p>
        </w:tc>
        <w:tc>
          <w:tcPr>
            <w:tcW w:w="851" w:type="dxa"/>
            <w:tcBorders>
              <w:top w:val="single" w:sz="2" w:space="0" w:color="auto"/>
              <w:left w:val="single" w:sz="2" w:space="0" w:color="auto"/>
              <w:bottom w:val="single" w:sz="2" w:space="0" w:color="auto"/>
              <w:right w:val="single" w:sz="2" w:space="0" w:color="auto"/>
            </w:tcBorders>
            <w:vAlign w:val="center"/>
            <w:hideMark/>
          </w:tcPr>
          <w:p w14:paraId="7C98BC0C" w14:textId="77777777" w:rsidR="001F09FB" w:rsidRDefault="001F09FB">
            <w:pPr>
              <w:pStyle w:val="para"/>
              <w:spacing w:before="40" w:after="40" w:line="220" w:lineRule="exact"/>
              <w:ind w:left="0" w:right="-68" w:firstLine="0"/>
              <w:jc w:val="center"/>
              <w:rPr>
                <w:iCs/>
                <w:sz w:val="18"/>
                <w:szCs w:val="18"/>
              </w:rPr>
            </w:pPr>
            <w:r>
              <w:rPr>
                <w:iCs/>
                <w:sz w:val="18"/>
                <w:szCs w:val="18"/>
              </w:rPr>
              <w:t>1</w:t>
            </w:r>
          </w:p>
        </w:tc>
        <w:tc>
          <w:tcPr>
            <w:tcW w:w="876" w:type="dxa"/>
            <w:tcBorders>
              <w:top w:val="single" w:sz="2" w:space="0" w:color="auto"/>
              <w:left w:val="single" w:sz="2" w:space="0" w:color="auto"/>
              <w:bottom w:val="single" w:sz="2" w:space="0" w:color="auto"/>
              <w:right w:val="single" w:sz="2" w:space="0" w:color="auto"/>
            </w:tcBorders>
          </w:tcPr>
          <w:p w14:paraId="0A73254E" w14:textId="77777777" w:rsidR="001F09FB" w:rsidRDefault="001F09FB">
            <w:pPr>
              <w:pStyle w:val="para"/>
              <w:spacing w:before="40" w:after="40" w:line="220" w:lineRule="exact"/>
              <w:ind w:left="0" w:right="-68" w:firstLine="0"/>
              <w:jc w:val="center"/>
              <w:rPr>
                <w:iCs/>
                <w:sz w:val="18"/>
                <w:szCs w:val="18"/>
              </w:rPr>
            </w:pPr>
          </w:p>
        </w:tc>
      </w:tr>
      <w:tr w:rsidR="001F09FB" w14:paraId="3C034B79" w14:textId="77777777" w:rsidTr="001F09FB">
        <w:trPr>
          <w:trHeight w:val="284"/>
        </w:trPr>
        <w:tc>
          <w:tcPr>
            <w:tcW w:w="4505" w:type="dxa"/>
            <w:tcBorders>
              <w:top w:val="single" w:sz="2" w:space="0" w:color="auto"/>
              <w:left w:val="single" w:sz="2" w:space="0" w:color="auto"/>
              <w:bottom w:val="single" w:sz="2" w:space="0" w:color="auto"/>
              <w:right w:val="single" w:sz="2" w:space="0" w:color="auto"/>
            </w:tcBorders>
            <w:vAlign w:val="center"/>
            <w:hideMark/>
          </w:tcPr>
          <w:p w14:paraId="618A5738" w14:textId="77777777" w:rsidR="001F09FB" w:rsidRDefault="001F09FB">
            <w:pPr>
              <w:widowControl w:val="0"/>
              <w:spacing w:before="40" w:after="40" w:line="220" w:lineRule="exact"/>
              <w:ind w:left="106"/>
              <w:rPr>
                <w:sz w:val="18"/>
                <w:szCs w:val="18"/>
                <w:lang w:eastAsia="ja-JP"/>
              </w:rPr>
            </w:pPr>
            <w:r>
              <w:rPr>
                <w:sz w:val="18"/>
                <w:szCs w:val="18"/>
                <w:lang w:eastAsia="ja-JP"/>
              </w:rPr>
              <w:t xml:space="preserve">Wide-angle retro reflector </w:t>
            </w:r>
          </w:p>
        </w:tc>
        <w:tc>
          <w:tcPr>
            <w:tcW w:w="850" w:type="dxa"/>
            <w:tcBorders>
              <w:top w:val="single" w:sz="2" w:space="0" w:color="auto"/>
              <w:left w:val="single" w:sz="2" w:space="0" w:color="auto"/>
              <w:bottom w:val="single" w:sz="2" w:space="0" w:color="auto"/>
              <w:right w:val="single" w:sz="2" w:space="0" w:color="auto"/>
            </w:tcBorders>
            <w:vAlign w:val="center"/>
            <w:hideMark/>
          </w:tcPr>
          <w:p w14:paraId="1340E2C7" w14:textId="77777777" w:rsidR="001F09FB" w:rsidRDefault="001F09FB">
            <w:pPr>
              <w:pStyle w:val="para"/>
              <w:spacing w:before="40" w:after="40" w:line="220" w:lineRule="exact"/>
              <w:ind w:left="0" w:right="-68" w:firstLine="0"/>
              <w:jc w:val="center"/>
              <w:rPr>
                <w:iCs/>
                <w:sz w:val="18"/>
                <w:szCs w:val="18"/>
              </w:rPr>
            </w:pPr>
            <w:r>
              <w:rPr>
                <w:iCs/>
                <w:sz w:val="18"/>
                <w:szCs w:val="18"/>
              </w:rPr>
              <w:t>0</w:t>
            </w:r>
          </w:p>
        </w:tc>
        <w:tc>
          <w:tcPr>
            <w:tcW w:w="851" w:type="dxa"/>
            <w:tcBorders>
              <w:top w:val="single" w:sz="2" w:space="0" w:color="auto"/>
              <w:left w:val="single" w:sz="2" w:space="0" w:color="auto"/>
              <w:bottom w:val="single" w:sz="2" w:space="0" w:color="auto"/>
              <w:right w:val="single" w:sz="2" w:space="0" w:color="auto"/>
            </w:tcBorders>
            <w:vAlign w:val="center"/>
            <w:hideMark/>
          </w:tcPr>
          <w:p w14:paraId="3B48A131" w14:textId="77777777" w:rsidR="001F09FB" w:rsidRDefault="001F09FB">
            <w:pPr>
              <w:pStyle w:val="para"/>
              <w:spacing w:before="40" w:after="40" w:line="220" w:lineRule="exact"/>
              <w:ind w:left="0" w:right="-68" w:firstLine="0"/>
              <w:jc w:val="center"/>
              <w:rPr>
                <w:iCs/>
                <w:sz w:val="18"/>
                <w:szCs w:val="18"/>
              </w:rPr>
            </w:pPr>
            <w:r>
              <w:rPr>
                <w:iCs/>
                <w:sz w:val="18"/>
                <w:szCs w:val="18"/>
              </w:rPr>
              <w:t>1</w:t>
            </w:r>
          </w:p>
        </w:tc>
        <w:tc>
          <w:tcPr>
            <w:tcW w:w="876" w:type="dxa"/>
            <w:tcBorders>
              <w:top w:val="single" w:sz="2" w:space="0" w:color="auto"/>
              <w:left w:val="single" w:sz="2" w:space="0" w:color="auto"/>
              <w:bottom w:val="single" w:sz="2" w:space="0" w:color="auto"/>
              <w:right w:val="single" w:sz="2" w:space="0" w:color="auto"/>
            </w:tcBorders>
          </w:tcPr>
          <w:p w14:paraId="6C5CB7C7" w14:textId="77777777" w:rsidR="001F09FB" w:rsidRDefault="001F09FB">
            <w:pPr>
              <w:pStyle w:val="para"/>
              <w:spacing w:before="40" w:after="40" w:line="220" w:lineRule="exact"/>
              <w:ind w:left="0" w:right="-68" w:firstLine="0"/>
              <w:jc w:val="center"/>
              <w:rPr>
                <w:iCs/>
                <w:sz w:val="18"/>
                <w:szCs w:val="18"/>
              </w:rPr>
            </w:pPr>
          </w:p>
        </w:tc>
      </w:tr>
      <w:tr w:rsidR="001F09FB" w14:paraId="21DCE91B" w14:textId="77777777" w:rsidTr="001F09FB">
        <w:trPr>
          <w:trHeight w:val="284"/>
        </w:trPr>
        <w:tc>
          <w:tcPr>
            <w:tcW w:w="4505" w:type="dxa"/>
            <w:tcBorders>
              <w:top w:val="single" w:sz="2" w:space="0" w:color="auto"/>
              <w:left w:val="single" w:sz="2" w:space="0" w:color="auto"/>
              <w:bottom w:val="single" w:sz="2" w:space="0" w:color="auto"/>
              <w:right w:val="single" w:sz="2" w:space="0" w:color="auto"/>
            </w:tcBorders>
            <w:vAlign w:val="center"/>
            <w:hideMark/>
          </w:tcPr>
          <w:p w14:paraId="6573364C" w14:textId="77777777" w:rsidR="001F09FB" w:rsidRDefault="001F09FB">
            <w:pPr>
              <w:widowControl w:val="0"/>
              <w:spacing w:before="40" w:after="40" w:line="220" w:lineRule="exact"/>
              <w:ind w:left="106"/>
              <w:rPr>
                <w:sz w:val="18"/>
                <w:szCs w:val="18"/>
                <w:lang w:eastAsia="ja-JP"/>
              </w:rPr>
            </w:pPr>
            <w:r>
              <w:rPr>
                <w:sz w:val="18"/>
                <w:szCs w:val="18"/>
              </w:rPr>
              <w:t>Retro-reflective marking material (</w:t>
            </w:r>
            <w:proofErr w:type="spellStart"/>
            <w:r>
              <w:rPr>
                <w:sz w:val="18"/>
                <w:szCs w:val="18"/>
              </w:rPr>
              <w:t>Conspicuity</w:t>
            </w:r>
            <w:proofErr w:type="spellEnd"/>
            <w:r>
              <w:rPr>
                <w:sz w:val="18"/>
                <w:szCs w:val="18"/>
              </w:rPr>
              <w:t xml:space="preserve"> marking, material for contour/strip marking)</w:t>
            </w:r>
          </w:p>
        </w:tc>
        <w:tc>
          <w:tcPr>
            <w:tcW w:w="850" w:type="dxa"/>
            <w:tcBorders>
              <w:top w:val="single" w:sz="2" w:space="0" w:color="auto"/>
              <w:left w:val="single" w:sz="2" w:space="0" w:color="auto"/>
              <w:bottom w:val="single" w:sz="2" w:space="0" w:color="auto"/>
              <w:right w:val="single" w:sz="2" w:space="0" w:color="auto"/>
            </w:tcBorders>
            <w:vAlign w:val="center"/>
            <w:hideMark/>
          </w:tcPr>
          <w:p w14:paraId="0FF6FD8B" w14:textId="77777777" w:rsidR="001F09FB" w:rsidRDefault="001F09FB">
            <w:pPr>
              <w:pStyle w:val="para"/>
              <w:spacing w:before="40" w:after="40" w:line="220" w:lineRule="exact"/>
              <w:ind w:left="0" w:right="-68" w:firstLine="0"/>
              <w:jc w:val="center"/>
              <w:rPr>
                <w:iCs/>
                <w:sz w:val="18"/>
                <w:szCs w:val="18"/>
              </w:rPr>
            </w:pPr>
            <w:r>
              <w:rPr>
                <w:iCs/>
                <w:sz w:val="18"/>
                <w:szCs w:val="18"/>
              </w:rPr>
              <w:t>0</w:t>
            </w:r>
          </w:p>
        </w:tc>
        <w:tc>
          <w:tcPr>
            <w:tcW w:w="851" w:type="dxa"/>
            <w:tcBorders>
              <w:top w:val="single" w:sz="2" w:space="0" w:color="auto"/>
              <w:left w:val="single" w:sz="2" w:space="0" w:color="auto"/>
              <w:bottom w:val="single" w:sz="2" w:space="0" w:color="auto"/>
              <w:right w:val="single" w:sz="2" w:space="0" w:color="auto"/>
            </w:tcBorders>
            <w:vAlign w:val="center"/>
            <w:hideMark/>
          </w:tcPr>
          <w:p w14:paraId="1169819C" w14:textId="77777777" w:rsidR="001F09FB" w:rsidRDefault="001F09FB">
            <w:pPr>
              <w:pStyle w:val="para"/>
              <w:spacing w:before="40" w:after="40" w:line="220" w:lineRule="exact"/>
              <w:ind w:left="0" w:right="-68" w:firstLine="0"/>
              <w:jc w:val="center"/>
              <w:rPr>
                <w:iCs/>
                <w:sz w:val="18"/>
                <w:szCs w:val="18"/>
              </w:rPr>
            </w:pPr>
            <w:r>
              <w:rPr>
                <w:iCs/>
                <w:sz w:val="18"/>
                <w:szCs w:val="18"/>
              </w:rPr>
              <w:t>1</w:t>
            </w:r>
          </w:p>
        </w:tc>
        <w:tc>
          <w:tcPr>
            <w:tcW w:w="876" w:type="dxa"/>
            <w:tcBorders>
              <w:top w:val="single" w:sz="2" w:space="0" w:color="auto"/>
              <w:left w:val="single" w:sz="2" w:space="0" w:color="auto"/>
              <w:bottom w:val="single" w:sz="2" w:space="0" w:color="auto"/>
              <w:right w:val="single" w:sz="2" w:space="0" w:color="auto"/>
            </w:tcBorders>
          </w:tcPr>
          <w:p w14:paraId="179DF56C" w14:textId="77777777" w:rsidR="001F09FB" w:rsidRDefault="001F09FB">
            <w:pPr>
              <w:pStyle w:val="para"/>
              <w:spacing w:before="40" w:after="40" w:line="220" w:lineRule="exact"/>
              <w:ind w:left="0" w:right="-68" w:firstLine="0"/>
              <w:jc w:val="center"/>
              <w:rPr>
                <w:iCs/>
                <w:sz w:val="18"/>
                <w:szCs w:val="18"/>
              </w:rPr>
            </w:pPr>
          </w:p>
        </w:tc>
      </w:tr>
      <w:tr w:rsidR="001F09FB" w14:paraId="468B3DC3" w14:textId="77777777" w:rsidTr="001F09FB">
        <w:trPr>
          <w:trHeight w:val="284"/>
        </w:trPr>
        <w:tc>
          <w:tcPr>
            <w:tcW w:w="4505" w:type="dxa"/>
            <w:tcBorders>
              <w:top w:val="single" w:sz="2" w:space="0" w:color="auto"/>
              <w:left w:val="single" w:sz="2" w:space="0" w:color="auto"/>
              <w:bottom w:val="single" w:sz="2" w:space="0" w:color="auto"/>
              <w:right w:val="single" w:sz="2" w:space="0" w:color="auto"/>
            </w:tcBorders>
            <w:vAlign w:val="center"/>
            <w:hideMark/>
          </w:tcPr>
          <w:p w14:paraId="32E7857B" w14:textId="77777777" w:rsidR="001F09FB" w:rsidRDefault="001F09FB">
            <w:pPr>
              <w:widowControl w:val="0"/>
              <w:spacing w:before="40" w:after="40" w:line="220" w:lineRule="exact"/>
              <w:ind w:left="106"/>
              <w:rPr>
                <w:sz w:val="18"/>
                <w:szCs w:val="18"/>
                <w:lang w:eastAsia="ja-JP"/>
              </w:rPr>
            </w:pPr>
            <w:r>
              <w:rPr>
                <w:sz w:val="18"/>
                <w:szCs w:val="18"/>
              </w:rPr>
              <w:t>Retro-reflective marking material (</w:t>
            </w:r>
            <w:proofErr w:type="spellStart"/>
            <w:r>
              <w:rPr>
                <w:sz w:val="18"/>
                <w:szCs w:val="18"/>
              </w:rPr>
              <w:t>Conspicuity</w:t>
            </w:r>
            <w:proofErr w:type="spellEnd"/>
            <w:r>
              <w:rPr>
                <w:sz w:val="18"/>
                <w:szCs w:val="18"/>
              </w:rPr>
              <w:t xml:space="preserve"> marking, </w:t>
            </w:r>
            <w:r>
              <w:rPr>
                <w:sz w:val="18"/>
                <w:szCs w:val="18"/>
                <w:lang w:eastAsia="ja-JP"/>
              </w:rPr>
              <w:t xml:space="preserve">material for distinctive markings/graphics intended for a </w:t>
            </w:r>
            <w:r>
              <w:rPr>
                <w:sz w:val="18"/>
                <w:szCs w:val="18"/>
                <w:lang w:eastAsia="ja-JP"/>
              </w:rPr>
              <w:lastRenderedPageBreak/>
              <w:t>limited area)</w:t>
            </w:r>
          </w:p>
        </w:tc>
        <w:tc>
          <w:tcPr>
            <w:tcW w:w="850" w:type="dxa"/>
            <w:tcBorders>
              <w:top w:val="single" w:sz="2" w:space="0" w:color="auto"/>
              <w:left w:val="single" w:sz="2" w:space="0" w:color="auto"/>
              <w:bottom w:val="single" w:sz="2" w:space="0" w:color="auto"/>
              <w:right w:val="single" w:sz="2" w:space="0" w:color="auto"/>
            </w:tcBorders>
            <w:vAlign w:val="center"/>
            <w:hideMark/>
          </w:tcPr>
          <w:p w14:paraId="76F87CE6" w14:textId="77777777" w:rsidR="001F09FB" w:rsidRDefault="001F09FB">
            <w:pPr>
              <w:pStyle w:val="para"/>
              <w:spacing w:before="40" w:after="40" w:line="220" w:lineRule="exact"/>
              <w:ind w:left="0" w:right="-68" w:firstLine="0"/>
              <w:jc w:val="center"/>
              <w:rPr>
                <w:iCs/>
                <w:sz w:val="18"/>
                <w:szCs w:val="18"/>
              </w:rPr>
            </w:pPr>
            <w:r>
              <w:rPr>
                <w:iCs/>
                <w:sz w:val="18"/>
                <w:szCs w:val="18"/>
              </w:rPr>
              <w:lastRenderedPageBreak/>
              <w:t>0</w:t>
            </w:r>
          </w:p>
        </w:tc>
        <w:tc>
          <w:tcPr>
            <w:tcW w:w="851" w:type="dxa"/>
            <w:tcBorders>
              <w:top w:val="single" w:sz="2" w:space="0" w:color="auto"/>
              <w:left w:val="single" w:sz="2" w:space="0" w:color="auto"/>
              <w:bottom w:val="single" w:sz="2" w:space="0" w:color="auto"/>
              <w:right w:val="single" w:sz="2" w:space="0" w:color="auto"/>
            </w:tcBorders>
            <w:vAlign w:val="center"/>
            <w:hideMark/>
          </w:tcPr>
          <w:p w14:paraId="35DC6CC1" w14:textId="77777777" w:rsidR="001F09FB" w:rsidRDefault="001F09FB">
            <w:pPr>
              <w:pStyle w:val="para"/>
              <w:spacing w:before="40" w:after="40" w:line="220" w:lineRule="exact"/>
              <w:ind w:left="0" w:right="-68" w:firstLine="0"/>
              <w:jc w:val="center"/>
              <w:rPr>
                <w:iCs/>
                <w:sz w:val="18"/>
                <w:szCs w:val="18"/>
              </w:rPr>
            </w:pPr>
            <w:r>
              <w:rPr>
                <w:iCs/>
                <w:sz w:val="18"/>
                <w:szCs w:val="18"/>
              </w:rPr>
              <w:t>1</w:t>
            </w:r>
          </w:p>
        </w:tc>
        <w:tc>
          <w:tcPr>
            <w:tcW w:w="876" w:type="dxa"/>
            <w:tcBorders>
              <w:top w:val="single" w:sz="2" w:space="0" w:color="auto"/>
              <w:left w:val="single" w:sz="2" w:space="0" w:color="auto"/>
              <w:bottom w:val="single" w:sz="2" w:space="0" w:color="auto"/>
              <w:right w:val="single" w:sz="2" w:space="0" w:color="auto"/>
            </w:tcBorders>
          </w:tcPr>
          <w:p w14:paraId="644502D9" w14:textId="77777777" w:rsidR="001F09FB" w:rsidRDefault="001F09FB">
            <w:pPr>
              <w:pStyle w:val="para"/>
              <w:spacing w:before="40" w:after="40" w:line="220" w:lineRule="exact"/>
              <w:ind w:left="0" w:right="-68" w:firstLine="0"/>
              <w:jc w:val="center"/>
              <w:rPr>
                <w:iCs/>
                <w:sz w:val="18"/>
                <w:szCs w:val="18"/>
              </w:rPr>
            </w:pPr>
          </w:p>
        </w:tc>
      </w:tr>
      <w:tr w:rsidR="001F09FB" w14:paraId="40E37AED" w14:textId="77777777" w:rsidTr="001F09FB">
        <w:trPr>
          <w:trHeight w:val="284"/>
        </w:trPr>
        <w:tc>
          <w:tcPr>
            <w:tcW w:w="4505" w:type="dxa"/>
            <w:tcBorders>
              <w:top w:val="single" w:sz="2" w:space="0" w:color="auto"/>
              <w:left w:val="single" w:sz="2" w:space="0" w:color="auto"/>
              <w:bottom w:val="single" w:sz="4" w:space="0" w:color="auto"/>
              <w:right w:val="single" w:sz="2" w:space="0" w:color="auto"/>
            </w:tcBorders>
            <w:vAlign w:val="center"/>
            <w:hideMark/>
          </w:tcPr>
          <w:p w14:paraId="66CD3023" w14:textId="77777777" w:rsidR="001F09FB" w:rsidRDefault="001F09FB">
            <w:pPr>
              <w:widowControl w:val="0"/>
              <w:spacing w:before="40" w:after="40" w:line="220" w:lineRule="exact"/>
              <w:ind w:left="106"/>
              <w:rPr>
                <w:sz w:val="18"/>
                <w:szCs w:val="18"/>
                <w:lang w:eastAsia="ja-JP"/>
              </w:rPr>
            </w:pPr>
            <w:r>
              <w:rPr>
                <w:sz w:val="18"/>
                <w:szCs w:val="18"/>
              </w:rPr>
              <w:t>Retro-reflective marking material (</w:t>
            </w:r>
            <w:proofErr w:type="spellStart"/>
            <w:r>
              <w:rPr>
                <w:sz w:val="18"/>
                <w:szCs w:val="18"/>
                <w:lang w:eastAsia="ja-JP"/>
              </w:rPr>
              <w:t>Conspicuity</w:t>
            </w:r>
            <w:proofErr w:type="spellEnd"/>
            <w:r>
              <w:rPr>
                <w:sz w:val="18"/>
                <w:szCs w:val="18"/>
                <w:lang w:eastAsia="ja-JP"/>
              </w:rPr>
              <w:t xml:space="preserve"> marking, material for distinctive markings/graphics intended for an extended area)</w:t>
            </w:r>
          </w:p>
        </w:tc>
        <w:tc>
          <w:tcPr>
            <w:tcW w:w="850" w:type="dxa"/>
            <w:tcBorders>
              <w:top w:val="single" w:sz="2" w:space="0" w:color="auto"/>
              <w:left w:val="single" w:sz="2" w:space="0" w:color="auto"/>
              <w:bottom w:val="single" w:sz="4" w:space="0" w:color="auto"/>
              <w:right w:val="single" w:sz="2" w:space="0" w:color="auto"/>
            </w:tcBorders>
            <w:vAlign w:val="center"/>
            <w:hideMark/>
          </w:tcPr>
          <w:p w14:paraId="68BCA7CC" w14:textId="77777777" w:rsidR="001F09FB" w:rsidRDefault="001F09FB">
            <w:pPr>
              <w:pStyle w:val="para"/>
              <w:spacing w:before="40" w:after="40" w:line="220" w:lineRule="exact"/>
              <w:ind w:left="0" w:right="-68" w:firstLine="0"/>
              <w:jc w:val="center"/>
              <w:rPr>
                <w:iCs/>
                <w:sz w:val="18"/>
                <w:szCs w:val="18"/>
              </w:rPr>
            </w:pPr>
            <w:r>
              <w:rPr>
                <w:iCs/>
                <w:sz w:val="18"/>
                <w:szCs w:val="18"/>
              </w:rPr>
              <w:t>0</w:t>
            </w:r>
          </w:p>
        </w:tc>
        <w:tc>
          <w:tcPr>
            <w:tcW w:w="851" w:type="dxa"/>
            <w:tcBorders>
              <w:top w:val="single" w:sz="2" w:space="0" w:color="auto"/>
              <w:left w:val="single" w:sz="2" w:space="0" w:color="auto"/>
              <w:bottom w:val="single" w:sz="4" w:space="0" w:color="auto"/>
              <w:right w:val="single" w:sz="2" w:space="0" w:color="auto"/>
            </w:tcBorders>
            <w:vAlign w:val="center"/>
            <w:hideMark/>
          </w:tcPr>
          <w:p w14:paraId="287E2B55" w14:textId="77777777" w:rsidR="001F09FB" w:rsidRDefault="001F09FB">
            <w:pPr>
              <w:pStyle w:val="para"/>
              <w:spacing w:before="40" w:after="40" w:line="220" w:lineRule="exact"/>
              <w:ind w:left="0" w:right="-68" w:firstLine="0"/>
              <w:jc w:val="center"/>
              <w:rPr>
                <w:iCs/>
                <w:sz w:val="18"/>
                <w:szCs w:val="18"/>
              </w:rPr>
            </w:pPr>
            <w:r>
              <w:rPr>
                <w:iCs/>
                <w:sz w:val="18"/>
                <w:szCs w:val="18"/>
              </w:rPr>
              <w:t>1</w:t>
            </w:r>
          </w:p>
        </w:tc>
        <w:tc>
          <w:tcPr>
            <w:tcW w:w="876" w:type="dxa"/>
            <w:tcBorders>
              <w:top w:val="single" w:sz="2" w:space="0" w:color="auto"/>
              <w:left w:val="single" w:sz="2" w:space="0" w:color="auto"/>
              <w:bottom w:val="single" w:sz="4" w:space="0" w:color="auto"/>
              <w:right w:val="single" w:sz="2" w:space="0" w:color="auto"/>
            </w:tcBorders>
          </w:tcPr>
          <w:p w14:paraId="0B5116C7" w14:textId="77777777" w:rsidR="001F09FB" w:rsidRDefault="001F09FB">
            <w:pPr>
              <w:pStyle w:val="para"/>
              <w:spacing w:before="40" w:after="40" w:line="220" w:lineRule="exact"/>
              <w:ind w:left="0" w:right="-68" w:firstLine="0"/>
              <w:jc w:val="center"/>
              <w:rPr>
                <w:iCs/>
                <w:sz w:val="18"/>
                <w:szCs w:val="18"/>
              </w:rPr>
            </w:pPr>
          </w:p>
        </w:tc>
      </w:tr>
      <w:tr w:rsidR="001F09FB" w14:paraId="28CB3151" w14:textId="77777777" w:rsidTr="001F09FB">
        <w:trPr>
          <w:trHeight w:val="284"/>
        </w:trPr>
        <w:tc>
          <w:tcPr>
            <w:tcW w:w="4505" w:type="dxa"/>
            <w:tcBorders>
              <w:top w:val="single" w:sz="4" w:space="0" w:color="auto"/>
              <w:left w:val="single" w:sz="4" w:space="0" w:color="auto"/>
              <w:bottom w:val="single" w:sz="4" w:space="0" w:color="auto"/>
              <w:right w:val="single" w:sz="4" w:space="0" w:color="auto"/>
            </w:tcBorders>
            <w:vAlign w:val="center"/>
            <w:hideMark/>
          </w:tcPr>
          <w:p w14:paraId="71EFBD7F" w14:textId="77777777" w:rsidR="001F09FB" w:rsidRDefault="001F09FB">
            <w:pPr>
              <w:widowControl w:val="0"/>
              <w:spacing w:before="40" w:after="40" w:line="220" w:lineRule="exact"/>
              <w:ind w:left="106"/>
              <w:rPr>
                <w:sz w:val="18"/>
                <w:szCs w:val="18"/>
                <w:lang w:eastAsia="ja-JP"/>
              </w:rPr>
            </w:pPr>
            <w:r>
              <w:rPr>
                <w:sz w:val="18"/>
                <w:szCs w:val="18"/>
              </w:rPr>
              <w:t>Retro-reflective marking material (</w:t>
            </w:r>
            <w:proofErr w:type="spellStart"/>
            <w:r>
              <w:rPr>
                <w:sz w:val="18"/>
                <w:szCs w:val="18"/>
              </w:rPr>
              <w:t>Conspicuity</w:t>
            </w:r>
            <w:proofErr w:type="spellEnd"/>
            <w:r>
              <w:rPr>
                <w:sz w:val="18"/>
                <w:szCs w:val="18"/>
              </w:rPr>
              <w:t xml:space="preserve"> marking, </w:t>
            </w:r>
            <w:r>
              <w:rPr>
                <w:sz w:val="18"/>
                <w:szCs w:val="18"/>
                <w:lang w:eastAsia="ja-JP"/>
              </w:rPr>
              <w:t>materials for distinctive markings or graphics as base or background in printing process for fully coloured logos and markings of class E in use which fulfil the requirements of class D materials)</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45A474" w14:textId="77777777" w:rsidR="001F09FB" w:rsidRDefault="001F09FB">
            <w:pPr>
              <w:pStyle w:val="para"/>
              <w:spacing w:before="40" w:after="40" w:line="220" w:lineRule="exact"/>
              <w:ind w:left="0" w:right="-68" w:firstLine="0"/>
              <w:jc w:val="center"/>
              <w:rPr>
                <w:iCs/>
                <w:sz w:val="18"/>
                <w:szCs w:val="18"/>
              </w:rPr>
            </w:pPr>
            <w:r>
              <w:rPr>
                <w:i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2BC2BE99" w14:textId="77777777" w:rsidR="001F09FB" w:rsidRDefault="001F09FB">
            <w:pPr>
              <w:pStyle w:val="para"/>
              <w:spacing w:before="40" w:after="40" w:line="220" w:lineRule="exact"/>
              <w:ind w:left="0" w:right="-68" w:firstLine="0"/>
              <w:jc w:val="center"/>
              <w:rPr>
                <w:iCs/>
                <w:sz w:val="18"/>
                <w:szCs w:val="18"/>
              </w:rPr>
            </w:pPr>
            <w:r>
              <w:rPr>
                <w:iCs/>
                <w:sz w:val="18"/>
                <w:szCs w:val="18"/>
              </w:rPr>
              <w:t>1</w:t>
            </w:r>
          </w:p>
        </w:tc>
        <w:tc>
          <w:tcPr>
            <w:tcW w:w="876" w:type="dxa"/>
            <w:tcBorders>
              <w:top w:val="single" w:sz="4" w:space="0" w:color="auto"/>
              <w:left w:val="single" w:sz="4" w:space="0" w:color="auto"/>
              <w:bottom w:val="single" w:sz="4" w:space="0" w:color="auto"/>
              <w:right w:val="single" w:sz="4" w:space="0" w:color="auto"/>
            </w:tcBorders>
          </w:tcPr>
          <w:p w14:paraId="6916BFDB" w14:textId="77777777" w:rsidR="001F09FB" w:rsidRDefault="001F09FB">
            <w:pPr>
              <w:pStyle w:val="para"/>
              <w:spacing w:before="40" w:after="40" w:line="220" w:lineRule="exact"/>
              <w:ind w:left="0" w:right="-68" w:firstLine="0"/>
              <w:jc w:val="center"/>
              <w:rPr>
                <w:iCs/>
                <w:sz w:val="18"/>
                <w:szCs w:val="18"/>
              </w:rPr>
            </w:pPr>
          </w:p>
        </w:tc>
      </w:tr>
      <w:tr w:rsidR="001F09FB" w14:paraId="3964FBE9" w14:textId="77777777" w:rsidTr="001F09FB">
        <w:trPr>
          <w:trHeight w:val="284"/>
        </w:trPr>
        <w:tc>
          <w:tcPr>
            <w:tcW w:w="4505" w:type="dxa"/>
            <w:tcBorders>
              <w:top w:val="single" w:sz="4" w:space="0" w:color="auto"/>
              <w:left w:val="single" w:sz="4" w:space="0" w:color="auto"/>
              <w:bottom w:val="single" w:sz="4" w:space="0" w:color="auto"/>
              <w:right w:val="single" w:sz="4" w:space="0" w:color="auto"/>
            </w:tcBorders>
            <w:vAlign w:val="center"/>
            <w:hideMark/>
          </w:tcPr>
          <w:p w14:paraId="162FB477" w14:textId="77777777" w:rsidR="001F09FB" w:rsidRDefault="001F09FB">
            <w:pPr>
              <w:widowControl w:val="0"/>
              <w:spacing w:before="40" w:after="40" w:line="220" w:lineRule="exact"/>
              <w:ind w:left="106"/>
              <w:rPr>
                <w:sz w:val="18"/>
                <w:szCs w:val="18"/>
                <w:lang w:eastAsia="ja-JP"/>
              </w:rPr>
            </w:pPr>
            <w:r>
              <w:rPr>
                <w:sz w:val="18"/>
                <w:szCs w:val="18"/>
              </w:rPr>
              <w:t>Retro-reflective marking material (material for extremities marking of class F)</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2AEA02" w14:textId="77777777" w:rsidR="001F09FB" w:rsidRDefault="001F09FB">
            <w:pPr>
              <w:pStyle w:val="para"/>
              <w:spacing w:before="40" w:after="40" w:line="220" w:lineRule="exact"/>
              <w:ind w:left="0" w:right="-68" w:firstLine="0"/>
              <w:jc w:val="center"/>
              <w:rPr>
                <w:iCs/>
                <w:sz w:val="18"/>
                <w:szCs w:val="18"/>
              </w:rPr>
            </w:pPr>
            <w:r>
              <w:rPr>
                <w:i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603214" w14:textId="77777777" w:rsidR="001F09FB" w:rsidRDefault="001F09FB">
            <w:pPr>
              <w:pStyle w:val="para"/>
              <w:spacing w:before="40" w:after="40" w:line="220" w:lineRule="exact"/>
              <w:ind w:left="0" w:right="-68" w:firstLine="0"/>
              <w:jc w:val="center"/>
              <w:rPr>
                <w:iCs/>
                <w:sz w:val="18"/>
                <w:szCs w:val="18"/>
              </w:rPr>
            </w:pPr>
            <w:r>
              <w:rPr>
                <w:iCs/>
                <w:sz w:val="18"/>
                <w:szCs w:val="18"/>
              </w:rPr>
              <w:t>1</w:t>
            </w:r>
          </w:p>
        </w:tc>
        <w:tc>
          <w:tcPr>
            <w:tcW w:w="876" w:type="dxa"/>
            <w:tcBorders>
              <w:top w:val="single" w:sz="4" w:space="0" w:color="auto"/>
              <w:left w:val="single" w:sz="4" w:space="0" w:color="auto"/>
              <w:bottom w:val="single" w:sz="4" w:space="0" w:color="auto"/>
              <w:right w:val="single" w:sz="4" w:space="0" w:color="auto"/>
            </w:tcBorders>
          </w:tcPr>
          <w:p w14:paraId="416E23EC" w14:textId="77777777" w:rsidR="001F09FB" w:rsidRDefault="001F09FB">
            <w:pPr>
              <w:pStyle w:val="para"/>
              <w:spacing w:before="40" w:after="40" w:line="220" w:lineRule="exact"/>
              <w:ind w:left="0" w:right="-68" w:firstLine="0"/>
              <w:jc w:val="center"/>
              <w:rPr>
                <w:iCs/>
                <w:sz w:val="18"/>
                <w:szCs w:val="18"/>
              </w:rPr>
            </w:pPr>
          </w:p>
        </w:tc>
      </w:tr>
      <w:tr w:rsidR="001F09FB" w14:paraId="64E51A30" w14:textId="77777777" w:rsidTr="001F09FB">
        <w:trPr>
          <w:trHeight w:val="284"/>
        </w:trPr>
        <w:tc>
          <w:tcPr>
            <w:tcW w:w="4505" w:type="dxa"/>
            <w:tcBorders>
              <w:top w:val="single" w:sz="4" w:space="0" w:color="auto"/>
              <w:left w:val="single" w:sz="4" w:space="0" w:color="auto"/>
              <w:bottom w:val="single" w:sz="4" w:space="0" w:color="auto"/>
              <w:right w:val="single" w:sz="4" w:space="0" w:color="auto"/>
            </w:tcBorders>
            <w:vAlign w:val="center"/>
            <w:hideMark/>
          </w:tcPr>
          <w:p w14:paraId="7220F80D" w14:textId="77777777" w:rsidR="001F09FB" w:rsidRDefault="001F09FB">
            <w:pPr>
              <w:widowControl w:val="0"/>
              <w:spacing w:before="40" w:after="40" w:line="220" w:lineRule="exact"/>
              <w:ind w:left="106"/>
              <w:rPr>
                <w:sz w:val="18"/>
                <w:szCs w:val="18"/>
              </w:rPr>
            </w:pPr>
            <w:r>
              <w:rPr>
                <w:sz w:val="18"/>
                <w:szCs w:val="18"/>
              </w:rPr>
              <w:t>Retro-reflective marking plates for long or heavy vehicles (comprising retro-reflective and fluorescent materials)</w:t>
            </w:r>
          </w:p>
          <w:p w14:paraId="75D905D4" w14:textId="77777777" w:rsidR="001F09FB" w:rsidRDefault="001F09FB">
            <w:pPr>
              <w:widowControl w:val="0"/>
              <w:spacing w:before="40" w:after="40" w:line="220" w:lineRule="exact"/>
              <w:ind w:left="106"/>
              <w:rPr>
                <w:sz w:val="18"/>
                <w:szCs w:val="18"/>
                <w:lang w:eastAsia="ja-JP"/>
              </w:rPr>
            </w:pPr>
            <w:r>
              <w:rPr>
                <w:sz w:val="18"/>
                <w:szCs w:val="18"/>
              </w:rPr>
              <w:t>Marking plate of class 1 or class 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1C180A4" w14:textId="77777777" w:rsidR="001F09FB" w:rsidRDefault="001F09FB">
            <w:pPr>
              <w:pStyle w:val="para"/>
              <w:spacing w:before="40" w:after="40" w:line="220" w:lineRule="exact"/>
              <w:ind w:left="0" w:right="-68" w:firstLine="0"/>
              <w:jc w:val="center"/>
              <w:rPr>
                <w:iCs/>
                <w:sz w:val="18"/>
                <w:szCs w:val="18"/>
              </w:rPr>
            </w:pPr>
            <w:r>
              <w:rPr>
                <w:iCs/>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70D957" w14:textId="77777777" w:rsidR="001F09FB" w:rsidRDefault="001F09FB">
            <w:pPr>
              <w:pStyle w:val="para"/>
              <w:spacing w:before="40" w:after="40" w:line="220" w:lineRule="exact"/>
              <w:ind w:left="0" w:right="-68" w:firstLine="0"/>
              <w:jc w:val="center"/>
              <w:rPr>
                <w:iCs/>
                <w:sz w:val="18"/>
                <w:szCs w:val="18"/>
              </w:rPr>
            </w:pPr>
            <w:r>
              <w:rPr>
                <w:iCs/>
                <w:sz w:val="18"/>
                <w:szCs w:val="18"/>
              </w:rPr>
              <w:t>1</w:t>
            </w:r>
          </w:p>
        </w:tc>
        <w:tc>
          <w:tcPr>
            <w:tcW w:w="876" w:type="dxa"/>
            <w:tcBorders>
              <w:top w:val="single" w:sz="4" w:space="0" w:color="auto"/>
              <w:left w:val="single" w:sz="4" w:space="0" w:color="auto"/>
              <w:bottom w:val="single" w:sz="4" w:space="0" w:color="auto"/>
              <w:right w:val="single" w:sz="4" w:space="0" w:color="auto"/>
            </w:tcBorders>
          </w:tcPr>
          <w:p w14:paraId="5F4E9633" w14:textId="77777777" w:rsidR="001F09FB" w:rsidRDefault="001F09FB">
            <w:pPr>
              <w:pStyle w:val="para"/>
              <w:spacing w:before="40" w:after="40" w:line="220" w:lineRule="exact"/>
              <w:ind w:left="0" w:right="-68" w:firstLine="0"/>
              <w:jc w:val="center"/>
              <w:rPr>
                <w:iCs/>
                <w:sz w:val="18"/>
                <w:szCs w:val="18"/>
              </w:rPr>
            </w:pPr>
          </w:p>
        </w:tc>
      </w:tr>
      <w:tr w:rsidR="001F09FB" w14:paraId="7254CAE5" w14:textId="77777777" w:rsidTr="001F09FB">
        <w:trPr>
          <w:trHeight w:val="284"/>
        </w:trPr>
        <w:tc>
          <w:tcPr>
            <w:tcW w:w="4505" w:type="dxa"/>
            <w:tcBorders>
              <w:top w:val="single" w:sz="4" w:space="0" w:color="auto"/>
              <w:left w:val="single" w:sz="2" w:space="0" w:color="auto"/>
              <w:bottom w:val="single" w:sz="2" w:space="0" w:color="auto"/>
              <w:right w:val="single" w:sz="2" w:space="0" w:color="auto"/>
            </w:tcBorders>
            <w:vAlign w:val="center"/>
            <w:hideMark/>
          </w:tcPr>
          <w:p w14:paraId="442A8059" w14:textId="77777777" w:rsidR="001F09FB" w:rsidRDefault="001F09FB">
            <w:pPr>
              <w:widowControl w:val="0"/>
              <w:spacing w:before="40" w:after="40" w:line="220" w:lineRule="exact"/>
              <w:ind w:left="106"/>
              <w:rPr>
                <w:sz w:val="18"/>
                <w:szCs w:val="18"/>
              </w:rPr>
            </w:pPr>
            <w:r>
              <w:rPr>
                <w:sz w:val="18"/>
                <w:szCs w:val="18"/>
              </w:rPr>
              <w:t xml:space="preserve">Retro-reflective marking plates for long or heavy vehicles (comprising retro-reflective only materials) </w:t>
            </w:r>
          </w:p>
          <w:p w14:paraId="2D8AB92A" w14:textId="77777777" w:rsidR="001F09FB" w:rsidRDefault="001F09FB">
            <w:pPr>
              <w:widowControl w:val="0"/>
              <w:spacing w:before="40" w:after="40" w:line="220" w:lineRule="exact"/>
              <w:ind w:left="106"/>
              <w:rPr>
                <w:sz w:val="18"/>
                <w:szCs w:val="18"/>
                <w:lang w:eastAsia="ja-JP"/>
              </w:rPr>
            </w:pPr>
            <w:r>
              <w:rPr>
                <w:sz w:val="18"/>
                <w:szCs w:val="18"/>
              </w:rPr>
              <w:t>Marking plate of class 3, class 4 or class 5</w:t>
            </w:r>
          </w:p>
        </w:tc>
        <w:tc>
          <w:tcPr>
            <w:tcW w:w="850" w:type="dxa"/>
            <w:tcBorders>
              <w:top w:val="single" w:sz="4" w:space="0" w:color="auto"/>
              <w:left w:val="single" w:sz="2" w:space="0" w:color="auto"/>
              <w:bottom w:val="single" w:sz="2" w:space="0" w:color="auto"/>
              <w:right w:val="single" w:sz="2" w:space="0" w:color="auto"/>
            </w:tcBorders>
            <w:vAlign w:val="center"/>
            <w:hideMark/>
          </w:tcPr>
          <w:p w14:paraId="3DEE4A23" w14:textId="77777777" w:rsidR="001F09FB" w:rsidRDefault="001F09FB">
            <w:pPr>
              <w:pStyle w:val="para"/>
              <w:spacing w:before="40" w:after="40" w:line="220" w:lineRule="exact"/>
              <w:ind w:left="0" w:right="-68" w:firstLine="0"/>
              <w:jc w:val="center"/>
              <w:rPr>
                <w:iCs/>
                <w:sz w:val="18"/>
                <w:szCs w:val="18"/>
              </w:rPr>
            </w:pPr>
            <w:r>
              <w:rPr>
                <w:iCs/>
                <w:sz w:val="18"/>
                <w:szCs w:val="18"/>
              </w:rPr>
              <w:t>0</w:t>
            </w:r>
          </w:p>
        </w:tc>
        <w:tc>
          <w:tcPr>
            <w:tcW w:w="851" w:type="dxa"/>
            <w:tcBorders>
              <w:top w:val="single" w:sz="4" w:space="0" w:color="auto"/>
              <w:left w:val="single" w:sz="2" w:space="0" w:color="auto"/>
              <w:bottom w:val="single" w:sz="2" w:space="0" w:color="auto"/>
              <w:right w:val="single" w:sz="2" w:space="0" w:color="auto"/>
            </w:tcBorders>
            <w:vAlign w:val="center"/>
            <w:hideMark/>
          </w:tcPr>
          <w:p w14:paraId="799EFE4C" w14:textId="77777777" w:rsidR="001F09FB" w:rsidRDefault="001F09FB">
            <w:pPr>
              <w:pStyle w:val="para"/>
              <w:spacing w:before="40" w:after="40" w:line="220" w:lineRule="exact"/>
              <w:ind w:left="0" w:right="-68" w:firstLine="0"/>
              <w:jc w:val="center"/>
              <w:rPr>
                <w:iCs/>
                <w:sz w:val="18"/>
                <w:szCs w:val="18"/>
              </w:rPr>
            </w:pPr>
            <w:r>
              <w:rPr>
                <w:iCs/>
                <w:sz w:val="18"/>
                <w:szCs w:val="18"/>
              </w:rPr>
              <w:t>1</w:t>
            </w:r>
          </w:p>
        </w:tc>
        <w:tc>
          <w:tcPr>
            <w:tcW w:w="876" w:type="dxa"/>
            <w:tcBorders>
              <w:top w:val="single" w:sz="4" w:space="0" w:color="auto"/>
              <w:left w:val="single" w:sz="2" w:space="0" w:color="auto"/>
              <w:bottom w:val="single" w:sz="2" w:space="0" w:color="auto"/>
              <w:right w:val="single" w:sz="2" w:space="0" w:color="auto"/>
            </w:tcBorders>
          </w:tcPr>
          <w:p w14:paraId="638EA4CA" w14:textId="77777777" w:rsidR="001F09FB" w:rsidRDefault="001F09FB">
            <w:pPr>
              <w:pStyle w:val="para"/>
              <w:spacing w:before="40" w:after="40" w:line="220" w:lineRule="exact"/>
              <w:ind w:left="0" w:right="-68" w:firstLine="0"/>
              <w:jc w:val="center"/>
              <w:rPr>
                <w:iCs/>
                <w:sz w:val="18"/>
                <w:szCs w:val="18"/>
              </w:rPr>
            </w:pPr>
          </w:p>
        </w:tc>
      </w:tr>
      <w:tr w:rsidR="001F09FB" w14:paraId="2B32B85C" w14:textId="77777777" w:rsidTr="001F09FB">
        <w:trPr>
          <w:trHeight w:val="284"/>
        </w:trPr>
        <w:tc>
          <w:tcPr>
            <w:tcW w:w="4505" w:type="dxa"/>
            <w:tcBorders>
              <w:top w:val="single" w:sz="2" w:space="0" w:color="auto"/>
              <w:left w:val="single" w:sz="2" w:space="0" w:color="auto"/>
              <w:bottom w:val="single" w:sz="2" w:space="0" w:color="auto"/>
              <w:right w:val="single" w:sz="2" w:space="0" w:color="auto"/>
            </w:tcBorders>
            <w:vAlign w:val="center"/>
            <w:hideMark/>
          </w:tcPr>
          <w:p w14:paraId="39F8BA83" w14:textId="77777777" w:rsidR="001F09FB" w:rsidRDefault="001F09FB">
            <w:pPr>
              <w:widowControl w:val="0"/>
              <w:spacing w:before="40" w:after="40" w:line="220" w:lineRule="exact"/>
              <w:ind w:left="106"/>
              <w:rPr>
                <w:sz w:val="18"/>
                <w:szCs w:val="18"/>
              </w:rPr>
            </w:pPr>
            <w:r>
              <w:rPr>
                <w:sz w:val="18"/>
                <w:szCs w:val="18"/>
              </w:rPr>
              <w:t xml:space="preserve">Retro-reflective marking plates for slow moving vehicles (comprising retro-reflective and fluorescent materials) </w:t>
            </w:r>
          </w:p>
          <w:p w14:paraId="16180F3B" w14:textId="77777777" w:rsidR="001F09FB" w:rsidRDefault="001F09FB">
            <w:pPr>
              <w:widowControl w:val="0"/>
              <w:spacing w:before="40" w:after="40" w:line="220" w:lineRule="exact"/>
              <w:ind w:left="106"/>
              <w:rPr>
                <w:sz w:val="18"/>
                <w:szCs w:val="18"/>
                <w:lang w:eastAsia="ja-JP"/>
              </w:rPr>
            </w:pPr>
            <w:r>
              <w:rPr>
                <w:sz w:val="18"/>
                <w:szCs w:val="18"/>
              </w:rPr>
              <w:t>Marking plate of class 1</w:t>
            </w:r>
          </w:p>
        </w:tc>
        <w:tc>
          <w:tcPr>
            <w:tcW w:w="850" w:type="dxa"/>
            <w:tcBorders>
              <w:top w:val="single" w:sz="2" w:space="0" w:color="auto"/>
              <w:left w:val="single" w:sz="2" w:space="0" w:color="auto"/>
              <w:bottom w:val="single" w:sz="2" w:space="0" w:color="auto"/>
              <w:right w:val="single" w:sz="2" w:space="0" w:color="auto"/>
            </w:tcBorders>
            <w:vAlign w:val="center"/>
            <w:hideMark/>
          </w:tcPr>
          <w:p w14:paraId="340D0388" w14:textId="77777777" w:rsidR="001F09FB" w:rsidRDefault="001F09FB">
            <w:pPr>
              <w:pStyle w:val="para"/>
              <w:spacing w:before="40" w:after="40" w:line="220" w:lineRule="exact"/>
              <w:ind w:left="0" w:right="-68" w:firstLine="0"/>
              <w:jc w:val="center"/>
              <w:rPr>
                <w:iCs/>
                <w:sz w:val="18"/>
                <w:szCs w:val="18"/>
              </w:rPr>
            </w:pPr>
            <w:r>
              <w:rPr>
                <w:iCs/>
                <w:sz w:val="18"/>
                <w:szCs w:val="18"/>
              </w:rPr>
              <w:t>0</w:t>
            </w:r>
          </w:p>
        </w:tc>
        <w:tc>
          <w:tcPr>
            <w:tcW w:w="851" w:type="dxa"/>
            <w:tcBorders>
              <w:top w:val="single" w:sz="2" w:space="0" w:color="auto"/>
              <w:left w:val="single" w:sz="2" w:space="0" w:color="auto"/>
              <w:bottom w:val="single" w:sz="2" w:space="0" w:color="auto"/>
              <w:right w:val="single" w:sz="2" w:space="0" w:color="auto"/>
            </w:tcBorders>
            <w:vAlign w:val="center"/>
            <w:hideMark/>
          </w:tcPr>
          <w:p w14:paraId="724D3B9D" w14:textId="77777777" w:rsidR="001F09FB" w:rsidRDefault="001F09FB">
            <w:pPr>
              <w:pStyle w:val="para"/>
              <w:spacing w:before="40" w:after="40" w:line="220" w:lineRule="exact"/>
              <w:ind w:left="0" w:right="-68" w:firstLine="0"/>
              <w:jc w:val="center"/>
              <w:rPr>
                <w:iCs/>
                <w:sz w:val="18"/>
                <w:szCs w:val="18"/>
              </w:rPr>
            </w:pPr>
            <w:r>
              <w:rPr>
                <w:iCs/>
                <w:sz w:val="18"/>
                <w:szCs w:val="18"/>
              </w:rPr>
              <w:t>1</w:t>
            </w:r>
          </w:p>
        </w:tc>
        <w:tc>
          <w:tcPr>
            <w:tcW w:w="876" w:type="dxa"/>
            <w:tcBorders>
              <w:top w:val="single" w:sz="2" w:space="0" w:color="auto"/>
              <w:left w:val="single" w:sz="2" w:space="0" w:color="auto"/>
              <w:bottom w:val="single" w:sz="2" w:space="0" w:color="auto"/>
              <w:right w:val="single" w:sz="2" w:space="0" w:color="auto"/>
            </w:tcBorders>
          </w:tcPr>
          <w:p w14:paraId="17F4F39E" w14:textId="77777777" w:rsidR="001F09FB" w:rsidRDefault="001F09FB">
            <w:pPr>
              <w:pStyle w:val="para"/>
              <w:spacing w:before="40" w:after="40" w:line="220" w:lineRule="exact"/>
              <w:ind w:left="0" w:right="-68" w:firstLine="0"/>
              <w:jc w:val="center"/>
              <w:rPr>
                <w:iCs/>
                <w:sz w:val="18"/>
                <w:szCs w:val="18"/>
              </w:rPr>
            </w:pPr>
          </w:p>
        </w:tc>
      </w:tr>
      <w:tr w:rsidR="001F09FB" w14:paraId="40AB5EDF" w14:textId="77777777" w:rsidTr="001F09FB">
        <w:trPr>
          <w:trHeight w:val="284"/>
        </w:trPr>
        <w:tc>
          <w:tcPr>
            <w:tcW w:w="4505" w:type="dxa"/>
            <w:tcBorders>
              <w:top w:val="single" w:sz="2" w:space="0" w:color="auto"/>
              <w:left w:val="single" w:sz="2" w:space="0" w:color="auto"/>
              <w:bottom w:val="single" w:sz="2" w:space="0" w:color="auto"/>
              <w:right w:val="single" w:sz="2" w:space="0" w:color="auto"/>
            </w:tcBorders>
            <w:vAlign w:val="center"/>
            <w:hideMark/>
          </w:tcPr>
          <w:p w14:paraId="53D77198" w14:textId="77777777" w:rsidR="001F09FB" w:rsidRDefault="001F09FB">
            <w:pPr>
              <w:spacing w:before="40" w:after="40" w:line="220" w:lineRule="exact"/>
              <w:ind w:left="106"/>
              <w:rPr>
                <w:sz w:val="18"/>
                <w:szCs w:val="18"/>
                <w:lang w:eastAsia="ja-JP"/>
              </w:rPr>
            </w:pPr>
            <w:r>
              <w:rPr>
                <w:sz w:val="18"/>
                <w:szCs w:val="18"/>
              </w:rPr>
              <w:t>Retro-reflective marking plates for slow moving vehicles (comprising retro-reflective only materials) - Marking plate of class 2</w:t>
            </w:r>
          </w:p>
        </w:tc>
        <w:tc>
          <w:tcPr>
            <w:tcW w:w="850" w:type="dxa"/>
            <w:tcBorders>
              <w:top w:val="single" w:sz="2" w:space="0" w:color="auto"/>
              <w:left w:val="single" w:sz="2" w:space="0" w:color="auto"/>
              <w:bottom w:val="single" w:sz="2" w:space="0" w:color="auto"/>
              <w:right w:val="single" w:sz="2" w:space="0" w:color="auto"/>
            </w:tcBorders>
            <w:vAlign w:val="center"/>
            <w:hideMark/>
          </w:tcPr>
          <w:p w14:paraId="0B2DBBB3" w14:textId="77777777" w:rsidR="001F09FB" w:rsidRDefault="001F09FB">
            <w:pPr>
              <w:pStyle w:val="para"/>
              <w:spacing w:before="40" w:after="40" w:line="220" w:lineRule="exact"/>
              <w:ind w:left="0" w:right="-68" w:firstLine="0"/>
              <w:jc w:val="center"/>
              <w:rPr>
                <w:iCs/>
                <w:sz w:val="18"/>
                <w:szCs w:val="18"/>
              </w:rPr>
            </w:pPr>
            <w:r>
              <w:rPr>
                <w:iCs/>
                <w:sz w:val="18"/>
                <w:szCs w:val="18"/>
              </w:rPr>
              <w:t>0</w:t>
            </w:r>
          </w:p>
        </w:tc>
        <w:tc>
          <w:tcPr>
            <w:tcW w:w="851" w:type="dxa"/>
            <w:tcBorders>
              <w:top w:val="single" w:sz="2" w:space="0" w:color="auto"/>
              <w:left w:val="single" w:sz="2" w:space="0" w:color="auto"/>
              <w:bottom w:val="single" w:sz="2" w:space="0" w:color="auto"/>
              <w:right w:val="single" w:sz="2" w:space="0" w:color="auto"/>
            </w:tcBorders>
            <w:vAlign w:val="center"/>
            <w:hideMark/>
          </w:tcPr>
          <w:p w14:paraId="74866F95" w14:textId="77777777" w:rsidR="001F09FB" w:rsidRDefault="001F09FB">
            <w:pPr>
              <w:pStyle w:val="para"/>
              <w:spacing w:before="40" w:after="40" w:line="220" w:lineRule="exact"/>
              <w:ind w:left="0" w:right="-68" w:firstLine="0"/>
              <w:jc w:val="center"/>
              <w:rPr>
                <w:iCs/>
                <w:sz w:val="18"/>
                <w:szCs w:val="18"/>
              </w:rPr>
            </w:pPr>
            <w:r>
              <w:rPr>
                <w:iCs/>
                <w:sz w:val="18"/>
                <w:szCs w:val="18"/>
              </w:rPr>
              <w:t>1</w:t>
            </w:r>
          </w:p>
        </w:tc>
        <w:tc>
          <w:tcPr>
            <w:tcW w:w="876" w:type="dxa"/>
            <w:tcBorders>
              <w:top w:val="single" w:sz="2" w:space="0" w:color="auto"/>
              <w:left w:val="single" w:sz="2" w:space="0" w:color="auto"/>
              <w:bottom w:val="single" w:sz="2" w:space="0" w:color="auto"/>
              <w:right w:val="single" w:sz="2" w:space="0" w:color="auto"/>
            </w:tcBorders>
          </w:tcPr>
          <w:p w14:paraId="647391C0" w14:textId="77777777" w:rsidR="001F09FB" w:rsidRDefault="001F09FB">
            <w:pPr>
              <w:pStyle w:val="para"/>
              <w:spacing w:before="40" w:after="40" w:line="220" w:lineRule="exact"/>
              <w:ind w:left="0" w:right="-68" w:firstLine="0"/>
              <w:jc w:val="center"/>
              <w:rPr>
                <w:iCs/>
                <w:sz w:val="18"/>
                <w:szCs w:val="18"/>
              </w:rPr>
            </w:pPr>
          </w:p>
        </w:tc>
      </w:tr>
      <w:tr w:rsidR="001F09FB" w14:paraId="6F4A85F7" w14:textId="77777777" w:rsidTr="001F09FB">
        <w:trPr>
          <w:trHeight w:val="270"/>
        </w:trPr>
        <w:tc>
          <w:tcPr>
            <w:tcW w:w="4505" w:type="dxa"/>
            <w:tcBorders>
              <w:top w:val="single" w:sz="2" w:space="0" w:color="auto"/>
              <w:left w:val="single" w:sz="2" w:space="0" w:color="auto"/>
              <w:bottom w:val="single" w:sz="2" w:space="0" w:color="auto"/>
              <w:right w:val="single" w:sz="2" w:space="0" w:color="auto"/>
            </w:tcBorders>
            <w:vAlign w:val="center"/>
            <w:hideMark/>
          </w:tcPr>
          <w:p w14:paraId="09636EFA" w14:textId="77777777" w:rsidR="001F09FB" w:rsidRDefault="001F09FB">
            <w:pPr>
              <w:widowControl w:val="0"/>
              <w:spacing w:before="40" w:after="40" w:line="220" w:lineRule="exact"/>
              <w:ind w:left="106"/>
              <w:rPr>
                <w:sz w:val="18"/>
                <w:szCs w:val="18"/>
                <w:lang w:eastAsia="ja-JP"/>
              </w:rPr>
            </w:pPr>
            <w:r>
              <w:rPr>
                <w:sz w:val="18"/>
                <w:szCs w:val="18"/>
                <w:lang w:eastAsia="ja-JP"/>
              </w:rPr>
              <w:t xml:space="preserve">Advance Warning Triangle </w:t>
            </w:r>
            <w:r>
              <w:rPr>
                <w:sz w:val="18"/>
                <w:szCs w:val="18"/>
              </w:rPr>
              <w:t>(Type 1)</w:t>
            </w:r>
          </w:p>
        </w:tc>
        <w:tc>
          <w:tcPr>
            <w:tcW w:w="850" w:type="dxa"/>
            <w:tcBorders>
              <w:top w:val="single" w:sz="2" w:space="0" w:color="auto"/>
              <w:left w:val="single" w:sz="2" w:space="0" w:color="auto"/>
              <w:bottom w:val="single" w:sz="2" w:space="0" w:color="auto"/>
              <w:right w:val="single" w:sz="2" w:space="0" w:color="auto"/>
            </w:tcBorders>
            <w:vAlign w:val="center"/>
            <w:hideMark/>
          </w:tcPr>
          <w:p w14:paraId="46A517C1" w14:textId="77777777" w:rsidR="001F09FB" w:rsidRDefault="001F09FB">
            <w:pPr>
              <w:pStyle w:val="para"/>
              <w:spacing w:before="40" w:after="40" w:line="220" w:lineRule="exact"/>
              <w:ind w:left="0" w:right="-68" w:firstLine="0"/>
              <w:jc w:val="center"/>
              <w:rPr>
                <w:iCs/>
                <w:sz w:val="18"/>
                <w:szCs w:val="18"/>
              </w:rPr>
            </w:pPr>
            <w:r>
              <w:rPr>
                <w:iCs/>
                <w:sz w:val="18"/>
                <w:szCs w:val="18"/>
              </w:rPr>
              <w:t>0</w:t>
            </w:r>
          </w:p>
        </w:tc>
        <w:tc>
          <w:tcPr>
            <w:tcW w:w="851" w:type="dxa"/>
            <w:tcBorders>
              <w:top w:val="single" w:sz="2" w:space="0" w:color="auto"/>
              <w:left w:val="single" w:sz="2" w:space="0" w:color="auto"/>
              <w:bottom w:val="single" w:sz="2" w:space="0" w:color="auto"/>
              <w:right w:val="single" w:sz="2" w:space="0" w:color="auto"/>
            </w:tcBorders>
            <w:vAlign w:val="center"/>
            <w:hideMark/>
          </w:tcPr>
          <w:p w14:paraId="468D2406" w14:textId="77777777" w:rsidR="001F09FB" w:rsidRDefault="001F09FB">
            <w:pPr>
              <w:pStyle w:val="para"/>
              <w:spacing w:before="40" w:after="40" w:line="220" w:lineRule="exact"/>
              <w:ind w:left="0" w:right="-68" w:firstLine="0"/>
              <w:jc w:val="center"/>
              <w:rPr>
                <w:iCs/>
                <w:sz w:val="18"/>
                <w:szCs w:val="18"/>
              </w:rPr>
            </w:pPr>
            <w:r>
              <w:rPr>
                <w:iCs/>
                <w:sz w:val="18"/>
                <w:szCs w:val="18"/>
              </w:rPr>
              <w:t>1</w:t>
            </w:r>
          </w:p>
        </w:tc>
        <w:tc>
          <w:tcPr>
            <w:tcW w:w="876" w:type="dxa"/>
            <w:tcBorders>
              <w:top w:val="single" w:sz="2" w:space="0" w:color="auto"/>
              <w:left w:val="single" w:sz="2" w:space="0" w:color="auto"/>
              <w:bottom w:val="single" w:sz="2" w:space="0" w:color="auto"/>
              <w:right w:val="single" w:sz="2" w:space="0" w:color="auto"/>
            </w:tcBorders>
          </w:tcPr>
          <w:p w14:paraId="2FABDD03" w14:textId="77777777" w:rsidR="001F09FB" w:rsidRDefault="001F09FB">
            <w:pPr>
              <w:pStyle w:val="para"/>
              <w:spacing w:before="40" w:after="40" w:line="220" w:lineRule="exact"/>
              <w:ind w:left="0" w:right="-68" w:firstLine="0"/>
              <w:jc w:val="center"/>
              <w:rPr>
                <w:iCs/>
                <w:sz w:val="18"/>
                <w:szCs w:val="18"/>
              </w:rPr>
            </w:pPr>
          </w:p>
        </w:tc>
      </w:tr>
      <w:tr w:rsidR="001F09FB" w14:paraId="477E2F79" w14:textId="77777777" w:rsidTr="001F09FB">
        <w:trPr>
          <w:trHeight w:val="270"/>
        </w:trPr>
        <w:tc>
          <w:tcPr>
            <w:tcW w:w="4505" w:type="dxa"/>
            <w:tcBorders>
              <w:top w:val="single" w:sz="2" w:space="0" w:color="auto"/>
              <w:left w:val="single" w:sz="2" w:space="0" w:color="auto"/>
              <w:bottom w:val="single" w:sz="12" w:space="0" w:color="auto"/>
              <w:right w:val="single" w:sz="2" w:space="0" w:color="auto"/>
            </w:tcBorders>
            <w:vAlign w:val="center"/>
            <w:hideMark/>
          </w:tcPr>
          <w:p w14:paraId="190258AF" w14:textId="77777777" w:rsidR="001F09FB" w:rsidRDefault="001F09FB">
            <w:pPr>
              <w:widowControl w:val="0"/>
              <w:spacing w:before="40" w:after="40" w:line="220" w:lineRule="exact"/>
              <w:ind w:left="106"/>
              <w:rPr>
                <w:sz w:val="18"/>
                <w:szCs w:val="18"/>
                <w:lang w:eastAsia="ja-JP"/>
              </w:rPr>
            </w:pPr>
            <w:r>
              <w:rPr>
                <w:sz w:val="18"/>
                <w:szCs w:val="18"/>
              </w:rPr>
              <w:t>Advance Warning Triangle (Type 2)</w:t>
            </w:r>
          </w:p>
        </w:tc>
        <w:tc>
          <w:tcPr>
            <w:tcW w:w="850" w:type="dxa"/>
            <w:tcBorders>
              <w:top w:val="single" w:sz="2" w:space="0" w:color="auto"/>
              <w:left w:val="single" w:sz="2" w:space="0" w:color="auto"/>
              <w:bottom w:val="single" w:sz="12" w:space="0" w:color="auto"/>
              <w:right w:val="single" w:sz="2" w:space="0" w:color="auto"/>
            </w:tcBorders>
            <w:vAlign w:val="center"/>
            <w:hideMark/>
          </w:tcPr>
          <w:p w14:paraId="0A10E01C" w14:textId="77777777" w:rsidR="001F09FB" w:rsidRDefault="001F09FB">
            <w:pPr>
              <w:pStyle w:val="para"/>
              <w:spacing w:before="40" w:after="40" w:line="220" w:lineRule="exact"/>
              <w:ind w:left="0" w:right="-68" w:firstLine="0"/>
              <w:jc w:val="center"/>
              <w:rPr>
                <w:iCs/>
                <w:sz w:val="18"/>
                <w:szCs w:val="18"/>
              </w:rPr>
            </w:pPr>
            <w:r>
              <w:rPr>
                <w:iCs/>
                <w:sz w:val="18"/>
                <w:szCs w:val="18"/>
              </w:rPr>
              <w:t>0</w:t>
            </w:r>
          </w:p>
        </w:tc>
        <w:tc>
          <w:tcPr>
            <w:tcW w:w="851" w:type="dxa"/>
            <w:tcBorders>
              <w:top w:val="single" w:sz="2" w:space="0" w:color="auto"/>
              <w:left w:val="single" w:sz="2" w:space="0" w:color="auto"/>
              <w:bottom w:val="single" w:sz="12" w:space="0" w:color="auto"/>
              <w:right w:val="single" w:sz="2" w:space="0" w:color="auto"/>
            </w:tcBorders>
            <w:vAlign w:val="center"/>
            <w:hideMark/>
          </w:tcPr>
          <w:p w14:paraId="44723DEE" w14:textId="77777777" w:rsidR="001F09FB" w:rsidRDefault="001F09FB">
            <w:pPr>
              <w:pStyle w:val="para"/>
              <w:spacing w:before="40" w:after="40" w:line="220" w:lineRule="exact"/>
              <w:ind w:left="0" w:right="-68" w:firstLine="0"/>
              <w:jc w:val="center"/>
              <w:rPr>
                <w:iCs/>
                <w:sz w:val="18"/>
                <w:szCs w:val="18"/>
              </w:rPr>
            </w:pPr>
            <w:r>
              <w:rPr>
                <w:iCs/>
                <w:sz w:val="18"/>
                <w:szCs w:val="18"/>
              </w:rPr>
              <w:t>1</w:t>
            </w:r>
          </w:p>
        </w:tc>
        <w:tc>
          <w:tcPr>
            <w:tcW w:w="876" w:type="dxa"/>
            <w:tcBorders>
              <w:top w:val="single" w:sz="2" w:space="0" w:color="auto"/>
              <w:left w:val="single" w:sz="2" w:space="0" w:color="auto"/>
              <w:bottom w:val="single" w:sz="12" w:space="0" w:color="auto"/>
              <w:right w:val="single" w:sz="2" w:space="0" w:color="auto"/>
            </w:tcBorders>
          </w:tcPr>
          <w:p w14:paraId="6DBEB04B" w14:textId="77777777" w:rsidR="001F09FB" w:rsidRDefault="001F09FB">
            <w:pPr>
              <w:pStyle w:val="para"/>
              <w:spacing w:before="40" w:after="40" w:line="220" w:lineRule="exact"/>
              <w:ind w:left="0" w:right="-68" w:firstLine="0"/>
              <w:jc w:val="center"/>
              <w:rPr>
                <w:iCs/>
                <w:sz w:val="18"/>
                <w:szCs w:val="18"/>
              </w:rPr>
            </w:pPr>
          </w:p>
        </w:tc>
      </w:tr>
    </w:tbl>
    <w:p w14:paraId="4EF0031B" w14:textId="77777777" w:rsidR="001F09FB" w:rsidRDefault="001F09FB" w:rsidP="001F09FB">
      <w:pPr>
        <w:spacing w:before="120" w:line="240" w:lineRule="auto"/>
        <w:ind w:left="2268" w:right="1134"/>
        <w:jc w:val="both"/>
        <w:rPr>
          <w:sz w:val="18"/>
          <w:szCs w:val="18"/>
        </w:rPr>
      </w:pPr>
      <w:r>
        <w:rPr>
          <w:sz w:val="18"/>
          <w:szCs w:val="18"/>
        </w:rPr>
        <w:t>Notes to Table 2:</w:t>
      </w:r>
    </w:p>
    <w:p w14:paraId="68B40DF4" w14:textId="77777777" w:rsidR="001F09FB" w:rsidRDefault="001F09FB" w:rsidP="001F09FB">
      <w:pPr>
        <w:spacing w:line="240" w:lineRule="auto"/>
        <w:ind w:left="2268" w:right="1133"/>
        <w:jc w:val="both"/>
        <w:rPr>
          <w:sz w:val="18"/>
          <w:szCs w:val="18"/>
        </w:rPr>
      </w:pPr>
      <w:r>
        <w:rPr>
          <w:sz w:val="18"/>
          <w:szCs w:val="18"/>
        </w:rPr>
        <w:t>A dash “</w:t>
      </w:r>
      <w:proofErr w:type="gramStart"/>
      <w:r>
        <w:rPr>
          <w:sz w:val="18"/>
          <w:szCs w:val="18"/>
        </w:rPr>
        <w:t>-“ means</w:t>
      </w:r>
      <w:proofErr w:type="gramEnd"/>
      <w:r>
        <w:rPr>
          <w:sz w:val="18"/>
          <w:szCs w:val="18"/>
        </w:rPr>
        <w:t xml:space="preserve"> that this </w:t>
      </w:r>
      <w:r>
        <w:rPr>
          <w:rStyle w:val="Carpredefinitoparagrafo1"/>
          <w:rFonts w:eastAsiaTheme="minorEastAsia"/>
          <w:bCs/>
          <w:sz w:val="18"/>
          <w:szCs w:val="18"/>
        </w:rPr>
        <w:t xml:space="preserve">device </w:t>
      </w:r>
      <w:r>
        <w:rPr>
          <w:sz w:val="18"/>
          <w:szCs w:val="18"/>
        </w:rPr>
        <w:t>is not available for type approvals according to the corresponding series of amendments.</w:t>
      </w:r>
    </w:p>
    <w:p w14:paraId="5E88401A" w14:textId="77777777" w:rsidR="001F09FB" w:rsidRDefault="001F09FB" w:rsidP="001F09FB">
      <w:pPr>
        <w:spacing w:line="240" w:lineRule="auto"/>
        <w:ind w:left="2268" w:right="1133"/>
        <w:jc w:val="both"/>
      </w:pPr>
    </w:p>
    <w:p w14:paraId="2C1005F4" w14:textId="77777777" w:rsidR="001F09FB" w:rsidRDefault="001F09FB" w:rsidP="001F09FB">
      <w:pPr>
        <w:pStyle w:val="2para2ndlevel"/>
      </w:pPr>
      <w:r>
        <w:t>3.3.</w:t>
      </w:r>
      <w:r>
        <w:tab/>
        <w:t>Approval marking</w:t>
      </w:r>
      <w:r>
        <w:rPr>
          <w:lang w:val="en-US"/>
        </w:rPr>
        <w:t xml:space="preserve"> and other markings</w:t>
      </w:r>
    </w:p>
    <w:p w14:paraId="7DC139AE" w14:textId="77777777" w:rsidR="001F09FB" w:rsidRDefault="001F09FB" w:rsidP="001F09FB">
      <w:pPr>
        <w:pStyle w:val="3para3rdlevel"/>
      </w:pPr>
      <w:r>
        <w:t>3.3.1.</w:t>
      </w:r>
      <w:r>
        <w:tab/>
        <w:t>General provisions</w:t>
      </w:r>
    </w:p>
    <w:p w14:paraId="78CEB275" w14:textId="77777777" w:rsidR="001F09FB" w:rsidRDefault="001F09FB" w:rsidP="001F09FB">
      <w:pPr>
        <w:pStyle w:val="4Para4thlevel"/>
        <w:rPr>
          <w:lang w:val="en-US"/>
        </w:rPr>
      </w:pPr>
      <w:r>
        <w:t>3.3.1.1.</w:t>
      </w:r>
      <w:r>
        <w:tab/>
      </w:r>
      <w:r>
        <w:rPr>
          <w:lang w:val="en-US"/>
        </w:rPr>
        <w:t xml:space="preserve">Every device belonging to an approved type shall comprise a space of sufficient size for the Unique Identifier as referred to in the 1958 Agreement and other markings as defined in paragraph 3.3.4.2. or, the approval marking and other markings as defined in paragraph 3.3.4.2. </w:t>
      </w:r>
    </w:p>
    <w:p w14:paraId="2CA12239" w14:textId="77777777" w:rsidR="001F09FB" w:rsidRDefault="001F09FB" w:rsidP="001F09FB">
      <w:pPr>
        <w:pStyle w:val="4Para4thlevel"/>
      </w:pPr>
      <w:r>
        <w:rPr>
          <w:lang w:val="en-US"/>
        </w:rPr>
        <w:t>3.3</w:t>
      </w:r>
      <w:r>
        <w:t>.1.2.</w:t>
      </w:r>
      <w:r>
        <w:tab/>
        <w:t>All markings shall be clearly legible and indelible.</w:t>
      </w:r>
    </w:p>
    <w:p w14:paraId="3CAAB7F4" w14:textId="77777777" w:rsidR="001F09FB" w:rsidRDefault="001F09FB" w:rsidP="001F09FB">
      <w:pPr>
        <w:pStyle w:val="4Para4thlevel"/>
        <w:rPr>
          <w:lang w:val="en-US"/>
        </w:rPr>
      </w:pPr>
      <w:r>
        <w:t>3.3.</w:t>
      </w:r>
      <w:r>
        <w:rPr>
          <w:lang w:val="en-US"/>
        </w:rPr>
        <w:t>1.3.</w:t>
      </w:r>
      <w:r>
        <w:rPr>
          <w:lang w:val="en-US"/>
        </w:rPr>
        <w:tab/>
      </w:r>
      <w:r>
        <w:rPr>
          <w:lang w:val="en-US"/>
        </w:rPr>
        <w:tab/>
        <w:t xml:space="preserve">With regard to the size of the approval marking the value for “a” is defined in Table 1. </w:t>
      </w:r>
    </w:p>
    <w:p w14:paraId="7C5FDDE9" w14:textId="77777777" w:rsidR="001F09FB" w:rsidRDefault="001F09FB" w:rsidP="001F09FB">
      <w:pPr>
        <w:widowControl w:val="0"/>
        <w:spacing w:before="120" w:after="120" w:line="240" w:lineRule="auto"/>
        <w:ind w:left="2268" w:right="567"/>
        <w:jc w:val="both"/>
        <w:rPr>
          <w:lang w:val="en-US"/>
        </w:rPr>
      </w:pPr>
      <w:r>
        <w:rPr>
          <w:lang w:val="en-US"/>
        </w:rPr>
        <w:t xml:space="preserve">Examples of the arrangement of the markings are shown in Annex 10. </w:t>
      </w:r>
    </w:p>
    <w:p w14:paraId="04D11E6C" w14:textId="77777777" w:rsidR="001F09FB" w:rsidRDefault="001F09FB" w:rsidP="001F09FB">
      <w:pPr>
        <w:pStyle w:val="3para3rdlevel"/>
      </w:pPr>
      <w:r>
        <w:t>3.3.2.</w:t>
      </w:r>
      <w:r>
        <w:tab/>
        <w:t>The approval marking shall consist of:</w:t>
      </w:r>
    </w:p>
    <w:p w14:paraId="6588C290" w14:textId="77777777" w:rsidR="001F09FB" w:rsidRDefault="001F09FB" w:rsidP="001F09FB">
      <w:pPr>
        <w:pStyle w:val="4Para4thlevel"/>
        <w:rPr>
          <w:lang w:val="en-US"/>
        </w:rPr>
      </w:pPr>
      <w:r>
        <w:t>3.3.</w:t>
      </w:r>
      <w:r>
        <w:rPr>
          <w:lang w:val="en-US"/>
        </w:rPr>
        <w:t>2.1.</w:t>
      </w:r>
      <w:r>
        <w:rPr>
          <w:lang w:val="en-US"/>
        </w:rPr>
        <w:tab/>
        <w:t>The approval mark, i.e. a circle surrounding the letter "E" followed by the distinguishing number of the country which has granted approval.</w:t>
      </w:r>
    </w:p>
    <w:p w14:paraId="4A9D0A65" w14:textId="77777777" w:rsidR="001F09FB" w:rsidRDefault="001F09FB" w:rsidP="001F09FB">
      <w:pPr>
        <w:pStyle w:val="4Para4thlevel"/>
        <w:rPr>
          <w:lang w:val="en-US"/>
        </w:rPr>
      </w:pPr>
      <w:r>
        <w:rPr>
          <w:lang w:val="en-US"/>
        </w:rPr>
        <w:t xml:space="preserve">3.3.2.2. </w:t>
      </w:r>
      <w:r>
        <w:rPr>
          <w:lang w:val="en-US"/>
        </w:rPr>
        <w:tab/>
        <w:t>The four to six-digit sequential number being part of the approval number prescribed in paragraph 3.2.3.2. This sequential number shall be placed close to the approval mark.</w:t>
      </w:r>
    </w:p>
    <w:p w14:paraId="05A496BE" w14:textId="77777777" w:rsidR="001F09FB" w:rsidRDefault="001F09FB" w:rsidP="001F09FB">
      <w:pPr>
        <w:pStyle w:val="4Para4thlevel"/>
        <w:rPr>
          <w:lang w:val="en-US"/>
        </w:rPr>
      </w:pPr>
      <w:r>
        <w:rPr>
          <w:lang w:val="en-US"/>
        </w:rPr>
        <w:t xml:space="preserve">3.3.2.3. </w:t>
      </w:r>
      <w:r>
        <w:rPr>
          <w:lang w:val="en-US"/>
        </w:rPr>
        <w:tab/>
        <w:t>The symbols identifying the retro-reflective device prescribed in paragraph 3.2.5.</w:t>
      </w:r>
    </w:p>
    <w:p w14:paraId="1637A688" w14:textId="77777777" w:rsidR="001F09FB" w:rsidRDefault="001F09FB" w:rsidP="001F09FB">
      <w:pPr>
        <w:pStyle w:val="4Para4thlevel"/>
      </w:pPr>
      <w:r>
        <w:rPr>
          <w:lang w:val="en-US"/>
        </w:rPr>
        <w:lastRenderedPageBreak/>
        <w:t>3.3.2.4</w:t>
      </w:r>
      <w:r>
        <w:rPr>
          <w:rStyle w:val="Carpredefinitoparagrafo1"/>
          <w:iCs/>
        </w:rPr>
        <w:t>.</w:t>
      </w:r>
      <w:r>
        <w:rPr>
          <w:rStyle w:val="Carpredefinitoparagrafo1"/>
          <w:iCs/>
        </w:rPr>
        <w:tab/>
        <w:t>The number of this Regulation followed by the letter “R” and the two digits indicating the series of amendments in force at the time of issue of the approval.</w:t>
      </w:r>
    </w:p>
    <w:p w14:paraId="6FFC6906" w14:textId="77777777" w:rsidR="001F09FB" w:rsidRDefault="001F09FB" w:rsidP="001F09FB">
      <w:pPr>
        <w:pStyle w:val="3para3rdlevel"/>
        <w:rPr>
          <w:rStyle w:val="Carpredefinitoparagrafo1"/>
          <w:iCs/>
        </w:rPr>
      </w:pPr>
      <w:r>
        <w:rPr>
          <w:rStyle w:val="Carpredefinitoparagrafo1"/>
          <w:iCs/>
        </w:rPr>
        <w:t>3.3.3.</w:t>
      </w:r>
      <w:r>
        <w:rPr>
          <w:rStyle w:val="Carpredefinitoparagrafo1"/>
          <w:iCs/>
        </w:rPr>
        <w:tab/>
        <w:t>Unique Identifier (UI)</w:t>
      </w:r>
    </w:p>
    <w:p w14:paraId="4155FF2B" w14:textId="77777777" w:rsidR="001F09FB" w:rsidRDefault="001F09FB" w:rsidP="001F09FB">
      <w:pPr>
        <w:pStyle w:val="4Para4thlevel"/>
      </w:pPr>
      <w:r>
        <w:rPr>
          <w:rStyle w:val="Carpredefinitoparagrafo1"/>
          <w:iCs/>
        </w:rPr>
        <w:t>3.3.3.1.</w:t>
      </w:r>
      <w:r>
        <w:rPr>
          <w:rStyle w:val="Carpredefinitoparagrafo1"/>
          <w:iCs/>
        </w:rPr>
        <w:tab/>
        <w:t>The approval marking as defined in paragraph 3.3.2. may be replaced by the Unique Identifier, if available. The Unique Identifier mark shall follow the format in the example shown below:</w:t>
      </w:r>
    </w:p>
    <w:p w14:paraId="1B2AF55B" w14:textId="77777777" w:rsidR="001F09FB" w:rsidRDefault="001F09FB" w:rsidP="001F09FB">
      <w:pPr>
        <w:suppressAutoHyphens w:val="0"/>
        <w:spacing w:line="240" w:lineRule="auto"/>
      </w:pPr>
      <w:r>
        <w:br w:type="page"/>
      </w:r>
    </w:p>
    <w:p w14:paraId="5A136AA4" w14:textId="77777777" w:rsidR="001F09FB" w:rsidRDefault="001F09FB" w:rsidP="001F09FB">
      <w:pPr>
        <w:pStyle w:val="NoSpacing"/>
        <w:ind w:left="2268"/>
        <w:rPr>
          <w:lang w:val="fr-CH"/>
        </w:rPr>
      </w:pPr>
      <w:r>
        <w:rPr>
          <w:lang w:val="fr-CH"/>
        </w:rPr>
        <w:lastRenderedPageBreak/>
        <w:t>Figure I</w:t>
      </w:r>
    </w:p>
    <w:p w14:paraId="35EEF377" w14:textId="77777777" w:rsidR="001F09FB" w:rsidRDefault="001F09FB" w:rsidP="001F09FB">
      <w:pPr>
        <w:pStyle w:val="NoSpacing"/>
        <w:spacing w:after="120"/>
        <w:ind w:left="2268"/>
        <w:rPr>
          <w:b/>
          <w:bCs/>
          <w:lang w:val="fr-CH"/>
        </w:rPr>
      </w:pPr>
      <w:r>
        <w:rPr>
          <w:b/>
          <w:bCs/>
          <w:lang w:val="fr-CH"/>
        </w:rPr>
        <w:t>Unique</w:t>
      </w:r>
      <w:r>
        <w:rPr>
          <w:rStyle w:val="Carpredefinitoparagrafo1"/>
          <w:rFonts w:eastAsiaTheme="minorEastAsia"/>
          <w:b/>
          <w:bCs/>
          <w:lang w:val="fr-CH"/>
        </w:rPr>
        <w:t xml:space="preserve"> Identifier (UI)</w:t>
      </w:r>
    </w:p>
    <w:p w14:paraId="2AFEE690" w14:textId="2BA7CB09" w:rsidR="001F09FB" w:rsidRDefault="001F09FB" w:rsidP="001F09FB">
      <w:pPr>
        <w:pStyle w:val="para"/>
        <w:ind w:left="1134" w:right="567" w:firstLine="1134"/>
        <w:rPr>
          <w:sz w:val="22"/>
          <w:szCs w:val="22"/>
        </w:rPr>
      </w:pPr>
      <w:r>
        <w:rPr>
          <w:noProof/>
          <w:sz w:val="22"/>
          <w:szCs w:val="22"/>
          <w:lang w:val="de-DE" w:eastAsia="de-DE"/>
        </w:rPr>
        <w:drawing>
          <wp:inline distT="0" distB="0" distL="0" distR="0" wp14:anchorId="724ED092" wp14:editId="00DCA4B8">
            <wp:extent cx="3803650" cy="1289050"/>
            <wp:effectExtent l="0" t="0" r="635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03650" cy="1289050"/>
                    </a:xfrm>
                    <a:prstGeom prst="rect">
                      <a:avLst/>
                    </a:prstGeom>
                    <a:noFill/>
                    <a:ln>
                      <a:noFill/>
                    </a:ln>
                  </pic:spPr>
                </pic:pic>
              </a:graphicData>
            </a:graphic>
          </wp:inline>
        </w:drawing>
      </w:r>
    </w:p>
    <w:p w14:paraId="0FDFDCFC" w14:textId="77777777" w:rsidR="001F09FB" w:rsidRDefault="001F09FB" w:rsidP="001F09FB">
      <w:pPr>
        <w:pStyle w:val="para"/>
        <w:ind w:right="1133" w:firstLine="0"/>
      </w:pPr>
      <w:r>
        <w:rPr>
          <w:rStyle w:val="Carpredefinitoparagrafo1"/>
          <w:rFonts w:eastAsiaTheme="minorEastAsia"/>
          <w:iCs/>
        </w:rPr>
        <w:t>The above Unique Identifier marked on the retro-reflective device shows that the type concerned has been approved and that the relevant information on that type appro</w:t>
      </w:r>
      <w:r>
        <w:t>val can be accessed on the UN secure internet database by using 270650 as the Unique Identifier.</w:t>
      </w:r>
    </w:p>
    <w:p w14:paraId="1A2D6BA4" w14:textId="77777777" w:rsidR="001F09FB" w:rsidRDefault="001F09FB" w:rsidP="001F09FB">
      <w:pPr>
        <w:pStyle w:val="3para3rdlevel"/>
      </w:pPr>
      <w:r>
        <w:t>3.3.4.</w:t>
      </w:r>
      <w:r>
        <w:tab/>
      </w:r>
      <w:r>
        <w:rPr>
          <w:rStyle w:val="Carpredefinitoparagrafo1"/>
          <w:bCs/>
        </w:rPr>
        <w:t>Marking requirements</w:t>
      </w:r>
    </w:p>
    <w:p w14:paraId="5B873FFA" w14:textId="77777777" w:rsidR="001F09FB" w:rsidRDefault="001F09FB" w:rsidP="001F09FB">
      <w:pPr>
        <w:pStyle w:val="4Para4thlevel"/>
        <w:rPr>
          <w:rStyle w:val="Carpredefinitoparagrafo1"/>
        </w:rPr>
      </w:pPr>
      <w:r>
        <w:rPr>
          <w:iCs/>
        </w:rPr>
        <w:t>3.3</w:t>
      </w:r>
      <w:r>
        <w:rPr>
          <w:rStyle w:val="Carpredefinitoparagrafo1"/>
        </w:rPr>
        <w:t>.4.1.</w:t>
      </w:r>
      <w:r>
        <w:rPr>
          <w:rStyle w:val="Carpredefinitoparagrafo1"/>
        </w:rPr>
        <w:tab/>
        <w:t>Retro-reflective devices shall bear the trade name or mark of the applicant.</w:t>
      </w:r>
    </w:p>
    <w:p w14:paraId="6EAE4C02" w14:textId="77777777" w:rsidR="001F09FB" w:rsidRDefault="001F09FB" w:rsidP="001F09FB">
      <w:pPr>
        <w:pStyle w:val="4Para4thlevel"/>
        <w:rPr>
          <w:iCs/>
        </w:rPr>
      </w:pPr>
      <w:r>
        <w:rPr>
          <w:rStyle w:val="Carpredefinitoparagrafo1"/>
        </w:rPr>
        <w:t>3.3.</w:t>
      </w:r>
      <w:r>
        <w:rPr>
          <w:iCs/>
        </w:rPr>
        <w:t>4.2.</w:t>
      </w:r>
      <w:r>
        <w:rPr>
          <w:iCs/>
        </w:rPr>
        <w:tab/>
        <w:t>Retro-reflective devices shall bear</w:t>
      </w:r>
    </w:p>
    <w:p w14:paraId="2FA6E209" w14:textId="77777777" w:rsidR="001F09FB" w:rsidRDefault="001F09FB" w:rsidP="001F09FB">
      <w:pPr>
        <w:pStyle w:val="5para5thlevel"/>
      </w:pPr>
      <w:r>
        <w:t>3.3.4.2.1.</w:t>
      </w:r>
      <w:r>
        <w:rPr>
          <w:lang w:eastAsia="ja-JP"/>
        </w:rPr>
        <w:tab/>
        <w:t>i</w:t>
      </w:r>
      <w:r>
        <w:t xml:space="preserve">n case of a retro-reflector of Class IA, IIIA, </w:t>
      </w:r>
      <w:proofErr w:type="spellStart"/>
      <w:r>
        <w:t>IB</w:t>
      </w:r>
      <w:proofErr w:type="spellEnd"/>
      <w:r>
        <w:t xml:space="preserve">, </w:t>
      </w:r>
      <w:proofErr w:type="spellStart"/>
      <w:r>
        <w:t>IIIB</w:t>
      </w:r>
      <w:proofErr w:type="spellEnd"/>
      <w:r>
        <w:t xml:space="preserve"> or IVA, the word “TOP” inscribed horizontally on the highest part of the illuminating surface, if such an indication is necessary to determine without ambiguity the angle or angles of rotation prescribed by the manufacturer.</w:t>
      </w:r>
    </w:p>
    <w:p w14:paraId="303A501B" w14:textId="77777777" w:rsidR="001F09FB" w:rsidRDefault="001F09FB" w:rsidP="001F09FB">
      <w:pPr>
        <w:pStyle w:val="5para5thlevel"/>
        <w:rPr>
          <w:rFonts w:eastAsiaTheme="minorHAnsi"/>
          <w:bCs/>
        </w:rPr>
      </w:pPr>
      <w:r>
        <w:rPr>
          <w:rFonts w:eastAsiaTheme="minorHAnsi"/>
          <w:bCs/>
        </w:rPr>
        <w:t>3.3.4.2.2.</w:t>
      </w:r>
      <w:r>
        <w:rPr>
          <w:rFonts w:eastAsiaTheme="minorHAnsi"/>
          <w:bCs/>
        </w:rPr>
        <w:tab/>
        <w:t>in case of retro-reflective marking material of Class C, D, E or F an orientation mark "TOP" on any marking material whose retro-reflective system is not omni-rotational.</w:t>
      </w:r>
    </w:p>
    <w:p w14:paraId="481FF7AC" w14:textId="77777777" w:rsidR="001F09FB" w:rsidRDefault="001F09FB" w:rsidP="001F09FB">
      <w:pPr>
        <w:pStyle w:val="5para5thlevel"/>
        <w:rPr>
          <w:iCs/>
          <w:lang w:eastAsia="ja-JP"/>
        </w:rPr>
      </w:pPr>
      <w:r>
        <w:rPr>
          <w:bCs/>
        </w:rPr>
        <w:t>3.3.4.2.3.</w:t>
      </w:r>
      <w:r>
        <w:rPr>
          <w:bCs/>
          <w:lang w:eastAsia="ja-JP"/>
        </w:rPr>
        <w:tab/>
      </w:r>
      <w:r>
        <w:rPr>
          <w:bCs/>
        </w:rPr>
        <w:t>in case of retro-reflective marking plates of Class 1, 2, 3, 4 or 5, on the plates whose retro-reflective system is not omni-rotational, the word "TOP" inscribed horizontally on the part of the plates which is intended to be the highest part of the plate when mounted on the vehicle.</w:t>
      </w:r>
    </w:p>
    <w:p w14:paraId="0D6D4F7D" w14:textId="77777777" w:rsidR="001F09FB" w:rsidRDefault="001F09FB" w:rsidP="001F09FB">
      <w:pPr>
        <w:pStyle w:val="3para3rdlevel"/>
        <w:rPr>
          <w:lang w:val="en-US"/>
        </w:rPr>
      </w:pPr>
      <w:r>
        <w:rPr>
          <w:lang w:val="en-US"/>
        </w:rPr>
        <w:t>3.3.5.</w:t>
      </w:r>
      <w:r>
        <w:rPr>
          <w:lang w:val="en-US"/>
        </w:rPr>
        <w:tab/>
        <w:t>Marking location</w:t>
      </w:r>
    </w:p>
    <w:p w14:paraId="358F2542" w14:textId="77777777" w:rsidR="001F09FB" w:rsidRDefault="001F09FB" w:rsidP="001F09FB">
      <w:pPr>
        <w:pStyle w:val="4Para4thlevel"/>
        <w:rPr>
          <w:iCs/>
        </w:rPr>
      </w:pPr>
      <w:r>
        <w:rPr>
          <w:lang w:val="en-US"/>
        </w:rPr>
        <w:t>3.3</w:t>
      </w:r>
      <w:r>
        <w:rPr>
          <w:iCs/>
        </w:rPr>
        <w:t>.5.1.</w:t>
      </w:r>
      <w:r>
        <w:rPr>
          <w:iCs/>
        </w:rPr>
        <w:tab/>
        <w:t>The approval marking or the Unique Identifier and the markings in paragraphs 3.3.4. shall be clearly legible on the retroreflective device.</w:t>
      </w:r>
    </w:p>
    <w:p w14:paraId="4F952D51" w14:textId="77777777" w:rsidR="001F09FB" w:rsidRDefault="001F09FB" w:rsidP="001F09FB">
      <w:pPr>
        <w:pStyle w:val="4Para4thlevel"/>
      </w:pPr>
      <w:r>
        <w:rPr>
          <w:iCs/>
        </w:rPr>
        <w:t>3.3.</w:t>
      </w:r>
      <w:r>
        <w:t>5.2.</w:t>
      </w:r>
      <w:r>
        <w:tab/>
      </w:r>
      <w:r>
        <w:rPr>
          <w:rFonts w:eastAsiaTheme="minorHAnsi"/>
          <w:bCs/>
        </w:rPr>
        <w:t xml:space="preserve">In </w:t>
      </w:r>
      <w:r>
        <w:rPr>
          <w:rStyle w:val="Carpredefinitoparagrafo1"/>
        </w:rPr>
        <w:t>case</w:t>
      </w:r>
      <w:r>
        <w:rPr>
          <w:rFonts w:eastAsiaTheme="minorHAnsi"/>
          <w:bCs/>
        </w:rPr>
        <w:t xml:space="preserve"> of retro-reflective marking material of Class C, D, E or F. </w:t>
      </w:r>
      <w:r>
        <w:t>These markings shall be positioned on the outside at least once:</w:t>
      </w:r>
    </w:p>
    <w:p w14:paraId="28F85C30" w14:textId="77777777" w:rsidR="001F09FB" w:rsidRDefault="001F09FB" w:rsidP="001F09FB">
      <w:pPr>
        <w:tabs>
          <w:tab w:val="left" w:pos="1260"/>
        </w:tabs>
        <w:spacing w:before="120" w:after="120"/>
        <w:ind w:left="2268" w:right="1134" w:hanging="567"/>
        <w:jc w:val="both"/>
      </w:pPr>
      <w:r>
        <w:rPr>
          <w:bCs/>
        </w:rPr>
        <w:tab/>
      </w:r>
      <w:r>
        <w:rPr>
          <w:bCs/>
        </w:rPr>
        <w:tab/>
        <w:t>(a)</w:t>
      </w:r>
      <w:r>
        <w:rPr>
          <w:bCs/>
        </w:rPr>
        <w:tab/>
        <w:t xml:space="preserve">on strips in a 0.5 m distance, </w:t>
      </w:r>
    </w:p>
    <w:p w14:paraId="5AF55628" w14:textId="77777777" w:rsidR="001F09FB" w:rsidRDefault="001F09FB" w:rsidP="001F09FB">
      <w:pPr>
        <w:tabs>
          <w:tab w:val="left" w:pos="1260"/>
        </w:tabs>
        <w:spacing w:before="120" w:after="120"/>
        <w:ind w:right="1134"/>
        <w:jc w:val="both"/>
        <w:rPr>
          <w:bCs/>
          <w:lang w:eastAsia="ja-JP"/>
        </w:rPr>
      </w:pPr>
      <w:r>
        <w:rPr>
          <w:bCs/>
        </w:rPr>
        <w:tab/>
      </w:r>
      <w:r>
        <w:rPr>
          <w:bCs/>
        </w:rPr>
        <w:tab/>
      </w:r>
      <w:r>
        <w:rPr>
          <w:bCs/>
        </w:rPr>
        <w:tab/>
        <w:t>(b)</w:t>
      </w:r>
      <w:r>
        <w:rPr>
          <w:bCs/>
        </w:rPr>
        <w:tab/>
        <w:t>on areas within 100 mm x 100 mm.</w:t>
      </w:r>
    </w:p>
    <w:p w14:paraId="10F729A1" w14:textId="77777777" w:rsidR="001F09FB" w:rsidRDefault="001F09FB" w:rsidP="001F09FB">
      <w:pPr>
        <w:pStyle w:val="3para3rdlevel"/>
      </w:pPr>
      <w:r>
        <w:t>3.3.6.</w:t>
      </w:r>
      <w:r>
        <w:tab/>
      </w:r>
      <w:r>
        <w:rPr>
          <w:rStyle w:val="Carpredefinitoparagrafo1"/>
          <w:bCs/>
        </w:rPr>
        <w:t>Grouped, combined or reciprocally incorporated lamps in retroreflective devices.</w:t>
      </w:r>
    </w:p>
    <w:p w14:paraId="7504CAF2" w14:textId="77777777" w:rsidR="001F09FB" w:rsidRDefault="001F09FB" w:rsidP="001F09FB">
      <w:pPr>
        <w:pStyle w:val="4Para4thlevel"/>
      </w:pPr>
      <w:r>
        <w:t>3.3.6.1.</w:t>
      </w:r>
      <w:r>
        <w:tab/>
        <w:t>Where grouped, combined or reciprocally incorporated lamps have been found to comply with the requirements of several UN Regulations, a single approval mark with the four to six-digit sequential number or Unique Identifier may be affixed. This marking may be located anywhere on the grouped, combined or reciprocally incorporated lamps, provided that:</w:t>
      </w:r>
    </w:p>
    <w:p w14:paraId="53EA8E5D" w14:textId="77777777" w:rsidR="001F09FB" w:rsidRDefault="001F09FB" w:rsidP="001F09FB">
      <w:pPr>
        <w:pStyle w:val="5para5thlevel"/>
        <w:rPr>
          <w:bCs/>
        </w:rPr>
      </w:pPr>
      <w:r>
        <w:t>3.3.</w:t>
      </w:r>
      <w:r>
        <w:rPr>
          <w:bCs/>
        </w:rPr>
        <w:t>6.1.1.</w:t>
      </w:r>
      <w:r>
        <w:rPr>
          <w:bCs/>
        </w:rPr>
        <w:tab/>
        <w:t>It is visible after their installation.</w:t>
      </w:r>
    </w:p>
    <w:p w14:paraId="686467B7" w14:textId="77777777" w:rsidR="001F09FB" w:rsidRDefault="001F09FB" w:rsidP="001F09FB">
      <w:pPr>
        <w:pStyle w:val="5para5thlevel"/>
      </w:pPr>
      <w:r>
        <w:rPr>
          <w:bCs/>
        </w:rPr>
        <w:t>3.3.</w:t>
      </w:r>
      <w:r>
        <w:t>6.1.2.</w:t>
      </w:r>
      <w:r>
        <w:tab/>
        <w:t>No part of the grouped, combined or reciprocally incorporated lamps that transmits light can be removed without at the same time removing the approval mark with the four to six-digit sequential number or the Unique Identifier.</w:t>
      </w:r>
    </w:p>
    <w:p w14:paraId="6EEBC0D4" w14:textId="77777777" w:rsidR="001F09FB" w:rsidRDefault="001F09FB" w:rsidP="001F09FB">
      <w:pPr>
        <w:pStyle w:val="4Para4thlevel"/>
      </w:pPr>
      <w:r>
        <w:t>3.3.6.2.</w:t>
      </w:r>
      <w:r>
        <w:tab/>
        <w:t>The size of the components of a single approval mark shall not be less than the minimum size required for the smallest of the individual marks by the pertinent UN Regulations under which approval has been granted.</w:t>
      </w:r>
    </w:p>
    <w:p w14:paraId="65516DB0" w14:textId="77777777" w:rsidR="001F09FB" w:rsidRDefault="001F09FB" w:rsidP="001F09FB">
      <w:pPr>
        <w:pStyle w:val="4Para4thlevel"/>
      </w:pPr>
      <w:r>
        <w:lastRenderedPageBreak/>
        <w:t>3.3.6.3.</w:t>
      </w:r>
      <w:r>
        <w:tab/>
        <w:t>Annex 10 gives examples of approval marking arrangements for grouped, combined or reciprocally incorporated lamps with all the additional symbols mentioned above.</w:t>
      </w:r>
    </w:p>
    <w:p w14:paraId="7FE9EFB2" w14:textId="77777777" w:rsidR="001F09FB" w:rsidRDefault="001F09FB" w:rsidP="001F09FB">
      <w:pPr>
        <w:pStyle w:val="2para2ndlevel"/>
      </w:pPr>
      <w:r>
        <w:t>3.4.</w:t>
      </w:r>
      <w:r>
        <w:tab/>
        <w:t>Modifications of a type of retro-reflective device for motor vehicles and their trailers and extension of approval</w:t>
      </w:r>
    </w:p>
    <w:p w14:paraId="4C9D7C0B" w14:textId="77777777" w:rsidR="001F09FB" w:rsidRDefault="001F09FB" w:rsidP="001F09FB">
      <w:pPr>
        <w:pStyle w:val="3para3rdlevel"/>
      </w:pPr>
      <w:r>
        <w:rPr>
          <w:lang w:eastAsia="en-GB"/>
        </w:rPr>
        <w:t>3.4.1.</w:t>
      </w:r>
      <w:r>
        <w:rPr>
          <w:lang w:eastAsia="en-GB"/>
        </w:rPr>
        <w:tab/>
      </w:r>
      <w:r>
        <w:t>Every modification of the type of retro-reflective device shall be notified to the Type Approval Authority which approved the type. The Authority may then either:</w:t>
      </w:r>
    </w:p>
    <w:p w14:paraId="50AC9FEA" w14:textId="77777777" w:rsidR="001F09FB" w:rsidRDefault="001F09FB" w:rsidP="001F09FB">
      <w:pPr>
        <w:pStyle w:val="4Para4thlevel"/>
        <w:rPr>
          <w:iCs/>
        </w:rPr>
      </w:pPr>
      <w:r>
        <w:t>3.4</w:t>
      </w:r>
      <w:r>
        <w:rPr>
          <w:iCs/>
        </w:rPr>
        <w:t>.1.1.</w:t>
      </w:r>
      <w:r>
        <w:rPr>
          <w:iCs/>
        </w:rPr>
        <w:tab/>
        <w:t>Consider that the modifications made are unlikely to have an appreciable adverse effect, and that in any case the retro-reflective device still meets the requirements; or</w:t>
      </w:r>
    </w:p>
    <w:p w14:paraId="097FBFC2" w14:textId="77777777" w:rsidR="001F09FB" w:rsidRDefault="001F09FB" w:rsidP="001F09FB">
      <w:pPr>
        <w:pStyle w:val="4Para4thlevel"/>
        <w:rPr>
          <w:lang w:eastAsia="en-GB"/>
        </w:rPr>
      </w:pPr>
      <w:r>
        <w:rPr>
          <w:iCs/>
        </w:rPr>
        <w:t>3.4</w:t>
      </w:r>
      <w:r>
        <w:t>.1.2.</w:t>
      </w:r>
      <w:r>
        <w:tab/>
        <w:t>Require</w:t>
      </w:r>
      <w:r>
        <w:rPr>
          <w:lang w:eastAsia="en-GB"/>
        </w:rPr>
        <w:t xml:space="preserve"> a further report from the technical service responsible for conducting the tests.</w:t>
      </w:r>
    </w:p>
    <w:p w14:paraId="04EC3099" w14:textId="77777777" w:rsidR="001F09FB" w:rsidRDefault="001F09FB" w:rsidP="001F09FB">
      <w:pPr>
        <w:pStyle w:val="3para3rdlevel"/>
        <w:rPr>
          <w:lang w:eastAsia="en-GB"/>
        </w:rPr>
      </w:pPr>
      <w:r>
        <w:rPr>
          <w:lang w:eastAsia="en-GB"/>
        </w:rPr>
        <w:t>3.4.2.</w:t>
      </w:r>
      <w:r>
        <w:rPr>
          <w:lang w:eastAsia="en-GB"/>
        </w:rPr>
        <w:tab/>
      </w:r>
      <w:r>
        <w:t>Confirmation</w:t>
      </w:r>
      <w:r>
        <w:rPr>
          <w:lang w:eastAsia="en-GB"/>
        </w:rPr>
        <w:t xml:space="preserve"> or refusal of approval, specifying the alterations, shall be communicated by the procedure specified in paragraph 3.2.2. to the Contracting Parties to the 1958 Agreement applying this Regulation.</w:t>
      </w:r>
    </w:p>
    <w:p w14:paraId="74111D1E" w14:textId="77777777" w:rsidR="001F09FB" w:rsidRDefault="001F09FB" w:rsidP="001F09FB">
      <w:pPr>
        <w:pStyle w:val="3para3rdlevel"/>
        <w:rPr>
          <w:lang w:eastAsia="en-GB"/>
        </w:rPr>
      </w:pPr>
      <w:r>
        <w:rPr>
          <w:lang w:eastAsia="en-GB"/>
        </w:rPr>
        <w:t>3.4.3.</w:t>
      </w:r>
      <w:r>
        <w:rPr>
          <w:lang w:eastAsia="en-GB"/>
        </w:rPr>
        <w:tab/>
      </w:r>
      <w:r>
        <w:t>The</w:t>
      </w:r>
      <w:r>
        <w:rPr>
          <w:lang w:eastAsia="en-GB"/>
        </w:rPr>
        <w:t xml:space="preserve"> Type Approval Authority issuing the extension of approval shall assign a series number for such an extension and inform thereof the other Contracting Parties to the 1958 Agreement applying the UN Regulation under which the approval has been granted by means of a communication form conforming to the model in Annex 1.</w:t>
      </w:r>
    </w:p>
    <w:p w14:paraId="4F97094D" w14:textId="77777777" w:rsidR="001F09FB" w:rsidRDefault="001F09FB" w:rsidP="001F09FB">
      <w:pPr>
        <w:pStyle w:val="2para2ndlevel"/>
      </w:pPr>
      <w:r>
        <w:t>3.5.</w:t>
      </w:r>
      <w:r>
        <w:tab/>
      </w:r>
      <w:r>
        <w:tab/>
        <w:t>Conformity of production</w:t>
      </w:r>
    </w:p>
    <w:p w14:paraId="704C9D1F" w14:textId="77777777" w:rsidR="001F09FB" w:rsidRDefault="001F09FB" w:rsidP="001F09FB">
      <w:pPr>
        <w:widowControl w:val="0"/>
        <w:spacing w:after="120"/>
        <w:ind w:left="2268" w:right="1134"/>
        <w:jc w:val="both"/>
        <w:rPr>
          <w:lang w:eastAsia="en-GB"/>
        </w:rPr>
      </w:pPr>
      <w:r>
        <w:rPr>
          <w:lang w:eastAsia="en-GB"/>
        </w:rPr>
        <w:t>The conformity of production procedures shall comply with those set out in the 1958 Agreement, Schedule 1 (E/</w:t>
      </w:r>
      <w:proofErr w:type="spellStart"/>
      <w:r>
        <w:rPr>
          <w:lang w:eastAsia="en-GB"/>
        </w:rPr>
        <w:t>ECE</w:t>
      </w:r>
      <w:proofErr w:type="spellEnd"/>
      <w:r>
        <w:rPr>
          <w:lang w:eastAsia="en-GB"/>
        </w:rPr>
        <w:t>/TRANS/505/Rev.3), with the following requirements:</w:t>
      </w:r>
    </w:p>
    <w:p w14:paraId="46349969" w14:textId="77777777" w:rsidR="001F09FB" w:rsidRDefault="001F09FB" w:rsidP="001F09FB">
      <w:pPr>
        <w:pStyle w:val="3para3rdlevel"/>
      </w:pPr>
      <w:r>
        <w:t>3.5.1.</w:t>
      </w:r>
      <w:r>
        <w:tab/>
        <w:t>Retro-reflectors approved under this Regulation shall be so manufactured as to conform to the type approved by meeting the requirements set forth in paragraphs 4. and 5.</w:t>
      </w:r>
    </w:p>
    <w:p w14:paraId="6AEE2164" w14:textId="77777777" w:rsidR="001F09FB" w:rsidRDefault="001F09FB" w:rsidP="001F09FB">
      <w:pPr>
        <w:pStyle w:val="4Para4thlevel"/>
      </w:pPr>
      <w:r>
        <w:t>3.5.1.1.</w:t>
      </w:r>
      <w:r>
        <w:tab/>
        <w:t>The minimum requirements for conformity of production control procedures set forth in Annex 2 shall be complied with.</w:t>
      </w:r>
    </w:p>
    <w:p w14:paraId="4C83E7C6" w14:textId="77777777" w:rsidR="001F09FB" w:rsidRDefault="001F09FB" w:rsidP="001F09FB">
      <w:pPr>
        <w:pStyle w:val="4Para4thlevel"/>
      </w:pPr>
      <w:r>
        <w:t>3.5.1.2.</w:t>
      </w:r>
      <w:r>
        <w:tab/>
        <w:t>The minimum requirements for sampling by an inspector set forth in Annex 3 shall be complied with.</w:t>
      </w:r>
    </w:p>
    <w:p w14:paraId="7B5F66E0" w14:textId="77777777" w:rsidR="001F09FB" w:rsidRDefault="001F09FB" w:rsidP="001F09FB">
      <w:pPr>
        <w:pStyle w:val="3para3rdlevel"/>
      </w:pPr>
      <w:r>
        <w:t>3.5.2.</w:t>
      </w:r>
      <w:r>
        <w:tab/>
        <w:t>The authority which has granted type approval may at any time verify the conformity control methods applied in each production facility. The normal frequency of these verifications shall be once every two years.</w:t>
      </w:r>
    </w:p>
    <w:p w14:paraId="15FA9850" w14:textId="77777777" w:rsidR="001F09FB" w:rsidRDefault="001F09FB" w:rsidP="001F09FB">
      <w:pPr>
        <w:pStyle w:val="3para3rdlevel"/>
      </w:pPr>
      <w:r>
        <w:t>3.5.3.</w:t>
      </w:r>
      <w:r>
        <w:tab/>
        <w:t>Advance warning triangles approved under this Regulation shall be so manufactured as to conform to the type approved under this Regulation.</w:t>
      </w:r>
    </w:p>
    <w:p w14:paraId="49B1EF22" w14:textId="77777777" w:rsidR="001F09FB" w:rsidRDefault="001F09FB" w:rsidP="001F09FB">
      <w:pPr>
        <w:widowControl w:val="0"/>
        <w:spacing w:after="120"/>
        <w:ind w:left="2268" w:right="1134"/>
        <w:jc w:val="both"/>
        <w:rPr>
          <w:lang w:eastAsia="en-GB"/>
        </w:rPr>
      </w:pPr>
      <w:r>
        <w:t>The</w:t>
      </w:r>
      <w:r>
        <w:rPr>
          <w:lang w:eastAsia="en-GB"/>
        </w:rPr>
        <w:t xml:space="preserve"> compliance with the requirements </w:t>
      </w:r>
      <w:proofErr w:type="gramStart"/>
      <w:r>
        <w:rPr>
          <w:lang w:eastAsia="en-GB"/>
        </w:rPr>
        <w:t>set</w:t>
      </w:r>
      <w:proofErr w:type="gramEnd"/>
      <w:r>
        <w:rPr>
          <w:lang w:eastAsia="en-GB"/>
        </w:rPr>
        <w:t xml:space="preserve"> forth in paragraphs 4. and 5. shall be verified as follows:</w:t>
      </w:r>
    </w:p>
    <w:p w14:paraId="4A2FBC6C" w14:textId="77777777" w:rsidR="001F09FB" w:rsidRDefault="001F09FB" w:rsidP="001F09FB">
      <w:pPr>
        <w:pStyle w:val="4Para4thlevel"/>
        <w:rPr>
          <w:lang w:eastAsia="en-GB"/>
        </w:rPr>
      </w:pPr>
      <w:r>
        <w:rPr>
          <w:lang w:eastAsia="en-GB"/>
        </w:rPr>
        <w:t>3.5.3.1.</w:t>
      </w:r>
      <w:r>
        <w:rPr>
          <w:lang w:eastAsia="en-GB"/>
        </w:rPr>
        <w:tab/>
        <w:t xml:space="preserve">In </w:t>
      </w:r>
      <w:r>
        <w:t>addition</w:t>
      </w:r>
      <w:r>
        <w:rPr>
          <w:lang w:eastAsia="en-GB"/>
        </w:rPr>
        <w:t>, the stability in time of the optical properties and colour of retro-reflecting optical units of advance warning triangles conforming to an approved type and in use shall be verified. In the event of a systematic deficiency of the retro-reflecting optical units of advance warning triangles in use and conforming to an approved type, approval may be withdrawn. A "systematic deficiency" shall be deemed to exist where an approved type of advance warning triangle fails to meet the requirements of paragraph 5.</w:t>
      </w:r>
    </w:p>
    <w:p w14:paraId="245C699B" w14:textId="77777777" w:rsidR="001F09FB" w:rsidRDefault="001F09FB" w:rsidP="001F09FB">
      <w:pPr>
        <w:pStyle w:val="3para3rdlevel"/>
      </w:pPr>
      <w:r>
        <w:t>3.5.4.</w:t>
      </w:r>
      <w:r>
        <w:tab/>
      </w:r>
      <w:r>
        <w:rPr>
          <w:lang w:eastAsia="en-GB"/>
        </w:rPr>
        <w:t>Any</w:t>
      </w:r>
      <w:r>
        <w:t xml:space="preserve"> retro-reflective marking material approved to this Regulation shall be so manufactured as to conform to the type approved by meeting the requirements set forth in paragraphs 4. and 5.</w:t>
      </w:r>
    </w:p>
    <w:p w14:paraId="084C2825" w14:textId="77777777" w:rsidR="001F09FB" w:rsidRDefault="001F09FB" w:rsidP="001F09FB">
      <w:pPr>
        <w:pStyle w:val="4Para4thlevel"/>
        <w:rPr>
          <w:lang w:eastAsia="en-GB"/>
        </w:rPr>
      </w:pPr>
      <w:r>
        <w:lastRenderedPageBreak/>
        <w:t>3.5.4.</w:t>
      </w:r>
      <w:r>
        <w:rPr>
          <w:lang w:eastAsia="en-GB"/>
        </w:rPr>
        <w:t>1.</w:t>
      </w:r>
      <w:r>
        <w:rPr>
          <w:lang w:eastAsia="en-GB"/>
        </w:rPr>
        <w:tab/>
        <w:t>The conformity of production shall not be contested if the mean value of the photometric measurements of five specimens taken at random deviates unfavourably by not more than 20 per cent from the prescribed values given in paragraphs 4. and 5.</w:t>
      </w:r>
    </w:p>
    <w:p w14:paraId="6CACB5D5" w14:textId="77777777" w:rsidR="001F09FB" w:rsidRDefault="001F09FB" w:rsidP="001F09FB">
      <w:pPr>
        <w:pStyle w:val="4Para4thlevel"/>
        <w:rPr>
          <w:lang w:eastAsia="en-GB"/>
        </w:rPr>
      </w:pPr>
      <w:r>
        <w:rPr>
          <w:lang w:eastAsia="en-GB"/>
        </w:rPr>
        <w:t>3.5.4.2.</w:t>
      </w:r>
      <w:r>
        <w:rPr>
          <w:lang w:eastAsia="en-GB"/>
        </w:rPr>
        <w:tab/>
        <w:t>The conformity of production shall not be contested, if the mean value of the colorimetric properties of five specimens taken at random meet the specifications of paragraphs 4. and 5. to be judged by visual inspection.</w:t>
      </w:r>
    </w:p>
    <w:p w14:paraId="38C89488" w14:textId="77777777" w:rsidR="001F09FB" w:rsidRDefault="001F09FB" w:rsidP="001F09FB">
      <w:pPr>
        <w:pStyle w:val="4Para4thlevel"/>
      </w:pPr>
      <w:r>
        <w:rPr>
          <w:lang w:eastAsia="en-GB"/>
        </w:rPr>
        <w:t>3.5.4.3.</w:t>
      </w:r>
      <w:r>
        <w:rPr>
          <w:lang w:eastAsia="en-GB"/>
        </w:rPr>
        <w:tab/>
        <w:t>The authority which has granted type approval may at any time verify the</w:t>
      </w:r>
      <w:r>
        <w:t xml:space="preserve"> conformity control methods applied in each production facility. The normal frequency of these verifications shall be once every two years.</w:t>
      </w:r>
    </w:p>
    <w:p w14:paraId="01F6EB78" w14:textId="77777777" w:rsidR="001F09FB" w:rsidRDefault="001F09FB" w:rsidP="001F09FB">
      <w:pPr>
        <w:pStyle w:val="3para3rdlevel"/>
      </w:pPr>
      <w:r>
        <w:t>3.5.5.</w:t>
      </w:r>
      <w:r>
        <w:tab/>
        <w:t>Any retro-reflective marking plate approved to this Regulation shall be so manufactured as to conform to the type approved by meeting the requirements set forth in paragraphs 4. and 5. (as to resistance to external agents, only paragraph 5.7.6.1. is applied).</w:t>
      </w:r>
    </w:p>
    <w:p w14:paraId="78B407B3" w14:textId="77777777" w:rsidR="001F09FB" w:rsidRDefault="001F09FB" w:rsidP="001F09FB">
      <w:pPr>
        <w:pStyle w:val="4Para4thlevel"/>
        <w:rPr>
          <w:lang w:eastAsia="en-GB"/>
        </w:rPr>
      </w:pPr>
      <w:r>
        <w:t>3.5</w:t>
      </w:r>
      <w:r>
        <w:rPr>
          <w:lang w:eastAsia="en-GB"/>
        </w:rPr>
        <w:t>.5.1.</w:t>
      </w:r>
      <w:r>
        <w:rPr>
          <w:lang w:eastAsia="en-GB"/>
        </w:rPr>
        <w:tab/>
        <w:t>The minimum requirements for conformity of production control procedures set forth in Annex 2 to this Regulation shall be complied with.</w:t>
      </w:r>
    </w:p>
    <w:p w14:paraId="2D984535" w14:textId="77777777" w:rsidR="001F09FB" w:rsidRDefault="001F09FB" w:rsidP="001F09FB">
      <w:pPr>
        <w:pStyle w:val="4Para4thlevel"/>
        <w:rPr>
          <w:lang w:eastAsia="en-GB"/>
        </w:rPr>
      </w:pPr>
      <w:r>
        <w:rPr>
          <w:lang w:eastAsia="en-GB"/>
        </w:rPr>
        <w:t>3.5.5.2.</w:t>
      </w:r>
      <w:r>
        <w:rPr>
          <w:lang w:eastAsia="en-GB"/>
        </w:rPr>
        <w:tab/>
        <w:t>The minimum requirements for sampling by an inspector set forth in Annex 3 to this Regulation shall be complied with.</w:t>
      </w:r>
    </w:p>
    <w:p w14:paraId="45A3D14E" w14:textId="77777777" w:rsidR="001F09FB" w:rsidRDefault="001F09FB" w:rsidP="001F09FB">
      <w:pPr>
        <w:pStyle w:val="4Para4thlevel"/>
      </w:pPr>
      <w:r>
        <w:rPr>
          <w:lang w:eastAsia="en-GB"/>
        </w:rPr>
        <w:t>3.5.5.3.</w:t>
      </w:r>
      <w:r>
        <w:rPr>
          <w:lang w:eastAsia="en-GB"/>
        </w:rPr>
        <w:tab/>
        <w:t>The authority which has granted type approval may at any time verify the</w:t>
      </w:r>
      <w:r>
        <w:t xml:space="preserve"> conformity control methods applied in each production facility. The normal frequency of these verifications shall be once every two years.</w:t>
      </w:r>
    </w:p>
    <w:p w14:paraId="38A16904" w14:textId="77777777" w:rsidR="001F09FB" w:rsidRDefault="001F09FB" w:rsidP="001F09FB">
      <w:pPr>
        <w:pStyle w:val="2para2ndlevel"/>
      </w:pPr>
      <w:r>
        <w:t>3.6.</w:t>
      </w:r>
      <w:r>
        <w:tab/>
        <w:t>Penalties for non-conformity of production</w:t>
      </w:r>
    </w:p>
    <w:p w14:paraId="23468377" w14:textId="77777777" w:rsidR="001F09FB" w:rsidRDefault="001F09FB" w:rsidP="001F09FB">
      <w:pPr>
        <w:pStyle w:val="3para3rdlevel"/>
      </w:pPr>
      <w:r>
        <w:rPr>
          <w:lang w:eastAsia="en-GB"/>
        </w:rPr>
        <w:t>3.6</w:t>
      </w:r>
      <w:r>
        <w:t>.1.</w:t>
      </w:r>
      <w:r>
        <w:tab/>
        <w:t>The approval granted may be withdrawn if the requirements in this Regulation are not met.</w:t>
      </w:r>
    </w:p>
    <w:p w14:paraId="632E2ADE" w14:textId="77777777" w:rsidR="001F09FB" w:rsidRDefault="001F09FB" w:rsidP="001F09FB">
      <w:pPr>
        <w:pStyle w:val="3para3rdlevel"/>
        <w:rPr>
          <w:lang w:eastAsia="en-GB"/>
        </w:rPr>
      </w:pPr>
      <w:r>
        <w:t>3.6</w:t>
      </w:r>
      <w:r>
        <w:rPr>
          <w:lang w:eastAsia="en-GB"/>
        </w:rPr>
        <w:t>.2.</w:t>
      </w:r>
      <w:r>
        <w:rPr>
          <w:lang w:eastAsia="en-GB"/>
        </w:rPr>
        <w:tab/>
        <w:t>If a Contracting Party to the 1958 Agreement which applies this Regulation withdraws an approval it has previously granted, it shall forthwith so notify the other Contracting Parties applying this Regulation by means of a communication form conforming to the model in Annex 1.</w:t>
      </w:r>
    </w:p>
    <w:p w14:paraId="7D2F8127" w14:textId="77777777" w:rsidR="001F09FB" w:rsidRDefault="001F09FB" w:rsidP="001F09FB">
      <w:pPr>
        <w:pStyle w:val="2para2ndlevel"/>
        <w:rPr>
          <w:lang w:eastAsia="en-GB"/>
        </w:rPr>
      </w:pPr>
      <w:r>
        <w:rPr>
          <w:lang w:eastAsia="en-GB"/>
        </w:rPr>
        <w:t>3.7.</w:t>
      </w:r>
      <w:r>
        <w:rPr>
          <w:lang w:eastAsia="en-GB"/>
        </w:rPr>
        <w:tab/>
        <w:t>Production definitively discontinued</w:t>
      </w:r>
    </w:p>
    <w:p w14:paraId="227AB4B3" w14:textId="77777777" w:rsidR="001F09FB" w:rsidRDefault="001F09FB" w:rsidP="001F09FB">
      <w:pPr>
        <w:widowControl w:val="0"/>
        <w:spacing w:after="120"/>
        <w:ind w:left="2268" w:right="1134"/>
        <w:jc w:val="both"/>
        <w:rPr>
          <w:highlight w:val="yellow"/>
        </w:rPr>
      </w:pPr>
      <w:r>
        <w:t>If the holder of the approval completely ceases to manufacture a retro-reflective device approved in accordance with this Regulation, he shall so inform the authority which granted the approval. Upon receiving the relevant communication, that authority shall inform thereof the other Contracting Parties to the Agreement applying this Regulation by means of a communication form conforming to the model in Annex 1.</w:t>
      </w:r>
    </w:p>
    <w:p w14:paraId="5872F07F" w14:textId="77777777" w:rsidR="001F09FB" w:rsidRDefault="001F09FB" w:rsidP="001F09FB">
      <w:pPr>
        <w:pStyle w:val="2para2ndlevel"/>
        <w:rPr>
          <w:lang w:eastAsia="en-GB"/>
        </w:rPr>
      </w:pPr>
      <w:r>
        <w:rPr>
          <w:lang w:eastAsia="en-GB"/>
        </w:rPr>
        <w:t>3.8.</w:t>
      </w:r>
      <w:r>
        <w:rPr>
          <w:lang w:eastAsia="en-GB"/>
        </w:rPr>
        <w:tab/>
        <w:t>Name and address of the Technical Services responsible for conducting approval tests; and of Type Approval Authorities</w:t>
      </w:r>
    </w:p>
    <w:p w14:paraId="4C811E30" w14:textId="77777777" w:rsidR="001F09FB" w:rsidRDefault="001F09FB" w:rsidP="001F09FB">
      <w:pPr>
        <w:widowControl w:val="0"/>
        <w:spacing w:after="120"/>
        <w:ind w:left="2268" w:right="1134"/>
        <w:jc w:val="both"/>
      </w:pPr>
      <w:r>
        <w:t xml:space="preserve">The Contracting Parties to the Agreement applying this Regulation shall communicate to the United Nations secretariat the names and addresses of the Technical Services responsible for conducting approval tests and of the </w:t>
      </w:r>
      <w:r>
        <w:rPr>
          <w:lang w:eastAsia="en-GB"/>
        </w:rPr>
        <w:t>Type Approval Authorities</w:t>
      </w:r>
      <w:r>
        <w:t xml:space="preserve"> which grant approval and to which forms certifying approval or extension or refusal or withdrawal of approval, or the definitive discontinuation of production issued in other countries, are to be sent.</w:t>
      </w:r>
    </w:p>
    <w:p w14:paraId="1070006A" w14:textId="77777777" w:rsidR="001F09FB" w:rsidRDefault="001F09FB" w:rsidP="001F09FB">
      <w:pPr>
        <w:pStyle w:val="HChG"/>
        <w:ind w:left="2268"/>
        <w:outlineLvl w:val="0"/>
        <w:rPr>
          <w:lang w:eastAsia="fr-FR"/>
        </w:rPr>
      </w:pPr>
      <w:r>
        <w:rPr>
          <w:lang w:eastAsia="fr-FR"/>
        </w:rPr>
        <w:t>4.</w:t>
      </w:r>
      <w:r>
        <w:rPr>
          <w:lang w:eastAsia="fr-FR"/>
        </w:rPr>
        <w:tab/>
        <w:t>General requirements</w:t>
      </w:r>
    </w:p>
    <w:p w14:paraId="33CCA858" w14:textId="77777777" w:rsidR="001F09FB" w:rsidRDefault="001F09FB" w:rsidP="001F09FB">
      <w:pPr>
        <w:widowControl w:val="0"/>
        <w:spacing w:after="120"/>
        <w:ind w:left="2268" w:right="1134"/>
        <w:jc w:val="both"/>
        <w:rPr>
          <w:lang w:val="en-US"/>
        </w:rPr>
      </w:pPr>
      <w:r>
        <w:rPr>
          <w:lang w:val="en-US"/>
        </w:rPr>
        <w:t xml:space="preserve">The requirements contained in sections 5. "General specifications" and 6. "Individual specifications" and in the Annexes referenced in the said sections of UN Regulations Nos. 48, 53, 74 or 86, and their series of amendments in force at the time of application for the retro-reflecting device type approval shall apply to this Regulation. </w:t>
      </w:r>
    </w:p>
    <w:p w14:paraId="4D62F689" w14:textId="77777777" w:rsidR="001F09FB" w:rsidRDefault="001F09FB" w:rsidP="001F09FB">
      <w:pPr>
        <w:widowControl w:val="0"/>
        <w:spacing w:after="120"/>
        <w:ind w:left="2268" w:right="1134"/>
        <w:jc w:val="both"/>
      </w:pPr>
      <w:r>
        <w:rPr>
          <w:lang w:val="en-US"/>
        </w:rPr>
        <w:lastRenderedPageBreak/>
        <w:t>The requirements pertinent to each retro-reflecting device and to the category/</w:t>
      </w:r>
      <w:proofErr w:type="spellStart"/>
      <w:r>
        <w:rPr>
          <w:lang w:val="en-US"/>
        </w:rPr>
        <w:t>ies</w:t>
      </w:r>
      <w:proofErr w:type="spellEnd"/>
      <w:r>
        <w:rPr>
          <w:lang w:val="en-US"/>
        </w:rPr>
        <w:t xml:space="preserve"> of vehicle on which the retro-reflecting device is intended to be installed shall be applied, where its verification at the moment of retro-reflecting device type approval is feasible.</w:t>
      </w:r>
    </w:p>
    <w:p w14:paraId="6898B2F2" w14:textId="77777777" w:rsidR="001F09FB" w:rsidRDefault="001F09FB" w:rsidP="001F09FB">
      <w:pPr>
        <w:pStyle w:val="2para2ndlevel"/>
        <w:rPr>
          <w:caps/>
          <w:u w:val="single"/>
        </w:rPr>
      </w:pPr>
      <w:r>
        <w:t>4.1.</w:t>
      </w:r>
      <w:r>
        <w:tab/>
        <w:t>For</w:t>
      </w:r>
      <w:r>
        <w:rPr>
          <w:lang w:eastAsia="en-GB"/>
        </w:rPr>
        <w:t xml:space="preserve"> the purpose of this Regulation,</w:t>
      </w:r>
      <w:r>
        <w:t xml:space="preserve"> retro-reflectors or retro-reflective marking materials or marking plates or </w:t>
      </w:r>
      <w:r>
        <w:rPr>
          <w:lang w:eastAsia="en-GB"/>
        </w:rPr>
        <w:t xml:space="preserve">advance warning triangles for general descriptions </w:t>
      </w:r>
      <w:r>
        <w:t>herein after referred to as "retro-reflective devices".</w:t>
      </w:r>
    </w:p>
    <w:p w14:paraId="4515CB33" w14:textId="77777777" w:rsidR="001F09FB" w:rsidRDefault="001F09FB" w:rsidP="001F09FB">
      <w:pPr>
        <w:pStyle w:val="3para3rdlevel"/>
      </w:pPr>
      <w:r>
        <w:t>4.1.1.</w:t>
      </w:r>
      <w:r>
        <w:tab/>
        <w:t>Retro-reflective devices shall be so constructed that they function satisfactorily and will continue to do so in normal use. In addition, they must not have any defect in design or manufacture that is detrimental to their efficient operation or to their maintenance in good condition.</w:t>
      </w:r>
    </w:p>
    <w:p w14:paraId="702142D5" w14:textId="77777777" w:rsidR="001F09FB" w:rsidRDefault="001F09FB" w:rsidP="001F09FB">
      <w:pPr>
        <w:pStyle w:val="3para3rdlevel"/>
      </w:pPr>
      <w:r>
        <w:t>4.1.2.</w:t>
      </w:r>
      <w:r>
        <w:tab/>
        <w:t>The components of retro-reflective devices or parts thereof shall not be capable of being easily dismantled.</w:t>
      </w:r>
    </w:p>
    <w:p w14:paraId="470DE761" w14:textId="77777777" w:rsidR="001F09FB" w:rsidRDefault="001F09FB" w:rsidP="001F09FB">
      <w:pPr>
        <w:pStyle w:val="3para3rdlevel"/>
      </w:pPr>
      <w:r>
        <w:t>4.1.3.</w:t>
      </w:r>
      <w:r>
        <w:tab/>
        <w:t>The means of attachment of the retro-reflective marking materials shall be durable and stable.</w:t>
      </w:r>
    </w:p>
    <w:p w14:paraId="7B7253C5" w14:textId="77777777" w:rsidR="001F09FB" w:rsidRDefault="001F09FB" w:rsidP="001F09FB">
      <w:pPr>
        <w:pStyle w:val="3para3rdlevel"/>
      </w:pPr>
      <w:r>
        <w:t>4.1.4.</w:t>
      </w:r>
      <w:r>
        <w:tab/>
        <w:t>The outer surface of retro-reflective devices shall be easy to clean. The surface shall therefore not be rough and any protuberances they may exhibit shall not prevent easy cleaning.</w:t>
      </w:r>
    </w:p>
    <w:p w14:paraId="6C049D1B" w14:textId="77777777" w:rsidR="001F09FB" w:rsidRDefault="001F09FB" w:rsidP="001F09FB">
      <w:pPr>
        <w:pStyle w:val="3para3rdlevel"/>
      </w:pPr>
      <w:r>
        <w:t>4.1.5.</w:t>
      </w:r>
      <w:r>
        <w:tab/>
        <w:t>There shall be no access to the inner surface of the retro-reflectors when in normal use.</w:t>
      </w:r>
    </w:p>
    <w:p w14:paraId="080C0E6C" w14:textId="77777777" w:rsidR="001F09FB" w:rsidRDefault="001F09FB" w:rsidP="001F09FB">
      <w:pPr>
        <w:pStyle w:val="3para3rdlevel"/>
      </w:pPr>
      <w:r>
        <w:t>4.1.6.</w:t>
      </w:r>
      <w:r>
        <w:tab/>
      </w:r>
      <w:r>
        <w:rPr>
          <w:bCs/>
        </w:rPr>
        <w:t>In</w:t>
      </w:r>
      <w:r>
        <w:t xml:space="preserve"> case of retro-reflectors</w:t>
      </w:r>
    </w:p>
    <w:p w14:paraId="5191F137" w14:textId="77777777" w:rsidR="001F09FB" w:rsidRDefault="001F09FB" w:rsidP="001F09FB">
      <w:pPr>
        <w:pStyle w:val="4Para4thlevel"/>
        <w:rPr>
          <w:lang w:eastAsia="en-GB"/>
        </w:rPr>
      </w:pPr>
      <w:r>
        <w:t>4.1.</w:t>
      </w:r>
      <w:r>
        <w:rPr>
          <w:lang w:eastAsia="en-GB"/>
        </w:rPr>
        <w:t>6.1.</w:t>
      </w:r>
      <w:r>
        <w:rPr>
          <w:lang w:eastAsia="en-GB"/>
        </w:rPr>
        <w:tab/>
        <w:t>Retro-reflectors may consist of a combined retro-reflecting optical unit and filter, which must be so designed that they cannot be separated under normal conditions of use.</w:t>
      </w:r>
    </w:p>
    <w:p w14:paraId="66DFBCB8" w14:textId="77777777" w:rsidR="001F09FB" w:rsidRDefault="001F09FB" w:rsidP="001F09FB">
      <w:pPr>
        <w:pStyle w:val="4Para4thlevel"/>
        <w:rPr>
          <w:bCs/>
        </w:rPr>
      </w:pPr>
      <w:r>
        <w:rPr>
          <w:lang w:eastAsia="en-GB"/>
        </w:rPr>
        <w:t>4.1.</w:t>
      </w:r>
      <w:r>
        <w:t>6.2.</w:t>
      </w:r>
      <w:r>
        <w:tab/>
      </w:r>
      <w:r>
        <w:rPr>
          <w:bCs/>
        </w:rPr>
        <w:t>The</w:t>
      </w:r>
      <w:r>
        <w:t xml:space="preserve"> colouring of retro-reflecting optical units and filters by means of paint or varnish is not permitted.</w:t>
      </w:r>
    </w:p>
    <w:p w14:paraId="3057D4B5" w14:textId="77777777" w:rsidR="001F09FB" w:rsidRDefault="001F09FB" w:rsidP="001F09FB">
      <w:pPr>
        <w:pStyle w:val="2para2ndlevel"/>
      </w:pPr>
      <w:r>
        <w:t>4.2.</w:t>
      </w:r>
      <w:r>
        <w:tab/>
        <w:t>Colorimetric test conditions</w:t>
      </w:r>
    </w:p>
    <w:p w14:paraId="3487F2E1" w14:textId="77777777" w:rsidR="001F09FB" w:rsidRDefault="001F09FB" w:rsidP="001F09FB">
      <w:pPr>
        <w:pStyle w:val="3para3rdlevel"/>
      </w:pPr>
      <w:r>
        <w:t>4.2.1.</w:t>
      </w:r>
      <w:r>
        <w:tab/>
        <w:t>Test procedure for night time colours:</w:t>
      </w:r>
    </w:p>
    <w:p w14:paraId="5E7D7462" w14:textId="77777777" w:rsidR="001F09FB" w:rsidRDefault="001F09FB" w:rsidP="001F09FB">
      <w:pPr>
        <w:pStyle w:val="4Para4thlevel"/>
        <w:rPr>
          <w:lang w:eastAsia="en-GB"/>
        </w:rPr>
      </w:pPr>
      <w:r>
        <w:t>4.2</w:t>
      </w:r>
      <w:r>
        <w:rPr>
          <w:lang w:eastAsia="en-GB"/>
        </w:rPr>
        <w:t>.1.1.</w:t>
      </w:r>
      <w:r>
        <w:rPr>
          <w:lang w:eastAsia="en-GB"/>
        </w:rPr>
        <w:tab/>
        <w:t>These specifications shall apply only to white, red or amber retro-reflective devices</w:t>
      </w:r>
    </w:p>
    <w:p w14:paraId="0DE6BADB" w14:textId="77777777" w:rsidR="001F09FB" w:rsidRDefault="001F09FB" w:rsidP="001F09FB">
      <w:pPr>
        <w:pStyle w:val="4Para4thlevel"/>
      </w:pPr>
      <w:r>
        <w:rPr>
          <w:lang w:eastAsia="en-GB"/>
        </w:rPr>
        <w:t>4.</w:t>
      </w:r>
      <w:r>
        <w:t>2.</w:t>
      </w:r>
      <w:r>
        <w:rPr>
          <w:bCs/>
        </w:rPr>
        <w:t>1.2.</w:t>
      </w:r>
      <w:r>
        <w:rPr>
          <w:bCs/>
        </w:rPr>
        <w:tab/>
        <w:t xml:space="preserve">For </w:t>
      </w:r>
      <w:r>
        <w:t>testing</w:t>
      </w:r>
      <w:r>
        <w:rPr>
          <w:bCs/>
        </w:rPr>
        <w:t xml:space="preserve"> the colour of the retro-reflective device, the</w:t>
      </w:r>
      <w:r>
        <w:t xml:space="preserve"> device</w:t>
      </w:r>
      <w:r>
        <w:rPr>
          <w:bCs/>
        </w:rPr>
        <w:t xml:space="preserve"> shall be illuminated by CIE Standard </w:t>
      </w:r>
      <w:proofErr w:type="spellStart"/>
      <w:r>
        <w:rPr>
          <w:bCs/>
        </w:rPr>
        <w:t>Illuminant</w:t>
      </w:r>
      <w:proofErr w:type="spellEnd"/>
      <w:r>
        <w:rPr>
          <w:bCs/>
        </w:rPr>
        <w:t xml:space="preserve"> A, with an angle of divergence of 1/3° and an illumination angle of </w:t>
      </w:r>
      <w:r>
        <w:rPr>
          <w:rFonts w:ascii="Symbol" w:hAnsi="Symbol"/>
          <w:bCs/>
        </w:rPr>
        <w:t></w:t>
      </w:r>
      <w:r>
        <w:rPr>
          <w:bCs/>
          <w:vertAlign w:val="subscript"/>
        </w:rPr>
        <w:t>1</w:t>
      </w:r>
      <w:r>
        <w:rPr>
          <w:bCs/>
        </w:rPr>
        <w:t>= </w:t>
      </w:r>
      <w:r>
        <w:rPr>
          <w:rFonts w:ascii="Symbol" w:hAnsi="Symbol"/>
          <w:bCs/>
        </w:rPr>
        <w:t></w:t>
      </w:r>
      <w:r>
        <w:rPr>
          <w:bCs/>
          <w:vertAlign w:val="subscript"/>
        </w:rPr>
        <w:t>2</w:t>
      </w:r>
      <w:r>
        <w:rPr>
          <w:bCs/>
        </w:rPr>
        <w:t xml:space="preserve">= 0 degree, or, if this produces a colourless surface reflection, an angle </w:t>
      </w:r>
      <w:r>
        <w:rPr>
          <w:rFonts w:ascii="Symbol" w:hAnsi="Symbol"/>
          <w:bCs/>
        </w:rPr>
        <w:t></w:t>
      </w:r>
      <w:r>
        <w:rPr>
          <w:rFonts w:ascii="Symbol" w:hAnsi="Symbol"/>
          <w:bCs/>
        </w:rPr>
        <w:t></w:t>
      </w:r>
      <w:r>
        <w:rPr>
          <w:bCs/>
          <w:vertAlign w:val="subscript"/>
        </w:rPr>
        <w:t>1</w:t>
      </w:r>
      <w:r>
        <w:rPr>
          <w:bCs/>
        </w:rPr>
        <w:t> = </w:t>
      </w:r>
      <w:r>
        <w:rPr>
          <w:bCs/>
          <w:highlight w:val="lightGray"/>
        </w:rPr>
        <w:t>±</w:t>
      </w:r>
      <w:r>
        <w:rPr>
          <w:bCs/>
        </w:rPr>
        <w:t xml:space="preserve"> 5 degrees, </w:t>
      </w:r>
      <w:r>
        <w:rPr>
          <w:rFonts w:ascii="Symbol" w:hAnsi="Symbol"/>
          <w:bCs/>
        </w:rPr>
        <w:t></w:t>
      </w:r>
      <w:r>
        <w:rPr>
          <w:rFonts w:ascii="Symbol" w:hAnsi="Symbol"/>
          <w:bCs/>
        </w:rPr>
        <w:t></w:t>
      </w:r>
      <w:r>
        <w:rPr>
          <w:bCs/>
          <w:vertAlign w:val="subscript"/>
        </w:rPr>
        <w:t>2</w:t>
      </w:r>
      <w:r>
        <w:rPr>
          <w:bCs/>
        </w:rPr>
        <w:t> = 0°, the trichromatic coordinates of the reflected luminous intensity must be within the limits according to the specifications in paragraph 2.30. of UN Regulation No. 48.</w:t>
      </w:r>
    </w:p>
    <w:p w14:paraId="679B2292" w14:textId="77777777" w:rsidR="001F09FB" w:rsidRDefault="001F09FB" w:rsidP="001F09FB">
      <w:pPr>
        <w:pStyle w:val="4Para4thlevel"/>
        <w:rPr>
          <w:bCs/>
        </w:rPr>
      </w:pPr>
      <w:r>
        <w:t>4.2.</w:t>
      </w:r>
      <w:r>
        <w:rPr>
          <w:bCs/>
        </w:rPr>
        <w:t>1.3.</w:t>
      </w:r>
      <w:r>
        <w:rPr>
          <w:bCs/>
        </w:rPr>
        <w:tab/>
      </w:r>
      <w:bookmarkStart w:id="66" w:name="_Hlk51599176"/>
      <w:r>
        <w:t>White</w:t>
      </w:r>
      <w:r>
        <w:rPr>
          <w:bCs/>
        </w:rPr>
        <w:t xml:space="preserve"> retro-reflective devices must not produce a selective reflection, that is to say, the trichromatic coordinates "x" and "y" of Standard </w:t>
      </w:r>
      <w:proofErr w:type="spellStart"/>
      <w:r>
        <w:rPr>
          <w:bCs/>
        </w:rPr>
        <w:t>Illuminant</w:t>
      </w:r>
      <w:proofErr w:type="spellEnd"/>
      <w:r>
        <w:rPr>
          <w:bCs/>
        </w:rPr>
        <w:t xml:space="preserve"> "A" used to illuminate the retro-reflective device must not undergo a change of more than 0.01 after reflection by the retro-reflective device</w:t>
      </w:r>
      <w:bookmarkEnd w:id="66"/>
      <w:r>
        <w:rPr>
          <w:bCs/>
        </w:rPr>
        <w:t>.</w:t>
      </w:r>
    </w:p>
    <w:p w14:paraId="458A3206" w14:textId="77777777" w:rsidR="001F09FB" w:rsidRDefault="001F09FB" w:rsidP="001F09FB">
      <w:pPr>
        <w:pStyle w:val="3para3rdlevel"/>
      </w:pPr>
      <w:r>
        <w:t>4.2.2.</w:t>
      </w:r>
      <w:r>
        <w:tab/>
      </w:r>
      <w:r>
        <w:tab/>
        <w:t>Test procedure for day time colours:</w:t>
      </w:r>
    </w:p>
    <w:p w14:paraId="61ADFB1A" w14:textId="77777777" w:rsidR="001F09FB" w:rsidRDefault="001F09FB" w:rsidP="001F09FB">
      <w:pPr>
        <w:widowControl w:val="0"/>
        <w:spacing w:after="120"/>
        <w:ind w:left="2268" w:right="1134" w:hanging="1134"/>
        <w:jc w:val="both"/>
        <w:rPr>
          <w:bCs/>
        </w:rPr>
      </w:pPr>
      <w:r>
        <w:rPr>
          <w:lang w:eastAsia="ja-JP"/>
        </w:rPr>
        <w:tab/>
      </w:r>
      <w:r>
        <w:t>For</w:t>
      </w:r>
      <w:r>
        <w:rPr>
          <w:bCs/>
        </w:rPr>
        <w:t xml:space="preserve"> testing the daytime colour, the material shall be illuminated by the CIE Standard </w:t>
      </w:r>
      <w:proofErr w:type="spellStart"/>
      <w:r>
        <w:rPr>
          <w:bCs/>
        </w:rPr>
        <w:t>Illuminant</w:t>
      </w:r>
      <w:proofErr w:type="spellEnd"/>
      <w:r>
        <w:rPr>
          <w:bCs/>
        </w:rPr>
        <w:t xml:space="preserve"> D65 (</w:t>
      </w:r>
      <w:r>
        <w:t>ISO 11664-2:2007(E)/CIE S 014-2/E:2006</w:t>
      </w:r>
      <w:r>
        <w:rPr>
          <w:bCs/>
        </w:rPr>
        <w:t>) using geometry (45a:0) or (0:45a) as described in Part 2 of Annex 4.</w:t>
      </w:r>
    </w:p>
    <w:p w14:paraId="6A86F600" w14:textId="77777777" w:rsidR="001F09FB" w:rsidRDefault="001F09FB" w:rsidP="001F09FB">
      <w:pPr>
        <w:pStyle w:val="2para2ndlevel"/>
        <w:rPr>
          <w:lang w:eastAsia="ja-JP"/>
        </w:rPr>
      </w:pPr>
      <w:r>
        <w:rPr>
          <w:lang w:eastAsia="ja-JP"/>
        </w:rPr>
        <w:t>4.3.</w:t>
      </w:r>
      <w:r>
        <w:rPr>
          <w:lang w:eastAsia="ja-JP"/>
        </w:rPr>
        <w:tab/>
        <w:t>Determination of the luminance factor:</w:t>
      </w:r>
    </w:p>
    <w:p w14:paraId="56984ADF" w14:textId="77777777" w:rsidR="001F09FB" w:rsidRDefault="001F09FB" w:rsidP="001F09FB">
      <w:pPr>
        <w:widowControl w:val="0"/>
        <w:spacing w:after="120"/>
        <w:ind w:left="2268" w:right="1134"/>
        <w:jc w:val="both"/>
      </w:pPr>
      <w:r>
        <w:rPr>
          <w:lang w:eastAsia="ja-JP"/>
        </w:rPr>
        <w:t>For the determination</w:t>
      </w:r>
      <w:r>
        <w:t xml:space="preserve"> of the luminance factor, the sample shall be tested with the method as described in Part 2 of Annex 4.</w:t>
      </w:r>
    </w:p>
    <w:p w14:paraId="2B7D23EE" w14:textId="77777777" w:rsidR="001F09FB" w:rsidRDefault="001F09FB" w:rsidP="001F09FB">
      <w:pPr>
        <w:pStyle w:val="HChG"/>
        <w:ind w:left="2268"/>
        <w:outlineLvl w:val="0"/>
        <w:rPr>
          <w:lang w:eastAsia="fr-FR"/>
        </w:rPr>
      </w:pPr>
      <w:r>
        <w:rPr>
          <w:lang w:eastAsia="fr-FR"/>
        </w:rPr>
        <w:lastRenderedPageBreak/>
        <w:t>5.</w:t>
      </w:r>
      <w:r>
        <w:rPr>
          <w:lang w:eastAsia="fr-FR"/>
        </w:rPr>
        <w:tab/>
        <w:t>Specific technical requirements</w:t>
      </w:r>
    </w:p>
    <w:p w14:paraId="7AD82FE8" w14:textId="77777777" w:rsidR="001F09FB" w:rsidRDefault="001F09FB" w:rsidP="001F09FB">
      <w:pPr>
        <w:pStyle w:val="2para2ndlevel"/>
      </w:pPr>
      <w:r>
        <w:t>5.1.</w:t>
      </w:r>
      <w:r>
        <w:tab/>
      </w:r>
      <w:r w:rsidRPr="009B5CEF">
        <w:t xml:space="preserve">Technical requirements concerning retro-reflectors of the Classes IA and </w:t>
      </w:r>
      <w:proofErr w:type="spellStart"/>
      <w:r w:rsidRPr="009B5CEF">
        <w:t>IB</w:t>
      </w:r>
      <w:proofErr w:type="spellEnd"/>
      <w:r>
        <w:t xml:space="preserve"> (Symbols "IA" and "</w:t>
      </w:r>
      <w:proofErr w:type="spellStart"/>
      <w:r>
        <w:t>IB</w:t>
      </w:r>
      <w:proofErr w:type="spellEnd"/>
      <w:r>
        <w:t>")</w:t>
      </w:r>
    </w:p>
    <w:p w14:paraId="52B2DE4D" w14:textId="77777777" w:rsidR="001F09FB" w:rsidRDefault="001F09FB" w:rsidP="001F09FB">
      <w:pPr>
        <w:pStyle w:val="3para3rdlevel"/>
      </w:pPr>
      <w:r>
        <w:t>5.1.1.</w:t>
      </w:r>
      <w:r>
        <w:tab/>
        <w:t xml:space="preserve">Every retro-reflector of the Classes IA and </w:t>
      </w:r>
      <w:proofErr w:type="spellStart"/>
      <w:r>
        <w:t>IB</w:t>
      </w:r>
      <w:proofErr w:type="spellEnd"/>
      <w:r>
        <w:t>, when tested according to paragraph 5.1.7., shall meet:</w:t>
      </w:r>
    </w:p>
    <w:p w14:paraId="3307161A" w14:textId="77777777" w:rsidR="001F09FB" w:rsidRDefault="001F09FB" w:rsidP="001F09FB">
      <w:pPr>
        <w:tabs>
          <w:tab w:val="left" w:pos="1260"/>
        </w:tabs>
        <w:spacing w:before="120" w:after="120"/>
        <w:ind w:left="2835" w:right="1134" w:hanging="567"/>
        <w:jc w:val="both"/>
      </w:pPr>
      <w:r>
        <w:t>(a)</w:t>
      </w:r>
      <w:r>
        <w:tab/>
        <w:t xml:space="preserve">The dimensions and shape requirements set forth in Annex 5; and </w:t>
      </w:r>
    </w:p>
    <w:p w14:paraId="31E7AD07" w14:textId="77777777" w:rsidR="001F09FB" w:rsidRDefault="001F09FB" w:rsidP="001F09FB">
      <w:pPr>
        <w:tabs>
          <w:tab w:val="left" w:pos="1260"/>
        </w:tabs>
        <w:spacing w:before="120" w:after="120"/>
        <w:ind w:left="2835" w:right="1134" w:hanging="567"/>
        <w:jc w:val="both"/>
      </w:pPr>
      <w:r>
        <w:t>(b)</w:t>
      </w:r>
      <w:r>
        <w:tab/>
        <w:t>The photometric and colorimetric requirements as specified in paragraphs 5.1.4. to 5.1.5.; and</w:t>
      </w:r>
    </w:p>
    <w:p w14:paraId="1FE5A742" w14:textId="77777777" w:rsidR="001F09FB" w:rsidRDefault="001F09FB" w:rsidP="001F09FB">
      <w:pPr>
        <w:tabs>
          <w:tab w:val="left" w:pos="1260"/>
        </w:tabs>
        <w:spacing w:before="120" w:after="120"/>
        <w:ind w:left="2835" w:right="1134" w:hanging="567"/>
        <w:jc w:val="both"/>
      </w:pPr>
      <w:r>
        <w:t>(c)</w:t>
      </w:r>
      <w:r>
        <w:tab/>
        <w:t xml:space="preserve">The physical and mechanical requirements set forth in paragraph 5.1.7., depending on the nature of the materials and construction of the retro-reflective devices. </w:t>
      </w:r>
    </w:p>
    <w:p w14:paraId="484E4DEB" w14:textId="77777777" w:rsidR="001F09FB" w:rsidRDefault="001F09FB" w:rsidP="001F09FB">
      <w:pPr>
        <w:pStyle w:val="3para3rdlevel"/>
      </w:pPr>
      <w:r>
        <w:t>5.1.2.</w:t>
      </w:r>
      <w:r>
        <w:tab/>
        <w:t xml:space="preserve">The applicant shall submit ten samples for approval which shall be tested in the chronological order as indicated in paragraph 5.1.7. </w:t>
      </w:r>
    </w:p>
    <w:p w14:paraId="7F0FFA06" w14:textId="77777777" w:rsidR="001F09FB" w:rsidRDefault="001F09FB" w:rsidP="001F09FB">
      <w:pPr>
        <w:pStyle w:val="3para3rdlevel"/>
      </w:pPr>
      <w:r>
        <w:t>5.1.3.</w:t>
      </w:r>
      <w:r>
        <w:tab/>
        <w:t>Test procedure.</w:t>
      </w:r>
    </w:p>
    <w:p w14:paraId="22F7A73A" w14:textId="77777777" w:rsidR="001F09FB" w:rsidRDefault="001F09FB" w:rsidP="001F09FB">
      <w:pPr>
        <w:pStyle w:val="4Para4thlevel"/>
      </w:pPr>
      <w:r>
        <w:t>5.1.3.1.</w:t>
      </w:r>
      <w:r>
        <w:tab/>
        <w:t xml:space="preserve">After verification of the general specifications (paragraph 4.) and the specifications of shape and dimensions (Annex 5), the ten samples shall be subjected to the heat resistance test described in Part 1 of Annex 6 and at least one hour after this test examined as to their colorimetric characteristics </w:t>
      </w:r>
      <w:r>
        <w:rPr>
          <w:bCs/>
          <w:lang w:val="en-US" w:eastAsia="ja-JP"/>
        </w:rPr>
        <w:t>in paragraph 5.1.5.</w:t>
      </w:r>
      <w:r>
        <w:rPr>
          <w:b/>
          <w:lang w:val="en-US" w:eastAsia="ja-JP"/>
        </w:rPr>
        <w:t xml:space="preserve"> </w:t>
      </w:r>
      <w:r>
        <w:t>and R</w:t>
      </w:r>
      <w:r>
        <w:rPr>
          <w:vertAlign w:val="subscript"/>
        </w:rPr>
        <w:t>I</w:t>
      </w:r>
      <w:r>
        <w:t xml:space="preserve"> in paragraph 5.1.4., for an angle of divergence of 20' and an illumination angle </w:t>
      </w:r>
      <w:r>
        <w:rPr>
          <w:rFonts w:ascii="Symbol" w:hAnsi="Symbol"/>
          <w:bCs/>
        </w:rPr>
        <w:t></w:t>
      </w:r>
      <w:r>
        <w:rPr>
          <w:bCs/>
          <w:vertAlign w:val="subscript"/>
        </w:rPr>
        <w:t>1</w:t>
      </w:r>
      <w:r>
        <w:t xml:space="preserve"> = </w:t>
      </w:r>
      <w:r>
        <w:rPr>
          <w:rFonts w:ascii="Symbol" w:hAnsi="Symbol"/>
          <w:bCs/>
        </w:rPr>
        <w:t></w:t>
      </w:r>
      <w:r>
        <w:rPr>
          <w:bCs/>
          <w:vertAlign w:val="subscript"/>
        </w:rPr>
        <w:t>2</w:t>
      </w:r>
      <w:r>
        <w:t xml:space="preserve"> = 0° or if necessary, in the position defined in Part 1 of </w:t>
      </w:r>
      <w:r>
        <w:rPr>
          <w:bCs/>
          <w:lang w:val="en-US" w:eastAsia="ja-JP"/>
        </w:rPr>
        <w:t>Annex 4, paragraphs 1.1. and 1.2.</w:t>
      </w:r>
    </w:p>
    <w:p w14:paraId="11D7170B" w14:textId="77777777" w:rsidR="001F09FB" w:rsidRDefault="001F09FB" w:rsidP="001F09FB">
      <w:pPr>
        <w:widowControl w:val="0"/>
        <w:spacing w:after="120"/>
        <w:ind w:left="2268" w:right="1134"/>
        <w:jc w:val="both"/>
      </w:pPr>
      <w:r>
        <w:tab/>
        <w:t>The two retro-reflectors giving the minimum and maximum values shall then be fully tested as shown in paragraph 5.1.4.</w:t>
      </w:r>
    </w:p>
    <w:p w14:paraId="039BB29A" w14:textId="77777777" w:rsidR="001F09FB" w:rsidRDefault="001F09FB" w:rsidP="001F09FB">
      <w:pPr>
        <w:widowControl w:val="0"/>
        <w:spacing w:after="120"/>
        <w:ind w:left="2268" w:right="1134"/>
        <w:jc w:val="both"/>
      </w:pPr>
      <w:r>
        <w:tab/>
        <w:t>These two samples shall be kept by the laboratories for any further checks which may be found necessary.</w:t>
      </w:r>
    </w:p>
    <w:p w14:paraId="071F7ADE" w14:textId="77777777" w:rsidR="001F09FB" w:rsidRDefault="001F09FB" w:rsidP="001F09FB">
      <w:pPr>
        <w:widowControl w:val="0"/>
        <w:spacing w:after="120"/>
        <w:ind w:left="2268" w:right="1134"/>
        <w:jc w:val="both"/>
      </w:pPr>
      <w:r>
        <w:t xml:space="preserve">Four samples out of the remaining eight samples shall be selected at random and divided into two groups of two in each group. </w:t>
      </w:r>
    </w:p>
    <w:p w14:paraId="5DB93D9C" w14:textId="77777777" w:rsidR="001F09FB" w:rsidRDefault="001F09FB" w:rsidP="001F09FB">
      <w:pPr>
        <w:widowControl w:val="0"/>
        <w:spacing w:after="120"/>
        <w:ind w:left="2268" w:right="1134"/>
        <w:jc w:val="both"/>
      </w:pPr>
      <w:r>
        <w:tab/>
        <w:t>The other eight samples shall be divided into four groups of two:</w:t>
      </w:r>
    </w:p>
    <w:p w14:paraId="267D74E5" w14:textId="77777777" w:rsidR="001F09FB" w:rsidRDefault="001F09FB" w:rsidP="001F09FB">
      <w:pPr>
        <w:pStyle w:val="SingleTxtG"/>
        <w:ind w:left="3969" w:hanging="1701"/>
      </w:pPr>
      <w:r>
        <w:t>First group:</w:t>
      </w:r>
      <w:r>
        <w:tab/>
      </w:r>
      <w:r>
        <w:tab/>
        <w:t>The two samples shall be subjected successively to the water penetration test (Part 2 of Annex 6) and then, if this test is satisfactory, to the tests for resistance to fuels and lubricants (Parts 1 and 2 of Annex 7).</w:t>
      </w:r>
    </w:p>
    <w:p w14:paraId="35FA4C42" w14:textId="77777777" w:rsidR="001F09FB" w:rsidRDefault="001F09FB" w:rsidP="001F09FB">
      <w:pPr>
        <w:pStyle w:val="SingleTxtG"/>
        <w:ind w:left="3969" w:hanging="1701"/>
      </w:pPr>
      <w:r>
        <w:t>Second group:</w:t>
      </w:r>
      <w:r>
        <w:tab/>
        <w:t>The two samples shall, if necessary, be subjected to the corrosion test in Part 4 of Annex 6, and then to the abrasive-strength test of the rear face of the retro-reflective device in Part 5 of Annex 6.</w:t>
      </w:r>
    </w:p>
    <w:p w14:paraId="5E4C5C5D" w14:textId="77777777" w:rsidR="001F09FB" w:rsidRDefault="001F09FB" w:rsidP="001F09FB">
      <w:pPr>
        <w:pStyle w:val="SingleTxtG"/>
        <w:ind w:left="3969" w:hanging="1701"/>
      </w:pPr>
      <w:r>
        <w:t>Third group:</w:t>
      </w:r>
      <w:r>
        <w:tab/>
      </w:r>
      <w:r>
        <w:tab/>
        <w:t>The two samples shall be subjected to the test for stability in time of the optical properties of retro-reflective device in Part 3 of Annex 4.</w:t>
      </w:r>
    </w:p>
    <w:p w14:paraId="32803434" w14:textId="77777777" w:rsidR="001F09FB" w:rsidRDefault="001F09FB" w:rsidP="001F09FB">
      <w:pPr>
        <w:pStyle w:val="SingleTxtG"/>
        <w:ind w:left="3969" w:hanging="1701"/>
      </w:pPr>
      <w:r>
        <w:t>Fourth group:</w:t>
      </w:r>
      <w:r>
        <w:tab/>
      </w:r>
      <w:r>
        <w:tab/>
        <w:t>The two samples shall be subjected to the resistance to weathering test (Part 6 of Annex 6).</w:t>
      </w:r>
    </w:p>
    <w:p w14:paraId="7B5F6F40" w14:textId="77777777" w:rsidR="001F09FB" w:rsidRDefault="001F09FB" w:rsidP="001F09FB">
      <w:pPr>
        <w:pStyle w:val="4Para4thlevel"/>
      </w:pPr>
      <w:r>
        <w:t>5.1.3.2.</w:t>
      </w:r>
      <w:r>
        <w:tab/>
        <w:t>After undergoing the tests referred to in the paragraph 5.1.3.1., the retro-reflectors in each group must have:</w:t>
      </w:r>
    </w:p>
    <w:p w14:paraId="173BEB94" w14:textId="77777777" w:rsidR="001F09FB" w:rsidRDefault="001F09FB" w:rsidP="001F09FB">
      <w:pPr>
        <w:pStyle w:val="5para5thlevel"/>
      </w:pPr>
      <w:r>
        <w:t>5.1.3.2.1.</w:t>
      </w:r>
      <w:r>
        <w:tab/>
        <w:t>A colour which satisfies the conditions laid down in paragraph 5.1.5.</w:t>
      </w:r>
    </w:p>
    <w:p w14:paraId="70C95405" w14:textId="77777777" w:rsidR="001F09FB" w:rsidRDefault="001F09FB" w:rsidP="001F09FB">
      <w:pPr>
        <w:pStyle w:val="5para5thlevel"/>
      </w:pPr>
      <w:r>
        <w:t>5.1.3.2.2.</w:t>
      </w:r>
      <w:r>
        <w:tab/>
        <w:t>A R</w:t>
      </w:r>
      <w:r>
        <w:rPr>
          <w:vertAlign w:val="subscript"/>
        </w:rPr>
        <w:t>I</w:t>
      </w:r>
      <w:r>
        <w:t xml:space="preserve"> which satisfies the conditions laid down in paragraph 5.1.4. The verification shall be performed only for an angle of divergence of 20' and an illumination angle of </w:t>
      </w:r>
      <w:r>
        <w:rPr>
          <w:rFonts w:ascii="Symbol" w:hAnsi="Symbol"/>
          <w:bCs/>
        </w:rPr>
        <w:t></w:t>
      </w:r>
      <w:r>
        <w:rPr>
          <w:bCs/>
          <w:vertAlign w:val="subscript"/>
        </w:rPr>
        <w:t>1</w:t>
      </w:r>
      <w:r>
        <w:t xml:space="preserve"> = </w:t>
      </w:r>
      <w:r>
        <w:rPr>
          <w:rFonts w:ascii="Symbol" w:hAnsi="Symbol"/>
          <w:bCs/>
        </w:rPr>
        <w:t></w:t>
      </w:r>
      <w:r>
        <w:rPr>
          <w:bCs/>
          <w:vertAlign w:val="subscript"/>
        </w:rPr>
        <w:t>2</w:t>
      </w:r>
      <w:r>
        <w:t xml:space="preserve"> = 0° or, if necessary, in all positions specified in </w:t>
      </w:r>
      <w:r>
        <w:rPr>
          <w:bCs/>
          <w:lang w:val="en-US" w:eastAsia="ja-JP"/>
        </w:rPr>
        <w:t>Part 1 of Annex 4, paragraphs 1.1. and 1.2.</w:t>
      </w:r>
    </w:p>
    <w:p w14:paraId="76A93A0D" w14:textId="77777777" w:rsidR="001F09FB" w:rsidRDefault="001F09FB" w:rsidP="001F09FB">
      <w:pPr>
        <w:pStyle w:val="3para3rdlevel"/>
      </w:pPr>
      <w:r>
        <w:lastRenderedPageBreak/>
        <w:t>5.1.4.</w:t>
      </w:r>
      <w:r>
        <w:tab/>
      </w:r>
      <w:r>
        <w:tab/>
        <w:t>Minimum values for the R</w:t>
      </w:r>
      <w:r>
        <w:rPr>
          <w:vertAlign w:val="subscript"/>
        </w:rPr>
        <w:t>I</w:t>
      </w:r>
      <w:r>
        <w:t xml:space="preserve"> values of retro-reflection</w:t>
      </w:r>
    </w:p>
    <w:p w14:paraId="5524F6D6" w14:textId="77777777" w:rsidR="001F09FB" w:rsidRDefault="001F09FB" w:rsidP="001F09FB">
      <w:pPr>
        <w:pStyle w:val="4Para4thlevel"/>
      </w:pPr>
      <w:r>
        <w:t>5.1.4.1.</w:t>
      </w:r>
      <w:r>
        <w:tab/>
        <w:t xml:space="preserve">When applying for approval, the applicant shall specify one or more or a range of axis of reference, corresponding to the illumination angle </w:t>
      </w:r>
      <w:r>
        <w:rPr>
          <w:rFonts w:ascii="Symbol" w:hAnsi="Symbol"/>
          <w:bCs/>
        </w:rPr>
        <w:t></w:t>
      </w:r>
      <w:r>
        <w:rPr>
          <w:bCs/>
          <w:vertAlign w:val="subscript"/>
        </w:rPr>
        <w:t>1</w:t>
      </w:r>
      <w:r>
        <w:t> = </w:t>
      </w:r>
      <w:r>
        <w:rPr>
          <w:rFonts w:ascii="Symbol" w:hAnsi="Symbol"/>
          <w:bCs/>
        </w:rPr>
        <w:t></w:t>
      </w:r>
      <w:r>
        <w:rPr>
          <w:bCs/>
          <w:vertAlign w:val="subscript"/>
        </w:rPr>
        <w:t>2</w:t>
      </w:r>
      <w:r>
        <w:t> = 0° in the table of coefficients of luminous intensity R</w:t>
      </w:r>
      <w:r>
        <w:rPr>
          <w:vertAlign w:val="subscript"/>
        </w:rPr>
        <w:t>I</w:t>
      </w:r>
      <w:r>
        <w:t>.</w:t>
      </w:r>
    </w:p>
    <w:p w14:paraId="061E6229" w14:textId="77777777" w:rsidR="001F09FB" w:rsidRDefault="001F09FB" w:rsidP="001F09FB">
      <w:pPr>
        <w:pStyle w:val="4Para4thlevel"/>
      </w:pPr>
      <w:r>
        <w:t>5.1.4.2.</w:t>
      </w:r>
      <w:r>
        <w:tab/>
      </w:r>
      <w:r>
        <w:tab/>
        <w:t xml:space="preserve">In the case where more than one or a range of different axis of reference are specified by the manufacturer, the photometric measurements shall be repeated </w:t>
      </w:r>
      <w:proofErr w:type="gramStart"/>
      <w:r>
        <w:t>making reference</w:t>
      </w:r>
      <w:proofErr w:type="gramEnd"/>
      <w:r>
        <w:t xml:space="preserve"> each time to a different axis of reference or to the extreme axis of reference of the range specified by the manufacturer.</w:t>
      </w:r>
    </w:p>
    <w:p w14:paraId="56A88061" w14:textId="77777777" w:rsidR="001F09FB" w:rsidRDefault="001F09FB" w:rsidP="001F09FB">
      <w:pPr>
        <w:pStyle w:val="4Para4thlevel"/>
      </w:pPr>
      <w:r>
        <w:t>5.1.4.3.</w:t>
      </w:r>
      <w:r>
        <w:tab/>
      </w:r>
      <w:r>
        <w:tab/>
        <w:t xml:space="preserve">For photometric measurements, only the illuminating surface defined by the planes contiguous to the outermost parts of the optical system of the retro-reflective device as indicated by the manufacturer and contained within a circle of 200 mm diameter for Class IA or </w:t>
      </w:r>
      <w:proofErr w:type="spellStart"/>
      <w:r>
        <w:t>IB</w:t>
      </w:r>
      <w:proofErr w:type="spellEnd"/>
      <w:r>
        <w:t xml:space="preserve"> shall be considered, and the illuminating surface itself shall be limited to 100 cm</w:t>
      </w:r>
      <w:r>
        <w:rPr>
          <w:vertAlign w:val="superscript"/>
        </w:rPr>
        <w:t>2</w:t>
      </w:r>
      <w:r>
        <w:t xml:space="preserve"> though the surfaces of the retro-reflecting optical units need not necessarily attain this area. The manufacturer shall specify the perimeter of the area to be used. </w:t>
      </w:r>
    </w:p>
    <w:p w14:paraId="19520001" w14:textId="77777777" w:rsidR="001F09FB" w:rsidRDefault="001F09FB" w:rsidP="001F09FB">
      <w:pPr>
        <w:pStyle w:val="4Para4thlevel"/>
      </w:pPr>
      <w:r>
        <w:t>5.1.</w:t>
      </w:r>
      <w:r>
        <w:rPr>
          <w:rFonts w:cs="Courier New"/>
          <w:szCs w:val="24"/>
        </w:rPr>
        <w:t>4.4.</w:t>
      </w:r>
      <w:r>
        <w:rPr>
          <w:rFonts w:cs="Courier New"/>
          <w:szCs w:val="24"/>
        </w:rPr>
        <w:tab/>
      </w:r>
      <w:r>
        <w:rPr>
          <w:rFonts w:cs="Courier New"/>
          <w:szCs w:val="24"/>
        </w:rPr>
        <w:tab/>
      </w:r>
      <w:r>
        <w:t xml:space="preserve">Class IA and Class </w:t>
      </w:r>
      <w:proofErr w:type="spellStart"/>
      <w:r>
        <w:t>IB</w:t>
      </w:r>
      <w:proofErr w:type="spellEnd"/>
    </w:p>
    <w:p w14:paraId="79D6D604" w14:textId="77777777" w:rsidR="001F09FB" w:rsidRDefault="001F09FB" w:rsidP="001F09FB">
      <w:pPr>
        <w:pStyle w:val="5para5thlevel"/>
        <w:rPr>
          <w:rFonts w:cs="Courier New"/>
          <w:szCs w:val="24"/>
        </w:rPr>
      </w:pPr>
      <w:r>
        <w:t>5.1.4.4.1.</w:t>
      </w:r>
      <w:r>
        <w:tab/>
        <w:t>When measured as described in paragraph 3 of Part 1 of Annex 4, the R</w:t>
      </w:r>
      <w:r>
        <w:rPr>
          <w:vertAlign w:val="subscript"/>
        </w:rPr>
        <w:t>I</w:t>
      </w:r>
      <w:r>
        <w:t xml:space="preserve"> values for red retro-reflectors</w:t>
      </w:r>
      <w:r>
        <w:rPr>
          <w:rFonts w:cs="Courier New"/>
          <w:szCs w:val="24"/>
        </w:rPr>
        <w:t xml:space="preserve"> must be equal to or greater than those in Table 3, expressed in millicandelas per lux, for the angles of divergence and illumination shown.</w:t>
      </w:r>
    </w:p>
    <w:p w14:paraId="41DD4560" w14:textId="77777777" w:rsidR="001F09FB" w:rsidRDefault="001F09FB" w:rsidP="001F09FB">
      <w:pPr>
        <w:pStyle w:val="NoSpacing"/>
        <w:spacing w:before="240"/>
        <w:ind w:left="2268"/>
        <w:rPr>
          <w:b/>
          <w:bCs/>
        </w:rPr>
      </w:pPr>
      <w:r>
        <w:t>Table 3</w:t>
      </w:r>
    </w:p>
    <w:p w14:paraId="60BB3955" w14:textId="77777777" w:rsidR="001F09FB" w:rsidRDefault="001F09FB" w:rsidP="001F09FB">
      <w:pPr>
        <w:pStyle w:val="NoSpacing"/>
        <w:spacing w:after="120"/>
        <w:ind w:left="2268"/>
        <w:rPr>
          <w:b/>
          <w:bCs/>
        </w:rPr>
      </w:pPr>
      <w:r>
        <w:rPr>
          <w:b/>
          <w:bCs/>
        </w:rPr>
        <w:t>Requirements for R</w:t>
      </w:r>
      <w:r>
        <w:rPr>
          <w:b/>
          <w:bCs/>
          <w:vertAlign w:val="subscript"/>
        </w:rPr>
        <w:t>I</w:t>
      </w:r>
      <w:r>
        <w:rPr>
          <w:b/>
          <w:bCs/>
        </w:rPr>
        <w:t xml:space="preserve"> values of Retro-reflectors</w:t>
      </w:r>
    </w:p>
    <w:tbl>
      <w:tblPr>
        <w:tblW w:w="7655" w:type="dxa"/>
        <w:tblInd w:w="1204" w:type="dxa"/>
        <w:tblCellMar>
          <w:left w:w="70" w:type="dxa"/>
          <w:right w:w="70" w:type="dxa"/>
        </w:tblCellMar>
        <w:tblLook w:val="04A0" w:firstRow="1" w:lastRow="0" w:firstColumn="1" w:lastColumn="0" w:noHBand="0" w:noVBand="1"/>
      </w:tblPr>
      <w:tblGrid>
        <w:gridCol w:w="733"/>
        <w:gridCol w:w="668"/>
        <w:gridCol w:w="972"/>
        <w:gridCol w:w="1184"/>
        <w:gridCol w:w="696"/>
        <w:gridCol w:w="696"/>
        <w:gridCol w:w="696"/>
        <w:gridCol w:w="670"/>
        <w:gridCol w:w="670"/>
        <w:gridCol w:w="670"/>
      </w:tblGrid>
      <w:tr w:rsidR="001F09FB" w14:paraId="2F4C8106" w14:textId="77777777" w:rsidTr="001F09FB">
        <w:trPr>
          <w:trHeight w:val="290"/>
        </w:trPr>
        <w:tc>
          <w:tcPr>
            <w:tcW w:w="3557" w:type="dxa"/>
            <w:gridSpan w:val="4"/>
            <w:tcBorders>
              <w:top w:val="single" w:sz="4" w:space="0" w:color="auto"/>
              <w:left w:val="single" w:sz="4" w:space="0" w:color="auto"/>
              <w:bottom w:val="single" w:sz="4" w:space="0" w:color="auto"/>
              <w:right w:val="single" w:sz="4" w:space="0" w:color="auto"/>
            </w:tcBorders>
            <w:vAlign w:val="center"/>
            <w:hideMark/>
          </w:tcPr>
          <w:p w14:paraId="09935A55" w14:textId="77777777" w:rsidR="001F09FB" w:rsidRDefault="001F09FB">
            <w:pPr>
              <w:rPr>
                <w:b/>
                <w:bCs/>
              </w:rPr>
            </w:pPr>
          </w:p>
        </w:tc>
        <w:tc>
          <w:tcPr>
            <w:tcW w:w="4098" w:type="dxa"/>
            <w:gridSpan w:val="6"/>
            <w:tcBorders>
              <w:top w:val="single" w:sz="4" w:space="0" w:color="auto"/>
              <w:left w:val="nil"/>
              <w:bottom w:val="single" w:sz="4" w:space="0" w:color="auto"/>
              <w:right w:val="single" w:sz="4" w:space="0" w:color="auto"/>
            </w:tcBorders>
            <w:vAlign w:val="center"/>
            <w:hideMark/>
          </w:tcPr>
          <w:p w14:paraId="74FD2A4B" w14:textId="77777777" w:rsidR="001F09FB" w:rsidRDefault="001F09FB">
            <w:pPr>
              <w:spacing w:line="240" w:lineRule="auto"/>
              <w:jc w:val="center"/>
              <w:rPr>
                <w:i/>
                <w:iCs/>
                <w:sz w:val="16"/>
                <w:szCs w:val="16"/>
                <w:lang w:val="en-US" w:eastAsia="de-DE"/>
              </w:rPr>
            </w:pPr>
            <w:r>
              <w:rPr>
                <w:i/>
                <w:iCs/>
                <w:sz w:val="16"/>
                <w:szCs w:val="16"/>
                <w:lang w:val="en-US" w:eastAsia="de-DE"/>
              </w:rPr>
              <w:t>Angles in degrees</w:t>
            </w:r>
          </w:p>
        </w:tc>
      </w:tr>
      <w:tr w:rsidR="001F09FB" w14:paraId="20F6E8B1" w14:textId="77777777" w:rsidTr="001F09FB">
        <w:trPr>
          <w:trHeight w:val="290"/>
        </w:trPr>
        <w:tc>
          <w:tcPr>
            <w:tcW w:w="733" w:type="dxa"/>
            <w:vMerge w:val="restart"/>
            <w:tcBorders>
              <w:top w:val="nil"/>
              <w:left w:val="single" w:sz="4" w:space="0" w:color="auto"/>
              <w:bottom w:val="single" w:sz="4" w:space="0" w:color="auto"/>
              <w:right w:val="single" w:sz="4" w:space="0" w:color="auto"/>
            </w:tcBorders>
            <w:vAlign w:val="center"/>
            <w:hideMark/>
          </w:tcPr>
          <w:p w14:paraId="24FE8DBC" w14:textId="77777777" w:rsidR="001F09FB" w:rsidRDefault="001F09FB">
            <w:pPr>
              <w:spacing w:line="240" w:lineRule="auto"/>
              <w:jc w:val="center"/>
              <w:rPr>
                <w:i/>
                <w:iCs/>
                <w:sz w:val="16"/>
                <w:szCs w:val="16"/>
                <w:lang w:eastAsia="de-DE"/>
              </w:rPr>
            </w:pPr>
            <w:r>
              <w:rPr>
                <w:i/>
                <w:iCs/>
                <w:sz w:val="16"/>
                <w:szCs w:val="16"/>
                <w:lang w:eastAsia="de-DE"/>
              </w:rPr>
              <w:t>Class</w:t>
            </w:r>
          </w:p>
        </w:tc>
        <w:tc>
          <w:tcPr>
            <w:tcW w:w="668" w:type="dxa"/>
            <w:vMerge w:val="restart"/>
            <w:tcBorders>
              <w:top w:val="nil"/>
              <w:left w:val="single" w:sz="4" w:space="0" w:color="auto"/>
              <w:bottom w:val="single" w:sz="4" w:space="0" w:color="auto"/>
              <w:right w:val="single" w:sz="4" w:space="0" w:color="auto"/>
            </w:tcBorders>
            <w:vAlign w:val="center"/>
            <w:hideMark/>
          </w:tcPr>
          <w:p w14:paraId="549034DF" w14:textId="77777777" w:rsidR="001F09FB" w:rsidRDefault="001F09FB">
            <w:pPr>
              <w:spacing w:line="240" w:lineRule="auto"/>
              <w:jc w:val="center"/>
              <w:rPr>
                <w:i/>
                <w:iCs/>
                <w:sz w:val="16"/>
                <w:szCs w:val="16"/>
                <w:lang w:eastAsia="de-DE"/>
              </w:rPr>
            </w:pPr>
            <w:r>
              <w:rPr>
                <w:i/>
                <w:iCs/>
                <w:sz w:val="16"/>
                <w:szCs w:val="16"/>
                <w:lang w:eastAsia="de-DE"/>
              </w:rPr>
              <w:t>Colour</w:t>
            </w:r>
          </w:p>
        </w:tc>
        <w:tc>
          <w:tcPr>
            <w:tcW w:w="972" w:type="dxa"/>
            <w:vMerge w:val="restart"/>
            <w:tcBorders>
              <w:top w:val="nil"/>
              <w:left w:val="single" w:sz="4" w:space="0" w:color="auto"/>
              <w:bottom w:val="single" w:sz="4" w:space="0" w:color="auto"/>
              <w:right w:val="single" w:sz="4" w:space="0" w:color="auto"/>
            </w:tcBorders>
            <w:vAlign w:val="center"/>
            <w:hideMark/>
          </w:tcPr>
          <w:p w14:paraId="3B49251B" w14:textId="77777777" w:rsidR="001F09FB" w:rsidRDefault="001F09FB">
            <w:pPr>
              <w:spacing w:line="240" w:lineRule="auto"/>
              <w:jc w:val="center"/>
              <w:rPr>
                <w:i/>
                <w:iCs/>
                <w:sz w:val="16"/>
                <w:szCs w:val="16"/>
                <w:lang w:eastAsia="de-DE"/>
              </w:rPr>
            </w:pPr>
            <w:r>
              <w:rPr>
                <w:i/>
                <w:iCs/>
                <w:sz w:val="16"/>
                <w:szCs w:val="16"/>
                <w:lang w:eastAsia="de-DE"/>
              </w:rPr>
              <w:t>Illumination angles [º]</w:t>
            </w:r>
          </w:p>
        </w:tc>
        <w:tc>
          <w:tcPr>
            <w:tcW w:w="1184" w:type="dxa"/>
            <w:tcBorders>
              <w:top w:val="nil"/>
              <w:left w:val="nil"/>
              <w:bottom w:val="single" w:sz="4" w:space="0" w:color="auto"/>
              <w:right w:val="single" w:sz="4" w:space="0" w:color="auto"/>
            </w:tcBorders>
            <w:vAlign w:val="center"/>
            <w:hideMark/>
          </w:tcPr>
          <w:p w14:paraId="00214B56" w14:textId="77777777" w:rsidR="001F09FB" w:rsidRDefault="001F09FB">
            <w:pPr>
              <w:spacing w:line="240" w:lineRule="auto"/>
              <w:ind w:firstLineChars="100" w:firstLine="160"/>
              <w:jc w:val="center"/>
              <w:rPr>
                <w:i/>
                <w:iCs/>
                <w:sz w:val="16"/>
                <w:szCs w:val="16"/>
                <w:lang w:eastAsia="de-DE"/>
              </w:rPr>
            </w:pPr>
            <w:r>
              <w:rPr>
                <w:i/>
                <w:iCs/>
                <w:sz w:val="16"/>
                <w:szCs w:val="16"/>
                <w:lang w:eastAsia="de-DE"/>
              </w:rPr>
              <w:t>Vertical β1</w:t>
            </w:r>
          </w:p>
        </w:tc>
        <w:tc>
          <w:tcPr>
            <w:tcW w:w="696" w:type="dxa"/>
            <w:tcBorders>
              <w:top w:val="nil"/>
              <w:left w:val="nil"/>
              <w:bottom w:val="single" w:sz="4" w:space="0" w:color="auto"/>
              <w:right w:val="single" w:sz="4" w:space="0" w:color="auto"/>
            </w:tcBorders>
            <w:vAlign w:val="center"/>
            <w:hideMark/>
          </w:tcPr>
          <w:p w14:paraId="1853E382" w14:textId="77777777" w:rsidR="001F09FB" w:rsidRDefault="001F09FB">
            <w:pPr>
              <w:spacing w:line="240" w:lineRule="auto"/>
              <w:jc w:val="center"/>
              <w:rPr>
                <w:i/>
                <w:iCs/>
                <w:sz w:val="16"/>
                <w:szCs w:val="16"/>
                <w:lang w:eastAsia="de-DE"/>
              </w:rPr>
            </w:pPr>
            <w:r>
              <w:rPr>
                <w:i/>
                <w:iCs/>
                <w:sz w:val="16"/>
                <w:szCs w:val="16"/>
                <w:lang w:eastAsia="de-DE"/>
              </w:rPr>
              <w:t>0°</w:t>
            </w:r>
          </w:p>
        </w:tc>
        <w:tc>
          <w:tcPr>
            <w:tcW w:w="696" w:type="dxa"/>
            <w:tcBorders>
              <w:top w:val="nil"/>
              <w:left w:val="nil"/>
              <w:bottom w:val="single" w:sz="4" w:space="0" w:color="auto"/>
              <w:right w:val="single" w:sz="4" w:space="0" w:color="auto"/>
            </w:tcBorders>
            <w:vAlign w:val="center"/>
            <w:hideMark/>
          </w:tcPr>
          <w:p w14:paraId="654BADB8" w14:textId="77777777" w:rsidR="001F09FB" w:rsidRDefault="001F09FB">
            <w:pPr>
              <w:spacing w:line="240" w:lineRule="auto"/>
              <w:jc w:val="center"/>
              <w:rPr>
                <w:i/>
                <w:iCs/>
                <w:sz w:val="16"/>
                <w:szCs w:val="16"/>
                <w:lang w:eastAsia="de-DE"/>
              </w:rPr>
            </w:pPr>
            <w:r>
              <w:rPr>
                <w:i/>
                <w:iCs/>
                <w:sz w:val="16"/>
                <w:szCs w:val="16"/>
                <w:lang w:eastAsia="de-DE"/>
              </w:rPr>
              <w:t>±10°</w:t>
            </w:r>
          </w:p>
        </w:tc>
        <w:tc>
          <w:tcPr>
            <w:tcW w:w="696" w:type="dxa"/>
            <w:tcBorders>
              <w:top w:val="nil"/>
              <w:left w:val="nil"/>
              <w:bottom w:val="single" w:sz="4" w:space="0" w:color="auto"/>
              <w:right w:val="single" w:sz="4" w:space="0" w:color="auto"/>
            </w:tcBorders>
            <w:vAlign w:val="center"/>
            <w:hideMark/>
          </w:tcPr>
          <w:p w14:paraId="23545C98" w14:textId="77777777" w:rsidR="001F09FB" w:rsidRDefault="001F09FB">
            <w:pPr>
              <w:spacing w:line="240" w:lineRule="auto"/>
              <w:jc w:val="center"/>
              <w:rPr>
                <w:i/>
                <w:iCs/>
                <w:sz w:val="16"/>
                <w:szCs w:val="16"/>
                <w:lang w:eastAsia="de-DE"/>
              </w:rPr>
            </w:pPr>
            <w:r>
              <w:rPr>
                <w:i/>
                <w:iCs/>
                <w:sz w:val="16"/>
                <w:szCs w:val="16"/>
                <w:lang w:eastAsia="de-DE"/>
              </w:rPr>
              <w:t>±5°</w:t>
            </w:r>
          </w:p>
        </w:tc>
        <w:tc>
          <w:tcPr>
            <w:tcW w:w="670" w:type="dxa"/>
            <w:tcBorders>
              <w:top w:val="nil"/>
              <w:left w:val="nil"/>
              <w:bottom w:val="single" w:sz="4" w:space="0" w:color="auto"/>
              <w:right w:val="single" w:sz="4" w:space="0" w:color="auto"/>
            </w:tcBorders>
            <w:vAlign w:val="center"/>
            <w:hideMark/>
          </w:tcPr>
          <w:p w14:paraId="7670FCB8" w14:textId="77777777" w:rsidR="001F09FB" w:rsidRDefault="001F09FB">
            <w:pPr>
              <w:spacing w:line="240" w:lineRule="auto"/>
              <w:jc w:val="center"/>
              <w:rPr>
                <w:i/>
                <w:iCs/>
                <w:sz w:val="16"/>
                <w:szCs w:val="16"/>
                <w:lang w:eastAsia="de-DE"/>
              </w:rPr>
            </w:pPr>
            <w:r>
              <w:rPr>
                <w:i/>
                <w:iCs/>
                <w:sz w:val="16"/>
                <w:szCs w:val="16"/>
                <w:lang w:eastAsia="de-DE"/>
              </w:rPr>
              <w:t>0°</w:t>
            </w:r>
          </w:p>
        </w:tc>
        <w:tc>
          <w:tcPr>
            <w:tcW w:w="670" w:type="dxa"/>
            <w:tcBorders>
              <w:top w:val="nil"/>
              <w:left w:val="nil"/>
              <w:bottom w:val="single" w:sz="4" w:space="0" w:color="auto"/>
              <w:right w:val="single" w:sz="4" w:space="0" w:color="auto"/>
            </w:tcBorders>
            <w:vAlign w:val="center"/>
            <w:hideMark/>
          </w:tcPr>
          <w:p w14:paraId="679C2650" w14:textId="77777777" w:rsidR="001F09FB" w:rsidRDefault="001F09FB">
            <w:pPr>
              <w:spacing w:line="240" w:lineRule="auto"/>
              <w:jc w:val="center"/>
              <w:rPr>
                <w:i/>
                <w:iCs/>
                <w:sz w:val="16"/>
                <w:szCs w:val="16"/>
                <w:lang w:eastAsia="de-DE"/>
              </w:rPr>
            </w:pPr>
            <w:r>
              <w:rPr>
                <w:i/>
                <w:iCs/>
                <w:sz w:val="16"/>
                <w:szCs w:val="16"/>
                <w:lang w:eastAsia="de-DE"/>
              </w:rPr>
              <w:t>0°</w:t>
            </w:r>
          </w:p>
        </w:tc>
        <w:tc>
          <w:tcPr>
            <w:tcW w:w="670" w:type="dxa"/>
            <w:tcBorders>
              <w:top w:val="nil"/>
              <w:left w:val="nil"/>
              <w:bottom w:val="single" w:sz="4" w:space="0" w:color="auto"/>
              <w:right w:val="single" w:sz="4" w:space="0" w:color="auto"/>
            </w:tcBorders>
            <w:vAlign w:val="center"/>
            <w:hideMark/>
          </w:tcPr>
          <w:p w14:paraId="6C76B47C" w14:textId="77777777" w:rsidR="001F09FB" w:rsidRDefault="001F09FB">
            <w:pPr>
              <w:spacing w:line="240" w:lineRule="auto"/>
              <w:jc w:val="center"/>
              <w:rPr>
                <w:i/>
                <w:iCs/>
                <w:sz w:val="16"/>
                <w:szCs w:val="16"/>
                <w:lang w:eastAsia="de-DE"/>
              </w:rPr>
            </w:pPr>
            <w:r>
              <w:rPr>
                <w:i/>
                <w:iCs/>
                <w:sz w:val="16"/>
                <w:szCs w:val="16"/>
                <w:lang w:eastAsia="de-DE"/>
              </w:rPr>
              <w:t>0°</w:t>
            </w:r>
          </w:p>
        </w:tc>
      </w:tr>
      <w:tr w:rsidR="001F09FB" w14:paraId="68C2D2B7" w14:textId="77777777" w:rsidTr="001F09FB">
        <w:trPr>
          <w:trHeight w:val="290"/>
        </w:trPr>
        <w:tc>
          <w:tcPr>
            <w:tcW w:w="0" w:type="auto"/>
            <w:vMerge/>
            <w:tcBorders>
              <w:top w:val="nil"/>
              <w:left w:val="single" w:sz="4" w:space="0" w:color="auto"/>
              <w:bottom w:val="single" w:sz="4" w:space="0" w:color="auto"/>
              <w:right w:val="single" w:sz="4" w:space="0" w:color="auto"/>
            </w:tcBorders>
            <w:vAlign w:val="center"/>
            <w:hideMark/>
          </w:tcPr>
          <w:p w14:paraId="3B499AA7" w14:textId="77777777" w:rsidR="001F09FB" w:rsidRDefault="001F09FB">
            <w:pPr>
              <w:suppressAutoHyphens w:val="0"/>
              <w:spacing w:line="240" w:lineRule="auto"/>
              <w:rPr>
                <w:i/>
                <w:iCs/>
                <w:sz w:val="16"/>
                <w:szCs w:val="16"/>
                <w:lang w:eastAsia="de-DE"/>
              </w:rPr>
            </w:pPr>
          </w:p>
        </w:tc>
        <w:tc>
          <w:tcPr>
            <w:tcW w:w="0" w:type="auto"/>
            <w:vMerge/>
            <w:tcBorders>
              <w:top w:val="nil"/>
              <w:left w:val="single" w:sz="4" w:space="0" w:color="auto"/>
              <w:bottom w:val="single" w:sz="4" w:space="0" w:color="auto"/>
              <w:right w:val="single" w:sz="4" w:space="0" w:color="auto"/>
            </w:tcBorders>
            <w:vAlign w:val="center"/>
            <w:hideMark/>
          </w:tcPr>
          <w:p w14:paraId="11BED608" w14:textId="77777777" w:rsidR="001F09FB" w:rsidRDefault="001F09FB">
            <w:pPr>
              <w:suppressAutoHyphens w:val="0"/>
              <w:spacing w:line="240" w:lineRule="auto"/>
              <w:rPr>
                <w:i/>
                <w:iCs/>
                <w:sz w:val="16"/>
                <w:szCs w:val="16"/>
                <w:lang w:eastAsia="de-DE"/>
              </w:rPr>
            </w:pPr>
          </w:p>
        </w:tc>
        <w:tc>
          <w:tcPr>
            <w:tcW w:w="0" w:type="auto"/>
            <w:vMerge/>
            <w:tcBorders>
              <w:top w:val="nil"/>
              <w:left w:val="single" w:sz="4" w:space="0" w:color="auto"/>
              <w:bottom w:val="single" w:sz="4" w:space="0" w:color="auto"/>
              <w:right w:val="single" w:sz="4" w:space="0" w:color="auto"/>
            </w:tcBorders>
            <w:vAlign w:val="center"/>
            <w:hideMark/>
          </w:tcPr>
          <w:p w14:paraId="6125B0D2" w14:textId="77777777" w:rsidR="001F09FB" w:rsidRDefault="001F09FB">
            <w:pPr>
              <w:suppressAutoHyphens w:val="0"/>
              <w:spacing w:line="240" w:lineRule="auto"/>
              <w:rPr>
                <w:i/>
                <w:iCs/>
                <w:sz w:val="16"/>
                <w:szCs w:val="16"/>
                <w:lang w:eastAsia="de-DE"/>
              </w:rPr>
            </w:pPr>
          </w:p>
        </w:tc>
        <w:tc>
          <w:tcPr>
            <w:tcW w:w="1184" w:type="dxa"/>
            <w:tcBorders>
              <w:top w:val="nil"/>
              <w:left w:val="nil"/>
              <w:bottom w:val="single" w:sz="4" w:space="0" w:color="auto"/>
              <w:right w:val="single" w:sz="4" w:space="0" w:color="auto"/>
            </w:tcBorders>
            <w:vAlign w:val="center"/>
            <w:hideMark/>
          </w:tcPr>
          <w:p w14:paraId="7DFD3FCD" w14:textId="77777777" w:rsidR="001F09FB" w:rsidRDefault="001F09FB">
            <w:pPr>
              <w:spacing w:line="240" w:lineRule="auto"/>
              <w:ind w:firstLineChars="100" w:firstLine="160"/>
              <w:jc w:val="center"/>
              <w:rPr>
                <w:i/>
                <w:iCs/>
                <w:sz w:val="16"/>
                <w:szCs w:val="16"/>
                <w:lang w:eastAsia="de-DE"/>
              </w:rPr>
            </w:pPr>
            <w:r>
              <w:rPr>
                <w:i/>
                <w:iCs/>
                <w:sz w:val="16"/>
                <w:szCs w:val="16"/>
                <w:lang w:eastAsia="de-DE"/>
              </w:rPr>
              <w:t>Horizontal β2</w:t>
            </w:r>
          </w:p>
        </w:tc>
        <w:tc>
          <w:tcPr>
            <w:tcW w:w="696" w:type="dxa"/>
            <w:tcBorders>
              <w:top w:val="nil"/>
              <w:left w:val="nil"/>
              <w:bottom w:val="single" w:sz="4" w:space="0" w:color="auto"/>
              <w:right w:val="single" w:sz="4" w:space="0" w:color="auto"/>
            </w:tcBorders>
            <w:vAlign w:val="center"/>
            <w:hideMark/>
          </w:tcPr>
          <w:p w14:paraId="7785A1AB" w14:textId="77777777" w:rsidR="001F09FB" w:rsidRDefault="001F09FB">
            <w:pPr>
              <w:spacing w:line="240" w:lineRule="auto"/>
              <w:jc w:val="center"/>
              <w:rPr>
                <w:i/>
                <w:iCs/>
                <w:sz w:val="16"/>
                <w:szCs w:val="16"/>
                <w:lang w:eastAsia="de-DE"/>
              </w:rPr>
            </w:pPr>
            <w:r>
              <w:rPr>
                <w:i/>
                <w:iCs/>
                <w:sz w:val="16"/>
                <w:szCs w:val="16"/>
                <w:lang w:eastAsia="de-DE"/>
              </w:rPr>
              <w:t>0°</w:t>
            </w:r>
          </w:p>
        </w:tc>
        <w:tc>
          <w:tcPr>
            <w:tcW w:w="696" w:type="dxa"/>
            <w:tcBorders>
              <w:top w:val="nil"/>
              <w:left w:val="nil"/>
              <w:bottom w:val="single" w:sz="4" w:space="0" w:color="auto"/>
              <w:right w:val="single" w:sz="4" w:space="0" w:color="auto"/>
            </w:tcBorders>
            <w:vAlign w:val="center"/>
            <w:hideMark/>
          </w:tcPr>
          <w:p w14:paraId="5C98033F" w14:textId="77777777" w:rsidR="001F09FB" w:rsidRDefault="001F09FB">
            <w:pPr>
              <w:spacing w:line="240" w:lineRule="auto"/>
              <w:jc w:val="center"/>
              <w:rPr>
                <w:i/>
                <w:iCs/>
                <w:sz w:val="16"/>
                <w:szCs w:val="16"/>
                <w:lang w:eastAsia="de-DE"/>
              </w:rPr>
            </w:pPr>
            <w:r>
              <w:rPr>
                <w:i/>
                <w:iCs/>
                <w:sz w:val="16"/>
                <w:szCs w:val="16"/>
                <w:lang w:eastAsia="de-DE"/>
              </w:rPr>
              <w:t>0°</w:t>
            </w:r>
          </w:p>
        </w:tc>
        <w:tc>
          <w:tcPr>
            <w:tcW w:w="696" w:type="dxa"/>
            <w:tcBorders>
              <w:top w:val="nil"/>
              <w:left w:val="nil"/>
              <w:bottom w:val="single" w:sz="4" w:space="0" w:color="auto"/>
              <w:right w:val="single" w:sz="4" w:space="0" w:color="auto"/>
            </w:tcBorders>
            <w:vAlign w:val="center"/>
            <w:hideMark/>
          </w:tcPr>
          <w:p w14:paraId="4EC177E7" w14:textId="77777777" w:rsidR="001F09FB" w:rsidRDefault="001F09FB">
            <w:pPr>
              <w:spacing w:line="240" w:lineRule="auto"/>
              <w:jc w:val="center"/>
              <w:rPr>
                <w:i/>
                <w:iCs/>
                <w:sz w:val="16"/>
                <w:szCs w:val="16"/>
                <w:lang w:eastAsia="de-DE"/>
              </w:rPr>
            </w:pPr>
            <w:r>
              <w:rPr>
                <w:i/>
                <w:iCs/>
                <w:sz w:val="16"/>
                <w:szCs w:val="16"/>
                <w:lang w:eastAsia="de-DE"/>
              </w:rPr>
              <w:t>±20°</w:t>
            </w:r>
          </w:p>
        </w:tc>
        <w:tc>
          <w:tcPr>
            <w:tcW w:w="670" w:type="dxa"/>
            <w:tcBorders>
              <w:top w:val="nil"/>
              <w:left w:val="nil"/>
              <w:bottom w:val="single" w:sz="4" w:space="0" w:color="auto"/>
              <w:right w:val="single" w:sz="4" w:space="0" w:color="auto"/>
            </w:tcBorders>
            <w:vAlign w:val="center"/>
            <w:hideMark/>
          </w:tcPr>
          <w:p w14:paraId="6F21C7F6" w14:textId="77777777" w:rsidR="001F09FB" w:rsidRDefault="001F09FB">
            <w:pPr>
              <w:spacing w:line="240" w:lineRule="auto"/>
              <w:jc w:val="center"/>
              <w:rPr>
                <w:i/>
                <w:iCs/>
                <w:sz w:val="16"/>
                <w:szCs w:val="16"/>
                <w:lang w:eastAsia="de-DE"/>
              </w:rPr>
            </w:pPr>
            <w:r>
              <w:rPr>
                <w:i/>
                <w:iCs/>
                <w:sz w:val="16"/>
                <w:szCs w:val="16"/>
                <w:lang w:eastAsia="de-DE"/>
              </w:rPr>
              <w:t>±30°</w:t>
            </w:r>
          </w:p>
        </w:tc>
        <w:tc>
          <w:tcPr>
            <w:tcW w:w="670" w:type="dxa"/>
            <w:tcBorders>
              <w:top w:val="nil"/>
              <w:left w:val="nil"/>
              <w:bottom w:val="single" w:sz="4" w:space="0" w:color="auto"/>
              <w:right w:val="single" w:sz="4" w:space="0" w:color="auto"/>
            </w:tcBorders>
            <w:vAlign w:val="center"/>
            <w:hideMark/>
          </w:tcPr>
          <w:p w14:paraId="7E01098C" w14:textId="77777777" w:rsidR="001F09FB" w:rsidRDefault="001F09FB">
            <w:pPr>
              <w:spacing w:line="240" w:lineRule="auto"/>
              <w:jc w:val="center"/>
              <w:rPr>
                <w:i/>
                <w:iCs/>
                <w:sz w:val="16"/>
                <w:szCs w:val="16"/>
                <w:lang w:eastAsia="de-DE"/>
              </w:rPr>
            </w:pPr>
            <w:r>
              <w:rPr>
                <w:i/>
                <w:iCs/>
                <w:sz w:val="16"/>
                <w:szCs w:val="16"/>
                <w:lang w:eastAsia="de-DE"/>
              </w:rPr>
              <w:t>±40°</w:t>
            </w:r>
          </w:p>
        </w:tc>
        <w:tc>
          <w:tcPr>
            <w:tcW w:w="670" w:type="dxa"/>
            <w:tcBorders>
              <w:top w:val="nil"/>
              <w:left w:val="nil"/>
              <w:bottom w:val="single" w:sz="4" w:space="0" w:color="auto"/>
              <w:right w:val="single" w:sz="4" w:space="0" w:color="auto"/>
            </w:tcBorders>
            <w:vAlign w:val="center"/>
            <w:hideMark/>
          </w:tcPr>
          <w:p w14:paraId="08D83055" w14:textId="77777777" w:rsidR="001F09FB" w:rsidRDefault="001F09FB">
            <w:pPr>
              <w:spacing w:line="240" w:lineRule="auto"/>
              <w:jc w:val="center"/>
              <w:rPr>
                <w:i/>
                <w:iCs/>
                <w:sz w:val="16"/>
                <w:szCs w:val="16"/>
                <w:lang w:eastAsia="de-DE"/>
              </w:rPr>
            </w:pPr>
            <w:r>
              <w:rPr>
                <w:i/>
                <w:iCs/>
                <w:sz w:val="16"/>
                <w:szCs w:val="16"/>
                <w:lang w:eastAsia="de-DE"/>
              </w:rPr>
              <w:t>±50°</w:t>
            </w:r>
          </w:p>
        </w:tc>
      </w:tr>
      <w:tr w:rsidR="001F09FB" w14:paraId="7802B079" w14:textId="77777777" w:rsidTr="001F09FB">
        <w:trPr>
          <w:trHeight w:val="290"/>
        </w:trPr>
        <w:tc>
          <w:tcPr>
            <w:tcW w:w="3557" w:type="dxa"/>
            <w:gridSpan w:val="4"/>
            <w:tcBorders>
              <w:top w:val="single" w:sz="4" w:space="0" w:color="auto"/>
              <w:left w:val="single" w:sz="4" w:space="0" w:color="auto"/>
              <w:bottom w:val="single" w:sz="12" w:space="0" w:color="auto"/>
              <w:right w:val="single" w:sz="4" w:space="0" w:color="auto"/>
            </w:tcBorders>
            <w:vAlign w:val="center"/>
          </w:tcPr>
          <w:p w14:paraId="151AAC45" w14:textId="77777777" w:rsidR="001F09FB" w:rsidRDefault="001F09FB">
            <w:pPr>
              <w:spacing w:line="240" w:lineRule="auto"/>
              <w:ind w:firstLineChars="100" w:firstLine="161"/>
              <w:jc w:val="center"/>
              <w:rPr>
                <w:b/>
                <w:bCs/>
                <w:i/>
                <w:iCs/>
                <w:sz w:val="16"/>
                <w:szCs w:val="16"/>
                <w:lang w:eastAsia="de-DE"/>
              </w:rPr>
            </w:pPr>
          </w:p>
        </w:tc>
        <w:tc>
          <w:tcPr>
            <w:tcW w:w="4098" w:type="dxa"/>
            <w:gridSpan w:val="6"/>
            <w:tcBorders>
              <w:top w:val="single" w:sz="4" w:space="0" w:color="auto"/>
              <w:left w:val="nil"/>
              <w:bottom w:val="single" w:sz="12" w:space="0" w:color="auto"/>
              <w:right w:val="single" w:sz="4" w:space="0" w:color="auto"/>
            </w:tcBorders>
            <w:vAlign w:val="center"/>
            <w:hideMark/>
          </w:tcPr>
          <w:p w14:paraId="3B4F9B39" w14:textId="77777777" w:rsidR="001F09FB" w:rsidRDefault="001F09FB">
            <w:pPr>
              <w:spacing w:line="240" w:lineRule="auto"/>
              <w:jc w:val="center"/>
              <w:rPr>
                <w:b/>
                <w:bCs/>
                <w:i/>
                <w:iCs/>
                <w:sz w:val="16"/>
                <w:szCs w:val="16"/>
                <w:lang w:eastAsia="de-DE"/>
              </w:rPr>
            </w:pPr>
            <w:r>
              <w:rPr>
                <w:b/>
                <w:bCs/>
                <w:i/>
                <w:iCs/>
                <w:sz w:val="16"/>
                <w:szCs w:val="16"/>
                <w:lang w:val="en-US" w:eastAsia="de-DE"/>
              </w:rPr>
              <w:t>Minimum requirements for R</w:t>
            </w:r>
            <w:r>
              <w:rPr>
                <w:b/>
                <w:bCs/>
                <w:i/>
                <w:iCs/>
                <w:sz w:val="16"/>
                <w:szCs w:val="16"/>
                <w:vertAlign w:val="subscript"/>
                <w:lang w:val="en-US" w:eastAsia="de-DE"/>
              </w:rPr>
              <w:t>I</w:t>
            </w:r>
            <w:r>
              <w:rPr>
                <w:b/>
                <w:bCs/>
                <w:i/>
                <w:iCs/>
                <w:sz w:val="16"/>
                <w:szCs w:val="16"/>
                <w:lang w:val="en-US" w:eastAsia="de-DE"/>
              </w:rPr>
              <w:t xml:space="preserve"> values in mcd∙lx</w:t>
            </w:r>
            <w:r>
              <w:rPr>
                <w:b/>
                <w:bCs/>
                <w:i/>
                <w:iCs/>
                <w:sz w:val="16"/>
                <w:szCs w:val="16"/>
                <w:vertAlign w:val="superscript"/>
                <w:lang w:val="en-US" w:eastAsia="de-DE"/>
              </w:rPr>
              <w:t>-1</w:t>
            </w:r>
          </w:p>
        </w:tc>
      </w:tr>
      <w:tr w:rsidR="001F09FB" w14:paraId="4A51C86C" w14:textId="77777777" w:rsidTr="001F09FB">
        <w:trPr>
          <w:trHeight w:val="290"/>
        </w:trPr>
        <w:tc>
          <w:tcPr>
            <w:tcW w:w="733" w:type="dxa"/>
            <w:vMerge w:val="restart"/>
            <w:tcBorders>
              <w:top w:val="single" w:sz="12" w:space="0" w:color="auto"/>
              <w:left w:val="single" w:sz="4" w:space="0" w:color="auto"/>
              <w:bottom w:val="single" w:sz="4" w:space="0" w:color="000000"/>
              <w:right w:val="single" w:sz="4" w:space="0" w:color="auto"/>
            </w:tcBorders>
            <w:vAlign w:val="center"/>
            <w:hideMark/>
          </w:tcPr>
          <w:p w14:paraId="1A38F8D6" w14:textId="77777777" w:rsidR="001F09FB" w:rsidRDefault="001F09FB">
            <w:pPr>
              <w:spacing w:line="240" w:lineRule="auto"/>
              <w:jc w:val="center"/>
              <w:rPr>
                <w:sz w:val="16"/>
                <w:szCs w:val="16"/>
                <w:lang w:eastAsia="de-DE"/>
              </w:rPr>
            </w:pPr>
            <w:r>
              <w:rPr>
                <w:sz w:val="16"/>
                <w:szCs w:val="16"/>
                <w:lang w:eastAsia="de-DE"/>
              </w:rPr>
              <w:t xml:space="preserve">IA, </w:t>
            </w:r>
            <w:proofErr w:type="spellStart"/>
            <w:r>
              <w:rPr>
                <w:sz w:val="16"/>
                <w:szCs w:val="16"/>
                <w:lang w:eastAsia="de-DE"/>
              </w:rPr>
              <w:t>IB</w:t>
            </w:r>
            <w:proofErr w:type="spellEnd"/>
          </w:p>
        </w:tc>
        <w:tc>
          <w:tcPr>
            <w:tcW w:w="668" w:type="dxa"/>
            <w:vMerge w:val="restart"/>
            <w:tcBorders>
              <w:top w:val="single" w:sz="12" w:space="0" w:color="auto"/>
              <w:left w:val="single" w:sz="4" w:space="0" w:color="auto"/>
              <w:bottom w:val="single" w:sz="4" w:space="0" w:color="000000"/>
              <w:right w:val="single" w:sz="4" w:space="0" w:color="auto"/>
            </w:tcBorders>
            <w:vAlign w:val="center"/>
            <w:hideMark/>
          </w:tcPr>
          <w:p w14:paraId="16AEEC5B" w14:textId="77777777" w:rsidR="001F09FB" w:rsidRDefault="001F09FB">
            <w:pPr>
              <w:spacing w:line="240" w:lineRule="auto"/>
              <w:jc w:val="center"/>
              <w:rPr>
                <w:sz w:val="16"/>
                <w:szCs w:val="16"/>
                <w:lang w:eastAsia="de-DE"/>
              </w:rPr>
            </w:pPr>
            <w:r>
              <w:rPr>
                <w:sz w:val="16"/>
                <w:szCs w:val="16"/>
                <w:lang w:eastAsia="de-DE"/>
              </w:rPr>
              <w:t>White</w:t>
            </w:r>
          </w:p>
        </w:tc>
        <w:tc>
          <w:tcPr>
            <w:tcW w:w="972" w:type="dxa"/>
            <w:vMerge w:val="restart"/>
            <w:tcBorders>
              <w:top w:val="single" w:sz="12" w:space="0" w:color="auto"/>
              <w:left w:val="single" w:sz="4" w:space="0" w:color="auto"/>
              <w:bottom w:val="single" w:sz="12" w:space="0" w:color="auto"/>
              <w:right w:val="single" w:sz="4" w:space="0" w:color="auto"/>
            </w:tcBorders>
            <w:vAlign w:val="center"/>
            <w:hideMark/>
          </w:tcPr>
          <w:p w14:paraId="4FAE24E4" w14:textId="77777777" w:rsidR="001F09FB" w:rsidRDefault="001F09FB">
            <w:pPr>
              <w:spacing w:line="240" w:lineRule="auto"/>
              <w:jc w:val="center"/>
              <w:rPr>
                <w:i/>
                <w:iCs/>
                <w:sz w:val="16"/>
                <w:szCs w:val="16"/>
                <w:lang w:eastAsia="de-DE"/>
              </w:rPr>
            </w:pPr>
            <w:r>
              <w:rPr>
                <w:i/>
                <w:iCs/>
                <w:sz w:val="16"/>
                <w:szCs w:val="16"/>
                <w:lang w:eastAsia="de-DE"/>
              </w:rPr>
              <w:t>Angle of divergence α</w:t>
            </w:r>
          </w:p>
        </w:tc>
        <w:tc>
          <w:tcPr>
            <w:tcW w:w="1184" w:type="dxa"/>
            <w:tcBorders>
              <w:top w:val="single" w:sz="12" w:space="0" w:color="auto"/>
              <w:left w:val="nil"/>
              <w:bottom w:val="single" w:sz="4" w:space="0" w:color="auto"/>
              <w:right w:val="single" w:sz="4" w:space="0" w:color="auto"/>
            </w:tcBorders>
            <w:vAlign w:val="center"/>
            <w:hideMark/>
          </w:tcPr>
          <w:p w14:paraId="66CA23C1" w14:textId="77777777" w:rsidR="001F09FB" w:rsidRDefault="001F09FB">
            <w:pPr>
              <w:spacing w:line="240" w:lineRule="auto"/>
              <w:jc w:val="center"/>
              <w:rPr>
                <w:sz w:val="16"/>
                <w:szCs w:val="16"/>
                <w:lang w:eastAsia="de-DE"/>
              </w:rPr>
            </w:pPr>
            <w:r>
              <w:rPr>
                <w:sz w:val="16"/>
                <w:szCs w:val="16"/>
                <w:lang w:eastAsia="de-DE"/>
              </w:rPr>
              <w:t>20'</w:t>
            </w:r>
          </w:p>
        </w:tc>
        <w:tc>
          <w:tcPr>
            <w:tcW w:w="696" w:type="dxa"/>
            <w:tcBorders>
              <w:top w:val="single" w:sz="12" w:space="0" w:color="auto"/>
              <w:left w:val="nil"/>
              <w:bottom w:val="single" w:sz="4" w:space="0" w:color="auto"/>
              <w:right w:val="single" w:sz="4" w:space="0" w:color="auto"/>
            </w:tcBorders>
            <w:vAlign w:val="center"/>
            <w:hideMark/>
          </w:tcPr>
          <w:p w14:paraId="73CA96A6" w14:textId="77777777" w:rsidR="001F09FB" w:rsidRDefault="001F09FB">
            <w:pPr>
              <w:spacing w:line="240" w:lineRule="auto"/>
              <w:jc w:val="center"/>
              <w:rPr>
                <w:sz w:val="16"/>
                <w:szCs w:val="16"/>
                <w:lang w:eastAsia="de-DE"/>
              </w:rPr>
            </w:pPr>
            <w:r>
              <w:rPr>
                <w:sz w:val="16"/>
                <w:szCs w:val="16"/>
                <w:lang w:eastAsia="de-DE"/>
              </w:rPr>
              <w:t>1.20∙10</w:t>
            </w:r>
            <w:r>
              <w:rPr>
                <w:sz w:val="16"/>
                <w:szCs w:val="16"/>
                <w:vertAlign w:val="superscript"/>
                <w:lang w:eastAsia="de-DE"/>
              </w:rPr>
              <w:t>3</w:t>
            </w:r>
          </w:p>
        </w:tc>
        <w:tc>
          <w:tcPr>
            <w:tcW w:w="696" w:type="dxa"/>
            <w:tcBorders>
              <w:top w:val="single" w:sz="12" w:space="0" w:color="auto"/>
              <w:left w:val="nil"/>
              <w:bottom w:val="single" w:sz="4" w:space="0" w:color="auto"/>
              <w:right w:val="single" w:sz="4" w:space="0" w:color="auto"/>
            </w:tcBorders>
            <w:vAlign w:val="center"/>
            <w:hideMark/>
          </w:tcPr>
          <w:p w14:paraId="3E0261F4" w14:textId="77777777" w:rsidR="001F09FB" w:rsidRDefault="001F09FB">
            <w:pPr>
              <w:spacing w:line="240" w:lineRule="auto"/>
              <w:jc w:val="center"/>
              <w:rPr>
                <w:sz w:val="16"/>
                <w:szCs w:val="16"/>
                <w:lang w:eastAsia="de-DE"/>
              </w:rPr>
            </w:pPr>
            <w:r>
              <w:rPr>
                <w:sz w:val="16"/>
                <w:szCs w:val="16"/>
                <w:lang w:eastAsia="de-DE"/>
              </w:rPr>
              <w:t>8.00∙10</w:t>
            </w:r>
            <w:r>
              <w:rPr>
                <w:sz w:val="16"/>
                <w:szCs w:val="16"/>
                <w:vertAlign w:val="superscript"/>
                <w:lang w:eastAsia="de-DE"/>
              </w:rPr>
              <w:t>2</w:t>
            </w:r>
          </w:p>
        </w:tc>
        <w:tc>
          <w:tcPr>
            <w:tcW w:w="696" w:type="dxa"/>
            <w:tcBorders>
              <w:top w:val="single" w:sz="12" w:space="0" w:color="auto"/>
              <w:left w:val="nil"/>
              <w:bottom w:val="single" w:sz="4" w:space="0" w:color="auto"/>
              <w:right w:val="single" w:sz="4" w:space="0" w:color="auto"/>
            </w:tcBorders>
            <w:vAlign w:val="center"/>
            <w:hideMark/>
          </w:tcPr>
          <w:p w14:paraId="7C74AD05" w14:textId="77777777" w:rsidR="001F09FB" w:rsidRDefault="001F09FB">
            <w:pPr>
              <w:spacing w:line="240" w:lineRule="auto"/>
              <w:jc w:val="center"/>
              <w:rPr>
                <w:sz w:val="16"/>
                <w:szCs w:val="16"/>
                <w:lang w:eastAsia="de-DE"/>
              </w:rPr>
            </w:pPr>
            <w:r>
              <w:rPr>
                <w:sz w:val="16"/>
                <w:szCs w:val="16"/>
                <w:lang w:eastAsia="de-DE"/>
              </w:rPr>
              <w:t>4.00∙10</w:t>
            </w:r>
            <w:r>
              <w:rPr>
                <w:sz w:val="16"/>
                <w:szCs w:val="16"/>
                <w:vertAlign w:val="superscript"/>
                <w:lang w:eastAsia="de-DE"/>
              </w:rPr>
              <w:t>2</w:t>
            </w:r>
          </w:p>
        </w:tc>
        <w:tc>
          <w:tcPr>
            <w:tcW w:w="670" w:type="dxa"/>
            <w:tcBorders>
              <w:top w:val="single" w:sz="12" w:space="0" w:color="auto"/>
              <w:left w:val="nil"/>
              <w:bottom w:val="single" w:sz="4" w:space="0" w:color="auto"/>
              <w:right w:val="single" w:sz="4" w:space="0" w:color="auto"/>
            </w:tcBorders>
            <w:vAlign w:val="center"/>
            <w:hideMark/>
          </w:tcPr>
          <w:p w14:paraId="231EA1CA"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single" w:sz="12" w:space="0" w:color="auto"/>
              <w:left w:val="nil"/>
              <w:bottom w:val="single" w:sz="4" w:space="0" w:color="auto"/>
              <w:right w:val="single" w:sz="4" w:space="0" w:color="auto"/>
            </w:tcBorders>
            <w:vAlign w:val="center"/>
            <w:hideMark/>
          </w:tcPr>
          <w:p w14:paraId="6931775B"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single" w:sz="12" w:space="0" w:color="auto"/>
              <w:left w:val="nil"/>
              <w:bottom w:val="single" w:sz="4" w:space="0" w:color="auto"/>
              <w:right w:val="single" w:sz="4" w:space="0" w:color="auto"/>
            </w:tcBorders>
            <w:vAlign w:val="center"/>
            <w:hideMark/>
          </w:tcPr>
          <w:p w14:paraId="29BCC802" w14:textId="77777777" w:rsidR="001F09FB" w:rsidRDefault="001F09FB">
            <w:pPr>
              <w:spacing w:line="240" w:lineRule="auto"/>
              <w:jc w:val="center"/>
              <w:rPr>
                <w:sz w:val="16"/>
                <w:szCs w:val="16"/>
                <w:lang w:eastAsia="de-DE"/>
              </w:rPr>
            </w:pPr>
            <w:r>
              <w:rPr>
                <w:sz w:val="16"/>
                <w:szCs w:val="16"/>
                <w:lang w:eastAsia="de-DE"/>
              </w:rPr>
              <w:t>--</w:t>
            </w:r>
          </w:p>
        </w:tc>
      </w:tr>
      <w:tr w:rsidR="001F09FB" w14:paraId="5A92D54A" w14:textId="77777777" w:rsidTr="001F09FB">
        <w:trPr>
          <w:trHeight w:val="290"/>
        </w:trPr>
        <w:tc>
          <w:tcPr>
            <w:tcW w:w="0" w:type="auto"/>
            <w:vMerge/>
            <w:tcBorders>
              <w:top w:val="single" w:sz="12" w:space="0" w:color="auto"/>
              <w:left w:val="single" w:sz="4" w:space="0" w:color="auto"/>
              <w:bottom w:val="single" w:sz="4" w:space="0" w:color="000000"/>
              <w:right w:val="single" w:sz="4" w:space="0" w:color="auto"/>
            </w:tcBorders>
            <w:vAlign w:val="center"/>
            <w:hideMark/>
          </w:tcPr>
          <w:p w14:paraId="3E82ACF4" w14:textId="77777777" w:rsidR="001F09FB" w:rsidRDefault="001F09FB">
            <w:pPr>
              <w:suppressAutoHyphens w:val="0"/>
              <w:spacing w:line="240" w:lineRule="auto"/>
              <w:rPr>
                <w:sz w:val="16"/>
                <w:szCs w:val="16"/>
                <w:lang w:eastAsia="de-DE"/>
              </w:rPr>
            </w:pPr>
          </w:p>
        </w:tc>
        <w:tc>
          <w:tcPr>
            <w:tcW w:w="0" w:type="auto"/>
            <w:vMerge/>
            <w:tcBorders>
              <w:top w:val="single" w:sz="12" w:space="0" w:color="auto"/>
              <w:left w:val="single" w:sz="4" w:space="0" w:color="auto"/>
              <w:bottom w:val="single" w:sz="4" w:space="0" w:color="000000"/>
              <w:right w:val="single" w:sz="4" w:space="0" w:color="auto"/>
            </w:tcBorders>
            <w:vAlign w:val="center"/>
            <w:hideMark/>
          </w:tcPr>
          <w:p w14:paraId="3631DEB0" w14:textId="77777777" w:rsidR="001F09FB" w:rsidRDefault="001F09FB">
            <w:pPr>
              <w:suppressAutoHyphens w:val="0"/>
              <w:spacing w:line="240" w:lineRule="auto"/>
              <w:rPr>
                <w:sz w:val="16"/>
                <w:szCs w:val="16"/>
                <w:lang w:eastAsia="de-DE"/>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3238DBCE" w14:textId="77777777" w:rsidR="001F09FB" w:rsidRDefault="001F09FB">
            <w:pPr>
              <w:suppressAutoHyphens w:val="0"/>
              <w:spacing w:line="240" w:lineRule="auto"/>
              <w:rPr>
                <w:i/>
                <w:iCs/>
                <w:sz w:val="16"/>
                <w:szCs w:val="16"/>
                <w:lang w:eastAsia="de-DE"/>
              </w:rPr>
            </w:pPr>
          </w:p>
        </w:tc>
        <w:tc>
          <w:tcPr>
            <w:tcW w:w="1184" w:type="dxa"/>
            <w:tcBorders>
              <w:top w:val="nil"/>
              <w:left w:val="nil"/>
              <w:bottom w:val="single" w:sz="4" w:space="0" w:color="auto"/>
              <w:right w:val="single" w:sz="4" w:space="0" w:color="auto"/>
            </w:tcBorders>
            <w:vAlign w:val="center"/>
            <w:hideMark/>
          </w:tcPr>
          <w:p w14:paraId="4A554DD2" w14:textId="77777777" w:rsidR="001F09FB" w:rsidRDefault="001F09FB">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vAlign w:val="center"/>
            <w:hideMark/>
          </w:tcPr>
          <w:p w14:paraId="45973EEA" w14:textId="77777777" w:rsidR="001F09FB" w:rsidRDefault="001F09FB">
            <w:pPr>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96" w:type="dxa"/>
            <w:tcBorders>
              <w:top w:val="nil"/>
              <w:left w:val="nil"/>
              <w:bottom w:val="single" w:sz="4" w:space="0" w:color="auto"/>
              <w:right w:val="single" w:sz="4" w:space="0" w:color="auto"/>
            </w:tcBorders>
            <w:vAlign w:val="center"/>
            <w:hideMark/>
          </w:tcPr>
          <w:p w14:paraId="565577BD" w14:textId="77777777" w:rsidR="001F09FB" w:rsidRDefault="001F09FB">
            <w:pPr>
              <w:spacing w:line="240" w:lineRule="auto"/>
              <w:jc w:val="center"/>
              <w:rPr>
                <w:sz w:val="16"/>
                <w:szCs w:val="16"/>
                <w:lang w:eastAsia="de-DE"/>
              </w:rPr>
            </w:pPr>
            <w:r>
              <w:rPr>
                <w:sz w:val="16"/>
                <w:szCs w:val="16"/>
                <w:lang w:eastAsia="de-DE"/>
              </w:rPr>
              <w:t>1.12∙10</w:t>
            </w:r>
            <w:r>
              <w:rPr>
                <w:sz w:val="16"/>
                <w:szCs w:val="16"/>
                <w:vertAlign w:val="superscript"/>
                <w:lang w:eastAsia="de-DE"/>
              </w:rPr>
              <w:t>1</w:t>
            </w:r>
          </w:p>
        </w:tc>
        <w:tc>
          <w:tcPr>
            <w:tcW w:w="696" w:type="dxa"/>
            <w:tcBorders>
              <w:top w:val="nil"/>
              <w:left w:val="nil"/>
              <w:bottom w:val="single" w:sz="4" w:space="0" w:color="auto"/>
              <w:right w:val="single" w:sz="4" w:space="0" w:color="auto"/>
            </w:tcBorders>
            <w:vAlign w:val="center"/>
            <w:hideMark/>
          </w:tcPr>
          <w:p w14:paraId="27DF7A9C" w14:textId="77777777" w:rsidR="001F09FB" w:rsidRDefault="001F09FB">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tcBorders>
              <w:top w:val="nil"/>
              <w:left w:val="nil"/>
              <w:bottom w:val="single" w:sz="4" w:space="0" w:color="auto"/>
              <w:right w:val="single" w:sz="4" w:space="0" w:color="auto"/>
            </w:tcBorders>
            <w:vAlign w:val="center"/>
            <w:hideMark/>
          </w:tcPr>
          <w:p w14:paraId="436F6A32"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2449CA7F"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3DEA24CE" w14:textId="77777777" w:rsidR="001F09FB" w:rsidRDefault="001F09FB">
            <w:pPr>
              <w:spacing w:line="240" w:lineRule="auto"/>
              <w:jc w:val="center"/>
              <w:rPr>
                <w:sz w:val="16"/>
                <w:szCs w:val="16"/>
                <w:lang w:eastAsia="de-DE"/>
              </w:rPr>
            </w:pPr>
            <w:r>
              <w:rPr>
                <w:sz w:val="16"/>
                <w:szCs w:val="16"/>
                <w:lang w:eastAsia="de-DE"/>
              </w:rPr>
              <w:t>--</w:t>
            </w:r>
          </w:p>
        </w:tc>
      </w:tr>
      <w:tr w:rsidR="001F09FB" w14:paraId="0FFA63C4" w14:textId="77777777" w:rsidTr="001F09FB">
        <w:trPr>
          <w:trHeight w:val="290"/>
        </w:trPr>
        <w:tc>
          <w:tcPr>
            <w:tcW w:w="0" w:type="auto"/>
            <w:vMerge/>
            <w:tcBorders>
              <w:top w:val="single" w:sz="12" w:space="0" w:color="auto"/>
              <w:left w:val="single" w:sz="4" w:space="0" w:color="auto"/>
              <w:bottom w:val="single" w:sz="4" w:space="0" w:color="000000"/>
              <w:right w:val="single" w:sz="4" w:space="0" w:color="auto"/>
            </w:tcBorders>
            <w:vAlign w:val="center"/>
            <w:hideMark/>
          </w:tcPr>
          <w:p w14:paraId="4E0D6BA6" w14:textId="77777777" w:rsidR="001F09FB" w:rsidRDefault="001F09FB">
            <w:pPr>
              <w:suppressAutoHyphens w:val="0"/>
              <w:spacing w:line="240" w:lineRule="auto"/>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vAlign w:val="center"/>
            <w:hideMark/>
          </w:tcPr>
          <w:p w14:paraId="73E78B21" w14:textId="77777777" w:rsidR="001F09FB" w:rsidRDefault="001F09FB">
            <w:pPr>
              <w:spacing w:line="240" w:lineRule="auto"/>
              <w:jc w:val="center"/>
              <w:rPr>
                <w:sz w:val="16"/>
                <w:szCs w:val="16"/>
                <w:lang w:eastAsia="de-DE"/>
              </w:rPr>
            </w:pPr>
            <w:r>
              <w:rPr>
                <w:sz w:val="16"/>
                <w:szCs w:val="16"/>
                <w:lang w:eastAsia="de-DE"/>
              </w:rPr>
              <w:t>Amber</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14D16A4D" w14:textId="77777777" w:rsidR="001F09FB" w:rsidRDefault="001F09FB">
            <w:pPr>
              <w:suppressAutoHyphens w:val="0"/>
              <w:spacing w:line="240" w:lineRule="auto"/>
              <w:rPr>
                <w:i/>
                <w:iCs/>
                <w:sz w:val="16"/>
                <w:szCs w:val="16"/>
                <w:lang w:eastAsia="de-DE"/>
              </w:rPr>
            </w:pPr>
          </w:p>
        </w:tc>
        <w:tc>
          <w:tcPr>
            <w:tcW w:w="1184" w:type="dxa"/>
            <w:tcBorders>
              <w:top w:val="nil"/>
              <w:left w:val="nil"/>
              <w:bottom w:val="single" w:sz="4" w:space="0" w:color="auto"/>
              <w:right w:val="single" w:sz="4" w:space="0" w:color="auto"/>
            </w:tcBorders>
            <w:vAlign w:val="center"/>
            <w:hideMark/>
          </w:tcPr>
          <w:p w14:paraId="40E7C272" w14:textId="77777777" w:rsidR="001F09FB" w:rsidRDefault="001F09FB">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vAlign w:val="center"/>
            <w:hideMark/>
          </w:tcPr>
          <w:p w14:paraId="161B6B47" w14:textId="77777777" w:rsidR="001F09FB" w:rsidRDefault="001F09FB">
            <w:pPr>
              <w:spacing w:line="240" w:lineRule="auto"/>
              <w:jc w:val="center"/>
              <w:rPr>
                <w:sz w:val="16"/>
                <w:szCs w:val="16"/>
                <w:lang w:eastAsia="de-DE"/>
              </w:rPr>
            </w:pPr>
            <w:r>
              <w:rPr>
                <w:sz w:val="16"/>
                <w:szCs w:val="16"/>
                <w:lang w:eastAsia="de-DE"/>
              </w:rPr>
              <w:t>7.50∙10</w:t>
            </w:r>
            <w:r>
              <w:rPr>
                <w:sz w:val="16"/>
                <w:szCs w:val="16"/>
                <w:vertAlign w:val="superscript"/>
                <w:lang w:eastAsia="de-DE"/>
              </w:rPr>
              <w:t>2</w:t>
            </w:r>
          </w:p>
        </w:tc>
        <w:tc>
          <w:tcPr>
            <w:tcW w:w="696" w:type="dxa"/>
            <w:tcBorders>
              <w:top w:val="nil"/>
              <w:left w:val="nil"/>
              <w:bottom w:val="single" w:sz="4" w:space="0" w:color="auto"/>
              <w:right w:val="single" w:sz="4" w:space="0" w:color="auto"/>
            </w:tcBorders>
            <w:vAlign w:val="center"/>
            <w:hideMark/>
          </w:tcPr>
          <w:p w14:paraId="34EF50CB" w14:textId="77777777" w:rsidR="001F09FB" w:rsidRDefault="001F09FB">
            <w:pPr>
              <w:spacing w:line="240" w:lineRule="auto"/>
              <w:jc w:val="center"/>
              <w:rPr>
                <w:sz w:val="16"/>
                <w:szCs w:val="16"/>
                <w:lang w:eastAsia="de-DE"/>
              </w:rPr>
            </w:pPr>
            <w:r>
              <w:rPr>
                <w:sz w:val="16"/>
                <w:szCs w:val="16"/>
                <w:lang w:eastAsia="de-DE"/>
              </w:rPr>
              <w:t>5.00∙10</w:t>
            </w:r>
            <w:r>
              <w:rPr>
                <w:sz w:val="16"/>
                <w:szCs w:val="16"/>
                <w:vertAlign w:val="superscript"/>
                <w:lang w:eastAsia="de-DE"/>
              </w:rPr>
              <w:t>2</w:t>
            </w:r>
          </w:p>
        </w:tc>
        <w:tc>
          <w:tcPr>
            <w:tcW w:w="696" w:type="dxa"/>
            <w:tcBorders>
              <w:top w:val="nil"/>
              <w:left w:val="nil"/>
              <w:bottom w:val="single" w:sz="4" w:space="0" w:color="auto"/>
              <w:right w:val="single" w:sz="4" w:space="0" w:color="auto"/>
            </w:tcBorders>
            <w:vAlign w:val="center"/>
            <w:hideMark/>
          </w:tcPr>
          <w:p w14:paraId="5BFB58F5" w14:textId="77777777" w:rsidR="001F09FB" w:rsidRDefault="001F09FB">
            <w:pPr>
              <w:spacing w:line="240" w:lineRule="auto"/>
              <w:jc w:val="center"/>
              <w:rPr>
                <w:sz w:val="16"/>
                <w:szCs w:val="16"/>
                <w:lang w:eastAsia="de-DE"/>
              </w:rPr>
            </w:pPr>
            <w:r>
              <w:rPr>
                <w:sz w:val="16"/>
                <w:szCs w:val="16"/>
                <w:lang w:eastAsia="de-DE"/>
              </w:rPr>
              <w:t>2.50∙10</w:t>
            </w:r>
            <w:r>
              <w:rPr>
                <w:sz w:val="16"/>
                <w:szCs w:val="16"/>
                <w:vertAlign w:val="superscript"/>
                <w:lang w:eastAsia="de-DE"/>
              </w:rPr>
              <w:t>2</w:t>
            </w:r>
          </w:p>
        </w:tc>
        <w:tc>
          <w:tcPr>
            <w:tcW w:w="670" w:type="dxa"/>
            <w:tcBorders>
              <w:top w:val="nil"/>
              <w:left w:val="nil"/>
              <w:bottom w:val="single" w:sz="4" w:space="0" w:color="auto"/>
              <w:right w:val="single" w:sz="4" w:space="0" w:color="auto"/>
            </w:tcBorders>
            <w:vAlign w:val="center"/>
            <w:hideMark/>
          </w:tcPr>
          <w:p w14:paraId="54908758"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47A51ABA"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23FF30A8" w14:textId="77777777" w:rsidR="001F09FB" w:rsidRDefault="001F09FB">
            <w:pPr>
              <w:spacing w:line="240" w:lineRule="auto"/>
              <w:jc w:val="center"/>
              <w:rPr>
                <w:sz w:val="16"/>
                <w:szCs w:val="16"/>
                <w:lang w:eastAsia="de-DE"/>
              </w:rPr>
            </w:pPr>
            <w:r>
              <w:rPr>
                <w:sz w:val="16"/>
                <w:szCs w:val="16"/>
                <w:lang w:eastAsia="de-DE"/>
              </w:rPr>
              <w:t>--</w:t>
            </w:r>
          </w:p>
        </w:tc>
      </w:tr>
      <w:tr w:rsidR="001F09FB" w14:paraId="04914BC2" w14:textId="77777777" w:rsidTr="001F09FB">
        <w:trPr>
          <w:trHeight w:val="290"/>
        </w:trPr>
        <w:tc>
          <w:tcPr>
            <w:tcW w:w="0" w:type="auto"/>
            <w:vMerge/>
            <w:tcBorders>
              <w:top w:val="single" w:sz="12" w:space="0" w:color="auto"/>
              <w:left w:val="single" w:sz="4" w:space="0" w:color="auto"/>
              <w:bottom w:val="single" w:sz="4" w:space="0" w:color="000000"/>
              <w:right w:val="single" w:sz="4" w:space="0" w:color="auto"/>
            </w:tcBorders>
            <w:vAlign w:val="center"/>
            <w:hideMark/>
          </w:tcPr>
          <w:p w14:paraId="13D21BAA" w14:textId="77777777" w:rsidR="001F09FB" w:rsidRDefault="001F09FB">
            <w:pPr>
              <w:suppressAutoHyphens w:val="0"/>
              <w:spacing w:line="240" w:lineRule="auto"/>
              <w:rPr>
                <w:sz w:val="16"/>
                <w:szCs w:val="16"/>
                <w:lang w:eastAsia="de-DE"/>
              </w:rPr>
            </w:pPr>
          </w:p>
        </w:tc>
        <w:tc>
          <w:tcPr>
            <w:tcW w:w="0" w:type="auto"/>
            <w:vMerge/>
            <w:tcBorders>
              <w:top w:val="nil"/>
              <w:left w:val="single" w:sz="4" w:space="0" w:color="auto"/>
              <w:bottom w:val="single" w:sz="4" w:space="0" w:color="000000"/>
              <w:right w:val="single" w:sz="4" w:space="0" w:color="auto"/>
            </w:tcBorders>
            <w:vAlign w:val="center"/>
            <w:hideMark/>
          </w:tcPr>
          <w:p w14:paraId="7E7C0AD7" w14:textId="77777777" w:rsidR="001F09FB" w:rsidRDefault="001F09FB">
            <w:pPr>
              <w:suppressAutoHyphens w:val="0"/>
              <w:spacing w:line="240" w:lineRule="auto"/>
              <w:rPr>
                <w:sz w:val="16"/>
                <w:szCs w:val="16"/>
                <w:lang w:eastAsia="de-DE"/>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77B8E23F" w14:textId="77777777" w:rsidR="001F09FB" w:rsidRDefault="001F09FB">
            <w:pPr>
              <w:suppressAutoHyphens w:val="0"/>
              <w:spacing w:line="240" w:lineRule="auto"/>
              <w:rPr>
                <w:i/>
                <w:iCs/>
                <w:sz w:val="16"/>
                <w:szCs w:val="16"/>
                <w:lang w:eastAsia="de-DE"/>
              </w:rPr>
            </w:pPr>
          </w:p>
        </w:tc>
        <w:tc>
          <w:tcPr>
            <w:tcW w:w="1184" w:type="dxa"/>
            <w:tcBorders>
              <w:top w:val="nil"/>
              <w:left w:val="nil"/>
              <w:bottom w:val="single" w:sz="4" w:space="0" w:color="auto"/>
              <w:right w:val="single" w:sz="4" w:space="0" w:color="auto"/>
            </w:tcBorders>
            <w:vAlign w:val="center"/>
            <w:hideMark/>
          </w:tcPr>
          <w:p w14:paraId="0ACC8CBE" w14:textId="77777777" w:rsidR="001F09FB" w:rsidRDefault="001F09FB">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vAlign w:val="center"/>
            <w:hideMark/>
          </w:tcPr>
          <w:p w14:paraId="64400041" w14:textId="77777777" w:rsidR="001F09FB" w:rsidRDefault="001F09FB">
            <w:pPr>
              <w:spacing w:line="240" w:lineRule="auto"/>
              <w:jc w:val="center"/>
              <w:rPr>
                <w:sz w:val="16"/>
                <w:szCs w:val="16"/>
                <w:lang w:eastAsia="de-DE"/>
              </w:rPr>
            </w:pPr>
            <w:r>
              <w:rPr>
                <w:sz w:val="16"/>
                <w:szCs w:val="16"/>
                <w:lang w:eastAsia="de-DE"/>
              </w:rPr>
              <w:t>1.25∙10</w:t>
            </w:r>
            <w:r>
              <w:rPr>
                <w:sz w:val="16"/>
                <w:szCs w:val="16"/>
                <w:vertAlign w:val="superscript"/>
                <w:lang w:eastAsia="de-DE"/>
              </w:rPr>
              <w:t>1</w:t>
            </w:r>
          </w:p>
        </w:tc>
        <w:tc>
          <w:tcPr>
            <w:tcW w:w="696" w:type="dxa"/>
            <w:tcBorders>
              <w:top w:val="nil"/>
              <w:left w:val="nil"/>
              <w:bottom w:val="single" w:sz="4" w:space="0" w:color="auto"/>
              <w:right w:val="single" w:sz="4" w:space="0" w:color="auto"/>
            </w:tcBorders>
            <w:vAlign w:val="center"/>
            <w:hideMark/>
          </w:tcPr>
          <w:p w14:paraId="0656B667" w14:textId="77777777" w:rsidR="001F09FB" w:rsidRDefault="001F09FB">
            <w:pPr>
              <w:spacing w:line="240" w:lineRule="auto"/>
              <w:jc w:val="center"/>
              <w:rPr>
                <w:sz w:val="16"/>
                <w:szCs w:val="16"/>
                <w:lang w:eastAsia="de-DE"/>
              </w:rPr>
            </w:pPr>
            <w:r>
              <w:rPr>
                <w:sz w:val="16"/>
                <w:szCs w:val="16"/>
                <w:lang w:eastAsia="de-DE"/>
              </w:rPr>
              <w:t>7∙10</w:t>
            </w:r>
            <w:r>
              <w:rPr>
                <w:sz w:val="16"/>
                <w:szCs w:val="16"/>
                <w:vertAlign w:val="superscript"/>
                <w:lang w:eastAsia="de-DE"/>
              </w:rPr>
              <w:t>0</w:t>
            </w:r>
          </w:p>
        </w:tc>
        <w:tc>
          <w:tcPr>
            <w:tcW w:w="696" w:type="dxa"/>
            <w:tcBorders>
              <w:top w:val="nil"/>
              <w:left w:val="nil"/>
              <w:bottom w:val="single" w:sz="4" w:space="0" w:color="auto"/>
              <w:right w:val="single" w:sz="4" w:space="0" w:color="auto"/>
            </w:tcBorders>
            <w:vAlign w:val="center"/>
            <w:hideMark/>
          </w:tcPr>
          <w:p w14:paraId="47A03967" w14:textId="77777777" w:rsidR="001F09FB" w:rsidRDefault="001F09FB">
            <w:pPr>
              <w:spacing w:line="240" w:lineRule="auto"/>
              <w:jc w:val="center"/>
              <w:rPr>
                <w:sz w:val="16"/>
                <w:szCs w:val="16"/>
                <w:lang w:eastAsia="de-DE"/>
              </w:rPr>
            </w:pPr>
            <w:r>
              <w:rPr>
                <w:sz w:val="16"/>
                <w:szCs w:val="16"/>
                <w:lang w:eastAsia="de-DE"/>
              </w:rPr>
              <w:t>6.25∙10</w:t>
            </w:r>
            <w:r>
              <w:rPr>
                <w:sz w:val="16"/>
                <w:szCs w:val="16"/>
                <w:vertAlign w:val="superscript"/>
                <w:lang w:eastAsia="de-DE"/>
              </w:rPr>
              <w:t>0</w:t>
            </w:r>
          </w:p>
        </w:tc>
        <w:tc>
          <w:tcPr>
            <w:tcW w:w="670" w:type="dxa"/>
            <w:tcBorders>
              <w:top w:val="nil"/>
              <w:left w:val="nil"/>
              <w:bottom w:val="single" w:sz="4" w:space="0" w:color="auto"/>
              <w:right w:val="single" w:sz="4" w:space="0" w:color="auto"/>
            </w:tcBorders>
            <w:vAlign w:val="center"/>
            <w:hideMark/>
          </w:tcPr>
          <w:p w14:paraId="68C6EFCB"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32EA349C"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5DF113CB" w14:textId="77777777" w:rsidR="001F09FB" w:rsidRDefault="001F09FB">
            <w:pPr>
              <w:spacing w:line="240" w:lineRule="auto"/>
              <w:jc w:val="center"/>
              <w:rPr>
                <w:sz w:val="16"/>
                <w:szCs w:val="16"/>
                <w:lang w:eastAsia="de-DE"/>
              </w:rPr>
            </w:pPr>
            <w:r>
              <w:rPr>
                <w:sz w:val="16"/>
                <w:szCs w:val="16"/>
                <w:lang w:eastAsia="de-DE"/>
              </w:rPr>
              <w:t>--</w:t>
            </w:r>
          </w:p>
        </w:tc>
      </w:tr>
      <w:tr w:rsidR="001F09FB" w14:paraId="4BCF2E13" w14:textId="77777777" w:rsidTr="001F09FB">
        <w:trPr>
          <w:trHeight w:val="290"/>
        </w:trPr>
        <w:tc>
          <w:tcPr>
            <w:tcW w:w="0" w:type="auto"/>
            <w:vMerge/>
            <w:tcBorders>
              <w:top w:val="single" w:sz="12" w:space="0" w:color="auto"/>
              <w:left w:val="single" w:sz="4" w:space="0" w:color="auto"/>
              <w:bottom w:val="single" w:sz="4" w:space="0" w:color="000000"/>
              <w:right w:val="single" w:sz="4" w:space="0" w:color="auto"/>
            </w:tcBorders>
            <w:vAlign w:val="center"/>
            <w:hideMark/>
          </w:tcPr>
          <w:p w14:paraId="5514125D" w14:textId="77777777" w:rsidR="001F09FB" w:rsidRDefault="001F09FB">
            <w:pPr>
              <w:suppressAutoHyphens w:val="0"/>
              <w:spacing w:line="240" w:lineRule="auto"/>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vAlign w:val="center"/>
            <w:hideMark/>
          </w:tcPr>
          <w:p w14:paraId="7E115F29" w14:textId="77777777" w:rsidR="001F09FB" w:rsidRDefault="001F09FB">
            <w:pPr>
              <w:spacing w:line="240" w:lineRule="auto"/>
              <w:jc w:val="center"/>
              <w:rPr>
                <w:sz w:val="16"/>
                <w:szCs w:val="16"/>
                <w:lang w:eastAsia="de-DE"/>
              </w:rPr>
            </w:pPr>
            <w:r>
              <w:rPr>
                <w:sz w:val="16"/>
                <w:szCs w:val="16"/>
                <w:lang w:eastAsia="de-DE"/>
              </w:rPr>
              <w:t>Red</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7B7C9EE1" w14:textId="77777777" w:rsidR="001F09FB" w:rsidRDefault="001F09FB">
            <w:pPr>
              <w:suppressAutoHyphens w:val="0"/>
              <w:spacing w:line="240" w:lineRule="auto"/>
              <w:rPr>
                <w:i/>
                <w:iCs/>
                <w:sz w:val="16"/>
                <w:szCs w:val="16"/>
                <w:lang w:eastAsia="de-DE"/>
              </w:rPr>
            </w:pPr>
          </w:p>
        </w:tc>
        <w:tc>
          <w:tcPr>
            <w:tcW w:w="1184" w:type="dxa"/>
            <w:tcBorders>
              <w:top w:val="nil"/>
              <w:left w:val="nil"/>
              <w:bottom w:val="single" w:sz="4" w:space="0" w:color="auto"/>
              <w:right w:val="single" w:sz="4" w:space="0" w:color="auto"/>
            </w:tcBorders>
            <w:vAlign w:val="center"/>
            <w:hideMark/>
          </w:tcPr>
          <w:p w14:paraId="76E808A8" w14:textId="77777777" w:rsidR="001F09FB" w:rsidRDefault="001F09FB">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vAlign w:val="center"/>
            <w:hideMark/>
          </w:tcPr>
          <w:p w14:paraId="3EA11D07" w14:textId="77777777" w:rsidR="001F09FB" w:rsidRDefault="001F09FB">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6" w:type="dxa"/>
            <w:tcBorders>
              <w:top w:val="nil"/>
              <w:left w:val="nil"/>
              <w:bottom w:val="single" w:sz="4" w:space="0" w:color="auto"/>
              <w:right w:val="single" w:sz="4" w:space="0" w:color="auto"/>
            </w:tcBorders>
            <w:vAlign w:val="center"/>
            <w:hideMark/>
          </w:tcPr>
          <w:p w14:paraId="45E36318" w14:textId="77777777" w:rsidR="001F09FB" w:rsidRDefault="001F09FB">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696" w:type="dxa"/>
            <w:tcBorders>
              <w:top w:val="nil"/>
              <w:left w:val="nil"/>
              <w:bottom w:val="single" w:sz="4" w:space="0" w:color="auto"/>
              <w:right w:val="single" w:sz="4" w:space="0" w:color="auto"/>
            </w:tcBorders>
            <w:vAlign w:val="center"/>
            <w:hideMark/>
          </w:tcPr>
          <w:p w14:paraId="3F5D697C" w14:textId="77777777" w:rsidR="001F09FB" w:rsidRDefault="001F09FB">
            <w:pPr>
              <w:spacing w:line="240" w:lineRule="auto"/>
              <w:jc w:val="center"/>
              <w:rPr>
                <w:sz w:val="16"/>
                <w:szCs w:val="16"/>
                <w:lang w:eastAsia="de-DE"/>
              </w:rPr>
            </w:pPr>
            <w:r>
              <w:rPr>
                <w:sz w:val="16"/>
                <w:szCs w:val="16"/>
                <w:lang w:eastAsia="de-DE"/>
              </w:rPr>
              <w:t>1.00∙10</w:t>
            </w:r>
            <w:r>
              <w:rPr>
                <w:sz w:val="16"/>
                <w:szCs w:val="16"/>
                <w:vertAlign w:val="superscript"/>
                <w:lang w:eastAsia="de-DE"/>
              </w:rPr>
              <w:t>2</w:t>
            </w:r>
          </w:p>
        </w:tc>
        <w:tc>
          <w:tcPr>
            <w:tcW w:w="670" w:type="dxa"/>
            <w:tcBorders>
              <w:top w:val="nil"/>
              <w:left w:val="nil"/>
              <w:bottom w:val="single" w:sz="4" w:space="0" w:color="auto"/>
              <w:right w:val="single" w:sz="4" w:space="0" w:color="auto"/>
            </w:tcBorders>
            <w:vAlign w:val="center"/>
            <w:hideMark/>
          </w:tcPr>
          <w:p w14:paraId="7DA484BF"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2B859743"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3F08B331" w14:textId="77777777" w:rsidR="001F09FB" w:rsidRDefault="001F09FB">
            <w:pPr>
              <w:spacing w:line="240" w:lineRule="auto"/>
              <w:jc w:val="center"/>
              <w:rPr>
                <w:sz w:val="16"/>
                <w:szCs w:val="16"/>
                <w:lang w:eastAsia="de-DE"/>
              </w:rPr>
            </w:pPr>
            <w:r>
              <w:rPr>
                <w:sz w:val="16"/>
                <w:szCs w:val="16"/>
                <w:lang w:eastAsia="de-DE"/>
              </w:rPr>
              <w:t>--</w:t>
            </w:r>
          </w:p>
        </w:tc>
      </w:tr>
      <w:tr w:rsidR="001F09FB" w14:paraId="7616E551" w14:textId="77777777" w:rsidTr="001F09FB">
        <w:trPr>
          <w:trHeight w:val="290"/>
        </w:trPr>
        <w:tc>
          <w:tcPr>
            <w:tcW w:w="0" w:type="auto"/>
            <w:vMerge/>
            <w:tcBorders>
              <w:top w:val="single" w:sz="12" w:space="0" w:color="auto"/>
              <w:left w:val="single" w:sz="4" w:space="0" w:color="auto"/>
              <w:bottom w:val="single" w:sz="4" w:space="0" w:color="000000"/>
              <w:right w:val="single" w:sz="4" w:space="0" w:color="auto"/>
            </w:tcBorders>
            <w:vAlign w:val="center"/>
            <w:hideMark/>
          </w:tcPr>
          <w:p w14:paraId="66276F7C" w14:textId="77777777" w:rsidR="001F09FB" w:rsidRDefault="001F09FB">
            <w:pPr>
              <w:suppressAutoHyphens w:val="0"/>
              <w:spacing w:line="240" w:lineRule="auto"/>
              <w:rPr>
                <w:sz w:val="16"/>
                <w:szCs w:val="16"/>
                <w:lang w:eastAsia="de-DE"/>
              </w:rPr>
            </w:pPr>
          </w:p>
        </w:tc>
        <w:tc>
          <w:tcPr>
            <w:tcW w:w="0" w:type="auto"/>
            <w:vMerge/>
            <w:tcBorders>
              <w:top w:val="nil"/>
              <w:left w:val="single" w:sz="4" w:space="0" w:color="auto"/>
              <w:bottom w:val="single" w:sz="4" w:space="0" w:color="000000"/>
              <w:right w:val="single" w:sz="4" w:space="0" w:color="auto"/>
            </w:tcBorders>
            <w:vAlign w:val="center"/>
            <w:hideMark/>
          </w:tcPr>
          <w:p w14:paraId="11ECC70F" w14:textId="77777777" w:rsidR="001F09FB" w:rsidRDefault="001F09FB">
            <w:pPr>
              <w:suppressAutoHyphens w:val="0"/>
              <w:spacing w:line="240" w:lineRule="auto"/>
              <w:rPr>
                <w:sz w:val="16"/>
                <w:szCs w:val="16"/>
                <w:lang w:eastAsia="de-DE"/>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439D4A37" w14:textId="77777777" w:rsidR="001F09FB" w:rsidRDefault="001F09FB">
            <w:pPr>
              <w:suppressAutoHyphens w:val="0"/>
              <w:spacing w:line="240" w:lineRule="auto"/>
              <w:rPr>
                <w:i/>
                <w:iCs/>
                <w:sz w:val="16"/>
                <w:szCs w:val="16"/>
                <w:lang w:eastAsia="de-DE"/>
              </w:rPr>
            </w:pPr>
          </w:p>
        </w:tc>
        <w:tc>
          <w:tcPr>
            <w:tcW w:w="1184" w:type="dxa"/>
            <w:tcBorders>
              <w:top w:val="nil"/>
              <w:left w:val="nil"/>
              <w:bottom w:val="single" w:sz="4" w:space="0" w:color="auto"/>
              <w:right w:val="single" w:sz="4" w:space="0" w:color="auto"/>
            </w:tcBorders>
            <w:vAlign w:val="center"/>
            <w:hideMark/>
          </w:tcPr>
          <w:p w14:paraId="0434E990" w14:textId="77777777" w:rsidR="001F09FB" w:rsidRDefault="001F09FB">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vAlign w:val="center"/>
            <w:hideMark/>
          </w:tcPr>
          <w:p w14:paraId="7CF0FB05" w14:textId="77777777" w:rsidR="001F09FB" w:rsidRDefault="001F09FB">
            <w:pPr>
              <w:spacing w:line="240" w:lineRule="auto"/>
              <w:jc w:val="center"/>
              <w:rPr>
                <w:sz w:val="16"/>
                <w:szCs w:val="16"/>
                <w:lang w:eastAsia="de-DE"/>
              </w:rPr>
            </w:pPr>
            <w:r>
              <w:rPr>
                <w:sz w:val="16"/>
                <w:szCs w:val="16"/>
                <w:lang w:eastAsia="de-DE"/>
              </w:rPr>
              <w:t>5∙10</w:t>
            </w:r>
            <w:r>
              <w:rPr>
                <w:sz w:val="16"/>
                <w:szCs w:val="16"/>
                <w:vertAlign w:val="superscript"/>
                <w:lang w:eastAsia="de-DE"/>
              </w:rPr>
              <w:t>0</w:t>
            </w:r>
          </w:p>
        </w:tc>
        <w:tc>
          <w:tcPr>
            <w:tcW w:w="696" w:type="dxa"/>
            <w:tcBorders>
              <w:top w:val="nil"/>
              <w:left w:val="nil"/>
              <w:bottom w:val="single" w:sz="4" w:space="0" w:color="auto"/>
              <w:right w:val="single" w:sz="4" w:space="0" w:color="auto"/>
            </w:tcBorders>
            <w:vAlign w:val="center"/>
            <w:hideMark/>
          </w:tcPr>
          <w:p w14:paraId="43DAFA7C" w14:textId="77777777" w:rsidR="001F09FB" w:rsidRDefault="001F09FB">
            <w:pPr>
              <w:spacing w:line="240" w:lineRule="auto"/>
              <w:jc w:val="center"/>
              <w:rPr>
                <w:sz w:val="16"/>
                <w:szCs w:val="16"/>
                <w:lang w:eastAsia="de-DE"/>
              </w:rPr>
            </w:pPr>
            <w:r>
              <w:rPr>
                <w:sz w:val="16"/>
                <w:szCs w:val="16"/>
                <w:lang w:eastAsia="de-DE"/>
              </w:rPr>
              <w:t>2.8∙10</w:t>
            </w:r>
            <w:r>
              <w:rPr>
                <w:sz w:val="16"/>
                <w:szCs w:val="16"/>
                <w:vertAlign w:val="superscript"/>
                <w:lang w:eastAsia="de-DE"/>
              </w:rPr>
              <w:t>0</w:t>
            </w:r>
          </w:p>
        </w:tc>
        <w:tc>
          <w:tcPr>
            <w:tcW w:w="696" w:type="dxa"/>
            <w:tcBorders>
              <w:top w:val="nil"/>
              <w:left w:val="nil"/>
              <w:bottom w:val="single" w:sz="4" w:space="0" w:color="auto"/>
              <w:right w:val="single" w:sz="4" w:space="0" w:color="auto"/>
            </w:tcBorders>
            <w:vAlign w:val="center"/>
            <w:hideMark/>
          </w:tcPr>
          <w:p w14:paraId="42C830B4" w14:textId="77777777" w:rsidR="001F09FB" w:rsidRDefault="001F09FB">
            <w:pPr>
              <w:spacing w:line="240" w:lineRule="auto"/>
              <w:jc w:val="center"/>
              <w:rPr>
                <w:sz w:val="16"/>
                <w:szCs w:val="16"/>
                <w:lang w:eastAsia="de-DE"/>
              </w:rPr>
            </w:pPr>
            <w:r>
              <w:rPr>
                <w:sz w:val="16"/>
                <w:szCs w:val="16"/>
                <w:lang w:eastAsia="de-DE"/>
              </w:rPr>
              <w:t>2.5∙10</w:t>
            </w:r>
            <w:r>
              <w:rPr>
                <w:sz w:val="16"/>
                <w:szCs w:val="16"/>
                <w:vertAlign w:val="superscript"/>
                <w:lang w:eastAsia="de-DE"/>
              </w:rPr>
              <w:t>0</w:t>
            </w:r>
          </w:p>
        </w:tc>
        <w:tc>
          <w:tcPr>
            <w:tcW w:w="670" w:type="dxa"/>
            <w:tcBorders>
              <w:top w:val="nil"/>
              <w:left w:val="nil"/>
              <w:bottom w:val="single" w:sz="4" w:space="0" w:color="auto"/>
              <w:right w:val="single" w:sz="4" w:space="0" w:color="auto"/>
            </w:tcBorders>
            <w:vAlign w:val="center"/>
            <w:hideMark/>
          </w:tcPr>
          <w:p w14:paraId="15013213"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69EABDB8"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6D7D2C3C" w14:textId="77777777" w:rsidR="001F09FB" w:rsidRDefault="001F09FB">
            <w:pPr>
              <w:spacing w:line="240" w:lineRule="auto"/>
              <w:jc w:val="center"/>
              <w:rPr>
                <w:sz w:val="16"/>
                <w:szCs w:val="16"/>
                <w:lang w:eastAsia="de-DE"/>
              </w:rPr>
            </w:pPr>
            <w:r>
              <w:rPr>
                <w:sz w:val="16"/>
                <w:szCs w:val="16"/>
                <w:lang w:eastAsia="de-DE"/>
              </w:rPr>
              <w:t>--</w:t>
            </w:r>
          </w:p>
        </w:tc>
      </w:tr>
      <w:tr w:rsidR="001F09FB" w14:paraId="391725E2" w14:textId="77777777" w:rsidTr="001F09FB">
        <w:trPr>
          <w:trHeight w:val="290"/>
        </w:trPr>
        <w:tc>
          <w:tcPr>
            <w:tcW w:w="733" w:type="dxa"/>
            <w:vMerge w:val="restart"/>
            <w:tcBorders>
              <w:top w:val="nil"/>
              <w:left w:val="single" w:sz="4" w:space="0" w:color="auto"/>
              <w:bottom w:val="single" w:sz="4" w:space="0" w:color="000000"/>
              <w:right w:val="single" w:sz="4" w:space="0" w:color="auto"/>
            </w:tcBorders>
            <w:vAlign w:val="center"/>
            <w:hideMark/>
          </w:tcPr>
          <w:p w14:paraId="67684770" w14:textId="77777777" w:rsidR="001F09FB" w:rsidRDefault="001F09FB">
            <w:pPr>
              <w:spacing w:line="240" w:lineRule="auto"/>
              <w:jc w:val="center"/>
              <w:rPr>
                <w:sz w:val="16"/>
                <w:szCs w:val="16"/>
                <w:lang w:eastAsia="de-DE"/>
              </w:rPr>
            </w:pPr>
            <w:r>
              <w:rPr>
                <w:sz w:val="16"/>
                <w:szCs w:val="16"/>
                <w:lang w:eastAsia="de-DE"/>
              </w:rPr>
              <w:t xml:space="preserve">IIIA, </w:t>
            </w:r>
            <w:proofErr w:type="spellStart"/>
            <w:r>
              <w:rPr>
                <w:sz w:val="16"/>
                <w:szCs w:val="16"/>
                <w:lang w:eastAsia="de-DE"/>
              </w:rPr>
              <w:t>IIIB</w:t>
            </w:r>
            <w:proofErr w:type="spellEnd"/>
          </w:p>
        </w:tc>
        <w:tc>
          <w:tcPr>
            <w:tcW w:w="668" w:type="dxa"/>
            <w:vMerge w:val="restart"/>
            <w:tcBorders>
              <w:top w:val="nil"/>
              <w:left w:val="single" w:sz="4" w:space="0" w:color="auto"/>
              <w:bottom w:val="single" w:sz="4" w:space="0" w:color="000000"/>
              <w:right w:val="single" w:sz="4" w:space="0" w:color="auto"/>
            </w:tcBorders>
            <w:vAlign w:val="center"/>
            <w:hideMark/>
          </w:tcPr>
          <w:p w14:paraId="26898D00" w14:textId="77777777" w:rsidR="001F09FB" w:rsidRDefault="001F09FB">
            <w:pPr>
              <w:spacing w:line="240" w:lineRule="auto"/>
              <w:jc w:val="center"/>
              <w:rPr>
                <w:sz w:val="16"/>
                <w:szCs w:val="16"/>
                <w:lang w:eastAsia="de-DE"/>
              </w:rPr>
            </w:pPr>
            <w:r>
              <w:rPr>
                <w:sz w:val="16"/>
                <w:szCs w:val="16"/>
                <w:lang w:eastAsia="de-DE"/>
              </w:rPr>
              <w:t>White</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05F2EF67" w14:textId="77777777" w:rsidR="001F09FB" w:rsidRDefault="001F09FB">
            <w:pPr>
              <w:suppressAutoHyphens w:val="0"/>
              <w:spacing w:line="240" w:lineRule="auto"/>
              <w:rPr>
                <w:i/>
                <w:iCs/>
                <w:sz w:val="16"/>
                <w:szCs w:val="16"/>
                <w:lang w:eastAsia="de-DE"/>
              </w:rPr>
            </w:pPr>
          </w:p>
        </w:tc>
        <w:tc>
          <w:tcPr>
            <w:tcW w:w="1184" w:type="dxa"/>
            <w:tcBorders>
              <w:top w:val="nil"/>
              <w:left w:val="nil"/>
              <w:bottom w:val="single" w:sz="4" w:space="0" w:color="auto"/>
              <w:right w:val="single" w:sz="4" w:space="0" w:color="auto"/>
            </w:tcBorders>
            <w:vAlign w:val="center"/>
            <w:hideMark/>
          </w:tcPr>
          <w:p w14:paraId="53D6F0F3" w14:textId="77777777" w:rsidR="001F09FB" w:rsidRDefault="001F09FB">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vAlign w:val="center"/>
            <w:hideMark/>
          </w:tcPr>
          <w:p w14:paraId="77E66C65" w14:textId="77777777" w:rsidR="001F09FB" w:rsidRDefault="001F09FB">
            <w:pPr>
              <w:spacing w:line="240" w:lineRule="auto"/>
              <w:jc w:val="center"/>
              <w:rPr>
                <w:sz w:val="16"/>
                <w:szCs w:val="16"/>
                <w:lang w:eastAsia="de-DE"/>
              </w:rPr>
            </w:pPr>
            <w:r>
              <w:rPr>
                <w:sz w:val="16"/>
                <w:szCs w:val="16"/>
                <w:lang w:eastAsia="de-DE"/>
              </w:rPr>
              <w:t>1.80∙10</w:t>
            </w:r>
            <w:r>
              <w:rPr>
                <w:sz w:val="16"/>
                <w:szCs w:val="16"/>
                <w:vertAlign w:val="superscript"/>
                <w:lang w:eastAsia="de-DE"/>
              </w:rPr>
              <w:t>3</w:t>
            </w:r>
          </w:p>
        </w:tc>
        <w:tc>
          <w:tcPr>
            <w:tcW w:w="696" w:type="dxa"/>
            <w:tcBorders>
              <w:top w:val="nil"/>
              <w:left w:val="nil"/>
              <w:bottom w:val="single" w:sz="4" w:space="0" w:color="auto"/>
              <w:right w:val="single" w:sz="4" w:space="0" w:color="auto"/>
            </w:tcBorders>
            <w:vAlign w:val="center"/>
            <w:hideMark/>
          </w:tcPr>
          <w:p w14:paraId="5DD961E4" w14:textId="77777777" w:rsidR="001F09FB" w:rsidRDefault="001F09FB">
            <w:pPr>
              <w:spacing w:line="240" w:lineRule="auto"/>
              <w:jc w:val="center"/>
              <w:rPr>
                <w:sz w:val="16"/>
                <w:szCs w:val="16"/>
                <w:lang w:eastAsia="de-DE"/>
              </w:rPr>
            </w:pPr>
            <w:r>
              <w:rPr>
                <w:sz w:val="16"/>
                <w:szCs w:val="16"/>
                <w:lang w:eastAsia="de-DE"/>
              </w:rPr>
              <w:t>8.00∙10</w:t>
            </w:r>
            <w:r>
              <w:rPr>
                <w:sz w:val="16"/>
                <w:szCs w:val="16"/>
                <w:vertAlign w:val="superscript"/>
                <w:lang w:eastAsia="de-DE"/>
              </w:rPr>
              <w:t>2</w:t>
            </w:r>
          </w:p>
        </w:tc>
        <w:tc>
          <w:tcPr>
            <w:tcW w:w="696" w:type="dxa"/>
            <w:tcBorders>
              <w:top w:val="nil"/>
              <w:left w:val="nil"/>
              <w:bottom w:val="single" w:sz="4" w:space="0" w:color="auto"/>
              <w:right w:val="single" w:sz="4" w:space="0" w:color="auto"/>
            </w:tcBorders>
            <w:vAlign w:val="center"/>
            <w:hideMark/>
          </w:tcPr>
          <w:p w14:paraId="778D43C3" w14:textId="77777777" w:rsidR="001F09FB" w:rsidRDefault="001F09FB">
            <w:pPr>
              <w:spacing w:line="240" w:lineRule="auto"/>
              <w:jc w:val="center"/>
              <w:rPr>
                <w:sz w:val="16"/>
                <w:szCs w:val="16"/>
                <w:lang w:eastAsia="de-DE"/>
              </w:rPr>
            </w:pPr>
            <w:r>
              <w:rPr>
                <w:sz w:val="16"/>
                <w:szCs w:val="16"/>
                <w:lang w:eastAsia="de-DE"/>
              </w:rPr>
              <w:t>6.00∙10</w:t>
            </w:r>
            <w:r>
              <w:rPr>
                <w:sz w:val="16"/>
                <w:szCs w:val="16"/>
                <w:vertAlign w:val="superscript"/>
                <w:lang w:eastAsia="de-DE"/>
              </w:rPr>
              <w:t>2</w:t>
            </w:r>
          </w:p>
        </w:tc>
        <w:tc>
          <w:tcPr>
            <w:tcW w:w="670" w:type="dxa"/>
            <w:tcBorders>
              <w:top w:val="nil"/>
              <w:left w:val="nil"/>
              <w:bottom w:val="single" w:sz="4" w:space="0" w:color="auto"/>
              <w:right w:val="single" w:sz="4" w:space="0" w:color="auto"/>
            </w:tcBorders>
            <w:vAlign w:val="center"/>
            <w:hideMark/>
          </w:tcPr>
          <w:p w14:paraId="016D8B2D"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6280F039"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078CA15D" w14:textId="77777777" w:rsidR="001F09FB" w:rsidRDefault="001F09FB">
            <w:pPr>
              <w:spacing w:line="240" w:lineRule="auto"/>
              <w:jc w:val="center"/>
              <w:rPr>
                <w:sz w:val="16"/>
                <w:szCs w:val="16"/>
                <w:lang w:eastAsia="de-DE"/>
              </w:rPr>
            </w:pPr>
            <w:r>
              <w:rPr>
                <w:sz w:val="16"/>
                <w:szCs w:val="16"/>
                <w:lang w:eastAsia="de-DE"/>
              </w:rPr>
              <w:t>--</w:t>
            </w:r>
          </w:p>
        </w:tc>
      </w:tr>
      <w:tr w:rsidR="001F09FB" w14:paraId="368F0B91" w14:textId="77777777" w:rsidTr="001F09FB">
        <w:trPr>
          <w:trHeight w:val="290"/>
        </w:trPr>
        <w:tc>
          <w:tcPr>
            <w:tcW w:w="0" w:type="auto"/>
            <w:vMerge/>
            <w:tcBorders>
              <w:top w:val="nil"/>
              <w:left w:val="single" w:sz="4" w:space="0" w:color="auto"/>
              <w:bottom w:val="single" w:sz="4" w:space="0" w:color="000000"/>
              <w:right w:val="single" w:sz="4" w:space="0" w:color="auto"/>
            </w:tcBorders>
            <w:vAlign w:val="center"/>
            <w:hideMark/>
          </w:tcPr>
          <w:p w14:paraId="48151250" w14:textId="77777777" w:rsidR="001F09FB" w:rsidRDefault="001F09FB">
            <w:pPr>
              <w:suppressAutoHyphens w:val="0"/>
              <w:spacing w:line="240" w:lineRule="auto"/>
              <w:rPr>
                <w:sz w:val="16"/>
                <w:szCs w:val="16"/>
                <w:lang w:eastAsia="de-DE"/>
              </w:rPr>
            </w:pPr>
          </w:p>
        </w:tc>
        <w:tc>
          <w:tcPr>
            <w:tcW w:w="0" w:type="auto"/>
            <w:vMerge/>
            <w:tcBorders>
              <w:top w:val="nil"/>
              <w:left w:val="single" w:sz="4" w:space="0" w:color="auto"/>
              <w:bottom w:val="single" w:sz="4" w:space="0" w:color="000000"/>
              <w:right w:val="single" w:sz="4" w:space="0" w:color="auto"/>
            </w:tcBorders>
            <w:vAlign w:val="center"/>
            <w:hideMark/>
          </w:tcPr>
          <w:p w14:paraId="6B6C5E47" w14:textId="77777777" w:rsidR="001F09FB" w:rsidRDefault="001F09FB">
            <w:pPr>
              <w:suppressAutoHyphens w:val="0"/>
              <w:spacing w:line="240" w:lineRule="auto"/>
              <w:rPr>
                <w:sz w:val="16"/>
                <w:szCs w:val="16"/>
                <w:lang w:eastAsia="de-DE"/>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3769B41E" w14:textId="77777777" w:rsidR="001F09FB" w:rsidRDefault="001F09FB">
            <w:pPr>
              <w:suppressAutoHyphens w:val="0"/>
              <w:spacing w:line="240" w:lineRule="auto"/>
              <w:rPr>
                <w:i/>
                <w:iCs/>
                <w:sz w:val="16"/>
                <w:szCs w:val="16"/>
                <w:lang w:eastAsia="de-DE"/>
              </w:rPr>
            </w:pPr>
          </w:p>
        </w:tc>
        <w:tc>
          <w:tcPr>
            <w:tcW w:w="1184" w:type="dxa"/>
            <w:tcBorders>
              <w:top w:val="nil"/>
              <w:left w:val="nil"/>
              <w:bottom w:val="single" w:sz="4" w:space="0" w:color="auto"/>
              <w:right w:val="single" w:sz="4" w:space="0" w:color="auto"/>
            </w:tcBorders>
            <w:vAlign w:val="center"/>
            <w:hideMark/>
          </w:tcPr>
          <w:p w14:paraId="6D2FB325" w14:textId="77777777" w:rsidR="001F09FB" w:rsidRDefault="001F09FB">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vAlign w:val="center"/>
            <w:hideMark/>
          </w:tcPr>
          <w:p w14:paraId="59F880E2" w14:textId="77777777" w:rsidR="001F09FB" w:rsidRDefault="001F09FB">
            <w:pPr>
              <w:spacing w:line="240" w:lineRule="auto"/>
              <w:jc w:val="center"/>
              <w:rPr>
                <w:sz w:val="16"/>
                <w:szCs w:val="16"/>
                <w:lang w:eastAsia="de-DE"/>
              </w:rPr>
            </w:pPr>
            <w:r>
              <w:rPr>
                <w:sz w:val="16"/>
                <w:szCs w:val="16"/>
                <w:lang w:eastAsia="de-DE"/>
              </w:rPr>
              <w:t>4.8∙10</w:t>
            </w:r>
            <w:r>
              <w:rPr>
                <w:sz w:val="16"/>
                <w:szCs w:val="16"/>
                <w:vertAlign w:val="superscript"/>
                <w:lang w:eastAsia="de-DE"/>
              </w:rPr>
              <w:t>1</w:t>
            </w:r>
          </w:p>
        </w:tc>
        <w:tc>
          <w:tcPr>
            <w:tcW w:w="696" w:type="dxa"/>
            <w:tcBorders>
              <w:top w:val="nil"/>
              <w:left w:val="nil"/>
              <w:bottom w:val="single" w:sz="4" w:space="0" w:color="auto"/>
              <w:right w:val="single" w:sz="4" w:space="0" w:color="auto"/>
            </w:tcBorders>
            <w:vAlign w:val="center"/>
            <w:hideMark/>
          </w:tcPr>
          <w:p w14:paraId="2D75546A" w14:textId="77777777" w:rsidR="001F09FB" w:rsidRDefault="001F09FB">
            <w:pPr>
              <w:spacing w:line="240" w:lineRule="auto"/>
              <w:jc w:val="center"/>
              <w:rPr>
                <w:sz w:val="16"/>
                <w:szCs w:val="16"/>
                <w:lang w:eastAsia="de-DE"/>
              </w:rPr>
            </w:pPr>
            <w:r>
              <w:rPr>
                <w:sz w:val="16"/>
                <w:szCs w:val="16"/>
                <w:lang w:eastAsia="de-DE"/>
              </w:rPr>
              <w:t>3.2∙10</w:t>
            </w:r>
            <w:r>
              <w:rPr>
                <w:sz w:val="16"/>
                <w:szCs w:val="16"/>
                <w:vertAlign w:val="superscript"/>
                <w:lang w:eastAsia="de-DE"/>
              </w:rPr>
              <w:t>1</w:t>
            </w:r>
          </w:p>
        </w:tc>
        <w:tc>
          <w:tcPr>
            <w:tcW w:w="696" w:type="dxa"/>
            <w:tcBorders>
              <w:top w:val="nil"/>
              <w:left w:val="nil"/>
              <w:bottom w:val="single" w:sz="4" w:space="0" w:color="auto"/>
              <w:right w:val="single" w:sz="4" w:space="0" w:color="auto"/>
            </w:tcBorders>
            <w:vAlign w:val="center"/>
            <w:hideMark/>
          </w:tcPr>
          <w:p w14:paraId="09343915" w14:textId="77777777" w:rsidR="001F09FB" w:rsidRDefault="001F09FB">
            <w:pPr>
              <w:spacing w:line="240" w:lineRule="auto"/>
              <w:jc w:val="center"/>
              <w:rPr>
                <w:sz w:val="16"/>
                <w:szCs w:val="16"/>
                <w:lang w:eastAsia="de-DE"/>
              </w:rPr>
            </w:pPr>
            <w:r>
              <w:rPr>
                <w:sz w:val="16"/>
                <w:szCs w:val="16"/>
                <w:lang w:eastAsia="de-DE"/>
              </w:rPr>
              <w:t>3.2∙10</w:t>
            </w:r>
            <w:r>
              <w:rPr>
                <w:sz w:val="16"/>
                <w:szCs w:val="16"/>
                <w:vertAlign w:val="superscript"/>
                <w:lang w:eastAsia="de-DE"/>
              </w:rPr>
              <w:t>1</w:t>
            </w:r>
          </w:p>
        </w:tc>
        <w:tc>
          <w:tcPr>
            <w:tcW w:w="670" w:type="dxa"/>
            <w:tcBorders>
              <w:top w:val="nil"/>
              <w:left w:val="nil"/>
              <w:bottom w:val="single" w:sz="4" w:space="0" w:color="auto"/>
              <w:right w:val="single" w:sz="4" w:space="0" w:color="auto"/>
            </w:tcBorders>
            <w:vAlign w:val="center"/>
            <w:hideMark/>
          </w:tcPr>
          <w:p w14:paraId="337E948D"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1A15A85C"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4BE8A1AB" w14:textId="77777777" w:rsidR="001F09FB" w:rsidRDefault="001F09FB">
            <w:pPr>
              <w:spacing w:line="240" w:lineRule="auto"/>
              <w:jc w:val="center"/>
              <w:rPr>
                <w:sz w:val="16"/>
                <w:szCs w:val="16"/>
                <w:lang w:eastAsia="de-DE"/>
              </w:rPr>
            </w:pPr>
            <w:r>
              <w:rPr>
                <w:sz w:val="16"/>
                <w:szCs w:val="16"/>
                <w:lang w:eastAsia="de-DE"/>
              </w:rPr>
              <w:t>--</w:t>
            </w:r>
          </w:p>
        </w:tc>
      </w:tr>
      <w:tr w:rsidR="001F09FB" w14:paraId="68A554EF" w14:textId="77777777" w:rsidTr="001F09FB">
        <w:trPr>
          <w:trHeight w:val="290"/>
        </w:trPr>
        <w:tc>
          <w:tcPr>
            <w:tcW w:w="0" w:type="auto"/>
            <w:vMerge/>
            <w:tcBorders>
              <w:top w:val="nil"/>
              <w:left w:val="single" w:sz="4" w:space="0" w:color="auto"/>
              <w:bottom w:val="single" w:sz="4" w:space="0" w:color="000000"/>
              <w:right w:val="single" w:sz="4" w:space="0" w:color="auto"/>
            </w:tcBorders>
            <w:vAlign w:val="center"/>
            <w:hideMark/>
          </w:tcPr>
          <w:p w14:paraId="28BB897A" w14:textId="77777777" w:rsidR="001F09FB" w:rsidRDefault="001F09FB">
            <w:pPr>
              <w:suppressAutoHyphens w:val="0"/>
              <w:spacing w:line="240" w:lineRule="auto"/>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vAlign w:val="center"/>
            <w:hideMark/>
          </w:tcPr>
          <w:p w14:paraId="3D95D1F5" w14:textId="77777777" w:rsidR="001F09FB" w:rsidRDefault="001F09FB">
            <w:pPr>
              <w:spacing w:line="240" w:lineRule="auto"/>
              <w:jc w:val="center"/>
              <w:rPr>
                <w:sz w:val="16"/>
                <w:szCs w:val="16"/>
                <w:lang w:eastAsia="de-DE"/>
              </w:rPr>
            </w:pPr>
            <w:r>
              <w:rPr>
                <w:sz w:val="16"/>
                <w:szCs w:val="16"/>
                <w:lang w:eastAsia="de-DE"/>
              </w:rPr>
              <w:t>Amber</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37A4662B" w14:textId="77777777" w:rsidR="001F09FB" w:rsidRDefault="001F09FB">
            <w:pPr>
              <w:suppressAutoHyphens w:val="0"/>
              <w:spacing w:line="240" w:lineRule="auto"/>
              <w:rPr>
                <w:i/>
                <w:iCs/>
                <w:sz w:val="16"/>
                <w:szCs w:val="16"/>
                <w:lang w:eastAsia="de-DE"/>
              </w:rPr>
            </w:pPr>
          </w:p>
        </w:tc>
        <w:tc>
          <w:tcPr>
            <w:tcW w:w="1184" w:type="dxa"/>
            <w:tcBorders>
              <w:top w:val="nil"/>
              <w:left w:val="nil"/>
              <w:bottom w:val="single" w:sz="4" w:space="0" w:color="auto"/>
              <w:right w:val="single" w:sz="4" w:space="0" w:color="auto"/>
            </w:tcBorders>
            <w:vAlign w:val="center"/>
            <w:hideMark/>
          </w:tcPr>
          <w:p w14:paraId="38F04202" w14:textId="77777777" w:rsidR="001F09FB" w:rsidRDefault="001F09FB">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vAlign w:val="center"/>
            <w:hideMark/>
          </w:tcPr>
          <w:p w14:paraId="74211E04" w14:textId="77777777" w:rsidR="001F09FB" w:rsidRDefault="001F09FB">
            <w:pPr>
              <w:spacing w:line="240" w:lineRule="auto"/>
              <w:jc w:val="center"/>
              <w:rPr>
                <w:sz w:val="16"/>
                <w:szCs w:val="16"/>
                <w:lang w:eastAsia="de-DE"/>
              </w:rPr>
            </w:pPr>
            <w:r>
              <w:rPr>
                <w:sz w:val="16"/>
                <w:szCs w:val="16"/>
                <w:lang w:eastAsia="de-DE"/>
              </w:rPr>
              <w:t>1.13∙10</w:t>
            </w:r>
            <w:r>
              <w:rPr>
                <w:sz w:val="16"/>
                <w:szCs w:val="16"/>
                <w:vertAlign w:val="superscript"/>
                <w:lang w:eastAsia="de-DE"/>
              </w:rPr>
              <w:t>3</w:t>
            </w:r>
          </w:p>
        </w:tc>
        <w:tc>
          <w:tcPr>
            <w:tcW w:w="696" w:type="dxa"/>
            <w:tcBorders>
              <w:top w:val="nil"/>
              <w:left w:val="nil"/>
              <w:bottom w:val="single" w:sz="4" w:space="0" w:color="auto"/>
              <w:right w:val="single" w:sz="4" w:space="0" w:color="auto"/>
            </w:tcBorders>
            <w:vAlign w:val="center"/>
            <w:hideMark/>
          </w:tcPr>
          <w:p w14:paraId="358970BF" w14:textId="77777777" w:rsidR="001F09FB" w:rsidRDefault="001F09FB">
            <w:pPr>
              <w:spacing w:line="240" w:lineRule="auto"/>
              <w:jc w:val="center"/>
              <w:rPr>
                <w:sz w:val="16"/>
                <w:szCs w:val="16"/>
                <w:lang w:eastAsia="de-DE"/>
              </w:rPr>
            </w:pPr>
            <w:r>
              <w:rPr>
                <w:sz w:val="16"/>
                <w:szCs w:val="16"/>
                <w:lang w:eastAsia="de-DE"/>
              </w:rPr>
              <w:t>5.00∙10</w:t>
            </w:r>
            <w:r>
              <w:rPr>
                <w:sz w:val="16"/>
                <w:szCs w:val="16"/>
                <w:vertAlign w:val="superscript"/>
                <w:lang w:eastAsia="de-DE"/>
              </w:rPr>
              <w:t>2</w:t>
            </w:r>
          </w:p>
        </w:tc>
        <w:tc>
          <w:tcPr>
            <w:tcW w:w="696" w:type="dxa"/>
            <w:tcBorders>
              <w:top w:val="nil"/>
              <w:left w:val="nil"/>
              <w:bottom w:val="single" w:sz="4" w:space="0" w:color="auto"/>
              <w:right w:val="single" w:sz="4" w:space="0" w:color="auto"/>
            </w:tcBorders>
            <w:vAlign w:val="center"/>
            <w:hideMark/>
          </w:tcPr>
          <w:p w14:paraId="74B71B70" w14:textId="77777777" w:rsidR="001F09FB" w:rsidRDefault="001F09FB">
            <w:pPr>
              <w:spacing w:line="240" w:lineRule="auto"/>
              <w:jc w:val="center"/>
              <w:rPr>
                <w:sz w:val="16"/>
                <w:szCs w:val="16"/>
                <w:lang w:eastAsia="de-DE"/>
              </w:rPr>
            </w:pPr>
            <w:r>
              <w:rPr>
                <w:sz w:val="16"/>
                <w:szCs w:val="16"/>
                <w:lang w:eastAsia="de-DE"/>
              </w:rPr>
              <w:t>3.75∙10</w:t>
            </w:r>
            <w:r>
              <w:rPr>
                <w:sz w:val="16"/>
                <w:szCs w:val="16"/>
                <w:vertAlign w:val="superscript"/>
                <w:lang w:eastAsia="de-DE"/>
              </w:rPr>
              <w:t>2</w:t>
            </w:r>
          </w:p>
        </w:tc>
        <w:tc>
          <w:tcPr>
            <w:tcW w:w="670" w:type="dxa"/>
            <w:tcBorders>
              <w:top w:val="nil"/>
              <w:left w:val="nil"/>
              <w:bottom w:val="single" w:sz="4" w:space="0" w:color="auto"/>
              <w:right w:val="single" w:sz="4" w:space="0" w:color="auto"/>
            </w:tcBorders>
            <w:vAlign w:val="center"/>
            <w:hideMark/>
          </w:tcPr>
          <w:p w14:paraId="2FA47F8A"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54BDA1AE"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09F0742B" w14:textId="77777777" w:rsidR="001F09FB" w:rsidRDefault="001F09FB">
            <w:pPr>
              <w:spacing w:line="240" w:lineRule="auto"/>
              <w:jc w:val="center"/>
              <w:rPr>
                <w:sz w:val="16"/>
                <w:szCs w:val="16"/>
                <w:lang w:eastAsia="de-DE"/>
              </w:rPr>
            </w:pPr>
            <w:r>
              <w:rPr>
                <w:sz w:val="16"/>
                <w:szCs w:val="16"/>
                <w:lang w:eastAsia="de-DE"/>
              </w:rPr>
              <w:t>--</w:t>
            </w:r>
          </w:p>
        </w:tc>
      </w:tr>
      <w:tr w:rsidR="001F09FB" w14:paraId="24701F40" w14:textId="77777777" w:rsidTr="001F09FB">
        <w:trPr>
          <w:trHeight w:val="290"/>
        </w:trPr>
        <w:tc>
          <w:tcPr>
            <w:tcW w:w="0" w:type="auto"/>
            <w:vMerge/>
            <w:tcBorders>
              <w:top w:val="nil"/>
              <w:left w:val="single" w:sz="4" w:space="0" w:color="auto"/>
              <w:bottom w:val="single" w:sz="4" w:space="0" w:color="000000"/>
              <w:right w:val="single" w:sz="4" w:space="0" w:color="auto"/>
            </w:tcBorders>
            <w:vAlign w:val="center"/>
            <w:hideMark/>
          </w:tcPr>
          <w:p w14:paraId="29B84152" w14:textId="77777777" w:rsidR="001F09FB" w:rsidRDefault="001F09FB">
            <w:pPr>
              <w:suppressAutoHyphens w:val="0"/>
              <w:spacing w:line="240" w:lineRule="auto"/>
              <w:rPr>
                <w:sz w:val="16"/>
                <w:szCs w:val="16"/>
                <w:lang w:eastAsia="de-DE"/>
              </w:rPr>
            </w:pPr>
          </w:p>
        </w:tc>
        <w:tc>
          <w:tcPr>
            <w:tcW w:w="0" w:type="auto"/>
            <w:vMerge/>
            <w:tcBorders>
              <w:top w:val="nil"/>
              <w:left w:val="single" w:sz="4" w:space="0" w:color="auto"/>
              <w:bottom w:val="single" w:sz="4" w:space="0" w:color="000000"/>
              <w:right w:val="single" w:sz="4" w:space="0" w:color="auto"/>
            </w:tcBorders>
            <w:vAlign w:val="center"/>
            <w:hideMark/>
          </w:tcPr>
          <w:p w14:paraId="1CAEC13B" w14:textId="77777777" w:rsidR="001F09FB" w:rsidRDefault="001F09FB">
            <w:pPr>
              <w:suppressAutoHyphens w:val="0"/>
              <w:spacing w:line="240" w:lineRule="auto"/>
              <w:rPr>
                <w:sz w:val="16"/>
                <w:szCs w:val="16"/>
                <w:lang w:eastAsia="de-DE"/>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7737B11F" w14:textId="77777777" w:rsidR="001F09FB" w:rsidRDefault="001F09FB">
            <w:pPr>
              <w:suppressAutoHyphens w:val="0"/>
              <w:spacing w:line="240" w:lineRule="auto"/>
              <w:rPr>
                <w:i/>
                <w:iCs/>
                <w:sz w:val="16"/>
                <w:szCs w:val="16"/>
                <w:lang w:eastAsia="de-DE"/>
              </w:rPr>
            </w:pPr>
          </w:p>
        </w:tc>
        <w:tc>
          <w:tcPr>
            <w:tcW w:w="1184" w:type="dxa"/>
            <w:tcBorders>
              <w:top w:val="nil"/>
              <w:left w:val="nil"/>
              <w:bottom w:val="single" w:sz="4" w:space="0" w:color="auto"/>
              <w:right w:val="single" w:sz="4" w:space="0" w:color="auto"/>
            </w:tcBorders>
            <w:vAlign w:val="center"/>
            <w:hideMark/>
          </w:tcPr>
          <w:p w14:paraId="2E92F769" w14:textId="77777777" w:rsidR="001F09FB" w:rsidRDefault="001F09FB">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vAlign w:val="center"/>
            <w:hideMark/>
          </w:tcPr>
          <w:p w14:paraId="572A4871" w14:textId="77777777" w:rsidR="001F09FB" w:rsidRDefault="001F09FB">
            <w:pPr>
              <w:spacing w:line="240" w:lineRule="auto"/>
              <w:jc w:val="center"/>
              <w:rPr>
                <w:sz w:val="16"/>
                <w:szCs w:val="16"/>
                <w:lang w:eastAsia="de-DE"/>
              </w:rPr>
            </w:pPr>
            <w:r>
              <w:rPr>
                <w:sz w:val="16"/>
                <w:szCs w:val="16"/>
                <w:lang w:eastAsia="de-DE"/>
              </w:rPr>
              <w:t>3.0∙10</w:t>
            </w:r>
            <w:r>
              <w:rPr>
                <w:sz w:val="16"/>
                <w:szCs w:val="16"/>
                <w:vertAlign w:val="superscript"/>
                <w:lang w:eastAsia="de-DE"/>
              </w:rPr>
              <w:t>1</w:t>
            </w:r>
          </w:p>
        </w:tc>
        <w:tc>
          <w:tcPr>
            <w:tcW w:w="696" w:type="dxa"/>
            <w:tcBorders>
              <w:top w:val="nil"/>
              <w:left w:val="nil"/>
              <w:bottom w:val="single" w:sz="4" w:space="0" w:color="auto"/>
              <w:right w:val="single" w:sz="4" w:space="0" w:color="auto"/>
            </w:tcBorders>
            <w:vAlign w:val="center"/>
            <w:hideMark/>
          </w:tcPr>
          <w:p w14:paraId="0C29F3F7" w14:textId="77777777" w:rsidR="001F09FB" w:rsidRDefault="001F09FB">
            <w:pPr>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96" w:type="dxa"/>
            <w:tcBorders>
              <w:top w:val="nil"/>
              <w:left w:val="nil"/>
              <w:bottom w:val="single" w:sz="4" w:space="0" w:color="auto"/>
              <w:right w:val="single" w:sz="4" w:space="0" w:color="auto"/>
            </w:tcBorders>
            <w:vAlign w:val="center"/>
            <w:hideMark/>
          </w:tcPr>
          <w:p w14:paraId="40810733" w14:textId="77777777" w:rsidR="001F09FB" w:rsidRDefault="001F09FB">
            <w:pPr>
              <w:spacing w:line="240" w:lineRule="auto"/>
              <w:jc w:val="center"/>
              <w:rPr>
                <w:sz w:val="16"/>
                <w:szCs w:val="16"/>
                <w:lang w:eastAsia="de-DE"/>
              </w:rPr>
            </w:pPr>
            <w:r>
              <w:rPr>
                <w:sz w:val="16"/>
                <w:szCs w:val="16"/>
                <w:lang w:eastAsia="de-DE"/>
              </w:rPr>
              <w:t>2.0∙10</w:t>
            </w:r>
            <w:r>
              <w:rPr>
                <w:sz w:val="16"/>
                <w:szCs w:val="16"/>
                <w:vertAlign w:val="superscript"/>
                <w:lang w:eastAsia="de-DE"/>
              </w:rPr>
              <w:t>1</w:t>
            </w:r>
          </w:p>
        </w:tc>
        <w:tc>
          <w:tcPr>
            <w:tcW w:w="670" w:type="dxa"/>
            <w:tcBorders>
              <w:top w:val="nil"/>
              <w:left w:val="nil"/>
              <w:bottom w:val="single" w:sz="4" w:space="0" w:color="auto"/>
              <w:right w:val="single" w:sz="4" w:space="0" w:color="auto"/>
            </w:tcBorders>
            <w:vAlign w:val="center"/>
            <w:hideMark/>
          </w:tcPr>
          <w:p w14:paraId="30FDF968"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1A55E85F"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6CC032F7" w14:textId="77777777" w:rsidR="001F09FB" w:rsidRDefault="001F09FB">
            <w:pPr>
              <w:spacing w:line="240" w:lineRule="auto"/>
              <w:jc w:val="center"/>
              <w:rPr>
                <w:sz w:val="16"/>
                <w:szCs w:val="16"/>
                <w:lang w:eastAsia="de-DE"/>
              </w:rPr>
            </w:pPr>
            <w:r>
              <w:rPr>
                <w:sz w:val="16"/>
                <w:szCs w:val="16"/>
                <w:lang w:eastAsia="de-DE"/>
              </w:rPr>
              <w:t>--</w:t>
            </w:r>
          </w:p>
        </w:tc>
      </w:tr>
      <w:tr w:rsidR="001F09FB" w14:paraId="7CB3264F" w14:textId="77777777" w:rsidTr="001F09FB">
        <w:trPr>
          <w:trHeight w:val="290"/>
        </w:trPr>
        <w:tc>
          <w:tcPr>
            <w:tcW w:w="0" w:type="auto"/>
            <w:vMerge/>
            <w:tcBorders>
              <w:top w:val="nil"/>
              <w:left w:val="single" w:sz="4" w:space="0" w:color="auto"/>
              <w:bottom w:val="single" w:sz="4" w:space="0" w:color="000000"/>
              <w:right w:val="single" w:sz="4" w:space="0" w:color="auto"/>
            </w:tcBorders>
            <w:vAlign w:val="center"/>
            <w:hideMark/>
          </w:tcPr>
          <w:p w14:paraId="7C6B94EA" w14:textId="77777777" w:rsidR="001F09FB" w:rsidRDefault="001F09FB">
            <w:pPr>
              <w:suppressAutoHyphens w:val="0"/>
              <w:spacing w:line="240" w:lineRule="auto"/>
              <w:rPr>
                <w:sz w:val="16"/>
                <w:szCs w:val="16"/>
                <w:lang w:eastAsia="de-DE"/>
              </w:rPr>
            </w:pPr>
          </w:p>
        </w:tc>
        <w:tc>
          <w:tcPr>
            <w:tcW w:w="668" w:type="dxa"/>
            <w:vMerge w:val="restart"/>
            <w:tcBorders>
              <w:top w:val="nil"/>
              <w:left w:val="single" w:sz="4" w:space="0" w:color="auto"/>
              <w:bottom w:val="single" w:sz="4" w:space="0" w:color="000000"/>
              <w:right w:val="single" w:sz="4" w:space="0" w:color="auto"/>
            </w:tcBorders>
            <w:vAlign w:val="center"/>
            <w:hideMark/>
          </w:tcPr>
          <w:p w14:paraId="463CDDD4" w14:textId="77777777" w:rsidR="001F09FB" w:rsidRDefault="001F09FB">
            <w:pPr>
              <w:spacing w:line="240" w:lineRule="auto"/>
              <w:jc w:val="center"/>
              <w:rPr>
                <w:sz w:val="16"/>
                <w:szCs w:val="16"/>
                <w:lang w:eastAsia="de-DE"/>
              </w:rPr>
            </w:pPr>
            <w:r>
              <w:rPr>
                <w:sz w:val="16"/>
                <w:szCs w:val="16"/>
                <w:lang w:eastAsia="de-DE"/>
              </w:rPr>
              <w:t>Red</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2816DB91" w14:textId="77777777" w:rsidR="001F09FB" w:rsidRDefault="001F09FB">
            <w:pPr>
              <w:suppressAutoHyphens w:val="0"/>
              <w:spacing w:line="240" w:lineRule="auto"/>
              <w:rPr>
                <w:i/>
                <w:iCs/>
                <w:sz w:val="16"/>
                <w:szCs w:val="16"/>
                <w:lang w:eastAsia="de-DE"/>
              </w:rPr>
            </w:pPr>
          </w:p>
        </w:tc>
        <w:tc>
          <w:tcPr>
            <w:tcW w:w="1184" w:type="dxa"/>
            <w:tcBorders>
              <w:top w:val="nil"/>
              <w:left w:val="nil"/>
              <w:bottom w:val="single" w:sz="4" w:space="0" w:color="auto"/>
              <w:right w:val="single" w:sz="4" w:space="0" w:color="auto"/>
            </w:tcBorders>
            <w:vAlign w:val="center"/>
            <w:hideMark/>
          </w:tcPr>
          <w:p w14:paraId="0FF22371" w14:textId="77777777" w:rsidR="001F09FB" w:rsidRDefault="001F09FB">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vAlign w:val="center"/>
            <w:hideMark/>
          </w:tcPr>
          <w:p w14:paraId="574670C1" w14:textId="77777777" w:rsidR="001F09FB" w:rsidRDefault="001F09FB">
            <w:pPr>
              <w:spacing w:line="240" w:lineRule="auto"/>
              <w:jc w:val="center"/>
              <w:rPr>
                <w:sz w:val="16"/>
                <w:szCs w:val="16"/>
                <w:lang w:eastAsia="de-DE"/>
              </w:rPr>
            </w:pPr>
            <w:r>
              <w:rPr>
                <w:sz w:val="16"/>
                <w:szCs w:val="16"/>
                <w:lang w:eastAsia="de-DE"/>
              </w:rPr>
              <w:t>4.50∙10</w:t>
            </w:r>
            <w:r>
              <w:rPr>
                <w:sz w:val="16"/>
                <w:szCs w:val="16"/>
                <w:vertAlign w:val="superscript"/>
                <w:lang w:eastAsia="de-DE"/>
              </w:rPr>
              <w:t>2</w:t>
            </w:r>
          </w:p>
        </w:tc>
        <w:tc>
          <w:tcPr>
            <w:tcW w:w="696" w:type="dxa"/>
            <w:tcBorders>
              <w:top w:val="nil"/>
              <w:left w:val="nil"/>
              <w:bottom w:val="single" w:sz="4" w:space="0" w:color="auto"/>
              <w:right w:val="single" w:sz="4" w:space="0" w:color="auto"/>
            </w:tcBorders>
            <w:vAlign w:val="center"/>
            <w:hideMark/>
          </w:tcPr>
          <w:p w14:paraId="446079A0" w14:textId="77777777" w:rsidR="001F09FB" w:rsidRDefault="001F09FB">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696" w:type="dxa"/>
            <w:tcBorders>
              <w:top w:val="nil"/>
              <w:left w:val="nil"/>
              <w:bottom w:val="single" w:sz="4" w:space="0" w:color="auto"/>
              <w:right w:val="single" w:sz="4" w:space="0" w:color="auto"/>
            </w:tcBorders>
            <w:vAlign w:val="center"/>
            <w:hideMark/>
          </w:tcPr>
          <w:p w14:paraId="4426BCFA" w14:textId="77777777" w:rsidR="001F09FB" w:rsidRDefault="001F09FB">
            <w:pPr>
              <w:spacing w:line="240" w:lineRule="auto"/>
              <w:jc w:val="center"/>
              <w:rPr>
                <w:sz w:val="16"/>
                <w:szCs w:val="16"/>
                <w:lang w:eastAsia="de-DE"/>
              </w:rPr>
            </w:pPr>
            <w:r>
              <w:rPr>
                <w:sz w:val="16"/>
                <w:szCs w:val="16"/>
                <w:lang w:eastAsia="de-DE"/>
              </w:rPr>
              <w:t>1.50∙10</w:t>
            </w:r>
            <w:r>
              <w:rPr>
                <w:sz w:val="16"/>
                <w:szCs w:val="16"/>
                <w:vertAlign w:val="superscript"/>
                <w:lang w:eastAsia="de-DE"/>
              </w:rPr>
              <w:t>2</w:t>
            </w:r>
          </w:p>
        </w:tc>
        <w:tc>
          <w:tcPr>
            <w:tcW w:w="670" w:type="dxa"/>
            <w:tcBorders>
              <w:top w:val="nil"/>
              <w:left w:val="nil"/>
              <w:bottom w:val="single" w:sz="4" w:space="0" w:color="auto"/>
              <w:right w:val="single" w:sz="4" w:space="0" w:color="auto"/>
            </w:tcBorders>
            <w:vAlign w:val="center"/>
            <w:hideMark/>
          </w:tcPr>
          <w:p w14:paraId="1D2C9219"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51ED834D"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1FD2FFFC" w14:textId="77777777" w:rsidR="001F09FB" w:rsidRDefault="001F09FB">
            <w:pPr>
              <w:spacing w:line="240" w:lineRule="auto"/>
              <w:jc w:val="center"/>
              <w:rPr>
                <w:sz w:val="16"/>
                <w:szCs w:val="16"/>
                <w:lang w:eastAsia="de-DE"/>
              </w:rPr>
            </w:pPr>
            <w:r>
              <w:rPr>
                <w:sz w:val="16"/>
                <w:szCs w:val="16"/>
                <w:lang w:eastAsia="de-DE"/>
              </w:rPr>
              <w:t>--</w:t>
            </w:r>
          </w:p>
        </w:tc>
      </w:tr>
      <w:tr w:rsidR="001F09FB" w14:paraId="436B0D23" w14:textId="77777777" w:rsidTr="001F09FB">
        <w:trPr>
          <w:trHeight w:val="290"/>
        </w:trPr>
        <w:tc>
          <w:tcPr>
            <w:tcW w:w="0" w:type="auto"/>
            <w:vMerge/>
            <w:tcBorders>
              <w:top w:val="nil"/>
              <w:left w:val="single" w:sz="4" w:space="0" w:color="auto"/>
              <w:bottom w:val="single" w:sz="4" w:space="0" w:color="000000"/>
              <w:right w:val="single" w:sz="4" w:space="0" w:color="auto"/>
            </w:tcBorders>
            <w:vAlign w:val="center"/>
            <w:hideMark/>
          </w:tcPr>
          <w:p w14:paraId="7FD194A3" w14:textId="77777777" w:rsidR="001F09FB" w:rsidRDefault="001F09FB">
            <w:pPr>
              <w:suppressAutoHyphens w:val="0"/>
              <w:spacing w:line="240" w:lineRule="auto"/>
              <w:rPr>
                <w:sz w:val="16"/>
                <w:szCs w:val="16"/>
                <w:lang w:eastAsia="de-DE"/>
              </w:rPr>
            </w:pPr>
          </w:p>
        </w:tc>
        <w:tc>
          <w:tcPr>
            <w:tcW w:w="0" w:type="auto"/>
            <w:vMerge/>
            <w:tcBorders>
              <w:top w:val="nil"/>
              <w:left w:val="single" w:sz="4" w:space="0" w:color="auto"/>
              <w:bottom w:val="single" w:sz="4" w:space="0" w:color="000000"/>
              <w:right w:val="single" w:sz="4" w:space="0" w:color="auto"/>
            </w:tcBorders>
            <w:vAlign w:val="center"/>
            <w:hideMark/>
          </w:tcPr>
          <w:p w14:paraId="26403FCE" w14:textId="77777777" w:rsidR="001F09FB" w:rsidRDefault="001F09FB">
            <w:pPr>
              <w:suppressAutoHyphens w:val="0"/>
              <w:spacing w:line="240" w:lineRule="auto"/>
              <w:rPr>
                <w:sz w:val="16"/>
                <w:szCs w:val="16"/>
                <w:lang w:eastAsia="de-DE"/>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09DC8ECA" w14:textId="77777777" w:rsidR="001F09FB" w:rsidRDefault="001F09FB">
            <w:pPr>
              <w:suppressAutoHyphens w:val="0"/>
              <w:spacing w:line="240" w:lineRule="auto"/>
              <w:rPr>
                <w:i/>
                <w:iCs/>
                <w:sz w:val="16"/>
                <w:szCs w:val="16"/>
                <w:lang w:eastAsia="de-DE"/>
              </w:rPr>
            </w:pPr>
          </w:p>
        </w:tc>
        <w:tc>
          <w:tcPr>
            <w:tcW w:w="1184" w:type="dxa"/>
            <w:tcBorders>
              <w:top w:val="nil"/>
              <w:left w:val="nil"/>
              <w:bottom w:val="single" w:sz="4" w:space="0" w:color="auto"/>
              <w:right w:val="single" w:sz="4" w:space="0" w:color="auto"/>
            </w:tcBorders>
            <w:vAlign w:val="center"/>
            <w:hideMark/>
          </w:tcPr>
          <w:p w14:paraId="6D5EA3C3" w14:textId="77777777" w:rsidR="001F09FB" w:rsidRDefault="001F09FB">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vAlign w:val="center"/>
            <w:hideMark/>
          </w:tcPr>
          <w:p w14:paraId="62BD5B83" w14:textId="77777777" w:rsidR="001F09FB" w:rsidRDefault="001F09FB">
            <w:pPr>
              <w:spacing w:line="240" w:lineRule="auto"/>
              <w:jc w:val="center"/>
              <w:rPr>
                <w:sz w:val="16"/>
                <w:szCs w:val="16"/>
                <w:lang w:eastAsia="de-DE"/>
              </w:rPr>
            </w:pPr>
            <w:r>
              <w:rPr>
                <w:sz w:val="16"/>
                <w:szCs w:val="16"/>
                <w:lang w:eastAsia="de-DE"/>
              </w:rPr>
              <w:t>1.2∙10</w:t>
            </w:r>
            <w:r>
              <w:rPr>
                <w:sz w:val="16"/>
                <w:szCs w:val="16"/>
                <w:vertAlign w:val="superscript"/>
                <w:lang w:eastAsia="de-DE"/>
              </w:rPr>
              <w:t>1</w:t>
            </w:r>
          </w:p>
        </w:tc>
        <w:tc>
          <w:tcPr>
            <w:tcW w:w="696" w:type="dxa"/>
            <w:tcBorders>
              <w:top w:val="nil"/>
              <w:left w:val="nil"/>
              <w:bottom w:val="single" w:sz="4" w:space="0" w:color="auto"/>
              <w:right w:val="single" w:sz="4" w:space="0" w:color="auto"/>
            </w:tcBorders>
            <w:vAlign w:val="center"/>
            <w:hideMark/>
          </w:tcPr>
          <w:p w14:paraId="156C8B2E" w14:textId="77777777" w:rsidR="001F09FB" w:rsidRDefault="001F09FB">
            <w:pPr>
              <w:spacing w:line="240" w:lineRule="auto"/>
              <w:jc w:val="center"/>
              <w:rPr>
                <w:sz w:val="16"/>
                <w:szCs w:val="16"/>
                <w:lang w:eastAsia="de-DE"/>
              </w:rPr>
            </w:pPr>
            <w:r>
              <w:rPr>
                <w:sz w:val="16"/>
                <w:szCs w:val="16"/>
                <w:lang w:eastAsia="de-DE"/>
              </w:rPr>
              <w:t>8∙10</w:t>
            </w:r>
            <w:r>
              <w:rPr>
                <w:sz w:val="16"/>
                <w:szCs w:val="16"/>
                <w:vertAlign w:val="superscript"/>
                <w:lang w:eastAsia="de-DE"/>
              </w:rPr>
              <w:t>0</w:t>
            </w:r>
          </w:p>
        </w:tc>
        <w:tc>
          <w:tcPr>
            <w:tcW w:w="696" w:type="dxa"/>
            <w:tcBorders>
              <w:top w:val="nil"/>
              <w:left w:val="nil"/>
              <w:bottom w:val="single" w:sz="4" w:space="0" w:color="auto"/>
              <w:right w:val="single" w:sz="4" w:space="0" w:color="auto"/>
            </w:tcBorders>
            <w:vAlign w:val="center"/>
            <w:hideMark/>
          </w:tcPr>
          <w:p w14:paraId="00242E58" w14:textId="77777777" w:rsidR="001F09FB" w:rsidRDefault="001F09FB">
            <w:pPr>
              <w:spacing w:line="240" w:lineRule="auto"/>
              <w:jc w:val="center"/>
              <w:rPr>
                <w:sz w:val="16"/>
                <w:szCs w:val="16"/>
                <w:lang w:eastAsia="de-DE"/>
              </w:rPr>
            </w:pPr>
            <w:r>
              <w:rPr>
                <w:sz w:val="16"/>
                <w:szCs w:val="16"/>
                <w:lang w:eastAsia="de-DE"/>
              </w:rPr>
              <w:t>8∙10</w:t>
            </w:r>
            <w:r>
              <w:rPr>
                <w:sz w:val="16"/>
                <w:szCs w:val="16"/>
                <w:vertAlign w:val="superscript"/>
                <w:lang w:eastAsia="de-DE"/>
              </w:rPr>
              <w:t>0</w:t>
            </w:r>
          </w:p>
        </w:tc>
        <w:tc>
          <w:tcPr>
            <w:tcW w:w="670" w:type="dxa"/>
            <w:tcBorders>
              <w:top w:val="nil"/>
              <w:left w:val="nil"/>
              <w:bottom w:val="single" w:sz="4" w:space="0" w:color="auto"/>
              <w:right w:val="single" w:sz="4" w:space="0" w:color="auto"/>
            </w:tcBorders>
            <w:vAlign w:val="center"/>
            <w:hideMark/>
          </w:tcPr>
          <w:p w14:paraId="07129627"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6F1701C6"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60AC0C91" w14:textId="77777777" w:rsidR="001F09FB" w:rsidRDefault="001F09FB">
            <w:pPr>
              <w:spacing w:line="240" w:lineRule="auto"/>
              <w:jc w:val="center"/>
              <w:rPr>
                <w:sz w:val="16"/>
                <w:szCs w:val="16"/>
                <w:lang w:eastAsia="de-DE"/>
              </w:rPr>
            </w:pPr>
            <w:r>
              <w:rPr>
                <w:sz w:val="16"/>
                <w:szCs w:val="16"/>
                <w:lang w:eastAsia="de-DE"/>
              </w:rPr>
              <w:t>--</w:t>
            </w:r>
          </w:p>
        </w:tc>
      </w:tr>
      <w:tr w:rsidR="001F09FB" w14:paraId="00D12FA1" w14:textId="77777777" w:rsidTr="001F09FB">
        <w:trPr>
          <w:trHeight w:val="290"/>
        </w:trPr>
        <w:tc>
          <w:tcPr>
            <w:tcW w:w="733" w:type="dxa"/>
            <w:vMerge w:val="restart"/>
            <w:tcBorders>
              <w:top w:val="single" w:sz="4" w:space="0" w:color="000000"/>
              <w:left w:val="single" w:sz="4" w:space="0" w:color="auto"/>
              <w:bottom w:val="single" w:sz="12" w:space="0" w:color="auto"/>
              <w:right w:val="single" w:sz="4" w:space="0" w:color="auto"/>
            </w:tcBorders>
            <w:vAlign w:val="center"/>
            <w:hideMark/>
          </w:tcPr>
          <w:p w14:paraId="7CE3D838" w14:textId="77777777" w:rsidR="001F09FB" w:rsidRDefault="001F09FB">
            <w:pPr>
              <w:spacing w:line="240" w:lineRule="auto"/>
              <w:jc w:val="center"/>
              <w:rPr>
                <w:sz w:val="16"/>
                <w:szCs w:val="16"/>
                <w:lang w:eastAsia="de-DE"/>
              </w:rPr>
            </w:pPr>
            <w:r>
              <w:rPr>
                <w:sz w:val="16"/>
                <w:szCs w:val="16"/>
                <w:lang w:eastAsia="de-DE"/>
              </w:rPr>
              <w:t>IV</w:t>
            </w:r>
          </w:p>
        </w:tc>
        <w:tc>
          <w:tcPr>
            <w:tcW w:w="668" w:type="dxa"/>
            <w:vMerge w:val="restart"/>
            <w:tcBorders>
              <w:top w:val="nil"/>
              <w:left w:val="single" w:sz="4" w:space="0" w:color="auto"/>
              <w:bottom w:val="single" w:sz="4" w:space="0" w:color="auto"/>
              <w:right w:val="single" w:sz="4" w:space="0" w:color="auto"/>
            </w:tcBorders>
            <w:vAlign w:val="center"/>
            <w:hideMark/>
          </w:tcPr>
          <w:p w14:paraId="4BEADABF" w14:textId="77777777" w:rsidR="001F09FB" w:rsidRDefault="001F09FB">
            <w:pPr>
              <w:spacing w:line="240" w:lineRule="auto"/>
              <w:jc w:val="center"/>
              <w:rPr>
                <w:sz w:val="16"/>
                <w:szCs w:val="16"/>
                <w:lang w:eastAsia="de-DE"/>
              </w:rPr>
            </w:pPr>
            <w:r>
              <w:rPr>
                <w:sz w:val="16"/>
                <w:szCs w:val="16"/>
                <w:lang w:eastAsia="de-DE"/>
              </w:rPr>
              <w:t>White</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0BD6BBB7" w14:textId="77777777" w:rsidR="001F09FB" w:rsidRDefault="001F09FB">
            <w:pPr>
              <w:suppressAutoHyphens w:val="0"/>
              <w:spacing w:line="240" w:lineRule="auto"/>
              <w:rPr>
                <w:i/>
                <w:iCs/>
                <w:sz w:val="16"/>
                <w:szCs w:val="16"/>
                <w:lang w:eastAsia="de-DE"/>
              </w:rPr>
            </w:pPr>
          </w:p>
        </w:tc>
        <w:tc>
          <w:tcPr>
            <w:tcW w:w="1184" w:type="dxa"/>
            <w:tcBorders>
              <w:top w:val="nil"/>
              <w:left w:val="nil"/>
              <w:bottom w:val="single" w:sz="4" w:space="0" w:color="auto"/>
              <w:right w:val="single" w:sz="4" w:space="0" w:color="auto"/>
            </w:tcBorders>
            <w:vAlign w:val="center"/>
            <w:hideMark/>
          </w:tcPr>
          <w:p w14:paraId="47EC054A" w14:textId="77777777" w:rsidR="001F09FB" w:rsidRDefault="001F09FB">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vAlign w:val="center"/>
            <w:hideMark/>
          </w:tcPr>
          <w:p w14:paraId="4493CF5C" w14:textId="77777777" w:rsidR="001F09FB" w:rsidRDefault="001F09FB">
            <w:pPr>
              <w:spacing w:line="240" w:lineRule="auto"/>
              <w:jc w:val="center"/>
              <w:rPr>
                <w:sz w:val="16"/>
                <w:szCs w:val="16"/>
                <w:lang w:eastAsia="de-DE"/>
              </w:rPr>
            </w:pPr>
            <w:r>
              <w:rPr>
                <w:sz w:val="16"/>
                <w:szCs w:val="16"/>
                <w:lang w:eastAsia="de-DE"/>
              </w:rPr>
              <w:t>1.80∙10</w:t>
            </w:r>
            <w:r>
              <w:rPr>
                <w:sz w:val="16"/>
                <w:szCs w:val="16"/>
                <w:vertAlign w:val="superscript"/>
                <w:lang w:eastAsia="de-DE"/>
              </w:rPr>
              <w:t>3</w:t>
            </w:r>
          </w:p>
        </w:tc>
        <w:tc>
          <w:tcPr>
            <w:tcW w:w="696" w:type="dxa"/>
            <w:tcBorders>
              <w:top w:val="nil"/>
              <w:left w:val="nil"/>
              <w:bottom w:val="single" w:sz="4" w:space="0" w:color="auto"/>
              <w:right w:val="single" w:sz="4" w:space="0" w:color="auto"/>
            </w:tcBorders>
            <w:vAlign w:val="center"/>
            <w:hideMark/>
          </w:tcPr>
          <w:p w14:paraId="7586D057" w14:textId="77777777" w:rsidR="001F09FB" w:rsidRDefault="001F09FB">
            <w:pPr>
              <w:spacing w:line="240" w:lineRule="auto"/>
              <w:jc w:val="center"/>
              <w:rPr>
                <w:sz w:val="16"/>
                <w:szCs w:val="16"/>
                <w:lang w:eastAsia="de-DE"/>
              </w:rPr>
            </w:pPr>
            <w:r>
              <w:rPr>
                <w:sz w:val="16"/>
                <w:szCs w:val="16"/>
                <w:lang w:eastAsia="de-DE"/>
              </w:rPr>
              <w:t>1.20∙10</w:t>
            </w:r>
            <w:r>
              <w:rPr>
                <w:sz w:val="16"/>
                <w:szCs w:val="16"/>
                <w:vertAlign w:val="superscript"/>
                <w:lang w:eastAsia="de-DE"/>
              </w:rPr>
              <w:t>3</w:t>
            </w:r>
          </w:p>
        </w:tc>
        <w:tc>
          <w:tcPr>
            <w:tcW w:w="696" w:type="dxa"/>
            <w:tcBorders>
              <w:top w:val="nil"/>
              <w:left w:val="nil"/>
              <w:bottom w:val="single" w:sz="4" w:space="0" w:color="auto"/>
              <w:right w:val="single" w:sz="4" w:space="0" w:color="auto"/>
            </w:tcBorders>
            <w:vAlign w:val="center"/>
            <w:hideMark/>
          </w:tcPr>
          <w:p w14:paraId="4FF3843A"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4C249131" w14:textId="77777777" w:rsidR="001F09FB" w:rsidRDefault="001F09FB">
            <w:pPr>
              <w:spacing w:line="240" w:lineRule="auto"/>
              <w:jc w:val="center"/>
              <w:rPr>
                <w:sz w:val="16"/>
                <w:szCs w:val="16"/>
                <w:lang w:eastAsia="de-DE"/>
              </w:rPr>
            </w:pPr>
            <w:r>
              <w:rPr>
                <w:sz w:val="16"/>
                <w:szCs w:val="16"/>
                <w:lang w:eastAsia="de-DE"/>
              </w:rPr>
              <w:t>5.40∙10</w:t>
            </w:r>
            <w:r>
              <w:rPr>
                <w:sz w:val="16"/>
                <w:szCs w:val="16"/>
                <w:vertAlign w:val="superscript"/>
                <w:lang w:eastAsia="de-DE"/>
              </w:rPr>
              <w:t>2</w:t>
            </w:r>
          </w:p>
        </w:tc>
        <w:tc>
          <w:tcPr>
            <w:tcW w:w="670" w:type="dxa"/>
            <w:tcBorders>
              <w:top w:val="nil"/>
              <w:left w:val="nil"/>
              <w:bottom w:val="single" w:sz="4" w:space="0" w:color="auto"/>
              <w:right w:val="single" w:sz="4" w:space="0" w:color="auto"/>
            </w:tcBorders>
            <w:vAlign w:val="center"/>
            <w:hideMark/>
          </w:tcPr>
          <w:p w14:paraId="31E2E2C3" w14:textId="77777777" w:rsidR="001F09FB" w:rsidRDefault="001F09FB">
            <w:pPr>
              <w:spacing w:line="240" w:lineRule="auto"/>
              <w:jc w:val="center"/>
              <w:rPr>
                <w:sz w:val="16"/>
                <w:szCs w:val="16"/>
                <w:lang w:eastAsia="de-DE"/>
              </w:rPr>
            </w:pPr>
            <w:r>
              <w:rPr>
                <w:sz w:val="16"/>
                <w:szCs w:val="16"/>
                <w:lang w:eastAsia="de-DE"/>
              </w:rPr>
              <w:t>4.70∙10</w:t>
            </w:r>
            <w:r>
              <w:rPr>
                <w:sz w:val="16"/>
                <w:szCs w:val="16"/>
                <w:vertAlign w:val="superscript"/>
                <w:lang w:eastAsia="de-DE"/>
              </w:rPr>
              <w:t>2</w:t>
            </w:r>
          </w:p>
        </w:tc>
        <w:tc>
          <w:tcPr>
            <w:tcW w:w="670" w:type="dxa"/>
            <w:tcBorders>
              <w:top w:val="nil"/>
              <w:left w:val="nil"/>
              <w:bottom w:val="single" w:sz="4" w:space="0" w:color="auto"/>
              <w:right w:val="single" w:sz="4" w:space="0" w:color="auto"/>
            </w:tcBorders>
            <w:vAlign w:val="center"/>
            <w:hideMark/>
          </w:tcPr>
          <w:p w14:paraId="68222423" w14:textId="77777777" w:rsidR="001F09FB" w:rsidRDefault="001F09FB">
            <w:pPr>
              <w:spacing w:line="240" w:lineRule="auto"/>
              <w:jc w:val="center"/>
              <w:rPr>
                <w:sz w:val="16"/>
                <w:szCs w:val="16"/>
                <w:lang w:eastAsia="de-DE"/>
              </w:rPr>
            </w:pPr>
            <w:r>
              <w:rPr>
                <w:sz w:val="16"/>
                <w:szCs w:val="16"/>
                <w:lang w:eastAsia="de-DE"/>
              </w:rPr>
              <w:t>4.00∙10</w:t>
            </w:r>
            <w:r>
              <w:rPr>
                <w:sz w:val="16"/>
                <w:szCs w:val="16"/>
                <w:vertAlign w:val="superscript"/>
                <w:lang w:eastAsia="de-DE"/>
              </w:rPr>
              <w:t>2</w:t>
            </w:r>
          </w:p>
        </w:tc>
      </w:tr>
      <w:tr w:rsidR="001F09FB" w14:paraId="18BBBCD2" w14:textId="77777777" w:rsidTr="001F09FB">
        <w:trPr>
          <w:trHeight w:val="290"/>
        </w:trPr>
        <w:tc>
          <w:tcPr>
            <w:tcW w:w="0" w:type="auto"/>
            <w:vMerge/>
            <w:tcBorders>
              <w:top w:val="single" w:sz="4" w:space="0" w:color="000000"/>
              <w:left w:val="single" w:sz="4" w:space="0" w:color="auto"/>
              <w:bottom w:val="single" w:sz="12" w:space="0" w:color="auto"/>
              <w:right w:val="single" w:sz="4" w:space="0" w:color="auto"/>
            </w:tcBorders>
            <w:vAlign w:val="center"/>
            <w:hideMark/>
          </w:tcPr>
          <w:p w14:paraId="741CEFF4" w14:textId="77777777" w:rsidR="001F09FB" w:rsidRDefault="001F09FB">
            <w:pPr>
              <w:suppressAutoHyphens w:val="0"/>
              <w:spacing w:line="240" w:lineRule="auto"/>
              <w:rPr>
                <w:sz w:val="16"/>
                <w:szCs w:val="16"/>
                <w:lang w:eastAsia="de-DE"/>
              </w:rPr>
            </w:pPr>
          </w:p>
        </w:tc>
        <w:tc>
          <w:tcPr>
            <w:tcW w:w="0" w:type="auto"/>
            <w:vMerge/>
            <w:tcBorders>
              <w:top w:val="nil"/>
              <w:left w:val="single" w:sz="4" w:space="0" w:color="auto"/>
              <w:bottom w:val="single" w:sz="4" w:space="0" w:color="auto"/>
              <w:right w:val="single" w:sz="4" w:space="0" w:color="auto"/>
            </w:tcBorders>
            <w:vAlign w:val="center"/>
            <w:hideMark/>
          </w:tcPr>
          <w:p w14:paraId="152E53E3" w14:textId="77777777" w:rsidR="001F09FB" w:rsidRDefault="001F09FB">
            <w:pPr>
              <w:suppressAutoHyphens w:val="0"/>
              <w:spacing w:line="240" w:lineRule="auto"/>
              <w:rPr>
                <w:sz w:val="16"/>
                <w:szCs w:val="16"/>
                <w:lang w:eastAsia="de-DE"/>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2D54EE3A" w14:textId="77777777" w:rsidR="001F09FB" w:rsidRDefault="001F09FB">
            <w:pPr>
              <w:suppressAutoHyphens w:val="0"/>
              <w:spacing w:line="240" w:lineRule="auto"/>
              <w:rPr>
                <w:i/>
                <w:iCs/>
                <w:sz w:val="16"/>
                <w:szCs w:val="16"/>
                <w:lang w:eastAsia="de-DE"/>
              </w:rPr>
            </w:pPr>
          </w:p>
        </w:tc>
        <w:tc>
          <w:tcPr>
            <w:tcW w:w="1184" w:type="dxa"/>
            <w:tcBorders>
              <w:top w:val="nil"/>
              <w:left w:val="nil"/>
              <w:bottom w:val="single" w:sz="4" w:space="0" w:color="auto"/>
              <w:right w:val="single" w:sz="4" w:space="0" w:color="auto"/>
            </w:tcBorders>
            <w:vAlign w:val="center"/>
            <w:hideMark/>
          </w:tcPr>
          <w:p w14:paraId="2E43FAD7" w14:textId="77777777" w:rsidR="001F09FB" w:rsidRDefault="001F09FB">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vAlign w:val="center"/>
            <w:hideMark/>
          </w:tcPr>
          <w:p w14:paraId="00FAE6CC" w14:textId="77777777" w:rsidR="001F09FB" w:rsidRDefault="001F09FB">
            <w:pPr>
              <w:spacing w:line="240" w:lineRule="auto"/>
              <w:jc w:val="center"/>
              <w:rPr>
                <w:sz w:val="16"/>
                <w:szCs w:val="16"/>
                <w:lang w:eastAsia="de-DE"/>
              </w:rPr>
            </w:pPr>
            <w:r>
              <w:rPr>
                <w:sz w:val="16"/>
                <w:szCs w:val="16"/>
                <w:lang w:eastAsia="de-DE"/>
              </w:rPr>
              <w:t>3.4∙10</w:t>
            </w:r>
            <w:r>
              <w:rPr>
                <w:sz w:val="16"/>
                <w:szCs w:val="16"/>
                <w:vertAlign w:val="superscript"/>
                <w:lang w:eastAsia="de-DE"/>
              </w:rPr>
              <w:t>1</w:t>
            </w:r>
          </w:p>
        </w:tc>
        <w:tc>
          <w:tcPr>
            <w:tcW w:w="696" w:type="dxa"/>
            <w:tcBorders>
              <w:top w:val="nil"/>
              <w:left w:val="nil"/>
              <w:bottom w:val="single" w:sz="4" w:space="0" w:color="auto"/>
              <w:right w:val="single" w:sz="4" w:space="0" w:color="auto"/>
            </w:tcBorders>
            <w:vAlign w:val="center"/>
            <w:hideMark/>
          </w:tcPr>
          <w:p w14:paraId="3474C7AC" w14:textId="77777777" w:rsidR="001F09FB" w:rsidRDefault="001F09FB">
            <w:pPr>
              <w:spacing w:line="240" w:lineRule="auto"/>
              <w:jc w:val="center"/>
              <w:rPr>
                <w:sz w:val="16"/>
                <w:szCs w:val="16"/>
                <w:lang w:eastAsia="de-DE"/>
              </w:rPr>
            </w:pPr>
            <w:r>
              <w:rPr>
                <w:sz w:val="16"/>
                <w:szCs w:val="16"/>
                <w:lang w:eastAsia="de-DE"/>
              </w:rPr>
              <w:t>2.4∙10</w:t>
            </w:r>
            <w:r>
              <w:rPr>
                <w:sz w:val="16"/>
                <w:szCs w:val="16"/>
                <w:vertAlign w:val="superscript"/>
                <w:lang w:eastAsia="de-DE"/>
              </w:rPr>
              <w:t>1</w:t>
            </w:r>
          </w:p>
        </w:tc>
        <w:tc>
          <w:tcPr>
            <w:tcW w:w="696" w:type="dxa"/>
            <w:tcBorders>
              <w:top w:val="nil"/>
              <w:left w:val="nil"/>
              <w:bottom w:val="single" w:sz="4" w:space="0" w:color="auto"/>
              <w:right w:val="single" w:sz="4" w:space="0" w:color="auto"/>
            </w:tcBorders>
            <w:vAlign w:val="center"/>
            <w:hideMark/>
          </w:tcPr>
          <w:p w14:paraId="7F1CE7B9"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12F2B289" w14:textId="77777777" w:rsidR="001F09FB" w:rsidRDefault="001F09FB">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70" w:type="dxa"/>
            <w:tcBorders>
              <w:top w:val="nil"/>
              <w:left w:val="nil"/>
              <w:bottom w:val="single" w:sz="4" w:space="0" w:color="auto"/>
              <w:right w:val="single" w:sz="4" w:space="0" w:color="auto"/>
            </w:tcBorders>
            <w:vAlign w:val="center"/>
            <w:hideMark/>
          </w:tcPr>
          <w:p w14:paraId="03B7F97B" w14:textId="77777777" w:rsidR="001F09FB" w:rsidRDefault="001F09FB">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70" w:type="dxa"/>
            <w:tcBorders>
              <w:top w:val="nil"/>
              <w:left w:val="nil"/>
              <w:bottom w:val="single" w:sz="4" w:space="0" w:color="auto"/>
              <w:right w:val="single" w:sz="4" w:space="0" w:color="auto"/>
            </w:tcBorders>
            <w:vAlign w:val="center"/>
            <w:hideMark/>
          </w:tcPr>
          <w:p w14:paraId="43EA90A4" w14:textId="77777777" w:rsidR="001F09FB" w:rsidRDefault="001F09FB">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r>
      <w:tr w:rsidR="001F09FB" w14:paraId="50F82047" w14:textId="77777777" w:rsidTr="001F09FB">
        <w:trPr>
          <w:trHeight w:val="290"/>
        </w:trPr>
        <w:tc>
          <w:tcPr>
            <w:tcW w:w="0" w:type="auto"/>
            <w:vMerge/>
            <w:tcBorders>
              <w:top w:val="single" w:sz="4" w:space="0" w:color="000000"/>
              <w:left w:val="single" w:sz="4" w:space="0" w:color="auto"/>
              <w:bottom w:val="single" w:sz="12" w:space="0" w:color="auto"/>
              <w:right w:val="single" w:sz="4" w:space="0" w:color="auto"/>
            </w:tcBorders>
            <w:vAlign w:val="center"/>
            <w:hideMark/>
          </w:tcPr>
          <w:p w14:paraId="75478493" w14:textId="77777777" w:rsidR="001F09FB" w:rsidRDefault="001F09FB">
            <w:pPr>
              <w:suppressAutoHyphens w:val="0"/>
              <w:spacing w:line="240" w:lineRule="auto"/>
              <w:rPr>
                <w:sz w:val="16"/>
                <w:szCs w:val="16"/>
                <w:lang w:eastAsia="de-DE"/>
              </w:rPr>
            </w:pPr>
          </w:p>
        </w:tc>
        <w:tc>
          <w:tcPr>
            <w:tcW w:w="668" w:type="dxa"/>
            <w:vMerge w:val="restart"/>
            <w:tcBorders>
              <w:top w:val="nil"/>
              <w:left w:val="single" w:sz="4" w:space="0" w:color="auto"/>
              <w:bottom w:val="single" w:sz="4" w:space="0" w:color="auto"/>
              <w:right w:val="single" w:sz="4" w:space="0" w:color="auto"/>
            </w:tcBorders>
            <w:vAlign w:val="center"/>
            <w:hideMark/>
          </w:tcPr>
          <w:p w14:paraId="53B5F5C2" w14:textId="77777777" w:rsidR="001F09FB" w:rsidRDefault="001F09FB">
            <w:pPr>
              <w:spacing w:line="240" w:lineRule="auto"/>
              <w:jc w:val="center"/>
              <w:rPr>
                <w:sz w:val="16"/>
                <w:szCs w:val="16"/>
                <w:lang w:eastAsia="de-DE"/>
              </w:rPr>
            </w:pPr>
            <w:r>
              <w:rPr>
                <w:sz w:val="16"/>
                <w:szCs w:val="16"/>
                <w:lang w:eastAsia="de-DE"/>
              </w:rPr>
              <w:t>Amber</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06A20526" w14:textId="77777777" w:rsidR="001F09FB" w:rsidRDefault="001F09FB">
            <w:pPr>
              <w:suppressAutoHyphens w:val="0"/>
              <w:spacing w:line="240" w:lineRule="auto"/>
              <w:rPr>
                <w:i/>
                <w:iCs/>
                <w:sz w:val="16"/>
                <w:szCs w:val="16"/>
                <w:lang w:eastAsia="de-DE"/>
              </w:rPr>
            </w:pPr>
          </w:p>
        </w:tc>
        <w:tc>
          <w:tcPr>
            <w:tcW w:w="1184" w:type="dxa"/>
            <w:tcBorders>
              <w:top w:val="nil"/>
              <w:left w:val="nil"/>
              <w:bottom w:val="single" w:sz="4" w:space="0" w:color="auto"/>
              <w:right w:val="single" w:sz="4" w:space="0" w:color="auto"/>
            </w:tcBorders>
            <w:vAlign w:val="center"/>
            <w:hideMark/>
          </w:tcPr>
          <w:p w14:paraId="10AC24FA" w14:textId="77777777" w:rsidR="001F09FB" w:rsidRDefault="001F09FB">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vAlign w:val="center"/>
            <w:hideMark/>
          </w:tcPr>
          <w:p w14:paraId="371337B4" w14:textId="77777777" w:rsidR="001F09FB" w:rsidRDefault="001F09FB">
            <w:pPr>
              <w:spacing w:line="240" w:lineRule="auto"/>
              <w:jc w:val="center"/>
              <w:rPr>
                <w:sz w:val="16"/>
                <w:szCs w:val="16"/>
                <w:lang w:eastAsia="de-DE"/>
              </w:rPr>
            </w:pPr>
            <w:r>
              <w:rPr>
                <w:sz w:val="16"/>
                <w:szCs w:val="16"/>
                <w:lang w:eastAsia="de-DE"/>
              </w:rPr>
              <w:t>1.13∙10</w:t>
            </w:r>
            <w:r>
              <w:rPr>
                <w:sz w:val="16"/>
                <w:szCs w:val="16"/>
                <w:vertAlign w:val="superscript"/>
                <w:lang w:eastAsia="de-DE"/>
              </w:rPr>
              <w:t>3</w:t>
            </w:r>
          </w:p>
        </w:tc>
        <w:tc>
          <w:tcPr>
            <w:tcW w:w="696" w:type="dxa"/>
            <w:tcBorders>
              <w:top w:val="nil"/>
              <w:left w:val="nil"/>
              <w:bottom w:val="single" w:sz="4" w:space="0" w:color="auto"/>
              <w:right w:val="single" w:sz="4" w:space="0" w:color="auto"/>
            </w:tcBorders>
            <w:vAlign w:val="center"/>
            <w:hideMark/>
          </w:tcPr>
          <w:p w14:paraId="774CC6A9" w14:textId="77777777" w:rsidR="001F09FB" w:rsidRDefault="001F09FB">
            <w:pPr>
              <w:spacing w:line="240" w:lineRule="auto"/>
              <w:jc w:val="center"/>
              <w:rPr>
                <w:sz w:val="16"/>
                <w:szCs w:val="16"/>
                <w:lang w:eastAsia="de-DE"/>
              </w:rPr>
            </w:pPr>
            <w:r>
              <w:rPr>
                <w:sz w:val="16"/>
                <w:szCs w:val="16"/>
                <w:lang w:eastAsia="de-DE"/>
              </w:rPr>
              <w:t>7.50∙10</w:t>
            </w:r>
            <w:r>
              <w:rPr>
                <w:sz w:val="16"/>
                <w:szCs w:val="16"/>
                <w:vertAlign w:val="superscript"/>
                <w:lang w:eastAsia="de-DE"/>
              </w:rPr>
              <w:t>2</w:t>
            </w:r>
          </w:p>
        </w:tc>
        <w:tc>
          <w:tcPr>
            <w:tcW w:w="696" w:type="dxa"/>
            <w:tcBorders>
              <w:top w:val="nil"/>
              <w:left w:val="nil"/>
              <w:bottom w:val="single" w:sz="4" w:space="0" w:color="auto"/>
              <w:right w:val="single" w:sz="4" w:space="0" w:color="auto"/>
            </w:tcBorders>
            <w:vAlign w:val="center"/>
            <w:hideMark/>
          </w:tcPr>
          <w:p w14:paraId="576E2C2B"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38A14151" w14:textId="77777777" w:rsidR="001F09FB" w:rsidRDefault="001F09FB">
            <w:pPr>
              <w:spacing w:line="240" w:lineRule="auto"/>
              <w:jc w:val="center"/>
              <w:rPr>
                <w:sz w:val="16"/>
                <w:szCs w:val="16"/>
                <w:lang w:eastAsia="de-DE"/>
              </w:rPr>
            </w:pPr>
            <w:r>
              <w:rPr>
                <w:sz w:val="16"/>
                <w:szCs w:val="16"/>
                <w:lang w:eastAsia="de-DE"/>
              </w:rPr>
              <w:t>3.35∙10</w:t>
            </w:r>
            <w:r>
              <w:rPr>
                <w:sz w:val="16"/>
                <w:szCs w:val="16"/>
                <w:vertAlign w:val="superscript"/>
                <w:lang w:eastAsia="de-DE"/>
              </w:rPr>
              <w:t>2</w:t>
            </w:r>
          </w:p>
        </w:tc>
        <w:tc>
          <w:tcPr>
            <w:tcW w:w="670" w:type="dxa"/>
            <w:tcBorders>
              <w:top w:val="nil"/>
              <w:left w:val="nil"/>
              <w:bottom w:val="single" w:sz="4" w:space="0" w:color="auto"/>
              <w:right w:val="single" w:sz="4" w:space="0" w:color="auto"/>
            </w:tcBorders>
            <w:vAlign w:val="center"/>
            <w:hideMark/>
          </w:tcPr>
          <w:p w14:paraId="1D539625" w14:textId="77777777" w:rsidR="001F09FB" w:rsidRDefault="001F09FB">
            <w:pPr>
              <w:spacing w:line="240" w:lineRule="auto"/>
              <w:jc w:val="center"/>
              <w:rPr>
                <w:sz w:val="16"/>
                <w:szCs w:val="16"/>
                <w:lang w:eastAsia="de-DE"/>
              </w:rPr>
            </w:pPr>
            <w:r>
              <w:rPr>
                <w:sz w:val="16"/>
                <w:szCs w:val="16"/>
                <w:lang w:eastAsia="de-DE"/>
              </w:rPr>
              <w:t>2.90∙10</w:t>
            </w:r>
            <w:r>
              <w:rPr>
                <w:sz w:val="16"/>
                <w:szCs w:val="16"/>
                <w:vertAlign w:val="superscript"/>
                <w:lang w:eastAsia="de-DE"/>
              </w:rPr>
              <w:t>2</w:t>
            </w:r>
          </w:p>
        </w:tc>
        <w:tc>
          <w:tcPr>
            <w:tcW w:w="670" w:type="dxa"/>
            <w:tcBorders>
              <w:top w:val="nil"/>
              <w:left w:val="nil"/>
              <w:bottom w:val="single" w:sz="4" w:space="0" w:color="auto"/>
              <w:right w:val="single" w:sz="4" w:space="0" w:color="auto"/>
            </w:tcBorders>
            <w:vAlign w:val="center"/>
            <w:hideMark/>
          </w:tcPr>
          <w:p w14:paraId="2AB3DB7D" w14:textId="77777777" w:rsidR="001F09FB" w:rsidRDefault="001F09FB">
            <w:pPr>
              <w:spacing w:line="240" w:lineRule="auto"/>
              <w:jc w:val="center"/>
              <w:rPr>
                <w:sz w:val="16"/>
                <w:szCs w:val="16"/>
                <w:lang w:eastAsia="de-DE"/>
              </w:rPr>
            </w:pPr>
            <w:r>
              <w:rPr>
                <w:sz w:val="16"/>
                <w:szCs w:val="16"/>
                <w:lang w:eastAsia="de-DE"/>
              </w:rPr>
              <w:t>2.50∙10</w:t>
            </w:r>
            <w:r>
              <w:rPr>
                <w:sz w:val="16"/>
                <w:szCs w:val="16"/>
                <w:vertAlign w:val="superscript"/>
                <w:lang w:eastAsia="de-DE"/>
              </w:rPr>
              <w:t>2</w:t>
            </w:r>
          </w:p>
        </w:tc>
      </w:tr>
      <w:tr w:rsidR="001F09FB" w14:paraId="19D0E9D6" w14:textId="77777777" w:rsidTr="001F09FB">
        <w:trPr>
          <w:trHeight w:val="290"/>
        </w:trPr>
        <w:tc>
          <w:tcPr>
            <w:tcW w:w="0" w:type="auto"/>
            <w:vMerge/>
            <w:tcBorders>
              <w:top w:val="single" w:sz="4" w:space="0" w:color="000000"/>
              <w:left w:val="single" w:sz="4" w:space="0" w:color="auto"/>
              <w:bottom w:val="single" w:sz="12" w:space="0" w:color="auto"/>
              <w:right w:val="single" w:sz="4" w:space="0" w:color="auto"/>
            </w:tcBorders>
            <w:vAlign w:val="center"/>
            <w:hideMark/>
          </w:tcPr>
          <w:p w14:paraId="59FB23C6" w14:textId="77777777" w:rsidR="001F09FB" w:rsidRDefault="001F09FB">
            <w:pPr>
              <w:suppressAutoHyphens w:val="0"/>
              <w:spacing w:line="240" w:lineRule="auto"/>
              <w:rPr>
                <w:sz w:val="16"/>
                <w:szCs w:val="16"/>
                <w:lang w:eastAsia="de-DE"/>
              </w:rPr>
            </w:pPr>
          </w:p>
        </w:tc>
        <w:tc>
          <w:tcPr>
            <w:tcW w:w="0" w:type="auto"/>
            <w:vMerge/>
            <w:tcBorders>
              <w:top w:val="nil"/>
              <w:left w:val="single" w:sz="4" w:space="0" w:color="auto"/>
              <w:bottom w:val="single" w:sz="4" w:space="0" w:color="auto"/>
              <w:right w:val="single" w:sz="4" w:space="0" w:color="auto"/>
            </w:tcBorders>
            <w:vAlign w:val="center"/>
            <w:hideMark/>
          </w:tcPr>
          <w:p w14:paraId="129856EC" w14:textId="77777777" w:rsidR="001F09FB" w:rsidRDefault="001F09FB">
            <w:pPr>
              <w:suppressAutoHyphens w:val="0"/>
              <w:spacing w:line="240" w:lineRule="auto"/>
              <w:rPr>
                <w:sz w:val="16"/>
                <w:szCs w:val="16"/>
                <w:lang w:eastAsia="de-DE"/>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794B561A" w14:textId="77777777" w:rsidR="001F09FB" w:rsidRDefault="001F09FB">
            <w:pPr>
              <w:suppressAutoHyphens w:val="0"/>
              <w:spacing w:line="240" w:lineRule="auto"/>
              <w:rPr>
                <w:i/>
                <w:iCs/>
                <w:sz w:val="16"/>
                <w:szCs w:val="16"/>
                <w:lang w:eastAsia="de-DE"/>
              </w:rPr>
            </w:pPr>
          </w:p>
        </w:tc>
        <w:tc>
          <w:tcPr>
            <w:tcW w:w="1184" w:type="dxa"/>
            <w:tcBorders>
              <w:top w:val="nil"/>
              <w:left w:val="nil"/>
              <w:bottom w:val="single" w:sz="4" w:space="0" w:color="auto"/>
              <w:right w:val="single" w:sz="4" w:space="0" w:color="auto"/>
            </w:tcBorders>
            <w:vAlign w:val="center"/>
            <w:hideMark/>
          </w:tcPr>
          <w:p w14:paraId="5A331064" w14:textId="77777777" w:rsidR="001F09FB" w:rsidRDefault="001F09FB">
            <w:pPr>
              <w:spacing w:line="240" w:lineRule="auto"/>
              <w:jc w:val="center"/>
              <w:rPr>
                <w:sz w:val="16"/>
                <w:szCs w:val="16"/>
                <w:lang w:eastAsia="de-DE"/>
              </w:rPr>
            </w:pPr>
            <w:r>
              <w:rPr>
                <w:sz w:val="16"/>
                <w:szCs w:val="16"/>
                <w:lang w:eastAsia="de-DE"/>
              </w:rPr>
              <w:t>1°30'</w:t>
            </w:r>
          </w:p>
        </w:tc>
        <w:tc>
          <w:tcPr>
            <w:tcW w:w="696" w:type="dxa"/>
            <w:tcBorders>
              <w:top w:val="nil"/>
              <w:left w:val="nil"/>
              <w:bottom w:val="single" w:sz="4" w:space="0" w:color="auto"/>
              <w:right w:val="single" w:sz="4" w:space="0" w:color="auto"/>
            </w:tcBorders>
            <w:vAlign w:val="center"/>
            <w:hideMark/>
          </w:tcPr>
          <w:p w14:paraId="7408AA5C" w14:textId="77777777" w:rsidR="001F09FB" w:rsidRDefault="001F09FB">
            <w:pPr>
              <w:spacing w:line="240" w:lineRule="auto"/>
              <w:jc w:val="center"/>
              <w:rPr>
                <w:sz w:val="16"/>
                <w:szCs w:val="16"/>
                <w:lang w:eastAsia="de-DE"/>
              </w:rPr>
            </w:pPr>
            <w:r>
              <w:rPr>
                <w:sz w:val="16"/>
                <w:szCs w:val="16"/>
                <w:lang w:eastAsia="de-DE"/>
              </w:rPr>
              <w:t>2.1∙10</w:t>
            </w:r>
            <w:r>
              <w:rPr>
                <w:sz w:val="16"/>
                <w:szCs w:val="16"/>
                <w:vertAlign w:val="superscript"/>
                <w:lang w:eastAsia="de-DE"/>
              </w:rPr>
              <w:t>1</w:t>
            </w:r>
          </w:p>
        </w:tc>
        <w:tc>
          <w:tcPr>
            <w:tcW w:w="696" w:type="dxa"/>
            <w:tcBorders>
              <w:top w:val="nil"/>
              <w:left w:val="nil"/>
              <w:bottom w:val="single" w:sz="4" w:space="0" w:color="auto"/>
              <w:right w:val="single" w:sz="4" w:space="0" w:color="auto"/>
            </w:tcBorders>
            <w:vAlign w:val="center"/>
            <w:hideMark/>
          </w:tcPr>
          <w:p w14:paraId="0B7C8A0E" w14:textId="77777777" w:rsidR="001F09FB" w:rsidRDefault="001F09FB">
            <w:pPr>
              <w:spacing w:line="240" w:lineRule="auto"/>
              <w:jc w:val="center"/>
              <w:rPr>
                <w:sz w:val="16"/>
                <w:szCs w:val="16"/>
                <w:lang w:eastAsia="de-DE"/>
              </w:rPr>
            </w:pPr>
            <w:r>
              <w:rPr>
                <w:sz w:val="16"/>
                <w:szCs w:val="16"/>
                <w:lang w:eastAsia="de-DE"/>
              </w:rPr>
              <w:t>1.5∙10</w:t>
            </w:r>
            <w:r>
              <w:rPr>
                <w:sz w:val="16"/>
                <w:szCs w:val="16"/>
                <w:vertAlign w:val="superscript"/>
                <w:lang w:eastAsia="de-DE"/>
              </w:rPr>
              <w:t>1</w:t>
            </w:r>
          </w:p>
        </w:tc>
        <w:tc>
          <w:tcPr>
            <w:tcW w:w="696" w:type="dxa"/>
            <w:tcBorders>
              <w:top w:val="nil"/>
              <w:left w:val="nil"/>
              <w:bottom w:val="single" w:sz="4" w:space="0" w:color="auto"/>
              <w:right w:val="single" w:sz="4" w:space="0" w:color="auto"/>
            </w:tcBorders>
            <w:vAlign w:val="center"/>
            <w:hideMark/>
          </w:tcPr>
          <w:p w14:paraId="43C8EDAA"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0E525D8A" w14:textId="77777777" w:rsidR="001F09FB" w:rsidRDefault="001F09FB">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tcBorders>
              <w:top w:val="nil"/>
              <w:left w:val="nil"/>
              <w:bottom w:val="single" w:sz="4" w:space="0" w:color="auto"/>
              <w:right w:val="single" w:sz="4" w:space="0" w:color="auto"/>
            </w:tcBorders>
            <w:vAlign w:val="center"/>
            <w:hideMark/>
          </w:tcPr>
          <w:p w14:paraId="08DB3541" w14:textId="77777777" w:rsidR="001F09FB" w:rsidRDefault="001F09FB">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70" w:type="dxa"/>
            <w:tcBorders>
              <w:top w:val="nil"/>
              <w:left w:val="nil"/>
              <w:bottom w:val="single" w:sz="4" w:space="0" w:color="auto"/>
              <w:right w:val="single" w:sz="4" w:space="0" w:color="auto"/>
            </w:tcBorders>
            <w:vAlign w:val="center"/>
            <w:hideMark/>
          </w:tcPr>
          <w:p w14:paraId="5C96A1FA" w14:textId="77777777" w:rsidR="001F09FB" w:rsidRDefault="001F09FB">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1F09FB" w14:paraId="4B6D89CA" w14:textId="77777777" w:rsidTr="001F09FB">
        <w:trPr>
          <w:trHeight w:val="290"/>
        </w:trPr>
        <w:tc>
          <w:tcPr>
            <w:tcW w:w="0" w:type="auto"/>
            <w:vMerge/>
            <w:tcBorders>
              <w:top w:val="single" w:sz="4" w:space="0" w:color="000000"/>
              <w:left w:val="single" w:sz="4" w:space="0" w:color="auto"/>
              <w:bottom w:val="single" w:sz="12" w:space="0" w:color="auto"/>
              <w:right w:val="single" w:sz="4" w:space="0" w:color="auto"/>
            </w:tcBorders>
            <w:vAlign w:val="center"/>
            <w:hideMark/>
          </w:tcPr>
          <w:p w14:paraId="7EA76D70" w14:textId="77777777" w:rsidR="001F09FB" w:rsidRDefault="001F09FB">
            <w:pPr>
              <w:suppressAutoHyphens w:val="0"/>
              <w:spacing w:line="240" w:lineRule="auto"/>
              <w:rPr>
                <w:sz w:val="16"/>
                <w:szCs w:val="16"/>
                <w:lang w:eastAsia="de-DE"/>
              </w:rPr>
            </w:pPr>
          </w:p>
        </w:tc>
        <w:tc>
          <w:tcPr>
            <w:tcW w:w="668" w:type="dxa"/>
            <w:vMerge w:val="restart"/>
            <w:tcBorders>
              <w:top w:val="single" w:sz="4" w:space="0" w:color="auto"/>
              <w:left w:val="single" w:sz="4" w:space="0" w:color="auto"/>
              <w:bottom w:val="single" w:sz="12" w:space="0" w:color="auto"/>
              <w:right w:val="single" w:sz="4" w:space="0" w:color="auto"/>
            </w:tcBorders>
            <w:vAlign w:val="center"/>
            <w:hideMark/>
          </w:tcPr>
          <w:p w14:paraId="781E5274" w14:textId="77777777" w:rsidR="001F09FB" w:rsidRDefault="001F09FB">
            <w:pPr>
              <w:spacing w:line="240" w:lineRule="auto"/>
              <w:jc w:val="center"/>
              <w:rPr>
                <w:sz w:val="16"/>
                <w:szCs w:val="16"/>
                <w:lang w:eastAsia="de-DE"/>
              </w:rPr>
            </w:pPr>
            <w:r>
              <w:rPr>
                <w:sz w:val="16"/>
                <w:szCs w:val="16"/>
                <w:lang w:eastAsia="de-DE"/>
              </w:rPr>
              <w:t>Red</w:t>
            </w: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3E4E1437" w14:textId="77777777" w:rsidR="001F09FB" w:rsidRDefault="001F09FB">
            <w:pPr>
              <w:suppressAutoHyphens w:val="0"/>
              <w:spacing w:line="240" w:lineRule="auto"/>
              <w:rPr>
                <w:i/>
                <w:iCs/>
                <w:sz w:val="16"/>
                <w:szCs w:val="16"/>
                <w:lang w:eastAsia="de-DE"/>
              </w:rPr>
            </w:pPr>
          </w:p>
        </w:tc>
        <w:tc>
          <w:tcPr>
            <w:tcW w:w="1184" w:type="dxa"/>
            <w:tcBorders>
              <w:top w:val="nil"/>
              <w:left w:val="nil"/>
              <w:bottom w:val="single" w:sz="4" w:space="0" w:color="auto"/>
              <w:right w:val="single" w:sz="4" w:space="0" w:color="auto"/>
            </w:tcBorders>
            <w:vAlign w:val="center"/>
            <w:hideMark/>
          </w:tcPr>
          <w:p w14:paraId="546A675C" w14:textId="77777777" w:rsidR="001F09FB" w:rsidRDefault="001F09FB">
            <w:pPr>
              <w:spacing w:line="240" w:lineRule="auto"/>
              <w:jc w:val="center"/>
              <w:rPr>
                <w:sz w:val="16"/>
                <w:szCs w:val="16"/>
                <w:lang w:eastAsia="de-DE"/>
              </w:rPr>
            </w:pPr>
            <w:r>
              <w:rPr>
                <w:sz w:val="16"/>
                <w:szCs w:val="16"/>
                <w:lang w:eastAsia="de-DE"/>
              </w:rPr>
              <w:t>20'</w:t>
            </w:r>
          </w:p>
        </w:tc>
        <w:tc>
          <w:tcPr>
            <w:tcW w:w="696" w:type="dxa"/>
            <w:tcBorders>
              <w:top w:val="nil"/>
              <w:left w:val="nil"/>
              <w:bottom w:val="single" w:sz="4" w:space="0" w:color="auto"/>
              <w:right w:val="single" w:sz="4" w:space="0" w:color="auto"/>
            </w:tcBorders>
            <w:vAlign w:val="center"/>
            <w:hideMark/>
          </w:tcPr>
          <w:p w14:paraId="110C050C" w14:textId="77777777" w:rsidR="001F09FB" w:rsidRDefault="001F09FB">
            <w:pPr>
              <w:spacing w:line="240" w:lineRule="auto"/>
              <w:jc w:val="center"/>
              <w:rPr>
                <w:sz w:val="16"/>
                <w:szCs w:val="16"/>
                <w:lang w:eastAsia="de-DE"/>
              </w:rPr>
            </w:pPr>
            <w:r>
              <w:rPr>
                <w:sz w:val="16"/>
                <w:szCs w:val="16"/>
                <w:lang w:eastAsia="de-DE"/>
              </w:rPr>
              <w:t>4.50∙10</w:t>
            </w:r>
            <w:r>
              <w:rPr>
                <w:sz w:val="16"/>
                <w:szCs w:val="16"/>
                <w:vertAlign w:val="superscript"/>
                <w:lang w:eastAsia="de-DE"/>
              </w:rPr>
              <w:t>2</w:t>
            </w:r>
          </w:p>
        </w:tc>
        <w:tc>
          <w:tcPr>
            <w:tcW w:w="696" w:type="dxa"/>
            <w:tcBorders>
              <w:top w:val="nil"/>
              <w:left w:val="nil"/>
              <w:bottom w:val="single" w:sz="4" w:space="0" w:color="auto"/>
              <w:right w:val="single" w:sz="4" w:space="0" w:color="auto"/>
            </w:tcBorders>
            <w:vAlign w:val="center"/>
            <w:hideMark/>
          </w:tcPr>
          <w:p w14:paraId="152A61EC" w14:textId="77777777" w:rsidR="001F09FB" w:rsidRDefault="001F09FB">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6" w:type="dxa"/>
            <w:tcBorders>
              <w:top w:val="nil"/>
              <w:left w:val="nil"/>
              <w:bottom w:val="single" w:sz="4" w:space="0" w:color="auto"/>
              <w:right w:val="single" w:sz="4" w:space="0" w:color="auto"/>
            </w:tcBorders>
            <w:vAlign w:val="center"/>
            <w:hideMark/>
          </w:tcPr>
          <w:p w14:paraId="15FB55EE"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nil"/>
              <w:left w:val="nil"/>
              <w:bottom w:val="single" w:sz="4" w:space="0" w:color="auto"/>
              <w:right w:val="single" w:sz="4" w:space="0" w:color="auto"/>
            </w:tcBorders>
            <w:vAlign w:val="center"/>
            <w:hideMark/>
          </w:tcPr>
          <w:p w14:paraId="661C51F7" w14:textId="77777777" w:rsidR="001F09FB" w:rsidRDefault="001F09FB">
            <w:pPr>
              <w:spacing w:line="240" w:lineRule="auto"/>
              <w:jc w:val="center"/>
              <w:rPr>
                <w:sz w:val="16"/>
                <w:szCs w:val="16"/>
                <w:lang w:eastAsia="de-DE"/>
              </w:rPr>
            </w:pPr>
            <w:r>
              <w:rPr>
                <w:sz w:val="16"/>
                <w:szCs w:val="16"/>
                <w:lang w:eastAsia="de-DE"/>
              </w:rPr>
              <w:t>1.35∙10</w:t>
            </w:r>
            <w:r>
              <w:rPr>
                <w:sz w:val="16"/>
                <w:szCs w:val="16"/>
                <w:vertAlign w:val="superscript"/>
                <w:lang w:eastAsia="de-DE"/>
              </w:rPr>
              <w:t>2</w:t>
            </w:r>
          </w:p>
        </w:tc>
        <w:tc>
          <w:tcPr>
            <w:tcW w:w="670" w:type="dxa"/>
            <w:tcBorders>
              <w:top w:val="nil"/>
              <w:left w:val="nil"/>
              <w:bottom w:val="single" w:sz="4" w:space="0" w:color="auto"/>
              <w:right w:val="single" w:sz="4" w:space="0" w:color="auto"/>
            </w:tcBorders>
            <w:vAlign w:val="center"/>
            <w:hideMark/>
          </w:tcPr>
          <w:p w14:paraId="67816E02" w14:textId="77777777" w:rsidR="001F09FB" w:rsidRDefault="001F09FB">
            <w:pPr>
              <w:spacing w:line="240" w:lineRule="auto"/>
              <w:jc w:val="center"/>
              <w:rPr>
                <w:sz w:val="16"/>
                <w:szCs w:val="16"/>
                <w:lang w:eastAsia="de-DE"/>
              </w:rPr>
            </w:pPr>
            <w:r>
              <w:rPr>
                <w:sz w:val="16"/>
                <w:szCs w:val="16"/>
                <w:lang w:eastAsia="de-DE"/>
              </w:rPr>
              <w:t>1.15∙10</w:t>
            </w:r>
            <w:r>
              <w:rPr>
                <w:sz w:val="16"/>
                <w:szCs w:val="16"/>
                <w:vertAlign w:val="superscript"/>
                <w:lang w:eastAsia="de-DE"/>
              </w:rPr>
              <w:t>2</w:t>
            </w:r>
          </w:p>
        </w:tc>
        <w:tc>
          <w:tcPr>
            <w:tcW w:w="670" w:type="dxa"/>
            <w:tcBorders>
              <w:top w:val="nil"/>
              <w:left w:val="nil"/>
              <w:bottom w:val="single" w:sz="4" w:space="0" w:color="auto"/>
              <w:right w:val="single" w:sz="4" w:space="0" w:color="auto"/>
            </w:tcBorders>
            <w:vAlign w:val="center"/>
            <w:hideMark/>
          </w:tcPr>
          <w:p w14:paraId="6B66378A" w14:textId="77777777" w:rsidR="001F09FB" w:rsidRDefault="001F09FB">
            <w:pPr>
              <w:spacing w:line="240" w:lineRule="auto"/>
              <w:jc w:val="center"/>
              <w:rPr>
                <w:sz w:val="16"/>
                <w:szCs w:val="16"/>
                <w:lang w:eastAsia="de-DE"/>
              </w:rPr>
            </w:pPr>
            <w:r>
              <w:rPr>
                <w:sz w:val="16"/>
                <w:szCs w:val="16"/>
                <w:lang w:eastAsia="de-DE"/>
              </w:rPr>
              <w:t>1.00∙10</w:t>
            </w:r>
            <w:r>
              <w:rPr>
                <w:sz w:val="16"/>
                <w:szCs w:val="16"/>
                <w:vertAlign w:val="superscript"/>
                <w:lang w:eastAsia="de-DE"/>
              </w:rPr>
              <w:t>2</w:t>
            </w:r>
          </w:p>
        </w:tc>
      </w:tr>
      <w:tr w:rsidR="001F09FB" w14:paraId="47230639" w14:textId="77777777" w:rsidTr="001F09FB">
        <w:trPr>
          <w:trHeight w:val="290"/>
        </w:trPr>
        <w:tc>
          <w:tcPr>
            <w:tcW w:w="0" w:type="auto"/>
            <w:vMerge/>
            <w:tcBorders>
              <w:top w:val="single" w:sz="4" w:space="0" w:color="000000"/>
              <w:left w:val="single" w:sz="4" w:space="0" w:color="auto"/>
              <w:bottom w:val="single" w:sz="12" w:space="0" w:color="auto"/>
              <w:right w:val="single" w:sz="4" w:space="0" w:color="auto"/>
            </w:tcBorders>
            <w:vAlign w:val="center"/>
            <w:hideMark/>
          </w:tcPr>
          <w:p w14:paraId="444BF083" w14:textId="77777777" w:rsidR="001F09FB" w:rsidRDefault="001F09FB">
            <w:pPr>
              <w:suppressAutoHyphens w:val="0"/>
              <w:spacing w:line="240" w:lineRule="auto"/>
              <w:rPr>
                <w:sz w:val="16"/>
                <w:szCs w:val="16"/>
                <w:lang w:eastAsia="de-DE"/>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30569B2C" w14:textId="77777777" w:rsidR="001F09FB" w:rsidRDefault="001F09FB">
            <w:pPr>
              <w:suppressAutoHyphens w:val="0"/>
              <w:spacing w:line="240" w:lineRule="auto"/>
              <w:rPr>
                <w:sz w:val="16"/>
                <w:szCs w:val="16"/>
                <w:lang w:eastAsia="de-DE"/>
              </w:rPr>
            </w:pPr>
          </w:p>
        </w:tc>
        <w:tc>
          <w:tcPr>
            <w:tcW w:w="0" w:type="auto"/>
            <w:vMerge/>
            <w:tcBorders>
              <w:top w:val="single" w:sz="12" w:space="0" w:color="auto"/>
              <w:left w:val="single" w:sz="4" w:space="0" w:color="auto"/>
              <w:bottom w:val="single" w:sz="12" w:space="0" w:color="auto"/>
              <w:right w:val="single" w:sz="4" w:space="0" w:color="auto"/>
            </w:tcBorders>
            <w:vAlign w:val="center"/>
            <w:hideMark/>
          </w:tcPr>
          <w:p w14:paraId="058BA8B3" w14:textId="77777777" w:rsidR="001F09FB" w:rsidRDefault="001F09FB">
            <w:pPr>
              <w:suppressAutoHyphens w:val="0"/>
              <w:spacing w:line="240" w:lineRule="auto"/>
              <w:rPr>
                <w:i/>
                <w:iCs/>
                <w:sz w:val="16"/>
                <w:szCs w:val="16"/>
                <w:lang w:eastAsia="de-DE"/>
              </w:rPr>
            </w:pPr>
          </w:p>
        </w:tc>
        <w:tc>
          <w:tcPr>
            <w:tcW w:w="1184" w:type="dxa"/>
            <w:tcBorders>
              <w:top w:val="single" w:sz="4" w:space="0" w:color="auto"/>
              <w:left w:val="nil"/>
              <w:bottom w:val="single" w:sz="12" w:space="0" w:color="auto"/>
              <w:right w:val="single" w:sz="4" w:space="0" w:color="auto"/>
            </w:tcBorders>
            <w:vAlign w:val="center"/>
            <w:hideMark/>
          </w:tcPr>
          <w:p w14:paraId="59D399F7" w14:textId="77777777" w:rsidR="001F09FB" w:rsidRDefault="001F09FB">
            <w:pPr>
              <w:spacing w:line="240" w:lineRule="auto"/>
              <w:jc w:val="center"/>
              <w:rPr>
                <w:sz w:val="16"/>
                <w:szCs w:val="16"/>
                <w:lang w:eastAsia="de-DE"/>
              </w:rPr>
            </w:pPr>
            <w:r>
              <w:rPr>
                <w:sz w:val="16"/>
                <w:szCs w:val="16"/>
                <w:lang w:eastAsia="de-DE"/>
              </w:rPr>
              <w:t>1°30'</w:t>
            </w:r>
          </w:p>
        </w:tc>
        <w:tc>
          <w:tcPr>
            <w:tcW w:w="696" w:type="dxa"/>
            <w:tcBorders>
              <w:top w:val="single" w:sz="4" w:space="0" w:color="auto"/>
              <w:left w:val="nil"/>
              <w:bottom w:val="single" w:sz="12" w:space="0" w:color="auto"/>
              <w:right w:val="single" w:sz="4" w:space="0" w:color="auto"/>
            </w:tcBorders>
            <w:vAlign w:val="center"/>
            <w:hideMark/>
          </w:tcPr>
          <w:p w14:paraId="25C688C0" w14:textId="77777777" w:rsidR="001F09FB" w:rsidRDefault="001F09FB">
            <w:pPr>
              <w:spacing w:line="240" w:lineRule="auto"/>
              <w:jc w:val="center"/>
              <w:rPr>
                <w:sz w:val="16"/>
                <w:szCs w:val="16"/>
                <w:lang w:eastAsia="de-DE"/>
              </w:rPr>
            </w:pPr>
            <w:r>
              <w:rPr>
                <w:sz w:val="16"/>
                <w:szCs w:val="16"/>
                <w:lang w:eastAsia="de-DE"/>
              </w:rPr>
              <w:t>9∙10</w:t>
            </w:r>
            <w:r>
              <w:rPr>
                <w:sz w:val="16"/>
                <w:szCs w:val="16"/>
                <w:vertAlign w:val="superscript"/>
                <w:lang w:eastAsia="de-DE"/>
              </w:rPr>
              <w:t>0</w:t>
            </w:r>
          </w:p>
        </w:tc>
        <w:tc>
          <w:tcPr>
            <w:tcW w:w="696" w:type="dxa"/>
            <w:tcBorders>
              <w:top w:val="single" w:sz="4" w:space="0" w:color="auto"/>
              <w:left w:val="nil"/>
              <w:bottom w:val="single" w:sz="12" w:space="0" w:color="auto"/>
              <w:right w:val="single" w:sz="4" w:space="0" w:color="auto"/>
            </w:tcBorders>
            <w:vAlign w:val="center"/>
            <w:hideMark/>
          </w:tcPr>
          <w:p w14:paraId="4C78F66E" w14:textId="77777777" w:rsidR="001F09FB" w:rsidRDefault="001F09FB">
            <w:pPr>
              <w:spacing w:line="240" w:lineRule="auto"/>
              <w:jc w:val="center"/>
              <w:rPr>
                <w:sz w:val="16"/>
                <w:szCs w:val="16"/>
                <w:lang w:eastAsia="de-DE"/>
              </w:rPr>
            </w:pPr>
            <w:r>
              <w:rPr>
                <w:sz w:val="16"/>
                <w:szCs w:val="16"/>
                <w:lang w:eastAsia="de-DE"/>
              </w:rPr>
              <w:t>6∙10</w:t>
            </w:r>
            <w:r>
              <w:rPr>
                <w:sz w:val="16"/>
                <w:szCs w:val="16"/>
                <w:vertAlign w:val="superscript"/>
                <w:lang w:eastAsia="de-DE"/>
              </w:rPr>
              <w:t>0</w:t>
            </w:r>
          </w:p>
        </w:tc>
        <w:tc>
          <w:tcPr>
            <w:tcW w:w="696" w:type="dxa"/>
            <w:tcBorders>
              <w:top w:val="single" w:sz="4" w:space="0" w:color="auto"/>
              <w:left w:val="nil"/>
              <w:bottom w:val="single" w:sz="12" w:space="0" w:color="auto"/>
              <w:right w:val="single" w:sz="4" w:space="0" w:color="auto"/>
            </w:tcBorders>
            <w:vAlign w:val="center"/>
            <w:hideMark/>
          </w:tcPr>
          <w:p w14:paraId="5792BB24" w14:textId="77777777" w:rsidR="001F09FB" w:rsidRDefault="001F09FB">
            <w:pPr>
              <w:spacing w:line="240" w:lineRule="auto"/>
              <w:jc w:val="center"/>
              <w:rPr>
                <w:sz w:val="16"/>
                <w:szCs w:val="16"/>
                <w:lang w:eastAsia="de-DE"/>
              </w:rPr>
            </w:pPr>
            <w:r>
              <w:rPr>
                <w:sz w:val="16"/>
                <w:szCs w:val="16"/>
                <w:lang w:eastAsia="de-DE"/>
              </w:rPr>
              <w:t>--</w:t>
            </w:r>
          </w:p>
        </w:tc>
        <w:tc>
          <w:tcPr>
            <w:tcW w:w="670" w:type="dxa"/>
            <w:tcBorders>
              <w:top w:val="single" w:sz="4" w:space="0" w:color="auto"/>
              <w:left w:val="nil"/>
              <w:bottom w:val="single" w:sz="12" w:space="0" w:color="auto"/>
              <w:right w:val="single" w:sz="4" w:space="0" w:color="auto"/>
            </w:tcBorders>
            <w:vAlign w:val="center"/>
            <w:hideMark/>
          </w:tcPr>
          <w:p w14:paraId="33224479" w14:textId="77777777" w:rsidR="001F09FB" w:rsidRDefault="001F09FB">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670" w:type="dxa"/>
            <w:tcBorders>
              <w:top w:val="single" w:sz="4" w:space="0" w:color="auto"/>
              <w:left w:val="nil"/>
              <w:bottom w:val="single" w:sz="12" w:space="0" w:color="auto"/>
              <w:right w:val="single" w:sz="4" w:space="0" w:color="auto"/>
            </w:tcBorders>
            <w:vAlign w:val="center"/>
            <w:hideMark/>
          </w:tcPr>
          <w:p w14:paraId="44A99B1E" w14:textId="77777777" w:rsidR="001F09FB" w:rsidRDefault="001F09FB">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670" w:type="dxa"/>
            <w:tcBorders>
              <w:top w:val="single" w:sz="4" w:space="0" w:color="auto"/>
              <w:left w:val="nil"/>
              <w:bottom w:val="single" w:sz="12" w:space="0" w:color="auto"/>
              <w:right w:val="single" w:sz="4" w:space="0" w:color="auto"/>
            </w:tcBorders>
            <w:vAlign w:val="center"/>
            <w:hideMark/>
          </w:tcPr>
          <w:p w14:paraId="39B09A7A" w14:textId="77777777" w:rsidR="001F09FB" w:rsidRDefault="001F09FB">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r>
    </w:tbl>
    <w:p w14:paraId="25B2929F" w14:textId="77777777" w:rsidR="001F09FB" w:rsidRDefault="001F09FB" w:rsidP="001F09FB">
      <w:pPr>
        <w:widowControl w:val="0"/>
        <w:spacing w:before="120" w:after="120"/>
        <w:ind w:left="2268" w:right="1134"/>
        <w:jc w:val="both"/>
      </w:pPr>
      <w:r>
        <w:t>R</w:t>
      </w:r>
      <w:r>
        <w:rPr>
          <w:vertAlign w:val="subscript"/>
        </w:rPr>
        <w:t>I</w:t>
      </w:r>
      <w:r>
        <w:t xml:space="preserve"> values lower than those shown in the last two columns of Table 3 are not permissible within the solid angle having the centre of reference as its apex and bounded by the planes intersecting along the following lines:</w:t>
      </w:r>
    </w:p>
    <w:p w14:paraId="4EAFB667" w14:textId="77777777" w:rsidR="001F09FB" w:rsidRDefault="001F09FB" w:rsidP="001F09FB">
      <w:pPr>
        <w:widowControl w:val="0"/>
        <w:spacing w:after="120"/>
        <w:ind w:left="2268" w:right="1134"/>
        <w:jc w:val="both"/>
      </w:pPr>
      <w:r>
        <w:lastRenderedPageBreak/>
        <w:tab/>
        <w:t>(β</w:t>
      </w:r>
      <w:r>
        <w:rPr>
          <w:vertAlign w:val="subscript"/>
        </w:rPr>
        <w:t>1</w:t>
      </w:r>
      <w:r>
        <w:t xml:space="preserve"> = ±10°, β</w:t>
      </w:r>
      <w:r>
        <w:rPr>
          <w:vertAlign w:val="subscript"/>
        </w:rPr>
        <w:t>2</w:t>
      </w:r>
      <w:r>
        <w:t xml:space="preserve"> = 0°)</w:t>
      </w:r>
      <w:r>
        <w:tab/>
      </w:r>
      <w:r>
        <w:tab/>
        <w:t>(β</w:t>
      </w:r>
      <w:r>
        <w:rPr>
          <w:vertAlign w:val="subscript"/>
        </w:rPr>
        <w:t>1</w:t>
      </w:r>
      <w:r>
        <w:t xml:space="preserve"> = ±5°, β</w:t>
      </w:r>
      <w:r>
        <w:rPr>
          <w:vertAlign w:val="subscript"/>
        </w:rPr>
        <w:t>2</w:t>
      </w:r>
      <w:r>
        <w:t xml:space="preserve"> = ±20°).</w:t>
      </w:r>
    </w:p>
    <w:p w14:paraId="45F562B0" w14:textId="77777777" w:rsidR="001F09FB" w:rsidRDefault="001F09FB" w:rsidP="001F09FB">
      <w:pPr>
        <w:pStyle w:val="4Para4thlevel"/>
      </w:pPr>
      <w:r>
        <w:t>5.1.4.5.</w:t>
      </w:r>
      <w:r>
        <w:tab/>
        <w:t xml:space="preserve">However, in the case where a retro-reflector of Class IA or Class </w:t>
      </w:r>
      <w:proofErr w:type="spellStart"/>
      <w:r>
        <w:t>IB</w:t>
      </w:r>
      <w:proofErr w:type="spellEnd"/>
      <w:r>
        <w:t>, is intended to be installed with its H plane at a mounting height less than 750 mm above the ground, the R</w:t>
      </w:r>
      <w:r>
        <w:rPr>
          <w:vertAlign w:val="subscript"/>
        </w:rPr>
        <w:t>I</w:t>
      </w:r>
      <w:r>
        <w:t xml:space="preserve"> values are verified only up to an angle of 5° downwards.</w:t>
      </w:r>
    </w:p>
    <w:p w14:paraId="71D7C889" w14:textId="77777777" w:rsidR="001F09FB" w:rsidRDefault="001F09FB" w:rsidP="001F09FB">
      <w:pPr>
        <w:widowControl w:val="0"/>
        <w:spacing w:after="120"/>
        <w:ind w:left="2268" w:right="1134" w:hanging="1134"/>
        <w:jc w:val="both"/>
      </w:pPr>
      <w:r>
        <w:t>5.1.5.</w:t>
      </w:r>
      <w:r>
        <w:tab/>
        <w:t>Colour of the reflected light of the device:</w:t>
      </w:r>
    </w:p>
    <w:p w14:paraId="7E351E5C" w14:textId="77777777" w:rsidR="001F09FB" w:rsidRDefault="001F09FB" w:rsidP="001F09FB">
      <w:pPr>
        <w:widowControl w:val="0"/>
        <w:spacing w:after="120"/>
        <w:ind w:left="2268" w:right="1134" w:hanging="1134"/>
        <w:jc w:val="both"/>
        <w:rPr>
          <w:bCs/>
        </w:rPr>
      </w:pPr>
      <w:r>
        <w:t>5.1.5.1.</w:t>
      </w:r>
      <w:r>
        <w:tab/>
        <w:t>The testing of the colour for retro-reflector (night-time colour) shall be carried out according</w:t>
      </w:r>
      <w:r>
        <w:rPr>
          <w:bCs/>
        </w:rPr>
        <w:t xml:space="preserve"> to the method described in paragraph 4.2.1.</w:t>
      </w:r>
    </w:p>
    <w:p w14:paraId="56DAB385" w14:textId="77777777" w:rsidR="001F09FB" w:rsidRDefault="001F09FB" w:rsidP="001F09FB">
      <w:pPr>
        <w:widowControl w:val="0"/>
        <w:spacing w:after="120"/>
        <w:ind w:left="2268" w:right="1134" w:hanging="1134"/>
        <w:jc w:val="both"/>
      </w:pPr>
      <w:r>
        <w:t>5.1.5.2.</w:t>
      </w:r>
      <w:r>
        <w:tab/>
      </w:r>
      <w:r>
        <w:rPr>
          <w:bCs/>
        </w:rPr>
        <w:t xml:space="preserve">The </w:t>
      </w:r>
      <w:r>
        <w:t>trichromatic</w:t>
      </w:r>
      <w:r>
        <w:rPr>
          <w:bCs/>
        </w:rPr>
        <w:t xml:space="preserve"> coordinates of the reflected luminous flux must be within the limits for the night-time colours red, amber or white as specified in UN Regulation No. 48.</w:t>
      </w:r>
    </w:p>
    <w:p w14:paraId="1F25D826" w14:textId="77777777" w:rsidR="001F09FB" w:rsidRDefault="001F09FB" w:rsidP="001F09FB">
      <w:pPr>
        <w:widowControl w:val="0"/>
        <w:spacing w:after="120"/>
        <w:ind w:left="2268" w:right="1134" w:hanging="1134"/>
        <w:jc w:val="both"/>
      </w:pPr>
      <w:r>
        <w:t>5.1.6.</w:t>
      </w:r>
      <w:r>
        <w:tab/>
        <w:t>Special specification (tests) / resistance to external agents</w:t>
      </w:r>
    </w:p>
    <w:p w14:paraId="09E1F3B0" w14:textId="77777777" w:rsidR="001F09FB" w:rsidRDefault="001F09FB" w:rsidP="001F09FB">
      <w:pPr>
        <w:widowControl w:val="0"/>
        <w:spacing w:after="120"/>
        <w:ind w:left="2268" w:right="1134"/>
        <w:jc w:val="both"/>
      </w:pPr>
      <w:r>
        <w:t>Depending on the nature of the materials of which the retro-reflectors and, in particular, their optical units, are made, the Type Approval Authorities may authorize laboratories to omit certain unnecessary tests, subject to the express reservation that such omission must be mentioned under "Remarks" on the form notifying approval.</w:t>
      </w:r>
    </w:p>
    <w:p w14:paraId="3C4E5E29" w14:textId="77777777" w:rsidR="001F09FB" w:rsidRDefault="001F09FB" w:rsidP="001F09FB">
      <w:pPr>
        <w:pStyle w:val="para"/>
        <w:ind w:firstLine="0"/>
      </w:pPr>
      <w:r>
        <w:t xml:space="preserve">This is only applicable to tests described in </w:t>
      </w:r>
      <w:r>
        <w:rPr>
          <w:lang w:val="en-US"/>
        </w:rPr>
        <w:t xml:space="preserve">Part 3 of Annex 4, in Parts 4, 5 and 6 of </w:t>
      </w:r>
      <w:r>
        <w:t>Annex 6.</w:t>
      </w:r>
    </w:p>
    <w:p w14:paraId="257F1FB7" w14:textId="77777777" w:rsidR="001F09FB" w:rsidRDefault="001F09FB" w:rsidP="001F09FB">
      <w:pPr>
        <w:pStyle w:val="3para3rdlevel"/>
      </w:pPr>
      <w:bookmarkStart w:id="67" w:name="_Toc369177394"/>
      <w:r>
        <w:t>5.1.7.</w:t>
      </w:r>
      <w:r>
        <w:tab/>
        <w:t>Chronological order of tests</w:t>
      </w:r>
      <w:bookmarkEnd w:id="67"/>
    </w:p>
    <w:p w14:paraId="18F07AA3" w14:textId="77777777" w:rsidR="001F09FB" w:rsidRDefault="001F09FB" w:rsidP="001F09FB">
      <w:pPr>
        <w:pStyle w:val="NoSpacing"/>
        <w:spacing w:before="240"/>
        <w:ind w:left="2268"/>
        <w:rPr>
          <w:b/>
          <w:bCs/>
        </w:rPr>
      </w:pPr>
      <w:r>
        <w:t>Table 4</w:t>
      </w:r>
    </w:p>
    <w:p w14:paraId="5C9D79CF" w14:textId="77777777" w:rsidR="001F09FB" w:rsidRDefault="001F09FB" w:rsidP="001F09FB">
      <w:pPr>
        <w:pStyle w:val="NoSpacing"/>
        <w:spacing w:after="120"/>
        <w:ind w:left="2268"/>
        <w:rPr>
          <w:b/>
          <w:bCs/>
        </w:rPr>
      </w:pPr>
      <w:r>
        <w:rPr>
          <w:b/>
          <w:bCs/>
        </w:rPr>
        <w:t xml:space="preserve">Chronological order of tests (Classes IA, </w:t>
      </w:r>
      <w:proofErr w:type="spellStart"/>
      <w:r>
        <w:rPr>
          <w:b/>
          <w:bCs/>
        </w:rPr>
        <w:t>IB</w:t>
      </w:r>
      <w:proofErr w:type="spellEnd"/>
      <w:r>
        <w:rPr>
          <w:b/>
          <w:bCs/>
        </w:rPr>
        <w:t xml:space="preserve">, IIIA and </w:t>
      </w:r>
      <w:proofErr w:type="spellStart"/>
      <w:r>
        <w:rPr>
          <w:b/>
          <w:bCs/>
        </w:rPr>
        <w:t>IIIB</w:t>
      </w:r>
      <w:proofErr w:type="spellEnd"/>
      <w:r>
        <w:rPr>
          <w:b/>
          <w:bCs/>
        </w:rPr>
        <w:t>)</w:t>
      </w:r>
    </w:p>
    <w:tbl>
      <w:tblPr>
        <w:tblW w:w="7920"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139"/>
        <w:gridCol w:w="3260"/>
        <w:gridCol w:w="434"/>
        <w:gridCol w:w="343"/>
        <w:gridCol w:w="343"/>
        <w:gridCol w:w="343"/>
        <w:gridCol w:w="343"/>
        <w:gridCol w:w="343"/>
        <w:gridCol w:w="343"/>
        <w:gridCol w:w="343"/>
        <w:gridCol w:w="343"/>
        <w:gridCol w:w="343"/>
      </w:tblGrid>
      <w:tr w:rsidR="001F09FB" w14:paraId="52541441" w14:textId="77777777" w:rsidTr="001F09FB">
        <w:trPr>
          <w:tblHeader/>
        </w:trPr>
        <w:tc>
          <w:tcPr>
            <w:tcW w:w="1140" w:type="dxa"/>
            <w:tcBorders>
              <w:top w:val="single" w:sz="2" w:space="0" w:color="auto"/>
              <w:left w:val="single" w:sz="2" w:space="0" w:color="auto"/>
              <w:bottom w:val="nil"/>
              <w:right w:val="single" w:sz="2" w:space="0" w:color="auto"/>
            </w:tcBorders>
            <w:hideMark/>
          </w:tcPr>
          <w:p w14:paraId="2056D5B0" w14:textId="77777777" w:rsidR="001F09FB" w:rsidRDefault="001F09FB">
            <w:pPr>
              <w:suppressAutoHyphens w:val="0"/>
              <w:spacing w:before="80" w:after="80" w:line="200" w:lineRule="exact"/>
              <w:ind w:left="57" w:right="57"/>
              <w:jc w:val="center"/>
              <w:rPr>
                <w:i/>
                <w:sz w:val="16"/>
                <w:szCs w:val="16"/>
              </w:rPr>
            </w:pPr>
            <w:r>
              <w:rPr>
                <w:i/>
                <w:sz w:val="16"/>
                <w:szCs w:val="16"/>
              </w:rPr>
              <w:t>Reference</w:t>
            </w:r>
          </w:p>
        </w:tc>
        <w:tc>
          <w:tcPr>
            <w:tcW w:w="3261" w:type="dxa"/>
            <w:tcBorders>
              <w:top w:val="single" w:sz="2" w:space="0" w:color="auto"/>
              <w:left w:val="single" w:sz="2" w:space="0" w:color="auto"/>
              <w:bottom w:val="nil"/>
              <w:right w:val="single" w:sz="2" w:space="0" w:color="auto"/>
            </w:tcBorders>
            <w:hideMark/>
          </w:tcPr>
          <w:p w14:paraId="3E509276" w14:textId="77777777" w:rsidR="001F09FB" w:rsidRDefault="001F09FB">
            <w:pPr>
              <w:suppressAutoHyphens w:val="0"/>
              <w:spacing w:before="80" w:after="80" w:line="200" w:lineRule="exact"/>
              <w:ind w:left="57" w:right="57"/>
              <w:jc w:val="center"/>
              <w:rPr>
                <w:i/>
                <w:sz w:val="16"/>
                <w:szCs w:val="16"/>
              </w:rPr>
            </w:pPr>
            <w:r>
              <w:rPr>
                <w:i/>
                <w:sz w:val="16"/>
                <w:szCs w:val="16"/>
              </w:rPr>
              <w:t>Tests</w:t>
            </w:r>
          </w:p>
        </w:tc>
        <w:tc>
          <w:tcPr>
            <w:tcW w:w="3521" w:type="dxa"/>
            <w:gridSpan w:val="10"/>
            <w:tcBorders>
              <w:top w:val="single" w:sz="2" w:space="0" w:color="auto"/>
              <w:left w:val="single" w:sz="2" w:space="0" w:color="auto"/>
              <w:bottom w:val="single" w:sz="2" w:space="0" w:color="auto"/>
              <w:right w:val="single" w:sz="2" w:space="0" w:color="auto"/>
            </w:tcBorders>
            <w:hideMark/>
          </w:tcPr>
          <w:p w14:paraId="340F8452" w14:textId="77777777" w:rsidR="001F09FB" w:rsidRDefault="001F09FB">
            <w:pPr>
              <w:suppressAutoHyphens w:val="0"/>
              <w:spacing w:before="80" w:after="80" w:line="200" w:lineRule="exact"/>
              <w:ind w:left="57" w:right="57"/>
              <w:jc w:val="center"/>
              <w:rPr>
                <w:i/>
                <w:sz w:val="16"/>
                <w:szCs w:val="16"/>
              </w:rPr>
            </w:pPr>
            <w:r>
              <w:rPr>
                <w:i/>
                <w:sz w:val="16"/>
                <w:szCs w:val="16"/>
              </w:rPr>
              <w:t>Samples</w:t>
            </w:r>
          </w:p>
        </w:tc>
      </w:tr>
      <w:tr w:rsidR="001F09FB" w14:paraId="4428E731" w14:textId="77777777" w:rsidTr="001F09FB">
        <w:trPr>
          <w:tblHeader/>
        </w:trPr>
        <w:tc>
          <w:tcPr>
            <w:tcW w:w="1140" w:type="dxa"/>
            <w:tcBorders>
              <w:top w:val="nil"/>
              <w:left w:val="single" w:sz="2" w:space="0" w:color="auto"/>
              <w:bottom w:val="single" w:sz="12" w:space="0" w:color="auto"/>
              <w:right w:val="single" w:sz="2" w:space="0" w:color="auto"/>
            </w:tcBorders>
          </w:tcPr>
          <w:p w14:paraId="7E99F2FA" w14:textId="77777777" w:rsidR="001F09FB" w:rsidRDefault="001F09FB">
            <w:pPr>
              <w:suppressAutoHyphens w:val="0"/>
              <w:spacing w:before="80" w:after="80" w:line="200" w:lineRule="exact"/>
              <w:ind w:left="57" w:right="57"/>
              <w:jc w:val="center"/>
              <w:rPr>
                <w:sz w:val="18"/>
              </w:rPr>
            </w:pPr>
          </w:p>
        </w:tc>
        <w:tc>
          <w:tcPr>
            <w:tcW w:w="3261" w:type="dxa"/>
            <w:tcBorders>
              <w:top w:val="nil"/>
              <w:left w:val="single" w:sz="2" w:space="0" w:color="auto"/>
              <w:bottom w:val="single" w:sz="12" w:space="0" w:color="auto"/>
              <w:right w:val="single" w:sz="2" w:space="0" w:color="auto"/>
            </w:tcBorders>
            <w:vAlign w:val="bottom"/>
          </w:tcPr>
          <w:p w14:paraId="730B5A34" w14:textId="77777777" w:rsidR="001F09FB" w:rsidRDefault="001F09FB">
            <w:pPr>
              <w:suppressAutoHyphens w:val="0"/>
              <w:spacing w:before="80" w:after="80" w:line="200" w:lineRule="exact"/>
              <w:ind w:left="57" w:right="57"/>
              <w:jc w:val="center"/>
              <w:rPr>
                <w:sz w:val="18"/>
              </w:rPr>
            </w:pPr>
          </w:p>
        </w:tc>
        <w:tc>
          <w:tcPr>
            <w:tcW w:w="434" w:type="dxa"/>
            <w:tcBorders>
              <w:top w:val="single" w:sz="2" w:space="0" w:color="auto"/>
              <w:left w:val="single" w:sz="2" w:space="0" w:color="auto"/>
              <w:bottom w:val="single" w:sz="12" w:space="0" w:color="auto"/>
              <w:right w:val="single" w:sz="2" w:space="0" w:color="auto"/>
            </w:tcBorders>
            <w:vAlign w:val="center"/>
            <w:hideMark/>
          </w:tcPr>
          <w:p w14:paraId="159060A0" w14:textId="77777777" w:rsidR="001F09FB" w:rsidRDefault="001F09FB">
            <w:pPr>
              <w:suppressAutoHyphens w:val="0"/>
              <w:spacing w:before="80" w:after="80" w:line="200" w:lineRule="exact"/>
              <w:ind w:left="57" w:right="57"/>
              <w:jc w:val="center"/>
              <w:rPr>
                <w:i/>
                <w:sz w:val="16"/>
                <w:szCs w:val="16"/>
              </w:rPr>
            </w:pPr>
            <w:r>
              <w:rPr>
                <w:i/>
                <w:sz w:val="16"/>
                <w:szCs w:val="16"/>
              </w:rPr>
              <w:t>a</w:t>
            </w:r>
          </w:p>
        </w:tc>
        <w:tc>
          <w:tcPr>
            <w:tcW w:w="343" w:type="dxa"/>
            <w:tcBorders>
              <w:top w:val="single" w:sz="2" w:space="0" w:color="auto"/>
              <w:left w:val="single" w:sz="2" w:space="0" w:color="auto"/>
              <w:bottom w:val="single" w:sz="12" w:space="0" w:color="auto"/>
              <w:right w:val="single" w:sz="2" w:space="0" w:color="auto"/>
            </w:tcBorders>
            <w:vAlign w:val="center"/>
            <w:hideMark/>
          </w:tcPr>
          <w:p w14:paraId="5ED7849C" w14:textId="77777777" w:rsidR="001F09FB" w:rsidRDefault="001F09FB">
            <w:pPr>
              <w:suppressAutoHyphens w:val="0"/>
              <w:spacing w:before="80" w:after="80" w:line="200" w:lineRule="exact"/>
              <w:ind w:left="57" w:right="57"/>
              <w:jc w:val="center"/>
              <w:rPr>
                <w:i/>
                <w:sz w:val="16"/>
                <w:szCs w:val="16"/>
              </w:rPr>
            </w:pPr>
            <w:r>
              <w:rPr>
                <w:i/>
                <w:sz w:val="16"/>
                <w:szCs w:val="16"/>
              </w:rPr>
              <w:t>b</w:t>
            </w:r>
          </w:p>
        </w:tc>
        <w:tc>
          <w:tcPr>
            <w:tcW w:w="343" w:type="dxa"/>
            <w:tcBorders>
              <w:top w:val="single" w:sz="2" w:space="0" w:color="auto"/>
              <w:left w:val="single" w:sz="2" w:space="0" w:color="auto"/>
              <w:bottom w:val="single" w:sz="12" w:space="0" w:color="auto"/>
              <w:right w:val="single" w:sz="2" w:space="0" w:color="auto"/>
            </w:tcBorders>
            <w:vAlign w:val="center"/>
            <w:hideMark/>
          </w:tcPr>
          <w:p w14:paraId="0D072E24" w14:textId="77777777" w:rsidR="001F09FB" w:rsidRDefault="001F09FB">
            <w:pPr>
              <w:suppressAutoHyphens w:val="0"/>
              <w:spacing w:before="80" w:after="80" w:line="200" w:lineRule="exact"/>
              <w:ind w:left="57" w:right="57"/>
              <w:jc w:val="center"/>
              <w:rPr>
                <w:i/>
                <w:sz w:val="16"/>
                <w:szCs w:val="16"/>
              </w:rPr>
            </w:pPr>
            <w:r>
              <w:rPr>
                <w:i/>
                <w:sz w:val="16"/>
                <w:szCs w:val="16"/>
              </w:rPr>
              <w:t>c</w:t>
            </w:r>
          </w:p>
        </w:tc>
        <w:tc>
          <w:tcPr>
            <w:tcW w:w="343" w:type="dxa"/>
            <w:tcBorders>
              <w:top w:val="single" w:sz="2" w:space="0" w:color="auto"/>
              <w:left w:val="single" w:sz="2" w:space="0" w:color="auto"/>
              <w:bottom w:val="single" w:sz="12" w:space="0" w:color="auto"/>
              <w:right w:val="single" w:sz="2" w:space="0" w:color="auto"/>
            </w:tcBorders>
            <w:vAlign w:val="center"/>
            <w:hideMark/>
          </w:tcPr>
          <w:p w14:paraId="6781C9E8" w14:textId="77777777" w:rsidR="001F09FB" w:rsidRDefault="001F09FB">
            <w:pPr>
              <w:suppressAutoHyphens w:val="0"/>
              <w:spacing w:before="80" w:after="80" w:line="200" w:lineRule="exact"/>
              <w:ind w:left="57" w:right="57"/>
              <w:jc w:val="center"/>
              <w:rPr>
                <w:i/>
                <w:sz w:val="16"/>
                <w:szCs w:val="16"/>
              </w:rPr>
            </w:pPr>
            <w:r>
              <w:rPr>
                <w:i/>
                <w:sz w:val="16"/>
                <w:szCs w:val="16"/>
              </w:rPr>
              <w:t>d</w:t>
            </w:r>
          </w:p>
        </w:tc>
        <w:tc>
          <w:tcPr>
            <w:tcW w:w="343" w:type="dxa"/>
            <w:tcBorders>
              <w:top w:val="single" w:sz="2" w:space="0" w:color="auto"/>
              <w:left w:val="single" w:sz="2" w:space="0" w:color="auto"/>
              <w:bottom w:val="single" w:sz="12" w:space="0" w:color="auto"/>
              <w:right w:val="single" w:sz="2" w:space="0" w:color="auto"/>
            </w:tcBorders>
            <w:vAlign w:val="center"/>
            <w:hideMark/>
          </w:tcPr>
          <w:p w14:paraId="792BB746" w14:textId="77777777" w:rsidR="001F09FB" w:rsidRDefault="001F09FB">
            <w:pPr>
              <w:suppressAutoHyphens w:val="0"/>
              <w:spacing w:before="80" w:after="80" w:line="200" w:lineRule="exact"/>
              <w:ind w:left="57" w:right="57"/>
              <w:jc w:val="center"/>
              <w:rPr>
                <w:i/>
                <w:sz w:val="16"/>
                <w:szCs w:val="16"/>
              </w:rPr>
            </w:pPr>
            <w:r>
              <w:rPr>
                <w:i/>
                <w:sz w:val="16"/>
                <w:szCs w:val="16"/>
              </w:rPr>
              <w:t>e</w:t>
            </w:r>
          </w:p>
        </w:tc>
        <w:tc>
          <w:tcPr>
            <w:tcW w:w="343" w:type="dxa"/>
            <w:tcBorders>
              <w:top w:val="single" w:sz="2" w:space="0" w:color="auto"/>
              <w:left w:val="single" w:sz="2" w:space="0" w:color="auto"/>
              <w:bottom w:val="single" w:sz="12" w:space="0" w:color="auto"/>
              <w:right w:val="single" w:sz="2" w:space="0" w:color="auto"/>
            </w:tcBorders>
            <w:vAlign w:val="center"/>
            <w:hideMark/>
          </w:tcPr>
          <w:p w14:paraId="1D22EB26" w14:textId="77777777" w:rsidR="001F09FB" w:rsidRDefault="001F09FB">
            <w:pPr>
              <w:suppressAutoHyphens w:val="0"/>
              <w:spacing w:before="80" w:after="80" w:line="200" w:lineRule="exact"/>
              <w:ind w:left="57" w:right="57"/>
              <w:jc w:val="center"/>
              <w:rPr>
                <w:i/>
                <w:sz w:val="16"/>
                <w:szCs w:val="16"/>
              </w:rPr>
            </w:pPr>
            <w:r>
              <w:rPr>
                <w:i/>
                <w:sz w:val="16"/>
                <w:szCs w:val="16"/>
              </w:rPr>
              <w:t>f</w:t>
            </w:r>
          </w:p>
        </w:tc>
        <w:tc>
          <w:tcPr>
            <w:tcW w:w="343" w:type="dxa"/>
            <w:tcBorders>
              <w:top w:val="single" w:sz="2" w:space="0" w:color="auto"/>
              <w:left w:val="single" w:sz="2" w:space="0" w:color="auto"/>
              <w:bottom w:val="single" w:sz="12" w:space="0" w:color="auto"/>
              <w:right w:val="single" w:sz="2" w:space="0" w:color="auto"/>
            </w:tcBorders>
            <w:vAlign w:val="center"/>
            <w:hideMark/>
          </w:tcPr>
          <w:p w14:paraId="5FA3C7E0" w14:textId="77777777" w:rsidR="001F09FB" w:rsidRDefault="001F09FB">
            <w:pPr>
              <w:suppressAutoHyphens w:val="0"/>
              <w:spacing w:before="80" w:after="80" w:line="200" w:lineRule="exact"/>
              <w:ind w:left="57" w:right="57"/>
              <w:jc w:val="center"/>
              <w:rPr>
                <w:i/>
                <w:sz w:val="16"/>
                <w:szCs w:val="16"/>
              </w:rPr>
            </w:pPr>
            <w:r>
              <w:rPr>
                <w:i/>
                <w:sz w:val="16"/>
                <w:szCs w:val="16"/>
              </w:rPr>
              <w:t>g</w:t>
            </w:r>
          </w:p>
        </w:tc>
        <w:tc>
          <w:tcPr>
            <w:tcW w:w="343" w:type="dxa"/>
            <w:tcBorders>
              <w:top w:val="single" w:sz="2" w:space="0" w:color="auto"/>
              <w:left w:val="single" w:sz="2" w:space="0" w:color="auto"/>
              <w:bottom w:val="single" w:sz="12" w:space="0" w:color="auto"/>
              <w:right w:val="single" w:sz="2" w:space="0" w:color="auto"/>
            </w:tcBorders>
            <w:vAlign w:val="center"/>
            <w:hideMark/>
          </w:tcPr>
          <w:p w14:paraId="2937C99F" w14:textId="77777777" w:rsidR="001F09FB" w:rsidRDefault="001F09FB">
            <w:pPr>
              <w:suppressAutoHyphens w:val="0"/>
              <w:spacing w:before="80" w:after="80" w:line="200" w:lineRule="exact"/>
              <w:ind w:left="57" w:right="57"/>
              <w:jc w:val="center"/>
              <w:rPr>
                <w:i/>
                <w:sz w:val="16"/>
                <w:szCs w:val="16"/>
              </w:rPr>
            </w:pPr>
            <w:r>
              <w:rPr>
                <w:i/>
                <w:sz w:val="16"/>
                <w:szCs w:val="16"/>
              </w:rPr>
              <w:t>h</w:t>
            </w:r>
          </w:p>
        </w:tc>
        <w:tc>
          <w:tcPr>
            <w:tcW w:w="343" w:type="dxa"/>
            <w:tcBorders>
              <w:top w:val="single" w:sz="2" w:space="0" w:color="auto"/>
              <w:left w:val="single" w:sz="2" w:space="0" w:color="auto"/>
              <w:bottom w:val="single" w:sz="12" w:space="0" w:color="auto"/>
              <w:right w:val="single" w:sz="2" w:space="0" w:color="auto"/>
            </w:tcBorders>
            <w:vAlign w:val="center"/>
            <w:hideMark/>
          </w:tcPr>
          <w:p w14:paraId="5C3EAC28" w14:textId="77777777" w:rsidR="001F09FB" w:rsidRDefault="001F09FB">
            <w:pPr>
              <w:suppressAutoHyphens w:val="0"/>
              <w:spacing w:before="80" w:after="80" w:line="200" w:lineRule="exact"/>
              <w:ind w:left="57" w:right="57"/>
              <w:jc w:val="center"/>
              <w:rPr>
                <w:i/>
                <w:sz w:val="16"/>
                <w:szCs w:val="16"/>
              </w:rPr>
            </w:pPr>
            <w:proofErr w:type="spellStart"/>
            <w:r>
              <w:rPr>
                <w:i/>
                <w:sz w:val="16"/>
                <w:szCs w:val="16"/>
              </w:rPr>
              <w:t>i</w:t>
            </w:r>
            <w:proofErr w:type="spellEnd"/>
          </w:p>
        </w:tc>
        <w:tc>
          <w:tcPr>
            <w:tcW w:w="343" w:type="dxa"/>
            <w:tcBorders>
              <w:top w:val="single" w:sz="2" w:space="0" w:color="auto"/>
              <w:left w:val="single" w:sz="2" w:space="0" w:color="auto"/>
              <w:bottom w:val="single" w:sz="12" w:space="0" w:color="auto"/>
              <w:right w:val="single" w:sz="2" w:space="0" w:color="auto"/>
            </w:tcBorders>
            <w:vAlign w:val="center"/>
            <w:hideMark/>
          </w:tcPr>
          <w:p w14:paraId="6B5F5ABD" w14:textId="77777777" w:rsidR="001F09FB" w:rsidRDefault="001F09FB">
            <w:pPr>
              <w:suppressAutoHyphens w:val="0"/>
              <w:spacing w:before="80" w:after="80" w:line="200" w:lineRule="exact"/>
              <w:ind w:left="57" w:right="57"/>
              <w:jc w:val="center"/>
              <w:rPr>
                <w:i/>
                <w:sz w:val="16"/>
                <w:szCs w:val="16"/>
              </w:rPr>
            </w:pPr>
            <w:r>
              <w:rPr>
                <w:i/>
                <w:sz w:val="16"/>
                <w:szCs w:val="16"/>
              </w:rPr>
              <w:t>j</w:t>
            </w:r>
          </w:p>
        </w:tc>
      </w:tr>
      <w:tr w:rsidR="001F09FB" w14:paraId="7D66DF72" w14:textId="77777777" w:rsidTr="001F09FB">
        <w:tc>
          <w:tcPr>
            <w:tcW w:w="1140" w:type="dxa"/>
            <w:tcBorders>
              <w:top w:val="single" w:sz="12" w:space="0" w:color="auto"/>
              <w:left w:val="single" w:sz="2" w:space="0" w:color="auto"/>
              <w:bottom w:val="single" w:sz="2" w:space="0" w:color="auto"/>
              <w:right w:val="single" w:sz="2" w:space="0" w:color="auto"/>
            </w:tcBorders>
            <w:hideMark/>
          </w:tcPr>
          <w:p w14:paraId="703A173E" w14:textId="77777777" w:rsidR="001F09FB" w:rsidRDefault="001F09FB">
            <w:pPr>
              <w:suppressAutoHyphens w:val="0"/>
              <w:spacing w:before="40" w:after="40" w:line="220" w:lineRule="exact"/>
              <w:ind w:left="57" w:right="57"/>
              <w:jc w:val="center"/>
              <w:rPr>
                <w:sz w:val="18"/>
              </w:rPr>
            </w:pPr>
            <w:r>
              <w:rPr>
                <w:sz w:val="18"/>
              </w:rPr>
              <w:t>-</w:t>
            </w:r>
          </w:p>
        </w:tc>
        <w:tc>
          <w:tcPr>
            <w:tcW w:w="3261" w:type="dxa"/>
            <w:tcBorders>
              <w:top w:val="single" w:sz="12" w:space="0" w:color="auto"/>
              <w:left w:val="single" w:sz="2" w:space="0" w:color="auto"/>
              <w:bottom w:val="single" w:sz="2" w:space="0" w:color="auto"/>
              <w:right w:val="single" w:sz="2" w:space="0" w:color="auto"/>
            </w:tcBorders>
            <w:vAlign w:val="center"/>
            <w:hideMark/>
          </w:tcPr>
          <w:p w14:paraId="7F9A9A8F" w14:textId="77777777" w:rsidR="001F09FB" w:rsidRDefault="001F09FB">
            <w:pPr>
              <w:suppressAutoHyphens w:val="0"/>
              <w:spacing w:before="40" w:after="40" w:line="220" w:lineRule="exact"/>
              <w:ind w:left="113" w:right="113"/>
              <w:rPr>
                <w:spacing w:val="-4"/>
                <w:sz w:val="18"/>
              </w:rPr>
            </w:pPr>
            <w:r>
              <w:rPr>
                <w:spacing w:val="-4"/>
                <w:sz w:val="18"/>
              </w:rPr>
              <w:t>General specifications: visual inspection</w:t>
            </w:r>
          </w:p>
        </w:tc>
        <w:tc>
          <w:tcPr>
            <w:tcW w:w="434" w:type="dxa"/>
            <w:tcBorders>
              <w:top w:val="single" w:sz="12" w:space="0" w:color="auto"/>
              <w:left w:val="single" w:sz="2" w:space="0" w:color="auto"/>
              <w:bottom w:val="single" w:sz="2" w:space="0" w:color="auto"/>
              <w:right w:val="single" w:sz="2" w:space="0" w:color="auto"/>
            </w:tcBorders>
            <w:hideMark/>
          </w:tcPr>
          <w:p w14:paraId="692855A9"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12" w:space="0" w:color="auto"/>
              <w:left w:val="single" w:sz="2" w:space="0" w:color="auto"/>
              <w:bottom w:val="single" w:sz="2" w:space="0" w:color="auto"/>
              <w:right w:val="single" w:sz="2" w:space="0" w:color="auto"/>
            </w:tcBorders>
            <w:hideMark/>
          </w:tcPr>
          <w:p w14:paraId="4B6B1C05"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12" w:space="0" w:color="auto"/>
              <w:left w:val="single" w:sz="2" w:space="0" w:color="auto"/>
              <w:bottom w:val="single" w:sz="2" w:space="0" w:color="auto"/>
              <w:right w:val="single" w:sz="2" w:space="0" w:color="auto"/>
            </w:tcBorders>
            <w:hideMark/>
          </w:tcPr>
          <w:p w14:paraId="671ECDAC"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12" w:space="0" w:color="auto"/>
              <w:left w:val="single" w:sz="2" w:space="0" w:color="auto"/>
              <w:bottom w:val="single" w:sz="2" w:space="0" w:color="auto"/>
              <w:right w:val="single" w:sz="2" w:space="0" w:color="auto"/>
            </w:tcBorders>
            <w:hideMark/>
          </w:tcPr>
          <w:p w14:paraId="23C521DE"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12" w:space="0" w:color="auto"/>
              <w:left w:val="single" w:sz="2" w:space="0" w:color="auto"/>
              <w:bottom w:val="single" w:sz="2" w:space="0" w:color="auto"/>
              <w:right w:val="single" w:sz="2" w:space="0" w:color="auto"/>
            </w:tcBorders>
            <w:hideMark/>
          </w:tcPr>
          <w:p w14:paraId="5CB10814"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12" w:space="0" w:color="auto"/>
              <w:left w:val="single" w:sz="2" w:space="0" w:color="auto"/>
              <w:bottom w:val="single" w:sz="2" w:space="0" w:color="auto"/>
              <w:right w:val="single" w:sz="2" w:space="0" w:color="auto"/>
            </w:tcBorders>
            <w:hideMark/>
          </w:tcPr>
          <w:p w14:paraId="0E8FDD95"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12" w:space="0" w:color="auto"/>
              <w:left w:val="single" w:sz="2" w:space="0" w:color="auto"/>
              <w:bottom w:val="single" w:sz="2" w:space="0" w:color="auto"/>
              <w:right w:val="single" w:sz="2" w:space="0" w:color="auto"/>
            </w:tcBorders>
            <w:hideMark/>
          </w:tcPr>
          <w:p w14:paraId="40344956"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12" w:space="0" w:color="auto"/>
              <w:left w:val="single" w:sz="2" w:space="0" w:color="auto"/>
              <w:bottom w:val="single" w:sz="2" w:space="0" w:color="auto"/>
              <w:right w:val="single" w:sz="2" w:space="0" w:color="auto"/>
            </w:tcBorders>
            <w:hideMark/>
          </w:tcPr>
          <w:p w14:paraId="30EE4887"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12" w:space="0" w:color="auto"/>
              <w:left w:val="single" w:sz="2" w:space="0" w:color="auto"/>
              <w:bottom w:val="single" w:sz="2" w:space="0" w:color="auto"/>
              <w:right w:val="single" w:sz="2" w:space="0" w:color="auto"/>
            </w:tcBorders>
            <w:hideMark/>
          </w:tcPr>
          <w:p w14:paraId="4061262E"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12" w:space="0" w:color="auto"/>
              <w:left w:val="single" w:sz="2" w:space="0" w:color="auto"/>
              <w:bottom w:val="single" w:sz="2" w:space="0" w:color="auto"/>
              <w:right w:val="single" w:sz="2" w:space="0" w:color="auto"/>
            </w:tcBorders>
            <w:hideMark/>
          </w:tcPr>
          <w:p w14:paraId="6A0282F5" w14:textId="77777777" w:rsidR="001F09FB" w:rsidRDefault="001F09FB">
            <w:pPr>
              <w:suppressAutoHyphens w:val="0"/>
              <w:spacing w:before="40" w:after="40" w:line="220" w:lineRule="exact"/>
              <w:ind w:left="57" w:right="57"/>
              <w:jc w:val="center"/>
              <w:rPr>
                <w:sz w:val="18"/>
              </w:rPr>
            </w:pPr>
            <w:r>
              <w:rPr>
                <w:sz w:val="18"/>
              </w:rPr>
              <w:t>x</w:t>
            </w:r>
          </w:p>
        </w:tc>
      </w:tr>
      <w:tr w:rsidR="001F09FB" w14:paraId="4A21DE36" w14:textId="77777777" w:rsidTr="001F09FB">
        <w:tc>
          <w:tcPr>
            <w:tcW w:w="1140" w:type="dxa"/>
            <w:tcBorders>
              <w:top w:val="single" w:sz="2" w:space="0" w:color="auto"/>
              <w:left w:val="single" w:sz="2" w:space="0" w:color="auto"/>
              <w:bottom w:val="single" w:sz="2" w:space="0" w:color="auto"/>
              <w:right w:val="single" w:sz="2" w:space="0" w:color="auto"/>
            </w:tcBorders>
            <w:hideMark/>
          </w:tcPr>
          <w:p w14:paraId="6E970E93" w14:textId="77777777" w:rsidR="001F09FB" w:rsidRDefault="001F09FB">
            <w:pPr>
              <w:suppressAutoHyphens w:val="0"/>
              <w:spacing w:before="40" w:after="40" w:line="220" w:lineRule="exact"/>
              <w:ind w:left="57" w:right="57"/>
              <w:jc w:val="center"/>
              <w:rPr>
                <w:sz w:val="18"/>
              </w:rPr>
            </w:pPr>
            <w:r>
              <w:rPr>
                <w:sz w:val="18"/>
              </w:rPr>
              <w:t>Annex 5</w:t>
            </w:r>
          </w:p>
        </w:tc>
        <w:tc>
          <w:tcPr>
            <w:tcW w:w="3261" w:type="dxa"/>
            <w:tcBorders>
              <w:top w:val="single" w:sz="2" w:space="0" w:color="auto"/>
              <w:left w:val="single" w:sz="2" w:space="0" w:color="auto"/>
              <w:bottom w:val="single" w:sz="2" w:space="0" w:color="auto"/>
              <w:right w:val="single" w:sz="2" w:space="0" w:color="auto"/>
            </w:tcBorders>
            <w:vAlign w:val="center"/>
            <w:hideMark/>
          </w:tcPr>
          <w:p w14:paraId="3417087A" w14:textId="77777777" w:rsidR="001F09FB" w:rsidRDefault="001F09FB">
            <w:pPr>
              <w:suppressAutoHyphens w:val="0"/>
              <w:spacing w:before="40" w:after="40" w:line="220" w:lineRule="exact"/>
              <w:ind w:left="113" w:right="113"/>
              <w:rPr>
                <w:spacing w:val="-4"/>
                <w:sz w:val="18"/>
              </w:rPr>
            </w:pPr>
            <w:r>
              <w:rPr>
                <w:spacing w:val="-4"/>
                <w:sz w:val="18"/>
              </w:rPr>
              <w:t>Shapes and dimensions: visual inspection</w:t>
            </w:r>
          </w:p>
        </w:tc>
        <w:tc>
          <w:tcPr>
            <w:tcW w:w="434" w:type="dxa"/>
            <w:tcBorders>
              <w:top w:val="single" w:sz="2" w:space="0" w:color="auto"/>
              <w:left w:val="single" w:sz="2" w:space="0" w:color="auto"/>
              <w:bottom w:val="single" w:sz="2" w:space="0" w:color="auto"/>
              <w:right w:val="single" w:sz="2" w:space="0" w:color="auto"/>
            </w:tcBorders>
            <w:hideMark/>
          </w:tcPr>
          <w:p w14:paraId="72ACF986"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70ED7546"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60B8F856"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331BE976"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50D83520"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117ADDA0"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3195042A"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3CCD8C36"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3488BC00"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7CA1114E" w14:textId="77777777" w:rsidR="001F09FB" w:rsidRDefault="001F09FB">
            <w:pPr>
              <w:suppressAutoHyphens w:val="0"/>
              <w:spacing w:before="40" w:after="40" w:line="220" w:lineRule="exact"/>
              <w:ind w:left="57" w:right="57"/>
              <w:jc w:val="center"/>
              <w:rPr>
                <w:sz w:val="18"/>
              </w:rPr>
            </w:pPr>
            <w:r>
              <w:rPr>
                <w:sz w:val="18"/>
              </w:rPr>
              <w:t>x</w:t>
            </w:r>
          </w:p>
        </w:tc>
      </w:tr>
      <w:tr w:rsidR="001F09FB" w14:paraId="5343A1E4" w14:textId="77777777" w:rsidTr="001F09FB">
        <w:tc>
          <w:tcPr>
            <w:tcW w:w="1140" w:type="dxa"/>
            <w:tcBorders>
              <w:top w:val="single" w:sz="2" w:space="0" w:color="auto"/>
              <w:left w:val="single" w:sz="2" w:space="0" w:color="auto"/>
              <w:bottom w:val="single" w:sz="2" w:space="0" w:color="auto"/>
              <w:right w:val="single" w:sz="2" w:space="0" w:color="auto"/>
            </w:tcBorders>
            <w:hideMark/>
          </w:tcPr>
          <w:p w14:paraId="1056A7A5" w14:textId="77777777" w:rsidR="001F09FB" w:rsidRDefault="001F09FB">
            <w:pPr>
              <w:suppressAutoHyphens w:val="0"/>
              <w:spacing w:before="40" w:after="40" w:line="220" w:lineRule="exact"/>
              <w:ind w:left="57" w:right="57"/>
              <w:jc w:val="center"/>
              <w:rPr>
                <w:sz w:val="18"/>
              </w:rPr>
            </w:pPr>
            <w:r>
              <w:rPr>
                <w:sz w:val="18"/>
              </w:rPr>
              <w:t>Part 1 of Annex 6</w:t>
            </w:r>
          </w:p>
        </w:tc>
        <w:tc>
          <w:tcPr>
            <w:tcW w:w="3261" w:type="dxa"/>
            <w:tcBorders>
              <w:top w:val="single" w:sz="2" w:space="0" w:color="auto"/>
              <w:left w:val="single" w:sz="2" w:space="0" w:color="auto"/>
              <w:bottom w:val="single" w:sz="2" w:space="0" w:color="auto"/>
              <w:right w:val="single" w:sz="2" w:space="0" w:color="auto"/>
            </w:tcBorders>
            <w:vAlign w:val="center"/>
            <w:hideMark/>
          </w:tcPr>
          <w:p w14:paraId="676A193D" w14:textId="77777777" w:rsidR="001F09FB" w:rsidRDefault="001F09FB">
            <w:pPr>
              <w:suppressAutoHyphens w:val="0"/>
              <w:spacing w:before="40" w:after="40" w:line="220" w:lineRule="exact"/>
              <w:ind w:left="113" w:right="113"/>
              <w:rPr>
                <w:spacing w:val="-4"/>
                <w:sz w:val="18"/>
              </w:rPr>
            </w:pPr>
            <w:r>
              <w:rPr>
                <w:spacing w:val="-4"/>
                <w:sz w:val="18"/>
              </w:rPr>
              <w:t xml:space="preserve">Heat: </w:t>
            </w:r>
            <w:r>
              <w:rPr>
                <w:spacing w:val="-4"/>
                <w:sz w:val="18"/>
              </w:rPr>
              <w:tab/>
              <w:t>48 h at 65° ± 2°C</w:t>
            </w:r>
          </w:p>
          <w:p w14:paraId="6C57311E" w14:textId="77777777" w:rsidR="001F09FB" w:rsidRDefault="001F09FB">
            <w:pPr>
              <w:suppressAutoHyphens w:val="0"/>
              <w:spacing w:before="40" w:after="40" w:line="220" w:lineRule="exact"/>
              <w:ind w:left="113" w:right="113"/>
              <w:rPr>
                <w:spacing w:val="-4"/>
                <w:sz w:val="18"/>
              </w:rPr>
            </w:pPr>
            <w:r>
              <w:rPr>
                <w:spacing w:val="-4"/>
                <w:sz w:val="18"/>
              </w:rPr>
              <w:tab/>
              <w:t>Visual inspection for distortion</w:t>
            </w:r>
          </w:p>
        </w:tc>
        <w:tc>
          <w:tcPr>
            <w:tcW w:w="434" w:type="dxa"/>
            <w:tcBorders>
              <w:top w:val="single" w:sz="2" w:space="0" w:color="auto"/>
              <w:left w:val="single" w:sz="2" w:space="0" w:color="auto"/>
              <w:bottom w:val="single" w:sz="2" w:space="0" w:color="auto"/>
              <w:right w:val="single" w:sz="2" w:space="0" w:color="auto"/>
            </w:tcBorders>
            <w:hideMark/>
          </w:tcPr>
          <w:p w14:paraId="680444AE" w14:textId="77777777" w:rsidR="001F09FB" w:rsidRDefault="001F09FB">
            <w:pPr>
              <w:suppressAutoHyphens w:val="0"/>
              <w:spacing w:before="40" w:after="40" w:line="220" w:lineRule="exact"/>
              <w:ind w:left="57" w:right="57"/>
              <w:jc w:val="center"/>
              <w:rPr>
                <w:sz w:val="18"/>
              </w:rPr>
            </w:pPr>
            <w:r>
              <w:rPr>
                <w:sz w:val="18"/>
              </w:rPr>
              <w:t>x</w:t>
            </w:r>
          </w:p>
          <w:p w14:paraId="06CBBFED"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518E8C1D" w14:textId="77777777" w:rsidR="001F09FB" w:rsidRDefault="001F09FB">
            <w:pPr>
              <w:suppressAutoHyphens w:val="0"/>
              <w:spacing w:before="40" w:after="40" w:line="220" w:lineRule="exact"/>
              <w:ind w:left="57" w:right="57"/>
              <w:jc w:val="center"/>
              <w:rPr>
                <w:sz w:val="18"/>
              </w:rPr>
            </w:pPr>
            <w:r>
              <w:rPr>
                <w:sz w:val="18"/>
              </w:rPr>
              <w:t>x</w:t>
            </w:r>
          </w:p>
          <w:p w14:paraId="64A20408"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36819C65" w14:textId="77777777" w:rsidR="001F09FB" w:rsidRDefault="001F09FB">
            <w:pPr>
              <w:suppressAutoHyphens w:val="0"/>
              <w:spacing w:before="40" w:after="40" w:line="220" w:lineRule="exact"/>
              <w:ind w:left="57" w:right="57"/>
              <w:jc w:val="center"/>
              <w:rPr>
                <w:sz w:val="18"/>
              </w:rPr>
            </w:pPr>
            <w:r>
              <w:rPr>
                <w:sz w:val="18"/>
              </w:rPr>
              <w:t>x</w:t>
            </w:r>
          </w:p>
          <w:p w14:paraId="2559A157"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7A8F477D" w14:textId="77777777" w:rsidR="001F09FB" w:rsidRDefault="001F09FB">
            <w:pPr>
              <w:suppressAutoHyphens w:val="0"/>
              <w:spacing w:before="40" w:after="40" w:line="220" w:lineRule="exact"/>
              <w:ind w:left="57" w:right="57"/>
              <w:jc w:val="center"/>
              <w:rPr>
                <w:sz w:val="18"/>
              </w:rPr>
            </w:pPr>
            <w:r>
              <w:rPr>
                <w:sz w:val="18"/>
              </w:rPr>
              <w:t>x</w:t>
            </w:r>
          </w:p>
          <w:p w14:paraId="65B69226"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2811B2DE" w14:textId="77777777" w:rsidR="001F09FB" w:rsidRDefault="001F09FB">
            <w:pPr>
              <w:suppressAutoHyphens w:val="0"/>
              <w:spacing w:before="40" w:after="40" w:line="220" w:lineRule="exact"/>
              <w:ind w:left="57" w:right="57"/>
              <w:jc w:val="center"/>
              <w:rPr>
                <w:sz w:val="18"/>
              </w:rPr>
            </w:pPr>
            <w:r>
              <w:rPr>
                <w:sz w:val="18"/>
              </w:rPr>
              <w:t>x</w:t>
            </w:r>
          </w:p>
          <w:p w14:paraId="4A07BA2D"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257E2DC9" w14:textId="77777777" w:rsidR="001F09FB" w:rsidRDefault="001F09FB">
            <w:pPr>
              <w:suppressAutoHyphens w:val="0"/>
              <w:spacing w:before="40" w:after="40" w:line="220" w:lineRule="exact"/>
              <w:ind w:left="57" w:right="57"/>
              <w:jc w:val="center"/>
              <w:rPr>
                <w:sz w:val="18"/>
              </w:rPr>
            </w:pPr>
            <w:r>
              <w:rPr>
                <w:sz w:val="18"/>
              </w:rPr>
              <w:t>x</w:t>
            </w:r>
          </w:p>
          <w:p w14:paraId="74AF3EE6"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020CF751" w14:textId="77777777" w:rsidR="001F09FB" w:rsidRDefault="001F09FB">
            <w:pPr>
              <w:suppressAutoHyphens w:val="0"/>
              <w:spacing w:before="40" w:after="40" w:line="220" w:lineRule="exact"/>
              <w:ind w:left="57" w:right="57"/>
              <w:jc w:val="center"/>
              <w:rPr>
                <w:sz w:val="18"/>
              </w:rPr>
            </w:pPr>
            <w:r>
              <w:rPr>
                <w:sz w:val="18"/>
              </w:rPr>
              <w:t>x</w:t>
            </w:r>
          </w:p>
          <w:p w14:paraId="46789858"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1B795179" w14:textId="77777777" w:rsidR="001F09FB" w:rsidRDefault="001F09FB">
            <w:pPr>
              <w:suppressAutoHyphens w:val="0"/>
              <w:spacing w:before="40" w:after="40" w:line="220" w:lineRule="exact"/>
              <w:ind w:left="57" w:right="57"/>
              <w:jc w:val="center"/>
              <w:rPr>
                <w:sz w:val="18"/>
              </w:rPr>
            </w:pPr>
            <w:r>
              <w:rPr>
                <w:sz w:val="18"/>
              </w:rPr>
              <w:t>x</w:t>
            </w:r>
          </w:p>
          <w:p w14:paraId="18374FD9"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1CFEF6D9" w14:textId="77777777" w:rsidR="001F09FB" w:rsidRDefault="001F09FB">
            <w:pPr>
              <w:suppressAutoHyphens w:val="0"/>
              <w:spacing w:before="40" w:after="40" w:line="220" w:lineRule="exact"/>
              <w:ind w:left="57" w:right="57"/>
              <w:jc w:val="center"/>
              <w:rPr>
                <w:sz w:val="18"/>
              </w:rPr>
            </w:pPr>
            <w:r>
              <w:rPr>
                <w:sz w:val="18"/>
              </w:rPr>
              <w:t>x</w:t>
            </w:r>
          </w:p>
          <w:p w14:paraId="7C50B374"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3F015410" w14:textId="77777777" w:rsidR="001F09FB" w:rsidRDefault="001F09FB">
            <w:pPr>
              <w:suppressAutoHyphens w:val="0"/>
              <w:spacing w:before="40" w:after="40" w:line="220" w:lineRule="exact"/>
              <w:ind w:left="57" w:right="57"/>
              <w:jc w:val="center"/>
              <w:rPr>
                <w:sz w:val="18"/>
              </w:rPr>
            </w:pPr>
            <w:r>
              <w:rPr>
                <w:sz w:val="18"/>
              </w:rPr>
              <w:t>x</w:t>
            </w:r>
          </w:p>
          <w:p w14:paraId="3102CB72" w14:textId="77777777" w:rsidR="001F09FB" w:rsidRDefault="001F09FB">
            <w:pPr>
              <w:suppressAutoHyphens w:val="0"/>
              <w:spacing w:before="40" w:after="40" w:line="220" w:lineRule="exact"/>
              <w:ind w:left="57" w:right="57"/>
              <w:jc w:val="center"/>
              <w:rPr>
                <w:sz w:val="18"/>
              </w:rPr>
            </w:pPr>
            <w:r>
              <w:rPr>
                <w:sz w:val="18"/>
              </w:rPr>
              <w:t>x</w:t>
            </w:r>
          </w:p>
        </w:tc>
      </w:tr>
      <w:tr w:rsidR="001F09FB" w14:paraId="14E9E9A1" w14:textId="77777777" w:rsidTr="001F09FB">
        <w:tc>
          <w:tcPr>
            <w:tcW w:w="1140" w:type="dxa"/>
            <w:tcBorders>
              <w:top w:val="single" w:sz="2" w:space="0" w:color="auto"/>
              <w:left w:val="single" w:sz="2" w:space="0" w:color="auto"/>
              <w:bottom w:val="single" w:sz="2" w:space="0" w:color="auto"/>
              <w:right w:val="single" w:sz="2" w:space="0" w:color="auto"/>
            </w:tcBorders>
            <w:hideMark/>
          </w:tcPr>
          <w:p w14:paraId="64A67A9F" w14:textId="77777777" w:rsidR="001F09FB" w:rsidRDefault="001F09FB">
            <w:pPr>
              <w:suppressAutoHyphens w:val="0"/>
              <w:spacing w:before="40" w:after="40" w:line="220" w:lineRule="exact"/>
              <w:ind w:left="57" w:right="57"/>
              <w:jc w:val="center"/>
              <w:rPr>
                <w:sz w:val="18"/>
              </w:rPr>
            </w:pPr>
            <w:r>
              <w:rPr>
                <w:sz w:val="18"/>
              </w:rPr>
              <w:t>Par. 4.2.</w:t>
            </w:r>
          </w:p>
        </w:tc>
        <w:tc>
          <w:tcPr>
            <w:tcW w:w="3261" w:type="dxa"/>
            <w:tcBorders>
              <w:top w:val="single" w:sz="2" w:space="0" w:color="auto"/>
              <w:left w:val="single" w:sz="2" w:space="0" w:color="auto"/>
              <w:bottom w:val="single" w:sz="2" w:space="0" w:color="auto"/>
              <w:right w:val="single" w:sz="2" w:space="0" w:color="auto"/>
            </w:tcBorders>
            <w:vAlign w:val="center"/>
            <w:hideMark/>
          </w:tcPr>
          <w:p w14:paraId="61BB1AF3" w14:textId="77777777" w:rsidR="001F09FB" w:rsidRDefault="001F09FB">
            <w:pPr>
              <w:suppressAutoHyphens w:val="0"/>
              <w:spacing w:before="40" w:after="40" w:line="220" w:lineRule="exact"/>
              <w:ind w:left="113" w:right="113"/>
              <w:rPr>
                <w:spacing w:val="-4"/>
                <w:sz w:val="18"/>
              </w:rPr>
            </w:pPr>
            <w:r>
              <w:rPr>
                <w:spacing w:val="-4"/>
                <w:sz w:val="18"/>
              </w:rPr>
              <w:t>Colorimetry: visual inspection</w:t>
            </w:r>
          </w:p>
          <w:p w14:paraId="6205B969" w14:textId="77777777" w:rsidR="001F09FB" w:rsidRDefault="001F09FB">
            <w:pPr>
              <w:suppressAutoHyphens w:val="0"/>
              <w:spacing w:before="40" w:after="40" w:line="220" w:lineRule="exact"/>
              <w:ind w:left="113" w:right="113"/>
              <w:rPr>
                <w:spacing w:val="-4"/>
                <w:sz w:val="18"/>
              </w:rPr>
            </w:pPr>
            <w:r>
              <w:rPr>
                <w:spacing w:val="-4"/>
                <w:sz w:val="18"/>
              </w:rPr>
              <w:t>Trichromatic coordinates in case of doubt</w:t>
            </w:r>
          </w:p>
        </w:tc>
        <w:tc>
          <w:tcPr>
            <w:tcW w:w="434" w:type="dxa"/>
            <w:tcBorders>
              <w:top w:val="single" w:sz="2" w:space="0" w:color="auto"/>
              <w:left w:val="single" w:sz="2" w:space="0" w:color="auto"/>
              <w:bottom w:val="single" w:sz="2" w:space="0" w:color="auto"/>
              <w:right w:val="single" w:sz="2" w:space="0" w:color="auto"/>
            </w:tcBorders>
          </w:tcPr>
          <w:p w14:paraId="10A6E8E2" w14:textId="77777777" w:rsidR="001F09FB" w:rsidRDefault="001F09FB">
            <w:pPr>
              <w:suppressAutoHyphens w:val="0"/>
              <w:spacing w:before="40" w:after="40" w:line="220" w:lineRule="exact"/>
              <w:ind w:left="57" w:right="57"/>
              <w:jc w:val="center"/>
              <w:rPr>
                <w:sz w:val="18"/>
              </w:rPr>
            </w:pPr>
            <w:r>
              <w:rPr>
                <w:sz w:val="18"/>
              </w:rPr>
              <w:t>x</w:t>
            </w:r>
          </w:p>
          <w:p w14:paraId="6E40E39D"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hideMark/>
          </w:tcPr>
          <w:p w14:paraId="4A69031C" w14:textId="77777777" w:rsidR="001F09FB" w:rsidRDefault="001F09FB">
            <w:pPr>
              <w:suppressAutoHyphens w:val="0"/>
              <w:spacing w:before="40" w:after="40" w:line="220" w:lineRule="exact"/>
              <w:ind w:left="57" w:right="57"/>
              <w:jc w:val="center"/>
              <w:rPr>
                <w:sz w:val="18"/>
              </w:rPr>
            </w:pPr>
            <w:r>
              <w:rPr>
                <w:sz w:val="18"/>
              </w:rPr>
              <w:t>x</w:t>
            </w:r>
          </w:p>
          <w:p w14:paraId="39A9136D"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265B16AA"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0F8137FA"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6B4D187B"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07B11C66"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309B3652"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4D7FA348"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34A7E38A"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27D0EB91" w14:textId="77777777" w:rsidR="001F09FB" w:rsidRDefault="001F09FB">
            <w:pPr>
              <w:suppressAutoHyphens w:val="0"/>
              <w:spacing w:before="40" w:after="40" w:line="220" w:lineRule="exact"/>
              <w:ind w:left="57" w:right="57"/>
              <w:jc w:val="center"/>
              <w:rPr>
                <w:sz w:val="18"/>
              </w:rPr>
            </w:pPr>
            <w:r>
              <w:rPr>
                <w:sz w:val="18"/>
              </w:rPr>
              <w:t>x</w:t>
            </w:r>
          </w:p>
        </w:tc>
      </w:tr>
      <w:tr w:rsidR="001F09FB" w14:paraId="26F15695" w14:textId="77777777" w:rsidTr="001F09FB">
        <w:tc>
          <w:tcPr>
            <w:tcW w:w="1140" w:type="dxa"/>
            <w:tcBorders>
              <w:top w:val="single" w:sz="2" w:space="0" w:color="auto"/>
              <w:left w:val="single" w:sz="2" w:space="0" w:color="auto"/>
              <w:bottom w:val="single" w:sz="2" w:space="0" w:color="auto"/>
              <w:right w:val="single" w:sz="2" w:space="0" w:color="auto"/>
            </w:tcBorders>
            <w:hideMark/>
          </w:tcPr>
          <w:p w14:paraId="6CB471B2" w14:textId="77777777" w:rsidR="001F09FB" w:rsidRDefault="001F09FB">
            <w:pPr>
              <w:suppressAutoHyphens w:val="0"/>
              <w:spacing w:before="40" w:after="40" w:line="220" w:lineRule="exact"/>
              <w:ind w:left="57" w:right="57"/>
              <w:jc w:val="center"/>
              <w:rPr>
                <w:sz w:val="18"/>
              </w:rPr>
            </w:pPr>
            <w:r>
              <w:rPr>
                <w:sz w:val="18"/>
              </w:rPr>
              <w:t>Part 1 of Annex 4</w:t>
            </w:r>
          </w:p>
        </w:tc>
        <w:tc>
          <w:tcPr>
            <w:tcW w:w="3261" w:type="dxa"/>
            <w:tcBorders>
              <w:top w:val="single" w:sz="2" w:space="0" w:color="auto"/>
              <w:left w:val="single" w:sz="2" w:space="0" w:color="auto"/>
              <w:bottom w:val="single" w:sz="2" w:space="0" w:color="auto"/>
              <w:right w:val="single" w:sz="2" w:space="0" w:color="auto"/>
            </w:tcBorders>
            <w:vAlign w:val="center"/>
            <w:hideMark/>
          </w:tcPr>
          <w:p w14:paraId="617A99F2" w14:textId="77777777" w:rsidR="001F09FB" w:rsidRDefault="001F09FB">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434" w:type="dxa"/>
            <w:tcBorders>
              <w:top w:val="single" w:sz="2" w:space="0" w:color="auto"/>
              <w:left w:val="single" w:sz="2" w:space="0" w:color="auto"/>
              <w:bottom w:val="single" w:sz="2" w:space="0" w:color="auto"/>
              <w:right w:val="single" w:sz="2" w:space="0" w:color="auto"/>
            </w:tcBorders>
            <w:hideMark/>
          </w:tcPr>
          <w:p w14:paraId="3770C27D"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7BE20CA0"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2A0B4073"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0CB44C07"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7BD5709F"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464E79EC"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4BA83DCE"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1057F755"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19B83626"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4B02011B" w14:textId="77777777" w:rsidR="001F09FB" w:rsidRDefault="001F09FB">
            <w:pPr>
              <w:suppressAutoHyphens w:val="0"/>
              <w:spacing w:before="40" w:after="40" w:line="220" w:lineRule="exact"/>
              <w:ind w:left="57" w:right="57"/>
              <w:jc w:val="center"/>
              <w:rPr>
                <w:sz w:val="18"/>
              </w:rPr>
            </w:pPr>
            <w:r>
              <w:rPr>
                <w:sz w:val="18"/>
              </w:rPr>
              <w:t>x</w:t>
            </w:r>
          </w:p>
        </w:tc>
      </w:tr>
      <w:tr w:rsidR="001F09FB" w14:paraId="16F6ABA6" w14:textId="77777777" w:rsidTr="001F09FB">
        <w:tc>
          <w:tcPr>
            <w:tcW w:w="1140" w:type="dxa"/>
            <w:tcBorders>
              <w:top w:val="single" w:sz="2" w:space="0" w:color="auto"/>
              <w:left w:val="single" w:sz="2" w:space="0" w:color="auto"/>
              <w:bottom w:val="single" w:sz="2" w:space="0" w:color="auto"/>
              <w:right w:val="single" w:sz="2" w:space="0" w:color="auto"/>
            </w:tcBorders>
            <w:hideMark/>
          </w:tcPr>
          <w:p w14:paraId="13934994" w14:textId="77777777" w:rsidR="001F09FB" w:rsidRDefault="001F09FB">
            <w:pPr>
              <w:suppressAutoHyphens w:val="0"/>
              <w:spacing w:before="40" w:after="40" w:line="220" w:lineRule="exact"/>
              <w:ind w:left="57" w:right="57"/>
              <w:jc w:val="center"/>
              <w:rPr>
                <w:sz w:val="18"/>
              </w:rPr>
            </w:pPr>
            <w:r>
              <w:rPr>
                <w:sz w:val="18"/>
              </w:rPr>
              <w:t>Part 1 of Annex 4</w:t>
            </w:r>
          </w:p>
        </w:tc>
        <w:tc>
          <w:tcPr>
            <w:tcW w:w="3261" w:type="dxa"/>
            <w:tcBorders>
              <w:top w:val="single" w:sz="2" w:space="0" w:color="auto"/>
              <w:left w:val="single" w:sz="2" w:space="0" w:color="auto"/>
              <w:bottom w:val="single" w:sz="2" w:space="0" w:color="auto"/>
              <w:right w:val="single" w:sz="2" w:space="0" w:color="auto"/>
            </w:tcBorders>
            <w:vAlign w:val="center"/>
            <w:hideMark/>
          </w:tcPr>
          <w:p w14:paraId="147A7621" w14:textId="77777777" w:rsidR="001F09FB" w:rsidRDefault="001F09FB">
            <w:pPr>
              <w:suppressAutoHyphens w:val="0"/>
              <w:spacing w:before="40" w:after="40" w:line="220" w:lineRule="exact"/>
              <w:ind w:left="113" w:right="113"/>
              <w:rPr>
                <w:spacing w:val="-4"/>
                <w:sz w:val="18"/>
              </w:rPr>
            </w:pPr>
            <w:r>
              <w:rPr>
                <w:spacing w:val="-4"/>
                <w:sz w:val="18"/>
              </w:rPr>
              <w:t>Complete photometry</w:t>
            </w:r>
          </w:p>
        </w:tc>
        <w:tc>
          <w:tcPr>
            <w:tcW w:w="434" w:type="dxa"/>
            <w:tcBorders>
              <w:top w:val="single" w:sz="2" w:space="0" w:color="auto"/>
              <w:left w:val="single" w:sz="2" w:space="0" w:color="auto"/>
              <w:bottom w:val="single" w:sz="2" w:space="0" w:color="auto"/>
              <w:right w:val="single" w:sz="2" w:space="0" w:color="auto"/>
            </w:tcBorders>
          </w:tcPr>
          <w:p w14:paraId="39128EC7"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7FC4A60"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hideMark/>
          </w:tcPr>
          <w:p w14:paraId="44BE15CC"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4B57138B"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tcPr>
          <w:p w14:paraId="66958C91"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23E850C"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0382E632"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4FC5AE8E"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6DC665BC"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6F39C991" w14:textId="77777777" w:rsidR="001F09FB" w:rsidRDefault="001F09FB">
            <w:pPr>
              <w:suppressAutoHyphens w:val="0"/>
              <w:spacing w:before="40" w:after="40" w:line="220" w:lineRule="exact"/>
              <w:ind w:left="57" w:right="57"/>
              <w:jc w:val="center"/>
              <w:rPr>
                <w:sz w:val="18"/>
              </w:rPr>
            </w:pPr>
          </w:p>
        </w:tc>
      </w:tr>
      <w:tr w:rsidR="001F09FB" w14:paraId="4B6F7F5A" w14:textId="77777777" w:rsidTr="001F09FB">
        <w:tc>
          <w:tcPr>
            <w:tcW w:w="1140" w:type="dxa"/>
            <w:tcBorders>
              <w:top w:val="single" w:sz="2" w:space="0" w:color="auto"/>
              <w:left w:val="single" w:sz="2" w:space="0" w:color="auto"/>
              <w:bottom w:val="single" w:sz="2" w:space="0" w:color="auto"/>
              <w:right w:val="single" w:sz="2" w:space="0" w:color="auto"/>
            </w:tcBorders>
            <w:hideMark/>
          </w:tcPr>
          <w:p w14:paraId="1023CF68" w14:textId="77777777" w:rsidR="001F09FB" w:rsidRDefault="001F09FB">
            <w:pPr>
              <w:suppressAutoHyphens w:val="0"/>
              <w:spacing w:before="40" w:after="40" w:line="220" w:lineRule="exact"/>
              <w:ind w:left="57" w:right="57"/>
              <w:jc w:val="center"/>
              <w:rPr>
                <w:sz w:val="18"/>
              </w:rPr>
            </w:pPr>
            <w:r>
              <w:rPr>
                <w:sz w:val="18"/>
              </w:rPr>
              <w:t>Part 3 of Annex 6</w:t>
            </w:r>
          </w:p>
        </w:tc>
        <w:tc>
          <w:tcPr>
            <w:tcW w:w="3261" w:type="dxa"/>
            <w:tcBorders>
              <w:top w:val="single" w:sz="2" w:space="0" w:color="auto"/>
              <w:left w:val="single" w:sz="2" w:space="0" w:color="auto"/>
              <w:bottom w:val="single" w:sz="2" w:space="0" w:color="auto"/>
              <w:right w:val="single" w:sz="2" w:space="0" w:color="auto"/>
            </w:tcBorders>
            <w:vAlign w:val="center"/>
            <w:hideMark/>
          </w:tcPr>
          <w:p w14:paraId="48D882ED" w14:textId="77777777" w:rsidR="001F09FB" w:rsidRDefault="001F09FB">
            <w:pPr>
              <w:suppressAutoHyphens w:val="0"/>
              <w:spacing w:before="40" w:after="40" w:line="220" w:lineRule="exact"/>
              <w:ind w:left="113" w:right="113"/>
              <w:rPr>
                <w:spacing w:val="-4"/>
                <w:sz w:val="18"/>
              </w:rPr>
            </w:pPr>
            <w:r>
              <w:rPr>
                <w:spacing w:val="-4"/>
                <w:sz w:val="18"/>
              </w:rPr>
              <w:t xml:space="preserve">Water: </w:t>
            </w:r>
            <w:r>
              <w:rPr>
                <w:spacing w:val="-4"/>
                <w:sz w:val="18"/>
              </w:rPr>
              <w:tab/>
              <w:t>10 min. in normal position</w:t>
            </w:r>
          </w:p>
          <w:p w14:paraId="35239624" w14:textId="77777777" w:rsidR="001F09FB" w:rsidRDefault="001F09FB">
            <w:pPr>
              <w:suppressAutoHyphens w:val="0"/>
              <w:spacing w:before="40" w:after="40" w:line="220" w:lineRule="exact"/>
              <w:ind w:left="113" w:right="113"/>
              <w:rPr>
                <w:spacing w:val="-4"/>
                <w:sz w:val="18"/>
              </w:rPr>
            </w:pPr>
            <w:r>
              <w:rPr>
                <w:spacing w:val="-4"/>
                <w:sz w:val="18"/>
              </w:rPr>
              <w:tab/>
            </w:r>
            <w:r>
              <w:rPr>
                <w:spacing w:val="-4"/>
                <w:sz w:val="18"/>
              </w:rPr>
              <w:tab/>
              <w:t>10 min. in inverted position</w:t>
            </w:r>
          </w:p>
          <w:p w14:paraId="3143A6F7" w14:textId="77777777" w:rsidR="001F09FB" w:rsidRDefault="001F09FB">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tcBorders>
              <w:top w:val="single" w:sz="2" w:space="0" w:color="auto"/>
              <w:left w:val="single" w:sz="2" w:space="0" w:color="auto"/>
              <w:bottom w:val="single" w:sz="2" w:space="0" w:color="auto"/>
              <w:right w:val="single" w:sz="2" w:space="0" w:color="auto"/>
            </w:tcBorders>
          </w:tcPr>
          <w:p w14:paraId="0B691AF0" w14:textId="77777777" w:rsidR="001F09FB" w:rsidRDefault="001F09FB">
            <w:pPr>
              <w:suppressAutoHyphens w:val="0"/>
              <w:spacing w:before="40" w:after="40" w:line="220" w:lineRule="exact"/>
              <w:ind w:left="57" w:right="57"/>
              <w:jc w:val="center"/>
              <w:rPr>
                <w:sz w:val="18"/>
              </w:rPr>
            </w:pPr>
          </w:p>
          <w:p w14:paraId="5A3B2E6C"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2B70B8C8"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E6D9871"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6D7DDAF9"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0467DF1"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7B5A4736"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hideMark/>
          </w:tcPr>
          <w:p w14:paraId="516AD974" w14:textId="77777777" w:rsidR="001F09FB" w:rsidRDefault="001F09FB">
            <w:pPr>
              <w:suppressAutoHyphens w:val="0"/>
              <w:spacing w:before="40" w:after="40" w:line="220" w:lineRule="exact"/>
              <w:ind w:left="57" w:right="57"/>
              <w:jc w:val="center"/>
              <w:rPr>
                <w:sz w:val="18"/>
              </w:rPr>
            </w:pPr>
            <w:r>
              <w:rPr>
                <w:sz w:val="18"/>
              </w:rPr>
              <w:t>x</w:t>
            </w:r>
          </w:p>
          <w:p w14:paraId="0B251448" w14:textId="77777777" w:rsidR="001F09FB" w:rsidRDefault="001F09FB">
            <w:pPr>
              <w:suppressAutoHyphens w:val="0"/>
              <w:spacing w:before="40" w:after="40" w:line="220" w:lineRule="exact"/>
              <w:ind w:left="57" w:right="57"/>
              <w:jc w:val="center"/>
              <w:rPr>
                <w:sz w:val="18"/>
              </w:rPr>
            </w:pPr>
            <w:r>
              <w:rPr>
                <w:sz w:val="18"/>
              </w:rPr>
              <w:t>x</w:t>
            </w:r>
          </w:p>
          <w:p w14:paraId="2887B92B"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79D76422" w14:textId="77777777" w:rsidR="001F09FB" w:rsidRDefault="001F09FB">
            <w:pPr>
              <w:suppressAutoHyphens w:val="0"/>
              <w:spacing w:before="40" w:after="40" w:line="220" w:lineRule="exact"/>
              <w:ind w:left="57" w:right="57"/>
              <w:jc w:val="center"/>
              <w:rPr>
                <w:sz w:val="18"/>
              </w:rPr>
            </w:pPr>
            <w:r>
              <w:rPr>
                <w:sz w:val="18"/>
              </w:rPr>
              <w:t>x</w:t>
            </w:r>
          </w:p>
          <w:p w14:paraId="5729716C" w14:textId="77777777" w:rsidR="001F09FB" w:rsidRDefault="001F09FB">
            <w:pPr>
              <w:suppressAutoHyphens w:val="0"/>
              <w:spacing w:before="40" w:after="40" w:line="220" w:lineRule="exact"/>
              <w:ind w:left="57" w:right="57"/>
              <w:jc w:val="center"/>
              <w:rPr>
                <w:sz w:val="18"/>
              </w:rPr>
            </w:pPr>
            <w:r>
              <w:rPr>
                <w:sz w:val="18"/>
              </w:rPr>
              <w:t>x</w:t>
            </w:r>
          </w:p>
          <w:p w14:paraId="6BF12CD9"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tcPr>
          <w:p w14:paraId="1E528143"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5E35A7B4" w14:textId="77777777" w:rsidR="001F09FB" w:rsidRDefault="001F09FB">
            <w:pPr>
              <w:suppressAutoHyphens w:val="0"/>
              <w:spacing w:before="40" w:after="40" w:line="220" w:lineRule="exact"/>
              <w:ind w:left="57" w:right="57"/>
              <w:jc w:val="center"/>
              <w:rPr>
                <w:sz w:val="18"/>
              </w:rPr>
            </w:pPr>
          </w:p>
        </w:tc>
      </w:tr>
      <w:tr w:rsidR="001F09FB" w14:paraId="2DF423FF" w14:textId="77777777" w:rsidTr="001F09FB">
        <w:tc>
          <w:tcPr>
            <w:tcW w:w="1140" w:type="dxa"/>
            <w:tcBorders>
              <w:top w:val="single" w:sz="2" w:space="0" w:color="auto"/>
              <w:left w:val="single" w:sz="2" w:space="0" w:color="auto"/>
              <w:bottom w:val="single" w:sz="2" w:space="0" w:color="auto"/>
              <w:right w:val="single" w:sz="2" w:space="0" w:color="auto"/>
            </w:tcBorders>
            <w:hideMark/>
          </w:tcPr>
          <w:p w14:paraId="0F758D2B" w14:textId="77777777" w:rsidR="001F09FB" w:rsidRDefault="001F09FB">
            <w:pPr>
              <w:suppressAutoHyphens w:val="0"/>
              <w:spacing w:before="40" w:after="40" w:line="220" w:lineRule="exact"/>
              <w:ind w:left="57" w:right="57"/>
              <w:jc w:val="center"/>
              <w:rPr>
                <w:sz w:val="18"/>
              </w:rPr>
            </w:pPr>
            <w:r>
              <w:rPr>
                <w:sz w:val="18"/>
              </w:rPr>
              <w:t>Par. 4.2.</w:t>
            </w:r>
          </w:p>
        </w:tc>
        <w:tc>
          <w:tcPr>
            <w:tcW w:w="3261" w:type="dxa"/>
            <w:tcBorders>
              <w:top w:val="single" w:sz="2" w:space="0" w:color="auto"/>
              <w:left w:val="single" w:sz="2" w:space="0" w:color="auto"/>
              <w:bottom w:val="single" w:sz="2" w:space="0" w:color="auto"/>
              <w:right w:val="single" w:sz="2" w:space="0" w:color="auto"/>
            </w:tcBorders>
            <w:vAlign w:val="center"/>
            <w:hideMark/>
          </w:tcPr>
          <w:p w14:paraId="2BB56C8F" w14:textId="77777777" w:rsidR="001F09FB" w:rsidRDefault="001F09FB">
            <w:pPr>
              <w:suppressAutoHyphens w:val="0"/>
              <w:spacing w:before="40" w:after="40" w:line="220" w:lineRule="exact"/>
              <w:ind w:left="113" w:right="113"/>
              <w:rPr>
                <w:spacing w:val="-4"/>
                <w:sz w:val="18"/>
              </w:rPr>
            </w:pPr>
            <w:r>
              <w:rPr>
                <w:spacing w:val="-4"/>
                <w:sz w:val="18"/>
              </w:rPr>
              <w:t>Colorimetry:</w:t>
            </w:r>
            <w:r>
              <w:rPr>
                <w:spacing w:val="-4"/>
                <w:sz w:val="18"/>
              </w:rPr>
              <w:tab/>
              <w:t>visual inspection</w:t>
            </w:r>
          </w:p>
          <w:p w14:paraId="6A127DCB" w14:textId="77777777" w:rsidR="001F09FB" w:rsidRDefault="001F09FB">
            <w:pPr>
              <w:suppressAutoHyphens w:val="0"/>
              <w:spacing w:before="40" w:after="40" w:line="220" w:lineRule="exact"/>
              <w:ind w:left="113" w:right="113"/>
              <w:rPr>
                <w:spacing w:val="-4"/>
                <w:sz w:val="18"/>
              </w:rPr>
            </w:pPr>
            <w:r>
              <w:rPr>
                <w:spacing w:val="-4"/>
                <w:sz w:val="18"/>
              </w:rPr>
              <w:t>Trichromatic coordinates in case of doubt</w:t>
            </w:r>
          </w:p>
        </w:tc>
        <w:tc>
          <w:tcPr>
            <w:tcW w:w="434" w:type="dxa"/>
            <w:tcBorders>
              <w:top w:val="single" w:sz="2" w:space="0" w:color="auto"/>
              <w:left w:val="single" w:sz="2" w:space="0" w:color="auto"/>
              <w:bottom w:val="single" w:sz="2" w:space="0" w:color="auto"/>
              <w:right w:val="single" w:sz="2" w:space="0" w:color="auto"/>
            </w:tcBorders>
          </w:tcPr>
          <w:p w14:paraId="6270B866"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95F113A"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6F248E52"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6874DF17"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669F6692"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0C2EDA7D"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hideMark/>
          </w:tcPr>
          <w:p w14:paraId="7C80B304" w14:textId="77777777" w:rsidR="001F09FB" w:rsidRDefault="001F09FB">
            <w:pPr>
              <w:suppressAutoHyphens w:val="0"/>
              <w:spacing w:before="40" w:after="40" w:line="220" w:lineRule="exact"/>
              <w:ind w:left="57" w:right="57"/>
              <w:jc w:val="center"/>
              <w:rPr>
                <w:sz w:val="18"/>
              </w:rPr>
            </w:pPr>
            <w:r>
              <w:rPr>
                <w:sz w:val="18"/>
              </w:rPr>
              <w:t>x</w:t>
            </w:r>
          </w:p>
          <w:p w14:paraId="706096D6"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44878FA5" w14:textId="77777777" w:rsidR="001F09FB" w:rsidRDefault="001F09FB">
            <w:pPr>
              <w:suppressAutoHyphens w:val="0"/>
              <w:spacing w:before="40" w:after="40" w:line="220" w:lineRule="exact"/>
              <w:ind w:left="57" w:right="57"/>
              <w:jc w:val="center"/>
              <w:rPr>
                <w:sz w:val="18"/>
              </w:rPr>
            </w:pPr>
            <w:r>
              <w:rPr>
                <w:sz w:val="18"/>
              </w:rPr>
              <w:t>x</w:t>
            </w:r>
          </w:p>
          <w:p w14:paraId="1F9E892E"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tcPr>
          <w:p w14:paraId="20017431"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72D34467" w14:textId="77777777" w:rsidR="001F09FB" w:rsidRDefault="001F09FB">
            <w:pPr>
              <w:suppressAutoHyphens w:val="0"/>
              <w:spacing w:before="40" w:after="40" w:line="220" w:lineRule="exact"/>
              <w:ind w:left="57" w:right="57"/>
              <w:jc w:val="center"/>
              <w:rPr>
                <w:sz w:val="18"/>
              </w:rPr>
            </w:pPr>
          </w:p>
        </w:tc>
      </w:tr>
      <w:tr w:rsidR="001F09FB" w14:paraId="184AEDEB" w14:textId="77777777" w:rsidTr="001F09FB">
        <w:tc>
          <w:tcPr>
            <w:tcW w:w="1140" w:type="dxa"/>
            <w:tcBorders>
              <w:top w:val="single" w:sz="2" w:space="0" w:color="auto"/>
              <w:left w:val="single" w:sz="2" w:space="0" w:color="auto"/>
              <w:bottom w:val="single" w:sz="2" w:space="0" w:color="auto"/>
              <w:right w:val="single" w:sz="2" w:space="0" w:color="auto"/>
            </w:tcBorders>
            <w:hideMark/>
          </w:tcPr>
          <w:p w14:paraId="0A15BBCA" w14:textId="77777777" w:rsidR="001F09FB" w:rsidRDefault="001F09FB">
            <w:pPr>
              <w:suppressAutoHyphens w:val="0"/>
              <w:spacing w:before="40" w:after="40" w:line="220" w:lineRule="exact"/>
              <w:ind w:left="57" w:right="57"/>
              <w:jc w:val="center"/>
              <w:rPr>
                <w:sz w:val="18"/>
              </w:rPr>
            </w:pPr>
            <w:r>
              <w:rPr>
                <w:sz w:val="18"/>
              </w:rPr>
              <w:t>Part 1 of Annex 4</w:t>
            </w:r>
          </w:p>
        </w:tc>
        <w:tc>
          <w:tcPr>
            <w:tcW w:w="3261" w:type="dxa"/>
            <w:tcBorders>
              <w:top w:val="single" w:sz="2" w:space="0" w:color="auto"/>
              <w:left w:val="single" w:sz="2" w:space="0" w:color="auto"/>
              <w:bottom w:val="single" w:sz="2" w:space="0" w:color="auto"/>
              <w:right w:val="single" w:sz="2" w:space="0" w:color="auto"/>
            </w:tcBorders>
            <w:vAlign w:val="center"/>
            <w:hideMark/>
          </w:tcPr>
          <w:p w14:paraId="7ED1F92A" w14:textId="77777777" w:rsidR="001F09FB" w:rsidRDefault="001F09FB">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434" w:type="dxa"/>
            <w:tcBorders>
              <w:top w:val="single" w:sz="2" w:space="0" w:color="auto"/>
              <w:left w:val="single" w:sz="2" w:space="0" w:color="auto"/>
              <w:bottom w:val="single" w:sz="2" w:space="0" w:color="auto"/>
              <w:right w:val="single" w:sz="2" w:space="0" w:color="auto"/>
            </w:tcBorders>
          </w:tcPr>
          <w:p w14:paraId="5850B6B8"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2B7E916E"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319DE19C"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0E4DD70"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370FDB45"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765BA7C7"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hideMark/>
          </w:tcPr>
          <w:p w14:paraId="35406299"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0213513E"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tcPr>
          <w:p w14:paraId="3A2059D7"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06236E4B" w14:textId="77777777" w:rsidR="001F09FB" w:rsidRDefault="001F09FB">
            <w:pPr>
              <w:suppressAutoHyphens w:val="0"/>
              <w:spacing w:before="40" w:after="40" w:line="220" w:lineRule="exact"/>
              <w:ind w:left="57" w:right="57"/>
              <w:jc w:val="center"/>
              <w:rPr>
                <w:sz w:val="18"/>
              </w:rPr>
            </w:pPr>
          </w:p>
        </w:tc>
      </w:tr>
      <w:tr w:rsidR="001F09FB" w14:paraId="363962FF" w14:textId="77777777" w:rsidTr="001F09FB">
        <w:tc>
          <w:tcPr>
            <w:tcW w:w="1140" w:type="dxa"/>
            <w:tcBorders>
              <w:top w:val="single" w:sz="2" w:space="0" w:color="auto"/>
              <w:left w:val="single" w:sz="2" w:space="0" w:color="auto"/>
              <w:bottom w:val="single" w:sz="2" w:space="0" w:color="auto"/>
              <w:right w:val="single" w:sz="2" w:space="0" w:color="auto"/>
            </w:tcBorders>
            <w:hideMark/>
          </w:tcPr>
          <w:p w14:paraId="0D960C78" w14:textId="77777777" w:rsidR="001F09FB" w:rsidRDefault="001F09FB">
            <w:pPr>
              <w:suppressAutoHyphens w:val="0"/>
              <w:spacing w:before="40" w:after="40" w:line="220" w:lineRule="exact"/>
              <w:ind w:left="57" w:right="57"/>
              <w:jc w:val="center"/>
              <w:rPr>
                <w:sz w:val="18"/>
              </w:rPr>
            </w:pPr>
            <w:r>
              <w:rPr>
                <w:sz w:val="18"/>
              </w:rPr>
              <w:t>Part 1 of Annex 7</w:t>
            </w:r>
          </w:p>
        </w:tc>
        <w:tc>
          <w:tcPr>
            <w:tcW w:w="3261" w:type="dxa"/>
            <w:tcBorders>
              <w:top w:val="single" w:sz="2" w:space="0" w:color="auto"/>
              <w:left w:val="single" w:sz="2" w:space="0" w:color="auto"/>
              <w:bottom w:val="single" w:sz="2" w:space="0" w:color="auto"/>
              <w:right w:val="single" w:sz="2" w:space="0" w:color="auto"/>
            </w:tcBorders>
            <w:vAlign w:val="center"/>
            <w:hideMark/>
          </w:tcPr>
          <w:p w14:paraId="5068FEA1" w14:textId="77777777" w:rsidR="001F09FB" w:rsidRDefault="001F09FB">
            <w:pPr>
              <w:suppressAutoHyphens w:val="0"/>
              <w:spacing w:before="40" w:after="40" w:line="220" w:lineRule="exact"/>
              <w:ind w:left="113" w:right="113"/>
              <w:rPr>
                <w:spacing w:val="-4"/>
                <w:sz w:val="18"/>
              </w:rPr>
            </w:pPr>
            <w:r>
              <w:rPr>
                <w:spacing w:val="-4"/>
                <w:sz w:val="18"/>
              </w:rPr>
              <w:t>Motor fuels:</w:t>
            </w:r>
            <w:r>
              <w:rPr>
                <w:spacing w:val="-4"/>
                <w:sz w:val="18"/>
              </w:rPr>
              <w:tab/>
              <w:t>5 min.</w:t>
            </w:r>
          </w:p>
          <w:p w14:paraId="66FD58AD" w14:textId="77777777" w:rsidR="001F09FB" w:rsidRDefault="001F09FB">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tcBorders>
              <w:top w:val="single" w:sz="2" w:space="0" w:color="auto"/>
              <w:left w:val="single" w:sz="2" w:space="0" w:color="auto"/>
              <w:bottom w:val="single" w:sz="2" w:space="0" w:color="auto"/>
              <w:right w:val="single" w:sz="2" w:space="0" w:color="auto"/>
            </w:tcBorders>
          </w:tcPr>
          <w:p w14:paraId="203FDE29"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4D3A814B"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587EEF24"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8A90A34"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27F9235E"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BCE82A6"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hideMark/>
          </w:tcPr>
          <w:p w14:paraId="5C76E84E" w14:textId="77777777" w:rsidR="001F09FB" w:rsidRDefault="001F09FB">
            <w:pPr>
              <w:suppressAutoHyphens w:val="0"/>
              <w:spacing w:before="40" w:after="40" w:line="220" w:lineRule="exact"/>
              <w:ind w:left="57" w:right="57"/>
              <w:jc w:val="center"/>
              <w:rPr>
                <w:sz w:val="18"/>
              </w:rPr>
            </w:pPr>
            <w:r>
              <w:rPr>
                <w:sz w:val="18"/>
              </w:rPr>
              <w:t>x</w:t>
            </w:r>
          </w:p>
          <w:p w14:paraId="58BAD58C"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129F3434" w14:textId="77777777" w:rsidR="001F09FB" w:rsidRDefault="001F09FB">
            <w:pPr>
              <w:suppressAutoHyphens w:val="0"/>
              <w:spacing w:before="40" w:after="40" w:line="220" w:lineRule="exact"/>
              <w:ind w:left="57" w:right="57"/>
              <w:jc w:val="center"/>
              <w:rPr>
                <w:sz w:val="18"/>
              </w:rPr>
            </w:pPr>
            <w:r>
              <w:rPr>
                <w:sz w:val="18"/>
              </w:rPr>
              <w:t>x</w:t>
            </w:r>
          </w:p>
          <w:p w14:paraId="00A2684A"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tcPr>
          <w:p w14:paraId="7187979A"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79CFDC0A" w14:textId="77777777" w:rsidR="001F09FB" w:rsidRDefault="001F09FB">
            <w:pPr>
              <w:suppressAutoHyphens w:val="0"/>
              <w:spacing w:before="40" w:after="40" w:line="220" w:lineRule="exact"/>
              <w:ind w:left="57" w:right="57"/>
              <w:jc w:val="center"/>
              <w:rPr>
                <w:sz w:val="18"/>
              </w:rPr>
            </w:pPr>
          </w:p>
        </w:tc>
      </w:tr>
      <w:tr w:rsidR="001F09FB" w14:paraId="61B09E1D" w14:textId="77777777" w:rsidTr="001F09FB">
        <w:tc>
          <w:tcPr>
            <w:tcW w:w="1140" w:type="dxa"/>
            <w:tcBorders>
              <w:top w:val="single" w:sz="2" w:space="0" w:color="auto"/>
              <w:left w:val="single" w:sz="2" w:space="0" w:color="auto"/>
              <w:bottom w:val="single" w:sz="2" w:space="0" w:color="auto"/>
              <w:right w:val="single" w:sz="2" w:space="0" w:color="auto"/>
            </w:tcBorders>
            <w:hideMark/>
          </w:tcPr>
          <w:p w14:paraId="529791C0" w14:textId="77777777" w:rsidR="001F09FB" w:rsidRDefault="001F09FB">
            <w:pPr>
              <w:suppressAutoHyphens w:val="0"/>
              <w:spacing w:before="40" w:after="40" w:line="220" w:lineRule="exact"/>
              <w:ind w:left="57" w:right="57"/>
              <w:jc w:val="center"/>
              <w:rPr>
                <w:sz w:val="18"/>
              </w:rPr>
            </w:pPr>
            <w:r>
              <w:rPr>
                <w:sz w:val="18"/>
              </w:rPr>
              <w:t>Part 2 of Annex 7</w:t>
            </w:r>
          </w:p>
        </w:tc>
        <w:tc>
          <w:tcPr>
            <w:tcW w:w="3261" w:type="dxa"/>
            <w:tcBorders>
              <w:top w:val="single" w:sz="2" w:space="0" w:color="auto"/>
              <w:left w:val="single" w:sz="2" w:space="0" w:color="auto"/>
              <w:bottom w:val="single" w:sz="2" w:space="0" w:color="auto"/>
              <w:right w:val="single" w:sz="2" w:space="0" w:color="auto"/>
            </w:tcBorders>
            <w:vAlign w:val="center"/>
            <w:hideMark/>
          </w:tcPr>
          <w:p w14:paraId="1BBF46AC" w14:textId="77777777" w:rsidR="001F09FB" w:rsidRDefault="001F09FB">
            <w:pPr>
              <w:suppressAutoHyphens w:val="0"/>
              <w:spacing w:before="40" w:after="40" w:line="220" w:lineRule="exact"/>
              <w:ind w:left="113" w:right="113"/>
              <w:rPr>
                <w:spacing w:val="-4"/>
                <w:sz w:val="18"/>
              </w:rPr>
            </w:pPr>
            <w:r>
              <w:rPr>
                <w:spacing w:val="-4"/>
                <w:sz w:val="18"/>
              </w:rPr>
              <w:t>Oils:</w:t>
            </w:r>
            <w:r>
              <w:rPr>
                <w:spacing w:val="-4"/>
                <w:sz w:val="18"/>
              </w:rPr>
              <w:tab/>
            </w:r>
            <w:r>
              <w:rPr>
                <w:spacing w:val="-4"/>
                <w:sz w:val="18"/>
              </w:rPr>
              <w:tab/>
              <w:t>5 min.</w:t>
            </w:r>
          </w:p>
          <w:p w14:paraId="1406F8BF" w14:textId="77777777" w:rsidR="001F09FB" w:rsidRDefault="001F09FB">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tcBorders>
              <w:top w:val="single" w:sz="2" w:space="0" w:color="auto"/>
              <w:left w:val="single" w:sz="2" w:space="0" w:color="auto"/>
              <w:bottom w:val="single" w:sz="2" w:space="0" w:color="auto"/>
              <w:right w:val="single" w:sz="2" w:space="0" w:color="auto"/>
            </w:tcBorders>
          </w:tcPr>
          <w:p w14:paraId="6A817D11"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04A7F289"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3A1020D3"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7C81B31"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72C7E6C9"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79EDB1DD"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hideMark/>
          </w:tcPr>
          <w:p w14:paraId="2ECD6D70" w14:textId="77777777" w:rsidR="001F09FB" w:rsidRDefault="001F09FB">
            <w:pPr>
              <w:suppressAutoHyphens w:val="0"/>
              <w:spacing w:before="40" w:after="40" w:line="220" w:lineRule="exact"/>
              <w:ind w:left="57" w:right="57"/>
              <w:jc w:val="center"/>
              <w:rPr>
                <w:sz w:val="18"/>
              </w:rPr>
            </w:pPr>
            <w:r>
              <w:rPr>
                <w:sz w:val="18"/>
              </w:rPr>
              <w:t>x</w:t>
            </w:r>
          </w:p>
          <w:p w14:paraId="19EC28CC"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13E5DC0D" w14:textId="77777777" w:rsidR="001F09FB" w:rsidRDefault="001F09FB">
            <w:pPr>
              <w:suppressAutoHyphens w:val="0"/>
              <w:spacing w:before="40" w:after="40" w:line="220" w:lineRule="exact"/>
              <w:ind w:left="57" w:right="57"/>
              <w:jc w:val="center"/>
              <w:rPr>
                <w:sz w:val="18"/>
              </w:rPr>
            </w:pPr>
            <w:r>
              <w:rPr>
                <w:sz w:val="18"/>
              </w:rPr>
              <w:t>x</w:t>
            </w:r>
          </w:p>
          <w:p w14:paraId="74378C34"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tcPr>
          <w:p w14:paraId="120A8A8C"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3971E6D0" w14:textId="77777777" w:rsidR="001F09FB" w:rsidRDefault="001F09FB">
            <w:pPr>
              <w:suppressAutoHyphens w:val="0"/>
              <w:spacing w:before="40" w:after="40" w:line="220" w:lineRule="exact"/>
              <w:ind w:left="57" w:right="57"/>
              <w:jc w:val="center"/>
              <w:rPr>
                <w:sz w:val="18"/>
              </w:rPr>
            </w:pPr>
          </w:p>
        </w:tc>
      </w:tr>
      <w:tr w:rsidR="001F09FB" w14:paraId="7E0FC7A2" w14:textId="77777777" w:rsidTr="001F09FB">
        <w:tc>
          <w:tcPr>
            <w:tcW w:w="1140" w:type="dxa"/>
            <w:tcBorders>
              <w:top w:val="single" w:sz="2" w:space="0" w:color="auto"/>
              <w:left w:val="single" w:sz="2" w:space="0" w:color="auto"/>
              <w:bottom w:val="single" w:sz="2" w:space="0" w:color="auto"/>
              <w:right w:val="single" w:sz="2" w:space="0" w:color="auto"/>
            </w:tcBorders>
            <w:hideMark/>
          </w:tcPr>
          <w:p w14:paraId="4FAEB598" w14:textId="77777777" w:rsidR="001F09FB" w:rsidRDefault="001F09FB">
            <w:pPr>
              <w:suppressAutoHyphens w:val="0"/>
              <w:spacing w:before="40" w:after="40" w:line="220" w:lineRule="exact"/>
              <w:ind w:left="57" w:right="57"/>
              <w:jc w:val="center"/>
              <w:rPr>
                <w:sz w:val="18"/>
              </w:rPr>
            </w:pPr>
            <w:r>
              <w:rPr>
                <w:sz w:val="18"/>
              </w:rPr>
              <w:t>Par. 4.2.</w:t>
            </w:r>
          </w:p>
        </w:tc>
        <w:tc>
          <w:tcPr>
            <w:tcW w:w="3261" w:type="dxa"/>
            <w:tcBorders>
              <w:top w:val="single" w:sz="2" w:space="0" w:color="auto"/>
              <w:left w:val="single" w:sz="2" w:space="0" w:color="auto"/>
              <w:bottom w:val="single" w:sz="2" w:space="0" w:color="auto"/>
              <w:right w:val="single" w:sz="2" w:space="0" w:color="auto"/>
            </w:tcBorders>
            <w:vAlign w:val="center"/>
            <w:hideMark/>
          </w:tcPr>
          <w:p w14:paraId="7C797A1B" w14:textId="77777777" w:rsidR="001F09FB" w:rsidRDefault="001F09FB">
            <w:pPr>
              <w:suppressAutoHyphens w:val="0"/>
              <w:spacing w:before="40" w:after="40" w:line="220" w:lineRule="exact"/>
              <w:ind w:left="113" w:right="113"/>
              <w:rPr>
                <w:spacing w:val="-4"/>
                <w:sz w:val="18"/>
              </w:rPr>
            </w:pPr>
            <w:r>
              <w:rPr>
                <w:spacing w:val="-4"/>
                <w:sz w:val="18"/>
              </w:rPr>
              <w:t>Colorimetry: visual inspection</w:t>
            </w:r>
          </w:p>
          <w:p w14:paraId="5B4E619B" w14:textId="77777777" w:rsidR="001F09FB" w:rsidRDefault="001F09FB">
            <w:pPr>
              <w:suppressAutoHyphens w:val="0"/>
              <w:spacing w:before="40" w:after="40" w:line="220" w:lineRule="exact"/>
              <w:ind w:left="113" w:right="113"/>
              <w:rPr>
                <w:spacing w:val="-4"/>
                <w:sz w:val="18"/>
              </w:rPr>
            </w:pPr>
            <w:r>
              <w:rPr>
                <w:spacing w:val="-4"/>
                <w:sz w:val="18"/>
              </w:rPr>
              <w:t>Trichromatic coordinates in case of doubt</w:t>
            </w:r>
          </w:p>
        </w:tc>
        <w:tc>
          <w:tcPr>
            <w:tcW w:w="434" w:type="dxa"/>
            <w:tcBorders>
              <w:top w:val="single" w:sz="2" w:space="0" w:color="auto"/>
              <w:left w:val="single" w:sz="2" w:space="0" w:color="auto"/>
              <w:bottom w:val="single" w:sz="2" w:space="0" w:color="auto"/>
              <w:right w:val="single" w:sz="2" w:space="0" w:color="auto"/>
            </w:tcBorders>
          </w:tcPr>
          <w:p w14:paraId="690364A0"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42384EDA"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0535DD49"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7E76F60F"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34CA94A9"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5AB5F0EF"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hideMark/>
          </w:tcPr>
          <w:p w14:paraId="10E8DCFD" w14:textId="77777777" w:rsidR="001F09FB" w:rsidRDefault="001F09FB">
            <w:pPr>
              <w:suppressAutoHyphens w:val="0"/>
              <w:spacing w:before="40" w:after="40" w:line="220" w:lineRule="exact"/>
              <w:ind w:left="57" w:right="57"/>
              <w:jc w:val="center"/>
              <w:rPr>
                <w:sz w:val="18"/>
              </w:rPr>
            </w:pPr>
            <w:r>
              <w:rPr>
                <w:sz w:val="18"/>
              </w:rPr>
              <w:t>x</w:t>
            </w:r>
          </w:p>
          <w:p w14:paraId="5072996B"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577490F6" w14:textId="77777777" w:rsidR="001F09FB" w:rsidRDefault="001F09FB">
            <w:pPr>
              <w:suppressAutoHyphens w:val="0"/>
              <w:spacing w:before="40" w:after="40" w:line="220" w:lineRule="exact"/>
              <w:ind w:left="57" w:right="57"/>
              <w:jc w:val="center"/>
              <w:rPr>
                <w:sz w:val="18"/>
              </w:rPr>
            </w:pPr>
            <w:r>
              <w:rPr>
                <w:sz w:val="18"/>
              </w:rPr>
              <w:t>x</w:t>
            </w:r>
          </w:p>
          <w:p w14:paraId="2DEA0735"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tcPr>
          <w:p w14:paraId="06234DEE"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371567D" w14:textId="77777777" w:rsidR="001F09FB" w:rsidRDefault="001F09FB">
            <w:pPr>
              <w:suppressAutoHyphens w:val="0"/>
              <w:spacing w:before="40" w:after="40" w:line="220" w:lineRule="exact"/>
              <w:ind w:left="57" w:right="57"/>
              <w:jc w:val="center"/>
              <w:rPr>
                <w:sz w:val="18"/>
              </w:rPr>
            </w:pPr>
          </w:p>
        </w:tc>
      </w:tr>
      <w:tr w:rsidR="001F09FB" w14:paraId="02DEFC69" w14:textId="77777777" w:rsidTr="001F09FB">
        <w:tc>
          <w:tcPr>
            <w:tcW w:w="1140" w:type="dxa"/>
            <w:tcBorders>
              <w:top w:val="single" w:sz="2" w:space="0" w:color="auto"/>
              <w:left w:val="single" w:sz="2" w:space="0" w:color="auto"/>
              <w:bottom w:val="single" w:sz="2" w:space="0" w:color="auto"/>
              <w:right w:val="single" w:sz="2" w:space="0" w:color="auto"/>
            </w:tcBorders>
            <w:hideMark/>
          </w:tcPr>
          <w:p w14:paraId="3E6A83F8" w14:textId="77777777" w:rsidR="001F09FB" w:rsidRDefault="001F09FB">
            <w:pPr>
              <w:suppressAutoHyphens w:val="0"/>
              <w:spacing w:before="40" w:after="40" w:line="220" w:lineRule="exact"/>
              <w:ind w:left="57" w:right="57"/>
              <w:jc w:val="center"/>
              <w:rPr>
                <w:sz w:val="18"/>
              </w:rPr>
            </w:pPr>
            <w:r>
              <w:rPr>
                <w:sz w:val="18"/>
              </w:rPr>
              <w:t>Part 1 of Annex 4</w:t>
            </w:r>
          </w:p>
        </w:tc>
        <w:tc>
          <w:tcPr>
            <w:tcW w:w="3261" w:type="dxa"/>
            <w:tcBorders>
              <w:top w:val="single" w:sz="2" w:space="0" w:color="auto"/>
              <w:left w:val="single" w:sz="2" w:space="0" w:color="auto"/>
              <w:bottom w:val="single" w:sz="2" w:space="0" w:color="auto"/>
              <w:right w:val="single" w:sz="2" w:space="0" w:color="auto"/>
            </w:tcBorders>
            <w:vAlign w:val="center"/>
            <w:hideMark/>
          </w:tcPr>
          <w:p w14:paraId="17558D26" w14:textId="77777777" w:rsidR="001F09FB" w:rsidRDefault="001F09FB">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434" w:type="dxa"/>
            <w:tcBorders>
              <w:top w:val="single" w:sz="2" w:space="0" w:color="auto"/>
              <w:left w:val="single" w:sz="2" w:space="0" w:color="auto"/>
              <w:bottom w:val="single" w:sz="2" w:space="0" w:color="auto"/>
              <w:right w:val="single" w:sz="2" w:space="0" w:color="auto"/>
            </w:tcBorders>
          </w:tcPr>
          <w:p w14:paraId="4814AC4B"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5C2289A5"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340754F6"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85328ED"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4955D17B"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7C523D29"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hideMark/>
          </w:tcPr>
          <w:p w14:paraId="7A015A28"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20ECB1EF"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tcPr>
          <w:p w14:paraId="3372EBFA"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5AD39A9A" w14:textId="77777777" w:rsidR="001F09FB" w:rsidRDefault="001F09FB">
            <w:pPr>
              <w:suppressAutoHyphens w:val="0"/>
              <w:spacing w:before="40" w:after="40" w:line="220" w:lineRule="exact"/>
              <w:ind w:left="57" w:right="57"/>
              <w:jc w:val="center"/>
              <w:rPr>
                <w:sz w:val="18"/>
              </w:rPr>
            </w:pPr>
          </w:p>
        </w:tc>
      </w:tr>
      <w:tr w:rsidR="001F09FB" w14:paraId="0BCB81FD" w14:textId="77777777" w:rsidTr="001F09FB">
        <w:tc>
          <w:tcPr>
            <w:tcW w:w="1140" w:type="dxa"/>
            <w:tcBorders>
              <w:top w:val="single" w:sz="2" w:space="0" w:color="auto"/>
              <w:left w:val="single" w:sz="2" w:space="0" w:color="auto"/>
              <w:bottom w:val="single" w:sz="2" w:space="0" w:color="auto"/>
              <w:right w:val="single" w:sz="2" w:space="0" w:color="auto"/>
            </w:tcBorders>
            <w:hideMark/>
          </w:tcPr>
          <w:p w14:paraId="3F86024A" w14:textId="77777777" w:rsidR="001F09FB" w:rsidRDefault="001F09FB">
            <w:pPr>
              <w:suppressAutoHyphens w:val="0"/>
              <w:spacing w:before="40" w:after="40" w:line="220" w:lineRule="exact"/>
              <w:ind w:left="57" w:right="57"/>
              <w:jc w:val="center"/>
              <w:rPr>
                <w:sz w:val="18"/>
              </w:rPr>
            </w:pPr>
            <w:r>
              <w:rPr>
                <w:sz w:val="18"/>
              </w:rPr>
              <w:lastRenderedPageBreak/>
              <w:t>Part 4 of Annex 6</w:t>
            </w:r>
          </w:p>
        </w:tc>
        <w:tc>
          <w:tcPr>
            <w:tcW w:w="3261" w:type="dxa"/>
            <w:tcBorders>
              <w:top w:val="single" w:sz="2" w:space="0" w:color="auto"/>
              <w:left w:val="single" w:sz="2" w:space="0" w:color="auto"/>
              <w:bottom w:val="single" w:sz="2" w:space="0" w:color="auto"/>
              <w:right w:val="single" w:sz="2" w:space="0" w:color="auto"/>
            </w:tcBorders>
            <w:vAlign w:val="center"/>
            <w:hideMark/>
          </w:tcPr>
          <w:p w14:paraId="1312A8EE" w14:textId="77777777" w:rsidR="001F09FB" w:rsidRDefault="001F09FB">
            <w:pPr>
              <w:suppressAutoHyphens w:val="0"/>
              <w:spacing w:before="40" w:after="40" w:line="220" w:lineRule="exact"/>
              <w:ind w:left="113" w:right="113"/>
              <w:rPr>
                <w:spacing w:val="-4"/>
                <w:sz w:val="18"/>
              </w:rPr>
            </w:pPr>
            <w:r>
              <w:rPr>
                <w:spacing w:val="-4"/>
                <w:sz w:val="18"/>
              </w:rPr>
              <w:t>Corrosion:</w:t>
            </w:r>
            <w:r>
              <w:rPr>
                <w:spacing w:val="-4"/>
                <w:sz w:val="18"/>
              </w:rPr>
              <w:tab/>
              <w:t>24 hours</w:t>
            </w:r>
          </w:p>
          <w:p w14:paraId="4DE766FC" w14:textId="77777777" w:rsidR="001F09FB" w:rsidRDefault="001F09FB">
            <w:pPr>
              <w:suppressAutoHyphens w:val="0"/>
              <w:spacing w:before="40" w:after="40" w:line="220" w:lineRule="exact"/>
              <w:ind w:left="113" w:right="113"/>
              <w:rPr>
                <w:spacing w:val="-4"/>
                <w:sz w:val="18"/>
              </w:rPr>
            </w:pPr>
            <w:r>
              <w:rPr>
                <w:spacing w:val="-4"/>
                <w:sz w:val="18"/>
              </w:rPr>
              <w:tab/>
            </w:r>
            <w:r>
              <w:rPr>
                <w:spacing w:val="-4"/>
                <w:sz w:val="18"/>
              </w:rPr>
              <w:tab/>
              <w:t>2 hours interval</w:t>
            </w:r>
          </w:p>
          <w:p w14:paraId="4166B80D" w14:textId="77777777" w:rsidR="001F09FB" w:rsidRDefault="001F09FB">
            <w:pPr>
              <w:suppressAutoHyphens w:val="0"/>
              <w:spacing w:before="40" w:after="40" w:line="220" w:lineRule="exact"/>
              <w:ind w:left="113" w:right="113"/>
              <w:rPr>
                <w:spacing w:val="-4"/>
                <w:sz w:val="18"/>
              </w:rPr>
            </w:pPr>
            <w:r>
              <w:rPr>
                <w:spacing w:val="-4"/>
                <w:sz w:val="18"/>
              </w:rPr>
              <w:tab/>
            </w:r>
            <w:r>
              <w:rPr>
                <w:spacing w:val="-4"/>
                <w:sz w:val="18"/>
              </w:rPr>
              <w:tab/>
              <w:t>24 hours</w:t>
            </w:r>
          </w:p>
          <w:p w14:paraId="1CAF90C8" w14:textId="77777777" w:rsidR="001F09FB" w:rsidRDefault="001F09FB">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tcBorders>
              <w:top w:val="single" w:sz="2" w:space="0" w:color="auto"/>
              <w:left w:val="single" w:sz="2" w:space="0" w:color="auto"/>
              <w:bottom w:val="single" w:sz="2" w:space="0" w:color="auto"/>
              <w:right w:val="single" w:sz="2" w:space="0" w:color="auto"/>
            </w:tcBorders>
          </w:tcPr>
          <w:p w14:paraId="16521C21"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670DDECD"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A293CE3"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3B117ED9"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hideMark/>
          </w:tcPr>
          <w:p w14:paraId="293C0F05" w14:textId="77777777" w:rsidR="001F09FB" w:rsidRDefault="001F09FB">
            <w:pPr>
              <w:suppressAutoHyphens w:val="0"/>
              <w:spacing w:before="40" w:after="40" w:line="220" w:lineRule="exact"/>
              <w:ind w:left="57" w:right="57"/>
              <w:jc w:val="center"/>
              <w:rPr>
                <w:sz w:val="18"/>
              </w:rPr>
            </w:pPr>
            <w:r>
              <w:rPr>
                <w:sz w:val="18"/>
              </w:rPr>
              <w:t>x</w:t>
            </w:r>
          </w:p>
          <w:p w14:paraId="0018F189" w14:textId="77777777" w:rsidR="001F09FB" w:rsidRDefault="001F09FB">
            <w:pPr>
              <w:suppressAutoHyphens w:val="0"/>
              <w:spacing w:before="40" w:after="40" w:line="220" w:lineRule="exact"/>
              <w:ind w:left="57" w:right="57"/>
              <w:jc w:val="center"/>
              <w:rPr>
                <w:sz w:val="18"/>
              </w:rPr>
            </w:pPr>
            <w:r>
              <w:rPr>
                <w:sz w:val="18"/>
              </w:rPr>
              <w:t>x</w:t>
            </w:r>
          </w:p>
          <w:p w14:paraId="57F6C985" w14:textId="77777777" w:rsidR="001F09FB" w:rsidRDefault="001F09FB">
            <w:pPr>
              <w:suppressAutoHyphens w:val="0"/>
              <w:spacing w:before="40" w:after="40" w:line="220" w:lineRule="exact"/>
              <w:ind w:left="57" w:right="57"/>
              <w:jc w:val="center"/>
              <w:rPr>
                <w:sz w:val="18"/>
              </w:rPr>
            </w:pPr>
            <w:r>
              <w:rPr>
                <w:sz w:val="18"/>
              </w:rPr>
              <w:t>x</w:t>
            </w:r>
          </w:p>
          <w:p w14:paraId="319DC85D"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0D1C5F1F" w14:textId="77777777" w:rsidR="001F09FB" w:rsidRDefault="001F09FB">
            <w:pPr>
              <w:suppressAutoHyphens w:val="0"/>
              <w:spacing w:before="40" w:after="40" w:line="220" w:lineRule="exact"/>
              <w:ind w:left="57" w:right="57"/>
              <w:jc w:val="center"/>
              <w:rPr>
                <w:sz w:val="18"/>
              </w:rPr>
            </w:pPr>
            <w:r>
              <w:rPr>
                <w:sz w:val="18"/>
              </w:rPr>
              <w:t>x</w:t>
            </w:r>
          </w:p>
          <w:p w14:paraId="1479D8BE" w14:textId="77777777" w:rsidR="001F09FB" w:rsidRDefault="001F09FB">
            <w:pPr>
              <w:suppressAutoHyphens w:val="0"/>
              <w:spacing w:before="40" w:after="40" w:line="220" w:lineRule="exact"/>
              <w:ind w:left="57" w:right="57"/>
              <w:jc w:val="center"/>
              <w:rPr>
                <w:sz w:val="18"/>
              </w:rPr>
            </w:pPr>
            <w:r>
              <w:rPr>
                <w:sz w:val="18"/>
              </w:rPr>
              <w:t>x</w:t>
            </w:r>
          </w:p>
          <w:p w14:paraId="217CB882" w14:textId="77777777" w:rsidR="001F09FB" w:rsidRDefault="001F09FB">
            <w:pPr>
              <w:suppressAutoHyphens w:val="0"/>
              <w:spacing w:before="40" w:after="40" w:line="220" w:lineRule="exact"/>
              <w:ind w:left="57" w:right="57"/>
              <w:jc w:val="center"/>
              <w:rPr>
                <w:sz w:val="18"/>
              </w:rPr>
            </w:pPr>
            <w:r>
              <w:rPr>
                <w:sz w:val="18"/>
              </w:rPr>
              <w:t>x</w:t>
            </w:r>
          </w:p>
          <w:p w14:paraId="48BF11A4"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tcPr>
          <w:p w14:paraId="6514A62E"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6438183D"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5706BAB8"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38360786" w14:textId="77777777" w:rsidR="001F09FB" w:rsidRDefault="001F09FB">
            <w:pPr>
              <w:suppressAutoHyphens w:val="0"/>
              <w:spacing w:before="40" w:after="40" w:line="220" w:lineRule="exact"/>
              <w:ind w:left="57" w:right="57"/>
              <w:jc w:val="center"/>
              <w:rPr>
                <w:sz w:val="18"/>
              </w:rPr>
            </w:pPr>
          </w:p>
        </w:tc>
      </w:tr>
      <w:tr w:rsidR="001F09FB" w14:paraId="72DA11E5" w14:textId="77777777" w:rsidTr="001F09FB">
        <w:tc>
          <w:tcPr>
            <w:tcW w:w="1140" w:type="dxa"/>
            <w:tcBorders>
              <w:top w:val="single" w:sz="2" w:space="0" w:color="auto"/>
              <w:left w:val="single" w:sz="2" w:space="0" w:color="auto"/>
              <w:bottom w:val="single" w:sz="2" w:space="0" w:color="auto"/>
              <w:right w:val="single" w:sz="2" w:space="0" w:color="auto"/>
            </w:tcBorders>
            <w:hideMark/>
          </w:tcPr>
          <w:p w14:paraId="19468661" w14:textId="77777777" w:rsidR="001F09FB" w:rsidRDefault="001F09FB">
            <w:pPr>
              <w:suppressAutoHyphens w:val="0"/>
              <w:spacing w:before="40" w:after="40" w:line="220" w:lineRule="exact"/>
              <w:ind w:left="57" w:right="57"/>
              <w:jc w:val="center"/>
              <w:rPr>
                <w:sz w:val="18"/>
              </w:rPr>
            </w:pPr>
            <w:r>
              <w:rPr>
                <w:sz w:val="18"/>
              </w:rPr>
              <w:t>Part 4 of Annex 6</w:t>
            </w:r>
          </w:p>
        </w:tc>
        <w:tc>
          <w:tcPr>
            <w:tcW w:w="3261" w:type="dxa"/>
            <w:tcBorders>
              <w:top w:val="single" w:sz="2" w:space="0" w:color="auto"/>
              <w:left w:val="single" w:sz="2" w:space="0" w:color="auto"/>
              <w:bottom w:val="single" w:sz="2" w:space="0" w:color="auto"/>
              <w:right w:val="single" w:sz="2" w:space="0" w:color="auto"/>
            </w:tcBorders>
            <w:vAlign w:val="center"/>
            <w:hideMark/>
          </w:tcPr>
          <w:p w14:paraId="419DE4F2" w14:textId="77777777" w:rsidR="001F09FB" w:rsidRDefault="001F09FB">
            <w:pPr>
              <w:suppressAutoHyphens w:val="0"/>
              <w:spacing w:before="40" w:after="40" w:line="220" w:lineRule="exact"/>
              <w:ind w:left="113" w:right="113"/>
              <w:rPr>
                <w:spacing w:val="-4"/>
                <w:sz w:val="18"/>
              </w:rPr>
            </w:pPr>
            <w:r>
              <w:rPr>
                <w:spacing w:val="-4"/>
                <w:sz w:val="18"/>
              </w:rPr>
              <w:t>Rear face:</w:t>
            </w:r>
            <w:r>
              <w:rPr>
                <w:spacing w:val="-4"/>
                <w:sz w:val="18"/>
              </w:rPr>
              <w:tab/>
              <w:t>1 min.</w:t>
            </w:r>
          </w:p>
          <w:p w14:paraId="6164EA1C" w14:textId="77777777" w:rsidR="001F09FB" w:rsidRDefault="001F09FB">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434" w:type="dxa"/>
            <w:tcBorders>
              <w:top w:val="single" w:sz="2" w:space="0" w:color="auto"/>
              <w:left w:val="single" w:sz="2" w:space="0" w:color="auto"/>
              <w:bottom w:val="single" w:sz="2" w:space="0" w:color="auto"/>
              <w:right w:val="single" w:sz="2" w:space="0" w:color="auto"/>
            </w:tcBorders>
          </w:tcPr>
          <w:p w14:paraId="777617F9"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0882A991"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7AFC7C4"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4D8F647F"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hideMark/>
          </w:tcPr>
          <w:p w14:paraId="110F421E" w14:textId="77777777" w:rsidR="001F09FB" w:rsidRDefault="001F09FB">
            <w:pPr>
              <w:suppressAutoHyphens w:val="0"/>
              <w:spacing w:before="40" w:after="40" w:line="220" w:lineRule="exact"/>
              <w:ind w:left="57" w:right="57"/>
              <w:jc w:val="center"/>
              <w:rPr>
                <w:sz w:val="18"/>
              </w:rPr>
            </w:pPr>
            <w:r>
              <w:rPr>
                <w:sz w:val="18"/>
              </w:rPr>
              <w:t>x</w:t>
            </w:r>
          </w:p>
          <w:p w14:paraId="1168348B"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65B48273" w14:textId="77777777" w:rsidR="001F09FB" w:rsidRDefault="001F09FB">
            <w:pPr>
              <w:suppressAutoHyphens w:val="0"/>
              <w:spacing w:before="40" w:after="40" w:line="220" w:lineRule="exact"/>
              <w:ind w:left="57" w:right="57"/>
              <w:jc w:val="center"/>
              <w:rPr>
                <w:sz w:val="18"/>
              </w:rPr>
            </w:pPr>
            <w:r>
              <w:rPr>
                <w:sz w:val="18"/>
              </w:rPr>
              <w:t>x</w:t>
            </w:r>
          </w:p>
          <w:p w14:paraId="58FD5A54"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tcPr>
          <w:p w14:paraId="0A7F3F95"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4EB6DC4B"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582E06AE"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78C32E74" w14:textId="77777777" w:rsidR="001F09FB" w:rsidRDefault="001F09FB">
            <w:pPr>
              <w:suppressAutoHyphens w:val="0"/>
              <w:spacing w:before="40" w:after="40" w:line="220" w:lineRule="exact"/>
              <w:ind w:left="57" w:right="57"/>
              <w:jc w:val="center"/>
              <w:rPr>
                <w:sz w:val="18"/>
              </w:rPr>
            </w:pPr>
          </w:p>
        </w:tc>
      </w:tr>
      <w:tr w:rsidR="001F09FB" w14:paraId="6CB7589E" w14:textId="77777777" w:rsidTr="001F09FB">
        <w:tc>
          <w:tcPr>
            <w:tcW w:w="1140" w:type="dxa"/>
            <w:tcBorders>
              <w:top w:val="single" w:sz="2" w:space="0" w:color="auto"/>
              <w:left w:val="single" w:sz="2" w:space="0" w:color="auto"/>
              <w:bottom w:val="single" w:sz="2" w:space="0" w:color="auto"/>
              <w:right w:val="single" w:sz="2" w:space="0" w:color="auto"/>
            </w:tcBorders>
            <w:hideMark/>
          </w:tcPr>
          <w:p w14:paraId="32ED84D7" w14:textId="77777777" w:rsidR="001F09FB" w:rsidRDefault="001F09FB">
            <w:pPr>
              <w:suppressAutoHyphens w:val="0"/>
              <w:spacing w:before="40" w:after="40" w:line="220" w:lineRule="exact"/>
              <w:ind w:left="57" w:right="57"/>
              <w:jc w:val="center"/>
              <w:rPr>
                <w:sz w:val="18"/>
              </w:rPr>
            </w:pPr>
            <w:r>
              <w:rPr>
                <w:sz w:val="18"/>
              </w:rPr>
              <w:t>Par. 4.2.</w:t>
            </w:r>
          </w:p>
        </w:tc>
        <w:tc>
          <w:tcPr>
            <w:tcW w:w="3261" w:type="dxa"/>
            <w:tcBorders>
              <w:top w:val="single" w:sz="2" w:space="0" w:color="auto"/>
              <w:left w:val="single" w:sz="2" w:space="0" w:color="auto"/>
              <w:bottom w:val="single" w:sz="2" w:space="0" w:color="auto"/>
              <w:right w:val="single" w:sz="2" w:space="0" w:color="auto"/>
            </w:tcBorders>
            <w:vAlign w:val="center"/>
            <w:hideMark/>
          </w:tcPr>
          <w:p w14:paraId="5D0DEF51" w14:textId="77777777" w:rsidR="001F09FB" w:rsidRDefault="001F09FB">
            <w:pPr>
              <w:suppressAutoHyphens w:val="0"/>
              <w:spacing w:before="40" w:after="40" w:line="220" w:lineRule="exact"/>
              <w:ind w:left="113" w:right="113"/>
              <w:rPr>
                <w:spacing w:val="-4"/>
                <w:sz w:val="18"/>
              </w:rPr>
            </w:pPr>
            <w:r>
              <w:rPr>
                <w:spacing w:val="-4"/>
                <w:sz w:val="18"/>
              </w:rPr>
              <w:t>Colorimetry: visual inspection</w:t>
            </w:r>
          </w:p>
          <w:p w14:paraId="7AA2CDA4" w14:textId="77777777" w:rsidR="001F09FB" w:rsidRDefault="001F09FB">
            <w:pPr>
              <w:suppressAutoHyphens w:val="0"/>
              <w:spacing w:before="40" w:after="40" w:line="220" w:lineRule="exact"/>
              <w:ind w:left="113" w:right="113"/>
              <w:rPr>
                <w:spacing w:val="-4"/>
                <w:sz w:val="18"/>
              </w:rPr>
            </w:pPr>
            <w:r>
              <w:rPr>
                <w:spacing w:val="-4"/>
                <w:sz w:val="18"/>
              </w:rPr>
              <w:t>Trichromatic coordinates in case of doubt</w:t>
            </w:r>
          </w:p>
        </w:tc>
        <w:tc>
          <w:tcPr>
            <w:tcW w:w="434" w:type="dxa"/>
            <w:tcBorders>
              <w:top w:val="single" w:sz="2" w:space="0" w:color="auto"/>
              <w:left w:val="single" w:sz="2" w:space="0" w:color="auto"/>
              <w:bottom w:val="single" w:sz="2" w:space="0" w:color="auto"/>
              <w:right w:val="single" w:sz="2" w:space="0" w:color="auto"/>
            </w:tcBorders>
          </w:tcPr>
          <w:p w14:paraId="52B7F6E7"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7687CC2A"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52B055B4"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51D4AA57"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hideMark/>
          </w:tcPr>
          <w:p w14:paraId="66979E2D" w14:textId="77777777" w:rsidR="001F09FB" w:rsidRDefault="001F09FB">
            <w:pPr>
              <w:suppressAutoHyphens w:val="0"/>
              <w:spacing w:before="40" w:after="40" w:line="220" w:lineRule="exact"/>
              <w:ind w:left="57" w:right="57"/>
              <w:jc w:val="center"/>
              <w:rPr>
                <w:sz w:val="18"/>
              </w:rPr>
            </w:pPr>
            <w:r>
              <w:rPr>
                <w:sz w:val="18"/>
              </w:rPr>
              <w:t>x</w:t>
            </w:r>
          </w:p>
          <w:p w14:paraId="619C04A1"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396A7DFD" w14:textId="77777777" w:rsidR="001F09FB" w:rsidRDefault="001F09FB">
            <w:pPr>
              <w:suppressAutoHyphens w:val="0"/>
              <w:spacing w:before="40" w:after="40" w:line="220" w:lineRule="exact"/>
              <w:ind w:left="57" w:right="57"/>
              <w:jc w:val="center"/>
              <w:rPr>
                <w:sz w:val="18"/>
              </w:rPr>
            </w:pPr>
            <w:r>
              <w:rPr>
                <w:sz w:val="18"/>
              </w:rPr>
              <w:t>x</w:t>
            </w:r>
          </w:p>
          <w:p w14:paraId="45702329"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tcPr>
          <w:p w14:paraId="7A01A3F9"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2BFC7D9F"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06C0179"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A814817" w14:textId="77777777" w:rsidR="001F09FB" w:rsidRDefault="001F09FB">
            <w:pPr>
              <w:suppressAutoHyphens w:val="0"/>
              <w:spacing w:before="40" w:after="40" w:line="220" w:lineRule="exact"/>
              <w:ind w:left="57" w:right="57"/>
              <w:jc w:val="center"/>
              <w:rPr>
                <w:sz w:val="18"/>
              </w:rPr>
            </w:pPr>
          </w:p>
        </w:tc>
      </w:tr>
      <w:tr w:rsidR="001F09FB" w14:paraId="4E9B4EC0" w14:textId="77777777" w:rsidTr="001F09FB">
        <w:tc>
          <w:tcPr>
            <w:tcW w:w="1140" w:type="dxa"/>
            <w:tcBorders>
              <w:top w:val="single" w:sz="2" w:space="0" w:color="auto"/>
              <w:left w:val="single" w:sz="2" w:space="0" w:color="auto"/>
              <w:bottom w:val="single" w:sz="2" w:space="0" w:color="auto"/>
              <w:right w:val="single" w:sz="2" w:space="0" w:color="auto"/>
            </w:tcBorders>
            <w:hideMark/>
          </w:tcPr>
          <w:p w14:paraId="50CFA36D" w14:textId="77777777" w:rsidR="001F09FB" w:rsidRDefault="001F09FB">
            <w:pPr>
              <w:suppressAutoHyphens w:val="0"/>
              <w:spacing w:before="40" w:after="40" w:line="220" w:lineRule="exact"/>
              <w:ind w:left="57" w:right="57"/>
              <w:jc w:val="center"/>
              <w:rPr>
                <w:sz w:val="18"/>
              </w:rPr>
            </w:pPr>
            <w:r>
              <w:rPr>
                <w:sz w:val="18"/>
              </w:rPr>
              <w:t>Part 1 of Annex 4</w:t>
            </w:r>
          </w:p>
        </w:tc>
        <w:tc>
          <w:tcPr>
            <w:tcW w:w="3261" w:type="dxa"/>
            <w:tcBorders>
              <w:top w:val="single" w:sz="2" w:space="0" w:color="auto"/>
              <w:left w:val="single" w:sz="2" w:space="0" w:color="auto"/>
              <w:bottom w:val="single" w:sz="2" w:space="0" w:color="auto"/>
              <w:right w:val="single" w:sz="2" w:space="0" w:color="auto"/>
            </w:tcBorders>
            <w:vAlign w:val="center"/>
            <w:hideMark/>
          </w:tcPr>
          <w:p w14:paraId="48BD7A84" w14:textId="77777777" w:rsidR="001F09FB" w:rsidRDefault="001F09FB">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434" w:type="dxa"/>
            <w:tcBorders>
              <w:top w:val="single" w:sz="2" w:space="0" w:color="auto"/>
              <w:left w:val="single" w:sz="2" w:space="0" w:color="auto"/>
              <w:bottom w:val="single" w:sz="2" w:space="0" w:color="auto"/>
              <w:right w:val="single" w:sz="2" w:space="0" w:color="auto"/>
            </w:tcBorders>
          </w:tcPr>
          <w:p w14:paraId="281205B4"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56718582"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5C1BB221"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2D8D7707"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hideMark/>
          </w:tcPr>
          <w:p w14:paraId="271C159F"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hideMark/>
          </w:tcPr>
          <w:p w14:paraId="7B763293" w14:textId="77777777" w:rsidR="001F09FB" w:rsidRDefault="001F09FB">
            <w:pPr>
              <w:suppressAutoHyphens w:val="0"/>
              <w:spacing w:before="40" w:after="40" w:line="220" w:lineRule="exact"/>
              <w:ind w:left="57" w:right="57"/>
              <w:jc w:val="center"/>
              <w:rPr>
                <w:sz w:val="18"/>
              </w:rPr>
            </w:pPr>
            <w:r>
              <w:rPr>
                <w:sz w:val="18"/>
              </w:rPr>
              <w:t>x</w:t>
            </w:r>
          </w:p>
        </w:tc>
        <w:tc>
          <w:tcPr>
            <w:tcW w:w="343" w:type="dxa"/>
            <w:tcBorders>
              <w:top w:val="single" w:sz="2" w:space="0" w:color="auto"/>
              <w:left w:val="single" w:sz="2" w:space="0" w:color="auto"/>
              <w:bottom w:val="single" w:sz="2" w:space="0" w:color="auto"/>
              <w:right w:val="single" w:sz="2" w:space="0" w:color="auto"/>
            </w:tcBorders>
          </w:tcPr>
          <w:p w14:paraId="007F2BFD"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29C742AE"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5C55E8C6"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66CFD7EB" w14:textId="77777777" w:rsidR="001F09FB" w:rsidRDefault="001F09FB">
            <w:pPr>
              <w:suppressAutoHyphens w:val="0"/>
              <w:spacing w:before="40" w:after="40" w:line="220" w:lineRule="exact"/>
              <w:ind w:left="57" w:right="57"/>
              <w:jc w:val="center"/>
              <w:rPr>
                <w:sz w:val="18"/>
              </w:rPr>
            </w:pPr>
          </w:p>
        </w:tc>
      </w:tr>
      <w:tr w:rsidR="001F09FB" w14:paraId="69FA5933" w14:textId="77777777" w:rsidTr="001F09FB">
        <w:tc>
          <w:tcPr>
            <w:tcW w:w="1140" w:type="dxa"/>
            <w:tcBorders>
              <w:top w:val="single" w:sz="2" w:space="0" w:color="auto"/>
              <w:left w:val="single" w:sz="2" w:space="0" w:color="auto"/>
              <w:bottom w:val="single" w:sz="2" w:space="0" w:color="auto"/>
              <w:right w:val="single" w:sz="2" w:space="0" w:color="auto"/>
            </w:tcBorders>
            <w:hideMark/>
          </w:tcPr>
          <w:p w14:paraId="372909AC" w14:textId="77777777" w:rsidR="001F09FB" w:rsidRDefault="001F09FB">
            <w:pPr>
              <w:suppressAutoHyphens w:val="0"/>
              <w:spacing w:before="40" w:after="40" w:line="220" w:lineRule="exact"/>
              <w:ind w:left="57" w:right="57"/>
              <w:jc w:val="center"/>
              <w:rPr>
                <w:sz w:val="18"/>
              </w:rPr>
            </w:pPr>
            <w:r>
              <w:rPr>
                <w:sz w:val="18"/>
              </w:rPr>
              <w:t>Part 3 of Annex 4</w:t>
            </w:r>
          </w:p>
        </w:tc>
        <w:tc>
          <w:tcPr>
            <w:tcW w:w="3261" w:type="dxa"/>
            <w:tcBorders>
              <w:top w:val="single" w:sz="2" w:space="0" w:color="auto"/>
              <w:left w:val="single" w:sz="2" w:space="0" w:color="auto"/>
              <w:bottom w:val="single" w:sz="2" w:space="0" w:color="auto"/>
              <w:right w:val="single" w:sz="2" w:space="0" w:color="auto"/>
            </w:tcBorders>
            <w:vAlign w:val="center"/>
            <w:hideMark/>
          </w:tcPr>
          <w:p w14:paraId="3C64D0DE" w14:textId="77777777" w:rsidR="001F09FB" w:rsidRDefault="001F09FB">
            <w:pPr>
              <w:suppressAutoHyphens w:val="0"/>
              <w:spacing w:before="40" w:after="40" w:line="220" w:lineRule="exact"/>
              <w:ind w:left="113" w:right="113"/>
              <w:rPr>
                <w:spacing w:val="-4"/>
                <w:sz w:val="18"/>
              </w:rPr>
            </w:pPr>
            <w:r>
              <w:rPr>
                <w:spacing w:val="-4"/>
                <w:sz w:val="18"/>
              </w:rPr>
              <w:t>Stability in time</w:t>
            </w:r>
          </w:p>
        </w:tc>
        <w:tc>
          <w:tcPr>
            <w:tcW w:w="434" w:type="dxa"/>
            <w:tcBorders>
              <w:top w:val="single" w:sz="2" w:space="0" w:color="auto"/>
              <w:left w:val="single" w:sz="2" w:space="0" w:color="auto"/>
              <w:bottom w:val="single" w:sz="2" w:space="0" w:color="auto"/>
              <w:right w:val="single" w:sz="2" w:space="0" w:color="auto"/>
            </w:tcBorders>
          </w:tcPr>
          <w:p w14:paraId="02ADB622"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5D30F5E4"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3A5606DE"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15257BB"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EFC55AF"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516FEF9E"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4E486075"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49A93D19"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7C99C4B1"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321BA79F" w14:textId="77777777" w:rsidR="001F09FB" w:rsidRDefault="001F09FB">
            <w:pPr>
              <w:suppressAutoHyphens w:val="0"/>
              <w:spacing w:before="40" w:after="40" w:line="220" w:lineRule="exact"/>
              <w:ind w:left="57" w:right="57"/>
              <w:jc w:val="center"/>
              <w:rPr>
                <w:sz w:val="18"/>
              </w:rPr>
            </w:pPr>
          </w:p>
        </w:tc>
      </w:tr>
      <w:tr w:rsidR="001F09FB" w14:paraId="66BEF322" w14:textId="77777777" w:rsidTr="001F09FB">
        <w:tc>
          <w:tcPr>
            <w:tcW w:w="1140" w:type="dxa"/>
            <w:tcBorders>
              <w:top w:val="single" w:sz="2" w:space="0" w:color="auto"/>
              <w:left w:val="single" w:sz="2" w:space="0" w:color="auto"/>
              <w:bottom w:val="single" w:sz="2" w:space="0" w:color="auto"/>
              <w:right w:val="single" w:sz="2" w:space="0" w:color="auto"/>
            </w:tcBorders>
            <w:hideMark/>
          </w:tcPr>
          <w:p w14:paraId="443CDC95" w14:textId="77777777" w:rsidR="001F09FB" w:rsidRDefault="001F09FB">
            <w:pPr>
              <w:suppressAutoHyphens w:val="0"/>
              <w:spacing w:before="40" w:after="40" w:line="220" w:lineRule="exact"/>
              <w:ind w:left="57" w:right="57"/>
              <w:jc w:val="center"/>
              <w:rPr>
                <w:sz w:val="18"/>
              </w:rPr>
            </w:pPr>
            <w:r>
              <w:rPr>
                <w:sz w:val="18"/>
              </w:rPr>
              <w:t>Par. 4.2.</w:t>
            </w:r>
          </w:p>
        </w:tc>
        <w:tc>
          <w:tcPr>
            <w:tcW w:w="3261" w:type="dxa"/>
            <w:tcBorders>
              <w:top w:val="single" w:sz="2" w:space="0" w:color="auto"/>
              <w:left w:val="single" w:sz="2" w:space="0" w:color="auto"/>
              <w:bottom w:val="single" w:sz="2" w:space="0" w:color="auto"/>
              <w:right w:val="single" w:sz="2" w:space="0" w:color="auto"/>
            </w:tcBorders>
            <w:vAlign w:val="center"/>
            <w:hideMark/>
          </w:tcPr>
          <w:p w14:paraId="6DE71EE9" w14:textId="77777777" w:rsidR="001F09FB" w:rsidRDefault="001F09FB">
            <w:pPr>
              <w:suppressAutoHyphens w:val="0"/>
              <w:spacing w:before="40" w:after="40" w:line="220" w:lineRule="exact"/>
              <w:ind w:left="113" w:right="113"/>
              <w:rPr>
                <w:spacing w:val="-4"/>
                <w:sz w:val="18"/>
              </w:rPr>
            </w:pPr>
            <w:r>
              <w:rPr>
                <w:spacing w:val="-4"/>
                <w:sz w:val="18"/>
              </w:rPr>
              <w:t>Colorimetry: Visual inspection or trichromatic coordinates</w:t>
            </w:r>
          </w:p>
        </w:tc>
        <w:tc>
          <w:tcPr>
            <w:tcW w:w="434" w:type="dxa"/>
            <w:tcBorders>
              <w:top w:val="single" w:sz="2" w:space="0" w:color="auto"/>
              <w:left w:val="single" w:sz="2" w:space="0" w:color="auto"/>
              <w:bottom w:val="single" w:sz="2" w:space="0" w:color="auto"/>
              <w:right w:val="single" w:sz="2" w:space="0" w:color="auto"/>
            </w:tcBorders>
          </w:tcPr>
          <w:p w14:paraId="5699C83B"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64A35560"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690F2AD3"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05EAD086"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C4E5F6D"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05AF9BAA"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3CF36BAD"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6176980C"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DB3FA26"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C904BF7" w14:textId="77777777" w:rsidR="001F09FB" w:rsidRDefault="001F09FB">
            <w:pPr>
              <w:suppressAutoHyphens w:val="0"/>
              <w:spacing w:before="40" w:after="40" w:line="220" w:lineRule="exact"/>
              <w:ind w:left="57" w:right="57"/>
              <w:jc w:val="center"/>
              <w:rPr>
                <w:sz w:val="18"/>
              </w:rPr>
            </w:pPr>
          </w:p>
        </w:tc>
      </w:tr>
      <w:tr w:rsidR="001F09FB" w14:paraId="5BFEA0CC" w14:textId="77777777" w:rsidTr="001F09FB">
        <w:tc>
          <w:tcPr>
            <w:tcW w:w="1140" w:type="dxa"/>
            <w:tcBorders>
              <w:top w:val="single" w:sz="2" w:space="0" w:color="auto"/>
              <w:left w:val="single" w:sz="2" w:space="0" w:color="auto"/>
              <w:bottom w:val="single" w:sz="2" w:space="0" w:color="auto"/>
              <w:right w:val="single" w:sz="2" w:space="0" w:color="auto"/>
            </w:tcBorders>
            <w:hideMark/>
          </w:tcPr>
          <w:p w14:paraId="4682463A" w14:textId="77777777" w:rsidR="001F09FB" w:rsidRDefault="001F09FB">
            <w:pPr>
              <w:suppressAutoHyphens w:val="0"/>
              <w:spacing w:before="40" w:after="40" w:line="220" w:lineRule="exact"/>
              <w:ind w:left="57" w:right="57"/>
              <w:jc w:val="center"/>
              <w:rPr>
                <w:sz w:val="18"/>
              </w:rPr>
            </w:pPr>
            <w:r>
              <w:rPr>
                <w:sz w:val="18"/>
              </w:rPr>
              <w:t>Part 1 of Annex 4</w:t>
            </w:r>
          </w:p>
        </w:tc>
        <w:tc>
          <w:tcPr>
            <w:tcW w:w="3261" w:type="dxa"/>
            <w:tcBorders>
              <w:top w:val="single" w:sz="2" w:space="0" w:color="auto"/>
              <w:left w:val="single" w:sz="2" w:space="0" w:color="auto"/>
              <w:bottom w:val="single" w:sz="2" w:space="0" w:color="auto"/>
              <w:right w:val="single" w:sz="2" w:space="0" w:color="auto"/>
            </w:tcBorders>
            <w:vAlign w:val="center"/>
            <w:hideMark/>
          </w:tcPr>
          <w:p w14:paraId="0ECD07F9" w14:textId="77777777" w:rsidR="001F09FB" w:rsidRDefault="001F09FB">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434" w:type="dxa"/>
            <w:tcBorders>
              <w:top w:val="single" w:sz="2" w:space="0" w:color="auto"/>
              <w:left w:val="single" w:sz="2" w:space="0" w:color="auto"/>
              <w:bottom w:val="single" w:sz="2" w:space="0" w:color="auto"/>
              <w:right w:val="single" w:sz="2" w:space="0" w:color="auto"/>
            </w:tcBorders>
          </w:tcPr>
          <w:p w14:paraId="6AB79A52"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20A824D7"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6D9A18E8"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4BBA5D17"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479208E8"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486C860C"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065F4511"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0FE95454"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0554C202"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FA36FA4" w14:textId="77777777" w:rsidR="001F09FB" w:rsidRDefault="001F09FB">
            <w:pPr>
              <w:suppressAutoHyphens w:val="0"/>
              <w:spacing w:before="40" w:after="40" w:line="220" w:lineRule="exact"/>
              <w:ind w:left="57" w:right="57"/>
              <w:jc w:val="center"/>
              <w:rPr>
                <w:sz w:val="18"/>
              </w:rPr>
            </w:pPr>
          </w:p>
        </w:tc>
      </w:tr>
      <w:tr w:rsidR="001F09FB" w14:paraId="69041CEA" w14:textId="77777777" w:rsidTr="001F09FB">
        <w:tc>
          <w:tcPr>
            <w:tcW w:w="1140" w:type="dxa"/>
            <w:tcBorders>
              <w:top w:val="single" w:sz="2" w:space="0" w:color="auto"/>
              <w:left w:val="single" w:sz="2" w:space="0" w:color="auto"/>
              <w:bottom w:val="single" w:sz="2" w:space="0" w:color="auto"/>
              <w:right w:val="single" w:sz="2" w:space="0" w:color="auto"/>
            </w:tcBorders>
            <w:hideMark/>
          </w:tcPr>
          <w:p w14:paraId="526B911E" w14:textId="77777777" w:rsidR="001F09FB" w:rsidRDefault="001F09FB">
            <w:pPr>
              <w:suppressAutoHyphens w:val="0"/>
              <w:spacing w:before="40" w:after="40" w:line="220" w:lineRule="exact"/>
              <w:ind w:left="57" w:right="57"/>
              <w:jc w:val="center"/>
              <w:rPr>
                <w:sz w:val="18"/>
              </w:rPr>
            </w:pPr>
            <w:r>
              <w:rPr>
                <w:sz w:val="18"/>
              </w:rPr>
              <w:t>Part 6 of Annex 6</w:t>
            </w:r>
          </w:p>
        </w:tc>
        <w:tc>
          <w:tcPr>
            <w:tcW w:w="3261" w:type="dxa"/>
            <w:tcBorders>
              <w:top w:val="single" w:sz="2" w:space="0" w:color="auto"/>
              <w:left w:val="single" w:sz="2" w:space="0" w:color="auto"/>
              <w:bottom w:val="single" w:sz="2" w:space="0" w:color="auto"/>
              <w:right w:val="single" w:sz="2" w:space="0" w:color="auto"/>
            </w:tcBorders>
            <w:vAlign w:val="center"/>
            <w:hideMark/>
          </w:tcPr>
          <w:p w14:paraId="03AB1208" w14:textId="77777777" w:rsidR="001F09FB" w:rsidRDefault="001F09FB">
            <w:pPr>
              <w:suppressAutoHyphens w:val="0"/>
              <w:spacing w:before="40" w:after="40" w:line="220" w:lineRule="exact"/>
              <w:ind w:left="113" w:right="113"/>
              <w:rPr>
                <w:spacing w:val="-4"/>
                <w:sz w:val="18"/>
              </w:rPr>
            </w:pPr>
            <w:r>
              <w:rPr>
                <w:spacing w:val="-4"/>
                <w:sz w:val="18"/>
              </w:rPr>
              <w:t>Resistance to weathering</w:t>
            </w:r>
          </w:p>
        </w:tc>
        <w:tc>
          <w:tcPr>
            <w:tcW w:w="434" w:type="dxa"/>
            <w:tcBorders>
              <w:top w:val="single" w:sz="2" w:space="0" w:color="auto"/>
              <w:left w:val="single" w:sz="2" w:space="0" w:color="auto"/>
              <w:bottom w:val="single" w:sz="2" w:space="0" w:color="auto"/>
              <w:right w:val="single" w:sz="2" w:space="0" w:color="auto"/>
            </w:tcBorders>
          </w:tcPr>
          <w:p w14:paraId="54DF601F"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8776D57"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38AA618C"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7B6D0183"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FDFEDA3"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6CAC412E"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274D800B"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6335E310"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2554B814"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3E2693E2" w14:textId="77777777" w:rsidR="001F09FB" w:rsidRDefault="001F09FB">
            <w:pPr>
              <w:suppressAutoHyphens w:val="0"/>
              <w:spacing w:before="40" w:after="40" w:line="220" w:lineRule="exact"/>
              <w:ind w:left="57" w:right="57"/>
              <w:jc w:val="center"/>
              <w:rPr>
                <w:sz w:val="18"/>
              </w:rPr>
            </w:pPr>
          </w:p>
        </w:tc>
      </w:tr>
      <w:tr w:rsidR="001F09FB" w14:paraId="57A91C98" w14:textId="77777777" w:rsidTr="001F09FB">
        <w:tc>
          <w:tcPr>
            <w:tcW w:w="1140" w:type="dxa"/>
            <w:tcBorders>
              <w:top w:val="single" w:sz="2" w:space="0" w:color="auto"/>
              <w:left w:val="single" w:sz="2" w:space="0" w:color="auto"/>
              <w:bottom w:val="single" w:sz="2" w:space="0" w:color="auto"/>
              <w:right w:val="single" w:sz="2" w:space="0" w:color="auto"/>
            </w:tcBorders>
            <w:hideMark/>
          </w:tcPr>
          <w:p w14:paraId="5DD638B7" w14:textId="77777777" w:rsidR="001F09FB" w:rsidRDefault="001F09FB">
            <w:pPr>
              <w:suppressAutoHyphens w:val="0"/>
              <w:spacing w:before="40" w:after="40" w:line="220" w:lineRule="exact"/>
              <w:ind w:left="57" w:right="57"/>
              <w:jc w:val="center"/>
              <w:rPr>
                <w:sz w:val="18"/>
              </w:rPr>
            </w:pPr>
            <w:r>
              <w:rPr>
                <w:sz w:val="18"/>
              </w:rPr>
              <w:t>Par. 4.2.</w:t>
            </w:r>
          </w:p>
        </w:tc>
        <w:tc>
          <w:tcPr>
            <w:tcW w:w="3261" w:type="dxa"/>
            <w:tcBorders>
              <w:top w:val="single" w:sz="2" w:space="0" w:color="auto"/>
              <w:left w:val="single" w:sz="2" w:space="0" w:color="auto"/>
              <w:bottom w:val="single" w:sz="2" w:space="0" w:color="auto"/>
              <w:right w:val="single" w:sz="2" w:space="0" w:color="auto"/>
            </w:tcBorders>
            <w:vAlign w:val="center"/>
            <w:hideMark/>
          </w:tcPr>
          <w:p w14:paraId="7E4A9A0C" w14:textId="77777777" w:rsidR="001F09FB" w:rsidRDefault="001F09FB">
            <w:pPr>
              <w:suppressAutoHyphens w:val="0"/>
              <w:spacing w:before="40" w:after="40" w:line="220" w:lineRule="exact"/>
              <w:ind w:left="113" w:right="113"/>
              <w:rPr>
                <w:spacing w:val="-4"/>
                <w:sz w:val="18"/>
              </w:rPr>
            </w:pPr>
            <w:r>
              <w:rPr>
                <w:spacing w:val="-4"/>
                <w:sz w:val="18"/>
              </w:rPr>
              <w:t>Colorimetry: Visual inspection or trichromatic coordinates</w:t>
            </w:r>
          </w:p>
        </w:tc>
        <w:tc>
          <w:tcPr>
            <w:tcW w:w="434" w:type="dxa"/>
            <w:tcBorders>
              <w:top w:val="single" w:sz="2" w:space="0" w:color="auto"/>
              <w:left w:val="single" w:sz="2" w:space="0" w:color="auto"/>
              <w:bottom w:val="single" w:sz="2" w:space="0" w:color="auto"/>
              <w:right w:val="single" w:sz="2" w:space="0" w:color="auto"/>
            </w:tcBorders>
          </w:tcPr>
          <w:p w14:paraId="0F04A8D6"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40CDD190"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32ED6784"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58A90380"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66F82974"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595B2CD1"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19D33A6D"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57751BAC"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42B3788A"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2" w:space="0" w:color="auto"/>
              <w:right w:val="single" w:sz="2" w:space="0" w:color="auto"/>
            </w:tcBorders>
          </w:tcPr>
          <w:p w14:paraId="7A2424EA" w14:textId="77777777" w:rsidR="001F09FB" w:rsidRDefault="001F09FB">
            <w:pPr>
              <w:suppressAutoHyphens w:val="0"/>
              <w:spacing w:before="40" w:after="40" w:line="220" w:lineRule="exact"/>
              <w:ind w:left="57" w:right="57"/>
              <w:jc w:val="center"/>
              <w:rPr>
                <w:sz w:val="18"/>
              </w:rPr>
            </w:pPr>
          </w:p>
        </w:tc>
      </w:tr>
      <w:tr w:rsidR="001F09FB" w14:paraId="190BC7EB" w14:textId="77777777" w:rsidTr="001F09FB">
        <w:tc>
          <w:tcPr>
            <w:tcW w:w="1140" w:type="dxa"/>
            <w:tcBorders>
              <w:top w:val="single" w:sz="2" w:space="0" w:color="auto"/>
              <w:left w:val="single" w:sz="2" w:space="0" w:color="auto"/>
              <w:bottom w:val="single" w:sz="12" w:space="0" w:color="auto"/>
              <w:right w:val="single" w:sz="2" w:space="0" w:color="auto"/>
            </w:tcBorders>
            <w:hideMark/>
          </w:tcPr>
          <w:p w14:paraId="0DBAC92A" w14:textId="77777777" w:rsidR="001F09FB" w:rsidRDefault="001F09FB">
            <w:pPr>
              <w:suppressAutoHyphens w:val="0"/>
              <w:spacing w:before="40" w:after="40" w:line="220" w:lineRule="exact"/>
              <w:ind w:left="57" w:right="57"/>
              <w:jc w:val="center"/>
              <w:rPr>
                <w:sz w:val="18"/>
              </w:rPr>
            </w:pPr>
            <w:r>
              <w:rPr>
                <w:sz w:val="18"/>
              </w:rPr>
              <w:t>Part 1 of Annex 4</w:t>
            </w:r>
          </w:p>
        </w:tc>
        <w:tc>
          <w:tcPr>
            <w:tcW w:w="3261" w:type="dxa"/>
            <w:tcBorders>
              <w:top w:val="single" w:sz="2" w:space="0" w:color="auto"/>
              <w:left w:val="single" w:sz="2" w:space="0" w:color="auto"/>
              <w:bottom w:val="single" w:sz="12" w:space="0" w:color="auto"/>
              <w:right w:val="single" w:sz="2" w:space="0" w:color="auto"/>
            </w:tcBorders>
            <w:vAlign w:val="center"/>
            <w:hideMark/>
          </w:tcPr>
          <w:p w14:paraId="51C410D8" w14:textId="77777777" w:rsidR="001F09FB" w:rsidRDefault="001F09FB">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434" w:type="dxa"/>
            <w:tcBorders>
              <w:top w:val="single" w:sz="2" w:space="0" w:color="auto"/>
              <w:left w:val="single" w:sz="2" w:space="0" w:color="auto"/>
              <w:bottom w:val="single" w:sz="12" w:space="0" w:color="auto"/>
              <w:right w:val="single" w:sz="2" w:space="0" w:color="auto"/>
            </w:tcBorders>
          </w:tcPr>
          <w:p w14:paraId="69C71E56"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12" w:space="0" w:color="auto"/>
              <w:right w:val="single" w:sz="2" w:space="0" w:color="auto"/>
            </w:tcBorders>
          </w:tcPr>
          <w:p w14:paraId="16E3AA5A"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12" w:space="0" w:color="auto"/>
              <w:right w:val="single" w:sz="2" w:space="0" w:color="auto"/>
            </w:tcBorders>
          </w:tcPr>
          <w:p w14:paraId="370B01C2"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12" w:space="0" w:color="auto"/>
              <w:right w:val="single" w:sz="2" w:space="0" w:color="auto"/>
            </w:tcBorders>
          </w:tcPr>
          <w:p w14:paraId="3C4F38C2"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12" w:space="0" w:color="auto"/>
              <w:right w:val="single" w:sz="2" w:space="0" w:color="auto"/>
            </w:tcBorders>
          </w:tcPr>
          <w:p w14:paraId="464136AE"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12" w:space="0" w:color="auto"/>
              <w:right w:val="single" w:sz="2" w:space="0" w:color="auto"/>
            </w:tcBorders>
          </w:tcPr>
          <w:p w14:paraId="4EDB80A2"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12" w:space="0" w:color="auto"/>
              <w:right w:val="single" w:sz="2" w:space="0" w:color="auto"/>
            </w:tcBorders>
          </w:tcPr>
          <w:p w14:paraId="55E2B55F"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12" w:space="0" w:color="auto"/>
              <w:right w:val="single" w:sz="2" w:space="0" w:color="auto"/>
            </w:tcBorders>
          </w:tcPr>
          <w:p w14:paraId="7554D447"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12" w:space="0" w:color="auto"/>
              <w:right w:val="single" w:sz="2" w:space="0" w:color="auto"/>
            </w:tcBorders>
          </w:tcPr>
          <w:p w14:paraId="52608EAB" w14:textId="77777777" w:rsidR="001F09FB" w:rsidRDefault="001F09FB">
            <w:pPr>
              <w:suppressAutoHyphens w:val="0"/>
              <w:spacing w:before="40" w:after="40" w:line="220" w:lineRule="exact"/>
              <w:ind w:left="57" w:right="57"/>
              <w:jc w:val="center"/>
              <w:rPr>
                <w:sz w:val="18"/>
              </w:rPr>
            </w:pPr>
          </w:p>
        </w:tc>
        <w:tc>
          <w:tcPr>
            <w:tcW w:w="343" w:type="dxa"/>
            <w:tcBorders>
              <w:top w:val="single" w:sz="2" w:space="0" w:color="auto"/>
              <w:left w:val="single" w:sz="2" w:space="0" w:color="auto"/>
              <w:bottom w:val="single" w:sz="12" w:space="0" w:color="auto"/>
              <w:right w:val="single" w:sz="2" w:space="0" w:color="auto"/>
            </w:tcBorders>
          </w:tcPr>
          <w:p w14:paraId="5D4E1F18" w14:textId="77777777" w:rsidR="001F09FB" w:rsidRDefault="001F09FB">
            <w:pPr>
              <w:suppressAutoHyphens w:val="0"/>
              <w:spacing w:before="40" w:after="40" w:line="220" w:lineRule="exact"/>
              <w:ind w:left="57" w:right="57"/>
              <w:jc w:val="center"/>
              <w:rPr>
                <w:sz w:val="18"/>
              </w:rPr>
            </w:pPr>
          </w:p>
        </w:tc>
      </w:tr>
    </w:tbl>
    <w:p w14:paraId="740140EF" w14:textId="77777777" w:rsidR="001F09FB" w:rsidRDefault="001F09FB" w:rsidP="001F09FB">
      <w:pPr>
        <w:suppressAutoHyphens w:val="0"/>
        <w:spacing w:line="240" w:lineRule="auto"/>
      </w:pPr>
    </w:p>
    <w:p w14:paraId="6F25045C" w14:textId="77777777" w:rsidR="001F09FB" w:rsidRPr="00D558A5" w:rsidRDefault="001F09FB" w:rsidP="001F09FB">
      <w:pPr>
        <w:pStyle w:val="NoSpacing"/>
        <w:spacing w:before="240"/>
        <w:ind w:left="2268"/>
        <w:rPr>
          <w:b/>
          <w:bCs/>
        </w:rPr>
      </w:pPr>
      <w:r w:rsidRPr="00D558A5">
        <w:t>Table 5</w:t>
      </w:r>
    </w:p>
    <w:p w14:paraId="7A254138" w14:textId="77777777" w:rsidR="001F09FB" w:rsidRDefault="001F09FB" w:rsidP="001F09FB">
      <w:pPr>
        <w:pStyle w:val="NoSpacing"/>
        <w:spacing w:after="120"/>
        <w:ind w:left="2268"/>
        <w:rPr>
          <w:rStyle w:val="Carpredefinitoparagrafo1"/>
          <w:rFonts w:eastAsiaTheme="minorEastAsia"/>
        </w:rPr>
      </w:pPr>
      <w:r w:rsidRPr="00D558A5">
        <w:rPr>
          <w:b/>
          <w:bCs/>
        </w:rPr>
        <w:t>Chronological</w:t>
      </w:r>
      <w:r w:rsidRPr="00D558A5">
        <w:rPr>
          <w:rStyle w:val="Carpredefinitoparagrafo1"/>
          <w:rFonts w:eastAsiaTheme="minorEastAsia"/>
          <w:b/>
          <w:bCs/>
        </w:rPr>
        <w:t xml:space="preserve"> order of tests (Class IVA)</w:t>
      </w:r>
    </w:p>
    <w:tbl>
      <w:tblPr>
        <w:tblW w:w="7920" w:type="dxa"/>
        <w:tblInd w:w="14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136"/>
        <w:gridCol w:w="3373"/>
        <w:gridCol w:w="342"/>
        <w:gridCol w:w="341"/>
        <w:gridCol w:w="341"/>
        <w:gridCol w:w="341"/>
        <w:gridCol w:w="341"/>
        <w:gridCol w:w="341"/>
        <w:gridCol w:w="341"/>
        <w:gridCol w:w="341"/>
        <w:gridCol w:w="341"/>
        <w:gridCol w:w="341"/>
      </w:tblGrid>
      <w:tr w:rsidR="001F09FB" w14:paraId="08423121" w14:textId="77777777" w:rsidTr="001F09FB">
        <w:trPr>
          <w:tblHeader/>
        </w:trPr>
        <w:tc>
          <w:tcPr>
            <w:tcW w:w="1134" w:type="dxa"/>
            <w:tcBorders>
              <w:top w:val="single" w:sz="2" w:space="0" w:color="auto"/>
              <w:left w:val="single" w:sz="2" w:space="0" w:color="auto"/>
              <w:bottom w:val="nil"/>
              <w:right w:val="single" w:sz="2" w:space="0" w:color="auto"/>
            </w:tcBorders>
            <w:hideMark/>
          </w:tcPr>
          <w:p w14:paraId="0243EEAB" w14:textId="77777777" w:rsidR="001F09FB" w:rsidRDefault="001F09FB">
            <w:pPr>
              <w:keepNext/>
              <w:keepLines/>
              <w:suppressAutoHyphens w:val="0"/>
              <w:spacing w:before="80" w:after="80" w:line="200" w:lineRule="exact"/>
              <w:ind w:left="57" w:right="113"/>
              <w:jc w:val="center"/>
              <w:rPr>
                <w:i/>
                <w:sz w:val="16"/>
                <w:szCs w:val="16"/>
              </w:rPr>
            </w:pPr>
            <w:r>
              <w:rPr>
                <w:i/>
                <w:sz w:val="16"/>
                <w:szCs w:val="16"/>
              </w:rPr>
              <w:t>Reference</w:t>
            </w:r>
          </w:p>
        </w:tc>
        <w:tc>
          <w:tcPr>
            <w:tcW w:w="3369" w:type="dxa"/>
            <w:tcBorders>
              <w:top w:val="single" w:sz="2" w:space="0" w:color="auto"/>
              <w:left w:val="single" w:sz="2" w:space="0" w:color="auto"/>
              <w:bottom w:val="nil"/>
              <w:right w:val="single" w:sz="2" w:space="0" w:color="auto"/>
            </w:tcBorders>
            <w:hideMark/>
          </w:tcPr>
          <w:p w14:paraId="0327CA33" w14:textId="77777777" w:rsidR="001F09FB" w:rsidRDefault="001F09FB">
            <w:pPr>
              <w:keepNext/>
              <w:keepLines/>
              <w:suppressAutoHyphens w:val="0"/>
              <w:spacing w:before="80" w:after="80" w:line="200" w:lineRule="exact"/>
              <w:ind w:right="113"/>
              <w:jc w:val="center"/>
              <w:rPr>
                <w:i/>
                <w:sz w:val="16"/>
                <w:szCs w:val="16"/>
              </w:rPr>
            </w:pPr>
            <w:r>
              <w:rPr>
                <w:i/>
                <w:sz w:val="16"/>
                <w:szCs w:val="16"/>
              </w:rPr>
              <w:t>Tests</w:t>
            </w:r>
          </w:p>
        </w:tc>
        <w:tc>
          <w:tcPr>
            <w:tcW w:w="3410" w:type="dxa"/>
            <w:gridSpan w:val="10"/>
            <w:tcBorders>
              <w:top w:val="single" w:sz="2" w:space="0" w:color="auto"/>
              <w:left w:val="single" w:sz="2" w:space="0" w:color="auto"/>
              <w:bottom w:val="single" w:sz="2" w:space="0" w:color="auto"/>
              <w:right w:val="single" w:sz="2" w:space="0" w:color="auto"/>
            </w:tcBorders>
            <w:hideMark/>
          </w:tcPr>
          <w:p w14:paraId="2884C339" w14:textId="77777777" w:rsidR="001F09FB" w:rsidRDefault="001F09FB">
            <w:pPr>
              <w:keepNext/>
              <w:keepLines/>
              <w:suppressAutoHyphens w:val="0"/>
              <w:spacing w:before="80" w:after="80" w:line="200" w:lineRule="exact"/>
              <w:ind w:right="113"/>
              <w:jc w:val="center"/>
              <w:rPr>
                <w:i/>
                <w:sz w:val="16"/>
                <w:szCs w:val="16"/>
              </w:rPr>
            </w:pPr>
            <w:r>
              <w:rPr>
                <w:i/>
                <w:sz w:val="16"/>
                <w:szCs w:val="16"/>
              </w:rPr>
              <w:t>Samples</w:t>
            </w:r>
          </w:p>
        </w:tc>
      </w:tr>
      <w:tr w:rsidR="001F09FB" w14:paraId="5C301187" w14:textId="77777777" w:rsidTr="001F09FB">
        <w:trPr>
          <w:tblHeader/>
        </w:trPr>
        <w:tc>
          <w:tcPr>
            <w:tcW w:w="1134" w:type="dxa"/>
            <w:tcBorders>
              <w:top w:val="nil"/>
              <w:left w:val="single" w:sz="2" w:space="0" w:color="auto"/>
              <w:bottom w:val="single" w:sz="12" w:space="0" w:color="auto"/>
              <w:right w:val="single" w:sz="2" w:space="0" w:color="auto"/>
            </w:tcBorders>
          </w:tcPr>
          <w:p w14:paraId="6E637F80" w14:textId="77777777" w:rsidR="001F09FB" w:rsidRDefault="001F09FB">
            <w:pPr>
              <w:keepNext/>
              <w:keepLines/>
              <w:suppressAutoHyphens w:val="0"/>
              <w:spacing w:before="80" w:after="80" w:line="200" w:lineRule="exact"/>
              <w:ind w:right="113"/>
              <w:jc w:val="center"/>
              <w:rPr>
                <w:sz w:val="18"/>
              </w:rPr>
            </w:pPr>
          </w:p>
        </w:tc>
        <w:tc>
          <w:tcPr>
            <w:tcW w:w="3369" w:type="dxa"/>
            <w:tcBorders>
              <w:top w:val="nil"/>
              <w:left w:val="single" w:sz="2" w:space="0" w:color="auto"/>
              <w:bottom w:val="single" w:sz="12" w:space="0" w:color="auto"/>
              <w:right w:val="single" w:sz="2" w:space="0" w:color="auto"/>
            </w:tcBorders>
          </w:tcPr>
          <w:p w14:paraId="7A1F3A65" w14:textId="77777777" w:rsidR="001F09FB" w:rsidRDefault="001F09FB">
            <w:pPr>
              <w:keepNext/>
              <w:keepLines/>
              <w:suppressAutoHyphens w:val="0"/>
              <w:spacing w:before="80" w:after="80" w:line="200" w:lineRule="exact"/>
              <w:ind w:left="113" w:right="113"/>
              <w:rPr>
                <w:spacing w:val="-4"/>
                <w:sz w:val="18"/>
              </w:rPr>
            </w:pPr>
          </w:p>
        </w:tc>
        <w:tc>
          <w:tcPr>
            <w:tcW w:w="341" w:type="dxa"/>
            <w:tcBorders>
              <w:top w:val="single" w:sz="2" w:space="0" w:color="auto"/>
              <w:left w:val="single" w:sz="2" w:space="0" w:color="auto"/>
              <w:bottom w:val="single" w:sz="12" w:space="0" w:color="auto"/>
              <w:right w:val="single" w:sz="2" w:space="0" w:color="auto"/>
            </w:tcBorders>
            <w:hideMark/>
          </w:tcPr>
          <w:p w14:paraId="1B104049" w14:textId="77777777" w:rsidR="001F09FB" w:rsidRDefault="001F09FB">
            <w:pPr>
              <w:keepNext/>
              <w:keepLines/>
              <w:suppressAutoHyphens w:val="0"/>
              <w:spacing w:before="80" w:after="80" w:line="200" w:lineRule="exact"/>
              <w:ind w:left="57" w:right="57"/>
              <w:jc w:val="center"/>
              <w:rPr>
                <w:i/>
                <w:sz w:val="16"/>
                <w:szCs w:val="16"/>
              </w:rPr>
            </w:pPr>
            <w:r>
              <w:rPr>
                <w:i/>
                <w:sz w:val="16"/>
                <w:szCs w:val="16"/>
              </w:rPr>
              <w:t>a</w:t>
            </w:r>
          </w:p>
        </w:tc>
        <w:tc>
          <w:tcPr>
            <w:tcW w:w="341" w:type="dxa"/>
            <w:tcBorders>
              <w:top w:val="single" w:sz="2" w:space="0" w:color="auto"/>
              <w:left w:val="single" w:sz="2" w:space="0" w:color="auto"/>
              <w:bottom w:val="single" w:sz="12" w:space="0" w:color="auto"/>
              <w:right w:val="single" w:sz="2" w:space="0" w:color="auto"/>
            </w:tcBorders>
            <w:hideMark/>
          </w:tcPr>
          <w:p w14:paraId="597EF348" w14:textId="77777777" w:rsidR="001F09FB" w:rsidRDefault="001F09FB">
            <w:pPr>
              <w:keepNext/>
              <w:keepLines/>
              <w:suppressAutoHyphens w:val="0"/>
              <w:spacing w:before="80" w:after="80" w:line="200" w:lineRule="exact"/>
              <w:ind w:left="57" w:right="57"/>
              <w:jc w:val="center"/>
              <w:rPr>
                <w:i/>
                <w:sz w:val="16"/>
                <w:szCs w:val="16"/>
              </w:rPr>
            </w:pPr>
            <w:r>
              <w:rPr>
                <w:i/>
                <w:sz w:val="16"/>
                <w:szCs w:val="16"/>
              </w:rPr>
              <w:t>b</w:t>
            </w:r>
          </w:p>
        </w:tc>
        <w:tc>
          <w:tcPr>
            <w:tcW w:w="341" w:type="dxa"/>
            <w:tcBorders>
              <w:top w:val="single" w:sz="2" w:space="0" w:color="auto"/>
              <w:left w:val="single" w:sz="2" w:space="0" w:color="auto"/>
              <w:bottom w:val="single" w:sz="12" w:space="0" w:color="auto"/>
              <w:right w:val="single" w:sz="2" w:space="0" w:color="auto"/>
            </w:tcBorders>
            <w:hideMark/>
          </w:tcPr>
          <w:p w14:paraId="7647E4EC" w14:textId="77777777" w:rsidR="001F09FB" w:rsidRDefault="001F09FB">
            <w:pPr>
              <w:keepNext/>
              <w:keepLines/>
              <w:suppressAutoHyphens w:val="0"/>
              <w:spacing w:before="80" w:after="80" w:line="200" w:lineRule="exact"/>
              <w:ind w:left="57" w:right="57"/>
              <w:jc w:val="center"/>
              <w:rPr>
                <w:i/>
                <w:sz w:val="16"/>
                <w:szCs w:val="16"/>
              </w:rPr>
            </w:pPr>
            <w:r>
              <w:rPr>
                <w:i/>
                <w:sz w:val="16"/>
                <w:szCs w:val="16"/>
              </w:rPr>
              <w:t>c</w:t>
            </w:r>
          </w:p>
        </w:tc>
        <w:tc>
          <w:tcPr>
            <w:tcW w:w="341" w:type="dxa"/>
            <w:tcBorders>
              <w:top w:val="single" w:sz="2" w:space="0" w:color="auto"/>
              <w:left w:val="single" w:sz="2" w:space="0" w:color="auto"/>
              <w:bottom w:val="single" w:sz="12" w:space="0" w:color="auto"/>
              <w:right w:val="single" w:sz="2" w:space="0" w:color="auto"/>
            </w:tcBorders>
            <w:hideMark/>
          </w:tcPr>
          <w:p w14:paraId="3F2634C9" w14:textId="77777777" w:rsidR="001F09FB" w:rsidRDefault="001F09FB">
            <w:pPr>
              <w:keepNext/>
              <w:keepLines/>
              <w:suppressAutoHyphens w:val="0"/>
              <w:spacing w:before="80" w:after="80" w:line="200" w:lineRule="exact"/>
              <w:ind w:left="57" w:right="57"/>
              <w:jc w:val="center"/>
              <w:rPr>
                <w:i/>
                <w:sz w:val="16"/>
                <w:szCs w:val="16"/>
              </w:rPr>
            </w:pPr>
            <w:r>
              <w:rPr>
                <w:i/>
                <w:sz w:val="16"/>
                <w:szCs w:val="16"/>
              </w:rPr>
              <w:t>d</w:t>
            </w:r>
          </w:p>
        </w:tc>
        <w:tc>
          <w:tcPr>
            <w:tcW w:w="341" w:type="dxa"/>
            <w:tcBorders>
              <w:top w:val="single" w:sz="2" w:space="0" w:color="auto"/>
              <w:left w:val="single" w:sz="2" w:space="0" w:color="auto"/>
              <w:bottom w:val="single" w:sz="12" w:space="0" w:color="auto"/>
              <w:right w:val="single" w:sz="2" w:space="0" w:color="auto"/>
            </w:tcBorders>
            <w:hideMark/>
          </w:tcPr>
          <w:p w14:paraId="37C3D105" w14:textId="77777777" w:rsidR="001F09FB" w:rsidRDefault="001F09FB">
            <w:pPr>
              <w:keepNext/>
              <w:keepLines/>
              <w:suppressAutoHyphens w:val="0"/>
              <w:spacing w:before="80" w:after="80" w:line="200" w:lineRule="exact"/>
              <w:ind w:left="57" w:right="57"/>
              <w:jc w:val="center"/>
              <w:rPr>
                <w:i/>
                <w:sz w:val="16"/>
                <w:szCs w:val="16"/>
              </w:rPr>
            </w:pPr>
            <w:r>
              <w:rPr>
                <w:i/>
                <w:sz w:val="16"/>
                <w:szCs w:val="16"/>
              </w:rPr>
              <w:t>e</w:t>
            </w:r>
          </w:p>
        </w:tc>
        <w:tc>
          <w:tcPr>
            <w:tcW w:w="341" w:type="dxa"/>
            <w:tcBorders>
              <w:top w:val="single" w:sz="2" w:space="0" w:color="auto"/>
              <w:left w:val="single" w:sz="2" w:space="0" w:color="auto"/>
              <w:bottom w:val="single" w:sz="12" w:space="0" w:color="auto"/>
              <w:right w:val="single" w:sz="2" w:space="0" w:color="auto"/>
            </w:tcBorders>
            <w:hideMark/>
          </w:tcPr>
          <w:p w14:paraId="6E368A06" w14:textId="77777777" w:rsidR="001F09FB" w:rsidRDefault="001F09FB">
            <w:pPr>
              <w:keepNext/>
              <w:keepLines/>
              <w:suppressAutoHyphens w:val="0"/>
              <w:spacing w:before="80" w:after="80" w:line="200" w:lineRule="exact"/>
              <w:ind w:left="57" w:right="57"/>
              <w:jc w:val="center"/>
              <w:rPr>
                <w:i/>
                <w:sz w:val="16"/>
                <w:szCs w:val="16"/>
              </w:rPr>
            </w:pPr>
            <w:r>
              <w:rPr>
                <w:i/>
                <w:sz w:val="16"/>
                <w:szCs w:val="16"/>
              </w:rPr>
              <w:t>f</w:t>
            </w:r>
          </w:p>
        </w:tc>
        <w:tc>
          <w:tcPr>
            <w:tcW w:w="341" w:type="dxa"/>
            <w:tcBorders>
              <w:top w:val="single" w:sz="2" w:space="0" w:color="auto"/>
              <w:left w:val="single" w:sz="2" w:space="0" w:color="auto"/>
              <w:bottom w:val="single" w:sz="12" w:space="0" w:color="auto"/>
              <w:right w:val="single" w:sz="2" w:space="0" w:color="auto"/>
            </w:tcBorders>
            <w:hideMark/>
          </w:tcPr>
          <w:p w14:paraId="3D5A06E2" w14:textId="77777777" w:rsidR="001F09FB" w:rsidRDefault="001F09FB">
            <w:pPr>
              <w:keepNext/>
              <w:keepLines/>
              <w:suppressAutoHyphens w:val="0"/>
              <w:spacing w:before="80" w:after="80" w:line="200" w:lineRule="exact"/>
              <w:ind w:left="57" w:right="57"/>
              <w:jc w:val="center"/>
              <w:rPr>
                <w:i/>
                <w:sz w:val="16"/>
                <w:szCs w:val="16"/>
              </w:rPr>
            </w:pPr>
            <w:r>
              <w:rPr>
                <w:i/>
                <w:sz w:val="16"/>
                <w:szCs w:val="16"/>
              </w:rPr>
              <w:t>g</w:t>
            </w:r>
          </w:p>
        </w:tc>
        <w:tc>
          <w:tcPr>
            <w:tcW w:w="341" w:type="dxa"/>
            <w:tcBorders>
              <w:top w:val="single" w:sz="2" w:space="0" w:color="auto"/>
              <w:left w:val="single" w:sz="2" w:space="0" w:color="auto"/>
              <w:bottom w:val="single" w:sz="12" w:space="0" w:color="auto"/>
              <w:right w:val="single" w:sz="2" w:space="0" w:color="auto"/>
            </w:tcBorders>
            <w:hideMark/>
          </w:tcPr>
          <w:p w14:paraId="41C6EBEF" w14:textId="77777777" w:rsidR="001F09FB" w:rsidRDefault="001F09FB">
            <w:pPr>
              <w:keepNext/>
              <w:keepLines/>
              <w:suppressAutoHyphens w:val="0"/>
              <w:spacing w:before="80" w:after="80" w:line="200" w:lineRule="exact"/>
              <w:ind w:left="57" w:right="57"/>
              <w:jc w:val="center"/>
              <w:rPr>
                <w:i/>
                <w:sz w:val="16"/>
                <w:szCs w:val="16"/>
              </w:rPr>
            </w:pPr>
            <w:r>
              <w:rPr>
                <w:i/>
                <w:sz w:val="16"/>
                <w:szCs w:val="16"/>
              </w:rPr>
              <w:t>h</w:t>
            </w:r>
          </w:p>
        </w:tc>
        <w:tc>
          <w:tcPr>
            <w:tcW w:w="341" w:type="dxa"/>
            <w:tcBorders>
              <w:top w:val="single" w:sz="2" w:space="0" w:color="auto"/>
              <w:left w:val="single" w:sz="2" w:space="0" w:color="auto"/>
              <w:bottom w:val="single" w:sz="12" w:space="0" w:color="auto"/>
              <w:right w:val="single" w:sz="2" w:space="0" w:color="auto"/>
            </w:tcBorders>
            <w:hideMark/>
          </w:tcPr>
          <w:p w14:paraId="075615E1" w14:textId="77777777" w:rsidR="001F09FB" w:rsidRDefault="001F09FB">
            <w:pPr>
              <w:keepNext/>
              <w:keepLines/>
              <w:suppressAutoHyphens w:val="0"/>
              <w:spacing w:before="80" w:after="80" w:line="200" w:lineRule="exact"/>
              <w:ind w:left="57" w:right="57"/>
              <w:jc w:val="center"/>
              <w:rPr>
                <w:i/>
                <w:sz w:val="16"/>
                <w:szCs w:val="16"/>
              </w:rPr>
            </w:pPr>
            <w:proofErr w:type="spellStart"/>
            <w:r>
              <w:rPr>
                <w:i/>
                <w:sz w:val="16"/>
                <w:szCs w:val="16"/>
              </w:rPr>
              <w:t>i</w:t>
            </w:r>
            <w:proofErr w:type="spellEnd"/>
          </w:p>
        </w:tc>
        <w:tc>
          <w:tcPr>
            <w:tcW w:w="341" w:type="dxa"/>
            <w:tcBorders>
              <w:top w:val="single" w:sz="2" w:space="0" w:color="auto"/>
              <w:left w:val="single" w:sz="2" w:space="0" w:color="auto"/>
              <w:bottom w:val="single" w:sz="12" w:space="0" w:color="auto"/>
              <w:right w:val="single" w:sz="2" w:space="0" w:color="auto"/>
            </w:tcBorders>
            <w:hideMark/>
          </w:tcPr>
          <w:p w14:paraId="0C921B5A" w14:textId="77777777" w:rsidR="001F09FB" w:rsidRDefault="001F09FB">
            <w:pPr>
              <w:keepNext/>
              <w:keepLines/>
              <w:suppressAutoHyphens w:val="0"/>
              <w:spacing w:before="80" w:after="80" w:line="200" w:lineRule="exact"/>
              <w:ind w:left="57" w:right="57"/>
              <w:jc w:val="center"/>
              <w:rPr>
                <w:i/>
                <w:sz w:val="16"/>
                <w:szCs w:val="16"/>
              </w:rPr>
            </w:pPr>
            <w:r>
              <w:rPr>
                <w:i/>
                <w:sz w:val="16"/>
                <w:szCs w:val="16"/>
              </w:rPr>
              <w:t>j</w:t>
            </w:r>
          </w:p>
        </w:tc>
      </w:tr>
      <w:tr w:rsidR="001F09FB" w14:paraId="32F5A816" w14:textId="77777777" w:rsidTr="001F09FB">
        <w:tc>
          <w:tcPr>
            <w:tcW w:w="1134" w:type="dxa"/>
            <w:tcBorders>
              <w:top w:val="single" w:sz="12" w:space="0" w:color="auto"/>
              <w:left w:val="single" w:sz="2" w:space="0" w:color="auto"/>
              <w:bottom w:val="single" w:sz="2" w:space="0" w:color="auto"/>
              <w:right w:val="single" w:sz="2" w:space="0" w:color="auto"/>
            </w:tcBorders>
            <w:hideMark/>
          </w:tcPr>
          <w:p w14:paraId="3B1D4CF9" w14:textId="77777777" w:rsidR="001F09FB" w:rsidRDefault="001F09FB">
            <w:pPr>
              <w:keepNext/>
              <w:keepLines/>
              <w:suppressAutoHyphens w:val="0"/>
              <w:spacing w:before="40" w:after="40" w:line="220" w:lineRule="exact"/>
              <w:ind w:right="113"/>
              <w:jc w:val="center"/>
              <w:rPr>
                <w:sz w:val="18"/>
              </w:rPr>
            </w:pPr>
            <w:r>
              <w:rPr>
                <w:sz w:val="18"/>
              </w:rPr>
              <w:t>-</w:t>
            </w:r>
          </w:p>
        </w:tc>
        <w:tc>
          <w:tcPr>
            <w:tcW w:w="3369" w:type="dxa"/>
            <w:tcBorders>
              <w:top w:val="single" w:sz="12" w:space="0" w:color="auto"/>
              <w:left w:val="single" w:sz="2" w:space="0" w:color="auto"/>
              <w:bottom w:val="single" w:sz="2" w:space="0" w:color="auto"/>
              <w:right w:val="single" w:sz="2" w:space="0" w:color="auto"/>
            </w:tcBorders>
            <w:hideMark/>
          </w:tcPr>
          <w:p w14:paraId="6E1EB9A1" w14:textId="77777777" w:rsidR="001F09FB" w:rsidRDefault="001F09FB">
            <w:pPr>
              <w:keepNext/>
              <w:keepLines/>
              <w:suppressAutoHyphens w:val="0"/>
              <w:spacing w:before="40" w:after="40" w:line="220" w:lineRule="exact"/>
              <w:ind w:left="113" w:right="113"/>
              <w:rPr>
                <w:spacing w:val="-4"/>
                <w:sz w:val="18"/>
              </w:rPr>
            </w:pPr>
            <w:r>
              <w:rPr>
                <w:spacing w:val="-4"/>
                <w:sz w:val="18"/>
              </w:rPr>
              <w:t>General specifications: visual inspection</w:t>
            </w:r>
          </w:p>
        </w:tc>
        <w:tc>
          <w:tcPr>
            <w:tcW w:w="341" w:type="dxa"/>
            <w:tcBorders>
              <w:top w:val="single" w:sz="12" w:space="0" w:color="auto"/>
              <w:left w:val="single" w:sz="2" w:space="0" w:color="auto"/>
              <w:bottom w:val="single" w:sz="2" w:space="0" w:color="auto"/>
              <w:right w:val="single" w:sz="2" w:space="0" w:color="auto"/>
            </w:tcBorders>
            <w:hideMark/>
          </w:tcPr>
          <w:p w14:paraId="2BC45924" w14:textId="77777777" w:rsidR="001F09FB" w:rsidRDefault="001F09FB">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left w:val="single" w:sz="2" w:space="0" w:color="auto"/>
              <w:bottom w:val="single" w:sz="2" w:space="0" w:color="auto"/>
              <w:right w:val="single" w:sz="2" w:space="0" w:color="auto"/>
            </w:tcBorders>
            <w:hideMark/>
          </w:tcPr>
          <w:p w14:paraId="269C731A" w14:textId="77777777" w:rsidR="001F09FB" w:rsidRDefault="001F09FB">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left w:val="single" w:sz="2" w:space="0" w:color="auto"/>
              <w:bottom w:val="single" w:sz="2" w:space="0" w:color="auto"/>
              <w:right w:val="single" w:sz="2" w:space="0" w:color="auto"/>
            </w:tcBorders>
            <w:hideMark/>
          </w:tcPr>
          <w:p w14:paraId="5AF868B0" w14:textId="77777777" w:rsidR="001F09FB" w:rsidRDefault="001F09FB">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left w:val="single" w:sz="2" w:space="0" w:color="auto"/>
              <w:bottom w:val="single" w:sz="2" w:space="0" w:color="auto"/>
              <w:right w:val="single" w:sz="2" w:space="0" w:color="auto"/>
            </w:tcBorders>
            <w:hideMark/>
          </w:tcPr>
          <w:p w14:paraId="06D50347" w14:textId="77777777" w:rsidR="001F09FB" w:rsidRDefault="001F09FB">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left w:val="single" w:sz="2" w:space="0" w:color="auto"/>
              <w:bottom w:val="single" w:sz="2" w:space="0" w:color="auto"/>
              <w:right w:val="single" w:sz="2" w:space="0" w:color="auto"/>
            </w:tcBorders>
            <w:hideMark/>
          </w:tcPr>
          <w:p w14:paraId="34EB7E61" w14:textId="77777777" w:rsidR="001F09FB" w:rsidRDefault="001F09FB">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left w:val="single" w:sz="2" w:space="0" w:color="auto"/>
              <w:bottom w:val="single" w:sz="2" w:space="0" w:color="auto"/>
              <w:right w:val="single" w:sz="2" w:space="0" w:color="auto"/>
            </w:tcBorders>
            <w:hideMark/>
          </w:tcPr>
          <w:p w14:paraId="495C22EF" w14:textId="77777777" w:rsidR="001F09FB" w:rsidRDefault="001F09FB">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left w:val="single" w:sz="2" w:space="0" w:color="auto"/>
              <w:bottom w:val="single" w:sz="2" w:space="0" w:color="auto"/>
              <w:right w:val="single" w:sz="2" w:space="0" w:color="auto"/>
            </w:tcBorders>
            <w:hideMark/>
          </w:tcPr>
          <w:p w14:paraId="6EB5008A" w14:textId="77777777" w:rsidR="001F09FB" w:rsidRDefault="001F09FB">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left w:val="single" w:sz="2" w:space="0" w:color="auto"/>
              <w:bottom w:val="single" w:sz="2" w:space="0" w:color="auto"/>
              <w:right w:val="single" w:sz="2" w:space="0" w:color="auto"/>
            </w:tcBorders>
            <w:hideMark/>
          </w:tcPr>
          <w:p w14:paraId="30E2A68B" w14:textId="77777777" w:rsidR="001F09FB" w:rsidRDefault="001F09FB">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left w:val="single" w:sz="2" w:space="0" w:color="auto"/>
              <w:bottom w:val="single" w:sz="2" w:space="0" w:color="auto"/>
              <w:right w:val="single" w:sz="2" w:space="0" w:color="auto"/>
            </w:tcBorders>
            <w:hideMark/>
          </w:tcPr>
          <w:p w14:paraId="021BF871" w14:textId="77777777" w:rsidR="001F09FB" w:rsidRDefault="001F09FB">
            <w:pPr>
              <w:keepNext/>
              <w:keepLines/>
              <w:suppressAutoHyphens w:val="0"/>
              <w:spacing w:before="40" w:after="40" w:line="220" w:lineRule="exact"/>
              <w:ind w:left="57" w:right="57"/>
              <w:jc w:val="center"/>
              <w:rPr>
                <w:sz w:val="18"/>
              </w:rPr>
            </w:pPr>
            <w:r>
              <w:rPr>
                <w:sz w:val="18"/>
              </w:rPr>
              <w:t>x</w:t>
            </w:r>
          </w:p>
        </w:tc>
        <w:tc>
          <w:tcPr>
            <w:tcW w:w="341" w:type="dxa"/>
            <w:tcBorders>
              <w:top w:val="single" w:sz="12" w:space="0" w:color="auto"/>
              <w:left w:val="single" w:sz="2" w:space="0" w:color="auto"/>
              <w:bottom w:val="single" w:sz="2" w:space="0" w:color="auto"/>
              <w:right w:val="single" w:sz="2" w:space="0" w:color="auto"/>
            </w:tcBorders>
            <w:hideMark/>
          </w:tcPr>
          <w:p w14:paraId="0616C7A5" w14:textId="77777777" w:rsidR="001F09FB" w:rsidRDefault="001F09FB">
            <w:pPr>
              <w:keepNext/>
              <w:keepLines/>
              <w:suppressAutoHyphens w:val="0"/>
              <w:spacing w:before="40" w:after="40" w:line="220" w:lineRule="exact"/>
              <w:ind w:left="57" w:right="57"/>
              <w:jc w:val="center"/>
              <w:rPr>
                <w:sz w:val="18"/>
              </w:rPr>
            </w:pPr>
            <w:r>
              <w:rPr>
                <w:sz w:val="18"/>
              </w:rPr>
              <w:t>x</w:t>
            </w:r>
          </w:p>
        </w:tc>
      </w:tr>
      <w:tr w:rsidR="001F09FB" w14:paraId="633A070A" w14:textId="77777777" w:rsidTr="001F09FB">
        <w:tc>
          <w:tcPr>
            <w:tcW w:w="1134" w:type="dxa"/>
            <w:tcBorders>
              <w:top w:val="single" w:sz="2" w:space="0" w:color="auto"/>
              <w:left w:val="single" w:sz="2" w:space="0" w:color="auto"/>
              <w:bottom w:val="single" w:sz="2" w:space="0" w:color="auto"/>
              <w:right w:val="single" w:sz="2" w:space="0" w:color="auto"/>
            </w:tcBorders>
            <w:hideMark/>
          </w:tcPr>
          <w:p w14:paraId="153E25BC" w14:textId="77777777" w:rsidR="001F09FB" w:rsidRDefault="001F09FB">
            <w:pPr>
              <w:keepNext/>
              <w:keepLines/>
              <w:suppressAutoHyphens w:val="0"/>
              <w:spacing w:before="40" w:after="40" w:line="220" w:lineRule="exact"/>
              <w:ind w:right="113"/>
              <w:jc w:val="center"/>
              <w:rPr>
                <w:sz w:val="18"/>
              </w:rPr>
            </w:pPr>
            <w:r>
              <w:rPr>
                <w:sz w:val="18"/>
              </w:rPr>
              <w:t>Annex 5</w:t>
            </w:r>
          </w:p>
        </w:tc>
        <w:tc>
          <w:tcPr>
            <w:tcW w:w="3369" w:type="dxa"/>
            <w:tcBorders>
              <w:top w:val="single" w:sz="2" w:space="0" w:color="auto"/>
              <w:left w:val="single" w:sz="2" w:space="0" w:color="auto"/>
              <w:bottom w:val="single" w:sz="2" w:space="0" w:color="auto"/>
              <w:right w:val="single" w:sz="2" w:space="0" w:color="auto"/>
            </w:tcBorders>
            <w:hideMark/>
          </w:tcPr>
          <w:p w14:paraId="0C3A480C" w14:textId="77777777" w:rsidR="001F09FB" w:rsidRDefault="001F09FB">
            <w:pPr>
              <w:keepNext/>
              <w:keepLines/>
              <w:suppressAutoHyphens w:val="0"/>
              <w:spacing w:before="40" w:after="40" w:line="220" w:lineRule="exact"/>
              <w:ind w:left="113" w:right="113"/>
              <w:rPr>
                <w:spacing w:val="-4"/>
                <w:sz w:val="18"/>
              </w:rPr>
            </w:pPr>
            <w:r>
              <w:rPr>
                <w:spacing w:val="-4"/>
                <w:sz w:val="18"/>
              </w:rPr>
              <w:t>Shape and dimensions: visual inspection</w:t>
            </w:r>
          </w:p>
        </w:tc>
        <w:tc>
          <w:tcPr>
            <w:tcW w:w="341" w:type="dxa"/>
            <w:tcBorders>
              <w:top w:val="single" w:sz="2" w:space="0" w:color="auto"/>
              <w:left w:val="single" w:sz="2" w:space="0" w:color="auto"/>
              <w:bottom w:val="single" w:sz="2" w:space="0" w:color="auto"/>
              <w:right w:val="single" w:sz="2" w:space="0" w:color="auto"/>
            </w:tcBorders>
            <w:hideMark/>
          </w:tcPr>
          <w:p w14:paraId="32EAACAB" w14:textId="77777777" w:rsidR="001F09FB" w:rsidRDefault="001F09FB">
            <w:pPr>
              <w:keepNext/>
              <w:keepLines/>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6FEEF612" w14:textId="77777777" w:rsidR="001F09FB" w:rsidRDefault="001F09FB">
            <w:pPr>
              <w:keepNext/>
              <w:keepLines/>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3D62FFD8" w14:textId="77777777" w:rsidR="001F09FB" w:rsidRDefault="001F09FB">
            <w:pPr>
              <w:keepNext/>
              <w:keepLines/>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19FDE7E6" w14:textId="77777777" w:rsidR="001F09FB" w:rsidRDefault="001F09FB">
            <w:pPr>
              <w:keepNext/>
              <w:keepLines/>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3CB621A5" w14:textId="77777777" w:rsidR="001F09FB" w:rsidRDefault="001F09FB">
            <w:pPr>
              <w:keepNext/>
              <w:keepLines/>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32358E89" w14:textId="77777777" w:rsidR="001F09FB" w:rsidRDefault="001F09FB">
            <w:pPr>
              <w:keepNext/>
              <w:keepLines/>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4BA9DE35" w14:textId="77777777" w:rsidR="001F09FB" w:rsidRDefault="001F09FB">
            <w:pPr>
              <w:keepNext/>
              <w:keepLines/>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4EBE792F" w14:textId="77777777" w:rsidR="001F09FB" w:rsidRDefault="001F09FB">
            <w:pPr>
              <w:keepNext/>
              <w:keepLines/>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7C3BE96C" w14:textId="77777777" w:rsidR="001F09FB" w:rsidRDefault="001F09FB">
            <w:pPr>
              <w:keepNext/>
              <w:keepLines/>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2176BCE9" w14:textId="77777777" w:rsidR="001F09FB" w:rsidRDefault="001F09FB">
            <w:pPr>
              <w:keepNext/>
              <w:keepLines/>
              <w:suppressAutoHyphens w:val="0"/>
              <w:spacing w:before="40" w:after="40" w:line="220" w:lineRule="exact"/>
              <w:ind w:left="57" w:right="57"/>
              <w:jc w:val="center"/>
              <w:rPr>
                <w:sz w:val="18"/>
              </w:rPr>
            </w:pPr>
            <w:r>
              <w:rPr>
                <w:sz w:val="18"/>
              </w:rPr>
              <w:t>x</w:t>
            </w:r>
          </w:p>
        </w:tc>
      </w:tr>
      <w:tr w:rsidR="001F09FB" w14:paraId="06FBDDD9" w14:textId="77777777" w:rsidTr="001F09FB">
        <w:tc>
          <w:tcPr>
            <w:tcW w:w="1134" w:type="dxa"/>
            <w:tcBorders>
              <w:top w:val="single" w:sz="2" w:space="0" w:color="auto"/>
              <w:left w:val="single" w:sz="2" w:space="0" w:color="auto"/>
              <w:bottom w:val="single" w:sz="2" w:space="0" w:color="auto"/>
              <w:right w:val="single" w:sz="2" w:space="0" w:color="auto"/>
            </w:tcBorders>
            <w:hideMark/>
          </w:tcPr>
          <w:p w14:paraId="442D0704" w14:textId="77777777" w:rsidR="001F09FB" w:rsidRDefault="001F09FB">
            <w:pPr>
              <w:suppressAutoHyphens w:val="0"/>
              <w:spacing w:before="40" w:after="40" w:line="220" w:lineRule="exact"/>
              <w:ind w:right="113"/>
              <w:jc w:val="center"/>
              <w:rPr>
                <w:sz w:val="18"/>
              </w:rPr>
            </w:pPr>
            <w:r>
              <w:rPr>
                <w:sz w:val="18"/>
              </w:rPr>
              <w:t>Part 1 of Annex 6</w:t>
            </w:r>
          </w:p>
        </w:tc>
        <w:tc>
          <w:tcPr>
            <w:tcW w:w="3369" w:type="dxa"/>
            <w:tcBorders>
              <w:top w:val="single" w:sz="2" w:space="0" w:color="auto"/>
              <w:left w:val="single" w:sz="2" w:space="0" w:color="auto"/>
              <w:bottom w:val="single" w:sz="2" w:space="0" w:color="auto"/>
              <w:right w:val="single" w:sz="2" w:space="0" w:color="auto"/>
            </w:tcBorders>
            <w:hideMark/>
          </w:tcPr>
          <w:p w14:paraId="0E72EC03" w14:textId="77777777" w:rsidR="001F09FB" w:rsidRDefault="001F09FB">
            <w:pPr>
              <w:suppressAutoHyphens w:val="0"/>
              <w:spacing w:before="40" w:after="40" w:line="220" w:lineRule="exact"/>
              <w:ind w:left="113" w:right="113"/>
              <w:rPr>
                <w:spacing w:val="-4"/>
                <w:sz w:val="18"/>
              </w:rPr>
            </w:pPr>
            <w:r>
              <w:rPr>
                <w:spacing w:val="-4"/>
                <w:sz w:val="18"/>
              </w:rPr>
              <w:t>Heat:</w:t>
            </w:r>
            <w:r>
              <w:rPr>
                <w:spacing w:val="-4"/>
                <w:sz w:val="18"/>
              </w:rPr>
              <w:tab/>
              <w:t>48 h at 65 °C ± 2°C</w:t>
            </w:r>
          </w:p>
          <w:p w14:paraId="69D4F479" w14:textId="77777777" w:rsidR="001F09FB" w:rsidRDefault="001F09FB">
            <w:pPr>
              <w:suppressAutoHyphens w:val="0"/>
              <w:spacing w:before="40" w:after="40" w:line="220" w:lineRule="exact"/>
              <w:ind w:left="113" w:right="113"/>
              <w:rPr>
                <w:spacing w:val="-4"/>
                <w:sz w:val="18"/>
              </w:rPr>
            </w:pPr>
            <w:r>
              <w:rPr>
                <w:spacing w:val="-4"/>
                <w:sz w:val="18"/>
              </w:rPr>
              <w:tab/>
              <w:t>Visual inspection for distortion</w:t>
            </w:r>
          </w:p>
        </w:tc>
        <w:tc>
          <w:tcPr>
            <w:tcW w:w="341" w:type="dxa"/>
            <w:tcBorders>
              <w:top w:val="single" w:sz="2" w:space="0" w:color="auto"/>
              <w:left w:val="single" w:sz="2" w:space="0" w:color="auto"/>
              <w:bottom w:val="single" w:sz="2" w:space="0" w:color="auto"/>
              <w:right w:val="single" w:sz="2" w:space="0" w:color="auto"/>
            </w:tcBorders>
            <w:hideMark/>
          </w:tcPr>
          <w:p w14:paraId="29B3A771" w14:textId="77777777" w:rsidR="001F09FB" w:rsidRDefault="001F09FB">
            <w:pPr>
              <w:suppressAutoHyphens w:val="0"/>
              <w:spacing w:before="40" w:after="40" w:line="220" w:lineRule="exact"/>
              <w:ind w:left="57" w:right="57"/>
              <w:jc w:val="center"/>
              <w:rPr>
                <w:sz w:val="18"/>
              </w:rPr>
            </w:pPr>
            <w:r>
              <w:rPr>
                <w:sz w:val="18"/>
              </w:rPr>
              <w:t>x</w:t>
            </w:r>
          </w:p>
          <w:p w14:paraId="6C2B5996"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5618D0E4" w14:textId="77777777" w:rsidR="001F09FB" w:rsidRDefault="001F09FB">
            <w:pPr>
              <w:suppressAutoHyphens w:val="0"/>
              <w:spacing w:before="40" w:after="40" w:line="220" w:lineRule="exact"/>
              <w:ind w:left="57" w:right="57"/>
              <w:jc w:val="center"/>
              <w:rPr>
                <w:sz w:val="18"/>
              </w:rPr>
            </w:pPr>
            <w:r>
              <w:rPr>
                <w:sz w:val="18"/>
              </w:rPr>
              <w:t>x</w:t>
            </w:r>
          </w:p>
          <w:p w14:paraId="1112AF58"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14DD87C2" w14:textId="77777777" w:rsidR="001F09FB" w:rsidRDefault="001F09FB">
            <w:pPr>
              <w:suppressAutoHyphens w:val="0"/>
              <w:spacing w:before="40" w:after="40" w:line="220" w:lineRule="exact"/>
              <w:ind w:left="57" w:right="57"/>
              <w:jc w:val="center"/>
              <w:rPr>
                <w:sz w:val="18"/>
              </w:rPr>
            </w:pPr>
            <w:r>
              <w:rPr>
                <w:sz w:val="18"/>
              </w:rPr>
              <w:t>x</w:t>
            </w:r>
          </w:p>
          <w:p w14:paraId="11ADC737"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52C04320" w14:textId="77777777" w:rsidR="001F09FB" w:rsidRDefault="001F09FB">
            <w:pPr>
              <w:suppressAutoHyphens w:val="0"/>
              <w:spacing w:before="40" w:after="40" w:line="220" w:lineRule="exact"/>
              <w:ind w:left="57" w:right="57"/>
              <w:jc w:val="center"/>
              <w:rPr>
                <w:sz w:val="18"/>
              </w:rPr>
            </w:pPr>
            <w:r>
              <w:rPr>
                <w:sz w:val="18"/>
              </w:rPr>
              <w:t>x</w:t>
            </w:r>
          </w:p>
          <w:p w14:paraId="34DBFAAB"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762C3601" w14:textId="77777777" w:rsidR="001F09FB" w:rsidRDefault="001F09FB">
            <w:pPr>
              <w:suppressAutoHyphens w:val="0"/>
              <w:spacing w:before="40" w:after="40" w:line="220" w:lineRule="exact"/>
              <w:ind w:left="57" w:right="57"/>
              <w:jc w:val="center"/>
              <w:rPr>
                <w:sz w:val="18"/>
              </w:rPr>
            </w:pPr>
            <w:r>
              <w:rPr>
                <w:sz w:val="18"/>
              </w:rPr>
              <w:t>x</w:t>
            </w:r>
          </w:p>
          <w:p w14:paraId="1920B3EF"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16A39D23" w14:textId="77777777" w:rsidR="001F09FB" w:rsidRDefault="001F09FB">
            <w:pPr>
              <w:suppressAutoHyphens w:val="0"/>
              <w:spacing w:before="40" w:after="40" w:line="220" w:lineRule="exact"/>
              <w:ind w:left="57" w:right="57"/>
              <w:jc w:val="center"/>
              <w:rPr>
                <w:sz w:val="18"/>
              </w:rPr>
            </w:pPr>
            <w:r>
              <w:rPr>
                <w:sz w:val="18"/>
              </w:rPr>
              <w:t>x</w:t>
            </w:r>
          </w:p>
          <w:p w14:paraId="1DCFFBDE"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4EFE374F" w14:textId="77777777" w:rsidR="001F09FB" w:rsidRDefault="001F09FB">
            <w:pPr>
              <w:suppressAutoHyphens w:val="0"/>
              <w:spacing w:before="40" w:after="40" w:line="220" w:lineRule="exact"/>
              <w:ind w:left="57" w:right="57"/>
              <w:jc w:val="center"/>
              <w:rPr>
                <w:sz w:val="18"/>
              </w:rPr>
            </w:pPr>
            <w:r>
              <w:rPr>
                <w:sz w:val="18"/>
              </w:rPr>
              <w:t>x</w:t>
            </w:r>
          </w:p>
          <w:p w14:paraId="099CAC5E"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5A8D3D61" w14:textId="77777777" w:rsidR="001F09FB" w:rsidRDefault="001F09FB">
            <w:pPr>
              <w:suppressAutoHyphens w:val="0"/>
              <w:spacing w:before="40" w:after="40" w:line="220" w:lineRule="exact"/>
              <w:ind w:left="57" w:right="57"/>
              <w:jc w:val="center"/>
              <w:rPr>
                <w:sz w:val="18"/>
              </w:rPr>
            </w:pPr>
            <w:r>
              <w:rPr>
                <w:sz w:val="18"/>
              </w:rPr>
              <w:t>x</w:t>
            </w:r>
          </w:p>
          <w:p w14:paraId="7778AB05"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6B45D786" w14:textId="77777777" w:rsidR="001F09FB" w:rsidRDefault="001F09FB">
            <w:pPr>
              <w:suppressAutoHyphens w:val="0"/>
              <w:spacing w:before="40" w:after="40" w:line="220" w:lineRule="exact"/>
              <w:ind w:left="57" w:right="57"/>
              <w:jc w:val="center"/>
              <w:rPr>
                <w:sz w:val="18"/>
              </w:rPr>
            </w:pPr>
            <w:r>
              <w:rPr>
                <w:sz w:val="18"/>
              </w:rPr>
              <w:t>x</w:t>
            </w:r>
          </w:p>
          <w:p w14:paraId="716A217E"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0F93DBAF" w14:textId="77777777" w:rsidR="001F09FB" w:rsidRDefault="001F09FB">
            <w:pPr>
              <w:suppressAutoHyphens w:val="0"/>
              <w:spacing w:before="40" w:after="40" w:line="220" w:lineRule="exact"/>
              <w:ind w:left="57" w:right="57"/>
              <w:jc w:val="center"/>
              <w:rPr>
                <w:sz w:val="18"/>
              </w:rPr>
            </w:pPr>
            <w:r>
              <w:rPr>
                <w:sz w:val="18"/>
              </w:rPr>
              <w:t>x</w:t>
            </w:r>
          </w:p>
          <w:p w14:paraId="365F7442" w14:textId="77777777" w:rsidR="001F09FB" w:rsidRDefault="001F09FB">
            <w:pPr>
              <w:suppressAutoHyphens w:val="0"/>
              <w:spacing w:before="40" w:after="40" w:line="220" w:lineRule="exact"/>
              <w:ind w:left="57" w:right="57"/>
              <w:jc w:val="center"/>
              <w:rPr>
                <w:sz w:val="18"/>
              </w:rPr>
            </w:pPr>
            <w:r>
              <w:rPr>
                <w:sz w:val="18"/>
              </w:rPr>
              <w:t>x</w:t>
            </w:r>
          </w:p>
        </w:tc>
      </w:tr>
      <w:tr w:rsidR="001F09FB" w14:paraId="540E25FE" w14:textId="77777777" w:rsidTr="001F09FB">
        <w:tc>
          <w:tcPr>
            <w:tcW w:w="1134" w:type="dxa"/>
            <w:tcBorders>
              <w:top w:val="single" w:sz="2" w:space="0" w:color="auto"/>
              <w:left w:val="single" w:sz="2" w:space="0" w:color="auto"/>
              <w:bottom w:val="single" w:sz="2" w:space="0" w:color="auto"/>
              <w:right w:val="single" w:sz="2" w:space="0" w:color="auto"/>
            </w:tcBorders>
            <w:hideMark/>
          </w:tcPr>
          <w:p w14:paraId="077A8775" w14:textId="77777777" w:rsidR="001F09FB" w:rsidRDefault="001F09FB">
            <w:pPr>
              <w:suppressAutoHyphens w:val="0"/>
              <w:spacing w:before="40" w:after="40" w:line="220" w:lineRule="exact"/>
              <w:ind w:right="113"/>
              <w:jc w:val="center"/>
              <w:rPr>
                <w:sz w:val="18"/>
              </w:rPr>
            </w:pPr>
            <w:r>
              <w:rPr>
                <w:sz w:val="18"/>
              </w:rPr>
              <w:t>Par. 4.2.</w:t>
            </w:r>
          </w:p>
        </w:tc>
        <w:tc>
          <w:tcPr>
            <w:tcW w:w="3369" w:type="dxa"/>
            <w:tcBorders>
              <w:top w:val="single" w:sz="2" w:space="0" w:color="auto"/>
              <w:left w:val="single" w:sz="2" w:space="0" w:color="auto"/>
              <w:bottom w:val="single" w:sz="2" w:space="0" w:color="auto"/>
              <w:right w:val="single" w:sz="2" w:space="0" w:color="auto"/>
            </w:tcBorders>
            <w:hideMark/>
          </w:tcPr>
          <w:p w14:paraId="02AB3AC5" w14:textId="77777777" w:rsidR="001F09FB" w:rsidRDefault="001F09FB">
            <w:pPr>
              <w:suppressAutoHyphens w:val="0"/>
              <w:spacing w:before="40" w:after="40" w:line="220" w:lineRule="exact"/>
              <w:ind w:left="113" w:right="113"/>
              <w:rPr>
                <w:spacing w:val="-4"/>
                <w:sz w:val="18"/>
              </w:rPr>
            </w:pPr>
            <w:r>
              <w:rPr>
                <w:spacing w:val="-4"/>
                <w:sz w:val="18"/>
              </w:rPr>
              <w:t>Colorimetry: visual inspection</w:t>
            </w:r>
          </w:p>
          <w:p w14:paraId="7DFA51EF" w14:textId="77777777" w:rsidR="001F09FB" w:rsidRDefault="001F09FB">
            <w:pPr>
              <w:suppressAutoHyphens w:val="0"/>
              <w:spacing w:before="40" w:after="40" w:line="220" w:lineRule="exact"/>
              <w:ind w:left="113" w:right="113"/>
              <w:rPr>
                <w:spacing w:val="-4"/>
                <w:sz w:val="18"/>
              </w:rPr>
            </w:pPr>
            <w:r>
              <w:rPr>
                <w:spacing w:val="-4"/>
                <w:sz w:val="18"/>
              </w:rPr>
              <w:t>Trichromatic coordinates in case of doubt</w:t>
            </w:r>
          </w:p>
        </w:tc>
        <w:tc>
          <w:tcPr>
            <w:tcW w:w="341" w:type="dxa"/>
            <w:tcBorders>
              <w:top w:val="single" w:sz="2" w:space="0" w:color="auto"/>
              <w:left w:val="single" w:sz="2" w:space="0" w:color="auto"/>
              <w:bottom w:val="single" w:sz="2" w:space="0" w:color="auto"/>
              <w:right w:val="single" w:sz="2" w:space="0" w:color="auto"/>
            </w:tcBorders>
          </w:tcPr>
          <w:p w14:paraId="07262AC7" w14:textId="77777777" w:rsidR="001F09FB" w:rsidRDefault="001F09FB">
            <w:pPr>
              <w:suppressAutoHyphens w:val="0"/>
              <w:spacing w:before="40" w:after="40" w:line="220" w:lineRule="exact"/>
              <w:ind w:left="57" w:right="57"/>
              <w:jc w:val="center"/>
              <w:rPr>
                <w:sz w:val="18"/>
              </w:rPr>
            </w:pPr>
            <w:r>
              <w:rPr>
                <w:sz w:val="18"/>
              </w:rPr>
              <w:t>x</w:t>
            </w:r>
          </w:p>
          <w:p w14:paraId="5E43BC87"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hideMark/>
          </w:tcPr>
          <w:p w14:paraId="67A475A3" w14:textId="77777777" w:rsidR="001F09FB" w:rsidRDefault="001F09FB">
            <w:pPr>
              <w:suppressAutoHyphens w:val="0"/>
              <w:spacing w:before="40" w:after="40" w:line="220" w:lineRule="exact"/>
              <w:ind w:left="57" w:right="57"/>
              <w:jc w:val="center"/>
              <w:rPr>
                <w:sz w:val="18"/>
              </w:rPr>
            </w:pPr>
            <w:r>
              <w:rPr>
                <w:sz w:val="18"/>
              </w:rPr>
              <w:t>x</w:t>
            </w:r>
          </w:p>
          <w:p w14:paraId="2B41CBF4"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163A0C09"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4BEC782E"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49CB5E6B"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19F20351"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74760919"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6F47F9A4"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374108A2"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54F4F2A9" w14:textId="77777777" w:rsidR="001F09FB" w:rsidRDefault="001F09FB">
            <w:pPr>
              <w:suppressAutoHyphens w:val="0"/>
              <w:spacing w:before="40" w:after="40" w:line="220" w:lineRule="exact"/>
              <w:ind w:left="57" w:right="57"/>
              <w:jc w:val="center"/>
              <w:rPr>
                <w:sz w:val="18"/>
              </w:rPr>
            </w:pPr>
            <w:r>
              <w:rPr>
                <w:sz w:val="18"/>
              </w:rPr>
              <w:t>x</w:t>
            </w:r>
          </w:p>
        </w:tc>
      </w:tr>
      <w:tr w:rsidR="001F09FB" w14:paraId="640C77F9" w14:textId="77777777" w:rsidTr="001F09FB">
        <w:tc>
          <w:tcPr>
            <w:tcW w:w="1134" w:type="dxa"/>
            <w:tcBorders>
              <w:top w:val="single" w:sz="2" w:space="0" w:color="auto"/>
              <w:left w:val="single" w:sz="2" w:space="0" w:color="auto"/>
              <w:bottom w:val="single" w:sz="2" w:space="0" w:color="auto"/>
              <w:right w:val="single" w:sz="2" w:space="0" w:color="auto"/>
            </w:tcBorders>
            <w:hideMark/>
          </w:tcPr>
          <w:p w14:paraId="3DD470FE" w14:textId="77777777" w:rsidR="001F09FB" w:rsidRDefault="001F09FB">
            <w:pPr>
              <w:suppressAutoHyphens w:val="0"/>
              <w:spacing w:before="40" w:after="40" w:line="220" w:lineRule="exact"/>
              <w:ind w:right="113"/>
              <w:jc w:val="center"/>
              <w:rPr>
                <w:sz w:val="18"/>
              </w:rPr>
            </w:pPr>
            <w:r>
              <w:rPr>
                <w:sz w:val="18"/>
              </w:rPr>
              <w:t>Part 1 of Annex 4</w:t>
            </w:r>
          </w:p>
        </w:tc>
        <w:tc>
          <w:tcPr>
            <w:tcW w:w="3369" w:type="dxa"/>
            <w:tcBorders>
              <w:top w:val="single" w:sz="2" w:space="0" w:color="auto"/>
              <w:left w:val="single" w:sz="2" w:space="0" w:color="auto"/>
              <w:bottom w:val="single" w:sz="2" w:space="0" w:color="auto"/>
              <w:right w:val="single" w:sz="2" w:space="0" w:color="auto"/>
            </w:tcBorders>
            <w:hideMark/>
          </w:tcPr>
          <w:p w14:paraId="19FF9372" w14:textId="77777777" w:rsidR="001F09FB" w:rsidRDefault="001F09FB">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341" w:type="dxa"/>
            <w:tcBorders>
              <w:top w:val="single" w:sz="2" w:space="0" w:color="auto"/>
              <w:left w:val="single" w:sz="2" w:space="0" w:color="auto"/>
              <w:bottom w:val="single" w:sz="2" w:space="0" w:color="auto"/>
              <w:right w:val="single" w:sz="2" w:space="0" w:color="auto"/>
            </w:tcBorders>
            <w:hideMark/>
          </w:tcPr>
          <w:p w14:paraId="7CC847B7"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2A742660"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44F1041F"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6D37EB88"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1553AB2F"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45DAD768"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7786867F"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7EE2AE8B"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594F06CD"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47C4CD80" w14:textId="77777777" w:rsidR="001F09FB" w:rsidRDefault="001F09FB">
            <w:pPr>
              <w:suppressAutoHyphens w:val="0"/>
              <w:spacing w:before="40" w:after="40" w:line="220" w:lineRule="exact"/>
              <w:ind w:left="57" w:right="57"/>
              <w:jc w:val="center"/>
              <w:rPr>
                <w:sz w:val="18"/>
              </w:rPr>
            </w:pPr>
            <w:r>
              <w:rPr>
                <w:sz w:val="18"/>
              </w:rPr>
              <w:t>x</w:t>
            </w:r>
          </w:p>
        </w:tc>
      </w:tr>
      <w:tr w:rsidR="001F09FB" w14:paraId="1392255C" w14:textId="77777777" w:rsidTr="001F09FB">
        <w:tc>
          <w:tcPr>
            <w:tcW w:w="1134" w:type="dxa"/>
            <w:tcBorders>
              <w:top w:val="single" w:sz="2" w:space="0" w:color="auto"/>
              <w:left w:val="single" w:sz="2" w:space="0" w:color="auto"/>
              <w:bottom w:val="single" w:sz="2" w:space="0" w:color="auto"/>
              <w:right w:val="single" w:sz="2" w:space="0" w:color="auto"/>
            </w:tcBorders>
            <w:hideMark/>
          </w:tcPr>
          <w:p w14:paraId="4D636871" w14:textId="77777777" w:rsidR="001F09FB" w:rsidRDefault="001F09FB">
            <w:pPr>
              <w:suppressAutoHyphens w:val="0"/>
              <w:spacing w:before="40" w:after="40" w:line="220" w:lineRule="exact"/>
              <w:ind w:right="113"/>
              <w:jc w:val="center"/>
              <w:rPr>
                <w:sz w:val="18"/>
              </w:rPr>
            </w:pPr>
            <w:r>
              <w:rPr>
                <w:sz w:val="18"/>
              </w:rPr>
              <w:t>Part 1 of Annex 4</w:t>
            </w:r>
          </w:p>
        </w:tc>
        <w:tc>
          <w:tcPr>
            <w:tcW w:w="3369" w:type="dxa"/>
            <w:tcBorders>
              <w:top w:val="single" w:sz="2" w:space="0" w:color="auto"/>
              <w:left w:val="single" w:sz="2" w:space="0" w:color="auto"/>
              <w:bottom w:val="single" w:sz="2" w:space="0" w:color="auto"/>
              <w:right w:val="single" w:sz="2" w:space="0" w:color="auto"/>
            </w:tcBorders>
            <w:hideMark/>
          </w:tcPr>
          <w:p w14:paraId="79AAA0D9" w14:textId="77777777" w:rsidR="001F09FB" w:rsidRDefault="001F09FB">
            <w:pPr>
              <w:suppressAutoHyphens w:val="0"/>
              <w:spacing w:before="40" w:after="40" w:line="220" w:lineRule="exact"/>
              <w:ind w:left="113" w:right="113"/>
              <w:rPr>
                <w:spacing w:val="-4"/>
                <w:sz w:val="18"/>
              </w:rPr>
            </w:pPr>
            <w:r>
              <w:rPr>
                <w:spacing w:val="-4"/>
                <w:sz w:val="18"/>
              </w:rPr>
              <w:t>Complete photometry</w:t>
            </w:r>
          </w:p>
        </w:tc>
        <w:tc>
          <w:tcPr>
            <w:tcW w:w="341" w:type="dxa"/>
            <w:tcBorders>
              <w:top w:val="single" w:sz="2" w:space="0" w:color="auto"/>
              <w:left w:val="single" w:sz="2" w:space="0" w:color="auto"/>
              <w:bottom w:val="single" w:sz="2" w:space="0" w:color="auto"/>
              <w:right w:val="single" w:sz="2" w:space="0" w:color="auto"/>
            </w:tcBorders>
            <w:hideMark/>
          </w:tcPr>
          <w:p w14:paraId="21E990F5"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186ABEAE"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tcPr>
          <w:p w14:paraId="5221CB1D"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7579F052"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6205835B"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088D26C9"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2A158FA3"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183436E9"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262B4231"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64971875" w14:textId="77777777" w:rsidR="001F09FB" w:rsidRDefault="001F09FB">
            <w:pPr>
              <w:suppressAutoHyphens w:val="0"/>
              <w:spacing w:before="40" w:after="40" w:line="220" w:lineRule="exact"/>
              <w:ind w:left="57" w:right="57"/>
              <w:jc w:val="center"/>
              <w:rPr>
                <w:sz w:val="18"/>
              </w:rPr>
            </w:pPr>
          </w:p>
        </w:tc>
      </w:tr>
      <w:tr w:rsidR="001F09FB" w14:paraId="77431407" w14:textId="77777777" w:rsidTr="001F09FB">
        <w:tc>
          <w:tcPr>
            <w:tcW w:w="1134" w:type="dxa"/>
            <w:tcBorders>
              <w:top w:val="single" w:sz="2" w:space="0" w:color="auto"/>
              <w:left w:val="single" w:sz="2" w:space="0" w:color="auto"/>
              <w:bottom w:val="single" w:sz="2" w:space="0" w:color="auto"/>
              <w:right w:val="single" w:sz="2" w:space="0" w:color="auto"/>
            </w:tcBorders>
            <w:hideMark/>
          </w:tcPr>
          <w:p w14:paraId="68B000A1" w14:textId="77777777" w:rsidR="001F09FB" w:rsidRDefault="001F09FB">
            <w:pPr>
              <w:suppressAutoHyphens w:val="0"/>
              <w:spacing w:before="40" w:after="40" w:line="220" w:lineRule="exact"/>
              <w:ind w:right="113"/>
              <w:jc w:val="center"/>
              <w:rPr>
                <w:sz w:val="18"/>
              </w:rPr>
            </w:pPr>
            <w:r>
              <w:rPr>
                <w:sz w:val="18"/>
              </w:rPr>
              <w:t>Part 2 of Annex 6</w:t>
            </w:r>
          </w:p>
        </w:tc>
        <w:tc>
          <w:tcPr>
            <w:tcW w:w="3369" w:type="dxa"/>
            <w:tcBorders>
              <w:top w:val="single" w:sz="2" w:space="0" w:color="auto"/>
              <w:left w:val="single" w:sz="2" w:space="0" w:color="auto"/>
              <w:bottom w:val="single" w:sz="2" w:space="0" w:color="auto"/>
              <w:right w:val="single" w:sz="2" w:space="0" w:color="auto"/>
            </w:tcBorders>
            <w:hideMark/>
          </w:tcPr>
          <w:p w14:paraId="431501E5" w14:textId="77777777" w:rsidR="001F09FB" w:rsidRDefault="001F09FB">
            <w:pPr>
              <w:suppressAutoHyphens w:val="0"/>
              <w:spacing w:before="40" w:after="40" w:line="220" w:lineRule="exact"/>
              <w:ind w:left="113" w:right="113"/>
              <w:rPr>
                <w:spacing w:val="-4"/>
                <w:sz w:val="18"/>
              </w:rPr>
            </w:pPr>
            <w:r>
              <w:rPr>
                <w:spacing w:val="-4"/>
                <w:sz w:val="18"/>
              </w:rPr>
              <w:t>Water:</w:t>
            </w:r>
            <w:r>
              <w:rPr>
                <w:spacing w:val="-4"/>
                <w:sz w:val="18"/>
              </w:rPr>
              <w:tab/>
              <w:t>10 min. in normal position</w:t>
            </w:r>
          </w:p>
          <w:p w14:paraId="17F68D21" w14:textId="77777777" w:rsidR="001F09FB" w:rsidRDefault="001F09FB">
            <w:pPr>
              <w:suppressAutoHyphens w:val="0"/>
              <w:spacing w:before="40" w:after="40" w:line="220" w:lineRule="exact"/>
              <w:ind w:left="113" w:right="113"/>
              <w:rPr>
                <w:spacing w:val="-4"/>
                <w:sz w:val="18"/>
              </w:rPr>
            </w:pPr>
            <w:r>
              <w:rPr>
                <w:spacing w:val="-4"/>
                <w:sz w:val="18"/>
              </w:rPr>
              <w:tab/>
            </w:r>
            <w:r>
              <w:rPr>
                <w:spacing w:val="-4"/>
                <w:sz w:val="18"/>
              </w:rPr>
              <w:tab/>
              <w:t>10 min. in inverted position</w:t>
            </w:r>
          </w:p>
          <w:p w14:paraId="6890E3C8" w14:textId="77777777" w:rsidR="001F09FB" w:rsidRDefault="001F09FB">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tcBorders>
              <w:top w:val="single" w:sz="2" w:space="0" w:color="auto"/>
              <w:left w:val="single" w:sz="2" w:space="0" w:color="auto"/>
              <w:bottom w:val="single" w:sz="2" w:space="0" w:color="auto"/>
              <w:right w:val="single" w:sz="2" w:space="0" w:color="auto"/>
            </w:tcBorders>
          </w:tcPr>
          <w:p w14:paraId="197F63B9" w14:textId="77777777" w:rsidR="001F09FB" w:rsidRDefault="001F09FB">
            <w:pPr>
              <w:suppressAutoHyphens w:val="0"/>
              <w:spacing w:before="40" w:after="40" w:line="220" w:lineRule="exact"/>
              <w:ind w:left="57" w:right="57"/>
              <w:jc w:val="center"/>
              <w:rPr>
                <w:sz w:val="18"/>
              </w:rPr>
            </w:pPr>
          </w:p>
          <w:p w14:paraId="4721718B"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690DCA52"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hideMark/>
          </w:tcPr>
          <w:p w14:paraId="51178A0C" w14:textId="77777777" w:rsidR="001F09FB" w:rsidRDefault="001F09FB">
            <w:pPr>
              <w:suppressAutoHyphens w:val="0"/>
              <w:spacing w:before="40" w:after="40" w:line="220" w:lineRule="exact"/>
              <w:ind w:left="57" w:right="57"/>
              <w:jc w:val="center"/>
              <w:rPr>
                <w:sz w:val="18"/>
              </w:rPr>
            </w:pPr>
            <w:r>
              <w:rPr>
                <w:sz w:val="18"/>
              </w:rPr>
              <w:t>x</w:t>
            </w:r>
          </w:p>
          <w:p w14:paraId="0F17DB89" w14:textId="77777777" w:rsidR="001F09FB" w:rsidRDefault="001F09FB">
            <w:pPr>
              <w:suppressAutoHyphens w:val="0"/>
              <w:spacing w:before="40" w:after="40" w:line="220" w:lineRule="exact"/>
              <w:ind w:left="57" w:right="57"/>
              <w:jc w:val="center"/>
              <w:rPr>
                <w:sz w:val="18"/>
              </w:rPr>
            </w:pPr>
            <w:r>
              <w:rPr>
                <w:sz w:val="18"/>
              </w:rPr>
              <w:t>x</w:t>
            </w:r>
          </w:p>
          <w:p w14:paraId="214DBCD6"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3E521BB5" w14:textId="77777777" w:rsidR="001F09FB" w:rsidRDefault="001F09FB">
            <w:pPr>
              <w:suppressAutoHyphens w:val="0"/>
              <w:spacing w:before="40" w:after="40" w:line="220" w:lineRule="exact"/>
              <w:ind w:left="57" w:right="57"/>
              <w:jc w:val="center"/>
              <w:rPr>
                <w:sz w:val="18"/>
              </w:rPr>
            </w:pPr>
            <w:r>
              <w:rPr>
                <w:sz w:val="18"/>
              </w:rPr>
              <w:t>x</w:t>
            </w:r>
          </w:p>
          <w:p w14:paraId="6EFDD0E8" w14:textId="77777777" w:rsidR="001F09FB" w:rsidRDefault="001F09FB">
            <w:pPr>
              <w:suppressAutoHyphens w:val="0"/>
              <w:spacing w:before="40" w:after="40" w:line="220" w:lineRule="exact"/>
              <w:ind w:left="57" w:right="57"/>
              <w:jc w:val="center"/>
              <w:rPr>
                <w:sz w:val="18"/>
              </w:rPr>
            </w:pPr>
            <w:r>
              <w:rPr>
                <w:sz w:val="18"/>
              </w:rPr>
              <w:t>x</w:t>
            </w:r>
          </w:p>
          <w:p w14:paraId="1A44528A"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tcPr>
          <w:p w14:paraId="4A1F2E28"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293A8CF3"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463E06A4" w14:textId="77777777" w:rsidR="001F09FB" w:rsidRDefault="001F09FB">
            <w:pPr>
              <w:suppressAutoHyphens w:val="0"/>
              <w:spacing w:before="40" w:after="40" w:line="220" w:lineRule="exact"/>
              <w:ind w:left="57" w:right="57"/>
              <w:jc w:val="center"/>
              <w:rPr>
                <w:sz w:val="18"/>
              </w:rPr>
            </w:pPr>
          </w:p>
          <w:p w14:paraId="54919C8A" w14:textId="77777777" w:rsidR="001F09FB" w:rsidRDefault="001F09FB">
            <w:pPr>
              <w:suppressAutoHyphens w:val="0"/>
              <w:spacing w:before="40" w:after="40" w:line="220" w:lineRule="exact"/>
              <w:ind w:left="57" w:right="57"/>
              <w:jc w:val="center"/>
              <w:rPr>
                <w:sz w:val="18"/>
              </w:rPr>
            </w:pPr>
          </w:p>
          <w:p w14:paraId="712F479A"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3DDAC73F" w14:textId="77777777" w:rsidR="001F09FB" w:rsidRDefault="001F09FB">
            <w:pPr>
              <w:suppressAutoHyphens w:val="0"/>
              <w:spacing w:before="40" w:after="40" w:line="220" w:lineRule="exact"/>
              <w:ind w:left="57" w:right="57"/>
              <w:jc w:val="center"/>
              <w:rPr>
                <w:sz w:val="18"/>
              </w:rPr>
            </w:pPr>
          </w:p>
          <w:p w14:paraId="0D1A8FBC" w14:textId="77777777" w:rsidR="001F09FB" w:rsidRDefault="001F09FB">
            <w:pPr>
              <w:suppressAutoHyphens w:val="0"/>
              <w:spacing w:before="40" w:after="40" w:line="220" w:lineRule="exact"/>
              <w:ind w:left="57" w:right="57"/>
              <w:jc w:val="center"/>
              <w:rPr>
                <w:sz w:val="18"/>
              </w:rPr>
            </w:pPr>
          </w:p>
          <w:p w14:paraId="4F08DC96"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220356A9"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75206802" w14:textId="77777777" w:rsidR="001F09FB" w:rsidRDefault="001F09FB">
            <w:pPr>
              <w:suppressAutoHyphens w:val="0"/>
              <w:spacing w:before="40" w:after="40" w:line="220" w:lineRule="exact"/>
              <w:ind w:left="57" w:right="57"/>
              <w:jc w:val="center"/>
              <w:rPr>
                <w:sz w:val="18"/>
              </w:rPr>
            </w:pPr>
          </w:p>
        </w:tc>
      </w:tr>
      <w:tr w:rsidR="001F09FB" w14:paraId="7392F614" w14:textId="77777777" w:rsidTr="001F09FB">
        <w:tc>
          <w:tcPr>
            <w:tcW w:w="1134" w:type="dxa"/>
            <w:tcBorders>
              <w:top w:val="single" w:sz="2" w:space="0" w:color="auto"/>
              <w:left w:val="single" w:sz="2" w:space="0" w:color="auto"/>
              <w:bottom w:val="single" w:sz="2" w:space="0" w:color="auto"/>
              <w:right w:val="single" w:sz="2" w:space="0" w:color="auto"/>
            </w:tcBorders>
            <w:hideMark/>
          </w:tcPr>
          <w:p w14:paraId="636441C2" w14:textId="77777777" w:rsidR="001F09FB" w:rsidRDefault="001F09FB">
            <w:pPr>
              <w:suppressAutoHyphens w:val="0"/>
              <w:spacing w:before="40" w:after="40" w:line="220" w:lineRule="exact"/>
              <w:ind w:right="113"/>
              <w:jc w:val="center"/>
              <w:rPr>
                <w:sz w:val="18"/>
              </w:rPr>
            </w:pPr>
            <w:r>
              <w:rPr>
                <w:sz w:val="18"/>
              </w:rPr>
              <w:t>Part 1 of Annex 7</w:t>
            </w:r>
          </w:p>
        </w:tc>
        <w:tc>
          <w:tcPr>
            <w:tcW w:w="3369" w:type="dxa"/>
            <w:tcBorders>
              <w:top w:val="single" w:sz="2" w:space="0" w:color="auto"/>
              <w:left w:val="single" w:sz="2" w:space="0" w:color="auto"/>
              <w:bottom w:val="single" w:sz="2" w:space="0" w:color="auto"/>
              <w:right w:val="single" w:sz="2" w:space="0" w:color="auto"/>
            </w:tcBorders>
            <w:hideMark/>
          </w:tcPr>
          <w:p w14:paraId="183B9B00" w14:textId="77777777" w:rsidR="001F09FB" w:rsidRDefault="001F09FB">
            <w:pPr>
              <w:suppressAutoHyphens w:val="0"/>
              <w:spacing w:before="40" w:after="40" w:line="220" w:lineRule="exact"/>
              <w:ind w:left="113" w:right="113"/>
              <w:rPr>
                <w:spacing w:val="-4"/>
                <w:sz w:val="18"/>
              </w:rPr>
            </w:pPr>
            <w:r>
              <w:rPr>
                <w:spacing w:val="-4"/>
                <w:sz w:val="18"/>
              </w:rPr>
              <w:t>Motor fuels:</w:t>
            </w:r>
            <w:r>
              <w:rPr>
                <w:spacing w:val="-4"/>
                <w:sz w:val="18"/>
              </w:rPr>
              <w:tab/>
              <w:t>5 min.</w:t>
            </w:r>
          </w:p>
          <w:p w14:paraId="41B61B94" w14:textId="77777777" w:rsidR="001F09FB" w:rsidRDefault="001F09FB">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tcBorders>
              <w:top w:val="single" w:sz="2" w:space="0" w:color="auto"/>
              <w:left w:val="single" w:sz="2" w:space="0" w:color="auto"/>
              <w:bottom w:val="single" w:sz="2" w:space="0" w:color="auto"/>
              <w:right w:val="single" w:sz="2" w:space="0" w:color="auto"/>
            </w:tcBorders>
          </w:tcPr>
          <w:p w14:paraId="024CC8AC"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56BB2209"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hideMark/>
          </w:tcPr>
          <w:p w14:paraId="64158BE9" w14:textId="77777777" w:rsidR="001F09FB" w:rsidRDefault="001F09FB">
            <w:pPr>
              <w:suppressAutoHyphens w:val="0"/>
              <w:spacing w:before="40" w:after="40" w:line="220" w:lineRule="exact"/>
              <w:ind w:left="57" w:right="57"/>
              <w:jc w:val="center"/>
              <w:rPr>
                <w:sz w:val="18"/>
              </w:rPr>
            </w:pPr>
            <w:r>
              <w:rPr>
                <w:sz w:val="18"/>
              </w:rPr>
              <w:t>x</w:t>
            </w:r>
          </w:p>
          <w:p w14:paraId="29A555EB"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46DDDDE8" w14:textId="77777777" w:rsidR="001F09FB" w:rsidRDefault="001F09FB">
            <w:pPr>
              <w:suppressAutoHyphens w:val="0"/>
              <w:spacing w:before="40" w:after="40" w:line="220" w:lineRule="exact"/>
              <w:ind w:left="57" w:right="57"/>
              <w:jc w:val="center"/>
              <w:rPr>
                <w:sz w:val="18"/>
              </w:rPr>
            </w:pPr>
            <w:r>
              <w:rPr>
                <w:sz w:val="18"/>
              </w:rPr>
              <w:t>x</w:t>
            </w:r>
          </w:p>
          <w:p w14:paraId="4896D656"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tcPr>
          <w:p w14:paraId="5DA97EE7"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4A763FB4"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3576C9C9" w14:textId="77777777" w:rsidR="001F09FB" w:rsidRDefault="001F09FB">
            <w:pPr>
              <w:suppressAutoHyphens w:val="0"/>
              <w:spacing w:before="40" w:after="40" w:line="220" w:lineRule="exact"/>
              <w:ind w:left="57" w:right="57"/>
              <w:jc w:val="center"/>
              <w:rPr>
                <w:sz w:val="18"/>
              </w:rPr>
            </w:pPr>
          </w:p>
          <w:p w14:paraId="2928055A"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7F6225A8" w14:textId="77777777" w:rsidR="001F09FB" w:rsidRDefault="001F09FB">
            <w:pPr>
              <w:suppressAutoHyphens w:val="0"/>
              <w:spacing w:before="40" w:after="40" w:line="220" w:lineRule="exact"/>
              <w:ind w:left="57" w:right="57"/>
              <w:jc w:val="center"/>
              <w:rPr>
                <w:sz w:val="18"/>
              </w:rPr>
            </w:pPr>
          </w:p>
          <w:p w14:paraId="734BA7AC"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386C6540"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31751427" w14:textId="77777777" w:rsidR="001F09FB" w:rsidRDefault="001F09FB">
            <w:pPr>
              <w:suppressAutoHyphens w:val="0"/>
              <w:spacing w:before="40" w:after="40" w:line="220" w:lineRule="exact"/>
              <w:ind w:left="57" w:right="57"/>
              <w:jc w:val="center"/>
              <w:rPr>
                <w:sz w:val="18"/>
              </w:rPr>
            </w:pPr>
          </w:p>
        </w:tc>
      </w:tr>
      <w:tr w:rsidR="001F09FB" w14:paraId="09940A02" w14:textId="77777777" w:rsidTr="001F09FB">
        <w:tc>
          <w:tcPr>
            <w:tcW w:w="1134" w:type="dxa"/>
            <w:tcBorders>
              <w:top w:val="single" w:sz="2" w:space="0" w:color="auto"/>
              <w:left w:val="single" w:sz="2" w:space="0" w:color="auto"/>
              <w:bottom w:val="single" w:sz="2" w:space="0" w:color="auto"/>
              <w:right w:val="single" w:sz="2" w:space="0" w:color="auto"/>
            </w:tcBorders>
            <w:hideMark/>
          </w:tcPr>
          <w:p w14:paraId="67F75C44" w14:textId="77777777" w:rsidR="001F09FB" w:rsidRDefault="001F09FB">
            <w:pPr>
              <w:suppressAutoHyphens w:val="0"/>
              <w:spacing w:before="40" w:after="40" w:line="220" w:lineRule="exact"/>
              <w:ind w:right="113"/>
              <w:jc w:val="center"/>
              <w:rPr>
                <w:sz w:val="18"/>
              </w:rPr>
            </w:pPr>
            <w:r>
              <w:rPr>
                <w:sz w:val="18"/>
              </w:rPr>
              <w:t>Part 2 of Annex 7</w:t>
            </w:r>
          </w:p>
        </w:tc>
        <w:tc>
          <w:tcPr>
            <w:tcW w:w="3369" w:type="dxa"/>
            <w:tcBorders>
              <w:top w:val="single" w:sz="2" w:space="0" w:color="auto"/>
              <w:left w:val="single" w:sz="2" w:space="0" w:color="auto"/>
              <w:bottom w:val="single" w:sz="2" w:space="0" w:color="auto"/>
              <w:right w:val="single" w:sz="2" w:space="0" w:color="auto"/>
            </w:tcBorders>
            <w:hideMark/>
          </w:tcPr>
          <w:p w14:paraId="179B986A" w14:textId="77777777" w:rsidR="001F09FB" w:rsidRDefault="001F09FB">
            <w:pPr>
              <w:suppressAutoHyphens w:val="0"/>
              <w:spacing w:before="40" w:after="40" w:line="220" w:lineRule="exact"/>
              <w:ind w:left="113" w:right="113"/>
              <w:rPr>
                <w:spacing w:val="-4"/>
                <w:sz w:val="18"/>
              </w:rPr>
            </w:pPr>
            <w:r>
              <w:rPr>
                <w:spacing w:val="-4"/>
                <w:sz w:val="18"/>
              </w:rPr>
              <w:t>Oils:</w:t>
            </w:r>
            <w:r>
              <w:rPr>
                <w:spacing w:val="-4"/>
                <w:sz w:val="18"/>
              </w:rPr>
              <w:tab/>
            </w:r>
            <w:r>
              <w:rPr>
                <w:spacing w:val="-4"/>
                <w:sz w:val="18"/>
              </w:rPr>
              <w:tab/>
              <w:t>5 min.</w:t>
            </w:r>
          </w:p>
          <w:p w14:paraId="4732C9B6" w14:textId="77777777" w:rsidR="001F09FB" w:rsidRDefault="001F09FB">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tcBorders>
              <w:top w:val="single" w:sz="2" w:space="0" w:color="auto"/>
              <w:left w:val="single" w:sz="2" w:space="0" w:color="auto"/>
              <w:bottom w:val="single" w:sz="2" w:space="0" w:color="auto"/>
              <w:right w:val="single" w:sz="2" w:space="0" w:color="auto"/>
            </w:tcBorders>
          </w:tcPr>
          <w:p w14:paraId="02713598"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4C21BFF7"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hideMark/>
          </w:tcPr>
          <w:p w14:paraId="45CE45F7" w14:textId="77777777" w:rsidR="001F09FB" w:rsidRDefault="001F09FB">
            <w:pPr>
              <w:suppressAutoHyphens w:val="0"/>
              <w:spacing w:before="40" w:after="40" w:line="220" w:lineRule="exact"/>
              <w:ind w:left="57" w:right="57"/>
              <w:jc w:val="center"/>
              <w:rPr>
                <w:sz w:val="18"/>
              </w:rPr>
            </w:pPr>
            <w:r>
              <w:rPr>
                <w:sz w:val="18"/>
              </w:rPr>
              <w:t>x</w:t>
            </w:r>
          </w:p>
          <w:p w14:paraId="155F0068"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789F49EE" w14:textId="77777777" w:rsidR="001F09FB" w:rsidRDefault="001F09FB">
            <w:pPr>
              <w:suppressAutoHyphens w:val="0"/>
              <w:spacing w:before="40" w:after="40" w:line="220" w:lineRule="exact"/>
              <w:ind w:left="57" w:right="57"/>
              <w:jc w:val="center"/>
              <w:rPr>
                <w:sz w:val="18"/>
              </w:rPr>
            </w:pPr>
            <w:r>
              <w:rPr>
                <w:sz w:val="18"/>
              </w:rPr>
              <w:t>x</w:t>
            </w:r>
          </w:p>
          <w:p w14:paraId="11E4197D"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tcPr>
          <w:p w14:paraId="76B284C8"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399CEB96"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5406A7F1"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1E65A936"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3D193C3B"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0C288571" w14:textId="77777777" w:rsidR="001F09FB" w:rsidRDefault="001F09FB">
            <w:pPr>
              <w:suppressAutoHyphens w:val="0"/>
              <w:spacing w:before="40" w:after="40" w:line="220" w:lineRule="exact"/>
              <w:ind w:left="57" w:right="57"/>
              <w:jc w:val="center"/>
              <w:rPr>
                <w:sz w:val="18"/>
              </w:rPr>
            </w:pPr>
          </w:p>
        </w:tc>
      </w:tr>
      <w:tr w:rsidR="001F09FB" w14:paraId="6D8740E8" w14:textId="77777777" w:rsidTr="001F09FB">
        <w:tc>
          <w:tcPr>
            <w:tcW w:w="1134" w:type="dxa"/>
            <w:tcBorders>
              <w:top w:val="single" w:sz="2" w:space="0" w:color="auto"/>
              <w:left w:val="single" w:sz="2" w:space="0" w:color="auto"/>
              <w:bottom w:val="single" w:sz="2" w:space="0" w:color="auto"/>
              <w:right w:val="single" w:sz="2" w:space="0" w:color="auto"/>
            </w:tcBorders>
            <w:hideMark/>
          </w:tcPr>
          <w:p w14:paraId="0F50ACEC" w14:textId="77777777" w:rsidR="001F09FB" w:rsidRDefault="001F09FB">
            <w:pPr>
              <w:suppressAutoHyphens w:val="0"/>
              <w:spacing w:before="40" w:after="40" w:line="220" w:lineRule="exact"/>
              <w:ind w:right="113"/>
              <w:jc w:val="center"/>
              <w:rPr>
                <w:sz w:val="18"/>
              </w:rPr>
            </w:pPr>
            <w:r>
              <w:rPr>
                <w:sz w:val="18"/>
              </w:rPr>
              <w:t>Par. 4.2.</w:t>
            </w:r>
          </w:p>
        </w:tc>
        <w:tc>
          <w:tcPr>
            <w:tcW w:w="3369" w:type="dxa"/>
            <w:tcBorders>
              <w:top w:val="single" w:sz="2" w:space="0" w:color="auto"/>
              <w:left w:val="single" w:sz="2" w:space="0" w:color="auto"/>
              <w:bottom w:val="single" w:sz="2" w:space="0" w:color="auto"/>
              <w:right w:val="single" w:sz="2" w:space="0" w:color="auto"/>
            </w:tcBorders>
            <w:hideMark/>
          </w:tcPr>
          <w:p w14:paraId="25068412" w14:textId="77777777" w:rsidR="001F09FB" w:rsidRDefault="001F09FB">
            <w:pPr>
              <w:suppressAutoHyphens w:val="0"/>
              <w:spacing w:before="40" w:after="40" w:line="220" w:lineRule="exact"/>
              <w:ind w:left="113" w:right="113"/>
              <w:rPr>
                <w:spacing w:val="-4"/>
                <w:sz w:val="18"/>
              </w:rPr>
            </w:pPr>
            <w:r>
              <w:rPr>
                <w:spacing w:val="-4"/>
                <w:sz w:val="18"/>
              </w:rPr>
              <w:t>Colorimetry: visual inspection</w:t>
            </w:r>
          </w:p>
          <w:p w14:paraId="06057212" w14:textId="77777777" w:rsidR="001F09FB" w:rsidRDefault="001F09FB">
            <w:pPr>
              <w:suppressAutoHyphens w:val="0"/>
              <w:spacing w:before="40" w:after="40" w:line="220" w:lineRule="exact"/>
              <w:ind w:left="113" w:right="113"/>
              <w:rPr>
                <w:spacing w:val="-4"/>
                <w:sz w:val="18"/>
              </w:rPr>
            </w:pPr>
            <w:r>
              <w:rPr>
                <w:spacing w:val="-4"/>
                <w:sz w:val="18"/>
              </w:rPr>
              <w:t>Trichromatic coordinates in case of doubt</w:t>
            </w:r>
          </w:p>
        </w:tc>
        <w:tc>
          <w:tcPr>
            <w:tcW w:w="341" w:type="dxa"/>
            <w:tcBorders>
              <w:top w:val="single" w:sz="2" w:space="0" w:color="auto"/>
              <w:left w:val="single" w:sz="2" w:space="0" w:color="auto"/>
              <w:bottom w:val="single" w:sz="2" w:space="0" w:color="auto"/>
              <w:right w:val="single" w:sz="2" w:space="0" w:color="auto"/>
            </w:tcBorders>
          </w:tcPr>
          <w:p w14:paraId="19F5D39D"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06C3F4EC"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hideMark/>
          </w:tcPr>
          <w:p w14:paraId="2697AEC5" w14:textId="77777777" w:rsidR="001F09FB" w:rsidRDefault="001F09FB">
            <w:pPr>
              <w:suppressAutoHyphens w:val="0"/>
              <w:spacing w:before="40" w:after="40" w:line="220" w:lineRule="exact"/>
              <w:ind w:left="57" w:right="57"/>
              <w:jc w:val="center"/>
              <w:rPr>
                <w:sz w:val="18"/>
              </w:rPr>
            </w:pPr>
            <w:r>
              <w:rPr>
                <w:sz w:val="18"/>
              </w:rPr>
              <w:t>x</w:t>
            </w:r>
          </w:p>
          <w:p w14:paraId="2418756A"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595D1FAD" w14:textId="77777777" w:rsidR="001F09FB" w:rsidRDefault="001F09FB">
            <w:pPr>
              <w:suppressAutoHyphens w:val="0"/>
              <w:spacing w:before="40" w:after="40" w:line="220" w:lineRule="exact"/>
              <w:ind w:left="57" w:right="57"/>
              <w:jc w:val="center"/>
              <w:rPr>
                <w:sz w:val="18"/>
              </w:rPr>
            </w:pPr>
            <w:r>
              <w:rPr>
                <w:sz w:val="18"/>
              </w:rPr>
              <w:t>x</w:t>
            </w:r>
          </w:p>
          <w:p w14:paraId="64950437"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tcPr>
          <w:p w14:paraId="43CFA00D"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0F3BE60C"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07F50D3D" w14:textId="77777777" w:rsidR="001F09FB" w:rsidRDefault="001F09FB">
            <w:pPr>
              <w:suppressAutoHyphens w:val="0"/>
              <w:spacing w:before="40" w:after="40" w:line="220" w:lineRule="exact"/>
              <w:ind w:left="57" w:right="57"/>
              <w:jc w:val="center"/>
              <w:rPr>
                <w:sz w:val="18"/>
              </w:rPr>
            </w:pPr>
          </w:p>
          <w:p w14:paraId="5F099D72"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0EEA18C6" w14:textId="77777777" w:rsidR="001F09FB" w:rsidRDefault="001F09FB">
            <w:pPr>
              <w:suppressAutoHyphens w:val="0"/>
              <w:spacing w:before="40" w:after="40" w:line="220" w:lineRule="exact"/>
              <w:ind w:left="57" w:right="57"/>
              <w:jc w:val="center"/>
              <w:rPr>
                <w:sz w:val="18"/>
              </w:rPr>
            </w:pPr>
          </w:p>
          <w:p w14:paraId="45C52F28"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38AEF975"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2BA4D4DF" w14:textId="77777777" w:rsidR="001F09FB" w:rsidRDefault="001F09FB">
            <w:pPr>
              <w:suppressAutoHyphens w:val="0"/>
              <w:spacing w:before="40" w:after="40" w:line="220" w:lineRule="exact"/>
              <w:ind w:left="57" w:right="57"/>
              <w:jc w:val="center"/>
              <w:rPr>
                <w:sz w:val="18"/>
              </w:rPr>
            </w:pPr>
          </w:p>
        </w:tc>
      </w:tr>
      <w:tr w:rsidR="001F09FB" w14:paraId="4675433C" w14:textId="77777777" w:rsidTr="001F09FB">
        <w:tc>
          <w:tcPr>
            <w:tcW w:w="1134" w:type="dxa"/>
            <w:tcBorders>
              <w:top w:val="single" w:sz="2" w:space="0" w:color="auto"/>
              <w:left w:val="single" w:sz="2" w:space="0" w:color="auto"/>
              <w:bottom w:val="single" w:sz="2" w:space="0" w:color="auto"/>
              <w:right w:val="single" w:sz="2" w:space="0" w:color="auto"/>
            </w:tcBorders>
            <w:hideMark/>
          </w:tcPr>
          <w:p w14:paraId="78D1F293" w14:textId="77777777" w:rsidR="001F09FB" w:rsidRDefault="001F09FB">
            <w:pPr>
              <w:suppressAutoHyphens w:val="0"/>
              <w:spacing w:before="40" w:after="40" w:line="220" w:lineRule="exact"/>
              <w:ind w:right="113"/>
              <w:jc w:val="center"/>
              <w:rPr>
                <w:sz w:val="18"/>
              </w:rPr>
            </w:pPr>
            <w:r>
              <w:rPr>
                <w:sz w:val="18"/>
              </w:rPr>
              <w:lastRenderedPageBreak/>
              <w:t>Part 1 of Annex 4</w:t>
            </w:r>
          </w:p>
        </w:tc>
        <w:tc>
          <w:tcPr>
            <w:tcW w:w="3369" w:type="dxa"/>
            <w:tcBorders>
              <w:top w:val="single" w:sz="2" w:space="0" w:color="auto"/>
              <w:left w:val="single" w:sz="2" w:space="0" w:color="auto"/>
              <w:bottom w:val="single" w:sz="2" w:space="0" w:color="auto"/>
              <w:right w:val="single" w:sz="2" w:space="0" w:color="auto"/>
            </w:tcBorders>
            <w:hideMark/>
          </w:tcPr>
          <w:p w14:paraId="2953D9A1" w14:textId="77777777" w:rsidR="001F09FB" w:rsidRDefault="001F09FB">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341" w:type="dxa"/>
            <w:tcBorders>
              <w:top w:val="single" w:sz="2" w:space="0" w:color="auto"/>
              <w:left w:val="single" w:sz="2" w:space="0" w:color="auto"/>
              <w:bottom w:val="single" w:sz="2" w:space="0" w:color="auto"/>
              <w:right w:val="single" w:sz="2" w:space="0" w:color="auto"/>
            </w:tcBorders>
          </w:tcPr>
          <w:p w14:paraId="10D0C271"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33C0316F"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hideMark/>
          </w:tcPr>
          <w:p w14:paraId="6F3534A1"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6731055D"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tcPr>
          <w:p w14:paraId="5EA7AACF"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6150A1DC"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6D5E6CE1"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5A83EC85"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1215A307"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631C0EEB" w14:textId="77777777" w:rsidR="001F09FB" w:rsidRDefault="001F09FB">
            <w:pPr>
              <w:suppressAutoHyphens w:val="0"/>
              <w:spacing w:before="40" w:after="40" w:line="220" w:lineRule="exact"/>
              <w:ind w:left="57" w:right="57"/>
              <w:jc w:val="center"/>
              <w:rPr>
                <w:sz w:val="18"/>
              </w:rPr>
            </w:pPr>
          </w:p>
        </w:tc>
      </w:tr>
      <w:tr w:rsidR="001F09FB" w14:paraId="49AC7D58" w14:textId="77777777" w:rsidTr="001F09FB">
        <w:tc>
          <w:tcPr>
            <w:tcW w:w="1134" w:type="dxa"/>
            <w:tcBorders>
              <w:top w:val="single" w:sz="2" w:space="0" w:color="auto"/>
              <w:left w:val="single" w:sz="2" w:space="0" w:color="auto"/>
              <w:bottom w:val="single" w:sz="2" w:space="0" w:color="auto"/>
              <w:right w:val="single" w:sz="2" w:space="0" w:color="auto"/>
            </w:tcBorders>
            <w:hideMark/>
          </w:tcPr>
          <w:p w14:paraId="1BA123EC" w14:textId="77777777" w:rsidR="001F09FB" w:rsidRDefault="001F09FB">
            <w:pPr>
              <w:suppressAutoHyphens w:val="0"/>
              <w:spacing w:before="40" w:after="40" w:line="220" w:lineRule="exact"/>
              <w:ind w:right="113"/>
              <w:jc w:val="center"/>
              <w:rPr>
                <w:sz w:val="18"/>
              </w:rPr>
            </w:pPr>
            <w:r>
              <w:rPr>
                <w:sz w:val="18"/>
              </w:rPr>
              <w:t>Part 4 of Annex 6</w:t>
            </w:r>
          </w:p>
        </w:tc>
        <w:tc>
          <w:tcPr>
            <w:tcW w:w="3369" w:type="dxa"/>
            <w:tcBorders>
              <w:top w:val="single" w:sz="2" w:space="0" w:color="auto"/>
              <w:left w:val="single" w:sz="2" w:space="0" w:color="auto"/>
              <w:bottom w:val="single" w:sz="2" w:space="0" w:color="auto"/>
              <w:right w:val="single" w:sz="2" w:space="0" w:color="auto"/>
            </w:tcBorders>
            <w:hideMark/>
          </w:tcPr>
          <w:p w14:paraId="0FEBE762" w14:textId="77777777" w:rsidR="001F09FB" w:rsidRDefault="001F09FB">
            <w:pPr>
              <w:suppressAutoHyphens w:val="0"/>
              <w:spacing w:before="40" w:after="40" w:line="220" w:lineRule="exact"/>
              <w:ind w:left="113" w:right="113"/>
              <w:rPr>
                <w:spacing w:val="-4"/>
                <w:sz w:val="18"/>
              </w:rPr>
            </w:pPr>
            <w:r>
              <w:rPr>
                <w:spacing w:val="-4"/>
                <w:sz w:val="18"/>
              </w:rPr>
              <w:t>Corrosion:</w:t>
            </w:r>
            <w:r>
              <w:rPr>
                <w:spacing w:val="-4"/>
                <w:sz w:val="18"/>
              </w:rPr>
              <w:tab/>
              <w:t>24 hours</w:t>
            </w:r>
          </w:p>
          <w:p w14:paraId="68185B7D" w14:textId="77777777" w:rsidR="001F09FB" w:rsidRDefault="001F09FB">
            <w:pPr>
              <w:suppressAutoHyphens w:val="0"/>
              <w:spacing w:before="40" w:after="40" w:line="220" w:lineRule="exact"/>
              <w:ind w:left="113" w:right="113"/>
              <w:rPr>
                <w:spacing w:val="-4"/>
                <w:sz w:val="18"/>
              </w:rPr>
            </w:pPr>
            <w:r>
              <w:rPr>
                <w:spacing w:val="-4"/>
                <w:sz w:val="18"/>
              </w:rPr>
              <w:tab/>
            </w:r>
            <w:r>
              <w:rPr>
                <w:spacing w:val="-4"/>
                <w:sz w:val="18"/>
              </w:rPr>
              <w:tab/>
              <w:t>2 hours' interval</w:t>
            </w:r>
          </w:p>
          <w:p w14:paraId="097AAFCB" w14:textId="77777777" w:rsidR="001F09FB" w:rsidRDefault="001F09FB">
            <w:pPr>
              <w:suppressAutoHyphens w:val="0"/>
              <w:spacing w:before="40" w:after="40" w:line="220" w:lineRule="exact"/>
              <w:ind w:left="113" w:right="113"/>
              <w:rPr>
                <w:spacing w:val="-4"/>
                <w:sz w:val="18"/>
              </w:rPr>
            </w:pPr>
            <w:r>
              <w:rPr>
                <w:spacing w:val="-4"/>
                <w:sz w:val="18"/>
              </w:rPr>
              <w:tab/>
            </w:r>
            <w:r>
              <w:rPr>
                <w:spacing w:val="-4"/>
                <w:sz w:val="18"/>
              </w:rPr>
              <w:tab/>
              <w:t>24 hours</w:t>
            </w:r>
          </w:p>
          <w:p w14:paraId="42B6A901" w14:textId="77777777" w:rsidR="001F09FB" w:rsidRDefault="001F09FB">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tcBorders>
              <w:top w:val="single" w:sz="2" w:space="0" w:color="auto"/>
              <w:left w:val="single" w:sz="2" w:space="0" w:color="auto"/>
              <w:bottom w:val="single" w:sz="2" w:space="0" w:color="auto"/>
              <w:right w:val="single" w:sz="2" w:space="0" w:color="auto"/>
            </w:tcBorders>
          </w:tcPr>
          <w:p w14:paraId="747E7648"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328CB014"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5A4BB5EC"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258F0397"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hideMark/>
          </w:tcPr>
          <w:p w14:paraId="7A897E0F" w14:textId="77777777" w:rsidR="001F09FB" w:rsidRDefault="001F09FB">
            <w:pPr>
              <w:suppressAutoHyphens w:val="0"/>
              <w:spacing w:before="40" w:after="40" w:line="220" w:lineRule="exact"/>
              <w:ind w:left="57" w:right="57"/>
              <w:jc w:val="center"/>
              <w:rPr>
                <w:sz w:val="18"/>
              </w:rPr>
            </w:pPr>
            <w:r>
              <w:rPr>
                <w:sz w:val="18"/>
              </w:rPr>
              <w:t>x</w:t>
            </w:r>
          </w:p>
          <w:p w14:paraId="07B60D39" w14:textId="77777777" w:rsidR="001F09FB" w:rsidRDefault="001F09FB">
            <w:pPr>
              <w:suppressAutoHyphens w:val="0"/>
              <w:spacing w:before="40" w:after="40" w:line="220" w:lineRule="exact"/>
              <w:ind w:left="57" w:right="57"/>
              <w:jc w:val="center"/>
              <w:rPr>
                <w:sz w:val="18"/>
              </w:rPr>
            </w:pPr>
            <w:r>
              <w:rPr>
                <w:sz w:val="18"/>
              </w:rPr>
              <w:t>x</w:t>
            </w:r>
          </w:p>
          <w:p w14:paraId="6E25FC47" w14:textId="77777777" w:rsidR="001F09FB" w:rsidRDefault="001F09FB">
            <w:pPr>
              <w:suppressAutoHyphens w:val="0"/>
              <w:spacing w:before="40" w:after="40" w:line="220" w:lineRule="exact"/>
              <w:ind w:left="57" w:right="57"/>
              <w:jc w:val="center"/>
              <w:rPr>
                <w:sz w:val="18"/>
              </w:rPr>
            </w:pPr>
            <w:r>
              <w:rPr>
                <w:sz w:val="18"/>
              </w:rPr>
              <w:t>x</w:t>
            </w:r>
          </w:p>
          <w:p w14:paraId="424C0EF4"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7AE6747D" w14:textId="77777777" w:rsidR="001F09FB" w:rsidRDefault="001F09FB">
            <w:pPr>
              <w:suppressAutoHyphens w:val="0"/>
              <w:spacing w:before="40" w:after="40" w:line="220" w:lineRule="exact"/>
              <w:ind w:left="57" w:right="57"/>
              <w:jc w:val="center"/>
              <w:rPr>
                <w:sz w:val="18"/>
              </w:rPr>
            </w:pPr>
            <w:r>
              <w:rPr>
                <w:sz w:val="18"/>
              </w:rPr>
              <w:t>x</w:t>
            </w:r>
          </w:p>
          <w:p w14:paraId="760FD50B" w14:textId="77777777" w:rsidR="001F09FB" w:rsidRDefault="001F09FB">
            <w:pPr>
              <w:suppressAutoHyphens w:val="0"/>
              <w:spacing w:before="40" w:after="40" w:line="220" w:lineRule="exact"/>
              <w:ind w:left="57" w:right="57"/>
              <w:jc w:val="center"/>
              <w:rPr>
                <w:sz w:val="18"/>
              </w:rPr>
            </w:pPr>
            <w:r>
              <w:rPr>
                <w:sz w:val="18"/>
              </w:rPr>
              <w:t>x</w:t>
            </w:r>
          </w:p>
          <w:p w14:paraId="586D0E17" w14:textId="77777777" w:rsidR="001F09FB" w:rsidRDefault="001F09FB">
            <w:pPr>
              <w:suppressAutoHyphens w:val="0"/>
              <w:spacing w:before="40" w:after="40" w:line="220" w:lineRule="exact"/>
              <w:ind w:left="57" w:right="57"/>
              <w:jc w:val="center"/>
              <w:rPr>
                <w:sz w:val="18"/>
              </w:rPr>
            </w:pPr>
            <w:r>
              <w:rPr>
                <w:sz w:val="18"/>
              </w:rPr>
              <w:t>x</w:t>
            </w:r>
          </w:p>
          <w:p w14:paraId="6AC27560"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tcPr>
          <w:p w14:paraId="411DC8BB"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2EAA7425"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5C366A7C"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2E9FF5FB" w14:textId="77777777" w:rsidR="001F09FB" w:rsidRDefault="001F09FB">
            <w:pPr>
              <w:suppressAutoHyphens w:val="0"/>
              <w:spacing w:before="40" w:after="40" w:line="220" w:lineRule="exact"/>
              <w:ind w:left="57" w:right="57"/>
              <w:jc w:val="center"/>
              <w:rPr>
                <w:sz w:val="18"/>
              </w:rPr>
            </w:pPr>
          </w:p>
        </w:tc>
      </w:tr>
      <w:tr w:rsidR="001F09FB" w14:paraId="6BBED815" w14:textId="77777777" w:rsidTr="001F09FB">
        <w:tc>
          <w:tcPr>
            <w:tcW w:w="1134" w:type="dxa"/>
            <w:tcBorders>
              <w:top w:val="single" w:sz="2" w:space="0" w:color="auto"/>
              <w:left w:val="single" w:sz="2" w:space="0" w:color="auto"/>
              <w:bottom w:val="single" w:sz="2" w:space="0" w:color="auto"/>
              <w:right w:val="single" w:sz="2" w:space="0" w:color="auto"/>
            </w:tcBorders>
            <w:hideMark/>
          </w:tcPr>
          <w:p w14:paraId="795166AB" w14:textId="77777777" w:rsidR="001F09FB" w:rsidRDefault="001F09FB">
            <w:pPr>
              <w:suppressAutoHyphens w:val="0"/>
              <w:spacing w:before="40" w:after="40" w:line="220" w:lineRule="exact"/>
              <w:ind w:right="113"/>
              <w:jc w:val="center"/>
              <w:rPr>
                <w:sz w:val="18"/>
              </w:rPr>
            </w:pPr>
            <w:r>
              <w:rPr>
                <w:sz w:val="18"/>
              </w:rPr>
              <w:t>Part 4 of Annex 6</w:t>
            </w:r>
          </w:p>
        </w:tc>
        <w:tc>
          <w:tcPr>
            <w:tcW w:w="3369" w:type="dxa"/>
            <w:tcBorders>
              <w:top w:val="single" w:sz="2" w:space="0" w:color="auto"/>
              <w:left w:val="single" w:sz="2" w:space="0" w:color="auto"/>
              <w:bottom w:val="single" w:sz="2" w:space="0" w:color="auto"/>
              <w:right w:val="single" w:sz="2" w:space="0" w:color="auto"/>
            </w:tcBorders>
            <w:hideMark/>
          </w:tcPr>
          <w:p w14:paraId="42DC95D2" w14:textId="77777777" w:rsidR="001F09FB" w:rsidRDefault="001F09FB">
            <w:pPr>
              <w:suppressAutoHyphens w:val="0"/>
              <w:spacing w:before="40" w:after="40" w:line="220" w:lineRule="exact"/>
              <w:ind w:left="113" w:right="113"/>
              <w:rPr>
                <w:spacing w:val="-4"/>
                <w:sz w:val="18"/>
              </w:rPr>
            </w:pPr>
            <w:r>
              <w:rPr>
                <w:spacing w:val="-4"/>
                <w:sz w:val="18"/>
              </w:rPr>
              <w:t>Rear face:</w:t>
            </w:r>
            <w:r>
              <w:rPr>
                <w:spacing w:val="-4"/>
                <w:sz w:val="18"/>
              </w:rPr>
              <w:tab/>
              <w:t>1 min.</w:t>
            </w:r>
          </w:p>
          <w:p w14:paraId="236C821E" w14:textId="77777777" w:rsidR="001F09FB" w:rsidRDefault="001F09FB">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tcBorders>
              <w:top w:val="single" w:sz="2" w:space="0" w:color="auto"/>
              <w:left w:val="single" w:sz="2" w:space="0" w:color="auto"/>
              <w:bottom w:val="single" w:sz="2" w:space="0" w:color="auto"/>
              <w:right w:val="single" w:sz="2" w:space="0" w:color="auto"/>
            </w:tcBorders>
          </w:tcPr>
          <w:p w14:paraId="14C870CC"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689C08EA"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450EEBCC"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6878D570"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hideMark/>
          </w:tcPr>
          <w:p w14:paraId="7EA10BD7" w14:textId="77777777" w:rsidR="001F09FB" w:rsidRDefault="001F09FB">
            <w:pPr>
              <w:suppressAutoHyphens w:val="0"/>
              <w:spacing w:before="40" w:after="40" w:line="220" w:lineRule="exact"/>
              <w:ind w:left="57" w:right="57"/>
              <w:jc w:val="center"/>
              <w:rPr>
                <w:sz w:val="18"/>
              </w:rPr>
            </w:pPr>
            <w:r>
              <w:rPr>
                <w:sz w:val="18"/>
              </w:rPr>
              <w:t>x</w:t>
            </w:r>
          </w:p>
          <w:p w14:paraId="0350355D"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371BE6CF" w14:textId="77777777" w:rsidR="001F09FB" w:rsidRDefault="001F09FB">
            <w:pPr>
              <w:suppressAutoHyphens w:val="0"/>
              <w:spacing w:before="40" w:after="40" w:line="220" w:lineRule="exact"/>
              <w:ind w:left="57" w:right="57"/>
              <w:jc w:val="center"/>
              <w:rPr>
                <w:sz w:val="18"/>
              </w:rPr>
            </w:pPr>
            <w:r>
              <w:rPr>
                <w:sz w:val="18"/>
              </w:rPr>
              <w:t>x</w:t>
            </w:r>
          </w:p>
          <w:p w14:paraId="44726B9E"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tcPr>
          <w:p w14:paraId="749763C3"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6EDB2819"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689E3573"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18756C0C" w14:textId="77777777" w:rsidR="001F09FB" w:rsidRDefault="001F09FB">
            <w:pPr>
              <w:suppressAutoHyphens w:val="0"/>
              <w:spacing w:before="40" w:after="40" w:line="220" w:lineRule="exact"/>
              <w:ind w:left="57" w:right="57"/>
              <w:jc w:val="center"/>
              <w:rPr>
                <w:sz w:val="18"/>
              </w:rPr>
            </w:pPr>
          </w:p>
        </w:tc>
      </w:tr>
      <w:tr w:rsidR="001F09FB" w14:paraId="7DE594DC" w14:textId="77777777" w:rsidTr="001F09FB">
        <w:tc>
          <w:tcPr>
            <w:tcW w:w="1134" w:type="dxa"/>
            <w:tcBorders>
              <w:top w:val="single" w:sz="2" w:space="0" w:color="auto"/>
              <w:left w:val="single" w:sz="2" w:space="0" w:color="auto"/>
              <w:bottom w:val="single" w:sz="2" w:space="0" w:color="auto"/>
              <w:right w:val="single" w:sz="2" w:space="0" w:color="auto"/>
            </w:tcBorders>
            <w:hideMark/>
          </w:tcPr>
          <w:p w14:paraId="137481A9" w14:textId="77777777" w:rsidR="001F09FB" w:rsidRDefault="001F09FB">
            <w:pPr>
              <w:suppressAutoHyphens w:val="0"/>
              <w:spacing w:before="40" w:after="40" w:line="220" w:lineRule="exact"/>
              <w:ind w:right="113"/>
              <w:jc w:val="center"/>
              <w:rPr>
                <w:sz w:val="18"/>
              </w:rPr>
            </w:pPr>
            <w:r>
              <w:rPr>
                <w:sz w:val="18"/>
              </w:rPr>
              <w:t>Part 4 of Annex 8</w:t>
            </w:r>
          </w:p>
        </w:tc>
        <w:tc>
          <w:tcPr>
            <w:tcW w:w="3369" w:type="dxa"/>
            <w:tcBorders>
              <w:top w:val="single" w:sz="2" w:space="0" w:color="auto"/>
              <w:left w:val="single" w:sz="2" w:space="0" w:color="auto"/>
              <w:bottom w:val="single" w:sz="2" w:space="0" w:color="auto"/>
              <w:right w:val="single" w:sz="2" w:space="0" w:color="auto"/>
            </w:tcBorders>
            <w:hideMark/>
          </w:tcPr>
          <w:p w14:paraId="779EF6C0" w14:textId="77777777" w:rsidR="001F09FB" w:rsidRDefault="001F09FB">
            <w:pPr>
              <w:suppressAutoHyphens w:val="0"/>
              <w:spacing w:before="40" w:after="40" w:line="220" w:lineRule="exact"/>
              <w:ind w:left="113" w:right="113"/>
              <w:rPr>
                <w:spacing w:val="-4"/>
                <w:sz w:val="18"/>
              </w:rPr>
            </w:pPr>
            <w:r>
              <w:rPr>
                <w:spacing w:val="-4"/>
                <w:sz w:val="18"/>
              </w:rPr>
              <w:t>Impact</w:t>
            </w:r>
          </w:p>
          <w:p w14:paraId="286D1318" w14:textId="77777777" w:rsidR="001F09FB" w:rsidRDefault="001F09FB">
            <w:pPr>
              <w:suppressAutoHyphens w:val="0"/>
              <w:spacing w:before="40" w:after="40" w:line="220" w:lineRule="exact"/>
              <w:ind w:left="113" w:right="113"/>
              <w:rPr>
                <w:spacing w:val="-4"/>
                <w:sz w:val="18"/>
              </w:rPr>
            </w:pPr>
            <w:r>
              <w:rPr>
                <w:spacing w:val="-4"/>
                <w:sz w:val="18"/>
              </w:rPr>
              <w:tab/>
            </w:r>
            <w:r>
              <w:rPr>
                <w:spacing w:val="-4"/>
                <w:sz w:val="18"/>
              </w:rPr>
              <w:tab/>
              <w:t>visual inspection</w:t>
            </w:r>
          </w:p>
        </w:tc>
        <w:tc>
          <w:tcPr>
            <w:tcW w:w="341" w:type="dxa"/>
            <w:tcBorders>
              <w:top w:val="single" w:sz="2" w:space="0" w:color="auto"/>
              <w:left w:val="single" w:sz="2" w:space="0" w:color="auto"/>
              <w:bottom w:val="single" w:sz="2" w:space="0" w:color="auto"/>
              <w:right w:val="single" w:sz="2" w:space="0" w:color="auto"/>
            </w:tcBorders>
          </w:tcPr>
          <w:p w14:paraId="7B82568F"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523F99CB"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6CFBE5AC"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16A6EB07"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hideMark/>
          </w:tcPr>
          <w:p w14:paraId="1C93229E" w14:textId="77777777" w:rsidR="001F09FB" w:rsidRDefault="001F09FB">
            <w:pPr>
              <w:suppressAutoHyphens w:val="0"/>
              <w:spacing w:before="40" w:after="40" w:line="220" w:lineRule="exact"/>
              <w:ind w:left="57" w:right="57"/>
              <w:jc w:val="center"/>
              <w:rPr>
                <w:sz w:val="18"/>
              </w:rPr>
            </w:pPr>
            <w:r>
              <w:rPr>
                <w:sz w:val="18"/>
              </w:rPr>
              <w:t>x</w:t>
            </w:r>
          </w:p>
          <w:p w14:paraId="53A3CE48"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4E2D738D" w14:textId="77777777" w:rsidR="001F09FB" w:rsidRDefault="001F09FB">
            <w:pPr>
              <w:suppressAutoHyphens w:val="0"/>
              <w:spacing w:before="40" w:after="40" w:line="220" w:lineRule="exact"/>
              <w:ind w:left="57" w:right="57"/>
              <w:jc w:val="center"/>
              <w:rPr>
                <w:sz w:val="18"/>
              </w:rPr>
            </w:pPr>
            <w:r>
              <w:rPr>
                <w:sz w:val="18"/>
              </w:rPr>
              <w:t>x</w:t>
            </w:r>
          </w:p>
          <w:p w14:paraId="40B6C86E"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tcPr>
          <w:p w14:paraId="3F34067E"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49E9E424"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2CE22726"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7B04B01F" w14:textId="77777777" w:rsidR="001F09FB" w:rsidRDefault="001F09FB">
            <w:pPr>
              <w:suppressAutoHyphens w:val="0"/>
              <w:spacing w:before="40" w:after="40" w:line="220" w:lineRule="exact"/>
              <w:ind w:left="57" w:right="57"/>
              <w:jc w:val="center"/>
              <w:rPr>
                <w:sz w:val="18"/>
              </w:rPr>
            </w:pPr>
          </w:p>
        </w:tc>
      </w:tr>
      <w:tr w:rsidR="001F09FB" w14:paraId="43422D93" w14:textId="77777777" w:rsidTr="001F09FB">
        <w:tc>
          <w:tcPr>
            <w:tcW w:w="1134" w:type="dxa"/>
            <w:tcBorders>
              <w:top w:val="single" w:sz="2" w:space="0" w:color="auto"/>
              <w:left w:val="single" w:sz="2" w:space="0" w:color="auto"/>
              <w:bottom w:val="single" w:sz="2" w:space="0" w:color="auto"/>
              <w:right w:val="single" w:sz="2" w:space="0" w:color="auto"/>
            </w:tcBorders>
            <w:hideMark/>
          </w:tcPr>
          <w:p w14:paraId="6B8CC902" w14:textId="77777777" w:rsidR="001F09FB" w:rsidRDefault="001F09FB">
            <w:pPr>
              <w:suppressAutoHyphens w:val="0"/>
              <w:spacing w:before="40" w:after="40" w:line="220" w:lineRule="exact"/>
              <w:ind w:right="113"/>
              <w:jc w:val="center"/>
              <w:rPr>
                <w:sz w:val="18"/>
              </w:rPr>
            </w:pPr>
            <w:r>
              <w:rPr>
                <w:sz w:val="18"/>
              </w:rPr>
              <w:t>Par. 4.2.</w:t>
            </w:r>
          </w:p>
        </w:tc>
        <w:tc>
          <w:tcPr>
            <w:tcW w:w="3369" w:type="dxa"/>
            <w:tcBorders>
              <w:top w:val="single" w:sz="2" w:space="0" w:color="auto"/>
              <w:left w:val="single" w:sz="2" w:space="0" w:color="auto"/>
              <w:bottom w:val="single" w:sz="2" w:space="0" w:color="auto"/>
              <w:right w:val="single" w:sz="2" w:space="0" w:color="auto"/>
            </w:tcBorders>
            <w:hideMark/>
          </w:tcPr>
          <w:p w14:paraId="13085321" w14:textId="77777777" w:rsidR="001F09FB" w:rsidRDefault="001F09FB">
            <w:pPr>
              <w:suppressAutoHyphens w:val="0"/>
              <w:spacing w:before="40" w:after="40" w:line="220" w:lineRule="exact"/>
              <w:ind w:left="113" w:right="113"/>
              <w:rPr>
                <w:spacing w:val="-4"/>
                <w:sz w:val="18"/>
              </w:rPr>
            </w:pPr>
            <w:r>
              <w:rPr>
                <w:spacing w:val="-4"/>
                <w:sz w:val="18"/>
              </w:rPr>
              <w:t>Colorimetry: visual inspection</w:t>
            </w:r>
          </w:p>
          <w:p w14:paraId="4169E724" w14:textId="77777777" w:rsidR="001F09FB" w:rsidRDefault="001F09FB">
            <w:pPr>
              <w:suppressAutoHyphens w:val="0"/>
              <w:spacing w:before="40" w:after="40" w:line="220" w:lineRule="exact"/>
              <w:ind w:left="113" w:right="113"/>
              <w:rPr>
                <w:spacing w:val="-4"/>
                <w:sz w:val="18"/>
              </w:rPr>
            </w:pPr>
            <w:r>
              <w:rPr>
                <w:spacing w:val="-4"/>
                <w:sz w:val="18"/>
              </w:rPr>
              <w:t>Trichromatic coordinates in case of doubt</w:t>
            </w:r>
          </w:p>
        </w:tc>
        <w:tc>
          <w:tcPr>
            <w:tcW w:w="341" w:type="dxa"/>
            <w:tcBorders>
              <w:top w:val="single" w:sz="2" w:space="0" w:color="auto"/>
              <w:left w:val="single" w:sz="2" w:space="0" w:color="auto"/>
              <w:bottom w:val="single" w:sz="2" w:space="0" w:color="auto"/>
              <w:right w:val="single" w:sz="2" w:space="0" w:color="auto"/>
            </w:tcBorders>
          </w:tcPr>
          <w:p w14:paraId="16D514DD"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078E3263"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752FBA1B"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43039C36"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hideMark/>
          </w:tcPr>
          <w:p w14:paraId="7C8CADF0" w14:textId="77777777" w:rsidR="001F09FB" w:rsidRDefault="001F09FB">
            <w:pPr>
              <w:suppressAutoHyphens w:val="0"/>
              <w:spacing w:before="40" w:after="40" w:line="220" w:lineRule="exact"/>
              <w:ind w:left="57" w:right="57"/>
              <w:jc w:val="center"/>
              <w:rPr>
                <w:sz w:val="18"/>
              </w:rPr>
            </w:pPr>
            <w:r>
              <w:rPr>
                <w:sz w:val="18"/>
              </w:rPr>
              <w:t>x</w:t>
            </w:r>
          </w:p>
          <w:p w14:paraId="3BF9C6BA"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78498ED4" w14:textId="77777777" w:rsidR="001F09FB" w:rsidRDefault="001F09FB">
            <w:pPr>
              <w:suppressAutoHyphens w:val="0"/>
              <w:spacing w:before="40" w:after="40" w:line="220" w:lineRule="exact"/>
              <w:ind w:left="57" w:right="57"/>
              <w:jc w:val="center"/>
              <w:rPr>
                <w:sz w:val="18"/>
              </w:rPr>
            </w:pPr>
            <w:r>
              <w:rPr>
                <w:sz w:val="18"/>
              </w:rPr>
              <w:t>x</w:t>
            </w:r>
          </w:p>
          <w:p w14:paraId="38F9633C"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tcPr>
          <w:p w14:paraId="5260D754"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683185E2"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4EEA1D2C"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066DF44F" w14:textId="77777777" w:rsidR="001F09FB" w:rsidRDefault="001F09FB">
            <w:pPr>
              <w:suppressAutoHyphens w:val="0"/>
              <w:spacing w:before="40" w:after="40" w:line="220" w:lineRule="exact"/>
              <w:ind w:left="57" w:right="57"/>
              <w:jc w:val="center"/>
              <w:rPr>
                <w:sz w:val="18"/>
              </w:rPr>
            </w:pPr>
          </w:p>
        </w:tc>
      </w:tr>
      <w:tr w:rsidR="001F09FB" w14:paraId="66D9ACA7" w14:textId="77777777" w:rsidTr="001F09FB">
        <w:tc>
          <w:tcPr>
            <w:tcW w:w="1134" w:type="dxa"/>
            <w:tcBorders>
              <w:top w:val="single" w:sz="2" w:space="0" w:color="auto"/>
              <w:left w:val="single" w:sz="2" w:space="0" w:color="auto"/>
              <w:bottom w:val="single" w:sz="2" w:space="0" w:color="auto"/>
              <w:right w:val="single" w:sz="2" w:space="0" w:color="auto"/>
            </w:tcBorders>
            <w:hideMark/>
          </w:tcPr>
          <w:p w14:paraId="5CDB470D" w14:textId="77777777" w:rsidR="001F09FB" w:rsidRDefault="001F09FB">
            <w:pPr>
              <w:suppressAutoHyphens w:val="0"/>
              <w:spacing w:before="40" w:after="40" w:line="220" w:lineRule="exact"/>
              <w:ind w:right="113"/>
              <w:jc w:val="center"/>
              <w:rPr>
                <w:sz w:val="18"/>
              </w:rPr>
            </w:pPr>
            <w:r>
              <w:rPr>
                <w:sz w:val="18"/>
              </w:rPr>
              <w:t>Part 1 of Annex 4</w:t>
            </w:r>
          </w:p>
        </w:tc>
        <w:tc>
          <w:tcPr>
            <w:tcW w:w="3369" w:type="dxa"/>
            <w:tcBorders>
              <w:top w:val="single" w:sz="2" w:space="0" w:color="auto"/>
              <w:left w:val="single" w:sz="2" w:space="0" w:color="auto"/>
              <w:bottom w:val="single" w:sz="2" w:space="0" w:color="auto"/>
              <w:right w:val="single" w:sz="2" w:space="0" w:color="auto"/>
            </w:tcBorders>
            <w:hideMark/>
          </w:tcPr>
          <w:p w14:paraId="6341B814" w14:textId="77777777" w:rsidR="001F09FB" w:rsidRDefault="001F09FB">
            <w:pPr>
              <w:suppressAutoHyphens w:val="0"/>
              <w:spacing w:before="40" w:after="40" w:line="220" w:lineRule="exact"/>
              <w:ind w:left="113" w:right="113"/>
              <w:rPr>
                <w:spacing w:val="-4"/>
                <w:sz w:val="18"/>
              </w:rPr>
            </w:pPr>
            <w:r>
              <w:rPr>
                <w:spacing w:val="-4"/>
                <w:sz w:val="18"/>
              </w:rPr>
              <w:t xml:space="preserve">Photometry: limited to 20' and </w:t>
            </w:r>
            <w:r>
              <w:t>β</w:t>
            </w:r>
            <w:r>
              <w:rPr>
                <w:vertAlign w:val="subscript"/>
              </w:rPr>
              <w:t>1</w:t>
            </w:r>
            <w:r>
              <w:rPr>
                <w:spacing w:val="-4"/>
                <w:sz w:val="18"/>
              </w:rPr>
              <w:t xml:space="preserve"> = </w:t>
            </w:r>
            <w:r>
              <w:t>β</w:t>
            </w:r>
            <w:r>
              <w:rPr>
                <w:vertAlign w:val="subscript"/>
              </w:rPr>
              <w:t>2</w:t>
            </w:r>
            <w:r>
              <w:rPr>
                <w:spacing w:val="-4"/>
                <w:sz w:val="18"/>
              </w:rPr>
              <w:t xml:space="preserve"> = 0°</w:t>
            </w:r>
          </w:p>
        </w:tc>
        <w:tc>
          <w:tcPr>
            <w:tcW w:w="341" w:type="dxa"/>
            <w:tcBorders>
              <w:top w:val="single" w:sz="2" w:space="0" w:color="auto"/>
              <w:left w:val="single" w:sz="2" w:space="0" w:color="auto"/>
              <w:bottom w:val="single" w:sz="2" w:space="0" w:color="auto"/>
              <w:right w:val="single" w:sz="2" w:space="0" w:color="auto"/>
            </w:tcBorders>
          </w:tcPr>
          <w:p w14:paraId="6B3FC8DB"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0909617D"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47EDA97D"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038BF947"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hideMark/>
          </w:tcPr>
          <w:p w14:paraId="2BE6DC9B"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hideMark/>
          </w:tcPr>
          <w:p w14:paraId="52A9E88B" w14:textId="77777777" w:rsidR="001F09FB" w:rsidRDefault="001F09FB">
            <w:pPr>
              <w:suppressAutoHyphens w:val="0"/>
              <w:spacing w:before="40" w:after="40" w:line="220" w:lineRule="exact"/>
              <w:ind w:left="57" w:right="57"/>
              <w:jc w:val="center"/>
              <w:rPr>
                <w:sz w:val="18"/>
              </w:rPr>
            </w:pPr>
            <w:r>
              <w:rPr>
                <w:sz w:val="18"/>
              </w:rPr>
              <w:t>x</w:t>
            </w:r>
          </w:p>
        </w:tc>
        <w:tc>
          <w:tcPr>
            <w:tcW w:w="341" w:type="dxa"/>
            <w:tcBorders>
              <w:top w:val="single" w:sz="2" w:space="0" w:color="auto"/>
              <w:left w:val="single" w:sz="2" w:space="0" w:color="auto"/>
              <w:bottom w:val="single" w:sz="2" w:space="0" w:color="auto"/>
              <w:right w:val="single" w:sz="2" w:space="0" w:color="auto"/>
            </w:tcBorders>
          </w:tcPr>
          <w:p w14:paraId="5B4B0C36"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69206D26"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1C083C79" w14:textId="77777777" w:rsidR="001F09FB" w:rsidRDefault="001F09FB">
            <w:pPr>
              <w:suppressAutoHyphens w:val="0"/>
              <w:spacing w:before="40" w:after="40" w:line="220" w:lineRule="exact"/>
              <w:ind w:left="57" w:right="57"/>
              <w:jc w:val="center"/>
              <w:rPr>
                <w:sz w:val="18"/>
              </w:rPr>
            </w:pPr>
          </w:p>
        </w:tc>
        <w:tc>
          <w:tcPr>
            <w:tcW w:w="341" w:type="dxa"/>
            <w:tcBorders>
              <w:top w:val="single" w:sz="2" w:space="0" w:color="auto"/>
              <w:left w:val="single" w:sz="2" w:space="0" w:color="auto"/>
              <w:bottom w:val="single" w:sz="2" w:space="0" w:color="auto"/>
              <w:right w:val="single" w:sz="2" w:space="0" w:color="auto"/>
            </w:tcBorders>
          </w:tcPr>
          <w:p w14:paraId="0304B67E" w14:textId="77777777" w:rsidR="001F09FB" w:rsidRDefault="001F09FB">
            <w:pPr>
              <w:suppressAutoHyphens w:val="0"/>
              <w:spacing w:before="40" w:after="40" w:line="220" w:lineRule="exact"/>
              <w:ind w:left="57" w:right="57"/>
              <w:jc w:val="center"/>
              <w:rPr>
                <w:sz w:val="18"/>
              </w:rPr>
            </w:pPr>
          </w:p>
        </w:tc>
      </w:tr>
    </w:tbl>
    <w:p w14:paraId="47C17B4E" w14:textId="77777777" w:rsidR="001F09FB" w:rsidRDefault="001F09FB" w:rsidP="001F09FB">
      <w:pPr>
        <w:suppressAutoHyphens w:val="0"/>
        <w:spacing w:line="240" w:lineRule="auto"/>
        <w:rPr>
          <w:lang w:eastAsia="en-GB"/>
        </w:rPr>
      </w:pPr>
    </w:p>
    <w:p w14:paraId="64A43ABF" w14:textId="77777777" w:rsidR="001F09FB" w:rsidRDefault="001F09FB" w:rsidP="001F09FB">
      <w:pPr>
        <w:pStyle w:val="2para2ndlevel"/>
        <w:rPr>
          <w:bCs/>
        </w:rPr>
      </w:pPr>
      <w:r>
        <w:rPr>
          <w:bCs/>
        </w:rPr>
        <w:t>5.2.</w:t>
      </w:r>
      <w:r>
        <w:rPr>
          <w:bCs/>
        </w:rPr>
        <w:tab/>
      </w:r>
      <w:r w:rsidRPr="00D558A5">
        <w:rPr>
          <w:bCs/>
        </w:rPr>
        <w:t>Technical requirements concerning retro-reflective marking materials and plates</w:t>
      </w:r>
      <w:r>
        <w:rPr>
          <w:bCs/>
        </w:rPr>
        <w:t xml:space="preserve"> </w:t>
      </w:r>
    </w:p>
    <w:p w14:paraId="0B6EA24F" w14:textId="77777777" w:rsidR="001F09FB" w:rsidRDefault="001F09FB" w:rsidP="001F09FB">
      <w:pPr>
        <w:pStyle w:val="3para3rdlevel"/>
        <w:rPr>
          <w:bCs/>
        </w:rPr>
      </w:pPr>
      <w:r>
        <w:rPr>
          <w:bCs/>
        </w:rPr>
        <w:t>5.2.1.</w:t>
      </w:r>
      <w:r>
        <w:rPr>
          <w:bCs/>
        </w:rPr>
        <w:tab/>
        <w:t>Every retro-reflective marking, when tested according to paragraph 5.2.4.5., shall meet:</w:t>
      </w:r>
    </w:p>
    <w:p w14:paraId="2E5559E9" w14:textId="77777777" w:rsidR="001F09FB" w:rsidRDefault="001F09FB" w:rsidP="001F09FB">
      <w:pPr>
        <w:pStyle w:val="para"/>
        <w:ind w:left="2832" w:hanging="564"/>
        <w:rPr>
          <w:bCs/>
        </w:rPr>
      </w:pPr>
      <w:r>
        <w:rPr>
          <w:bCs/>
        </w:rPr>
        <w:t>(a)</w:t>
      </w:r>
      <w:r>
        <w:rPr>
          <w:bCs/>
        </w:rPr>
        <w:tab/>
        <w:t xml:space="preserve">The dimensions and shape requirements set forth in Annex 5; and </w:t>
      </w:r>
    </w:p>
    <w:p w14:paraId="1B6715BD" w14:textId="77777777" w:rsidR="001F09FB" w:rsidRDefault="001F09FB" w:rsidP="001F09FB">
      <w:pPr>
        <w:pStyle w:val="para"/>
        <w:ind w:left="2835" w:hanging="567"/>
      </w:pPr>
      <w:r>
        <w:rPr>
          <w:bCs/>
        </w:rPr>
        <w:t>(b)</w:t>
      </w:r>
      <w:r>
        <w:rPr>
          <w:bCs/>
        </w:rPr>
        <w:tab/>
        <w:t>The photometric and colorimetric requirements as specified in paragraphs</w:t>
      </w:r>
      <w:r>
        <w:t xml:space="preserve"> 5.2.5. and 5.2.6.; and</w:t>
      </w:r>
    </w:p>
    <w:p w14:paraId="5CB9C22F" w14:textId="77777777" w:rsidR="001F09FB" w:rsidRDefault="001F09FB" w:rsidP="001F09FB">
      <w:pPr>
        <w:pStyle w:val="para"/>
        <w:ind w:left="2835" w:hanging="567"/>
      </w:pPr>
      <w:r>
        <w:t>(c)</w:t>
      </w:r>
      <w:r>
        <w:tab/>
        <w:t>The physical and mechanical requirements set forth in paragraph 5.2.7.</w:t>
      </w:r>
    </w:p>
    <w:p w14:paraId="5D5B6CB3" w14:textId="77777777" w:rsidR="001F09FB" w:rsidRDefault="001F09FB" w:rsidP="001F09FB">
      <w:pPr>
        <w:pStyle w:val="3para3rdlevel"/>
      </w:pPr>
      <w:r>
        <w:t>5.2.2.</w:t>
      </w:r>
      <w:r>
        <w:tab/>
        <w:t>The applicant shall submit for approval:</w:t>
      </w:r>
    </w:p>
    <w:p w14:paraId="1765F0E3" w14:textId="77777777" w:rsidR="001F09FB" w:rsidRDefault="001F09FB" w:rsidP="001F09FB">
      <w:pPr>
        <w:pStyle w:val="4Para4thlevel"/>
      </w:pPr>
      <w:r>
        <w:t>5.2.2.1.</w:t>
      </w:r>
      <w:r>
        <w:tab/>
        <w:t>Five test samples representing strips of retro-reflective marking materials of classes C and F have to be submitted to the test laboratory. In the case of strips, at least a length of 3 metres shall be provided</w:t>
      </w:r>
    </w:p>
    <w:p w14:paraId="3CD6F07C" w14:textId="77777777" w:rsidR="001F09FB" w:rsidRPr="00235506" w:rsidRDefault="001F09FB" w:rsidP="001F09FB">
      <w:pPr>
        <w:pStyle w:val="4Para4thlevel"/>
      </w:pPr>
      <w:r>
        <w:t>5.2.2.2.</w:t>
      </w:r>
      <w:r>
        <w:tab/>
      </w:r>
      <w:r w:rsidRPr="00D558A5">
        <w:t xml:space="preserve">Five test samples representing plates of retro-reflective marking plates of </w:t>
      </w:r>
      <w:proofErr w:type="spellStart"/>
      <w:r w:rsidRPr="00D558A5">
        <w:t>HLV</w:t>
      </w:r>
      <w:proofErr w:type="spellEnd"/>
      <w:r w:rsidRPr="00D558A5">
        <w:t xml:space="preserve"> Classes 1, 2, 3, 4, 5 or </w:t>
      </w:r>
      <w:proofErr w:type="spellStart"/>
      <w:r w:rsidRPr="00D558A5">
        <w:t>SMV</w:t>
      </w:r>
      <w:proofErr w:type="spellEnd"/>
      <w:r w:rsidRPr="00D558A5">
        <w:t xml:space="preserve"> Classes 1 or 2 have be submitted to the test laboratory.</w:t>
      </w:r>
    </w:p>
    <w:p w14:paraId="1CD48B7B" w14:textId="77777777" w:rsidR="001F09FB" w:rsidRDefault="001F09FB" w:rsidP="001F09FB">
      <w:pPr>
        <w:widowControl w:val="0"/>
        <w:spacing w:after="120"/>
        <w:ind w:left="2268" w:right="1134"/>
        <w:jc w:val="both"/>
      </w:pPr>
      <w:r w:rsidRPr="00235506">
        <w:t xml:space="preserve">In case of </w:t>
      </w:r>
      <w:proofErr w:type="spellStart"/>
      <w:r w:rsidRPr="00235506">
        <w:t>HLV</w:t>
      </w:r>
      <w:proofErr w:type="spellEnd"/>
      <w:r w:rsidRPr="00235506">
        <w:t xml:space="preserve"> plates</w:t>
      </w:r>
    </w:p>
    <w:p w14:paraId="20F7BDA2" w14:textId="77777777" w:rsidR="001F09FB" w:rsidRDefault="001F09FB" w:rsidP="001F09FB">
      <w:pPr>
        <w:widowControl w:val="0"/>
        <w:spacing w:after="120"/>
        <w:ind w:left="2268" w:right="1134"/>
        <w:jc w:val="both"/>
      </w:pPr>
      <w:r>
        <w:t>Two large rear marking plates for trucks and tractors and two large rear marking plates for trailers and semi</w:t>
      </w:r>
      <w:r>
        <w:noBreakHyphen/>
        <w:t>trailers (or their equivalent in smaller plates) shall be supplied to the testing laboratory for the various tests to be conducted.</w:t>
      </w:r>
    </w:p>
    <w:p w14:paraId="5B32C26C" w14:textId="77777777" w:rsidR="001F09FB" w:rsidRDefault="001F09FB" w:rsidP="001F09FB">
      <w:pPr>
        <w:widowControl w:val="0"/>
        <w:spacing w:after="120"/>
        <w:ind w:left="2268" w:right="1134"/>
        <w:jc w:val="both"/>
      </w:pPr>
      <w:r>
        <w:t xml:space="preserve">In case of </w:t>
      </w:r>
      <w:proofErr w:type="spellStart"/>
      <w:r>
        <w:t>SMV</w:t>
      </w:r>
      <w:proofErr w:type="spellEnd"/>
      <w:r>
        <w:t xml:space="preserve"> plates</w:t>
      </w:r>
    </w:p>
    <w:p w14:paraId="45598984" w14:textId="77777777" w:rsidR="001F09FB" w:rsidRDefault="001F09FB" w:rsidP="001F09FB">
      <w:pPr>
        <w:widowControl w:val="0"/>
        <w:spacing w:after="120"/>
        <w:ind w:left="2268" w:right="1134"/>
        <w:jc w:val="both"/>
      </w:pPr>
      <w:r>
        <w:t>Five marking plates shall be supplied to the testing laboratory for the various tests to be conducted.</w:t>
      </w:r>
    </w:p>
    <w:p w14:paraId="16FD7674" w14:textId="77777777" w:rsidR="001F09FB" w:rsidRDefault="001F09FB" w:rsidP="001F09FB">
      <w:pPr>
        <w:pStyle w:val="3para3rdlevel"/>
      </w:pPr>
      <w:r>
        <w:t>5.2.3.</w:t>
      </w:r>
      <w:r>
        <w:tab/>
        <w:t>Chronological order of tests for retro-reflective marking materials of Classes C, F and D, E</w:t>
      </w:r>
    </w:p>
    <w:p w14:paraId="14B61064" w14:textId="77777777" w:rsidR="001F09FB" w:rsidRDefault="001F09FB" w:rsidP="001F09FB">
      <w:pPr>
        <w:pStyle w:val="4Para4thlevel"/>
      </w:pPr>
      <w:r>
        <w:t>5.2.3.1.</w:t>
      </w:r>
      <w:r>
        <w:tab/>
        <w:t>Five test samples representing either strips or planes of retro-reflective marking materials have to be submitted to the test laboratory. In the case of strips, at least a length of 3 metres shall be provided; in the case of planes, at least a square of 500 mm x 500 mm shall be provided.</w:t>
      </w:r>
    </w:p>
    <w:p w14:paraId="279F9469" w14:textId="77777777" w:rsidR="001F09FB" w:rsidRDefault="001F09FB" w:rsidP="001F09FB">
      <w:pPr>
        <w:pStyle w:val="4Para4thlevel"/>
      </w:pPr>
      <w:r>
        <w:lastRenderedPageBreak/>
        <w:t>5.2.3.2.</w:t>
      </w:r>
      <w:r>
        <w:tab/>
        <w:t xml:space="preserve">The test samples shall be representative of current production, manufactured in accordance with the recommendation of the manufacturer(s) of the retro-reflective marking materials. </w:t>
      </w:r>
      <w:r>
        <w:rPr>
          <w:rStyle w:val="FootnoteReference"/>
        </w:rPr>
        <w:footnoteReference w:id="4"/>
      </w:r>
    </w:p>
    <w:p w14:paraId="300D4FF2" w14:textId="77777777" w:rsidR="001F09FB" w:rsidRDefault="001F09FB" w:rsidP="001F09FB">
      <w:pPr>
        <w:pStyle w:val="4Para4thlevel"/>
      </w:pPr>
      <w:r>
        <w:t>5.2.3.3.</w:t>
      </w:r>
      <w:r>
        <w:tab/>
        <w:t>After verification of the general specifications (paragraph 4.) and the specifications of shape and dimensions (Annex 5), the samples shall be subjected to the heat resistance test described in Part 3 of Annex 6, prior to the tests described in Parts 1 and 2 of Annex 6.</w:t>
      </w:r>
    </w:p>
    <w:p w14:paraId="09C0BB8D" w14:textId="77777777" w:rsidR="001F09FB" w:rsidRDefault="001F09FB" w:rsidP="001F09FB">
      <w:pPr>
        <w:pStyle w:val="4Para4thlevel"/>
      </w:pPr>
      <w:r>
        <w:t>5.2.3.4.</w:t>
      </w:r>
      <w:r>
        <w:tab/>
        <w:t>The photometric and colorimetric measurements may be made on five samples.  The mean values should be taken.</w:t>
      </w:r>
    </w:p>
    <w:p w14:paraId="41E7D262" w14:textId="77777777" w:rsidR="001F09FB" w:rsidRPr="00235506" w:rsidRDefault="001F09FB" w:rsidP="001F09FB">
      <w:pPr>
        <w:pStyle w:val="4Para4thlevel"/>
      </w:pPr>
      <w:r w:rsidRPr="00235506">
        <w:t>5.2.3.5.</w:t>
      </w:r>
      <w:r w:rsidRPr="00235506">
        <w:tab/>
        <w:t>For other tests, samples which have not undergone any testing should be used.</w:t>
      </w:r>
    </w:p>
    <w:p w14:paraId="757EE259" w14:textId="77777777" w:rsidR="001F09FB" w:rsidRPr="00235506" w:rsidRDefault="001F09FB" w:rsidP="001F09FB">
      <w:pPr>
        <w:pStyle w:val="3para3rdlevel"/>
      </w:pPr>
      <w:r w:rsidRPr="00235506">
        <w:t>5.2.4.</w:t>
      </w:r>
      <w:r w:rsidRPr="00235506">
        <w:tab/>
      </w:r>
      <w:r w:rsidRPr="00D558A5">
        <w:t xml:space="preserve">Chronological order of tests for </w:t>
      </w:r>
      <w:proofErr w:type="spellStart"/>
      <w:r w:rsidRPr="00D558A5">
        <w:t>HLV</w:t>
      </w:r>
      <w:proofErr w:type="spellEnd"/>
      <w:r w:rsidRPr="00D558A5">
        <w:t xml:space="preserve"> plates of Classes, 1, 2, 3, 4, 5</w:t>
      </w:r>
      <w:r w:rsidRPr="00235506">
        <w:t xml:space="preserve"> </w:t>
      </w:r>
    </w:p>
    <w:p w14:paraId="1FBE6DFD" w14:textId="77777777" w:rsidR="001F09FB" w:rsidRDefault="001F09FB" w:rsidP="001F09FB">
      <w:pPr>
        <w:pStyle w:val="4Para4thlevel"/>
      </w:pPr>
      <w:r w:rsidRPr="00235506">
        <w:t>5.2.4.1.</w:t>
      </w:r>
      <w:r w:rsidRPr="00235506">
        <w:tab/>
      </w:r>
      <w:r w:rsidRPr="00235506">
        <w:tab/>
        <w:t>Test procedure</w:t>
      </w:r>
    </w:p>
    <w:p w14:paraId="678E4DE9" w14:textId="77777777" w:rsidR="001F09FB" w:rsidRDefault="001F09FB" w:rsidP="001F09FB">
      <w:pPr>
        <w:widowControl w:val="0"/>
        <w:spacing w:after="120"/>
        <w:ind w:left="2268" w:right="1134"/>
        <w:jc w:val="both"/>
      </w:pPr>
      <w:r>
        <w:tab/>
        <w:t>Every retro-reflective marking plate shall meet the requirements of the checks and tests described in paragraph 5.2.1.</w:t>
      </w:r>
    </w:p>
    <w:p w14:paraId="594FDD07" w14:textId="77777777" w:rsidR="001F09FB" w:rsidRDefault="001F09FB" w:rsidP="001F09FB">
      <w:pPr>
        <w:pStyle w:val="4Para4thlevel"/>
      </w:pPr>
      <w:r>
        <w:t>5.2.4.2.</w:t>
      </w:r>
      <w:r>
        <w:tab/>
        <w:t>In the case of Plates:</w:t>
      </w:r>
    </w:p>
    <w:p w14:paraId="67DF3945" w14:textId="13E66A1F" w:rsidR="001F09FB" w:rsidRDefault="001F09FB" w:rsidP="001F09FB">
      <w:pPr>
        <w:widowControl w:val="0"/>
        <w:spacing w:after="120"/>
        <w:ind w:left="2268" w:right="1134"/>
        <w:jc w:val="both"/>
      </w:pPr>
      <w:r>
        <w:tab/>
        <w:t xml:space="preserve">A specimen of a complete plate shall be subjected to a test of </w:t>
      </w:r>
      <w:hyperlink r:id="rId22" w:anchor="_Toc369177402" w:history="1">
        <w:r>
          <w:rPr>
            <w:rStyle w:val="Hyperlink"/>
          </w:rPr>
          <w:t>rigidity</w:t>
        </w:r>
      </w:hyperlink>
      <w:r>
        <w:t xml:space="preserve"> of plates as specified in Part 5 of Annex 8.</w:t>
      </w:r>
    </w:p>
    <w:p w14:paraId="79A50333" w14:textId="77777777" w:rsidR="001F09FB" w:rsidRDefault="001F09FB" w:rsidP="001F09FB">
      <w:pPr>
        <w:pStyle w:val="4Para4thlevel"/>
      </w:pPr>
      <w:r>
        <w:t>5.2.4.3.</w:t>
      </w:r>
      <w:r>
        <w:tab/>
        <w:t>The test samples shall be representative of current production, manufactured in accordance with the recommendation of the manufacturer(s) of the retro-reflective marking materials.</w:t>
      </w:r>
      <w:r>
        <w:rPr>
          <w:highlight w:val="lightGray"/>
          <w:vertAlign w:val="superscript"/>
        </w:rPr>
        <w:t>1</w:t>
      </w:r>
    </w:p>
    <w:p w14:paraId="4A78B463" w14:textId="77777777" w:rsidR="001F09FB" w:rsidRDefault="001F09FB" w:rsidP="001F09FB">
      <w:pPr>
        <w:pStyle w:val="4Para4thlevel"/>
      </w:pPr>
      <w:r>
        <w:t>5.2.4.4.</w:t>
      </w:r>
      <w:r>
        <w:tab/>
        <w:t>The samples shall be tested in the chronological order indicated in paragraph 5.2.7.</w:t>
      </w:r>
    </w:p>
    <w:p w14:paraId="13AD135B" w14:textId="77777777" w:rsidR="001F09FB" w:rsidRDefault="001F09FB" w:rsidP="001F09FB">
      <w:pPr>
        <w:pStyle w:val="4Para4thlevel"/>
      </w:pPr>
      <w:r>
        <w:t>5.2.4.5.</w:t>
      </w:r>
      <w:r>
        <w:tab/>
        <w:t>Test procedure</w:t>
      </w:r>
    </w:p>
    <w:p w14:paraId="71CC5848" w14:textId="77777777" w:rsidR="001F09FB" w:rsidRDefault="001F09FB" w:rsidP="001F09FB">
      <w:pPr>
        <w:pStyle w:val="5para5thlevel"/>
      </w:pPr>
      <w:r>
        <w:t>5.2.4.5.1.</w:t>
      </w:r>
      <w:r>
        <w:tab/>
        <w:t>After verification of the general specifications (paragraph 4.) and the specifications of shape and dimensions (Annex 5), the samples shall be subjected to the heat resistance test described in Part 1 of Annex 6, prior to the tests described in the paragraphs 5.2.5. and 5.2.6.</w:t>
      </w:r>
    </w:p>
    <w:p w14:paraId="4763B446" w14:textId="77777777" w:rsidR="001F09FB" w:rsidRDefault="001F09FB" w:rsidP="001F09FB">
      <w:pPr>
        <w:pStyle w:val="5para5thlevel"/>
      </w:pPr>
      <w:r>
        <w:t>5.2.4.5.2.</w:t>
      </w:r>
      <w:r>
        <w:tab/>
        <w:t>The photometric and colorimetric measurements may be made on five samples. The mean values should be taken.</w:t>
      </w:r>
    </w:p>
    <w:p w14:paraId="5707AD7B" w14:textId="77777777" w:rsidR="001F09FB" w:rsidRPr="008E54D1" w:rsidRDefault="001F09FB" w:rsidP="001F09FB">
      <w:pPr>
        <w:pStyle w:val="5para5thlevel"/>
      </w:pPr>
      <w:r>
        <w:t>5.2</w:t>
      </w:r>
      <w:r w:rsidRPr="008E54D1">
        <w:t>.4.5.3.</w:t>
      </w:r>
      <w:r w:rsidRPr="008E54D1">
        <w:tab/>
      </w:r>
      <w:r w:rsidRPr="008E54D1">
        <w:tab/>
        <w:t>For other tests, samples which have not undergone any testing should be used.</w:t>
      </w:r>
    </w:p>
    <w:p w14:paraId="5C972F88" w14:textId="77777777" w:rsidR="001F09FB" w:rsidRDefault="001F09FB" w:rsidP="001F09FB">
      <w:pPr>
        <w:pStyle w:val="3para3rdlevel"/>
      </w:pPr>
      <w:r w:rsidRPr="008E54D1">
        <w:t>5.2.5.</w:t>
      </w:r>
      <w:r w:rsidRPr="008E54D1">
        <w:tab/>
      </w:r>
      <w:r w:rsidRPr="008E54D1">
        <w:tab/>
      </w:r>
      <w:r w:rsidRPr="00D558A5">
        <w:t>Minimum values for the coefficient of retro-reflection</w:t>
      </w:r>
    </w:p>
    <w:p w14:paraId="2F076B2B" w14:textId="77777777" w:rsidR="001F09FB" w:rsidRDefault="001F09FB" w:rsidP="001F09FB">
      <w:pPr>
        <w:widowControl w:val="0"/>
        <w:spacing w:after="120"/>
        <w:ind w:left="2268" w:right="1134"/>
        <w:jc w:val="both"/>
      </w:pPr>
      <w:r>
        <w:tab/>
        <w:t>Photometric specifications for retro-reflective marking materials and plates:</w:t>
      </w:r>
    </w:p>
    <w:p w14:paraId="4AA726A3" w14:textId="77777777" w:rsidR="001F09FB" w:rsidRDefault="001F09FB" w:rsidP="001F09FB">
      <w:pPr>
        <w:pStyle w:val="4Para4thlevel"/>
        <w:rPr>
          <w:iCs/>
        </w:rPr>
      </w:pPr>
      <w:r>
        <w:t>5.2.5.1.</w:t>
      </w:r>
      <w:r>
        <w:tab/>
      </w:r>
      <w:r>
        <w:tab/>
        <w:t>When measured as described in Part 1 of Annex 4, the coefficient of retro-reflection R</w:t>
      </w:r>
      <w:r>
        <w:rPr>
          <w:vertAlign w:val="subscript"/>
        </w:rPr>
        <w:t>A</w:t>
      </w:r>
      <w:r>
        <w:t xml:space="preserve"> in candelas</w:t>
      </w:r>
      <w:r>
        <w:rPr>
          <w:iCs/>
        </w:rPr>
        <w:t xml:space="preserve"> per m</w:t>
      </w:r>
      <w:r>
        <w:rPr>
          <w:iCs/>
          <w:vertAlign w:val="superscript"/>
        </w:rPr>
        <w:t>2</w:t>
      </w:r>
      <w:r>
        <w:rPr>
          <w:iCs/>
        </w:rPr>
        <w:t xml:space="preserve"> per lux (cd/m</w:t>
      </w:r>
      <w:r>
        <w:rPr>
          <w:iCs/>
          <w:vertAlign w:val="superscript"/>
        </w:rPr>
        <w:t>2</w:t>
      </w:r>
      <w:r>
        <w:rPr>
          <w:iCs/>
        </w:rPr>
        <w:t>/lux) of the retro-reflective areas in new condition shall be at least as indicated in Table 6 for white, yellow and red materials.</w:t>
      </w:r>
    </w:p>
    <w:p w14:paraId="09822923" w14:textId="77777777" w:rsidR="001F09FB" w:rsidRDefault="001F09FB" w:rsidP="001F09FB">
      <w:pPr>
        <w:pStyle w:val="NoSpacing"/>
        <w:ind w:left="2268"/>
        <w:rPr>
          <w:b/>
          <w:bCs/>
        </w:rPr>
      </w:pPr>
      <w:r>
        <w:t>Table 6</w:t>
      </w:r>
    </w:p>
    <w:p w14:paraId="6170E919" w14:textId="77777777" w:rsidR="001F09FB" w:rsidRDefault="001F09FB" w:rsidP="001F09FB">
      <w:pPr>
        <w:pStyle w:val="NoSpacing"/>
        <w:spacing w:after="120"/>
        <w:ind w:left="2268" w:right="1133"/>
        <w:rPr>
          <w:b/>
          <w:bCs/>
        </w:rPr>
      </w:pPr>
      <w:r>
        <w:rPr>
          <w:b/>
          <w:bCs/>
        </w:rPr>
        <w:t>Minimum values for the Coefficient of Retro-reflection R</w:t>
      </w:r>
      <w:r>
        <w:rPr>
          <w:b/>
          <w:bCs/>
          <w:vertAlign w:val="subscript"/>
        </w:rPr>
        <w:t>A</w:t>
      </w:r>
    </w:p>
    <w:tbl>
      <w:tblPr>
        <w:tblW w:w="6662" w:type="dxa"/>
        <w:tblInd w:w="1913" w:type="dxa"/>
        <w:tblCellMar>
          <w:left w:w="70" w:type="dxa"/>
          <w:right w:w="70" w:type="dxa"/>
        </w:tblCellMar>
        <w:tblLook w:val="04A0" w:firstRow="1" w:lastRow="0" w:firstColumn="1" w:lastColumn="0" w:noHBand="0" w:noVBand="1"/>
      </w:tblPr>
      <w:tblGrid>
        <w:gridCol w:w="1134"/>
        <w:gridCol w:w="2004"/>
        <w:gridCol w:w="705"/>
        <w:gridCol w:w="697"/>
        <w:gridCol w:w="705"/>
        <w:gridCol w:w="827"/>
        <w:gridCol w:w="590"/>
      </w:tblGrid>
      <w:tr w:rsidR="001F09FB" w14:paraId="23219805" w14:textId="77777777" w:rsidTr="001F09FB">
        <w:trPr>
          <w:trHeight w:val="520"/>
        </w:trPr>
        <w:tc>
          <w:tcPr>
            <w:tcW w:w="1134" w:type="dxa"/>
            <w:tcBorders>
              <w:top w:val="single" w:sz="4" w:space="0" w:color="auto"/>
              <w:left w:val="single" w:sz="4" w:space="0" w:color="auto"/>
              <w:bottom w:val="single" w:sz="4" w:space="0" w:color="auto"/>
              <w:right w:val="single" w:sz="4" w:space="0" w:color="auto"/>
            </w:tcBorders>
            <w:vAlign w:val="center"/>
            <w:hideMark/>
          </w:tcPr>
          <w:p w14:paraId="43AB4590" w14:textId="77777777" w:rsidR="001F09FB" w:rsidRDefault="001F09FB">
            <w:pPr>
              <w:spacing w:line="240" w:lineRule="auto"/>
              <w:jc w:val="center"/>
              <w:rPr>
                <w:i/>
                <w:iCs/>
                <w:sz w:val="16"/>
                <w:szCs w:val="16"/>
                <w:lang w:val="en-US" w:eastAsia="de-DE"/>
              </w:rPr>
            </w:pPr>
            <w:r>
              <w:rPr>
                <w:i/>
                <w:iCs/>
                <w:sz w:val="16"/>
                <w:szCs w:val="16"/>
                <w:lang w:val="en-US" w:eastAsia="de-DE"/>
              </w:rPr>
              <w:t xml:space="preserve">Observation angle </w:t>
            </w:r>
            <w:r>
              <w:rPr>
                <w:i/>
                <w:iCs/>
                <w:sz w:val="16"/>
                <w:szCs w:val="16"/>
                <w:lang w:eastAsia="de-DE"/>
              </w:rPr>
              <w:t>α</w:t>
            </w:r>
            <w:r>
              <w:rPr>
                <w:i/>
                <w:iCs/>
                <w:sz w:val="16"/>
                <w:szCs w:val="16"/>
                <w:lang w:val="en-US" w:eastAsia="de-DE"/>
              </w:rPr>
              <w:t xml:space="preserve"> [º] </w:t>
            </w:r>
            <w:r>
              <w:rPr>
                <w:i/>
                <w:iCs/>
                <w:sz w:val="16"/>
                <w:szCs w:val="16"/>
                <w:lang w:eastAsia="de-DE"/>
              </w:rPr>
              <w:t>α</w:t>
            </w:r>
            <w:r>
              <w:rPr>
                <w:i/>
                <w:iCs/>
                <w:sz w:val="16"/>
                <w:szCs w:val="16"/>
                <w:lang w:val="en-US" w:eastAsia="de-DE"/>
              </w:rPr>
              <w:t>=0.33(20’)</w:t>
            </w:r>
          </w:p>
        </w:tc>
        <w:tc>
          <w:tcPr>
            <w:tcW w:w="5528" w:type="dxa"/>
            <w:gridSpan w:val="6"/>
            <w:tcBorders>
              <w:top w:val="single" w:sz="4" w:space="0" w:color="auto"/>
              <w:left w:val="nil"/>
              <w:bottom w:val="single" w:sz="4" w:space="0" w:color="auto"/>
              <w:right w:val="single" w:sz="4" w:space="0" w:color="auto"/>
            </w:tcBorders>
            <w:vAlign w:val="center"/>
            <w:hideMark/>
          </w:tcPr>
          <w:p w14:paraId="1C988B38" w14:textId="77777777" w:rsidR="001F09FB" w:rsidRDefault="001F09FB">
            <w:pPr>
              <w:spacing w:line="240" w:lineRule="auto"/>
              <w:jc w:val="center"/>
              <w:rPr>
                <w:i/>
                <w:iCs/>
                <w:sz w:val="16"/>
                <w:szCs w:val="16"/>
                <w:lang w:val="en-US" w:eastAsia="de-DE"/>
              </w:rPr>
            </w:pPr>
            <w:r>
              <w:rPr>
                <w:i/>
                <w:iCs/>
                <w:sz w:val="16"/>
                <w:szCs w:val="16"/>
                <w:lang w:val="en-US" w:eastAsia="de-DE"/>
              </w:rPr>
              <w:t>Minimum values for the Coefficient of Retro-reflection R</w:t>
            </w:r>
            <w:r>
              <w:rPr>
                <w:i/>
                <w:iCs/>
                <w:sz w:val="16"/>
                <w:szCs w:val="16"/>
                <w:vertAlign w:val="subscript"/>
                <w:lang w:val="en-US" w:eastAsia="de-DE"/>
              </w:rPr>
              <w:t>A</w:t>
            </w:r>
            <w:r>
              <w:rPr>
                <w:i/>
                <w:iCs/>
                <w:sz w:val="16"/>
                <w:szCs w:val="16"/>
                <w:lang w:val="en-US" w:eastAsia="de-DE"/>
              </w:rPr>
              <w:t xml:space="preserve"> in cd∙m</w:t>
            </w:r>
            <w:r>
              <w:rPr>
                <w:i/>
                <w:iCs/>
                <w:sz w:val="16"/>
                <w:szCs w:val="16"/>
                <w:vertAlign w:val="superscript"/>
                <w:lang w:val="en-US" w:eastAsia="de-DE"/>
              </w:rPr>
              <w:t>-</w:t>
            </w:r>
            <w:r>
              <w:rPr>
                <w:i/>
                <w:iCs/>
                <w:sz w:val="16"/>
                <w:szCs w:val="16"/>
                <w:lang w:val="en-US" w:eastAsia="de-DE"/>
              </w:rPr>
              <w:t>²∙lx</w:t>
            </w:r>
            <w:r>
              <w:rPr>
                <w:i/>
                <w:iCs/>
                <w:sz w:val="16"/>
                <w:szCs w:val="16"/>
                <w:vertAlign w:val="superscript"/>
                <w:lang w:val="en-US" w:eastAsia="de-DE"/>
              </w:rPr>
              <w:t>-1</w:t>
            </w:r>
          </w:p>
        </w:tc>
      </w:tr>
      <w:tr w:rsidR="001F09FB" w14:paraId="403C2B43" w14:textId="77777777" w:rsidTr="001F09FB">
        <w:trPr>
          <w:trHeight w:val="290"/>
        </w:trPr>
        <w:tc>
          <w:tcPr>
            <w:tcW w:w="1134" w:type="dxa"/>
            <w:vMerge w:val="restart"/>
            <w:tcBorders>
              <w:top w:val="single" w:sz="4" w:space="0" w:color="auto"/>
              <w:left w:val="single" w:sz="4" w:space="0" w:color="auto"/>
              <w:bottom w:val="single" w:sz="12" w:space="0" w:color="auto"/>
              <w:right w:val="single" w:sz="4" w:space="0" w:color="auto"/>
            </w:tcBorders>
            <w:vAlign w:val="center"/>
            <w:hideMark/>
          </w:tcPr>
          <w:p w14:paraId="5AD1C5E4" w14:textId="77777777" w:rsidR="001F09FB" w:rsidRDefault="001F09FB">
            <w:pPr>
              <w:spacing w:line="240" w:lineRule="auto"/>
              <w:jc w:val="center"/>
              <w:rPr>
                <w:i/>
                <w:iCs/>
                <w:sz w:val="16"/>
                <w:szCs w:val="16"/>
                <w:lang w:eastAsia="de-DE"/>
              </w:rPr>
            </w:pPr>
            <w:r>
              <w:rPr>
                <w:i/>
                <w:iCs/>
                <w:sz w:val="16"/>
                <w:szCs w:val="16"/>
                <w:lang w:eastAsia="de-DE"/>
              </w:rPr>
              <w:t>Entrance Angle β [º]</w:t>
            </w:r>
          </w:p>
        </w:tc>
        <w:tc>
          <w:tcPr>
            <w:tcW w:w="2004" w:type="dxa"/>
            <w:tcBorders>
              <w:top w:val="nil"/>
              <w:left w:val="nil"/>
              <w:bottom w:val="single" w:sz="4" w:space="0" w:color="auto"/>
              <w:right w:val="single" w:sz="4" w:space="0" w:color="auto"/>
            </w:tcBorders>
            <w:vAlign w:val="center"/>
            <w:hideMark/>
          </w:tcPr>
          <w:p w14:paraId="3CA1A002" w14:textId="77777777" w:rsidR="001F09FB" w:rsidRDefault="001F09FB">
            <w:pPr>
              <w:spacing w:line="240" w:lineRule="auto"/>
              <w:jc w:val="center"/>
              <w:rPr>
                <w:i/>
                <w:iCs/>
                <w:sz w:val="16"/>
                <w:szCs w:val="16"/>
                <w:lang w:eastAsia="de-DE"/>
              </w:rPr>
            </w:pPr>
            <w:r>
              <w:rPr>
                <w:i/>
                <w:iCs/>
                <w:sz w:val="16"/>
                <w:szCs w:val="16"/>
                <w:lang w:eastAsia="de-DE"/>
              </w:rPr>
              <w:t>Vertical β1</w:t>
            </w:r>
          </w:p>
        </w:tc>
        <w:tc>
          <w:tcPr>
            <w:tcW w:w="705" w:type="dxa"/>
            <w:tcBorders>
              <w:top w:val="nil"/>
              <w:left w:val="nil"/>
              <w:bottom w:val="single" w:sz="4" w:space="0" w:color="auto"/>
              <w:right w:val="single" w:sz="4" w:space="0" w:color="auto"/>
            </w:tcBorders>
            <w:vAlign w:val="center"/>
            <w:hideMark/>
          </w:tcPr>
          <w:p w14:paraId="1F8440F3" w14:textId="77777777" w:rsidR="001F09FB" w:rsidRDefault="001F09FB">
            <w:pPr>
              <w:spacing w:line="240" w:lineRule="auto"/>
              <w:jc w:val="center"/>
              <w:rPr>
                <w:i/>
                <w:iCs/>
                <w:sz w:val="16"/>
                <w:szCs w:val="16"/>
                <w:lang w:eastAsia="de-DE"/>
              </w:rPr>
            </w:pPr>
            <w:r>
              <w:rPr>
                <w:i/>
                <w:iCs/>
                <w:sz w:val="16"/>
                <w:szCs w:val="16"/>
                <w:lang w:eastAsia="de-DE"/>
              </w:rPr>
              <w:t>0°</w:t>
            </w:r>
          </w:p>
        </w:tc>
        <w:tc>
          <w:tcPr>
            <w:tcW w:w="697" w:type="dxa"/>
            <w:tcBorders>
              <w:top w:val="nil"/>
              <w:left w:val="nil"/>
              <w:bottom w:val="single" w:sz="4" w:space="0" w:color="auto"/>
              <w:right w:val="single" w:sz="4" w:space="0" w:color="auto"/>
            </w:tcBorders>
            <w:vAlign w:val="center"/>
            <w:hideMark/>
          </w:tcPr>
          <w:p w14:paraId="2FBC640C" w14:textId="77777777" w:rsidR="001F09FB" w:rsidRDefault="001F09FB">
            <w:pPr>
              <w:spacing w:line="240" w:lineRule="auto"/>
              <w:jc w:val="center"/>
              <w:rPr>
                <w:i/>
                <w:iCs/>
                <w:sz w:val="16"/>
                <w:szCs w:val="16"/>
                <w:lang w:eastAsia="de-DE"/>
              </w:rPr>
            </w:pPr>
            <w:r>
              <w:rPr>
                <w:i/>
                <w:iCs/>
                <w:sz w:val="16"/>
                <w:szCs w:val="16"/>
                <w:lang w:eastAsia="de-DE"/>
              </w:rPr>
              <w:t>0°</w:t>
            </w:r>
          </w:p>
        </w:tc>
        <w:tc>
          <w:tcPr>
            <w:tcW w:w="705" w:type="dxa"/>
            <w:tcBorders>
              <w:top w:val="nil"/>
              <w:left w:val="nil"/>
              <w:bottom w:val="single" w:sz="4" w:space="0" w:color="auto"/>
              <w:right w:val="single" w:sz="4" w:space="0" w:color="auto"/>
            </w:tcBorders>
            <w:vAlign w:val="center"/>
            <w:hideMark/>
          </w:tcPr>
          <w:p w14:paraId="6956FBEB" w14:textId="77777777" w:rsidR="001F09FB" w:rsidRDefault="001F09FB">
            <w:pPr>
              <w:spacing w:line="240" w:lineRule="auto"/>
              <w:jc w:val="center"/>
              <w:rPr>
                <w:i/>
                <w:iCs/>
                <w:sz w:val="16"/>
                <w:szCs w:val="16"/>
                <w:lang w:eastAsia="de-DE"/>
              </w:rPr>
            </w:pPr>
            <w:r>
              <w:rPr>
                <w:i/>
                <w:iCs/>
                <w:sz w:val="16"/>
                <w:szCs w:val="16"/>
                <w:lang w:eastAsia="de-DE"/>
              </w:rPr>
              <w:t>0°</w:t>
            </w:r>
          </w:p>
        </w:tc>
        <w:tc>
          <w:tcPr>
            <w:tcW w:w="827" w:type="dxa"/>
            <w:tcBorders>
              <w:top w:val="nil"/>
              <w:left w:val="nil"/>
              <w:bottom w:val="single" w:sz="4" w:space="0" w:color="auto"/>
              <w:right w:val="single" w:sz="4" w:space="0" w:color="auto"/>
            </w:tcBorders>
            <w:vAlign w:val="center"/>
            <w:hideMark/>
          </w:tcPr>
          <w:p w14:paraId="490B6539" w14:textId="77777777" w:rsidR="001F09FB" w:rsidRDefault="001F09FB">
            <w:pPr>
              <w:spacing w:line="240" w:lineRule="auto"/>
              <w:jc w:val="center"/>
              <w:rPr>
                <w:i/>
                <w:iCs/>
                <w:sz w:val="16"/>
                <w:szCs w:val="16"/>
                <w:lang w:eastAsia="de-DE"/>
              </w:rPr>
            </w:pPr>
            <w:r>
              <w:rPr>
                <w:i/>
                <w:iCs/>
                <w:sz w:val="16"/>
                <w:szCs w:val="16"/>
                <w:lang w:eastAsia="de-DE"/>
              </w:rPr>
              <w:t>0°</w:t>
            </w:r>
          </w:p>
        </w:tc>
        <w:tc>
          <w:tcPr>
            <w:tcW w:w="590" w:type="dxa"/>
            <w:tcBorders>
              <w:top w:val="nil"/>
              <w:left w:val="nil"/>
              <w:bottom w:val="single" w:sz="4" w:space="0" w:color="auto"/>
              <w:right w:val="single" w:sz="4" w:space="0" w:color="auto"/>
            </w:tcBorders>
            <w:vAlign w:val="center"/>
            <w:hideMark/>
          </w:tcPr>
          <w:p w14:paraId="55372967" w14:textId="77777777" w:rsidR="001F09FB" w:rsidRDefault="001F09FB">
            <w:pPr>
              <w:spacing w:line="240" w:lineRule="auto"/>
              <w:jc w:val="center"/>
              <w:rPr>
                <w:i/>
                <w:iCs/>
                <w:sz w:val="16"/>
                <w:szCs w:val="16"/>
                <w:lang w:eastAsia="de-DE"/>
              </w:rPr>
            </w:pPr>
            <w:r>
              <w:rPr>
                <w:i/>
                <w:iCs/>
                <w:sz w:val="16"/>
                <w:szCs w:val="16"/>
                <w:lang w:eastAsia="de-DE"/>
              </w:rPr>
              <w:t>0°</w:t>
            </w:r>
          </w:p>
        </w:tc>
      </w:tr>
      <w:tr w:rsidR="001F09FB" w14:paraId="5F59A404" w14:textId="77777777" w:rsidTr="001F09FB">
        <w:trPr>
          <w:trHeight w:val="290"/>
        </w:trPr>
        <w:tc>
          <w:tcPr>
            <w:tcW w:w="0" w:type="auto"/>
            <w:vMerge/>
            <w:tcBorders>
              <w:top w:val="single" w:sz="4" w:space="0" w:color="auto"/>
              <w:left w:val="single" w:sz="4" w:space="0" w:color="auto"/>
              <w:bottom w:val="single" w:sz="12" w:space="0" w:color="auto"/>
              <w:right w:val="single" w:sz="4" w:space="0" w:color="auto"/>
            </w:tcBorders>
            <w:vAlign w:val="center"/>
            <w:hideMark/>
          </w:tcPr>
          <w:p w14:paraId="5F5470D2" w14:textId="77777777" w:rsidR="001F09FB" w:rsidRDefault="001F09FB">
            <w:pPr>
              <w:suppressAutoHyphens w:val="0"/>
              <w:spacing w:line="240" w:lineRule="auto"/>
              <w:rPr>
                <w:i/>
                <w:iCs/>
                <w:sz w:val="16"/>
                <w:szCs w:val="16"/>
                <w:lang w:eastAsia="de-DE"/>
              </w:rPr>
            </w:pPr>
          </w:p>
        </w:tc>
        <w:tc>
          <w:tcPr>
            <w:tcW w:w="2004" w:type="dxa"/>
            <w:tcBorders>
              <w:top w:val="single" w:sz="4" w:space="0" w:color="auto"/>
              <w:left w:val="nil"/>
              <w:bottom w:val="single" w:sz="12" w:space="0" w:color="auto"/>
              <w:right w:val="single" w:sz="4" w:space="0" w:color="auto"/>
            </w:tcBorders>
            <w:vAlign w:val="center"/>
            <w:hideMark/>
          </w:tcPr>
          <w:p w14:paraId="45790D11" w14:textId="77777777" w:rsidR="001F09FB" w:rsidRDefault="001F09FB">
            <w:pPr>
              <w:spacing w:line="240" w:lineRule="auto"/>
              <w:jc w:val="center"/>
              <w:rPr>
                <w:i/>
                <w:iCs/>
                <w:sz w:val="16"/>
                <w:szCs w:val="16"/>
                <w:lang w:eastAsia="de-DE"/>
              </w:rPr>
            </w:pPr>
            <w:r>
              <w:rPr>
                <w:i/>
                <w:iCs/>
                <w:sz w:val="16"/>
                <w:szCs w:val="16"/>
                <w:lang w:eastAsia="de-DE"/>
              </w:rPr>
              <w:t>Horizontal β2</w:t>
            </w:r>
          </w:p>
        </w:tc>
        <w:tc>
          <w:tcPr>
            <w:tcW w:w="705" w:type="dxa"/>
            <w:tcBorders>
              <w:top w:val="single" w:sz="4" w:space="0" w:color="auto"/>
              <w:left w:val="nil"/>
              <w:bottom w:val="single" w:sz="12" w:space="0" w:color="auto"/>
              <w:right w:val="single" w:sz="4" w:space="0" w:color="auto"/>
            </w:tcBorders>
            <w:vAlign w:val="center"/>
            <w:hideMark/>
          </w:tcPr>
          <w:p w14:paraId="4FF72AC7" w14:textId="77777777" w:rsidR="001F09FB" w:rsidRDefault="001F09FB">
            <w:pPr>
              <w:spacing w:line="240" w:lineRule="auto"/>
              <w:jc w:val="center"/>
              <w:rPr>
                <w:i/>
                <w:iCs/>
                <w:sz w:val="16"/>
                <w:szCs w:val="16"/>
                <w:lang w:eastAsia="de-DE"/>
              </w:rPr>
            </w:pPr>
            <w:r>
              <w:rPr>
                <w:i/>
                <w:iCs/>
                <w:sz w:val="16"/>
                <w:szCs w:val="16"/>
                <w:lang w:eastAsia="de-DE"/>
              </w:rPr>
              <w:t>5°</w:t>
            </w:r>
          </w:p>
        </w:tc>
        <w:tc>
          <w:tcPr>
            <w:tcW w:w="697" w:type="dxa"/>
            <w:tcBorders>
              <w:top w:val="single" w:sz="4" w:space="0" w:color="auto"/>
              <w:left w:val="nil"/>
              <w:bottom w:val="single" w:sz="12" w:space="0" w:color="auto"/>
              <w:right w:val="single" w:sz="4" w:space="0" w:color="auto"/>
            </w:tcBorders>
            <w:vAlign w:val="center"/>
            <w:hideMark/>
          </w:tcPr>
          <w:p w14:paraId="5830F9D2" w14:textId="77777777" w:rsidR="001F09FB" w:rsidRDefault="001F09FB">
            <w:pPr>
              <w:spacing w:line="240" w:lineRule="auto"/>
              <w:jc w:val="center"/>
              <w:rPr>
                <w:i/>
                <w:iCs/>
                <w:sz w:val="16"/>
                <w:szCs w:val="16"/>
                <w:lang w:eastAsia="de-DE"/>
              </w:rPr>
            </w:pPr>
            <w:r>
              <w:rPr>
                <w:i/>
                <w:iCs/>
                <w:sz w:val="16"/>
                <w:szCs w:val="16"/>
                <w:lang w:eastAsia="de-DE"/>
              </w:rPr>
              <w:t>20°</w:t>
            </w:r>
          </w:p>
        </w:tc>
        <w:tc>
          <w:tcPr>
            <w:tcW w:w="705" w:type="dxa"/>
            <w:tcBorders>
              <w:top w:val="single" w:sz="4" w:space="0" w:color="auto"/>
              <w:left w:val="nil"/>
              <w:bottom w:val="single" w:sz="12" w:space="0" w:color="auto"/>
              <w:right w:val="single" w:sz="4" w:space="0" w:color="auto"/>
            </w:tcBorders>
            <w:vAlign w:val="center"/>
            <w:hideMark/>
          </w:tcPr>
          <w:p w14:paraId="69ECCBD9" w14:textId="77777777" w:rsidR="001F09FB" w:rsidRDefault="001F09FB">
            <w:pPr>
              <w:spacing w:line="240" w:lineRule="auto"/>
              <w:jc w:val="center"/>
              <w:rPr>
                <w:i/>
                <w:iCs/>
                <w:sz w:val="16"/>
                <w:szCs w:val="16"/>
                <w:lang w:eastAsia="de-DE"/>
              </w:rPr>
            </w:pPr>
            <w:r>
              <w:rPr>
                <w:i/>
                <w:iCs/>
                <w:sz w:val="16"/>
                <w:szCs w:val="16"/>
                <w:lang w:eastAsia="de-DE"/>
              </w:rPr>
              <w:t>30°</w:t>
            </w:r>
          </w:p>
        </w:tc>
        <w:tc>
          <w:tcPr>
            <w:tcW w:w="827" w:type="dxa"/>
            <w:tcBorders>
              <w:top w:val="single" w:sz="4" w:space="0" w:color="auto"/>
              <w:left w:val="nil"/>
              <w:bottom w:val="single" w:sz="12" w:space="0" w:color="auto"/>
              <w:right w:val="single" w:sz="4" w:space="0" w:color="auto"/>
            </w:tcBorders>
            <w:vAlign w:val="center"/>
            <w:hideMark/>
          </w:tcPr>
          <w:p w14:paraId="3C552683" w14:textId="77777777" w:rsidR="001F09FB" w:rsidRDefault="001F09FB">
            <w:pPr>
              <w:spacing w:line="240" w:lineRule="auto"/>
              <w:jc w:val="center"/>
              <w:rPr>
                <w:i/>
                <w:iCs/>
                <w:sz w:val="16"/>
                <w:szCs w:val="16"/>
                <w:lang w:eastAsia="de-DE"/>
              </w:rPr>
            </w:pPr>
            <w:r>
              <w:rPr>
                <w:i/>
                <w:iCs/>
                <w:sz w:val="16"/>
                <w:szCs w:val="16"/>
                <w:lang w:eastAsia="de-DE"/>
              </w:rPr>
              <w:t>40°</w:t>
            </w:r>
          </w:p>
        </w:tc>
        <w:tc>
          <w:tcPr>
            <w:tcW w:w="590" w:type="dxa"/>
            <w:tcBorders>
              <w:top w:val="single" w:sz="4" w:space="0" w:color="auto"/>
              <w:left w:val="nil"/>
              <w:bottom w:val="single" w:sz="12" w:space="0" w:color="auto"/>
              <w:right w:val="single" w:sz="4" w:space="0" w:color="auto"/>
            </w:tcBorders>
            <w:vAlign w:val="center"/>
            <w:hideMark/>
          </w:tcPr>
          <w:p w14:paraId="29B351E6" w14:textId="77777777" w:rsidR="001F09FB" w:rsidRDefault="001F09FB">
            <w:pPr>
              <w:spacing w:line="240" w:lineRule="auto"/>
              <w:jc w:val="center"/>
              <w:rPr>
                <w:i/>
                <w:iCs/>
                <w:sz w:val="16"/>
                <w:szCs w:val="16"/>
                <w:lang w:eastAsia="de-DE"/>
              </w:rPr>
            </w:pPr>
            <w:r>
              <w:rPr>
                <w:i/>
                <w:iCs/>
                <w:sz w:val="16"/>
                <w:szCs w:val="16"/>
                <w:lang w:eastAsia="de-DE"/>
              </w:rPr>
              <w:t>60°</w:t>
            </w:r>
          </w:p>
        </w:tc>
      </w:tr>
      <w:tr w:rsidR="001F09FB" w14:paraId="7C147B33" w14:textId="77777777" w:rsidTr="001F09FB">
        <w:trPr>
          <w:trHeight w:val="290"/>
        </w:trPr>
        <w:tc>
          <w:tcPr>
            <w:tcW w:w="1134" w:type="dxa"/>
            <w:vMerge w:val="restart"/>
            <w:tcBorders>
              <w:top w:val="single" w:sz="12" w:space="0" w:color="auto"/>
              <w:left w:val="single" w:sz="4" w:space="0" w:color="auto"/>
              <w:bottom w:val="single" w:sz="4" w:space="0" w:color="auto"/>
              <w:right w:val="single" w:sz="4" w:space="0" w:color="auto"/>
            </w:tcBorders>
            <w:vAlign w:val="center"/>
            <w:hideMark/>
          </w:tcPr>
          <w:p w14:paraId="0CF627E4" w14:textId="77777777" w:rsidR="001F09FB" w:rsidRDefault="001F09FB">
            <w:pPr>
              <w:spacing w:line="240" w:lineRule="auto"/>
              <w:jc w:val="center"/>
              <w:rPr>
                <w:sz w:val="16"/>
                <w:szCs w:val="16"/>
                <w:lang w:eastAsia="de-DE"/>
              </w:rPr>
            </w:pPr>
            <w:r>
              <w:rPr>
                <w:sz w:val="16"/>
                <w:szCs w:val="16"/>
                <w:lang w:eastAsia="de-DE"/>
              </w:rPr>
              <w:t>Class C</w:t>
            </w:r>
          </w:p>
        </w:tc>
        <w:tc>
          <w:tcPr>
            <w:tcW w:w="2004" w:type="dxa"/>
            <w:tcBorders>
              <w:top w:val="single" w:sz="12" w:space="0" w:color="auto"/>
              <w:left w:val="nil"/>
              <w:bottom w:val="single" w:sz="4" w:space="0" w:color="auto"/>
              <w:right w:val="single" w:sz="4" w:space="0" w:color="auto"/>
            </w:tcBorders>
            <w:vAlign w:val="center"/>
            <w:hideMark/>
          </w:tcPr>
          <w:p w14:paraId="5A6501A9" w14:textId="77777777" w:rsidR="001F09FB" w:rsidRDefault="001F09FB">
            <w:pPr>
              <w:spacing w:line="240" w:lineRule="auto"/>
              <w:jc w:val="center"/>
              <w:rPr>
                <w:sz w:val="16"/>
                <w:szCs w:val="16"/>
                <w:lang w:eastAsia="de-DE"/>
              </w:rPr>
            </w:pPr>
            <w:r>
              <w:rPr>
                <w:sz w:val="16"/>
                <w:szCs w:val="16"/>
                <w:lang w:eastAsia="de-DE"/>
              </w:rPr>
              <w:t>Yellow</w:t>
            </w:r>
          </w:p>
        </w:tc>
        <w:tc>
          <w:tcPr>
            <w:tcW w:w="705" w:type="dxa"/>
            <w:tcBorders>
              <w:top w:val="single" w:sz="12" w:space="0" w:color="auto"/>
              <w:left w:val="nil"/>
              <w:bottom w:val="single" w:sz="4" w:space="0" w:color="auto"/>
              <w:right w:val="single" w:sz="4" w:space="0" w:color="auto"/>
            </w:tcBorders>
            <w:vAlign w:val="center"/>
            <w:hideMark/>
          </w:tcPr>
          <w:p w14:paraId="6FFD9432" w14:textId="77777777" w:rsidR="001F09FB" w:rsidRDefault="001F09FB">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7" w:type="dxa"/>
            <w:tcBorders>
              <w:top w:val="single" w:sz="12" w:space="0" w:color="auto"/>
              <w:left w:val="nil"/>
              <w:bottom w:val="single" w:sz="4" w:space="0" w:color="auto"/>
              <w:right w:val="single" w:sz="4" w:space="0" w:color="auto"/>
            </w:tcBorders>
            <w:vAlign w:val="center"/>
            <w:hideMark/>
          </w:tcPr>
          <w:p w14:paraId="6E2B4044" w14:textId="77777777" w:rsidR="001F09FB" w:rsidRDefault="001F09FB">
            <w:pPr>
              <w:spacing w:line="240" w:lineRule="auto"/>
              <w:jc w:val="center"/>
              <w:rPr>
                <w:sz w:val="16"/>
                <w:szCs w:val="16"/>
                <w:lang w:eastAsia="de-DE"/>
              </w:rPr>
            </w:pPr>
            <w:r>
              <w:rPr>
                <w:sz w:val="16"/>
                <w:szCs w:val="16"/>
                <w:lang w:eastAsia="de-DE"/>
              </w:rPr>
              <w:t>--</w:t>
            </w:r>
          </w:p>
        </w:tc>
        <w:tc>
          <w:tcPr>
            <w:tcW w:w="705" w:type="dxa"/>
            <w:tcBorders>
              <w:top w:val="single" w:sz="12" w:space="0" w:color="auto"/>
              <w:left w:val="nil"/>
              <w:bottom w:val="single" w:sz="4" w:space="0" w:color="auto"/>
              <w:right w:val="single" w:sz="4" w:space="0" w:color="auto"/>
            </w:tcBorders>
            <w:vAlign w:val="center"/>
            <w:hideMark/>
          </w:tcPr>
          <w:p w14:paraId="0C4D6585" w14:textId="77777777" w:rsidR="001F09FB" w:rsidRDefault="001F09FB">
            <w:pPr>
              <w:spacing w:line="240" w:lineRule="auto"/>
              <w:jc w:val="center"/>
              <w:rPr>
                <w:sz w:val="16"/>
                <w:szCs w:val="16"/>
                <w:lang w:eastAsia="de-DE"/>
              </w:rPr>
            </w:pPr>
            <w:r>
              <w:rPr>
                <w:sz w:val="16"/>
                <w:szCs w:val="16"/>
                <w:lang w:eastAsia="de-DE"/>
              </w:rPr>
              <w:t>1.30∙10</w:t>
            </w:r>
            <w:r>
              <w:rPr>
                <w:sz w:val="16"/>
                <w:szCs w:val="16"/>
                <w:vertAlign w:val="superscript"/>
                <w:lang w:eastAsia="de-DE"/>
              </w:rPr>
              <w:t>2</w:t>
            </w:r>
          </w:p>
        </w:tc>
        <w:tc>
          <w:tcPr>
            <w:tcW w:w="827" w:type="dxa"/>
            <w:tcBorders>
              <w:top w:val="single" w:sz="12" w:space="0" w:color="auto"/>
              <w:left w:val="nil"/>
              <w:bottom w:val="single" w:sz="4" w:space="0" w:color="auto"/>
              <w:right w:val="single" w:sz="4" w:space="0" w:color="auto"/>
            </w:tcBorders>
            <w:vAlign w:val="center"/>
            <w:hideMark/>
          </w:tcPr>
          <w:p w14:paraId="103C59B0" w14:textId="77777777" w:rsidR="001F09FB" w:rsidRDefault="001F09FB">
            <w:pPr>
              <w:spacing w:line="240" w:lineRule="auto"/>
              <w:jc w:val="center"/>
              <w:rPr>
                <w:sz w:val="16"/>
                <w:szCs w:val="16"/>
                <w:lang w:eastAsia="de-DE"/>
              </w:rPr>
            </w:pPr>
            <w:r>
              <w:rPr>
                <w:sz w:val="16"/>
                <w:szCs w:val="16"/>
                <w:lang w:eastAsia="de-DE"/>
              </w:rPr>
              <w:t>7.5∙10</w:t>
            </w:r>
            <w:r>
              <w:rPr>
                <w:sz w:val="16"/>
                <w:szCs w:val="16"/>
                <w:vertAlign w:val="superscript"/>
                <w:lang w:eastAsia="de-DE"/>
              </w:rPr>
              <w:t>1</w:t>
            </w:r>
          </w:p>
        </w:tc>
        <w:tc>
          <w:tcPr>
            <w:tcW w:w="590" w:type="dxa"/>
            <w:tcBorders>
              <w:top w:val="single" w:sz="12" w:space="0" w:color="auto"/>
              <w:left w:val="nil"/>
              <w:bottom w:val="single" w:sz="4" w:space="0" w:color="auto"/>
              <w:right w:val="single" w:sz="4" w:space="0" w:color="auto"/>
            </w:tcBorders>
            <w:vAlign w:val="center"/>
            <w:hideMark/>
          </w:tcPr>
          <w:p w14:paraId="76497B84" w14:textId="77777777" w:rsidR="001F09FB" w:rsidRDefault="001F09FB">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1F09FB" w14:paraId="6D64AB04" w14:textId="77777777" w:rsidTr="001F09FB">
        <w:trPr>
          <w:trHeight w:val="290"/>
        </w:trPr>
        <w:tc>
          <w:tcPr>
            <w:tcW w:w="0" w:type="auto"/>
            <w:vMerge/>
            <w:tcBorders>
              <w:top w:val="single" w:sz="12" w:space="0" w:color="auto"/>
              <w:left w:val="single" w:sz="4" w:space="0" w:color="auto"/>
              <w:bottom w:val="single" w:sz="4" w:space="0" w:color="auto"/>
              <w:right w:val="single" w:sz="4" w:space="0" w:color="auto"/>
            </w:tcBorders>
            <w:vAlign w:val="center"/>
            <w:hideMark/>
          </w:tcPr>
          <w:p w14:paraId="38C7444C" w14:textId="77777777" w:rsidR="001F09FB" w:rsidRDefault="001F09FB">
            <w:pPr>
              <w:suppressAutoHyphens w:val="0"/>
              <w:spacing w:line="240" w:lineRule="auto"/>
              <w:rPr>
                <w:sz w:val="16"/>
                <w:szCs w:val="16"/>
                <w:lang w:eastAsia="de-DE"/>
              </w:rPr>
            </w:pPr>
          </w:p>
        </w:tc>
        <w:tc>
          <w:tcPr>
            <w:tcW w:w="2004" w:type="dxa"/>
            <w:tcBorders>
              <w:top w:val="nil"/>
              <w:left w:val="nil"/>
              <w:bottom w:val="single" w:sz="4" w:space="0" w:color="auto"/>
              <w:right w:val="single" w:sz="4" w:space="0" w:color="auto"/>
            </w:tcBorders>
            <w:vAlign w:val="center"/>
            <w:hideMark/>
          </w:tcPr>
          <w:p w14:paraId="4F93D952" w14:textId="77777777" w:rsidR="001F09FB" w:rsidRDefault="001F09FB">
            <w:pPr>
              <w:spacing w:line="240" w:lineRule="auto"/>
              <w:jc w:val="center"/>
              <w:rPr>
                <w:sz w:val="16"/>
                <w:szCs w:val="16"/>
                <w:lang w:eastAsia="de-DE"/>
              </w:rPr>
            </w:pPr>
            <w:r>
              <w:rPr>
                <w:sz w:val="16"/>
                <w:szCs w:val="16"/>
                <w:lang w:eastAsia="de-DE"/>
              </w:rPr>
              <w:t>White</w:t>
            </w:r>
          </w:p>
        </w:tc>
        <w:tc>
          <w:tcPr>
            <w:tcW w:w="705" w:type="dxa"/>
            <w:tcBorders>
              <w:top w:val="nil"/>
              <w:left w:val="nil"/>
              <w:bottom w:val="single" w:sz="4" w:space="0" w:color="auto"/>
              <w:right w:val="single" w:sz="4" w:space="0" w:color="auto"/>
            </w:tcBorders>
            <w:vAlign w:val="center"/>
            <w:hideMark/>
          </w:tcPr>
          <w:p w14:paraId="76050417" w14:textId="77777777" w:rsidR="001F09FB" w:rsidRDefault="001F09FB">
            <w:pPr>
              <w:spacing w:line="240" w:lineRule="auto"/>
              <w:jc w:val="center"/>
              <w:rPr>
                <w:sz w:val="16"/>
                <w:szCs w:val="16"/>
                <w:lang w:eastAsia="de-DE"/>
              </w:rPr>
            </w:pPr>
            <w:r>
              <w:rPr>
                <w:sz w:val="16"/>
                <w:szCs w:val="16"/>
                <w:lang w:eastAsia="de-DE"/>
              </w:rPr>
              <w:t>4.50∙10</w:t>
            </w:r>
            <w:r>
              <w:rPr>
                <w:sz w:val="16"/>
                <w:szCs w:val="16"/>
                <w:vertAlign w:val="superscript"/>
                <w:lang w:eastAsia="de-DE"/>
              </w:rPr>
              <w:t>2</w:t>
            </w:r>
          </w:p>
        </w:tc>
        <w:tc>
          <w:tcPr>
            <w:tcW w:w="697" w:type="dxa"/>
            <w:tcBorders>
              <w:top w:val="nil"/>
              <w:left w:val="nil"/>
              <w:bottom w:val="single" w:sz="4" w:space="0" w:color="auto"/>
              <w:right w:val="single" w:sz="4" w:space="0" w:color="auto"/>
            </w:tcBorders>
            <w:vAlign w:val="center"/>
            <w:hideMark/>
          </w:tcPr>
          <w:p w14:paraId="397AD660" w14:textId="77777777" w:rsidR="001F09FB" w:rsidRDefault="001F09FB">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vAlign w:val="center"/>
            <w:hideMark/>
          </w:tcPr>
          <w:p w14:paraId="387EE9A2" w14:textId="77777777" w:rsidR="001F09FB" w:rsidRDefault="001F09FB">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827" w:type="dxa"/>
            <w:tcBorders>
              <w:top w:val="nil"/>
              <w:left w:val="nil"/>
              <w:bottom w:val="single" w:sz="4" w:space="0" w:color="auto"/>
              <w:right w:val="single" w:sz="4" w:space="0" w:color="auto"/>
            </w:tcBorders>
            <w:vAlign w:val="center"/>
            <w:hideMark/>
          </w:tcPr>
          <w:p w14:paraId="77D5ADA3" w14:textId="77777777" w:rsidR="001F09FB" w:rsidRDefault="001F09FB">
            <w:pPr>
              <w:spacing w:line="240" w:lineRule="auto"/>
              <w:jc w:val="center"/>
              <w:rPr>
                <w:sz w:val="16"/>
                <w:szCs w:val="16"/>
                <w:lang w:eastAsia="de-DE"/>
              </w:rPr>
            </w:pPr>
            <w:r>
              <w:rPr>
                <w:sz w:val="16"/>
                <w:szCs w:val="16"/>
                <w:lang w:eastAsia="de-DE"/>
              </w:rPr>
              <w:t>9.5∙10</w:t>
            </w:r>
            <w:r>
              <w:rPr>
                <w:sz w:val="16"/>
                <w:szCs w:val="16"/>
                <w:vertAlign w:val="superscript"/>
                <w:lang w:eastAsia="de-DE"/>
              </w:rPr>
              <w:t>1</w:t>
            </w:r>
          </w:p>
        </w:tc>
        <w:tc>
          <w:tcPr>
            <w:tcW w:w="590" w:type="dxa"/>
            <w:tcBorders>
              <w:top w:val="nil"/>
              <w:left w:val="nil"/>
              <w:bottom w:val="single" w:sz="4" w:space="0" w:color="auto"/>
              <w:right w:val="single" w:sz="4" w:space="0" w:color="auto"/>
            </w:tcBorders>
            <w:vAlign w:val="center"/>
            <w:hideMark/>
          </w:tcPr>
          <w:p w14:paraId="5B73327C" w14:textId="77777777" w:rsidR="001F09FB" w:rsidRDefault="001F09FB">
            <w:pPr>
              <w:spacing w:line="240" w:lineRule="auto"/>
              <w:jc w:val="center"/>
              <w:rPr>
                <w:sz w:val="16"/>
                <w:szCs w:val="16"/>
                <w:lang w:eastAsia="de-DE"/>
              </w:rPr>
            </w:pPr>
            <w:r>
              <w:rPr>
                <w:sz w:val="16"/>
                <w:szCs w:val="16"/>
                <w:lang w:eastAsia="de-DE"/>
              </w:rPr>
              <w:t>1.6∙10</w:t>
            </w:r>
            <w:r>
              <w:rPr>
                <w:sz w:val="16"/>
                <w:szCs w:val="16"/>
                <w:vertAlign w:val="superscript"/>
                <w:lang w:eastAsia="de-DE"/>
              </w:rPr>
              <w:t>1</w:t>
            </w:r>
          </w:p>
        </w:tc>
      </w:tr>
      <w:tr w:rsidR="001F09FB" w14:paraId="4A7CF88D" w14:textId="77777777" w:rsidTr="001F09FB">
        <w:trPr>
          <w:trHeight w:val="290"/>
        </w:trPr>
        <w:tc>
          <w:tcPr>
            <w:tcW w:w="0" w:type="auto"/>
            <w:vMerge/>
            <w:tcBorders>
              <w:top w:val="single" w:sz="12" w:space="0" w:color="auto"/>
              <w:left w:val="single" w:sz="4" w:space="0" w:color="auto"/>
              <w:bottom w:val="single" w:sz="4" w:space="0" w:color="auto"/>
              <w:right w:val="single" w:sz="4" w:space="0" w:color="auto"/>
            </w:tcBorders>
            <w:vAlign w:val="center"/>
            <w:hideMark/>
          </w:tcPr>
          <w:p w14:paraId="4A01AED7" w14:textId="77777777" w:rsidR="001F09FB" w:rsidRDefault="001F09FB">
            <w:pPr>
              <w:suppressAutoHyphens w:val="0"/>
              <w:spacing w:line="240" w:lineRule="auto"/>
              <w:rPr>
                <w:sz w:val="16"/>
                <w:szCs w:val="16"/>
                <w:lang w:eastAsia="de-DE"/>
              </w:rPr>
            </w:pPr>
          </w:p>
        </w:tc>
        <w:tc>
          <w:tcPr>
            <w:tcW w:w="2004" w:type="dxa"/>
            <w:tcBorders>
              <w:top w:val="nil"/>
              <w:left w:val="nil"/>
              <w:bottom w:val="single" w:sz="4" w:space="0" w:color="auto"/>
              <w:right w:val="single" w:sz="4" w:space="0" w:color="auto"/>
            </w:tcBorders>
            <w:vAlign w:val="center"/>
            <w:hideMark/>
          </w:tcPr>
          <w:p w14:paraId="3D9D47A5" w14:textId="77777777" w:rsidR="001F09FB" w:rsidRDefault="001F09FB">
            <w:pPr>
              <w:spacing w:line="240" w:lineRule="auto"/>
              <w:jc w:val="center"/>
              <w:rPr>
                <w:sz w:val="16"/>
                <w:szCs w:val="16"/>
                <w:lang w:eastAsia="de-DE"/>
              </w:rPr>
            </w:pPr>
            <w:r>
              <w:rPr>
                <w:sz w:val="16"/>
                <w:szCs w:val="16"/>
                <w:lang w:eastAsia="de-DE"/>
              </w:rPr>
              <w:t>Red</w:t>
            </w:r>
          </w:p>
        </w:tc>
        <w:tc>
          <w:tcPr>
            <w:tcW w:w="705" w:type="dxa"/>
            <w:tcBorders>
              <w:top w:val="nil"/>
              <w:left w:val="nil"/>
              <w:bottom w:val="single" w:sz="4" w:space="0" w:color="auto"/>
              <w:right w:val="single" w:sz="4" w:space="0" w:color="auto"/>
            </w:tcBorders>
            <w:vAlign w:val="center"/>
            <w:hideMark/>
          </w:tcPr>
          <w:p w14:paraId="55D2611A" w14:textId="77777777" w:rsidR="001F09FB" w:rsidRDefault="001F09FB">
            <w:pPr>
              <w:spacing w:line="240" w:lineRule="auto"/>
              <w:jc w:val="center"/>
              <w:rPr>
                <w:sz w:val="16"/>
                <w:szCs w:val="16"/>
                <w:lang w:eastAsia="de-DE"/>
              </w:rPr>
            </w:pPr>
            <w:r>
              <w:rPr>
                <w:sz w:val="16"/>
                <w:szCs w:val="16"/>
                <w:lang w:eastAsia="de-DE"/>
              </w:rPr>
              <w:t>1.20∙10</w:t>
            </w:r>
            <w:r>
              <w:rPr>
                <w:sz w:val="16"/>
                <w:szCs w:val="16"/>
                <w:vertAlign w:val="superscript"/>
                <w:lang w:eastAsia="de-DE"/>
              </w:rPr>
              <w:t>2</w:t>
            </w:r>
          </w:p>
        </w:tc>
        <w:tc>
          <w:tcPr>
            <w:tcW w:w="697" w:type="dxa"/>
            <w:tcBorders>
              <w:top w:val="nil"/>
              <w:left w:val="nil"/>
              <w:bottom w:val="single" w:sz="4" w:space="0" w:color="auto"/>
              <w:right w:val="single" w:sz="4" w:space="0" w:color="auto"/>
            </w:tcBorders>
            <w:vAlign w:val="center"/>
            <w:hideMark/>
          </w:tcPr>
          <w:p w14:paraId="02E40C53" w14:textId="77777777" w:rsidR="001F09FB" w:rsidRDefault="001F09FB">
            <w:pPr>
              <w:spacing w:line="240" w:lineRule="auto"/>
              <w:jc w:val="center"/>
              <w:rPr>
                <w:sz w:val="16"/>
                <w:szCs w:val="16"/>
                <w:lang w:eastAsia="de-DE"/>
              </w:rPr>
            </w:pPr>
            <w:r>
              <w:rPr>
                <w:sz w:val="16"/>
                <w:szCs w:val="16"/>
                <w:lang w:eastAsia="de-DE"/>
              </w:rPr>
              <w:t>6.0∙10</w:t>
            </w:r>
            <w:r>
              <w:rPr>
                <w:sz w:val="16"/>
                <w:szCs w:val="16"/>
                <w:vertAlign w:val="superscript"/>
                <w:lang w:eastAsia="de-DE"/>
              </w:rPr>
              <w:t>1</w:t>
            </w:r>
          </w:p>
        </w:tc>
        <w:tc>
          <w:tcPr>
            <w:tcW w:w="705" w:type="dxa"/>
            <w:tcBorders>
              <w:top w:val="nil"/>
              <w:left w:val="nil"/>
              <w:bottom w:val="single" w:sz="4" w:space="0" w:color="auto"/>
              <w:right w:val="single" w:sz="4" w:space="0" w:color="auto"/>
            </w:tcBorders>
            <w:vAlign w:val="center"/>
            <w:hideMark/>
          </w:tcPr>
          <w:p w14:paraId="01B97285" w14:textId="77777777" w:rsidR="001F09FB" w:rsidRDefault="001F09FB">
            <w:pPr>
              <w:spacing w:line="240" w:lineRule="auto"/>
              <w:jc w:val="center"/>
              <w:rPr>
                <w:sz w:val="16"/>
                <w:szCs w:val="16"/>
                <w:lang w:eastAsia="de-DE"/>
              </w:rPr>
            </w:pPr>
            <w:r>
              <w:rPr>
                <w:sz w:val="16"/>
                <w:szCs w:val="16"/>
                <w:lang w:eastAsia="de-DE"/>
              </w:rPr>
              <w:t>3.0∙10</w:t>
            </w:r>
            <w:r>
              <w:rPr>
                <w:sz w:val="16"/>
                <w:szCs w:val="16"/>
                <w:vertAlign w:val="superscript"/>
                <w:lang w:eastAsia="de-DE"/>
              </w:rPr>
              <w:t>1</w:t>
            </w:r>
          </w:p>
        </w:tc>
        <w:tc>
          <w:tcPr>
            <w:tcW w:w="827" w:type="dxa"/>
            <w:tcBorders>
              <w:top w:val="nil"/>
              <w:left w:val="nil"/>
              <w:bottom w:val="single" w:sz="4" w:space="0" w:color="auto"/>
              <w:right w:val="single" w:sz="4" w:space="0" w:color="auto"/>
            </w:tcBorders>
            <w:vAlign w:val="center"/>
            <w:hideMark/>
          </w:tcPr>
          <w:p w14:paraId="426B0BCB" w14:textId="77777777" w:rsidR="001F09FB" w:rsidRDefault="001F09FB">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590" w:type="dxa"/>
            <w:tcBorders>
              <w:top w:val="nil"/>
              <w:left w:val="nil"/>
              <w:bottom w:val="single" w:sz="4" w:space="0" w:color="auto"/>
              <w:right w:val="single" w:sz="4" w:space="0" w:color="auto"/>
            </w:tcBorders>
            <w:vAlign w:val="center"/>
            <w:hideMark/>
          </w:tcPr>
          <w:p w14:paraId="1FB0536B" w14:textId="77777777" w:rsidR="001F09FB" w:rsidRDefault="001F09FB">
            <w:pPr>
              <w:spacing w:line="240" w:lineRule="auto"/>
              <w:jc w:val="center"/>
              <w:rPr>
                <w:sz w:val="16"/>
                <w:szCs w:val="16"/>
                <w:lang w:eastAsia="de-DE"/>
              </w:rPr>
            </w:pPr>
            <w:r>
              <w:rPr>
                <w:sz w:val="16"/>
                <w:szCs w:val="16"/>
                <w:lang w:eastAsia="de-DE"/>
              </w:rPr>
              <w:t>--</w:t>
            </w:r>
          </w:p>
        </w:tc>
      </w:tr>
      <w:tr w:rsidR="001F09FB" w14:paraId="54524A12" w14:textId="77777777" w:rsidTr="001F09FB">
        <w:trPr>
          <w:trHeight w:val="290"/>
        </w:trPr>
        <w:tc>
          <w:tcPr>
            <w:tcW w:w="1134" w:type="dxa"/>
            <w:vMerge w:val="restart"/>
            <w:tcBorders>
              <w:top w:val="nil"/>
              <w:left w:val="single" w:sz="4" w:space="0" w:color="auto"/>
              <w:bottom w:val="single" w:sz="4" w:space="0" w:color="auto"/>
              <w:right w:val="single" w:sz="4" w:space="0" w:color="auto"/>
            </w:tcBorders>
            <w:vAlign w:val="center"/>
            <w:hideMark/>
          </w:tcPr>
          <w:p w14:paraId="37581A68" w14:textId="77777777" w:rsidR="001F09FB" w:rsidRDefault="001F09FB">
            <w:pPr>
              <w:spacing w:line="240" w:lineRule="auto"/>
              <w:jc w:val="center"/>
              <w:rPr>
                <w:sz w:val="16"/>
                <w:szCs w:val="16"/>
                <w:lang w:eastAsia="de-DE"/>
              </w:rPr>
            </w:pPr>
            <w:r>
              <w:rPr>
                <w:sz w:val="16"/>
                <w:szCs w:val="16"/>
                <w:lang w:eastAsia="de-DE"/>
              </w:rPr>
              <w:t>Class F, 5</w:t>
            </w:r>
          </w:p>
        </w:tc>
        <w:tc>
          <w:tcPr>
            <w:tcW w:w="2004" w:type="dxa"/>
            <w:tcBorders>
              <w:top w:val="nil"/>
              <w:left w:val="nil"/>
              <w:bottom w:val="single" w:sz="4" w:space="0" w:color="auto"/>
              <w:right w:val="single" w:sz="4" w:space="0" w:color="auto"/>
            </w:tcBorders>
            <w:vAlign w:val="center"/>
            <w:hideMark/>
          </w:tcPr>
          <w:p w14:paraId="49F9D1CF" w14:textId="77777777" w:rsidR="001F09FB" w:rsidRDefault="001F09FB">
            <w:pPr>
              <w:spacing w:line="240" w:lineRule="auto"/>
              <w:jc w:val="center"/>
              <w:rPr>
                <w:sz w:val="16"/>
                <w:szCs w:val="16"/>
                <w:lang w:eastAsia="de-DE"/>
              </w:rPr>
            </w:pPr>
            <w:r>
              <w:rPr>
                <w:sz w:val="16"/>
                <w:szCs w:val="16"/>
                <w:lang w:eastAsia="de-DE"/>
              </w:rPr>
              <w:t>White</w:t>
            </w:r>
          </w:p>
        </w:tc>
        <w:tc>
          <w:tcPr>
            <w:tcW w:w="705" w:type="dxa"/>
            <w:tcBorders>
              <w:top w:val="nil"/>
              <w:left w:val="nil"/>
              <w:bottom w:val="single" w:sz="4" w:space="0" w:color="auto"/>
              <w:right w:val="single" w:sz="4" w:space="0" w:color="auto"/>
            </w:tcBorders>
            <w:vAlign w:val="center"/>
            <w:hideMark/>
          </w:tcPr>
          <w:p w14:paraId="0FF2DDB9" w14:textId="77777777" w:rsidR="001F09FB" w:rsidRDefault="001F09FB">
            <w:pPr>
              <w:spacing w:line="240" w:lineRule="auto"/>
              <w:jc w:val="center"/>
              <w:rPr>
                <w:sz w:val="16"/>
                <w:szCs w:val="16"/>
                <w:lang w:eastAsia="de-DE"/>
              </w:rPr>
            </w:pPr>
            <w:r>
              <w:rPr>
                <w:sz w:val="16"/>
                <w:szCs w:val="16"/>
                <w:lang w:eastAsia="de-DE"/>
              </w:rPr>
              <w:t>4.50∙10</w:t>
            </w:r>
            <w:r>
              <w:rPr>
                <w:sz w:val="16"/>
                <w:szCs w:val="16"/>
                <w:vertAlign w:val="superscript"/>
                <w:lang w:eastAsia="de-DE"/>
              </w:rPr>
              <w:t>2</w:t>
            </w:r>
          </w:p>
        </w:tc>
        <w:tc>
          <w:tcPr>
            <w:tcW w:w="697" w:type="dxa"/>
            <w:tcBorders>
              <w:top w:val="nil"/>
              <w:left w:val="nil"/>
              <w:bottom w:val="single" w:sz="4" w:space="0" w:color="auto"/>
              <w:right w:val="single" w:sz="4" w:space="0" w:color="auto"/>
            </w:tcBorders>
            <w:vAlign w:val="center"/>
            <w:hideMark/>
          </w:tcPr>
          <w:p w14:paraId="7330CEC8" w14:textId="77777777" w:rsidR="001F09FB" w:rsidRDefault="001F09FB">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vAlign w:val="center"/>
            <w:hideMark/>
          </w:tcPr>
          <w:p w14:paraId="3279C0EC" w14:textId="77777777" w:rsidR="001F09FB" w:rsidRDefault="001F09FB">
            <w:pPr>
              <w:spacing w:line="240" w:lineRule="auto"/>
              <w:jc w:val="center"/>
              <w:rPr>
                <w:sz w:val="16"/>
                <w:szCs w:val="16"/>
                <w:lang w:eastAsia="de-DE"/>
              </w:rPr>
            </w:pPr>
            <w:r>
              <w:rPr>
                <w:sz w:val="16"/>
                <w:szCs w:val="16"/>
                <w:lang w:eastAsia="de-DE"/>
              </w:rPr>
              <w:t>2.00∙10</w:t>
            </w:r>
            <w:r>
              <w:rPr>
                <w:sz w:val="16"/>
                <w:szCs w:val="16"/>
                <w:vertAlign w:val="superscript"/>
                <w:lang w:eastAsia="de-DE"/>
              </w:rPr>
              <w:t>2</w:t>
            </w:r>
          </w:p>
        </w:tc>
        <w:tc>
          <w:tcPr>
            <w:tcW w:w="827" w:type="dxa"/>
            <w:tcBorders>
              <w:top w:val="nil"/>
              <w:left w:val="nil"/>
              <w:bottom w:val="single" w:sz="4" w:space="0" w:color="auto"/>
              <w:right w:val="single" w:sz="4" w:space="0" w:color="auto"/>
            </w:tcBorders>
            <w:vAlign w:val="center"/>
            <w:hideMark/>
          </w:tcPr>
          <w:p w14:paraId="03EAF7BA" w14:textId="77777777" w:rsidR="001F09FB" w:rsidRDefault="001F09FB">
            <w:pPr>
              <w:spacing w:line="240" w:lineRule="auto"/>
              <w:jc w:val="center"/>
              <w:rPr>
                <w:sz w:val="16"/>
                <w:szCs w:val="16"/>
                <w:lang w:eastAsia="de-DE"/>
              </w:rPr>
            </w:pPr>
            <w:r>
              <w:rPr>
                <w:sz w:val="16"/>
                <w:szCs w:val="16"/>
                <w:lang w:eastAsia="de-DE"/>
              </w:rPr>
              <w:t>9.5∙10</w:t>
            </w:r>
            <w:r>
              <w:rPr>
                <w:sz w:val="16"/>
                <w:szCs w:val="16"/>
                <w:vertAlign w:val="superscript"/>
                <w:lang w:eastAsia="de-DE"/>
              </w:rPr>
              <w:t>1</w:t>
            </w:r>
          </w:p>
        </w:tc>
        <w:tc>
          <w:tcPr>
            <w:tcW w:w="590" w:type="dxa"/>
            <w:tcBorders>
              <w:top w:val="nil"/>
              <w:left w:val="nil"/>
              <w:bottom w:val="single" w:sz="4" w:space="0" w:color="auto"/>
              <w:right w:val="single" w:sz="4" w:space="0" w:color="auto"/>
            </w:tcBorders>
            <w:vAlign w:val="center"/>
            <w:hideMark/>
          </w:tcPr>
          <w:p w14:paraId="682E53D0" w14:textId="77777777" w:rsidR="001F09FB" w:rsidRDefault="001F09FB">
            <w:pPr>
              <w:spacing w:line="240" w:lineRule="auto"/>
              <w:jc w:val="center"/>
              <w:rPr>
                <w:sz w:val="16"/>
                <w:szCs w:val="16"/>
                <w:lang w:eastAsia="de-DE"/>
              </w:rPr>
            </w:pPr>
            <w:r>
              <w:rPr>
                <w:sz w:val="16"/>
                <w:szCs w:val="16"/>
                <w:lang w:eastAsia="de-DE"/>
              </w:rPr>
              <w:t>1.6∙10</w:t>
            </w:r>
            <w:r>
              <w:rPr>
                <w:sz w:val="16"/>
                <w:szCs w:val="16"/>
                <w:vertAlign w:val="superscript"/>
                <w:lang w:eastAsia="de-DE"/>
              </w:rPr>
              <w:t>1</w:t>
            </w:r>
          </w:p>
        </w:tc>
      </w:tr>
      <w:tr w:rsidR="001F09FB" w14:paraId="32B92B6B" w14:textId="77777777" w:rsidTr="001F09FB">
        <w:trPr>
          <w:trHeight w:val="313"/>
        </w:trPr>
        <w:tc>
          <w:tcPr>
            <w:tcW w:w="0" w:type="auto"/>
            <w:vMerge/>
            <w:tcBorders>
              <w:top w:val="nil"/>
              <w:left w:val="single" w:sz="4" w:space="0" w:color="auto"/>
              <w:bottom w:val="single" w:sz="4" w:space="0" w:color="auto"/>
              <w:right w:val="single" w:sz="4" w:space="0" w:color="auto"/>
            </w:tcBorders>
            <w:vAlign w:val="center"/>
            <w:hideMark/>
          </w:tcPr>
          <w:p w14:paraId="73F089E0" w14:textId="77777777" w:rsidR="001F09FB" w:rsidRDefault="001F09FB">
            <w:pPr>
              <w:suppressAutoHyphens w:val="0"/>
              <w:spacing w:line="240" w:lineRule="auto"/>
              <w:rPr>
                <w:sz w:val="16"/>
                <w:szCs w:val="16"/>
                <w:lang w:eastAsia="de-DE"/>
              </w:rPr>
            </w:pPr>
          </w:p>
        </w:tc>
        <w:tc>
          <w:tcPr>
            <w:tcW w:w="2004" w:type="dxa"/>
            <w:tcBorders>
              <w:top w:val="nil"/>
              <w:left w:val="nil"/>
              <w:bottom w:val="single" w:sz="4" w:space="0" w:color="auto"/>
              <w:right w:val="single" w:sz="4" w:space="0" w:color="auto"/>
            </w:tcBorders>
            <w:vAlign w:val="center"/>
            <w:hideMark/>
          </w:tcPr>
          <w:p w14:paraId="6DE64172" w14:textId="77777777" w:rsidR="001F09FB" w:rsidRDefault="001F09FB">
            <w:pPr>
              <w:spacing w:line="240" w:lineRule="auto"/>
              <w:jc w:val="center"/>
              <w:rPr>
                <w:sz w:val="16"/>
                <w:szCs w:val="16"/>
                <w:lang w:eastAsia="de-DE"/>
              </w:rPr>
            </w:pPr>
            <w:r>
              <w:rPr>
                <w:sz w:val="16"/>
                <w:szCs w:val="16"/>
                <w:lang w:eastAsia="de-DE"/>
              </w:rPr>
              <w:t>Red</w:t>
            </w:r>
          </w:p>
        </w:tc>
        <w:tc>
          <w:tcPr>
            <w:tcW w:w="705" w:type="dxa"/>
            <w:tcBorders>
              <w:top w:val="nil"/>
              <w:left w:val="nil"/>
              <w:bottom w:val="single" w:sz="4" w:space="0" w:color="auto"/>
              <w:right w:val="single" w:sz="4" w:space="0" w:color="auto"/>
            </w:tcBorders>
            <w:vAlign w:val="center"/>
            <w:hideMark/>
          </w:tcPr>
          <w:p w14:paraId="3569A1FC" w14:textId="77777777" w:rsidR="001F09FB" w:rsidRDefault="001F09FB">
            <w:pPr>
              <w:spacing w:line="240" w:lineRule="auto"/>
              <w:jc w:val="center"/>
              <w:rPr>
                <w:sz w:val="16"/>
                <w:szCs w:val="16"/>
                <w:lang w:eastAsia="de-DE"/>
              </w:rPr>
            </w:pPr>
            <w:r>
              <w:rPr>
                <w:sz w:val="16"/>
                <w:szCs w:val="16"/>
                <w:lang w:eastAsia="de-DE"/>
              </w:rPr>
              <w:t>1.20∙10</w:t>
            </w:r>
            <w:r>
              <w:rPr>
                <w:sz w:val="16"/>
                <w:szCs w:val="16"/>
                <w:vertAlign w:val="superscript"/>
                <w:lang w:eastAsia="de-DE"/>
              </w:rPr>
              <w:t>2</w:t>
            </w:r>
          </w:p>
        </w:tc>
        <w:tc>
          <w:tcPr>
            <w:tcW w:w="697" w:type="dxa"/>
            <w:tcBorders>
              <w:top w:val="nil"/>
              <w:left w:val="nil"/>
              <w:bottom w:val="single" w:sz="4" w:space="0" w:color="auto"/>
              <w:right w:val="single" w:sz="4" w:space="0" w:color="auto"/>
            </w:tcBorders>
            <w:vAlign w:val="center"/>
            <w:hideMark/>
          </w:tcPr>
          <w:p w14:paraId="307805DB" w14:textId="77777777" w:rsidR="001F09FB" w:rsidRDefault="001F09FB">
            <w:pPr>
              <w:rPr>
                <w:sz w:val="16"/>
                <w:szCs w:val="16"/>
                <w:lang w:eastAsia="de-DE"/>
              </w:rPr>
            </w:pPr>
          </w:p>
        </w:tc>
        <w:tc>
          <w:tcPr>
            <w:tcW w:w="705" w:type="dxa"/>
            <w:tcBorders>
              <w:top w:val="nil"/>
              <w:left w:val="nil"/>
              <w:bottom w:val="single" w:sz="4" w:space="0" w:color="auto"/>
              <w:right w:val="single" w:sz="4" w:space="0" w:color="auto"/>
            </w:tcBorders>
            <w:vAlign w:val="center"/>
            <w:hideMark/>
          </w:tcPr>
          <w:p w14:paraId="07857D13" w14:textId="77777777" w:rsidR="001F09FB" w:rsidRDefault="001F09FB">
            <w:pPr>
              <w:spacing w:line="240" w:lineRule="auto"/>
              <w:jc w:val="center"/>
              <w:rPr>
                <w:sz w:val="16"/>
                <w:szCs w:val="16"/>
                <w:lang w:eastAsia="de-DE"/>
              </w:rPr>
            </w:pPr>
            <w:r>
              <w:rPr>
                <w:sz w:val="16"/>
                <w:szCs w:val="16"/>
                <w:lang w:eastAsia="de-DE"/>
              </w:rPr>
              <w:t>3.0∙10</w:t>
            </w:r>
            <w:r>
              <w:rPr>
                <w:sz w:val="16"/>
                <w:szCs w:val="16"/>
                <w:vertAlign w:val="superscript"/>
                <w:lang w:eastAsia="de-DE"/>
              </w:rPr>
              <w:t>1</w:t>
            </w:r>
          </w:p>
        </w:tc>
        <w:tc>
          <w:tcPr>
            <w:tcW w:w="827" w:type="dxa"/>
            <w:tcBorders>
              <w:top w:val="nil"/>
              <w:left w:val="nil"/>
              <w:bottom w:val="single" w:sz="4" w:space="0" w:color="auto"/>
              <w:right w:val="single" w:sz="4" w:space="0" w:color="auto"/>
            </w:tcBorders>
            <w:vAlign w:val="center"/>
            <w:hideMark/>
          </w:tcPr>
          <w:p w14:paraId="271C0590" w14:textId="77777777" w:rsidR="001F09FB" w:rsidRDefault="001F09FB">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590" w:type="dxa"/>
            <w:tcBorders>
              <w:top w:val="nil"/>
              <w:left w:val="nil"/>
              <w:bottom w:val="single" w:sz="4" w:space="0" w:color="auto"/>
              <w:right w:val="single" w:sz="4" w:space="0" w:color="auto"/>
            </w:tcBorders>
            <w:vAlign w:val="center"/>
            <w:hideMark/>
          </w:tcPr>
          <w:p w14:paraId="790E3FF9" w14:textId="77777777" w:rsidR="001F09FB" w:rsidRDefault="001F09FB">
            <w:pPr>
              <w:spacing w:line="240" w:lineRule="auto"/>
              <w:jc w:val="center"/>
              <w:rPr>
                <w:sz w:val="16"/>
                <w:szCs w:val="16"/>
                <w:lang w:eastAsia="de-DE"/>
              </w:rPr>
            </w:pPr>
            <w:r>
              <w:rPr>
                <w:sz w:val="16"/>
                <w:szCs w:val="16"/>
                <w:lang w:eastAsia="de-DE"/>
              </w:rPr>
              <w:t>2∙10</w:t>
            </w:r>
            <w:r>
              <w:rPr>
                <w:sz w:val="16"/>
                <w:szCs w:val="16"/>
                <w:vertAlign w:val="superscript"/>
                <w:lang w:eastAsia="de-DE"/>
              </w:rPr>
              <w:t>0</w:t>
            </w:r>
            <w:r>
              <w:rPr>
                <w:sz w:val="16"/>
                <w:szCs w:val="16"/>
                <w:lang w:eastAsia="de-DE"/>
              </w:rPr>
              <w:t>-</w:t>
            </w:r>
          </w:p>
        </w:tc>
      </w:tr>
      <w:tr w:rsidR="001F09FB" w14:paraId="5800C8DF" w14:textId="77777777" w:rsidTr="001F09FB">
        <w:trPr>
          <w:trHeight w:val="290"/>
        </w:trPr>
        <w:tc>
          <w:tcPr>
            <w:tcW w:w="1134" w:type="dxa"/>
            <w:vMerge w:val="restart"/>
            <w:tcBorders>
              <w:top w:val="nil"/>
              <w:left w:val="single" w:sz="4" w:space="0" w:color="auto"/>
              <w:bottom w:val="single" w:sz="4" w:space="0" w:color="auto"/>
              <w:right w:val="single" w:sz="4" w:space="0" w:color="auto"/>
            </w:tcBorders>
            <w:vAlign w:val="center"/>
            <w:hideMark/>
          </w:tcPr>
          <w:p w14:paraId="04C37A5F" w14:textId="77777777" w:rsidR="001F09FB" w:rsidRDefault="001F09FB">
            <w:pPr>
              <w:spacing w:line="240" w:lineRule="auto"/>
              <w:jc w:val="center"/>
              <w:rPr>
                <w:sz w:val="16"/>
                <w:szCs w:val="16"/>
                <w:lang w:eastAsia="de-DE"/>
              </w:rPr>
            </w:pPr>
            <w:r>
              <w:rPr>
                <w:sz w:val="16"/>
                <w:szCs w:val="16"/>
                <w:lang w:eastAsia="de-DE"/>
              </w:rPr>
              <w:t>Class 1, 2, 3, 4</w:t>
            </w:r>
          </w:p>
        </w:tc>
        <w:tc>
          <w:tcPr>
            <w:tcW w:w="2004" w:type="dxa"/>
            <w:tcBorders>
              <w:top w:val="nil"/>
              <w:left w:val="nil"/>
              <w:bottom w:val="single" w:sz="4" w:space="0" w:color="auto"/>
              <w:right w:val="single" w:sz="4" w:space="0" w:color="auto"/>
            </w:tcBorders>
            <w:vAlign w:val="center"/>
            <w:hideMark/>
          </w:tcPr>
          <w:p w14:paraId="5A3A4176" w14:textId="77777777" w:rsidR="001F09FB" w:rsidRDefault="001F09FB">
            <w:pPr>
              <w:spacing w:line="240" w:lineRule="auto"/>
              <w:jc w:val="center"/>
              <w:rPr>
                <w:sz w:val="16"/>
                <w:szCs w:val="16"/>
                <w:lang w:eastAsia="de-DE"/>
              </w:rPr>
            </w:pPr>
            <w:r>
              <w:rPr>
                <w:sz w:val="16"/>
                <w:szCs w:val="16"/>
                <w:lang w:eastAsia="de-DE"/>
              </w:rPr>
              <w:t>Yellow</w:t>
            </w:r>
          </w:p>
        </w:tc>
        <w:tc>
          <w:tcPr>
            <w:tcW w:w="705" w:type="dxa"/>
            <w:tcBorders>
              <w:top w:val="nil"/>
              <w:left w:val="nil"/>
              <w:bottom w:val="single" w:sz="4" w:space="0" w:color="auto"/>
              <w:right w:val="single" w:sz="4" w:space="0" w:color="auto"/>
            </w:tcBorders>
            <w:vAlign w:val="center"/>
            <w:hideMark/>
          </w:tcPr>
          <w:p w14:paraId="07EE397E" w14:textId="77777777" w:rsidR="001F09FB" w:rsidRDefault="001F09FB">
            <w:pPr>
              <w:spacing w:line="240" w:lineRule="auto"/>
              <w:jc w:val="center"/>
              <w:rPr>
                <w:sz w:val="16"/>
                <w:szCs w:val="16"/>
                <w:lang w:eastAsia="de-DE"/>
              </w:rPr>
            </w:pPr>
            <w:r>
              <w:rPr>
                <w:sz w:val="16"/>
                <w:szCs w:val="16"/>
                <w:lang w:eastAsia="de-DE"/>
              </w:rPr>
              <w:t>3.00∙10</w:t>
            </w:r>
            <w:r>
              <w:rPr>
                <w:sz w:val="16"/>
                <w:szCs w:val="16"/>
                <w:vertAlign w:val="superscript"/>
                <w:lang w:eastAsia="de-DE"/>
              </w:rPr>
              <w:t>2</w:t>
            </w:r>
          </w:p>
        </w:tc>
        <w:tc>
          <w:tcPr>
            <w:tcW w:w="697" w:type="dxa"/>
            <w:tcBorders>
              <w:top w:val="nil"/>
              <w:left w:val="nil"/>
              <w:bottom w:val="single" w:sz="4" w:space="0" w:color="auto"/>
              <w:right w:val="single" w:sz="4" w:space="0" w:color="auto"/>
            </w:tcBorders>
            <w:vAlign w:val="center"/>
            <w:hideMark/>
          </w:tcPr>
          <w:p w14:paraId="59204048" w14:textId="77777777" w:rsidR="001F09FB" w:rsidRDefault="001F09FB">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vAlign w:val="center"/>
            <w:hideMark/>
          </w:tcPr>
          <w:p w14:paraId="454EFC1F" w14:textId="77777777" w:rsidR="001F09FB" w:rsidRDefault="001F09FB">
            <w:pPr>
              <w:spacing w:line="240" w:lineRule="auto"/>
              <w:jc w:val="center"/>
              <w:rPr>
                <w:sz w:val="16"/>
                <w:szCs w:val="16"/>
                <w:lang w:eastAsia="de-DE"/>
              </w:rPr>
            </w:pPr>
            <w:r>
              <w:rPr>
                <w:sz w:val="16"/>
                <w:szCs w:val="16"/>
                <w:lang w:eastAsia="de-DE"/>
              </w:rPr>
              <w:t>1.80∙10</w:t>
            </w:r>
            <w:r>
              <w:rPr>
                <w:sz w:val="16"/>
                <w:szCs w:val="16"/>
                <w:vertAlign w:val="superscript"/>
                <w:lang w:eastAsia="de-DE"/>
              </w:rPr>
              <w:t>2</w:t>
            </w:r>
          </w:p>
        </w:tc>
        <w:tc>
          <w:tcPr>
            <w:tcW w:w="827" w:type="dxa"/>
            <w:tcBorders>
              <w:top w:val="nil"/>
              <w:left w:val="nil"/>
              <w:bottom w:val="single" w:sz="4" w:space="0" w:color="auto"/>
              <w:right w:val="single" w:sz="4" w:space="0" w:color="auto"/>
            </w:tcBorders>
            <w:vAlign w:val="center"/>
            <w:hideMark/>
          </w:tcPr>
          <w:p w14:paraId="022B15AB" w14:textId="77777777" w:rsidR="001F09FB" w:rsidRDefault="001F09FB">
            <w:pPr>
              <w:spacing w:line="240" w:lineRule="auto"/>
              <w:jc w:val="center"/>
              <w:rPr>
                <w:sz w:val="16"/>
                <w:szCs w:val="16"/>
                <w:lang w:eastAsia="de-DE"/>
              </w:rPr>
            </w:pPr>
            <w:r>
              <w:rPr>
                <w:sz w:val="16"/>
                <w:szCs w:val="16"/>
                <w:lang w:eastAsia="de-DE"/>
              </w:rPr>
              <w:t>7.5∙10</w:t>
            </w:r>
            <w:r>
              <w:rPr>
                <w:sz w:val="16"/>
                <w:szCs w:val="16"/>
                <w:vertAlign w:val="superscript"/>
                <w:lang w:eastAsia="de-DE"/>
              </w:rPr>
              <w:t>1</w:t>
            </w:r>
          </w:p>
        </w:tc>
        <w:tc>
          <w:tcPr>
            <w:tcW w:w="590" w:type="dxa"/>
            <w:tcBorders>
              <w:top w:val="nil"/>
              <w:left w:val="nil"/>
              <w:bottom w:val="single" w:sz="4" w:space="0" w:color="auto"/>
              <w:right w:val="single" w:sz="4" w:space="0" w:color="auto"/>
            </w:tcBorders>
            <w:vAlign w:val="center"/>
            <w:hideMark/>
          </w:tcPr>
          <w:p w14:paraId="49EB03E2" w14:textId="77777777" w:rsidR="001F09FB" w:rsidRDefault="001F09FB">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1F09FB" w14:paraId="6458EBC2" w14:textId="77777777" w:rsidTr="001F09FB">
        <w:trPr>
          <w:trHeight w:val="290"/>
        </w:trPr>
        <w:tc>
          <w:tcPr>
            <w:tcW w:w="0" w:type="auto"/>
            <w:vMerge/>
            <w:tcBorders>
              <w:top w:val="nil"/>
              <w:left w:val="single" w:sz="4" w:space="0" w:color="auto"/>
              <w:bottom w:val="single" w:sz="4" w:space="0" w:color="auto"/>
              <w:right w:val="single" w:sz="4" w:space="0" w:color="auto"/>
            </w:tcBorders>
            <w:vAlign w:val="center"/>
            <w:hideMark/>
          </w:tcPr>
          <w:p w14:paraId="312706B4" w14:textId="77777777" w:rsidR="001F09FB" w:rsidRDefault="001F09FB">
            <w:pPr>
              <w:suppressAutoHyphens w:val="0"/>
              <w:spacing w:line="240" w:lineRule="auto"/>
              <w:rPr>
                <w:sz w:val="16"/>
                <w:szCs w:val="16"/>
                <w:lang w:eastAsia="de-DE"/>
              </w:rPr>
            </w:pPr>
          </w:p>
        </w:tc>
        <w:tc>
          <w:tcPr>
            <w:tcW w:w="2004" w:type="dxa"/>
            <w:tcBorders>
              <w:top w:val="nil"/>
              <w:left w:val="nil"/>
              <w:bottom w:val="single" w:sz="4" w:space="0" w:color="auto"/>
              <w:right w:val="single" w:sz="4" w:space="0" w:color="auto"/>
            </w:tcBorders>
            <w:vAlign w:val="center"/>
            <w:hideMark/>
          </w:tcPr>
          <w:p w14:paraId="4138EC40" w14:textId="77777777" w:rsidR="001F09FB" w:rsidRDefault="001F09FB">
            <w:pPr>
              <w:spacing w:line="240" w:lineRule="auto"/>
              <w:jc w:val="center"/>
              <w:rPr>
                <w:sz w:val="16"/>
                <w:szCs w:val="16"/>
                <w:lang w:eastAsia="de-DE"/>
              </w:rPr>
            </w:pPr>
            <w:r>
              <w:rPr>
                <w:sz w:val="16"/>
                <w:szCs w:val="16"/>
                <w:lang w:eastAsia="de-DE"/>
              </w:rPr>
              <w:t>Red</w:t>
            </w:r>
          </w:p>
        </w:tc>
        <w:tc>
          <w:tcPr>
            <w:tcW w:w="705" w:type="dxa"/>
            <w:tcBorders>
              <w:top w:val="nil"/>
              <w:left w:val="nil"/>
              <w:bottom w:val="single" w:sz="4" w:space="0" w:color="auto"/>
              <w:right w:val="single" w:sz="4" w:space="0" w:color="auto"/>
            </w:tcBorders>
            <w:vAlign w:val="center"/>
            <w:hideMark/>
          </w:tcPr>
          <w:p w14:paraId="3FCC2A51" w14:textId="77777777" w:rsidR="001F09FB" w:rsidRDefault="001F09FB">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97" w:type="dxa"/>
            <w:tcBorders>
              <w:top w:val="nil"/>
              <w:left w:val="nil"/>
              <w:bottom w:val="single" w:sz="4" w:space="0" w:color="auto"/>
              <w:right w:val="single" w:sz="4" w:space="0" w:color="auto"/>
            </w:tcBorders>
            <w:vAlign w:val="center"/>
            <w:hideMark/>
          </w:tcPr>
          <w:p w14:paraId="168041D1" w14:textId="77777777" w:rsidR="001F09FB" w:rsidRDefault="001F09FB">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vAlign w:val="center"/>
            <w:hideMark/>
          </w:tcPr>
          <w:p w14:paraId="5169A0FA" w14:textId="77777777" w:rsidR="001F09FB" w:rsidRDefault="001F09FB">
            <w:pPr>
              <w:spacing w:line="240" w:lineRule="auto"/>
              <w:jc w:val="center"/>
              <w:rPr>
                <w:sz w:val="16"/>
                <w:szCs w:val="16"/>
                <w:lang w:eastAsia="de-DE"/>
              </w:rPr>
            </w:pPr>
            <w:r>
              <w:rPr>
                <w:sz w:val="16"/>
                <w:szCs w:val="16"/>
                <w:lang w:eastAsia="de-DE"/>
              </w:rPr>
              <w:t>7∙10</w:t>
            </w:r>
            <w:r>
              <w:rPr>
                <w:sz w:val="16"/>
                <w:szCs w:val="16"/>
                <w:vertAlign w:val="superscript"/>
                <w:lang w:eastAsia="de-DE"/>
              </w:rPr>
              <w:t>0</w:t>
            </w:r>
          </w:p>
        </w:tc>
        <w:tc>
          <w:tcPr>
            <w:tcW w:w="827" w:type="dxa"/>
            <w:tcBorders>
              <w:top w:val="nil"/>
              <w:left w:val="nil"/>
              <w:bottom w:val="single" w:sz="4" w:space="0" w:color="auto"/>
              <w:right w:val="single" w:sz="4" w:space="0" w:color="auto"/>
            </w:tcBorders>
            <w:vAlign w:val="center"/>
            <w:hideMark/>
          </w:tcPr>
          <w:p w14:paraId="5C517D8C" w14:textId="77777777" w:rsidR="001F09FB" w:rsidRDefault="001F09FB">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590" w:type="dxa"/>
            <w:tcBorders>
              <w:top w:val="nil"/>
              <w:left w:val="nil"/>
              <w:bottom w:val="single" w:sz="4" w:space="0" w:color="auto"/>
              <w:right w:val="single" w:sz="4" w:space="0" w:color="auto"/>
            </w:tcBorders>
            <w:vAlign w:val="center"/>
            <w:hideMark/>
          </w:tcPr>
          <w:p w14:paraId="3D4A3ED3" w14:textId="77777777" w:rsidR="001F09FB" w:rsidRDefault="001F09FB">
            <w:pPr>
              <w:spacing w:line="240" w:lineRule="auto"/>
              <w:jc w:val="center"/>
              <w:rPr>
                <w:sz w:val="16"/>
                <w:szCs w:val="16"/>
                <w:lang w:eastAsia="de-DE"/>
              </w:rPr>
            </w:pPr>
            <w:r>
              <w:rPr>
                <w:sz w:val="16"/>
                <w:szCs w:val="16"/>
                <w:lang w:eastAsia="de-DE"/>
              </w:rPr>
              <w:t>--</w:t>
            </w:r>
          </w:p>
        </w:tc>
      </w:tr>
      <w:tr w:rsidR="001F09FB" w14:paraId="1F1466F3" w14:textId="77777777" w:rsidTr="001F09FB">
        <w:trPr>
          <w:trHeight w:val="290"/>
        </w:trPr>
        <w:tc>
          <w:tcPr>
            <w:tcW w:w="1134" w:type="dxa"/>
            <w:vMerge w:val="restart"/>
            <w:tcBorders>
              <w:top w:val="nil"/>
              <w:left w:val="single" w:sz="4" w:space="0" w:color="auto"/>
              <w:bottom w:val="single" w:sz="4" w:space="0" w:color="auto"/>
              <w:right w:val="single" w:sz="4" w:space="0" w:color="auto"/>
            </w:tcBorders>
            <w:vAlign w:val="center"/>
            <w:hideMark/>
          </w:tcPr>
          <w:p w14:paraId="425959C7" w14:textId="77777777" w:rsidR="001F09FB" w:rsidRDefault="001F09FB">
            <w:pPr>
              <w:spacing w:line="240" w:lineRule="auto"/>
              <w:jc w:val="center"/>
              <w:rPr>
                <w:sz w:val="16"/>
                <w:szCs w:val="16"/>
                <w:lang w:eastAsia="de-DE"/>
              </w:rPr>
            </w:pPr>
            <w:r>
              <w:rPr>
                <w:sz w:val="16"/>
                <w:szCs w:val="16"/>
                <w:lang w:eastAsia="de-DE"/>
              </w:rPr>
              <w:t xml:space="preserve">Class </w:t>
            </w:r>
            <w:proofErr w:type="spellStart"/>
            <w:r>
              <w:rPr>
                <w:sz w:val="16"/>
                <w:szCs w:val="16"/>
                <w:lang w:eastAsia="de-DE"/>
              </w:rPr>
              <w:t>SMV</w:t>
            </w:r>
            <w:proofErr w:type="spellEnd"/>
          </w:p>
        </w:tc>
        <w:tc>
          <w:tcPr>
            <w:tcW w:w="2004" w:type="dxa"/>
            <w:tcBorders>
              <w:top w:val="nil"/>
              <w:left w:val="nil"/>
              <w:bottom w:val="single" w:sz="4" w:space="0" w:color="auto"/>
              <w:right w:val="single" w:sz="4" w:space="0" w:color="auto"/>
            </w:tcBorders>
            <w:vAlign w:val="center"/>
            <w:hideMark/>
          </w:tcPr>
          <w:p w14:paraId="78D5FB22" w14:textId="77777777" w:rsidR="001F09FB" w:rsidRDefault="001F09FB">
            <w:pPr>
              <w:spacing w:line="240" w:lineRule="auto"/>
              <w:jc w:val="center"/>
              <w:rPr>
                <w:sz w:val="16"/>
                <w:szCs w:val="16"/>
                <w:lang w:val="en-US" w:eastAsia="de-DE"/>
              </w:rPr>
            </w:pPr>
            <w:r>
              <w:rPr>
                <w:sz w:val="16"/>
                <w:szCs w:val="16"/>
                <w:lang w:val="en-US" w:eastAsia="de-DE"/>
              </w:rPr>
              <w:t>Red of the outer border (class 1, 2)</w:t>
            </w:r>
          </w:p>
        </w:tc>
        <w:tc>
          <w:tcPr>
            <w:tcW w:w="705" w:type="dxa"/>
            <w:tcBorders>
              <w:top w:val="nil"/>
              <w:left w:val="nil"/>
              <w:bottom w:val="single" w:sz="4" w:space="0" w:color="auto"/>
              <w:right w:val="single" w:sz="4" w:space="0" w:color="auto"/>
            </w:tcBorders>
            <w:vAlign w:val="center"/>
            <w:hideMark/>
          </w:tcPr>
          <w:p w14:paraId="4410515F" w14:textId="77777777" w:rsidR="001F09FB" w:rsidRDefault="001F09FB">
            <w:pPr>
              <w:spacing w:line="240" w:lineRule="auto"/>
              <w:jc w:val="center"/>
              <w:rPr>
                <w:sz w:val="16"/>
                <w:szCs w:val="16"/>
                <w:lang w:eastAsia="de-DE"/>
              </w:rPr>
            </w:pPr>
            <w:r>
              <w:rPr>
                <w:sz w:val="16"/>
                <w:szCs w:val="16"/>
                <w:lang w:eastAsia="de-DE"/>
              </w:rPr>
              <w:t>1.20∙10</w:t>
            </w:r>
            <w:r>
              <w:rPr>
                <w:sz w:val="16"/>
                <w:szCs w:val="16"/>
                <w:vertAlign w:val="superscript"/>
                <w:lang w:eastAsia="de-DE"/>
              </w:rPr>
              <w:t>2</w:t>
            </w:r>
          </w:p>
        </w:tc>
        <w:tc>
          <w:tcPr>
            <w:tcW w:w="697" w:type="dxa"/>
            <w:tcBorders>
              <w:top w:val="nil"/>
              <w:left w:val="nil"/>
              <w:bottom w:val="single" w:sz="4" w:space="0" w:color="auto"/>
              <w:right w:val="single" w:sz="4" w:space="0" w:color="auto"/>
            </w:tcBorders>
            <w:vAlign w:val="center"/>
            <w:hideMark/>
          </w:tcPr>
          <w:p w14:paraId="410E7377" w14:textId="77777777" w:rsidR="001F09FB" w:rsidRDefault="001F09FB">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vAlign w:val="center"/>
            <w:hideMark/>
          </w:tcPr>
          <w:p w14:paraId="627080C8" w14:textId="77777777" w:rsidR="001F09FB" w:rsidRDefault="001F09FB">
            <w:pPr>
              <w:spacing w:line="240" w:lineRule="auto"/>
              <w:jc w:val="center"/>
              <w:rPr>
                <w:sz w:val="16"/>
                <w:szCs w:val="16"/>
                <w:lang w:eastAsia="de-DE"/>
              </w:rPr>
            </w:pPr>
            <w:r>
              <w:rPr>
                <w:sz w:val="16"/>
                <w:szCs w:val="16"/>
                <w:lang w:eastAsia="de-DE"/>
              </w:rPr>
              <w:t>6.0∙10</w:t>
            </w:r>
            <w:r>
              <w:rPr>
                <w:sz w:val="16"/>
                <w:szCs w:val="16"/>
                <w:vertAlign w:val="superscript"/>
                <w:lang w:eastAsia="de-DE"/>
              </w:rPr>
              <w:t>1</w:t>
            </w:r>
          </w:p>
        </w:tc>
        <w:tc>
          <w:tcPr>
            <w:tcW w:w="827" w:type="dxa"/>
            <w:tcBorders>
              <w:top w:val="nil"/>
              <w:left w:val="nil"/>
              <w:bottom w:val="single" w:sz="4" w:space="0" w:color="auto"/>
              <w:right w:val="single" w:sz="4" w:space="0" w:color="auto"/>
            </w:tcBorders>
            <w:vAlign w:val="center"/>
            <w:hideMark/>
          </w:tcPr>
          <w:p w14:paraId="11096FB8" w14:textId="77777777" w:rsidR="001F09FB" w:rsidRDefault="001F09FB">
            <w:pPr>
              <w:spacing w:line="240" w:lineRule="auto"/>
              <w:jc w:val="center"/>
              <w:rPr>
                <w:sz w:val="16"/>
                <w:szCs w:val="16"/>
                <w:lang w:eastAsia="de-DE"/>
              </w:rPr>
            </w:pPr>
            <w:r>
              <w:rPr>
                <w:sz w:val="16"/>
                <w:szCs w:val="16"/>
                <w:lang w:eastAsia="de-DE"/>
              </w:rPr>
              <w:t>3.0∙10</w:t>
            </w:r>
            <w:r>
              <w:rPr>
                <w:sz w:val="16"/>
                <w:szCs w:val="16"/>
                <w:vertAlign w:val="superscript"/>
                <w:lang w:eastAsia="de-DE"/>
              </w:rPr>
              <w:t>1</w:t>
            </w:r>
          </w:p>
        </w:tc>
        <w:tc>
          <w:tcPr>
            <w:tcW w:w="590" w:type="dxa"/>
            <w:tcBorders>
              <w:top w:val="nil"/>
              <w:left w:val="nil"/>
              <w:bottom w:val="single" w:sz="4" w:space="0" w:color="auto"/>
              <w:right w:val="single" w:sz="4" w:space="0" w:color="auto"/>
            </w:tcBorders>
            <w:vAlign w:val="center"/>
            <w:hideMark/>
          </w:tcPr>
          <w:p w14:paraId="320FB15F" w14:textId="77777777" w:rsidR="001F09FB" w:rsidRDefault="001F09FB">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r>
      <w:tr w:rsidR="001F09FB" w14:paraId="6615D2FD" w14:textId="77777777" w:rsidTr="001F09FB">
        <w:trPr>
          <w:trHeight w:val="290"/>
        </w:trPr>
        <w:tc>
          <w:tcPr>
            <w:tcW w:w="0" w:type="auto"/>
            <w:vMerge/>
            <w:tcBorders>
              <w:top w:val="nil"/>
              <w:left w:val="single" w:sz="4" w:space="0" w:color="auto"/>
              <w:bottom w:val="single" w:sz="4" w:space="0" w:color="auto"/>
              <w:right w:val="single" w:sz="4" w:space="0" w:color="auto"/>
            </w:tcBorders>
            <w:vAlign w:val="center"/>
            <w:hideMark/>
          </w:tcPr>
          <w:p w14:paraId="6CBE3F28" w14:textId="77777777" w:rsidR="001F09FB" w:rsidRDefault="001F09FB">
            <w:pPr>
              <w:suppressAutoHyphens w:val="0"/>
              <w:spacing w:line="240" w:lineRule="auto"/>
              <w:rPr>
                <w:sz w:val="16"/>
                <w:szCs w:val="16"/>
                <w:lang w:eastAsia="de-DE"/>
              </w:rPr>
            </w:pPr>
          </w:p>
        </w:tc>
        <w:tc>
          <w:tcPr>
            <w:tcW w:w="2004" w:type="dxa"/>
            <w:tcBorders>
              <w:top w:val="nil"/>
              <w:left w:val="nil"/>
              <w:bottom w:val="single" w:sz="4" w:space="0" w:color="auto"/>
              <w:right w:val="single" w:sz="4" w:space="0" w:color="auto"/>
            </w:tcBorders>
            <w:vAlign w:val="center"/>
            <w:hideMark/>
          </w:tcPr>
          <w:p w14:paraId="5989DB4A" w14:textId="77777777" w:rsidR="001F09FB" w:rsidRDefault="001F09FB">
            <w:pPr>
              <w:spacing w:line="240" w:lineRule="auto"/>
              <w:jc w:val="center"/>
              <w:rPr>
                <w:sz w:val="16"/>
                <w:szCs w:val="16"/>
                <w:lang w:val="en-US" w:eastAsia="de-DE"/>
              </w:rPr>
            </w:pPr>
            <w:r>
              <w:rPr>
                <w:sz w:val="16"/>
                <w:szCs w:val="16"/>
                <w:lang w:val="en-US" w:eastAsia="de-DE"/>
              </w:rPr>
              <w:t>Red of the enclosed triangle (class 2)</w:t>
            </w:r>
          </w:p>
        </w:tc>
        <w:tc>
          <w:tcPr>
            <w:tcW w:w="705" w:type="dxa"/>
            <w:tcBorders>
              <w:top w:val="nil"/>
              <w:left w:val="nil"/>
              <w:bottom w:val="single" w:sz="4" w:space="0" w:color="auto"/>
              <w:right w:val="single" w:sz="4" w:space="0" w:color="auto"/>
            </w:tcBorders>
            <w:vAlign w:val="center"/>
            <w:hideMark/>
          </w:tcPr>
          <w:p w14:paraId="18AE862B" w14:textId="77777777" w:rsidR="001F09FB" w:rsidRDefault="001F09FB">
            <w:pPr>
              <w:spacing w:line="240" w:lineRule="auto"/>
              <w:jc w:val="center"/>
              <w:rPr>
                <w:sz w:val="16"/>
                <w:szCs w:val="16"/>
                <w:lang w:eastAsia="de-DE"/>
              </w:rPr>
            </w:pPr>
            <w:r>
              <w:rPr>
                <w:sz w:val="16"/>
                <w:szCs w:val="16"/>
                <w:lang w:eastAsia="de-DE"/>
              </w:rPr>
              <w:t>1.0∙10</w:t>
            </w:r>
            <w:r>
              <w:rPr>
                <w:sz w:val="16"/>
                <w:szCs w:val="16"/>
                <w:vertAlign w:val="superscript"/>
                <w:lang w:eastAsia="de-DE"/>
              </w:rPr>
              <w:t>1</w:t>
            </w:r>
          </w:p>
        </w:tc>
        <w:tc>
          <w:tcPr>
            <w:tcW w:w="697" w:type="dxa"/>
            <w:tcBorders>
              <w:top w:val="nil"/>
              <w:left w:val="nil"/>
              <w:bottom w:val="single" w:sz="4" w:space="0" w:color="auto"/>
              <w:right w:val="single" w:sz="4" w:space="0" w:color="auto"/>
            </w:tcBorders>
            <w:vAlign w:val="center"/>
            <w:hideMark/>
          </w:tcPr>
          <w:p w14:paraId="7A5DE2C1" w14:textId="77777777" w:rsidR="001F09FB" w:rsidRDefault="001F09FB">
            <w:pPr>
              <w:spacing w:line="240" w:lineRule="auto"/>
              <w:jc w:val="center"/>
              <w:rPr>
                <w:sz w:val="16"/>
                <w:szCs w:val="16"/>
                <w:lang w:eastAsia="de-DE"/>
              </w:rPr>
            </w:pPr>
            <w:r>
              <w:rPr>
                <w:sz w:val="16"/>
                <w:szCs w:val="16"/>
                <w:lang w:eastAsia="de-DE"/>
              </w:rPr>
              <w:t>--</w:t>
            </w:r>
          </w:p>
        </w:tc>
        <w:tc>
          <w:tcPr>
            <w:tcW w:w="705" w:type="dxa"/>
            <w:tcBorders>
              <w:top w:val="nil"/>
              <w:left w:val="nil"/>
              <w:bottom w:val="single" w:sz="4" w:space="0" w:color="auto"/>
              <w:right w:val="single" w:sz="4" w:space="0" w:color="auto"/>
            </w:tcBorders>
            <w:vAlign w:val="center"/>
            <w:hideMark/>
          </w:tcPr>
          <w:p w14:paraId="7ED0FCB9" w14:textId="77777777" w:rsidR="001F09FB" w:rsidRDefault="001F09FB">
            <w:pPr>
              <w:spacing w:line="240" w:lineRule="auto"/>
              <w:jc w:val="center"/>
              <w:rPr>
                <w:sz w:val="16"/>
                <w:szCs w:val="16"/>
                <w:lang w:eastAsia="de-DE"/>
              </w:rPr>
            </w:pPr>
            <w:r>
              <w:rPr>
                <w:sz w:val="16"/>
                <w:szCs w:val="16"/>
                <w:lang w:eastAsia="de-DE"/>
              </w:rPr>
              <w:t>7∙10</w:t>
            </w:r>
            <w:r>
              <w:rPr>
                <w:sz w:val="16"/>
                <w:szCs w:val="16"/>
                <w:vertAlign w:val="superscript"/>
                <w:lang w:eastAsia="de-DE"/>
              </w:rPr>
              <w:t>0</w:t>
            </w:r>
          </w:p>
        </w:tc>
        <w:tc>
          <w:tcPr>
            <w:tcW w:w="827" w:type="dxa"/>
            <w:tcBorders>
              <w:top w:val="nil"/>
              <w:left w:val="nil"/>
              <w:bottom w:val="single" w:sz="4" w:space="0" w:color="auto"/>
              <w:right w:val="single" w:sz="4" w:space="0" w:color="auto"/>
            </w:tcBorders>
            <w:vAlign w:val="center"/>
            <w:hideMark/>
          </w:tcPr>
          <w:p w14:paraId="327C33BA" w14:textId="77777777" w:rsidR="001F09FB" w:rsidRDefault="001F09FB">
            <w:pPr>
              <w:spacing w:line="240" w:lineRule="auto"/>
              <w:jc w:val="center"/>
              <w:rPr>
                <w:sz w:val="16"/>
                <w:szCs w:val="16"/>
                <w:lang w:eastAsia="de-DE"/>
              </w:rPr>
            </w:pPr>
            <w:r>
              <w:rPr>
                <w:sz w:val="16"/>
                <w:szCs w:val="16"/>
                <w:lang w:eastAsia="de-DE"/>
              </w:rPr>
              <w:t>4∙10</w:t>
            </w:r>
            <w:r>
              <w:rPr>
                <w:sz w:val="16"/>
                <w:szCs w:val="16"/>
                <w:vertAlign w:val="superscript"/>
                <w:lang w:eastAsia="de-DE"/>
              </w:rPr>
              <w:t>0</w:t>
            </w:r>
          </w:p>
        </w:tc>
        <w:tc>
          <w:tcPr>
            <w:tcW w:w="590" w:type="dxa"/>
            <w:tcBorders>
              <w:top w:val="nil"/>
              <w:left w:val="nil"/>
              <w:bottom w:val="single" w:sz="4" w:space="0" w:color="auto"/>
              <w:right w:val="single" w:sz="4" w:space="0" w:color="auto"/>
            </w:tcBorders>
            <w:vAlign w:val="center"/>
            <w:hideMark/>
          </w:tcPr>
          <w:p w14:paraId="61D93D69" w14:textId="77777777" w:rsidR="001F09FB" w:rsidRDefault="001F09FB">
            <w:pPr>
              <w:spacing w:line="240" w:lineRule="auto"/>
              <w:jc w:val="center"/>
              <w:rPr>
                <w:sz w:val="16"/>
                <w:szCs w:val="16"/>
                <w:lang w:eastAsia="de-DE"/>
              </w:rPr>
            </w:pPr>
            <w:r>
              <w:rPr>
                <w:sz w:val="16"/>
                <w:szCs w:val="16"/>
                <w:lang w:eastAsia="de-DE"/>
              </w:rPr>
              <w:t>--</w:t>
            </w:r>
          </w:p>
        </w:tc>
      </w:tr>
    </w:tbl>
    <w:p w14:paraId="6E4C18B0" w14:textId="77777777" w:rsidR="001F09FB" w:rsidRDefault="001F09FB" w:rsidP="001F09FB">
      <w:pPr>
        <w:widowControl w:val="0"/>
        <w:spacing w:before="120" w:after="120"/>
        <w:ind w:left="1985" w:right="1134"/>
        <w:jc w:val="both"/>
      </w:pPr>
      <w:r>
        <w:rPr>
          <w:i/>
          <w:iCs/>
        </w:rPr>
        <w:t>Note</w:t>
      </w:r>
      <w:r>
        <w:t>:</w:t>
      </w:r>
      <w:r>
        <w:tab/>
        <w:t>If the sample is provided with an orientation mark, the specified values must only be observed for this orientation. Test samples without an orientation mark must be observed for values at 0</w:t>
      </w:r>
      <w:r>
        <w:sym w:font="Symbol" w:char="F0B0"/>
      </w:r>
      <w:r>
        <w:t xml:space="preserve"> and 90</w:t>
      </w:r>
      <w:r>
        <w:sym w:font="Symbol" w:char="F0B0"/>
      </w:r>
      <w:r>
        <w:t xml:space="preserve"> orientations as well.</w:t>
      </w:r>
    </w:p>
    <w:p w14:paraId="785BFD8A" w14:textId="77777777" w:rsidR="001F09FB" w:rsidRDefault="001F09FB" w:rsidP="001F09FB">
      <w:pPr>
        <w:pStyle w:val="5para5thlevel"/>
        <w:rPr>
          <w:iCs/>
        </w:rPr>
      </w:pPr>
      <w:r>
        <w:t>5.2.5.1.1.</w:t>
      </w:r>
      <w:r>
        <w:tab/>
        <w:t>After performing the test to the resisting to weathering as described in Part 6 of Annex 6, the retro-reflective marking shall be measured as described in Part 1 of Annex 4. The coefficient of retro-reflection R' in candelas</w:t>
      </w:r>
      <w:r>
        <w:rPr>
          <w:iCs/>
        </w:rPr>
        <w:t xml:space="preserve"> per m</w:t>
      </w:r>
      <w:r>
        <w:rPr>
          <w:iCs/>
          <w:vertAlign w:val="superscript"/>
        </w:rPr>
        <w:t>2</w:t>
      </w:r>
      <w:r>
        <w:rPr>
          <w:iCs/>
        </w:rPr>
        <w:t xml:space="preserve"> per lux (cd/m</w:t>
      </w:r>
      <w:r>
        <w:rPr>
          <w:iCs/>
          <w:vertAlign w:val="superscript"/>
        </w:rPr>
        <w:t>2</w:t>
      </w:r>
      <w:r>
        <w:rPr>
          <w:iCs/>
        </w:rPr>
        <w:t xml:space="preserve">/lux) of the retro-reflective areas hall be at least 80 per cent as indicated in Table 6 for white, yellow and red materials for the measuring geometry for </w:t>
      </w:r>
      <w:r>
        <w:rPr>
          <w:rFonts w:ascii="Symbol" w:hAnsi="Symbol"/>
          <w:iCs/>
        </w:rPr>
        <w:t></w:t>
      </w:r>
      <w:r>
        <w:rPr>
          <w:iCs/>
        </w:rPr>
        <w:t xml:space="preserve">=0.33°, </w:t>
      </w:r>
      <w:r>
        <w:rPr>
          <w:rFonts w:ascii="Symbol" w:hAnsi="Symbol"/>
          <w:iCs/>
        </w:rPr>
        <w:t></w:t>
      </w:r>
      <w:r>
        <w:rPr>
          <w:iCs/>
          <w:vertAlign w:val="subscript"/>
        </w:rPr>
        <w:t>2</w:t>
      </w:r>
      <w:r>
        <w:rPr>
          <w:iCs/>
        </w:rPr>
        <w:t xml:space="preserve">=5° and </w:t>
      </w:r>
      <w:r>
        <w:rPr>
          <w:rFonts w:ascii="Symbol" w:hAnsi="Symbol"/>
          <w:iCs/>
        </w:rPr>
        <w:t></w:t>
      </w:r>
      <w:r>
        <w:rPr>
          <w:iCs/>
          <w:vertAlign w:val="subscript"/>
        </w:rPr>
        <w:t>1</w:t>
      </w:r>
      <w:r>
        <w:rPr>
          <w:iCs/>
        </w:rPr>
        <w:t>=0°.</w:t>
      </w:r>
    </w:p>
    <w:p w14:paraId="7C1A7CA8" w14:textId="77777777" w:rsidR="001F09FB" w:rsidRDefault="001F09FB" w:rsidP="001F09FB">
      <w:pPr>
        <w:pStyle w:val="4Para4thlevel"/>
      </w:pPr>
      <w:r>
        <w:t>5.2.5.2.</w:t>
      </w:r>
      <w:r>
        <w:tab/>
        <w:t>For Classes D and E retro-reflective marking materials the maximum values of the coefficient of retro-reflection are less or equal to the value defined in Table 7, and are intended to be used in distinctive markings, graphics.</w:t>
      </w:r>
    </w:p>
    <w:p w14:paraId="1F2D3E08" w14:textId="77777777" w:rsidR="001F09FB" w:rsidRDefault="001F09FB" w:rsidP="001F09FB">
      <w:pPr>
        <w:pStyle w:val="NoSpacing"/>
        <w:spacing w:before="240"/>
        <w:ind w:left="2268"/>
        <w:rPr>
          <w:b/>
          <w:bCs/>
        </w:rPr>
      </w:pPr>
      <w:r>
        <w:t>Table 7</w:t>
      </w:r>
    </w:p>
    <w:p w14:paraId="25B17C45" w14:textId="77777777" w:rsidR="001F09FB" w:rsidRDefault="001F09FB" w:rsidP="001F09FB">
      <w:pPr>
        <w:pStyle w:val="NoSpacing"/>
        <w:spacing w:after="120"/>
        <w:ind w:left="2268" w:right="1133"/>
        <w:rPr>
          <w:b/>
          <w:bCs/>
        </w:rPr>
      </w:pPr>
      <w:r>
        <w:rPr>
          <w:b/>
          <w:bCs/>
        </w:rPr>
        <w:t>Photometric specifications for retro-reflective marking materials of class D and class E: Maximum values for the Coefficient of Retro-reflection R</w:t>
      </w:r>
      <w:r>
        <w:rPr>
          <w:b/>
          <w:bCs/>
          <w:vertAlign w:val="subscript"/>
        </w:rPr>
        <w:t>A</w:t>
      </w:r>
    </w:p>
    <w:tbl>
      <w:tblPr>
        <w:tblW w:w="6662" w:type="dxa"/>
        <w:tblInd w:w="1913" w:type="dxa"/>
        <w:tblCellMar>
          <w:left w:w="70" w:type="dxa"/>
          <w:right w:w="70" w:type="dxa"/>
        </w:tblCellMar>
        <w:tblLook w:val="04A0" w:firstRow="1" w:lastRow="0" w:firstColumn="1" w:lastColumn="0" w:noHBand="0" w:noVBand="1"/>
      </w:tblPr>
      <w:tblGrid>
        <w:gridCol w:w="1134"/>
        <w:gridCol w:w="851"/>
        <w:gridCol w:w="992"/>
        <w:gridCol w:w="851"/>
        <w:gridCol w:w="850"/>
        <w:gridCol w:w="992"/>
        <w:gridCol w:w="992"/>
      </w:tblGrid>
      <w:tr w:rsidR="001F09FB" w14:paraId="57495480" w14:textId="77777777" w:rsidTr="001F09FB">
        <w:trPr>
          <w:trHeight w:val="520"/>
        </w:trPr>
        <w:tc>
          <w:tcPr>
            <w:tcW w:w="1134" w:type="dxa"/>
            <w:tcBorders>
              <w:top w:val="single" w:sz="4" w:space="0" w:color="auto"/>
              <w:left w:val="single" w:sz="4" w:space="0" w:color="auto"/>
              <w:bottom w:val="single" w:sz="4" w:space="0" w:color="auto"/>
              <w:right w:val="single" w:sz="4" w:space="0" w:color="auto"/>
            </w:tcBorders>
            <w:vAlign w:val="center"/>
            <w:hideMark/>
          </w:tcPr>
          <w:p w14:paraId="24F921DC" w14:textId="77777777" w:rsidR="001F09FB" w:rsidRDefault="001F09FB">
            <w:pPr>
              <w:spacing w:line="240" w:lineRule="auto"/>
              <w:jc w:val="center"/>
              <w:rPr>
                <w:i/>
                <w:iCs/>
                <w:sz w:val="16"/>
                <w:szCs w:val="16"/>
                <w:lang w:val="en-US" w:eastAsia="de-DE"/>
              </w:rPr>
            </w:pPr>
            <w:r>
              <w:rPr>
                <w:i/>
                <w:iCs/>
                <w:sz w:val="16"/>
                <w:szCs w:val="16"/>
                <w:lang w:val="en-US" w:eastAsia="de-DE"/>
              </w:rPr>
              <w:t xml:space="preserve">Observation angle </w:t>
            </w:r>
            <w:r>
              <w:rPr>
                <w:i/>
                <w:iCs/>
                <w:sz w:val="16"/>
                <w:szCs w:val="16"/>
                <w:lang w:eastAsia="de-DE"/>
              </w:rPr>
              <w:t>α</w:t>
            </w:r>
            <w:r>
              <w:rPr>
                <w:i/>
                <w:iCs/>
                <w:sz w:val="16"/>
                <w:szCs w:val="16"/>
                <w:lang w:val="en-US" w:eastAsia="de-DE"/>
              </w:rPr>
              <w:t xml:space="preserve"> [º] </w:t>
            </w:r>
            <w:r>
              <w:rPr>
                <w:i/>
                <w:iCs/>
                <w:sz w:val="16"/>
                <w:szCs w:val="16"/>
                <w:lang w:eastAsia="de-DE"/>
              </w:rPr>
              <w:t>α</w:t>
            </w:r>
            <w:r>
              <w:rPr>
                <w:i/>
                <w:iCs/>
                <w:sz w:val="16"/>
                <w:szCs w:val="16"/>
                <w:lang w:val="en-US" w:eastAsia="de-DE"/>
              </w:rPr>
              <w:t>=0.33(20’)</w:t>
            </w:r>
          </w:p>
        </w:tc>
        <w:tc>
          <w:tcPr>
            <w:tcW w:w="5528" w:type="dxa"/>
            <w:gridSpan w:val="6"/>
            <w:tcBorders>
              <w:top w:val="single" w:sz="4" w:space="0" w:color="auto"/>
              <w:left w:val="nil"/>
              <w:bottom w:val="single" w:sz="4" w:space="0" w:color="auto"/>
              <w:right w:val="single" w:sz="4" w:space="0" w:color="auto"/>
            </w:tcBorders>
            <w:vAlign w:val="center"/>
            <w:hideMark/>
          </w:tcPr>
          <w:p w14:paraId="0494B0A5" w14:textId="77777777" w:rsidR="001F09FB" w:rsidRDefault="001F09FB">
            <w:pPr>
              <w:spacing w:line="240" w:lineRule="auto"/>
              <w:jc w:val="center"/>
              <w:rPr>
                <w:i/>
                <w:iCs/>
                <w:sz w:val="16"/>
                <w:szCs w:val="16"/>
                <w:lang w:val="en-US" w:eastAsia="de-DE"/>
              </w:rPr>
            </w:pPr>
            <w:r>
              <w:rPr>
                <w:i/>
                <w:iCs/>
                <w:sz w:val="16"/>
                <w:szCs w:val="16"/>
                <w:lang w:val="en-US" w:eastAsia="de-DE"/>
              </w:rPr>
              <w:t>Maximum values for the Coefficient of Retro-reflection R</w:t>
            </w:r>
            <w:r>
              <w:rPr>
                <w:i/>
                <w:iCs/>
                <w:sz w:val="16"/>
                <w:szCs w:val="16"/>
                <w:vertAlign w:val="subscript"/>
                <w:lang w:val="en-US" w:eastAsia="de-DE"/>
              </w:rPr>
              <w:t>A</w:t>
            </w:r>
            <w:r>
              <w:rPr>
                <w:i/>
                <w:iCs/>
                <w:sz w:val="16"/>
                <w:szCs w:val="16"/>
                <w:lang w:val="en-US" w:eastAsia="de-DE"/>
              </w:rPr>
              <w:t xml:space="preserve"> in cd∙m</w:t>
            </w:r>
            <w:r>
              <w:rPr>
                <w:i/>
                <w:iCs/>
                <w:sz w:val="16"/>
                <w:szCs w:val="16"/>
                <w:vertAlign w:val="superscript"/>
                <w:lang w:val="en-US" w:eastAsia="de-DE"/>
              </w:rPr>
              <w:t>-</w:t>
            </w:r>
            <w:r>
              <w:rPr>
                <w:i/>
                <w:iCs/>
                <w:sz w:val="16"/>
                <w:szCs w:val="16"/>
                <w:lang w:val="en-US" w:eastAsia="de-DE"/>
              </w:rPr>
              <w:t>²∙lx</w:t>
            </w:r>
            <w:r>
              <w:rPr>
                <w:i/>
                <w:iCs/>
                <w:sz w:val="16"/>
                <w:szCs w:val="16"/>
                <w:vertAlign w:val="superscript"/>
                <w:lang w:val="en-US" w:eastAsia="de-DE"/>
              </w:rPr>
              <w:t>-1</w:t>
            </w:r>
          </w:p>
        </w:tc>
      </w:tr>
      <w:tr w:rsidR="001F09FB" w14:paraId="5604FAC6" w14:textId="77777777" w:rsidTr="001F09FB">
        <w:trPr>
          <w:trHeight w:val="290"/>
        </w:trPr>
        <w:tc>
          <w:tcPr>
            <w:tcW w:w="1134" w:type="dxa"/>
            <w:vMerge w:val="restart"/>
            <w:tcBorders>
              <w:top w:val="single" w:sz="4" w:space="0" w:color="auto"/>
              <w:left w:val="single" w:sz="4" w:space="0" w:color="auto"/>
              <w:bottom w:val="single" w:sz="12" w:space="0" w:color="auto"/>
              <w:right w:val="single" w:sz="4" w:space="0" w:color="auto"/>
            </w:tcBorders>
            <w:vAlign w:val="center"/>
            <w:hideMark/>
          </w:tcPr>
          <w:p w14:paraId="333B92EF" w14:textId="77777777" w:rsidR="001F09FB" w:rsidRDefault="001F09FB">
            <w:pPr>
              <w:spacing w:line="240" w:lineRule="auto"/>
              <w:jc w:val="center"/>
              <w:rPr>
                <w:i/>
                <w:iCs/>
                <w:sz w:val="16"/>
                <w:szCs w:val="16"/>
                <w:lang w:eastAsia="de-DE"/>
              </w:rPr>
            </w:pPr>
            <w:r>
              <w:rPr>
                <w:i/>
                <w:iCs/>
                <w:sz w:val="16"/>
                <w:szCs w:val="16"/>
                <w:lang w:eastAsia="de-DE"/>
              </w:rPr>
              <w:t>Entrance Angle β [º]</w:t>
            </w:r>
          </w:p>
        </w:tc>
        <w:tc>
          <w:tcPr>
            <w:tcW w:w="851" w:type="dxa"/>
            <w:tcBorders>
              <w:top w:val="nil"/>
              <w:left w:val="nil"/>
              <w:bottom w:val="single" w:sz="4" w:space="0" w:color="auto"/>
              <w:right w:val="single" w:sz="4" w:space="0" w:color="auto"/>
            </w:tcBorders>
            <w:vAlign w:val="center"/>
            <w:hideMark/>
          </w:tcPr>
          <w:p w14:paraId="0F80ABE6" w14:textId="77777777" w:rsidR="001F09FB" w:rsidRDefault="001F09FB">
            <w:pPr>
              <w:spacing w:line="240" w:lineRule="auto"/>
              <w:jc w:val="center"/>
              <w:rPr>
                <w:i/>
                <w:iCs/>
                <w:sz w:val="16"/>
                <w:szCs w:val="16"/>
                <w:lang w:eastAsia="de-DE"/>
              </w:rPr>
            </w:pPr>
            <w:r>
              <w:rPr>
                <w:i/>
                <w:iCs/>
                <w:sz w:val="16"/>
                <w:szCs w:val="16"/>
                <w:lang w:eastAsia="de-DE"/>
              </w:rPr>
              <w:t>Vertical β1</w:t>
            </w:r>
          </w:p>
        </w:tc>
        <w:tc>
          <w:tcPr>
            <w:tcW w:w="992" w:type="dxa"/>
            <w:tcBorders>
              <w:top w:val="nil"/>
              <w:left w:val="nil"/>
              <w:bottom w:val="single" w:sz="4" w:space="0" w:color="auto"/>
              <w:right w:val="single" w:sz="4" w:space="0" w:color="auto"/>
            </w:tcBorders>
            <w:vAlign w:val="center"/>
            <w:hideMark/>
          </w:tcPr>
          <w:p w14:paraId="564F5E8F" w14:textId="77777777" w:rsidR="001F09FB" w:rsidRDefault="001F09FB">
            <w:pPr>
              <w:spacing w:line="240" w:lineRule="auto"/>
              <w:jc w:val="center"/>
              <w:rPr>
                <w:sz w:val="16"/>
                <w:szCs w:val="16"/>
                <w:lang w:eastAsia="de-DE"/>
              </w:rPr>
            </w:pPr>
            <w:r>
              <w:rPr>
                <w:sz w:val="16"/>
                <w:szCs w:val="16"/>
                <w:lang w:eastAsia="de-DE"/>
              </w:rPr>
              <w:t>0°</w:t>
            </w:r>
          </w:p>
        </w:tc>
        <w:tc>
          <w:tcPr>
            <w:tcW w:w="851" w:type="dxa"/>
            <w:tcBorders>
              <w:top w:val="nil"/>
              <w:left w:val="nil"/>
              <w:bottom w:val="single" w:sz="4" w:space="0" w:color="auto"/>
              <w:right w:val="single" w:sz="4" w:space="0" w:color="auto"/>
            </w:tcBorders>
            <w:vAlign w:val="center"/>
            <w:hideMark/>
          </w:tcPr>
          <w:p w14:paraId="3DEB8325" w14:textId="77777777" w:rsidR="001F09FB" w:rsidRDefault="001F09FB">
            <w:pPr>
              <w:spacing w:line="240" w:lineRule="auto"/>
              <w:jc w:val="center"/>
              <w:rPr>
                <w:sz w:val="16"/>
                <w:szCs w:val="16"/>
                <w:lang w:eastAsia="de-DE"/>
              </w:rPr>
            </w:pPr>
            <w:r>
              <w:rPr>
                <w:sz w:val="16"/>
                <w:szCs w:val="16"/>
                <w:lang w:eastAsia="de-DE"/>
              </w:rPr>
              <w:t>0°</w:t>
            </w:r>
          </w:p>
        </w:tc>
        <w:tc>
          <w:tcPr>
            <w:tcW w:w="850" w:type="dxa"/>
            <w:tcBorders>
              <w:top w:val="nil"/>
              <w:left w:val="nil"/>
              <w:bottom w:val="single" w:sz="4" w:space="0" w:color="auto"/>
              <w:right w:val="single" w:sz="4" w:space="0" w:color="auto"/>
            </w:tcBorders>
            <w:vAlign w:val="center"/>
            <w:hideMark/>
          </w:tcPr>
          <w:p w14:paraId="0F12EB33" w14:textId="77777777" w:rsidR="001F09FB" w:rsidRDefault="001F09FB">
            <w:pPr>
              <w:spacing w:line="240" w:lineRule="auto"/>
              <w:jc w:val="center"/>
              <w:rPr>
                <w:sz w:val="16"/>
                <w:szCs w:val="16"/>
                <w:lang w:eastAsia="de-DE"/>
              </w:rPr>
            </w:pPr>
            <w:r>
              <w:rPr>
                <w:sz w:val="16"/>
                <w:szCs w:val="16"/>
                <w:lang w:eastAsia="de-DE"/>
              </w:rPr>
              <w:t>0°</w:t>
            </w:r>
          </w:p>
        </w:tc>
        <w:tc>
          <w:tcPr>
            <w:tcW w:w="992" w:type="dxa"/>
            <w:tcBorders>
              <w:top w:val="nil"/>
              <w:left w:val="nil"/>
              <w:bottom w:val="single" w:sz="4" w:space="0" w:color="auto"/>
              <w:right w:val="single" w:sz="4" w:space="0" w:color="auto"/>
            </w:tcBorders>
            <w:vAlign w:val="center"/>
            <w:hideMark/>
          </w:tcPr>
          <w:p w14:paraId="63D5C550" w14:textId="77777777" w:rsidR="001F09FB" w:rsidRDefault="001F09FB">
            <w:pPr>
              <w:spacing w:line="240" w:lineRule="auto"/>
              <w:jc w:val="center"/>
              <w:rPr>
                <w:sz w:val="16"/>
                <w:szCs w:val="16"/>
                <w:lang w:eastAsia="de-DE"/>
              </w:rPr>
            </w:pPr>
            <w:r>
              <w:rPr>
                <w:sz w:val="16"/>
                <w:szCs w:val="16"/>
                <w:lang w:eastAsia="de-DE"/>
              </w:rPr>
              <w:t>0°</w:t>
            </w:r>
          </w:p>
        </w:tc>
        <w:tc>
          <w:tcPr>
            <w:tcW w:w="992" w:type="dxa"/>
            <w:tcBorders>
              <w:top w:val="nil"/>
              <w:left w:val="nil"/>
              <w:bottom w:val="single" w:sz="4" w:space="0" w:color="auto"/>
              <w:right w:val="single" w:sz="4" w:space="0" w:color="auto"/>
            </w:tcBorders>
            <w:vAlign w:val="center"/>
            <w:hideMark/>
          </w:tcPr>
          <w:p w14:paraId="1AFF7A56" w14:textId="77777777" w:rsidR="001F09FB" w:rsidRDefault="001F09FB">
            <w:pPr>
              <w:spacing w:line="240" w:lineRule="auto"/>
              <w:jc w:val="center"/>
              <w:rPr>
                <w:sz w:val="16"/>
                <w:szCs w:val="16"/>
                <w:lang w:eastAsia="de-DE"/>
              </w:rPr>
            </w:pPr>
            <w:r>
              <w:rPr>
                <w:sz w:val="16"/>
                <w:szCs w:val="16"/>
                <w:lang w:eastAsia="de-DE"/>
              </w:rPr>
              <w:t>0°</w:t>
            </w:r>
          </w:p>
        </w:tc>
      </w:tr>
      <w:tr w:rsidR="001F09FB" w14:paraId="4AE8B57F" w14:textId="77777777" w:rsidTr="001F09FB">
        <w:trPr>
          <w:trHeight w:val="290"/>
        </w:trPr>
        <w:tc>
          <w:tcPr>
            <w:tcW w:w="0" w:type="auto"/>
            <w:vMerge/>
            <w:tcBorders>
              <w:top w:val="single" w:sz="4" w:space="0" w:color="auto"/>
              <w:left w:val="single" w:sz="4" w:space="0" w:color="auto"/>
              <w:bottom w:val="single" w:sz="12" w:space="0" w:color="auto"/>
              <w:right w:val="single" w:sz="4" w:space="0" w:color="auto"/>
            </w:tcBorders>
            <w:vAlign w:val="center"/>
            <w:hideMark/>
          </w:tcPr>
          <w:p w14:paraId="18156D5A" w14:textId="77777777" w:rsidR="001F09FB" w:rsidRDefault="001F09FB">
            <w:pPr>
              <w:suppressAutoHyphens w:val="0"/>
              <w:spacing w:line="240" w:lineRule="auto"/>
              <w:rPr>
                <w:i/>
                <w:iCs/>
                <w:sz w:val="16"/>
                <w:szCs w:val="16"/>
                <w:lang w:eastAsia="de-DE"/>
              </w:rPr>
            </w:pPr>
          </w:p>
        </w:tc>
        <w:tc>
          <w:tcPr>
            <w:tcW w:w="851" w:type="dxa"/>
            <w:tcBorders>
              <w:top w:val="single" w:sz="4" w:space="0" w:color="auto"/>
              <w:left w:val="nil"/>
              <w:bottom w:val="single" w:sz="12" w:space="0" w:color="auto"/>
              <w:right w:val="single" w:sz="4" w:space="0" w:color="auto"/>
            </w:tcBorders>
            <w:vAlign w:val="center"/>
            <w:hideMark/>
          </w:tcPr>
          <w:p w14:paraId="0910CCFF" w14:textId="77777777" w:rsidR="001F09FB" w:rsidRDefault="001F09FB">
            <w:pPr>
              <w:spacing w:line="240" w:lineRule="auto"/>
              <w:jc w:val="center"/>
              <w:rPr>
                <w:i/>
                <w:iCs/>
                <w:sz w:val="16"/>
                <w:szCs w:val="16"/>
                <w:lang w:eastAsia="de-DE"/>
              </w:rPr>
            </w:pPr>
            <w:r>
              <w:rPr>
                <w:i/>
                <w:iCs/>
                <w:sz w:val="16"/>
                <w:szCs w:val="16"/>
                <w:lang w:eastAsia="de-DE"/>
              </w:rPr>
              <w:t>Horizontal β2</w:t>
            </w:r>
          </w:p>
        </w:tc>
        <w:tc>
          <w:tcPr>
            <w:tcW w:w="992" w:type="dxa"/>
            <w:tcBorders>
              <w:top w:val="single" w:sz="4" w:space="0" w:color="auto"/>
              <w:left w:val="nil"/>
              <w:bottom w:val="single" w:sz="12" w:space="0" w:color="auto"/>
              <w:right w:val="single" w:sz="4" w:space="0" w:color="auto"/>
            </w:tcBorders>
            <w:vAlign w:val="center"/>
            <w:hideMark/>
          </w:tcPr>
          <w:p w14:paraId="6495080F" w14:textId="77777777" w:rsidR="001F09FB" w:rsidRDefault="001F09FB">
            <w:pPr>
              <w:spacing w:line="240" w:lineRule="auto"/>
              <w:jc w:val="center"/>
              <w:rPr>
                <w:sz w:val="16"/>
                <w:szCs w:val="16"/>
                <w:lang w:eastAsia="de-DE"/>
              </w:rPr>
            </w:pPr>
            <w:r>
              <w:rPr>
                <w:sz w:val="16"/>
                <w:szCs w:val="16"/>
                <w:lang w:eastAsia="de-DE"/>
              </w:rPr>
              <w:t>5°</w:t>
            </w:r>
          </w:p>
        </w:tc>
        <w:tc>
          <w:tcPr>
            <w:tcW w:w="851" w:type="dxa"/>
            <w:tcBorders>
              <w:top w:val="single" w:sz="4" w:space="0" w:color="auto"/>
              <w:left w:val="nil"/>
              <w:bottom w:val="single" w:sz="12" w:space="0" w:color="auto"/>
              <w:right w:val="single" w:sz="4" w:space="0" w:color="auto"/>
            </w:tcBorders>
            <w:vAlign w:val="center"/>
            <w:hideMark/>
          </w:tcPr>
          <w:p w14:paraId="446314D8" w14:textId="77777777" w:rsidR="001F09FB" w:rsidRDefault="001F09FB">
            <w:pPr>
              <w:spacing w:line="240" w:lineRule="auto"/>
              <w:jc w:val="center"/>
              <w:rPr>
                <w:sz w:val="16"/>
                <w:szCs w:val="16"/>
                <w:lang w:eastAsia="de-DE"/>
              </w:rPr>
            </w:pPr>
            <w:r>
              <w:rPr>
                <w:sz w:val="16"/>
                <w:szCs w:val="16"/>
                <w:lang w:eastAsia="de-DE"/>
              </w:rPr>
              <w:t>20°</w:t>
            </w:r>
          </w:p>
        </w:tc>
        <w:tc>
          <w:tcPr>
            <w:tcW w:w="850" w:type="dxa"/>
            <w:tcBorders>
              <w:top w:val="single" w:sz="4" w:space="0" w:color="auto"/>
              <w:left w:val="nil"/>
              <w:bottom w:val="single" w:sz="12" w:space="0" w:color="auto"/>
              <w:right w:val="single" w:sz="4" w:space="0" w:color="auto"/>
            </w:tcBorders>
            <w:vAlign w:val="center"/>
            <w:hideMark/>
          </w:tcPr>
          <w:p w14:paraId="282383CD" w14:textId="77777777" w:rsidR="001F09FB" w:rsidRDefault="001F09FB">
            <w:pPr>
              <w:spacing w:line="240" w:lineRule="auto"/>
              <w:jc w:val="center"/>
              <w:rPr>
                <w:sz w:val="16"/>
                <w:szCs w:val="16"/>
                <w:lang w:eastAsia="de-DE"/>
              </w:rPr>
            </w:pPr>
            <w:r>
              <w:rPr>
                <w:sz w:val="16"/>
                <w:szCs w:val="16"/>
                <w:lang w:eastAsia="de-DE"/>
              </w:rPr>
              <w:t>30°</w:t>
            </w:r>
          </w:p>
        </w:tc>
        <w:tc>
          <w:tcPr>
            <w:tcW w:w="992" w:type="dxa"/>
            <w:tcBorders>
              <w:top w:val="single" w:sz="4" w:space="0" w:color="auto"/>
              <w:left w:val="nil"/>
              <w:bottom w:val="single" w:sz="12" w:space="0" w:color="auto"/>
              <w:right w:val="single" w:sz="4" w:space="0" w:color="auto"/>
            </w:tcBorders>
            <w:vAlign w:val="center"/>
            <w:hideMark/>
          </w:tcPr>
          <w:p w14:paraId="7584276F" w14:textId="77777777" w:rsidR="001F09FB" w:rsidRDefault="001F09FB">
            <w:pPr>
              <w:spacing w:line="240" w:lineRule="auto"/>
              <w:jc w:val="center"/>
              <w:rPr>
                <w:sz w:val="16"/>
                <w:szCs w:val="16"/>
                <w:lang w:eastAsia="de-DE"/>
              </w:rPr>
            </w:pPr>
            <w:r>
              <w:rPr>
                <w:sz w:val="16"/>
                <w:szCs w:val="16"/>
                <w:lang w:eastAsia="de-DE"/>
              </w:rPr>
              <w:t>40°</w:t>
            </w:r>
          </w:p>
        </w:tc>
        <w:tc>
          <w:tcPr>
            <w:tcW w:w="992" w:type="dxa"/>
            <w:tcBorders>
              <w:top w:val="single" w:sz="4" w:space="0" w:color="auto"/>
              <w:left w:val="nil"/>
              <w:bottom w:val="single" w:sz="12" w:space="0" w:color="auto"/>
              <w:right w:val="single" w:sz="4" w:space="0" w:color="auto"/>
            </w:tcBorders>
            <w:vAlign w:val="center"/>
            <w:hideMark/>
          </w:tcPr>
          <w:p w14:paraId="69E9D6F7" w14:textId="77777777" w:rsidR="001F09FB" w:rsidRDefault="001F09FB">
            <w:pPr>
              <w:spacing w:line="240" w:lineRule="auto"/>
              <w:jc w:val="center"/>
              <w:rPr>
                <w:sz w:val="16"/>
                <w:szCs w:val="16"/>
                <w:lang w:eastAsia="de-DE"/>
              </w:rPr>
            </w:pPr>
            <w:r>
              <w:rPr>
                <w:sz w:val="16"/>
                <w:szCs w:val="16"/>
                <w:lang w:eastAsia="de-DE"/>
              </w:rPr>
              <w:t>60°</w:t>
            </w:r>
          </w:p>
        </w:tc>
      </w:tr>
      <w:tr w:rsidR="001F09FB" w14:paraId="7EE86171" w14:textId="77777777" w:rsidTr="001F09FB">
        <w:trPr>
          <w:trHeight w:val="290"/>
        </w:trPr>
        <w:tc>
          <w:tcPr>
            <w:tcW w:w="1134" w:type="dxa"/>
            <w:vMerge w:val="restart"/>
            <w:tcBorders>
              <w:top w:val="single" w:sz="12" w:space="0" w:color="auto"/>
              <w:left w:val="single" w:sz="4" w:space="0" w:color="auto"/>
              <w:bottom w:val="single" w:sz="12" w:space="0" w:color="auto"/>
              <w:right w:val="single" w:sz="4" w:space="0" w:color="auto"/>
            </w:tcBorders>
            <w:vAlign w:val="center"/>
            <w:hideMark/>
          </w:tcPr>
          <w:p w14:paraId="5C8794F6" w14:textId="77777777" w:rsidR="001F09FB" w:rsidRDefault="001F09FB">
            <w:pPr>
              <w:spacing w:line="240" w:lineRule="auto"/>
              <w:jc w:val="center"/>
              <w:rPr>
                <w:sz w:val="16"/>
                <w:szCs w:val="16"/>
                <w:lang w:eastAsia="de-DE"/>
              </w:rPr>
            </w:pPr>
            <w:r>
              <w:rPr>
                <w:sz w:val="16"/>
                <w:szCs w:val="16"/>
                <w:lang w:eastAsia="de-DE"/>
              </w:rPr>
              <w:t>Any colour</w:t>
            </w:r>
          </w:p>
        </w:tc>
        <w:tc>
          <w:tcPr>
            <w:tcW w:w="851" w:type="dxa"/>
            <w:tcBorders>
              <w:top w:val="single" w:sz="12" w:space="0" w:color="auto"/>
              <w:left w:val="nil"/>
              <w:bottom w:val="single" w:sz="4" w:space="0" w:color="auto"/>
              <w:right w:val="single" w:sz="4" w:space="0" w:color="auto"/>
            </w:tcBorders>
            <w:vAlign w:val="center"/>
            <w:hideMark/>
          </w:tcPr>
          <w:p w14:paraId="586A9AAD" w14:textId="77777777" w:rsidR="001F09FB" w:rsidRDefault="001F09FB">
            <w:pPr>
              <w:spacing w:line="240" w:lineRule="auto"/>
              <w:jc w:val="center"/>
              <w:rPr>
                <w:sz w:val="16"/>
                <w:szCs w:val="16"/>
                <w:lang w:eastAsia="de-DE"/>
              </w:rPr>
            </w:pPr>
            <w:r>
              <w:rPr>
                <w:sz w:val="16"/>
                <w:szCs w:val="16"/>
                <w:lang w:eastAsia="de-DE"/>
              </w:rPr>
              <w:t>class D</w:t>
            </w:r>
          </w:p>
        </w:tc>
        <w:tc>
          <w:tcPr>
            <w:tcW w:w="992" w:type="dxa"/>
            <w:tcBorders>
              <w:top w:val="single" w:sz="12" w:space="0" w:color="auto"/>
              <w:left w:val="nil"/>
              <w:bottom w:val="single" w:sz="4" w:space="0" w:color="auto"/>
              <w:right w:val="single" w:sz="4" w:space="0" w:color="auto"/>
            </w:tcBorders>
            <w:vAlign w:val="center"/>
            <w:hideMark/>
          </w:tcPr>
          <w:p w14:paraId="0CBCBB9D" w14:textId="77777777" w:rsidR="001F09FB" w:rsidRDefault="001F09FB">
            <w:pPr>
              <w:spacing w:line="240" w:lineRule="auto"/>
              <w:jc w:val="center"/>
              <w:rPr>
                <w:sz w:val="16"/>
                <w:szCs w:val="16"/>
                <w:lang w:eastAsia="de-DE"/>
              </w:rPr>
            </w:pPr>
            <w:r>
              <w:rPr>
                <w:sz w:val="16"/>
                <w:szCs w:val="16"/>
                <w:lang w:eastAsia="de-DE"/>
              </w:rPr>
              <w:t>1.50∙10</w:t>
            </w:r>
            <w:r>
              <w:rPr>
                <w:sz w:val="16"/>
                <w:szCs w:val="16"/>
                <w:vertAlign w:val="superscript"/>
                <w:lang w:eastAsia="de-DE"/>
              </w:rPr>
              <w:t>2</w:t>
            </w:r>
          </w:p>
        </w:tc>
        <w:tc>
          <w:tcPr>
            <w:tcW w:w="851" w:type="dxa"/>
            <w:tcBorders>
              <w:top w:val="single" w:sz="12" w:space="0" w:color="auto"/>
              <w:left w:val="nil"/>
              <w:bottom w:val="single" w:sz="4" w:space="0" w:color="auto"/>
              <w:right w:val="single" w:sz="4" w:space="0" w:color="auto"/>
            </w:tcBorders>
            <w:vAlign w:val="center"/>
            <w:hideMark/>
          </w:tcPr>
          <w:p w14:paraId="3F762491" w14:textId="77777777" w:rsidR="001F09FB" w:rsidRDefault="001F09FB">
            <w:pPr>
              <w:spacing w:line="240" w:lineRule="auto"/>
              <w:jc w:val="center"/>
              <w:rPr>
                <w:sz w:val="16"/>
                <w:szCs w:val="16"/>
                <w:lang w:eastAsia="de-DE"/>
              </w:rPr>
            </w:pPr>
            <w:r>
              <w:rPr>
                <w:sz w:val="16"/>
                <w:szCs w:val="16"/>
                <w:lang w:eastAsia="de-DE"/>
              </w:rPr>
              <w:t>--</w:t>
            </w:r>
          </w:p>
        </w:tc>
        <w:tc>
          <w:tcPr>
            <w:tcW w:w="850" w:type="dxa"/>
            <w:tcBorders>
              <w:top w:val="single" w:sz="12" w:space="0" w:color="auto"/>
              <w:left w:val="nil"/>
              <w:bottom w:val="single" w:sz="4" w:space="0" w:color="auto"/>
              <w:right w:val="single" w:sz="4" w:space="0" w:color="auto"/>
            </w:tcBorders>
            <w:vAlign w:val="center"/>
            <w:hideMark/>
          </w:tcPr>
          <w:p w14:paraId="3265A0CC" w14:textId="77777777" w:rsidR="001F09FB" w:rsidRDefault="001F09FB">
            <w:pPr>
              <w:spacing w:line="240" w:lineRule="auto"/>
              <w:jc w:val="center"/>
              <w:rPr>
                <w:sz w:val="16"/>
                <w:szCs w:val="16"/>
                <w:lang w:eastAsia="de-DE"/>
              </w:rPr>
            </w:pPr>
            <w:r>
              <w:rPr>
                <w:sz w:val="16"/>
                <w:szCs w:val="16"/>
                <w:lang w:eastAsia="de-DE"/>
              </w:rPr>
              <w:t>6.5∙10</w:t>
            </w:r>
            <w:r>
              <w:rPr>
                <w:sz w:val="16"/>
                <w:szCs w:val="16"/>
                <w:vertAlign w:val="superscript"/>
                <w:lang w:eastAsia="de-DE"/>
              </w:rPr>
              <w:t>1</w:t>
            </w:r>
          </w:p>
        </w:tc>
        <w:tc>
          <w:tcPr>
            <w:tcW w:w="992" w:type="dxa"/>
            <w:tcBorders>
              <w:top w:val="single" w:sz="12" w:space="0" w:color="auto"/>
              <w:left w:val="nil"/>
              <w:bottom w:val="single" w:sz="4" w:space="0" w:color="auto"/>
              <w:right w:val="single" w:sz="4" w:space="0" w:color="auto"/>
            </w:tcBorders>
            <w:vAlign w:val="center"/>
            <w:hideMark/>
          </w:tcPr>
          <w:p w14:paraId="7FD68EF1" w14:textId="77777777" w:rsidR="001F09FB" w:rsidRDefault="001F09FB">
            <w:pPr>
              <w:spacing w:line="240" w:lineRule="auto"/>
              <w:jc w:val="center"/>
              <w:rPr>
                <w:sz w:val="16"/>
                <w:szCs w:val="16"/>
                <w:lang w:eastAsia="de-DE"/>
              </w:rPr>
            </w:pPr>
            <w:r>
              <w:rPr>
                <w:sz w:val="16"/>
                <w:szCs w:val="16"/>
                <w:lang w:eastAsia="de-DE"/>
              </w:rPr>
              <w:t>3.7∙10</w:t>
            </w:r>
            <w:r>
              <w:rPr>
                <w:sz w:val="16"/>
                <w:szCs w:val="16"/>
                <w:vertAlign w:val="superscript"/>
                <w:lang w:eastAsia="de-DE"/>
              </w:rPr>
              <w:t>1</w:t>
            </w:r>
          </w:p>
        </w:tc>
        <w:tc>
          <w:tcPr>
            <w:tcW w:w="992" w:type="dxa"/>
            <w:tcBorders>
              <w:top w:val="single" w:sz="12" w:space="0" w:color="auto"/>
              <w:left w:val="nil"/>
              <w:bottom w:val="single" w:sz="4" w:space="0" w:color="auto"/>
              <w:right w:val="single" w:sz="4" w:space="0" w:color="auto"/>
            </w:tcBorders>
            <w:vAlign w:val="center"/>
            <w:hideMark/>
          </w:tcPr>
          <w:p w14:paraId="6536B5C6" w14:textId="77777777" w:rsidR="001F09FB" w:rsidRDefault="001F09FB">
            <w:pPr>
              <w:spacing w:line="240" w:lineRule="auto"/>
              <w:jc w:val="center"/>
              <w:rPr>
                <w:sz w:val="16"/>
                <w:szCs w:val="16"/>
                <w:lang w:eastAsia="de-DE"/>
              </w:rPr>
            </w:pPr>
            <w:r>
              <w:rPr>
                <w:sz w:val="16"/>
                <w:szCs w:val="16"/>
                <w:lang w:eastAsia="de-DE"/>
              </w:rPr>
              <w:t>5∙10</w:t>
            </w:r>
            <w:r>
              <w:rPr>
                <w:sz w:val="16"/>
                <w:szCs w:val="16"/>
                <w:vertAlign w:val="superscript"/>
                <w:lang w:eastAsia="de-DE"/>
              </w:rPr>
              <w:t>0</w:t>
            </w:r>
          </w:p>
        </w:tc>
      </w:tr>
      <w:tr w:rsidR="001F09FB" w14:paraId="057FF77D" w14:textId="77777777" w:rsidTr="001F09FB">
        <w:trPr>
          <w:trHeight w:val="290"/>
        </w:trPr>
        <w:tc>
          <w:tcPr>
            <w:tcW w:w="0" w:type="auto"/>
            <w:vMerge/>
            <w:tcBorders>
              <w:top w:val="single" w:sz="12" w:space="0" w:color="auto"/>
              <w:left w:val="single" w:sz="4" w:space="0" w:color="auto"/>
              <w:bottom w:val="single" w:sz="12" w:space="0" w:color="auto"/>
              <w:right w:val="single" w:sz="4" w:space="0" w:color="auto"/>
            </w:tcBorders>
            <w:vAlign w:val="center"/>
            <w:hideMark/>
          </w:tcPr>
          <w:p w14:paraId="33EF1733" w14:textId="77777777" w:rsidR="001F09FB" w:rsidRDefault="001F09FB">
            <w:pPr>
              <w:suppressAutoHyphens w:val="0"/>
              <w:spacing w:line="240" w:lineRule="auto"/>
              <w:rPr>
                <w:sz w:val="16"/>
                <w:szCs w:val="16"/>
                <w:lang w:eastAsia="de-DE"/>
              </w:rPr>
            </w:pPr>
          </w:p>
        </w:tc>
        <w:tc>
          <w:tcPr>
            <w:tcW w:w="851" w:type="dxa"/>
            <w:tcBorders>
              <w:top w:val="single" w:sz="4" w:space="0" w:color="auto"/>
              <w:left w:val="nil"/>
              <w:bottom w:val="single" w:sz="12" w:space="0" w:color="auto"/>
              <w:right w:val="single" w:sz="4" w:space="0" w:color="auto"/>
            </w:tcBorders>
            <w:vAlign w:val="center"/>
            <w:hideMark/>
          </w:tcPr>
          <w:p w14:paraId="7659CFC6" w14:textId="77777777" w:rsidR="001F09FB" w:rsidRDefault="001F09FB">
            <w:pPr>
              <w:spacing w:line="240" w:lineRule="auto"/>
              <w:jc w:val="center"/>
              <w:rPr>
                <w:sz w:val="16"/>
                <w:szCs w:val="16"/>
                <w:lang w:eastAsia="de-DE"/>
              </w:rPr>
            </w:pPr>
            <w:r>
              <w:rPr>
                <w:sz w:val="16"/>
                <w:szCs w:val="16"/>
                <w:lang w:eastAsia="de-DE"/>
              </w:rPr>
              <w:t>class E</w:t>
            </w:r>
          </w:p>
        </w:tc>
        <w:tc>
          <w:tcPr>
            <w:tcW w:w="992" w:type="dxa"/>
            <w:tcBorders>
              <w:top w:val="single" w:sz="4" w:space="0" w:color="auto"/>
              <w:left w:val="nil"/>
              <w:bottom w:val="single" w:sz="12" w:space="0" w:color="auto"/>
              <w:right w:val="single" w:sz="4" w:space="0" w:color="auto"/>
            </w:tcBorders>
            <w:vAlign w:val="center"/>
            <w:hideMark/>
          </w:tcPr>
          <w:p w14:paraId="6E84CD5F" w14:textId="77777777" w:rsidR="001F09FB" w:rsidRDefault="001F09FB">
            <w:pPr>
              <w:spacing w:line="240" w:lineRule="auto"/>
              <w:jc w:val="center"/>
              <w:rPr>
                <w:sz w:val="16"/>
                <w:szCs w:val="16"/>
                <w:lang w:eastAsia="de-DE"/>
              </w:rPr>
            </w:pPr>
            <w:r>
              <w:rPr>
                <w:sz w:val="16"/>
                <w:szCs w:val="16"/>
                <w:lang w:eastAsia="de-DE"/>
              </w:rPr>
              <w:t>5.0∙10</w:t>
            </w:r>
            <w:r>
              <w:rPr>
                <w:sz w:val="16"/>
                <w:szCs w:val="16"/>
                <w:vertAlign w:val="superscript"/>
                <w:lang w:eastAsia="de-DE"/>
              </w:rPr>
              <w:t>1</w:t>
            </w:r>
          </w:p>
        </w:tc>
        <w:tc>
          <w:tcPr>
            <w:tcW w:w="851" w:type="dxa"/>
            <w:tcBorders>
              <w:top w:val="single" w:sz="4" w:space="0" w:color="auto"/>
              <w:left w:val="nil"/>
              <w:bottom w:val="single" w:sz="12" w:space="0" w:color="auto"/>
              <w:right w:val="single" w:sz="4" w:space="0" w:color="auto"/>
            </w:tcBorders>
            <w:vAlign w:val="center"/>
            <w:hideMark/>
          </w:tcPr>
          <w:p w14:paraId="77C7ABD2" w14:textId="77777777" w:rsidR="001F09FB" w:rsidRDefault="001F09FB">
            <w:pPr>
              <w:spacing w:line="240" w:lineRule="auto"/>
              <w:jc w:val="center"/>
              <w:rPr>
                <w:sz w:val="16"/>
                <w:szCs w:val="16"/>
                <w:lang w:eastAsia="de-DE"/>
              </w:rPr>
            </w:pPr>
            <w:r>
              <w:rPr>
                <w:sz w:val="16"/>
                <w:szCs w:val="16"/>
                <w:lang w:eastAsia="de-DE"/>
              </w:rPr>
              <w:t>--</w:t>
            </w:r>
          </w:p>
        </w:tc>
        <w:tc>
          <w:tcPr>
            <w:tcW w:w="850" w:type="dxa"/>
            <w:tcBorders>
              <w:top w:val="single" w:sz="4" w:space="0" w:color="auto"/>
              <w:left w:val="nil"/>
              <w:bottom w:val="single" w:sz="12" w:space="0" w:color="auto"/>
              <w:right w:val="single" w:sz="4" w:space="0" w:color="auto"/>
            </w:tcBorders>
            <w:vAlign w:val="center"/>
            <w:hideMark/>
          </w:tcPr>
          <w:p w14:paraId="4217904C" w14:textId="77777777" w:rsidR="001F09FB" w:rsidRDefault="001F09FB">
            <w:pPr>
              <w:spacing w:line="240" w:lineRule="auto"/>
              <w:jc w:val="center"/>
              <w:rPr>
                <w:sz w:val="16"/>
                <w:szCs w:val="16"/>
                <w:lang w:eastAsia="de-DE"/>
              </w:rPr>
            </w:pPr>
            <w:r>
              <w:rPr>
                <w:sz w:val="16"/>
                <w:szCs w:val="16"/>
                <w:lang w:eastAsia="de-DE"/>
              </w:rPr>
              <w:t>2.2∙10</w:t>
            </w:r>
            <w:r>
              <w:rPr>
                <w:sz w:val="16"/>
                <w:szCs w:val="16"/>
                <w:vertAlign w:val="superscript"/>
                <w:lang w:eastAsia="de-DE"/>
              </w:rPr>
              <w:t>1</w:t>
            </w:r>
          </w:p>
        </w:tc>
        <w:tc>
          <w:tcPr>
            <w:tcW w:w="992" w:type="dxa"/>
            <w:tcBorders>
              <w:top w:val="single" w:sz="4" w:space="0" w:color="auto"/>
              <w:left w:val="nil"/>
              <w:bottom w:val="single" w:sz="12" w:space="0" w:color="auto"/>
              <w:right w:val="single" w:sz="4" w:space="0" w:color="auto"/>
            </w:tcBorders>
            <w:vAlign w:val="center"/>
            <w:hideMark/>
          </w:tcPr>
          <w:p w14:paraId="1D079AF0" w14:textId="77777777" w:rsidR="001F09FB" w:rsidRDefault="001F09FB">
            <w:pPr>
              <w:spacing w:line="240" w:lineRule="auto"/>
              <w:jc w:val="center"/>
              <w:rPr>
                <w:sz w:val="16"/>
                <w:szCs w:val="16"/>
                <w:lang w:eastAsia="de-DE"/>
              </w:rPr>
            </w:pPr>
            <w:r>
              <w:rPr>
                <w:sz w:val="16"/>
                <w:szCs w:val="16"/>
                <w:lang w:eastAsia="de-DE"/>
              </w:rPr>
              <w:t>1.2∙10</w:t>
            </w:r>
            <w:r>
              <w:rPr>
                <w:sz w:val="16"/>
                <w:szCs w:val="16"/>
                <w:vertAlign w:val="superscript"/>
                <w:lang w:eastAsia="de-DE"/>
              </w:rPr>
              <w:t>1</w:t>
            </w:r>
          </w:p>
        </w:tc>
        <w:tc>
          <w:tcPr>
            <w:tcW w:w="992" w:type="dxa"/>
            <w:tcBorders>
              <w:top w:val="single" w:sz="4" w:space="0" w:color="auto"/>
              <w:left w:val="nil"/>
              <w:bottom w:val="single" w:sz="12" w:space="0" w:color="auto"/>
              <w:right w:val="single" w:sz="4" w:space="0" w:color="auto"/>
            </w:tcBorders>
            <w:vAlign w:val="center"/>
            <w:hideMark/>
          </w:tcPr>
          <w:p w14:paraId="47CFAF2C" w14:textId="77777777" w:rsidR="001F09FB" w:rsidRDefault="001F09FB">
            <w:pPr>
              <w:spacing w:line="240" w:lineRule="auto"/>
              <w:jc w:val="center"/>
              <w:rPr>
                <w:sz w:val="16"/>
                <w:szCs w:val="16"/>
                <w:lang w:eastAsia="de-DE"/>
              </w:rPr>
            </w:pPr>
            <w:r>
              <w:rPr>
                <w:sz w:val="16"/>
                <w:szCs w:val="16"/>
                <w:lang w:eastAsia="de-DE"/>
              </w:rPr>
              <w:t>1∙10</w:t>
            </w:r>
            <w:r>
              <w:rPr>
                <w:sz w:val="16"/>
                <w:szCs w:val="16"/>
                <w:vertAlign w:val="superscript"/>
                <w:lang w:eastAsia="de-DE"/>
              </w:rPr>
              <w:t>0</w:t>
            </w:r>
          </w:p>
        </w:tc>
      </w:tr>
    </w:tbl>
    <w:p w14:paraId="19463B59" w14:textId="77777777" w:rsidR="001F09FB" w:rsidRDefault="001F09FB" w:rsidP="001F09FB">
      <w:pPr>
        <w:widowControl w:val="0"/>
        <w:spacing w:before="120" w:after="120"/>
        <w:ind w:left="1985" w:right="1134"/>
        <w:jc w:val="both"/>
        <w:rPr>
          <w:sz w:val="18"/>
          <w:szCs w:val="18"/>
        </w:rPr>
      </w:pPr>
      <w:r>
        <w:rPr>
          <w:i/>
          <w:iCs/>
          <w:sz w:val="18"/>
          <w:szCs w:val="18"/>
        </w:rPr>
        <w:t>Note</w:t>
      </w:r>
      <w:r>
        <w:rPr>
          <w:sz w:val="18"/>
          <w:szCs w:val="18"/>
        </w:rPr>
        <w:t>: If the sample is provided with an orientation mark, the specified values must only be observed for this orientation. Test samples without an orientation mark must be observed for values at 0</w:t>
      </w:r>
      <w:r>
        <w:rPr>
          <w:sz w:val="18"/>
          <w:szCs w:val="18"/>
        </w:rPr>
        <w:sym w:font="Symbol" w:char="F0B0"/>
      </w:r>
      <w:r>
        <w:rPr>
          <w:sz w:val="18"/>
          <w:szCs w:val="18"/>
        </w:rPr>
        <w:t xml:space="preserve"> and 90</w:t>
      </w:r>
      <w:r>
        <w:rPr>
          <w:sz w:val="18"/>
          <w:szCs w:val="18"/>
        </w:rPr>
        <w:sym w:font="Symbol" w:char="F0B0"/>
      </w:r>
      <w:r>
        <w:rPr>
          <w:sz w:val="18"/>
          <w:szCs w:val="18"/>
        </w:rPr>
        <w:t xml:space="preserve"> orientations as well.</w:t>
      </w:r>
    </w:p>
    <w:p w14:paraId="365F7D01" w14:textId="77777777" w:rsidR="001F09FB" w:rsidRDefault="001F09FB" w:rsidP="001F09FB">
      <w:pPr>
        <w:pStyle w:val="5para5thlevel"/>
      </w:pPr>
      <w:r>
        <w:t>5.2.5.2.1.</w:t>
      </w:r>
      <w:r>
        <w:tab/>
        <w:t xml:space="preserve">After performing the test to the resisting to weathering as described in Part 6 of Annex 6, for Classes D and E retroreflective marking materials the maximum values of the coefficient of retro-reflection are shall not exceed the value defined in Table 7 </w:t>
      </w:r>
      <w:r>
        <w:rPr>
          <w:iCs/>
        </w:rPr>
        <w:t xml:space="preserve">for the measuring geometry for </w:t>
      </w:r>
      <w:r>
        <w:rPr>
          <w:rFonts w:ascii="Symbol" w:hAnsi="Symbol"/>
          <w:iCs/>
        </w:rPr>
        <w:t></w:t>
      </w:r>
      <w:r>
        <w:rPr>
          <w:iCs/>
        </w:rPr>
        <w:t xml:space="preserve">=0.33°, </w:t>
      </w:r>
      <w:r>
        <w:rPr>
          <w:rFonts w:ascii="Symbol" w:hAnsi="Symbol"/>
          <w:iCs/>
        </w:rPr>
        <w:t></w:t>
      </w:r>
      <w:r>
        <w:rPr>
          <w:iCs/>
          <w:vertAlign w:val="subscript"/>
        </w:rPr>
        <w:t>2</w:t>
      </w:r>
      <w:r>
        <w:rPr>
          <w:iCs/>
        </w:rPr>
        <w:t xml:space="preserve">=5° and </w:t>
      </w:r>
      <w:r>
        <w:rPr>
          <w:rFonts w:ascii="Symbol" w:hAnsi="Symbol"/>
          <w:iCs/>
        </w:rPr>
        <w:t></w:t>
      </w:r>
      <w:r>
        <w:rPr>
          <w:iCs/>
          <w:vertAlign w:val="subscript"/>
        </w:rPr>
        <w:t>1</w:t>
      </w:r>
      <w:r>
        <w:rPr>
          <w:iCs/>
        </w:rPr>
        <w:t>=0°</w:t>
      </w:r>
      <w:r>
        <w:t>.</w:t>
      </w:r>
    </w:p>
    <w:p w14:paraId="084B67A2" w14:textId="77777777" w:rsidR="001F09FB" w:rsidRDefault="001F09FB" w:rsidP="001F09FB">
      <w:pPr>
        <w:pStyle w:val="4Para4thlevel"/>
      </w:pPr>
      <w:r>
        <w:t>5.2.5.3.</w:t>
      </w:r>
      <w:r>
        <w:tab/>
        <w:t>The subtended angle at the sample shall not be larger than 80'.</w:t>
      </w:r>
    </w:p>
    <w:p w14:paraId="4FD36447" w14:textId="77777777" w:rsidR="001F09FB" w:rsidRDefault="001F09FB" w:rsidP="001F09FB">
      <w:pPr>
        <w:pStyle w:val="3para3rdlevel"/>
      </w:pPr>
      <w:r>
        <w:t>5.2.6</w:t>
      </w:r>
      <w:r w:rsidRPr="00D558A5">
        <w:t>.</w:t>
      </w:r>
      <w:r w:rsidRPr="00D558A5">
        <w:tab/>
        <w:t>Colour of the reflected light of the device</w:t>
      </w:r>
      <w:r>
        <w:t xml:space="preserve"> </w:t>
      </w:r>
    </w:p>
    <w:p w14:paraId="7BBADAFF" w14:textId="77777777" w:rsidR="001F09FB" w:rsidRDefault="001F09FB" w:rsidP="001F09FB">
      <w:pPr>
        <w:pStyle w:val="4Para4thlevel"/>
      </w:pPr>
      <w:r>
        <w:t>5.2.6.1.</w:t>
      </w:r>
      <w:r>
        <w:tab/>
        <w:t>The testing of the colour for retro-reflective device (night-time colour) shall be carried out according to the method described in paragraph 4.2.1.</w:t>
      </w:r>
    </w:p>
    <w:p w14:paraId="4A70555B" w14:textId="77777777" w:rsidR="001F09FB" w:rsidRDefault="001F09FB" w:rsidP="001F09FB">
      <w:pPr>
        <w:pStyle w:val="4Para4thlevel"/>
      </w:pPr>
      <w:r>
        <w:t>5.2.6.2.</w:t>
      </w:r>
      <w:r>
        <w:tab/>
        <w:t>The trichromatic coordinates of the reflected luminous intensity must be within the limits for the night-time colours red, amber or white as specified in UN Regulation No. 48.</w:t>
      </w:r>
    </w:p>
    <w:p w14:paraId="5287737A" w14:textId="77777777" w:rsidR="001F09FB" w:rsidRDefault="001F09FB" w:rsidP="001F09FB">
      <w:pPr>
        <w:pStyle w:val="4Para4thlevel"/>
      </w:pPr>
      <w:r>
        <w:t>5.2.6.3.</w:t>
      </w:r>
      <w:r>
        <w:tab/>
        <w:t>The testing of the day-time colour for retro-reflective device shall be carried out according to the method described in paragraph 4.2.2.</w:t>
      </w:r>
    </w:p>
    <w:p w14:paraId="3165ECFB" w14:textId="77777777" w:rsidR="001F09FB" w:rsidRDefault="001F09FB" w:rsidP="001F09FB">
      <w:pPr>
        <w:pStyle w:val="4Para4thlevel"/>
      </w:pPr>
      <w:r>
        <w:lastRenderedPageBreak/>
        <w:t>5.2.6.4.</w:t>
      </w:r>
      <w:r>
        <w:tab/>
        <w:t>Luminance factor determined in accordance to Part 2 of Annex 4:</w:t>
      </w:r>
    </w:p>
    <w:p w14:paraId="2E4134F9" w14:textId="77777777" w:rsidR="001F09FB" w:rsidRDefault="001F09FB" w:rsidP="001F09FB">
      <w:pPr>
        <w:widowControl w:val="0"/>
        <w:spacing w:after="120"/>
        <w:ind w:left="2268" w:right="1134"/>
        <w:jc w:val="both"/>
        <w:rPr>
          <w:lang w:eastAsia="en-GB"/>
        </w:rPr>
      </w:pPr>
      <w:r>
        <w:rPr>
          <w:lang w:eastAsia="en-GB"/>
        </w:rPr>
        <w:t xml:space="preserve">for red colour shall be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Pr>
          <w:lang w:eastAsia="en-GB"/>
        </w:rPr>
        <w:t xml:space="preserve">≥ 0.03, </w:t>
      </w:r>
    </w:p>
    <w:p w14:paraId="1699FB7E" w14:textId="77777777" w:rsidR="001F09FB" w:rsidRDefault="001F09FB" w:rsidP="001F09FB">
      <w:pPr>
        <w:widowControl w:val="0"/>
        <w:spacing w:after="120"/>
        <w:ind w:left="2268" w:right="1134"/>
        <w:jc w:val="both"/>
        <w:rPr>
          <w:lang w:eastAsia="en-GB"/>
        </w:rPr>
      </w:pPr>
      <w:r>
        <w:rPr>
          <w:lang w:eastAsia="en-GB"/>
        </w:rPr>
        <w:t xml:space="preserve">for yellow colour shall be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Pr>
          <w:lang w:eastAsia="en-GB"/>
        </w:rPr>
        <w:t>≥ 0.16,</w:t>
      </w:r>
    </w:p>
    <w:p w14:paraId="2C51CBBE" w14:textId="77777777" w:rsidR="001F09FB" w:rsidRPr="008E54D1" w:rsidRDefault="001F09FB" w:rsidP="001F09FB">
      <w:pPr>
        <w:widowControl w:val="0"/>
        <w:spacing w:after="120"/>
        <w:ind w:left="2268" w:right="1134"/>
        <w:jc w:val="both"/>
        <w:rPr>
          <w:lang w:eastAsia="en-GB"/>
        </w:rPr>
      </w:pPr>
      <w:r w:rsidRPr="008E54D1">
        <w:rPr>
          <w:lang w:eastAsia="en-GB"/>
        </w:rPr>
        <w:t xml:space="preserve">for white colour, it shall be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sidRPr="008E54D1">
        <w:rPr>
          <w:lang w:eastAsia="en-GB"/>
        </w:rPr>
        <w:t>≥ 0.25.</w:t>
      </w:r>
    </w:p>
    <w:p w14:paraId="59020FFD" w14:textId="77777777" w:rsidR="001F09FB" w:rsidRDefault="001F09FB" w:rsidP="001F09FB">
      <w:pPr>
        <w:pStyle w:val="3para3rdlevel"/>
      </w:pPr>
      <w:r w:rsidRPr="008E54D1">
        <w:t>5.2.7.</w:t>
      </w:r>
      <w:r w:rsidRPr="008E54D1">
        <w:tab/>
      </w:r>
      <w:r w:rsidRPr="00D558A5">
        <w:t>Special specification (tests) / resistance to external agents</w:t>
      </w:r>
      <w:r>
        <w:t xml:space="preserve"> </w:t>
      </w:r>
    </w:p>
    <w:p w14:paraId="3F2C4031" w14:textId="77777777" w:rsidR="001F09FB" w:rsidRDefault="001F09FB" w:rsidP="001F09FB">
      <w:pPr>
        <w:pStyle w:val="4Para4thlevel"/>
      </w:pPr>
      <w:r>
        <w:t>5.2.7.1.</w:t>
      </w:r>
      <w:r>
        <w:tab/>
        <w:t>Resistance to weathering</w:t>
      </w:r>
    </w:p>
    <w:p w14:paraId="1FA76521" w14:textId="77777777" w:rsidR="001F09FB" w:rsidRDefault="001F09FB" w:rsidP="001F09FB">
      <w:pPr>
        <w:widowControl w:val="0"/>
        <w:spacing w:after="120"/>
        <w:ind w:left="2268" w:right="1134"/>
        <w:jc w:val="both"/>
      </w:pPr>
      <w:r>
        <w:tab/>
        <w:t>A specimen shall be subjected to a test as specified in Part 6 of Annex 6.</w:t>
      </w:r>
    </w:p>
    <w:p w14:paraId="73DF67D8" w14:textId="77777777" w:rsidR="001F09FB" w:rsidRDefault="001F09FB" w:rsidP="001F09FB">
      <w:pPr>
        <w:pStyle w:val="4Para4thlevel"/>
      </w:pPr>
      <w:r>
        <w:t>5.2.7.2.</w:t>
      </w:r>
      <w:r>
        <w:tab/>
        <w:t>Resistance to corrosion</w:t>
      </w:r>
    </w:p>
    <w:p w14:paraId="5C9FC6E6" w14:textId="77777777" w:rsidR="001F09FB" w:rsidRDefault="001F09FB" w:rsidP="001F09FB">
      <w:pPr>
        <w:widowControl w:val="0"/>
        <w:spacing w:after="120"/>
        <w:ind w:left="2268" w:right="1134"/>
        <w:jc w:val="both"/>
      </w:pPr>
      <w:r>
        <w:tab/>
        <w:t>A specimen of the sample unit shall be subjected to a test as specified in Part 4 of Annex 6.</w:t>
      </w:r>
    </w:p>
    <w:p w14:paraId="789E4217" w14:textId="77777777" w:rsidR="001F09FB" w:rsidRDefault="001F09FB" w:rsidP="001F09FB">
      <w:pPr>
        <w:pStyle w:val="4Para4thlevel"/>
      </w:pPr>
      <w:r>
        <w:t>5.2.7.3.</w:t>
      </w:r>
      <w:r>
        <w:tab/>
        <w:t>Resistance to fuels</w:t>
      </w:r>
    </w:p>
    <w:p w14:paraId="6A5A52B5" w14:textId="77777777" w:rsidR="001F09FB" w:rsidRDefault="001F09FB" w:rsidP="001F09FB">
      <w:pPr>
        <w:widowControl w:val="0"/>
        <w:spacing w:after="120"/>
        <w:ind w:left="2268" w:right="1134"/>
        <w:jc w:val="both"/>
      </w:pPr>
      <w:r>
        <w:tab/>
        <w:t>A specimen of the sample unit shall be subjected to a test as specified in Part 1 of Annex 7.</w:t>
      </w:r>
    </w:p>
    <w:p w14:paraId="2623C864" w14:textId="77777777" w:rsidR="001F09FB" w:rsidRDefault="001F09FB" w:rsidP="001F09FB">
      <w:pPr>
        <w:pStyle w:val="4Para4thlevel"/>
      </w:pPr>
      <w:r>
        <w:t>5.2.7.4.</w:t>
      </w:r>
      <w:r>
        <w:tab/>
        <w:t>Resistance to heat</w:t>
      </w:r>
    </w:p>
    <w:p w14:paraId="45CB679D" w14:textId="77777777" w:rsidR="001F09FB" w:rsidRDefault="001F09FB" w:rsidP="001F09FB">
      <w:pPr>
        <w:widowControl w:val="0"/>
        <w:spacing w:after="120"/>
        <w:ind w:left="2268" w:right="1134"/>
        <w:jc w:val="both"/>
      </w:pPr>
      <w:r>
        <w:tab/>
        <w:t>A specimen of the sample unit shall be subjected to a test as specified in Part 1 of Annex 6.</w:t>
      </w:r>
    </w:p>
    <w:p w14:paraId="2752D039" w14:textId="77777777" w:rsidR="001F09FB" w:rsidRDefault="001F09FB" w:rsidP="001F09FB">
      <w:pPr>
        <w:pStyle w:val="4Para4thlevel"/>
      </w:pPr>
      <w:r>
        <w:t>5.2.7.5.</w:t>
      </w:r>
      <w:r>
        <w:tab/>
        <w:t>Resistance to cleaning</w:t>
      </w:r>
    </w:p>
    <w:p w14:paraId="2F0ADA8C" w14:textId="77777777" w:rsidR="001F09FB" w:rsidRDefault="001F09FB" w:rsidP="001F09FB">
      <w:pPr>
        <w:widowControl w:val="0"/>
        <w:spacing w:after="120"/>
        <w:ind w:left="2268" w:right="1134"/>
        <w:jc w:val="both"/>
      </w:pPr>
      <w:r>
        <w:tab/>
        <w:t>A specimen of the sample unit shall be subjected to a test as specified in Part 1 of Annex 8.</w:t>
      </w:r>
    </w:p>
    <w:p w14:paraId="4E6EFD68" w14:textId="77777777" w:rsidR="001F09FB" w:rsidRDefault="001F09FB" w:rsidP="001F09FB">
      <w:pPr>
        <w:pStyle w:val="4Para4thlevel"/>
      </w:pPr>
      <w:r>
        <w:t>5.2.7.6.</w:t>
      </w:r>
      <w:r>
        <w:tab/>
        <w:t>Stability of photometric properties</w:t>
      </w:r>
    </w:p>
    <w:p w14:paraId="12FC62BD" w14:textId="77777777" w:rsidR="001F09FB" w:rsidRDefault="001F09FB" w:rsidP="001F09FB">
      <w:pPr>
        <w:widowControl w:val="0"/>
        <w:spacing w:after="120"/>
        <w:ind w:left="2268" w:right="1134"/>
        <w:jc w:val="both"/>
      </w:pPr>
      <w:r>
        <w:tab/>
        <w:t>A specimen of the sample unit shall be subjected to a test as specified in Part 3 of Annex 4.</w:t>
      </w:r>
    </w:p>
    <w:p w14:paraId="7764ABF9" w14:textId="77777777" w:rsidR="001F09FB" w:rsidRDefault="001F09FB" w:rsidP="001F09FB">
      <w:pPr>
        <w:pStyle w:val="4Para4thlevel"/>
      </w:pPr>
      <w:r>
        <w:t>5.2.7.7.</w:t>
      </w:r>
      <w:r>
        <w:tab/>
        <w:t>Resistance to penetration of water</w:t>
      </w:r>
    </w:p>
    <w:p w14:paraId="6C265BF3" w14:textId="77777777" w:rsidR="001F09FB" w:rsidRDefault="001F09FB" w:rsidP="001F09FB">
      <w:pPr>
        <w:widowControl w:val="0"/>
        <w:spacing w:after="120"/>
        <w:ind w:left="2268" w:right="1134"/>
        <w:jc w:val="both"/>
      </w:pPr>
      <w:r>
        <w:tab/>
        <w:t>A specimen of the sample unit shall be subjected to a test as specified in Part 2 of Annex 6.</w:t>
      </w:r>
    </w:p>
    <w:p w14:paraId="16A27A15" w14:textId="77777777" w:rsidR="001F09FB" w:rsidRDefault="001F09FB" w:rsidP="001F09FB">
      <w:pPr>
        <w:pStyle w:val="4Para4thlevel"/>
      </w:pPr>
      <w:r>
        <w:t>5.2.7.8.</w:t>
      </w:r>
      <w:r>
        <w:tab/>
        <w:t>Bonding strength (in the case of adhesive materials)</w:t>
      </w:r>
    </w:p>
    <w:p w14:paraId="72323465" w14:textId="77777777" w:rsidR="001F09FB" w:rsidRDefault="001F09FB" w:rsidP="001F09FB">
      <w:pPr>
        <w:widowControl w:val="0"/>
        <w:spacing w:after="120"/>
        <w:ind w:left="2268" w:right="1134"/>
        <w:jc w:val="both"/>
      </w:pPr>
      <w:r>
        <w:tab/>
        <w:t>A specimen of the sample unit shall be subjected to a test as specified in Part 2 of Annex 8.</w:t>
      </w:r>
    </w:p>
    <w:p w14:paraId="0B10EC73" w14:textId="77777777" w:rsidR="001F09FB" w:rsidRDefault="001F09FB" w:rsidP="001F09FB">
      <w:pPr>
        <w:pStyle w:val="4Para4thlevel"/>
      </w:pPr>
      <w:r>
        <w:t>5.2.7.9.</w:t>
      </w:r>
      <w:r>
        <w:tab/>
        <w:t>Flexing</w:t>
      </w:r>
    </w:p>
    <w:p w14:paraId="234B9EAB" w14:textId="77777777" w:rsidR="001F09FB" w:rsidRDefault="001F09FB" w:rsidP="001F09FB">
      <w:pPr>
        <w:widowControl w:val="0"/>
        <w:spacing w:after="120"/>
        <w:ind w:left="2268" w:right="1134"/>
        <w:jc w:val="both"/>
      </w:pPr>
      <w:r>
        <w:tab/>
        <w:t>For samples that are to be adhered to a flexible substrate, i.e. tarpaulin, the following shall apply:</w:t>
      </w:r>
    </w:p>
    <w:p w14:paraId="2712C404" w14:textId="77777777" w:rsidR="001F09FB" w:rsidRDefault="001F09FB" w:rsidP="001F09FB">
      <w:pPr>
        <w:widowControl w:val="0"/>
        <w:spacing w:after="120"/>
        <w:ind w:left="2268" w:right="1134"/>
        <w:jc w:val="both"/>
      </w:pPr>
      <w:r>
        <w:tab/>
        <w:t>A specimen of the sample unit shall be subjected to a test as specified in Part 3 of Annex 8.</w:t>
      </w:r>
    </w:p>
    <w:p w14:paraId="15F68248" w14:textId="77777777" w:rsidR="001F09FB" w:rsidRDefault="001F09FB" w:rsidP="001F09FB">
      <w:pPr>
        <w:pStyle w:val="2para2ndlevel"/>
      </w:pPr>
      <w:r>
        <w:t>5.3.</w:t>
      </w:r>
      <w:r>
        <w:tab/>
      </w:r>
      <w:r>
        <w:tab/>
      </w:r>
      <w:r w:rsidRPr="00D558A5">
        <w:t>Technical requirements concerning advance warning triangles of Type 1 and 2</w:t>
      </w:r>
    </w:p>
    <w:p w14:paraId="2CF0B9CE" w14:textId="77777777" w:rsidR="001F09FB" w:rsidRDefault="001F09FB" w:rsidP="001F09FB">
      <w:pPr>
        <w:pStyle w:val="3para3rdlevel"/>
      </w:pPr>
      <w:r>
        <w:t>5.3.1.</w:t>
      </w:r>
      <w:r>
        <w:tab/>
        <w:t xml:space="preserve">Retro-reflective devices of this paragraph must satisfy the conditions as to </w:t>
      </w:r>
    </w:p>
    <w:p w14:paraId="2A14EFC6" w14:textId="77777777" w:rsidR="001F09FB" w:rsidRDefault="001F09FB" w:rsidP="001F09FB">
      <w:pPr>
        <w:pStyle w:val="para"/>
        <w:ind w:firstLine="0"/>
      </w:pPr>
      <w:r>
        <w:t>(a)</w:t>
      </w:r>
      <w:r>
        <w:tab/>
        <w:t xml:space="preserve">Dimensions and shape set forth in Annex 5; and </w:t>
      </w:r>
    </w:p>
    <w:p w14:paraId="003F53E7" w14:textId="77777777" w:rsidR="001F09FB" w:rsidRDefault="001F09FB" w:rsidP="001F09FB">
      <w:pPr>
        <w:pStyle w:val="para"/>
        <w:ind w:left="2835" w:hanging="567"/>
      </w:pPr>
      <w:r>
        <w:t>(b)</w:t>
      </w:r>
      <w:r>
        <w:tab/>
        <w:t>The photometric and colorimetric as specified in paragraphs 5.3.4. to 5.3.5.; and</w:t>
      </w:r>
    </w:p>
    <w:p w14:paraId="188277A6" w14:textId="77777777" w:rsidR="001F09FB" w:rsidRDefault="001F09FB" w:rsidP="001F09FB">
      <w:pPr>
        <w:pStyle w:val="para"/>
        <w:ind w:left="2835" w:hanging="567"/>
      </w:pPr>
      <w:r>
        <w:t>(c)</w:t>
      </w:r>
      <w:r>
        <w:tab/>
        <w:t xml:space="preserve">The physical and mechanical requirements set forth in </w:t>
      </w:r>
      <w:r>
        <w:rPr>
          <w:lang w:val="en-US"/>
        </w:rPr>
        <w:t xml:space="preserve">Part 1 of </w:t>
      </w:r>
      <w:r>
        <w:t xml:space="preserve">Annex 7, in </w:t>
      </w:r>
      <w:r>
        <w:rPr>
          <w:lang w:val="en-US"/>
        </w:rPr>
        <w:t>Parts 4 to 6 of Annex 6</w:t>
      </w:r>
      <w:r>
        <w:rPr>
          <w:lang w:eastAsia="ja-JP"/>
        </w:rPr>
        <w:t>and in Annex 9.</w:t>
      </w:r>
    </w:p>
    <w:p w14:paraId="6034CDA8" w14:textId="77777777" w:rsidR="001F09FB" w:rsidRDefault="001F09FB" w:rsidP="001F09FB">
      <w:pPr>
        <w:pStyle w:val="3para3rdlevel"/>
      </w:pPr>
      <w:r>
        <w:t>5.3.2.</w:t>
      </w:r>
      <w:r>
        <w:tab/>
        <w:t>The applicant shall submit for approval:</w:t>
      </w:r>
    </w:p>
    <w:p w14:paraId="64C290A2" w14:textId="77777777" w:rsidR="001F09FB" w:rsidRDefault="001F09FB" w:rsidP="001F09FB">
      <w:pPr>
        <w:pStyle w:val="4Para4thlevel"/>
      </w:pPr>
      <w:r>
        <w:t>5.3.2.1.</w:t>
      </w:r>
      <w:r>
        <w:tab/>
        <w:t>Four samples of the advance warning triangle and at least two protective covers if the advance warning triangles are to be supplied with protective covers;</w:t>
      </w:r>
    </w:p>
    <w:p w14:paraId="17338AC5" w14:textId="77777777" w:rsidR="001F09FB" w:rsidRDefault="001F09FB" w:rsidP="001F09FB">
      <w:pPr>
        <w:pStyle w:val="4Para4thlevel"/>
      </w:pPr>
      <w:r>
        <w:lastRenderedPageBreak/>
        <w:t>5.3.2.2.</w:t>
      </w:r>
      <w:r>
        <w:tab/>
        <w:t>Two samples of the fluorescent or fluorescent retro-reflecting material in which a square of 100 mm x 100 mm can be inscribed and which are fully representative of the material applied under the same conditions to the same base material as used for the advance warning triangle;</w:t>
      </w:r>
    </w:p>
    <w:p w14:paraId="2F5F5AF8" w14:textId="77777777" w:rsidR="001F09FB" w:rsidRDefault="001F09FB" w:rsidP="001F09FB">
      <w:pPr>
        <w:pStyle w:val="4Para4thlevel"/>
        <w:rPr>
          <w:lang w:eastAsia="en-GB"/>
        </w:rPr>
      </w:pPr>
      <w:r>
        <w:t>5.3.2.3.</w:t>
      </w:r>
      <w:r>
        <w:tab/>
        <w:t>In the case of a type of advance-warning triangle differing only by the trade name or mark from a type</w:t>
      </w:r>
      <w:r>
        <w:rPr>
          <w:lang w:eastAsia="en-GB"/>
        </w:rPr>
        <w:t xml:space="preserve"> that has already been approved it shall be sufficient to submit: </w:t>
      </w:r>
    </w:p>
    <w:p w14:paraId="7831A6CB" w14:textId="77777777" w:rsidR="001F09FB" w:rsidRDefault="001F09FB" w:rsidP="001F09FB">
      <w:pPr>
        <w:pStyle w:val="5para5thlevel"/>
      </w:pPr>
      <w:r>
        <w:t>5.3.2.3.1.</w:t>
      </w:r>
      <w:r>
        <w:tab/>
        <w:t>A declaration by the advance-warning triangle manufacturer that the type submitted is identical (except in the trade name or mark) with and has been produced by the same manufacturer as, the type already approved, the latter being identified by its approval number;</w:t>
      </w:r>
    </w:p>
    <w:p w14:paraId="23D8BD9F" w14:textId="77777777" w:rsidR="001F09FB" w:rsidRDefault="001F09FB" w:rsidP="001F09FB">
      <w:pPr>
        <w:pStyle w:val="5para5thlevel"/>
        <w:rPr>
          <w:lang w:eastAsia="en-GB"/>
        </w:rPr>
      </w:pPr>
      <w:r>
        <w:t>5.3.2.3.2.</w:t>
      </w:r>
      <w:r>
        <w:rPr>
          <w:lang w:eastAsia="en-GB"/>
        </w:rPr>
        <w:tab/>
        <w:t>Two samples bearing the new trade name or mark or equivalent documentation.</w:t>
      </w:r>
    </w:p>
    <w:p w14:paraId="4CEF4A9D" w14:textId="77777777" w:rsidR="001F09FB" w:rsidRDefault="001F09FB" w:rsidP="001F09FB">
      <w:pPr>
        <w:widowControl w:val="0"/>
        <w:spacing w:after="120"/>
        <w:ind w:left="2268" w:right="1134"/>
        <w:jc w:val="both"/>
      </w:pPr>
      <w:r>
        <w:rPr>
          <w:lang w:eastAsia="en-GB"/>
        </w:rPr>
        <w:tab/>
        <w:t>The</w:t>
      </w:r>
      <w:r>
        <w:t xml:space="preserve"> samples shall be tested in the chronological order indicated in paragraph 5.9.6.</w:t>
      </w:r>
    </w:p>
    <w:p w14:paraId="130E3850" w14:textId="77777777" w:rsidR="001F09FB" w:rsidRDefault="001F09FB" w:rsidP="001F09FB">
      <w:pPr>
        <w:pStyle w:val="3para3rdlevel"/>
        <w:rPr>
          <w:lang w:eastAsia="en-GB"/>
        </w:rPr>
      </w:pPr>
      <w:r>
        <w:t>5.3.3.</w:t>
      </w:r>
      <w:r>
        <w:tab/>
      </w:r>
      <w:r>
        <w:rPr>
          <w:lang w:eastAsia="en-GB"/>
        </w:rPr>
        <w:t>Test procedure</w:t>
      </w:r>
    </w:p>
    <w:p w14:paraId="23930F49" w14:textId="77777777" w:rsidR="001F09FB" w:rsidRDefault="001F09FB" w:rsidP="001F09FB">
      <w:pPr>
        <w:widowControl w:val="0"/>
        <w:spacing w:after="120"/>
        <w:ind w:left="2268" w:right="1134"/>
        <w:jc w:val="both"/>
        <w:rPr>
          <w:lang w:eastAsia="en-GB"/>
        </w:rPr>
      </w:pPr>
      <w:r>
        <w:rPr>
          <w:lang w:eastAsia="en-GB"/>
        </w:rPr>
        <w:tab/>
        <w:t>Every advance warning triangle and its protective cover, if any, shall meet the requirements of the checks and tests described in Annex 5.</w:t>
      </w:r>
    </w:p>
    <w:p w14:paraId="5BBE1C2A" w14:textId="77777777" w:rsidR="001F09FB" w:rsidRDefault="001F09FB" w:rsidP="001F09FB">
      <w:pPr>
        <w:pStyle w:val="3para3rdlevel"/>
        <w:rPr>
          <w:lang w:eastAsia="en-GB"/>
        </w:rPr>
      </w:pPr>
      <w:r>
        <w:rPr>
          <w:lang w:eastAsia="en-GB"/>
        </w:rPr>
        <w:t>5.3.4.</w:t>
      </w:r>
      <w:r>
        <w:rPr>
          <w:lang w:eastAsia="en-GB"/>
        </w:rPr>
        <w:tab/>
        <w:t xml:space="preserve">Minimum values for the coefficient of retro-reflection </w:t>
      </w:r>
    </w:p>
    <w:p w14:paraId="274B5D63" w14:textId="77777777" w:rsidR="001F09FB" w:rsidRDefault="001F09FB" w:rsidP="001F09FB">
      <w:pPr>
        <w:widowControl w:val="0"/>
        <w:spacing w:after="120"/>
        <w:ind w:left="2268" w:right="1134"/>
        <w:jc w:val="both"/>
        <w:rPr>
          <w:lang w:eastAsia="en-GB"/>
        </w:rPr>
      </w:pPr>
      <w:r>
        <w:rPr>
          <w:lang w:eastAsia="en-GB"/>
        </w:rPr>
        <w:tab/>
        <w:t>Photometric specifications for advance warning triangles of Type</w:t>
      </w:r>
      <w:r>
        <w:rPr>
          <w:highlight w:val="lightGray"/>
          <w:lang w:eastAsia="en-GB"/>
        </w:rPr>
        <w:t>s</w:t>
      </w:r>
      <w:r>
        <w:rPr>
          <w:lang w:eastAsia="en-GB"/>
        </w:rPr>
        <w:t xml:space="preserve"> 1 and 2</w:t>
      </w:r>
      <w:r>
        <w:rPr>
          <w:highlight w:val="lightGray"/>
          <w:lang w:eastAsia="en-GB"/>
        </w:rPr>
        <w:t>.</w:t>
      </w:r>
    </w:p>
    <w:p w14:paraId="114A688C" w14:textId="77777777" w:rsidR="001F09FB" w:rsidRDefault="001F09FB" w:rsidP="001F09FB">
      <w:pPr>
        <w:pStyle w:val="4Para4thlevel"/>
        <w:rPr>
          <w:iCs/>
        </w:rPr>
      </w:pPr>
      <w:r>
        <w:t>5.3.4.1.</w:t>
      </w:r>
      <w:r>
        <w:tab/>
      </w:r>
      <w:r>
        <w:rPr>
          <w:lang w:eastAsia="en-GB"/>
        </w:rPr>
        <w:t>When</w:t>
      </w:r>
      <w:r>
        <w:rPr>
          <w:iCs/>
        </w:rPr>
        <w:t xml:space="preserve"> measured as described in paragraph 5.3.4.1.1. and </w:t>
      </w:r>
      <w:r>
        <w:t xml:space="preserve">Part 1 of </w:t>
      </w:r>
      <w:r>
        <w:rPr>
          <w:iCs/>
        </w:rPr>
        <w:t xml:space="preserve">Annex 4, the </w:t>
      </w:r>
      <w:r>
        <w:t>R</w:t>
      </w:r>
      <w:r>
        <w:rPr>
          <w:vertAlign w:val="subscript"/>
        </w:rPr>
        <w:t>I</w:t>
      </w:r>
      <w:r>
        <w:rPr>
          <w:iCs/>
        </w:rPr>
        <w:t xml:space="preserve"> values of the </w:t>
      </w:r>
      <w:r>
        <w:t>entire red</w:t>
      </w:r>
      <w:r>
        <w:rPr>
          <w:iCs/>
        </w:rPr>
        <w:t xml:space="preserve"> retro-reflective area in new condition shall be at least as indicated in Table 14.</w:t>
      </w:r>
    </w:p>
    <w:p w14:paraId="6E998492" w14:textId="77777777" w:rsidR="001F09FB" w:rsidRDefault="001F09FB" w:rsidP="001F09FB">
      <w:pPr>
        <w:pStyle w:val="5para5thlevel"/>
      </w:pPr>
      <w:r>
        <w:rPr>
          <w:iCs/>
        </w:rPr>
        <w:t>5.3.4.1.1.</w:t>
      </w:r>
      <w:r>
        <w:rPr>
          <w:iCs/>
        </w:rPr>
        <w:tab/>
        <w:t>For this measurement it is assumed that the direction of illumination β</w:t>
      </w:r>
      <w:r>
        <w:rPr>
          <w:iCs/>
          <w:vertAlign w:val="subscript"/>
        </w:rPr>
        <w:t>1</w:t>
      </w:r>
      <w:r>
        <w:rPr>
          <w:iCs/>
        </w:rPr>
        <w:t xml:space="preserve"> = β</w:t>
      </w:r>
      <w:r>
        <w:rPr>
          <w:iCs/>
          <w:vertAlign w:val="subscript"/>
        </w:rPr>
        <w:t>2</w:t>
      </w:r>
      <w:r>
        <w:rPr>
          <w:iCs/>
        </w:rPr>
        <w:t xml:space="preserve"> = Θ for the advance warning triangle in its position of use is parallel to the base plane and vertical to the lower side of the triangle, which in turn is parallel to the said base plane</w:t>
      </w:r>
      <w:r>
        <w:rPr>
          <w:iCs/>
          <w:highlight w:val="lightGray"/>
        </w:rPr>
        <w:t>.</w:t>
      </w:r>
    </w:p>
    <w:p w14:paraId="127FBA58" w14:textId="77777777" w:rsidR="001F09FB" w:rsidRDefault="001F09FB" w:rsidP="001F09FB">
      <w:pPr>
        <w:pStyle w:val="4Para4thlevel"/>
      </w:pPr>
      <w:r>
        <w:t>5.3.4.2.</w:t>
      </w:r>
      <w:r>
        <w:tab/>
      </w:r>
      <w:r>
        <w:rPr>
          <w:iCs/>
        </w:rPr>
        <w:t>Retro</w:t>
      </w:r>
      <w:r>
        <w:t>-reflective devices and fluorescent retro-reflecting material.</w:t>
      </w:r>
    </w:p>
    <w:p w14:paraId="491C8B9F" w14:textId="77777777" w:rsidR="001F09FB" w:rsidRDefault="001F09FB" w:rsidP="001F09FB">
      <w:pPr>
        <w:pStyle w:val="NoSpacing"/>
        <w:spacing w:before="240"/>
        <w:ind w:left="2268"/>
        <w:rPr>
          <w:b/>
          <w:bCs/>
        </w:rPr>
      </w:pPr>
      <w:r>
        <w:t>Table 8</w:t>
      </w:r>
    </w:p>
    <w:p w14:paraId="672541CE" w14:textId="77777777" w:rsidR="001F09FB" w:rsidRDefault="001F09FB" w:rsidP="001F09FB">
      <w:pPr>
        <w:pStyle w:val="NoSpacing"/>
        <w:spacing w:after="120"/>
        <w:ind w:left="2268"/>
        <w:rPr>
          <w:b/>
          <w:bCs/>
        </w:rPr>
      </w:pPr>
      <w:r>
        <w:rPr>
          <w:b/>
          <w:bCs/>
        </w:rPr>
        <w:t>Minimum values for the R</w:t>
      </w:r>
      <w:r>
        <w:rPr>
          <w:b/>
          <w:bCs/>
          <w:vertAlign w:val="subscript"/>
        </w:rPr>
        <w:t>I</w:t>
      </w:r>
    </w:p>
    <w:tbl>
      <w:tblPr>
        <w:tblW w:w="6379"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73"/>
        <w:gridCol w:w="1129"/>
        <w:gridCol w:w="993"/>
        <w:gridCol w:w="992"/>
        <w:gridCol w:w="992"/>
      </w:tblGrid>
      <w:tr w:rsidR="001F09FB" w14:paraId="050A13FF" w14:textId="77777777" w:rsidTr="001F09FB">
        <w:trPr>
          <w:trHeight w:val="200"/>
        </w:trPr>
        <w:tc>
          <w:tcPr>
            <w:tcW w:w="2273" w:type="dxa"/>
            <w:tcBorders>
              <w:top w:val="single" w:sz="4" w:space="0" w:color="auto"/>
              <w:left w:val="single" w:sz="4" w:space="0" w:color="auto"/>
              <w:bottom w:val="single" w:sz="12" w:space="0" w:color="auto"/>
              <w:right w:val="single" w:sz="4" w:space="0" w:color="auto"/>
            </w:tcBorders>
            <w:vAlign w:val="center"/>
          </w:tcPr>
          <w:p w14:paraId="1B5A5D05" w14:textId="77777777" w:rsidR="001F09FB" w:rsidRDefault="001F09FB">
            <w:pPr>
              <w:tabs>
                <w:tab w:val="left" w:pos="1843"/>
              </w:tabs>
              <w:spacing w:before="80" w:after="80" w:line="200" w:lineRule="exact"/>
              <w:jc w:val="center"/>
              <w:rPr>
                <w:b/>
                <w:bCs/>
                <w:i/>
                <w:sz w:val="16"/>
                <w:szCs w:val="16"/>
                <w:lang w:val="en-US" w:eastAsia="ja-JP"/>
              </w:rPr>
            </w:pPr>
          </w:p>
        </w:tc>
        <w:tc>
          <w:tcPr>
            <w:tcW w:w="4106" w:type="dxa"/>
            <w:gridSpan w:val="4"/>
            <w:tcBorders>
              <w:top w:val="single" w:sz="4" w:space="0" w:color="auto"/>
              <w:left w:val="single" w:sz="4" w:space="0" w:color="auto"/>
              <w:bottom w:val="single" w:sz="12" w:space="0" w:color="auto"/>
              <w:right w:val="single" w:sz="4" w:space="0" w:color="auto"/>
            </w:tcBorders>
            <w:vAlign w:val="center"/>
            <w:hideMark/>
          </w:tcPr>
          <w:p w14:paraId="74AF52D8" w14:textId="77777777" w:rsidR="001F09FB" w:rsidRDefault="001F09FB">
            <w:pPr>
              <w:tabs>
                <w:tab w:val="left" w:pos="1843"/>
              </w:tabs>
              <w:spacing w:before="80" w:after="80" w:line="200" w:lineRule="exact"/>
              <w:jc w:val="center"/>
              <w:rPr>
                <w:i/>
                <w:sz w:val="18"/>
                <w:szCs w:val="18"/>
                <w:lang w:eastAsia="ja-JP"/>
              </w:rPr>
            </w:pPr>
            <w:r>
              <w:rPr>
                <w:i/>
                <w:sz w:val="18"/>
                <w:szCs w:val="18"/>
                <w:lang w:eastAsia="ja-JP"/>
              </w:rPr>
              <w:t>Illumination angles β in deg.</w:t>
            </w:r>
          </w:p>
        </w:tc>
      </w:tr>
      <w:tr w:rsidR="001F09FB" w14:paraId="38D879BA" w14:textId="77777777" w:rsidTr="001F09FB">
        <w:trPr>
          <w:trHeight w:val="86"/>
        </w:trPr>
        <w:tc>
          <w:tcPr>
            <w:tcW w:w="2273" w:type="dxa"/>
            <w:tcBorders>
              <w:top w:val="single" w:sz="12" w:space="0" w:color="auto"/>
              <w:left w:val="single" w:sz="4" w:space="0" w:color="auto"/>
              <w:bottom w:val="single" w:sz="4" w:space="0" w:color="auto"/>
              <w:right w:val="single" w:sz="4" w:space="0" w:color="auto"/>
            </w:tcBorders>
            <w:vAlign w:val="center"/>
            <w:hideMark/>
          </w:tcPr>
          <w:p w14:paraId="6EADC3EC" w14:textId="77777777" w:rsidR="001F09FB" w:rsidRDefault="001F09FB">
            <w:pPr>
              <w:tabs>
                <w:tab w:val="left" w:pos="1843"/>
              </w:tabs>
              <w:spacing w:before="40" w:after="40" w:line="220" w:lineRule="atLeast"/>
              <w:ind w:left="57"/>
              <w:jc w:val="center"/>
              <w:rPr>
                <w:sz w:val="18"/>
                <w:szCs w:val="18"/>
                <w:lang w:eastAsia="ja-JP"/>
              </w:rPr>
            </w:pPr>
            <w:r>
              <w:rPr>
                <w:sz w:val="18"/>
                <w:szCs w:val="18"/>
                <w:lang w:eastAsia="ja-JP"/>
              </w:rPr>
              <w:t>Vertical β</w:t>
            </w:r>
            <w:r>
              <w:rPr>
                <w:sz w:val="18"/>
                <w:szCs w:val="18"/>
                <w:vertAlign w:val="subscript"/>
                <w:lang w:eastAsia="ja-JP"/>
              </w:rPr>
              <w:t>1</w:t>
            </w:r>
          </w:p>
        </w:tc>
        <w:tc>
          <w:tcPr>
            <w:tcW w:w="1129" w:type="dxa"/>
            <w:tcBorders>
              <w:top w:val="single" w:sz="12" w:space="0" w:color="auto"/>
              <w:left w:val="single" w:sz="4" w:space="0" w:color="auto"/>
              <w:bottom w:val="single" w:sz="4" w:space="0" w:color="auto"/>
              <w:right w:val="single" w:sz="4" w:space="0" w:color="auto"/>
            </w:tcBorders>
            <w:vAlign w:val="center"/>
            <w:hideMark/>
          </w:tcPr>
          <w:p w14:paraId="1B422DF9" w14:textId="77777777" w:rsidR="001F09FB" w:rsidRDefault="001F09FB">
            <w:pPr>
              <w:tabs>
                <w:tab w:val="left" w:pos="1843"/>
              </w:tabs>
              <w:spacing w:before="40" w:after="40" w:line="220" w:lineRule="atLeast"/>
              <w:jc w:val="center"/>
              <w:rPr>
                <w:sz w:val="18"/>
                <w:szCs w:val="18"/>
                <w:lang w:eastAsia="ja-JP"/>
              </w:rPr>
            </w:pPr>
            <w:r>
              <w:rPr>
                <w:sz w:val="18"/>
                <w:szCs w:val="18"/>
                <w:lang w:eastAsia="ja-JP"/>
              </w:rPr>
              <w:t>0°</w:t>
            </w:r>
          </w:p>
        </w:tc>
        <w:tc>
          <w:tcPr>
            <w:tcW w:w="993" w:type="dxa"/>
            <w:tcBorders>
              <w:top w:val="single" w:sz="12" w:space="0" w:color="auto"/>
              <w:left w:val="single" w:sz="4" w:space="0" w:color="auto"/>
              <w:bottom w:val="single" w:sz="4" w:space="0" w:color="auto"/>
              <w:right w:val="single" w:sz="4" w:space="0" w:color="auto"/>
            </w:tcBorders>
            <w:vAlign w:val="center"/>
            <w:hideMark/>
          </w:tcPr>
          <w:p w14:paraId="54EA5909" w14:textId="77777777" w:rsidR="001F09FB" w:rsidRDefault="001F09FB">
            <w:pPr>
              <w:tabs>
                <w:tab w:val="left" w:pos="1843"/>
              </w:tabs>
              <w:spacing w:before="40" w:after="40" w:line="220" w:lineRule="atLeast"/>
              <w:jc w:val="center"/>
              <w:rPr>
                <w:sz w:val="18"/>
                <w:szCs w:val="18"/>
                <w:lang w:eastAsia="ja-JP"/>
              </w:rPr>
            </w:pPr>
            <w:r>
              <w:rPr>
                <w:sz w:val="18"/>
                <w:szCs w:val="18"/>
                <w:lang w:eastAsia="ja-JP"/>
              </w:rPr>
              <w:t>±20°</w:t>
            </w:r>
          </w:p>
        </w:tc>
        <w:tc>
          <w:tcPr>
            <w:tcW w:w="992" w:type="dxa"/>
            <w:tcBorders>
              <w:top w:val="single" w:sz="12" w:space="0" w:color="auto"/>
              <w:left w:val="single" w:sz="4" w:space="0" w:color="auto"/>
              <w:bottom w:val="single" w:sz="4" w:space="0" w:color="auto"/>
              <w:right w:val="single" w:sz="4" w:space="0" w:color="auto"/>
            </w:tcBorders>
            <w:vAlign w:val="center"/>
            <w:hideMark/>
          </w:tcPr>
          <w:p w14:paraId="3D669539" w14:textId="77777777" w:rsidR="001F09FB" w:rsidRDefault="001F09FB">
            <w:pPr>
              <w:tabs>
                <w:tab w:val="left" w:pos="1843"/>
              </w:tabs>
              <w:spacing w:before="40" w:after="40" w:line="220" w:lineRule="atLeast"/>
              <w:jc w:val="center"/>
              <w:rPr>
                <w:sz w:val="18"/>
                <w:szCs w:val="18"/>
                <w:lang w:eastAsia="ja-JP"/>
              </w:rPr>
            </w:pPr>
            <w:r>
              <w:rPr>
                <w:sz w:val="18"/>
                <w:szCs w:val="18"/>
                <w:lang w:eastAsia="ja-JP"/>
              </w:rPr>
              <w:t>0°</w:t>
            </w:r>
          </w:p>
        </w:tc>
        <w:tc>
          <w:tcPr>
            <w:tcW w:w="992" w:type="dxa"/>
            <w:tcBorders>
              <w:top w:val="single" w:sz="12" w:space="0" w:color="auto"/>
              <w:left w:val="single" w:sz="4" w:space="0" w:color="auto"/>
              <w:bottom w:val="single" w:sz="4" w:space="0" w:color="auto"/>
              <w:right w:val="single" w:sz="4" w:space="0" w:color="auto"/>
            </w:tcBorders>
            <w:vAlign w:val="center"/>
            <w:hideMark/>
          </w:tcPr>
          <w:p w14:paraId="23777537" w14:textId="77777777" w:rsidR="001F09FB" w:rsidRDefault="001F09FB">
            <w:pPr>
              <w:tabs>
                <w:tab w:val="left" w:pos="1843"/>
              </w:tabs>
              <w:spacing w:before="40" w:after="40" w:line="220" w:lineRule="atLeast"/>
              <w:jc w:val="center"/>
              <w:rPr>
                <w:sz w:val="18"/>
                <w:szCs w:val="18"/>
                <w:lang w:eastAsia="ja-JP"/>
              </w:rPr>
            </w:pPr>
            <w:r>
              <w:rPr>
                <w:sz w:val="18"/>
                <w:szCs w:val="18"/>
                <w:lang w:eastAsia="ja-JP"/>
              </w:rPr>
              <w:t>0°</w:t>
            </w:r>
          </w:p>
        </w:tc>
      </w:tr>
      <w:tr w:rsidR="001F09FB" w14:paraId="6B9B14A7" w14:textId="77777777" w:rsidTr="001F09FB">
        <w:trPr>
          <w:trHeight w:val="42"/>
        </w:trPr>
        <w:tc>
          <w:tcPr>
            <w:tcW w:w="2273" w:type="dxa"/>
            <w:tcBorders>
              <w:top w:val="single" w:sz="4" w:space="0" w:color="auto"/>
              <w:left w:val="single" w:sz="4" w:space="0" w:color="auto"/>
              <w:bottom w:val="single" w:sz="4" w:space="0" w:color="auto"/>
              <w:right w:val="single" w:sz="4" w:space="0" w:color="auto"/>
            </w:tcBorders>
            <w:vAlign w:val="center"/>
            <w:hideMark/>
          </w:tcPr>
          <w:p w14:paraId="63C297A1" w14:textId="77777777" w:rsidR="001F09FB" w:rsidRDefault="001F09FB">
            <w:pPr>
              <w:tabs>
                <w:tab w:val="left" w:pos="1843"/>
              </w:tabs>
              <w:spacing w:before="40" w:after="40" w:line="220" w:lineRule="atLeast"/>
              <w:ind w:left="57"/>
              <w:jc w:val="center"/>
              <w:rPr>
                <w:sz w:val="18"/>
                <w:szCs w:val="18"/>
                <w:lang w:eastAsia="ja-JP"/>
              </w:rPr>
            </w:pPr>
            <w:r>
              <w:rPr>
                <w:sz w:val="18"/>
                <w:szCs w:val="18"/>
                <w:lang w:eastAsia="ja-JP"/>
              </w:rPr>
              <w:t>Horizontal β</w:t>
            </w:r>
            <w:r>
              <w:rPr>
                <w:sz w:val="18"/>
                <w:szCs w:val="18"/>
                <w:vertAlign w:val="subscript"/>
                <w:lang w:eastAsia="ja-JP"/>
              </w:rPr>
              <w:t>2</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B3FEB22" w14:textId="77777777" w:rsidR="001F09FB" w:rsidRDefault="001F09FB">
            <w:pPr>
              <w:tabs>
                <w:tab w:val="left" w:pos="1843"/>
              </w:tabs>
              <w:spacing w:before="40" w:after="40" w:line="220" w:lineRule="atLeast"/>
              <w:jc w:val="center"/>
              <w:rPr>
                <w:sz w:val="18"/>
                <w:szCs w:val="18"/>
                <w:lang w:eastAsia="ja-JP"/>
              </w:rPr>
            </w:pPr>
            <w:r>
              <w:rPr>
                <w:sz w:val="18"/>
                <w:szCs w:val="18"/>
                <w:lang w:eastAsia="ja-JP"/>
              </w:rPr>
              <w:t>0° or ±5°</w:t>
            </w:r>
          </w:p>
        </w:tc>
        <w:tc>
          <w:tcPr>
            <w:tcW w:w="993" w:type="dxa"/>
            <w:tcBorders>
              <w:top w:val="single" w:sz="4" w:space="0" w:color="auto"/>
              <w:left w:val="single" w:sz="4" w:space="0" w:color="auto"/>
              <w:bottom w:val="single" w:sz="4" w:space="0" w:color="auto"/>
              <w:right w:val="single" w:sz="4" w:space="0" w:color="auto"/>
            </w:tcBorders>
            <w:vAlign w:val="center"/>
            <w:hideMark/>
          </w:tcPr>
          <w:p w14:paraId="1E2C438E" w14:textId="77777777" w:rsidR="001F09FB" w:rsidRDefault="001F09FB">
            <w:pPr>
              <w:tabs>
                <w:tab w:val="left" w:pos="1843"/>
              </w:tabs>
              <w:spacing w:before="40" w:after="40" w:line="220" w:lineRule="atLeast"/>
              <w:jc w:val="center"/>
              <w:rPr>
                <w:sz w:val="18"/>
                <w:szCs w:val="18"/>
                <w:lang w:eastAsia="ja-JP"/>
              </w:rPr>
            </w:pPr>
            <w:r>
              <w:rPr>
                <w:sz w:val="18"/>
                <w:szCs w:val="18"/>
                <w:lang w:eastAsia="ja-JP"/>
              </w:rPr>
              <w:t>0°</w:t>
            </w:r>
          </w:p>
        </w:tc>
        <w:tc>
          <w:tcPr>
            <w:tcW w:w="992" w:type="dxa"/>
            <w:tcBorders>
              <w:top w:val="single" w:sz="4" w:space="0" w:color="auto"/>
              <w:left w:val="single" w:sz="4" w:space="0" w:color="auto"/>
              <w:bottom w:val="single" w:sz="4" w:space="0" w:color="auto"/>
              <w:right w:val="single" w:sz="4" w:space="0" w:color="auto"/>
            </w:tcBorders>
            <w:vAlign w:val="center"/>
            <w:hideMark/>
          </w:tcPr>
          <w:p w14:paraId="23286E03" w14:textId="77777777" w:rsidR="001F09FB" w:rsidRDefault="001F09FB">
            <w:pPr>
              <w:tabs>
                <w:tab w:val="left" w:pos="1843"/>
              </w:tabs>
              <w:spacing w:before="40" w:after="40" w:line="220" w:lineRule="atLeast"/>
              <w:jc w:val="center"/>
              <w:rPr>
                <w:sz w:val="18"/>
                <w:szCs w:val="18"/>
                <w:lang w:eastAsia="ja-JP"/>
              </w:rPr>
            </w:pPr>
            <w:r>
              <w:rPr>
                <w:sz w:val="18"/>
                <w:szCs w:val="18"/>
                <w:lang w:eastAsia="ja-JP"/>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11313E" w14:textId="77777777" w:rsidR="001F09FB" w:rsidRDefault="001F09FB">
            <w:pPr>
              <w:tabs>
                <w:tab w:val="left" w:pos="1843"/>
              </w:tabs>
              <w:spacing w:before="40" w:after="40" w:line="220" w:lineRule="atLeast"/>
              <w:jc w:val="center"/>
              <w:rPr>
                <w:sz w:val="18"/>
                <w:szCs w:val="18"/>
                <w:lang w:eastAsia="ja-JP"/>
              </w:rPr>
            </w:pPr>
            <w:r>
              <w:rPr>
                <w:sz w:val="18"/>
                <w:szCs w:val="18"/>
                <w:lang w:eastAsia="ja-JP"/>
              </w:rPr>
              <w:t>±40°</w:t>
            </w:r>
          </w:p>
        </w:tc>
      </w:tr>
      <w:tr w:rsidR="001F09FB" w14:paraId="59D609CA" w14:textId="77777777" w:rsidTr="001F09FB">
        <w:trPr>
          <w:trHeight w:val="42"/>
        </w:trPr>
        <w:tc>
          <w:tcPr>
            <w:tcW w:w="2273" w:type="dxa"/>
            <w:tcBorders>
              <w:top w:val="single" w:sz="4" w:space="0" w:color="auto"/>
              <w:left w:val="single" w:sz="4" w:space="0" w:color="auto"/>
              <w:bottom w:val="single" w:sz="4" w:space="0" w:color="auto"/>
              <w:right w:val="single" w:sz="4" w:space="0" w:color="auto"/>
            </w:tcBorders>
            <w:vAlign w:val="center"/>
          </w:tcPr>
          <w:p w14:paraId="3774318C" w14:textId="77777777" w:rsidR="001F09FB" w:rsidRDefault="001F09FB">
            <w:pPr>
              <w:tabs>
                <w:tab w:val="left" w:pos="1843"/>
              </w:tabs>
              <w:spacing w:before="40" w:after="40" w:line="220" w:lineRule="atLeast"/>
              <w:ind w:left="57"/>
              <w:jc w:val="center"/>
              <w:rPr>
                <w:sz w:val="18"/>
                <w:szCs w:val="18"/>
                <w:lang w:eastAsia="ja-JP"/>
              </w:rPr>
            </w:pPr>
          </w:p>
        </w:tc>
        <w:tc>
          <w:tcPr>
            <w:tcW w:w="4106" w:type="dxa"/>
            <w:gridSpan w:val="4"/>
            <w:tcBorders>
              <w:top w:val="single" w:sz="4" w:space="0" w:color="auto"/>
              <w:left w:val="single" w:sz="4" w:space="0" w:color="auto"/>
              <w:bottom w:val="single" w:sz="4" w:space="0" w:color="auto"/>
              <w:right w:val="single" w:sz="4" w:space="0" w:color="auto"/>
            </w:tcBorders>
            <w:vAlign w:val="center"/>
            <w:hideMark/>
          </w:tcPr>
          <w:p w14:paraId="7F9D8A78" w14:textId="77777777" w:rsidR="001F09FB" w:rsidRDefault="001F09FB">
            <w:pPr>
              <w:tabs>
                <w:tab w:val="left" w:pos="1843"/>
              </w:tabs>
              <w:spacing w:before="40" w:after="40" w:line="220" w:lineRule="atLeast"/>
              <w:jc w:val="center"/>
              <w:rPr>
                <w:i/>
                <w:iCs/>
                <w:sz w:val="18"/>
                <w:szCs w:val="18"/>
                <w:lang w:eastAsia="ja-JP"/>
              </w:rPr>
            </w:pPr>
            <w:r>
              <w:rPr>
                <w:i/>
                <w:iCs/>
                <w:sz w:val="18"/>
                <w:szCs w:val="18"/>
                <w:lang w:eastAsia="ja-JP"/>
              </w:rPr>
              <w:t>Minimum values in mcd</w:t>
            </w:r>
            <w:r>
              <w:rPr>
                <w:i/>
                <w:iCs/>
                <w:sz w:val="16"/>
                <w:szCs w:val="16"/>
                <w:lang w:val="en-US" w:eastAsia="de-DE"/>
              </w:rPr>
              <w:t>∙</w:t>
            </w:r>
            <w:r>
              <w:rPr>
                <w:i/>
                <w:iCs/>
                <w:sz w:val="18"/>
                <w:szCs w:val="18"/>
                <w:lang w:eastAsia="ja-JP"/>
              </w:rPr>
              <w:t>lx</w:t>
            </w:r>
            <w:r>
              <w:rPr>
                <w:i/>
                <w:iCs/>
                <w:sz w:val="18"/>
                <w:szCs w:val="18"/>
                <w:vertAlign w:val="superscript"/>
                <w:lang w:eastAsia="ja-JP"/>
              </w:rPr>
              <w:t>-1</w:t>
            </w:r>
          </w:p>
        </w:tc>
      </w:tr>
      <w:tr w:rsidR="001F09FB" w14:paraId="54BA4483" w14:textId="77777777" w:rsidTr="001F09FB">
        <w:trPr>
          <w:trHeight w:val="44"/>
        </w:trPr>
        <w:tc>
          <w:tcPr>
            <w:tcW w:w="2273" w:type="dxa"/>
            <w:tcBorders>
              <w:top w:val="single" w:sz="4" w:space="0" w:color="auto"/>
              <w:left w:val="single" w:sz="4" w:space="0" w:color="auto"/>
              <w:bottom w:val="single" w:sz="4" w:space="0" w:color="auto"/>
              <w:right w:val="single" w:sz="4" w:space="0" w:color="auto"/>
            </w:tcBorders>
            <w:vAlign w:val="center"/>
            <w:hideMark/>
          </w:tcPr>
          <w:p w14:paraId="03426F51" w14:textId="77777777" w:rsidR="001F09FB" w:rsidRDefault="001F09FB">
            <w:pPr>
              <w:tabs>
                <w:tab w:val="left" w:pos="1843"/>
              </w:tabs>
              <w:spacing w:before="40" w:after="40" w:line="220" w:lineRule="atLeast"/>
              <w:ind w:left="57"/>
              <w:jc w:val="center"/>
              <w:rPr>
                <w:sz w:val="18"/>
                <w:szCs w:val="18"/>
                <w:lang w:eastAsia="ja-JP"/>
              </w:rPr>
            </w:pPr>
            <w:r>
              <w:rPr>
                <w:sz w:val="18"/>
                <w:szCs w:val="18"/>
                <w:lang w:eastAsia="ja-JP"/>
              </w:rPr>
              <w:t>Angles of divergence 20'</w:t>
            </w:r>
          </w:p>
        </w:tc>
        <w:tc>
          <w:tcPr>
            <w:tcW w:w="1129" w:type="dxa"/>
            <w:tcBorders>
              <w:top w:val="single" w:sz="4" w:space="0" w:color="auto"/>
              <w:left w:val="single" w:sz="4" w:space="0" w:color="auto"/>
              <w:bottom w:val="single" w:sz="4" w:space="0" w:color="auto"/>
              <w:right w:val="single" w:sz="4" w:space="0" w:color="auto"/>
            </w:tcBorders>
            <w:vAlign w:val="center"/>
            <w:hideMark/>
          </w:tcPr>
          <w:p w14:paraId="26B51D3E" w14:textId="77777777" w:rsidR="001F09FB" w:rsidRDefault="001F09FB">
            <w:pPr>
              <w:tabs>
                <w:tab w:val="left" w:pos="1843"/>
              </w:tabs>
              <w:spacing w:before="40" w:after="40" w:line="220" w:lineRule="atLeast"/>
              <w:jc w:val="center"/>
              <w:rPr>
                <w:sz w:val="18"/>
                <w:szCs w:val="18"/>
              </w:rPr>
            </w:pPr>
            <w:r>
              <w:rPr>
                <w:sz w:val="18"/>
                <w:szCs w:val="18"/>
              </w:rPr>
              <w:t>8.00∙10</w:t>
            </w:r>
            <w:r>
              <w:rPr>
                <w:sz w:val="18"/>
                <w:szCs w:val="18"/>
                <w:vertAlign w:val="superscript"/>
              </w:rPr>
              <w: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0D2F8A74" w14:textId="77777777" w:rsidR="001F09FB" w:rsidRDefault="001F09FB">
            <w:pPr>
              <w:tabs>
                <w:tab w:val="left" w:pos="1843"/>
              </w:tabs>
              <w:spacing w:before="40" w:after="40" w:line="220" w:lineRule="atLeast"/>
              <w:jc w:val="center"/>
              <w:rPr>
                <w:sz w:val="18"/>
                <w:szCs w:val="18"/>
              </w:rPr>
            </w:pPr>
            <w:r>
              <w:rPr>
                <w:sz w:val="18"/>
                <w:szCs w:val="18"/>
              </w:rPr>
              <w:t>4.00∙10</w:t>
            </w:r>
            <w:r>
              <w:rPr>
                <w:sz w:val="18"/>
                <w:szCs w:val="18"/>
                <w:vertAlign w:val="superscript"/>
              </w:rPr>
              <w:t>3</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DF2DB9" w14:textId="77777777" w:rsidR="001F09FB" w:rsidRDefault="001F09FB">
            <w:pPr>
              <w:tabs>
                <w:tab w:val="left" w:pos="1843"/>
              </w:tabs>
              <w:spacing w:before="40" w:after="40" w:line="220" w:lineRule="atLeast"/>
              <w:jc w:val="center"/>
              <w:rPr>
                <w:sz w:val="18"/>
                <w:szCs w:val="18"/>
              </w:rPr>
            </w:pPr>
            <w:r>
              <w:rPr>
                <w:sz w:val="18"/>
                <w:szCs w:val="18"/>
              </w:rPr>
              <w:t>1.70∙10</w:t>
            </w:r>
            <w:r>
              <w:rPr>
                <w:sz w:val="18"/>
                <w:szCs w:val="18"/>
                <w:vertAlign w:val="superscript"/>
              </w:rPr>
              <w:t>3</w:t>
            </w:r>
          </w:p>
        </w:tc>
        <w:tc>
          <w:tcPr>
            <w:tcW w:w="992" w:type="dxa"/>
            <w:tcBorders>
              <w:top w:val="single" w:sz="4" w:space="0" w:color="auto"/>
              <w:left w:val="single" w:sz="4" w:space="0" w:color="auto"/>
              <w:bottom w:val="single" w:sz="4" w:space="0" w:color="auto"/>
              <w:right w:val="single" w:sz="4" w:space="0" w:color="auto"/>
            </w:tcBorders>
            <w:vAlign w:val="center"/>
            <w:hideMark/>
          </w:tcPr>
          <w:p w14:paraId="53EA0B24" w14:textId="77777777" w:rsidR="001F09FB" w:rsidRDefault="001F09FB">
            <w:pPr>
              <w:tabs>
                <w:tab w:val="left" w:pos="1843"/>
              </w:tabs>
              <w:spacing w:before="40" w:after="40" w:line="220" w:lineRule="atLeast"/>
              <w:jc w:val="center"/>
              <w:rPr>
                <w:sz w:val="18"/>
                <w:szCs w:val="18"/>
              </w:rPr>
            </w:pPr>
            <w:r>
              <w:rPr>
                <w:sz w:val="18"/>
                <w:szCs w:val="18"/>
              </w:rPr>
              <w:t>6.00∙10</w:t>
            </w:r>
            <w:r>
              <w:rPr>
                <w:sz w:val="18"/>
                <w:szCs w:val="18"/>
                <w:vertAlign w:val="superscript"/>
              </w:rPr>
              <w:t>2</w:t>
            </w:r>
          </w:p>
        </w:tc>
      </w:tr>
      <w:tr w:rsidR="001F09FB" w14:paraId="028B11CB" w14:textId="77777777" w:rsidTr="001F09FB">
        <w:trPr>
          <w:trHeight w:val="360"/>
        </w:trPr>
        <w:tc>
          <w:tcPr>
            <w:tcW w:w="2273" w:type="dxa"/>
            <w:tcBorders>
              <w:top w:val="single" w:sz="4" w:space="0" w:color="auto"/>
              <w:left w:val="single" w:sz="4" w:space="0" w:color="auto"/>
              <w:bottom w:val="single" w:sz="12" w:space="0" w:color="auto"/>
              <w:right w:val="single" w:sz="4" w:space="0" w:color="auto"/>
            </w:tcBorders>
            <w:vAlign w:val="center"/>
            <w:hideMark/>
          </w:tcPr>
          <w:p w14:paraId="08E326AA" w14:textId="77777777" w:rsidR="001F09FB" w:rsidRDefault="001F09FB">
            <w:pPr>
              <w:tabs>
                <w:tab w:val="left" w:pos="1843"/>
              </w:tabs>
              <w:spacing w:before="40" w:after="40" w:line="220" w:lineRule="atLeast"/>
              <w:ind w:left="57"/>
              <w:jc w:val="center"/>
              <w:rPr>
                <w:sz w:val="18"/>
                <w:szCs w:val="18"/>
                <w:lang w:eastAsia="ja-JP"/>
              </w:rPr>
            </w:pPr>
            <w:r>
              <w:rPr>
                <w:sz w:val="18"/>
                <w:szCs w:val="18"/>
                <w:lang w:eastAsia="ja-JP"/>
              </w:rPr>
              <w:t>Angles of divergence 1°30'</w:t>
            </w:r>
          </w:p>
        </w:tc>
        <w:tc>
          <w:tcPr>
            <w:tcW w:w="1129" w:type="dxa"/>
            <w:tcBorders>
              <w:top w:val="single" w:sz="4" w:space="0" w:color="auto"/>
              <w:left w:val="single" w:sz="4" w:space="0" w:color="auto"/>
              <w:bottom w:val="single" w:sz="12" w:space="0" w:color="auto"/>
              <w:right w:val="single" w:sz="4" w:space="0" w:color="auto"/>
            </w:tcBorders>
            <w:vAlign w:val="center"/>
            <w:hideMark/>
          </w:tcPr>
          <w:p w14:paraId="0D4F0FC4" w14:textId="77777777" w:rsidR="001F09FB" w:rsidRDefault="001F09FB">
            <w:pPr>
              <w:tabs>
                <w:tab w:val="left" w:pos="1843"/>
              </w:tabs>
              <w:spacing w:before="40" w:after="40" w:line="220" w:lineRule="atLeast"/>
              <w:jc w:val="center"/>
              <w:rPr>
                <w:sz w:val="18"/>
                <w:szCs w:val="18"/>
              </w:rPr>
            </w:pPr>
            <w:r>
              <w:rPr>
                <w:sz w:val="18"/>
                <w:szCs w:val="18"/>
              </w:rPr>
              <w:t>6.00∙10</w:t>
            </w:r>
            <w:r>
              <w:rPr>
                <w:sz w:val="18"/>
                <w:szCs w:val="18"/>
                <w:vertAlign w:val="superscript"/>
              </w:rPr>
              <w:t>2</w:t>
            </w:r>
          </w:p>
        </w:tc>
        <w:tc>
          <w:tcPr>
            <w:tcW w:w="993" w:type="dxa"/>
            <w:tcBorders>
              <w:top w:val="single" w:sz="4" w:space="0" w:color="auto"/>
              <w:left w:val="single" w:sz="4" w:space="0" w:color="auto"/>
              <w:bottom w:val="single" w:sz="12" w:space="0" w:color="auto"/>
              <w:right w:val="single" w:sz="4" w:space="0" w:color="auto"/>
            </w:tcBorders>
            <w:vAlign w:val="center"/>
            <w:hideMark/>
          </w:tcPr>
          <w:p w14:paraId="2D1C9B09" w14:textId="77777777" w:rsidR="001F09FB" w:rsidRDefault="001F09FB">
            <w:pPr>
              <w:tabs>
                <w:tab w:val="left" w:pos="1843"/>
              </w:tabs>
              <w:spacing w:before="40" w:after="40" w:line="220" w:lineRule="atLeast"/>
              <w:jc w:val="center"/>
              <w:rPr>
                <w:sz w:val="18"/>
                <w:szCs w:val="18"/>
              </w:rPr>
            </w:pPr>
            <w:r>
              <w:rPr>
                <w:sz w:val="18"/>
                <w:szCs w:val="18"/>
              </w:rPr>
              <w:t>2.00∙10</w:t>
            </w:r>
            <w:r>
              <w:rPr>
                <w:sz w:val="18"/>
                <w:szCs w:val="18"/>
                <w:vertAlign w:val="superscript"/>
              </w:rPr>
              <w:t>2</w:t>
            </w:r>
          </w:p>
        </w:tc>
        <w:tc>
          <w:tcPr>
            <w:tcW w:w="992" w:type="dxa"/>
            <w:tcBorders>
              <w:top w:val="single" w:sz="4" w:space="0" w:color="auto"/>
              <w:left w:val="single" w:sz="4" w:space="0" w:color="auto"/>
              <w:bottom w:val="single" w:sz="12" w:space="0" w:color="auto"/>
              <w:right w:val="single" w:sz="4" w:space="0" w:color="auto"/>
            </w:tcBorders>
            <w:vAlign w:val="center"/>
            <w:hideMark/>
          </w:tcPr>
          <w:p w14:paraId="3D747106" w14:textId="77777777" w:rsidR="001F09FB" w:rsidRDefault="001F09FB">
            <w:pPr>
              <w:tabs>
                <w:tab w:val="left" w:pos="1843"/>
              </w:tabs>
              <w:spacing w:before="40" w:after="40" w:line="220" w:lineRule="atLeast"/>
              <w:jc w:val="center"/>
              <w:rPr>
                <w:sz w:val="18"/>
                <w:szCs w:val="18"/>
              </w:rPr>
            </w:pPr>
            <w:r>
              <w:rPr>
                <w:sz w:val="18"/>
                <w:szCs w:val="18"/>
              </w:rPr>
              <w:t>1.00∙10</w:t>
            </w:r>
            <w:r>
              <w:rPr>
                <w:sz w:val="18"/>
                <w:szCs w:val="18"/>
                <w:vertAlign w:val="superscript"/>
              </w:rPr>
              <w:t>2</w:t>
            </w:r>
          </w:p>
        </w:tc>
        <w:tc>
          <w:tcPr>
            <w:tcW w:w="992" w:type="dxa"/>
            <w:tcBorders>
              <w:top w:val="single" w:sz="4" w:space="0" w:color="auto"/>
              <w:left w:val="single" w:sz="4" w:space="0" w:color="auto"/>
              <w:bottom w:val="single" w:sz="12" w:space="0" w:color="auto"/>
              <w:right w:val="single" w:sz="4" w:space="0" w:color="auto"/>
            </w:tcBorders>
            <w:vAlign w:val="center"/>
            <w:hideMark/>
          </w:tcPr>
          <w:p w14:paraId="3720DB55" w14:textId="77777777" w:rsidR="001F09FB" w:rsidRDefault="001F09FB">
            <w:pPr>
              <w:tabs>
                <w:tab w:val="left" w:pos="1843"/>
              </w:tabs>
              <w:spacing w:before="40" w:after="40" w:line="220" w:lineRule="atLeast"/>
              <w:jc w:val="center"/>
              <w:rPr>
                <w:sz w:val="18"/>
                <w:szCs w:val="18"/>
              </w:rPr>
            </w:pPr>
            <w:r>
              <w:rPr>
                <w:sz w:val="18"/>
                <w:szCs w:val="18"/>
              </w:rPr>
              <w:t>5.0∙10</w:t>
            </w:r>
            <w:r>
              <w:rPr>
                <w:sz w:val="18"/>
                <w:szCs w:val="18"/>
                <w:vertAlign w:val="superscript"/>
              </w:rPr>
              <w:t>1</w:t>
            </w:r>
          </w:p>
        </w:tc>
      </w:tr>
    </w:tbl>
    <w:p w14:paraId="2C3637EB" w14:textId="77777777" w:rsidR="001F09FB" w:rsidRDefault="001F09FB" w:rsidP="001F09FB">
      <w:pPr>
        <w:ind w:left="2268"/>
      </w:pPr>
    </w:p>
    <w:p w14:paraId="370BFB6E" w14:textId="77777777" w:rsidR="001F09FB" w:rsidRDefault="001F09FB" w:rsidP="001F09FB">
      <w:pPr>
        <w:pStyle w:val="5para5thlevel"/>
      </w:pPr>
      <w:r>
        <w:t>5.3.4.2.1.</w:t>
      </w:r>
      <w:r>
        <w:tab/>
        <w:t>The R</w:t>
      </w:r>
      <w:r>
        <w:rPr>
          <w:vertAlign w:val="subscript"/>
        </w:rPr>
        <w:t>I</w:t>
      </w:r>
      <w:r>
        <w:t xml:space="preserve"> measured on random slices of 50 mm length of the retro-reflective device shall lie between extremes having a ratio not in excess of 3. These slices are taken between the perpendiculars to the side of the triangle and passing through the corresponding apexes of the central aperture. This requirement applies to an angle of divergence of 20' and to illumination angles of </w:t>
      </w:r>
      <w:bookmarkStart w:id="68" w:name="_Hlk78546253"/>
      <w:r>
        <w:rPr>
          <w:lang w:eastAsia="en-GB"/>
        </w:rPr>
        <w:t>β</w:t>
      </w:r>
      <w:bookmarkEnd w:id="68"/>
      <w:r>
        <w:rPr>
          <w:vertAlign w:val="subscript"/>
          <w:lang w:eastAsia="en-GB"/>
        </w:rPr>
        <w:t>1</w:t>
      </w:r>
      <w:r>
        <w:t xml:space="preserve"> = 0°, </w:t>
      </w:r>
      <w:r>
        <w:rPr>
          <w:lang w:eastAsia="en-GB"/>
        </w:rPr>
        <w:t>β</w:t>
      </w:r>
      <w:r>
        <w:rPr>
          <w:vertAlign w:val="subscript"/>
          <w:lang w:eastAsia="en-GB"/>
        </w:rPr>
        <w:t>2</w:t>
      </w:r>
      <w:r>
        <w:t xml:space="preserve"> = 0° or ±5° and </w:t>
      </w:r>
      <w:r>
        <w:rPr>
          <w:lang w:eastAsia="en-GB"/>
        </w:rPr>
        <w:t>β</w:t>
      </w:r>
      <w:r>
        <w:rPr>
          <w:vertAlign w:val="subscript"/>
          <w:lang w:eastAsia="en-GB"/>
        </w:rPr>
        <w:t>1</w:t>
      </w:r>
      <w:r>
        <w:t xml:space="preserve"> = ±20°, β</w:t>
      </w:r>
      <w:r>
        <w:rPr>
          <w:vertAlign w:val="subscript"/>
        </w:rPr>
        <w:t>2</w:t>
      </w:r>
      <w:r>
        <w:t xml:space="preserve"> = 0°.</w:t>
      </w:r>
    </w:p>
    <w:p w14:paraId="61B97942" w14:textId="77777777" w:rsidR="001F09FB" w:rsidRDefault="001F09FB" w:rsidP="001F09FB">
      <w:pPr>
        <w:pStyle w:val="5para5thlevel"/>
      </w:pPr>
      <w:r>
        <w:t>5.3.4.2.2.</w:t>
      </w:r>
      <w:r>
        <w:tab/>
        <w:t>Diversity of luminance at angles of illumination of V β</w:t>
      </w:r>
      <w:r>
        <w:rPr>
          <w:vertAlign w:val="subscript"/>
        </w:rPr>
        <w:t>1</w:t>
      </w:r>
      <w:r>
        <w:t xml:space="preserve"> = 0°, H β</w:t>
      </w:r>
      <w:r>
        <w:rPr>
          <w:vertAlign w:val="subscript"/>
        </w:rPr>
        <w:t>2</w:t>
      </w:r>
      <w:r>
        <w:t xml:space="preserve"> = ±30°, and β</w:t>
      </w:r>
      <w:r>
        <w:rPr>
          <w:vertAlign w:val="subscript"/>
        </w:rPr>
        <w:t>1</w:t>
      </w:r>
      <w:r>
        <w:t> =0°, β</w:t>
      </w:r>
      <w:r>
        <w:rPr>
          <w:vertAlign w:val="subscript"/>
        </w:rPr>
        <w:t>2</w:t>
      </w:r>
      <w:r>
        <w:t xml:space="preserve"> = ±40° shall be tolerated on condition that the triangular shape remains clearly discernible, for an angle of divergence of 20' and an illumination of approximately 1 lux.</w:t>
      </w:r>
    </w:p>
    <w:p w14:paraId="236DD210" w14:textId="77777777" w:rsidR="001F09FB" w:rsidRDefault="001F09FB" w:rsidP="001F09FB">
      <w:pPr>
        <w:pStyle w:val="5para5thlevel"/>
      </w:pPr>
      <w:r>
        <w:lastRenderedPageBreak/>
        <w:t>5.3.4.</w:t>
      </w:r>
      <w:r>
        <w:rPr>
          <w:lang w:eastAsia="en-GB"/>
        </w:rPr>
        <w:t>2.3.</w:t>
      </w:r>
      <w:r>
        <w:rPr>
          <w:lang w:eastAsia="en-GB"/>
        </w:rPr>
        <w:tab/>
      </w:r>
      <w:r>
        <w:rPr>
          <w:lang w:eastAsia="en-GB"/>
        </w:rPr>
        <w:tab/>
      </w:r>
      <w:r>
        <w:t>The</w:t>
      </w:r>
      <w:r>
        <w:rPr>
          <w:lang w:eastAsia="en-GB"/>
        </w:rPr>
        <w:t xml:space="preserve"> measurements referred to above shall be performed by the method described in </w:t>
      </w:r>
      <w:r>
        <w:t xml:space="preserve">Part 1 of </w:t>
      </w:r>
      <w:r>
        <w:rPr>
          <w:lang w:eastAsia="en-GB"/>
        </w:rPr>
        <w:t>Annex 4.</w:t>
      </w:r>
    </w:p>
    <w:p w14:paraId="472077AB" w14:textId="77777777" w:rsidR="001F09FB" w:rsidRDefault="001F09FB" w:rsidP="001F09FB">
      <w:pPr>
        <w:pStyle w:val="3para3rdlevel"/>
      </w:pPr>
      <w:r>
        <w:t>5.3.5.</w:t>
      </w:r>
      <w:r>
        <w:tab/>
        <w:t>Colorimetric specification</w:t>
      </w:r>
    </w:p>
    <w:p w14:paraId="439BBC61" w14:textId="77777777" w:rsidR="001F09FB" w:rsidRDefault="001F09FB" w:rsidP="001F09FB">
      <w:pPr>
        <w:pStyle w:val="4Para4thlevel"/>
      </w:pPr>
      <w:r>
        <w:t>5.3.5.1.</w:t>
      </w:r>
      <w:r>
        <w:tab/>
        <w:t>Retro-reflective devices</w:t>
      </w:r>
    </w:p>
    <w:p w14:paraId="4896A63C" w14:textId="77777777" w:rsidR="001F09FB" w:rsidRDefault="001F09FB" w:rsidP="001F09FB">
      <w:pPr>
        <w:pStyle w:val="5para5thlevel"/>
      </w:pPr>
      <w:r>
        <w:t>5.3.5.1.1.</w:t>
      </w:r>
      <w:r>
        <w:tab/>
        <w:t>Retro-reflective devices shall be made of material coloured red in the mass.</w:t>
      </w:r>
    </w:p>
    <w:p w14:paraId="56743332" w14:textId="77777777" w:rsidR="001F09FB" w:rsidRDefault="001F09FB" w:rsidP="001F09FB">
      <w:pPr>
        <w:pStyle w:val="5para5thlevel"/>
      </w:pPr>
      <w:r>
        <w:t>5.3.5.1.2.</w:t>
      </w:r>
      <w:r>
        <w:tab/>
        <w:t>The testing of the colour for retro-reflective device (night-time colour) shall be carried out according to the method described in paragraph 4.2.1. and the trichromatic co-</w:t>
      </w:r>
      <w:r>
        <w:rPr>
          <w:lang w:eastAsia="en-GB"/>
        </w:rPr>
        <w:t>ordinates</w:t>
      </w:r>
      <w:r>
        <w:t xml:space="preserve"> of the red reflected luminous flux shall be within the following limits:</w:t>
      </w:r>
    </w:p>
    <w:p w14:paraId="42DCF87B" w14:textId="77777777" w:rsidR="001F09FB" w:rsidRDefault="001F09FB" w:rsidP="001F09FB">
      <w:pPr>
        <w:pStyle w:val="NoSpacing"/>
        <w:spacing w:before="240"/>
        <w:ind w:left="2268"/>
        <w:rPr>
          <w:b/>
          <w:bCs/>
        </w:rPr>
      </w:pPr>
      <w:r>
        <w:t>Table 9</w:t>
      </w:r>
    </w:p>
    <w:p w14:paraId="32354F11" w14:textId="77777777" w:rsidR="001F09FB" w:rsidRDefault="001F09FB" w:rsidP="001F09FB">
      <w:pPr>
        <w:pStyle w:val="NoSpacing"/>
        <w:spacing w:after="120"/>
        <w:ind w:left="2268"/>
        <w:rPr>
          <w:b/>
          <w:bCs/>
        </w:rPr>
      </w:pPr>
      <w:r>
        <w:rPr>
          <w:b/>
          <w:bCs/>
        </w:rPr>
        <w:t>Colour coordinates for retro-reflective device (night-time colour)</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1418"/>
        <w:gridCol w:w="1276"/>
        <w:gridCol w:w="1134"/>
        <w:gridCol w:w="1134"/>
        <w:gridCol w:w="1275"/>
      </w:tblGrid>
      <w:tr w:rsidR="001F09FB" w14:paraId="4777DB62" w14:textId="77777777" w:rsidTr="001F09FB">
        <w:trPr>
          <w:trHeight w:val="20"/>
        </w:trPr>
        <w:tc>
          <w:tcPr>
            <w:tcW w:w="1418" w:type="dxa"/>
            <w:tcBorders>
              <w:top w:val="single" w:sz="4" w:space="0" w:color="auto"/>
              <w:left w:val="single" w:sz="4" w:space="0" w:color="auto"/>
              <w:bottom w:val="single" w:sz="12" w:space="0" w:color="auto"/>
              <w:right w:val="single" w:sz="4" w:space="0" w:color="auto"/>
            </w:tcBorders>
            <w:hideMark/>
          </w:tcPr>
          <w:p w14:paraId="4227047C" w14:textId="77777777" w:rsidR="001F09FB" w:rsidRDefault="001F09FB">
            <w:pPr>
              <w:tabs>
                <w:tab w:val="right" w:pos="1134"/>
                <w:tab w:val="left" w:pos="1453"/>
                <w:tab w:val="left" w:pos="1843"/>
              </w:tabs>
              <w:spacing w:before="80" w:after="80" w:line="200" w:lineRule="exact"/>
              <w:jc w:val="center"/>
              <w:rPr>
                <w:i/>
                <w:sz w:val="16"/>
                <w:szCs w:val="16"/>
              </w:rPr>
            </w:pPr>
            <w:r>
              <w:rPr>
                <w:i/>
                <w:sz w:val="16"/>
                <w:szCs w:val="16"/>
              </w:rPr>
              <w:t>Point</w:t>
            </w:r>
          </w:p>
        </w:tc>
        <w:tc>
          <w:tcPr>
            <w:tcW w:w="1276" w:type="dxa"/>
            <w:tcBorders>
              <w:top w:val="single" w:sz="4" w:space="0" w:color="auto"/>
              <w:left w:val="single" w:sz="4" w:space="0" w:color="auto"/>
              <w:bottom w:val="single" w:sz="12" w:space="0" w:color="auto"/>
              <w:right w:val="single" w:sz="4" w:space="0" w:color="auto"/>
            </w:tcBorders>
            <w:hideMark/>
          </w:tcPr>
          <w:p w14:paraId="6DE3E38F" w14:textId="77777777" w:rsidR="001F09FB" w:rsidRDefault="001F09FB">
            <w:pPr>
              <w:tabs>
                <w:tab w:val="right" w:pos="1134"/>
                <w:tab w:val="left" w:pos="1453"/>
                <w:tab w:val="left" w:pos="1843"/>
              </w:tabs>
              <w:spacing w:before="80" w:after="80" w:line="200" w:lineRule="exact"/>
              <w:jc w:val="center"/>
              <w:rPr>
                <w:i/>
                <w:sz w:val="16"/>
                <w:szCs w:val="16"/>
              </w:rPr>
            </w:pPr>
            <w:r>
              <w:rPr>
                <w:i/>
                <w:sz w:val="16"/>
                <w:szCs w:val="16"/>
              </w:rPr>
              <w:t>1</w:t>
            </w:r>
          </w:p>
        </w:tc>
        <w:tc>
          <w:tcPr>
            <w:tcW w:w="1134" w:type="dxa"/>
            <w:tcBorders>
              <w:top w:val="single" w:sz="4" w:space="0" w:color="auto"/>
              <w:left w:val="single" w:sz="4" w:space="0" w:color="auto"/>
              <w:bottom w:val="single" w:sz="12" w:space="0" w:color="auto"/>
              <w:right w:val="single" w:sz="4" w:space="0" w:color="auto"/>
            </w:tcBorders>
            <w:hideMark/>
          </w:tcPr>
          <w:p w14:paraId="5A9DCEF9" w14:textId="77777777" w:rsidR="001F09FB" w:rsidRDefault="001F09FB">
            <w:pPr>
              <w:tabs>
                <w:tab w:val="right" w:pos="1134"/>
                <w:tab w:val="left" w:pos="1453"/>
                <w:tab w:val="left" w:pos="1843"/>
              </w:tabs>
              <w:spacing w:before="80" w:after="80" w:line="200" w:lineRule="exact"/>
              <w:jc w:val="center"/>
              <w:rPr>
                <w:i/>
                <w:sz w:val="16"/>
                <w:szCs w:val="16"/>
              </w:rPr>
            </w:pPr>
            <w:r>
              <w:rPr>
                <w:i/>
                <w:sz w:val="16"/>
                <w:szCs w:val="16"/>
              </w:rPr>
              <w:t>2</w:t>
            </w:r>
          </w:p>
        </w:tc>
        <w:tc>
          <w:tcPr>
            <w:tcW w:w="1134" w:type="dxa"/>
            <w:tcBorders>
              <w:top w:val="single" w:sz="4" w:space="0" w:color="auto"/>
              <w:left w:val="single" w:sz="4" w:space="0" w:color="auto"/>
              <w:bottom w:val="single" w:sz="12" w:space="0" w:color="auto"/>
              <w:right w:val="single" w:sz="4" w:space="0" w:color="auto"/>
            </w:tcBorders>
            <w:hideMark/>
          </w:tcPr>
          <w:p w14:paraId="731A0131" w14:textId="77777777" w:rsidR="001F09FB" w:rsidRDefault="001F09FB">
            <w:pPr>
              <w:tabs>
                <w:tab w:val="left" w:pos="1026"/>
                <w:tab w:val="right" w:pos="1134"/>
                <w:tab w:val="left" w:pos="1843"/>
              </w:tabs>
              <w:spacing w:before="80" w:after="80" w:line="200" w:lineRule="exact"/>
              <w:jc w:val="center"/>
              <w:rPr>
                <w:i/>
                <w:sz w:val="16"/>
                <w:szCs w:val="16"/>
              </w:rPr>
            </w:pPr>
            <w:r>
              <w:rPr>
                <w:i/>
                <w:sz w:val="16"/>
                <w:szCs w:val="16"/>
              </w:rPr>
              <w:t>3</w:t>
            </w:r>
          </w:p>
        </w:tc>
        <w:tc>
          <w:tcPr>
            <w:tcW w:w="1275" w:type="dxa"/>
            <w:tcBorders>
              <w:top w:val="single" w:sz="4" w:space="0" w:color="auto"/>
              <w:left w:val="single" w:sz="4" w:space="0" w:color="auto"/>
              <w:bottom w:val="single" w:sz="12" w:space="0" w:color="auto"/>
              <w:right w:val="single" w:sz="4" w:space="0" w:color="auto"/>
            </w:tcBorders>
            <w:hideMark/>
          </w:tcPr>
          <w:p w14:paraId="47ACB3BB" w14:textId="77777777" w:rsidR="001F09FB" w:rsidRDefault="001F09FB">
            <w:pPr>
              <w:tabs>
                <w:tab w:val="right" w:pos="1134"/>
                <w:tab w:val="left" w:pos="1453"/>
                <w:tab w:val="left" w:pos="1843"/>
              </w:tabs>
              <w:spacing w:before="80" w:after="80" w:line="200" w:lineRule="exact"/>
              <w:jc w:val="center"/>
              <w:rPr>
                <w:i/>
                <w:sz w:val="16"/>
                <w:szCs w:val="16"/>
              </w:rPr>
            </w:pPr>
            <w:r>
              <w:rPr>
                <w:i/>
                <w:sz w:val="16"/>
                <w:szCs w:val="16"/>
              </w:rPr>
              <w:t>4</w:t>
            </w:r>
          </w:p>
        </w:tc>
      </w:tr>
      <w:tr w:rsidR="001F09FB" w14:paraId="2A9839FA" w14:textId="77777777" w:rsidTr="001F09FB">
        <w:trPr>
          <w:trHeight w:val="20"/>
        </w:trPr>
        <w:tc>
          <w:tcPr>
            <w:tcW w:w="1418" w:type="dxa"/>
            <w:tcBorders>
              <w:top w:val="single" w:sz="12" w:space="0" w:color="auto"/>
              <w:left w:val="single" w:sz="4" w:space="0" w:color="auto"/>
              <w:bottom w:val="single" w:sz="4" w:space="0" w:color="auto"/>
              <w:right w:val="single" w:sz="4" w:space="0" w:color="auto"/>
            </w:tcBorders>
            <w:hideMark/>
          </w:tcPr>
          <w:p w14:paraId="5C281F42" w14:textId="77777777" w:rsidR="001F09FB" w:rsidRDefault="001F09FB">
            <w:pPr>
              <w:tabs>
                <w:tab w:val="right" w:pos="1134"/>
                <w:tab w:val="left" w:pos="1453"/>
                <w:tab w:val="left" w:pos="1843"/>
              </w:tabs>
              <w:spacing w:before="40" w:after="40" w:line="220" w:lineRule="exact"/>
              <w:jc w:val="center"/>
              <w:rPr>
                <w:i/>
                <w:sz w:val="16"/>
                <w:szCs w:val="16"/>
              </w:rPr>
            </w:pPr>
            <w:r>
              <w:rPr>
                <w:i/>
                <w:sz w:val="16"/>
                <w:szCs w:val="16"/>
              </w:rPr>
              <w:t>x</w:t>
            </w:r>
          </w:p>
        </w:tc>
        <w:tc>
          <w:tcPr>
            <w:tcW w:w="1276" w:type="dxa"/>
            <w:tcBorders>
              <w:top w:val="single" w:sz="12" w:space="0" w:color="auto"/>
              <w:left w:val="single" w:sz="4" w:space="0" w:color="auto"/>
              <w:bottom w:val="single" w:sz="4" w:space="0" w:color="auto"/>
              <w:right w:val="single" w:sz="4" w:space="0" w:color="auto"/>
            </w:tcBorders>
            <w:hideMark/>
          </w:tcPr>
          <w:p w14:paraId="0A440CF5" w14:textId="77777777" w:rsidR="001F09FB" w:rsidRDefault="001F09FB">
            <w:pPr>
              <w:tabs>
                <w:tab w:val="right" w:pos="1134"/>
                <w:tab w:val="left" w:pos="1453"/>
                <w:tab w:val="left" w:pos="1843"/>
              </w:tabs>
              <w:spacing w:before="40" w:after="40" w:line="220" w:lineRule="exact"/>
              <w:jc w:val="center"/>
              <w:rPr>
                <w:sz w:val="18"/>
                <w:szCs w:val="18"/>
              </w:rPr>
            </w:pPr>
            <w:r>
              <w:rPr>
                <w:sz w:val="18"/>
                <w:szCs w:val="18"/>
              </w:rPr>
              <w:t>0.712</w:t>
            </w:r>
          </w:p>
        </w:tc>
        <w:tc>
          <w:tcPr>
            <w:tcW w:w="1134" w:type="dxa"/>
            <w:tcBorders>
              <w:top w:val="single" w:sz="12" w:space="0" w:color="auto"/>
              <w:left w:val="single" w:sz="4" w:space="0" w:color="auto"/>
              <w:bottom w:val="single" w:sz="4" w:space="0" w:color="auto"/>
              <w:right w:val="single" w:sz="4" w:space="0" w:color="auto"/>
            </w:tcBorders>
            <w:hideMark/>
          </w:tcPr>
          <w:p w14:paraId="6FB1CEA5" w14:textId="77777777" w:rsidR="001F09FB" w:rsidRDefault="001F09FB">
            <w:pPr>
              <w:tabs>
                <w:tab w:val="right" w:pos="1134"/>
                <w:tab w:val="left" w:pos="1453"/>
                <w:tab w:val="left" w:pos="1843"/>
              </w:tabs>
              <w:spacing w:before="40" w:after="40" w:line="220" w:lineRule="exact"/>
              <w:jc w:val="center"/>
              <w:rPr>
                <w:sz w:val="18"/>
                <w:szCs w:val="18"/>
              </w:rPr>
            </w:pPr>
            <w:r>
              <w:rPr>
                <w:sz w:val="18"/>
                <w:szCs w:val="18"/>
              </w:rPr>
              <w:t>0.735</w:t>
            </w:r>
          </w:p>
        </w:tc>
        <w:tc>
          <w:tcPr>
            <w:tcW w:w="1134" w:type="dxa"/>
            <w:tcBorders>
              <w:top w:val="single" w:sz="12" w:space="0" w:color="auto"/>
              <w:left w:val="single" w:sz="4" w:space="0" w:color="auto"/>
              <w:bottom w:val="single" w:sz="4" w:space="0" w:color="auto"/>
              <w:right w:val="single" w:sz="4" w:space="0" w:color="auto"/>
            </w:tcBorders>
            <w:hideMark/>
          </w:tcPr>
          <w:p w14:paraId="13518043" w14:textId="77777777" w:rsidR="001F09FB" w:rsidRDefault="001F09FB">
            <w:pPr>
              <w:tabs>
                <w:tab w:val="left" w:pos="0"/>
                <w:tab w:val="left" w:pos="443"/>
                <w:tab w:val="right" w:pos="1134"/>
                <w:tab w:val="left" w:pos="1843"/>
              </w:tabs>
              <w:spacing w:before="40" w:after="40" w:line="220" w:lineRule="exact"/>
              <w:jc w:val="center"/>
              <w:rPr>
                <w:sz w:val="18"/>
                <w:szCs w:val="18"/>
              </w:rPr>
            </w:pPr>
            <w:r>
              <w:rPr>
                <w:sz w:val="18"/>
                <w:szCs w:val="18"/>
              </w:rPr>
              <w:t>0.589</w:t>
            </w:r>
          </w:p>
        </w:tc>
        <w:tc>
          <w:tcPr>
            <w:tcW w:w="1275" w:type="dxa"/>
            <w:tcBorders>
              <w:top w:val="single" w:sz="12" w:space="0" w:color="auto"/>
              <w:left w:val="single" w:sz="4" w:space="0" w:color="auto"/>
              <w:bottom w:val="single" w:sz="4" w:space="0" w:color="auto"/>
              <w:right w:val="single" w:sz="4" w:space="0" w:color="auto"/>
            </w:tcBorders>
            <w:hideMark/>
          </w:tcPr>
          <w:p w14:paraId="38B2489B" w14:textId="77777777" w:rsidR="001F09FB" w:rsidRDefault="001F09FB">
            <w:pPr>
              <w:tabs>
                <w:tab w:val="right" w:pos="1134"/>
                <w:tab w:val="left" w:pos="1453"/>
                <w:tab w:val="left" w:pos="1843"/>
              </w:tabs>
              <w:spacing w:before="40" w:after="40" w:line="220" w:lineRule="exact"/>
              <w:jc w:val="center"/>
              <w:rPr>
                <w:sz w:val="18"/>
                <w:szCs w:val="18"/>
              </w:rPr>
            </w:pPr>
            <w:r>
              <w:rPr>
                <w:sz w:val="18"/>
                <w:szCs w:val="18"/>
              </w:rPr>
              <w:t>0.625</w:t>
            </w:r>
          </w:p>
        </w:tc>
      </w:tr>
      <w:tr w:rsidR="001F09FB" w14:paraId="1BF4037B" w14:textId="77777777" w:rsidTr="001F09FB">
        <w:trPr>
          <w:trHeight w:val="20"/>
        </w:trPr>
        <w:tc>
          <w:tcPr>
            <w:tcW w:w="1418" w:type="dxa"/>
            <w:tcBorders>
              <w:top w:val="single" w:sz="4" w:space="0" w:color="auto"/>
              <w:left w:val="single" w:sz="4" w:space="0" w:color="auto"/>
              <w:bottom w:val="single" w:sz="12" w:space="0" w:color="auto"/>
              <w:right w:val="single" w:sz="4" w:space="0" w:color="auto"/>
            </w:tcBorders>
            <w:hideMark/>
          </w:tcPr>
          <w:p w14:paraId="2CF4F33A" w14:textId="77777777" w:rsidR="001F09FB" w:rsidRDefault="001F09FB">
            <w:pPr>
              <w:tabs>
                <w:tab w:val="right" w:pos="1134"/>
                <w:tab w:val="left" w:pos="1453"/>
                <w:tab w:val="left" w:pos="1843"/>
              </w:tabs>
              <w:spacing w:before="40" w:after="40" w:line="220" w:lineRule="exact"/>
              <w:jc w:val="center"/>
              <w:rPr>
                <w:i/>
                <w:sz w:val="16"/>
                <w:szCs w:val="16"/>
              </w:rPr>
            </w:pPr>
            <w:r>
              <w:rPr>
                <w:i/>
                <w:sz w:val="16"/>
                <w:szCs w:val="16"/>
              </w:rPr>
              <w:t>y</w:t>
            </w:r>
          </w:p>
        </w:tc>
        <w:tc>
          <w:tcPr>
            <w:tcW w:w="1276" w:type="dxa"/>
            <w:tcBorders>
              <w:top w:val="single" w:sz="4" w:space="0" w:color="auto"/>
              <w:left w:val="single" w:sz="4" w:space="0" w:color="auto"/>
              <w:bottom w:val="single" w:sz="12" w:space="0" w:color="auto"/>
              <w:right w:val="single" w:sz="4" w:space="0" w:color="auto"/>
            </w:tcBorders>
            <w:hideMark/>
          </w:tcPr>
          <w:p w14:paraId="4C23D5E1" w14:textId="77777777" w:rsidR="001F09FB" w:rsidRDefault="001F09FB">
            <w:pPr>
              <w:tabs>
                <w:tab w:val="right" w:pos="1134"/>
                <w:tab w:val="left" w:pos="1453"/>
                <w:tab w:val="left" w:pos="1843"/>
              </w:tabs>
              <w:spacing w:before="40" w:after="40" w:line="220" w:lineRule="exact"/>
              <w:jc w:val="center"/>
              <w:rPr>
                <w:sz w:val="18"/>
                <w:szCs w:val="18"/>
              </w:rPr>
            </w:pPr>
            <w:r>
              <w:rPr>
                <w:sz w:val="18"/>
                <w:szCs w:val="18"/>
              </w:rPr>
              <w:t>0.258</w:t>
            </w:r>
          </w:p>
        </w:tc>
        <w:tc>
          <w:tcPr>
            <w:tcW w:w="1134" w:type="dxa"/>
            <w:tcBorders>
              <w:top w:val="single" w:sz="4" w:space="0" w:color="auto"/>
              <w:left w:val="single" w:sz="4" w:space="0" w:color="auto"/>
              <w:bottom w:val="single" w:sz="12" w:space="0" w:color="auto"/>
              <w:right w:val="single" w:sz="4" w:space="0" w:color="auto"/>
            </w:tcBorders>
            <w:hideMark/>
          </w:tcPr>
          <w:p w14:paraId="15D10277" w14:textId="77777777" w:rsidR="001F09FB" w:rsidRDefault="001F09FB">
            <w:pPr>
              <w:tabs>
                <w:tab w:val="right" w:pos="1134"/>
                <w:tab w:val="left" w:pos="1453"/>
                <w:tab w:val="left" w:pos="1843"/>
              </w:tabs>
              <w:spacing w:before="40" w:after="40" w:line="220" w:lineRule="exact"/>
              <w:jc w:val="center"/>
              <w:rPr>
                <w:sz w:val="18"/>
                <w:szCs w:val="18"/>
              </w:rPr>
            </w:pPr>
            <w:r>
              <w:rPr>
                <w:sz w:val="18"/>
                <w:szCs w:val="18"/>
              </w:rPr>
              <w:t>0.265</w:t>
            </w:r>
          </w:p>
        </w:tc>
        <w:tc>
          <w:tcPr>
            <w:tcW w:w="1134" w:type="dxa"/>
            <w:tcBorders>
              <w:top w:val="single" w:sz="4" w:space="0" w:color="auto"/>
              <w:left w:val="single" w:sz="4" w:space="0" w:color="auto"/>
              <w:bottom w:val="single" w:sz="12" w:space="0" w:color="auto"/>
              <w:right w:val="single" w:sz="4" w:space="0" w:color="auto"/>
            </w:tcBorders>
            <w:hideMark/>
          </w:tcPr>
          <w:p w14:paraId="0E584E06" w14:textId="77777777" w:rsidR="001F09FB" w:rsidRDefault="001F09FB">
            <w:pPr>
              <w:tabs>
                <w:tab w:val="left" w:pos="18"/>
                <w:tab w:val="right" w:pos="726"/>
                <w:tab w:val="left" w:pos="1843"/>
              </w:tabs>
              <w:spacing w:before="40" w:after="40" w:line="220" w:lineRule="exact"/>
              <w:jc w:val="center"/>
              <w:rPr>
                <w:sz w:val="18"/>
                <w:szCs w:val="18"/>
              </w:rPr>
            </w:pPr>
            <w:r>
              <w:rPr>
                <w:sz w:val="18"/>
                <w:szCs w:val="18"/>
              </w:rPr>
              <w:t>0.376</w:t>
            </w:r>
          </w:p>
        </w:tc>
        <w:tc>
          <w:tcPr>
            <w:tcW w:w="1275" w:type="dxa"/>
            <w:tcBorders>
              <w:top w:val="single" w:sz="4" w:space="0" w:color="auto"/>
              <w:left w:val="single" w:sz="4" w:space="0" w:color="auto"/>
              <w:bottom w:val="single" w:sz="12" w:space="0" w:color="auto"/>
              <w:right w:val="single" w:sz="4" w:space="0" w:color="auto"/>
            </w:tcBorders>
            <w:hideMark/>
          </w:tcPr>
          <w:p w14:paraId="6CB5F7E5" w14:textId="77777777" w:rsidR="001F09FB" w:rsidRDefault="001F09FB">
            <w:pPr>
              <w:tabs>
                <w:tab w:val="right" w:pos="1134"/>
                <w:tab w:val="left" w:pos="1453"/>
                <w:tab w:val="left" w:pos="1843"/>
              </w:tabs>
              <w:spacing w:before="40" w:after="40" w:line="220" w:lineRule="exact"/>
              <w:jc w:val="center"/>
              <w:rPr>
                <w:sz w:val="18"/>
                <w:szCs w:val="18"/>
              </w:rPr>
            </w:pPr>
            <w:r>
              <w:rPr>
                <w:sz w:val="18"/>
                <w:szCs w:val="18"/>
              </w:rPr>
              <w:t>0.375</w:t>
            </w:r>
          </w:p>
        </w:tc>
      </w:tr>
    </w:tbl>
    <w:p w14:paraId="7B363FC0" w14:textId="77777777" w:rsidR="001F09FB" w:rsidRDefault="001F09FB" w:rsidP="001F09FB">
      <w:pPr>
        <w:ind w:left="2268"/>
      </w:pPr>
    </w:p>
    <w:p w14:paraId="6B38A02F" w14:textId="77777777" w:rsidR="001F09FB" w:rsidRDefault="001F09FB" w:rsidP="001F09FB">
      <w:pPr>
        <w:pStyle w:val="4Para4thlevel"/>
        <w:rPr>
          <w:lang w:eastAsia="en-GB"/>
        </w:rPr>
      </w:pPr>
      <w:r>
        <w:t>5.3.5.</w:t>
      </w:r>
      <w:r>
        <w:rPr>
          <w:lang w:eastAsia="en-GB"/>
        </w:rPr>
        <w:t>2.</w:t>
      </w:r>
      <w:r>
        <w:rPr>
          <w:lang w:eastAsia="en-GB"/>
        </w:rPr>
        <w:tab/>
        <w:t>Fluorescent materials</w:t>
      </w:r>
    </w:p>
    <w:p w14:paraId="76661997" w14:textId="77777777" w:rsidR="001F09FB" w:rsidRDefault="001F09FB" w:rsidP="001F09FB">
      <w:pPr>
        <w:pStyle w:val="5para5thlevel"/>
      </w:pPr>
      <w:r>
        <w:t xml:space="preserve">5.3.5.2.1. </w:t>
      </w:r>
      <w:r>
        <w:tab/>
        <w:t>The fluorescent materials shall either be coloured in the mass or take the form of separate coatings applied to the surface of the triangle.</w:t>
      </w:r>
    </w:p>
    <w:p w14:paraId="45F0B310" w14:textId="77777777" w:rsidR="001F09FB" w:rsidRDefault="001F09FB" w:rsidP="001F09FB">
      <w:pPr>
        <w:pStyle w:val="5para5thlevel"/>
        <w:rPr>
          <w:lang w:eastAsia="en-GB"/>
        </w:rPr>
      </w:pPr>
      <w:r>
        <w:t>5.3.5.</w:t>
      </w:r>
      <w:r>
        <w:rPr>
          <w:lang w:eastAsia="en-GB"/>
        </w:rPr>
        <w:t>2.2.</w:t>
      </w:r>
      <w:r>
        <w:rPr>
          <w:lang w:eastAsia="en-GB"/>
        </w:rPr>
        <w:tab/>
        <w:t>The testing of the colour of the fluorescent materials (daytime colour) of advance warning triangle of type 1 or type 2 shall be carried out according to the method described in paragraph 4.2.2. and the colour of the material in new condition shall be within an area of which the corner points are determined by the following coordinates as specified in Table 10:</w:t>
      </w:r>
    </w:p>
    <w:p w14:paraId="3E12345F" w14:textId="77777777" w:rsidR="001F09FB" w:rsidRDefault="001F09FB" w:rsidP="001F09FB">
      <w:pPr>
        <w:pStyle w:val="NoSpacing"/>
        <w:spacing w:before="240"/>
        <w:ind w:left="2268"/>
        <w:rPr>
          <w:b/>
          <w:bCs/>
        </w:rPr>
      </w:pPr>
      <w:r>
        <w:t>Table 10</w:t>
      </w:r>
    </w:p>
    <w:p w14:paraId="5B6FE5E5" w14:textId="77777777" w:rsidR="001F09FB" w:rsidRDefault="001F09FB" w:rsidP="001F09FB">
      <w:pPr>
        <w:pStyle w:val="NoSpacing"/>
        <w:spacing w:after="120"/>
        <w:ind w:left="2268"/>
        <w:rPr>
          <w:b/>
          <w:bCs/>
        </w:rPr>
      </w:pPr>
      <w:r>
        <w:rPr>
          <w:b/>
          <w:bCs/>
        </w:rPr>
        <w:t>Colour coordinates of the fluorescent materials (daytime colour)</w:t>
      </w:r>
    </w:p>
    <w:tbl>
      <w:tblPr>
        <w:tblW w:w="6232"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0"/>
        <w:gridCol w:w="1159"/>
        <w:gridCol w:w="1159"/>
        <w:gridCol w:w="1159"/>
        <w:gridCol w:w="1305"/>
      </w:tblGrid>
      <w:tr w:rsidR="001F09FB" w14:paraId="1CCCB0DF" w14:textId="77777777" w:rsidTr="001F09FB">
        <w:trPr>
          <w:cantSplit/>
          <w:trHeight w:val="379"/>
        </w:trPr>
        <w:tc>
          <w:tcPr>
            <w:tcW w:w="1450" w:type="dxa"/>
            <w:tcBorders>
              <w:top w:val="single" w:sz="4" w:space="0" w:color="auto"/>
              <w:left w:val="single" w:sz="4" w:space="0" w:color="auto"/>
              <w:bottom w:val="single" w:sz="12" w:space="0" w:color="auto"/>
              <w:right w:val="single" w:sz="4" w:space="0" w:color="auto"/>
            </w:tcBorders>
            <w:hideMark/>
          </w:tcPr>
          <w:p w14:paraId="6ED363AC" w14:textId="77777777" w:rsidR="001F09FB" w:rsidRDefault="001F09FB">
            <w:pPr>
              <w:tabs>
                <w:tab w:val="right" w:pos="1134"/>
                <w:tab w:val="left" w:pos="1843"/>
              </w:tabs>
              <w:spacing w:before="80" w:after="80" w:line="200" w:lineRule="exact"/>
              <w:jc w:val="center"/>
              <w:rPr>
                <w:b/>
                <w:bCs/>
                <w:i/>
                <w:sz w:val="16"/>
                <w:szCs w:val="16"/>
              </w:rPr>
            </w:pPr>
            <w:r>
              <w:rPr>
                <w:b/>
                <w:bCs/>
                <w:i/>
                <w:sz w:val="16"/>
                <w:szCs w:val="16"/>
              </w:rPr>
              <w:t>Point</w:t>
            </w:r>
          </w:p>
        </w:tc>
        <w:tc>
          <w:tcPr>
            <w:tcW w:w="1159" w:type="dxa"/>
            <w:tcBorders>
              <w:top w:val="single" w:sz="4" w:space="0" w:color="auto"/>
              <w:left w:val="single" w:sz="4" w:space="0" w:color="auto"/>
              <w:bottom w:val="single" w:sz="12" w:space="0" w:color="auto"/>
              <w:right w:val="single" w:sz="4" w:space="0" w:color="auto"/>
            </w:tcBorders>
            <w:hideMark/>
          </w:tcPr>
          <w:p w14:paraId="3EA3A363" w14:textId="77777777" w:rsidR="001F09FB" w:rsidRDefault="001F09FB">
            <w:pPr>
              <w:tabs>
                <w:tab w:val="right" w:pos="1134"/>
                <w:tab w:val="left" w:pos="1486"/>
                <w:tab w:val="left" w:pos="1843"/>
              </w:tabs>
              <w:spacing w:before="80" w:after="80" w:line="200" w:lineRule="exact"/>
              <w:jc w:val="center"/>
              <w:rPr>
                <w:b/>
                <w:bCs/>
                <w:i/>
                <w:sz w:val="16"/>
                <w:szCs w:val="16"/>
              </w:rPr>
            </w:pPr>
            <w:r>
              <w:rPr>
                <w:b/>
                <w:bCs/>
                <w:i/>
                <w:sz w:val="16"/>
                <w:szCs w:val="16"/>
              </w:rPr>
              <w:t>1</w:t>
            </w:r>
          </w:p>
        </w:tc>
        <w:tc>
          <w:tcPr>
            <w:tcW w:w="1159" w:type="dxa"/>
            <w:tcBorders>
              <w:top w:val="single" w:sz="4" w:space="0" w:color="auto"/>
              <w:left w:val="single" w:sz="4" w:space="0" w:color="auto"/>
              <w:bottom w:val="single" w:sz="12" w:space="0" w:color="auto"/>
              <w:right w:val="single" w:sz="4" w:space="0" w:color="auto"/>
            </w:tcBorders>
            <w:hideMark/>
          </w:tcPr>
          <w:p w14:paraId="26BFE801" w14:textId="77777777" w:rsidR="001F09FB" w:rsidRDefault="001F09FB">
            <w:pPr>
              <w:tabs>
                <w:tab w:val="right" w:pos="1134"/>
                <w:tab w:val="left" w:pos="1843"/>
              </w:tabs>
              <w:spacing w:before="80" w:after="80" w:line="200" w:lineRule="exact"/>
              <w:jc w:val="center"/>
              <w:rPr>
                <w:b/>
                <w:bCs/>
                <w:i/>
                <w:sz w:val="16"/>
                <w:szCs w:val="16"/>
              </w:rPr>
            </w:pPr>
            <w:r>
              <w:rPr>
                <w:b/>
                <w:bCs/>
                <w:i/>
                <w:sz w:val="16"/>
                <w:szCs w:val="16"/>
              </w:rPr>
              <w:t>2</w:t>
            </w:r>
          </w:p>
        </w:tc>
        <w:tc>
          <w:tcPr>
            <w:tcW w:w="1159" w:type="dxa"/>
            <w:tcBorders>
              <w:top w:val="single" w:sz="4" w:space="0" w:color="auto"/>
              <w:left w:val="single" w:sz="4" w:space="0" w:color="auto"/>
              <w:bottom w:val="single" w:sz="12" w:space="0" w:color="auto"/>
              <w:right w:val="single" w:sz="4" w:space="0" w:color="auto"/>
            </w:tcBorders>
            <w:hideMark/>
          </w:tcPr>
          <w:p w14:paraId="2B343C71" w14:textId="77777777" w:rsidR="001F09FB" w:rsidRDefault="001F09FB">
            <w:pPr>
              <w:tabs>
                <w:tab w:val="right" w:pos="1134"/>
                <w:tab w:val="left" w:pos="1843"/>
              </w:tabs>
              <w:spacing w:before="80" w:after="80" w:line="200" w:lineRule="exact"/>
              <w:jc w:val="center"/>
              <w:rPr>
                <w:b/>
                <w:bCs/>
                <w:i/>
                <w:sz w:val="16"/>
                <w:szCs w:val="16"/>
              </w:rPr>
            </w:pPr>
            <w:r>
              <w:rPr>
                <w:b/>
                <w:bCs/>
                <w:i/>
                <w:sz w:val="16"/>
                <w:szCs w:val="16"/>
              </w:rPr>
              <w:t>3</w:t>
            </w:r>
          </w:p>
        </w:tc>
        <w:tc>
          <w:tcPr>
            <w:tcW w:w="1305" w:type="dxa"/>
            <w:tcBorders>
              <w:top w:val="single" w:sz="4" w:space="0" w:color="auto"/>
              <w:left w:val="single" w:sz="4" w:space="0" w:color="auto"/>
              <w:bottom w:val="single" w:sz="12" w:space="0" w:color="auto"/>
              <w:right w:val="single" w:sz="4" w:space="0" w:color="auto"/>
            </w:tcBorders>
            <w:hideMark/>
          </w:tcPr>
          <w:p w14:paraId="0DFF78DF" w14:textId="77777777" w:rsidR="001F09FB" w:rsidRDefault="001F09FB">
            <w:pPr>
              <w:tabs>
                <w:tab w:val="right" w:pos="1134"/>
                <w:tab w:val="left" w:pos="1843"/>
              </w:tabs>
              <w:spacing w:before="80" w:after="80" w:line="200" w:lineRule="exact"/>
              <w:jc w:val="center"/>
              <w:rPr>
                <w:b/>
                <w:bCs/>
                <w:i/>
                <w:sz w:val="16"/>
                <w:szCs w:val="16"/>
              </w:rPr>
            </w:pPr>
            <w:r>
              <w:rPr>
                <w:b/>
                <w:bCs/>
                <w:i/>
                <w:sz w:val="16"/>
                <w:szCs w:val="16"/>
              </w:rPr>
              <w:t>4</w:t>
            </w:r>
          </w:p>
        </w:tc>
      </w:tr>
      <w:tr w:rsidR="001F09FB" w14:paraId="328BBF46" w14:textId="77777777" w:rsidTr="001F09FB">
        <w:trPr>
          <w:cantSplit/>
          <w:trHeight w:val="252"/>
        </w:trPr>
        <w:tc>
          <w:tcPr>
            <w:tcW w:w="1450" w:type="dxa"/>
            <w:tcBorders>
              <w:top w:val="single" w:sz="12" w:space="0" w:color="auto"/>
              <w:left w:val="single" w:sz="4" w:space="0" w:color="auto"/>
              <w:bottom w:val="single" w:sz="4" w:space="0" w:color="auto"/>
              <w:right w:val="single" w:sz="4" w:space="0" w:color="auto"/>
            </w:tcBorders>
            <w:hideMark/>
          </w:tcPr>
          <w:p w14:paraId="73AA14C7" w14:textId="77777777" w:rsidR="001F09FB" w:rsidRDefault="001F09FB">
            <w:pPr>
              <w:tabs>
                <w:tab w:val="right" w:pos="1134"/>
                <w:tab w:val="left" w:pos="1843"/>
              </w:tabs>
              <w:spacing w:before="40" w:after="40" w:line="220" w:lineRule="exact"/>
              <w:jc w:val="center"/>
              <w:rPr>
                <w:i/>
                <w:sz w:val="18"/>
                <w:szCs w:val="18"/>
              </w:rPr>
            </w:pPr>
            <w:r>
              <w:rPr>
                <w:i/>
                <w:sz w:val="18"/>
                <w:szCs w:val="18"/>
              </w:rPr>
              <w:t>x</w:t>
            </w:r>
          </w:p>
        </w:tc>
        <w:tc>
          <w:tcPr>
            <w:tcW w:w="1159" w:type="dxa"/>
            <w:tcBorders>
              <w:top w:val="single" w:sz="12" w:space="0" w:color="auto"/>
              <w:left w:val="single" w:sz="4" w:space="0" w:color="auto"/>
              <w:bottom w:val="single" w:sz="4" w:space="0" w:color="auto"/>
              <w:right w:val="single" w:sz="4" w:space="0" w:color="auto"/>
            </w:tcBorders>
            <w:hideMark/>
          </w:tcPr>
          <w:p w14:paraId="5EEC1838" w14:textId="77777777" w:rsidR="001F09FB" w:rsidRDefault="001F09FB">
            <w:pPr>
              <w:tabs>
                <w:tab w:val="right" w:pos="1134"/>
                <w:tab w:val="left" w:pos="1486"/>
                <w:tab w:val="left" w:pos="1843"/>
              </w:tabs>
              <w:spacing w:before="40" w:after="40" w:line="220" w:lineRule="exact"/>
              <w:jc w:val="center"/>
              <w:rPr>
                <w:sz w:val="18"/>
                <w:szCs w:val="18"/>
              </w:rPr>
            </w:pPr>
            <w:r>
              <w:rPr>
                <w:sz w:val="18"/>
                <w:szCs w:val="18"/>
              </w:rPr>
              <w:t>0.570</w:t>
            </w:r>
          </w:p>
        </w:tc>
        <w:tc>
          <w:tcPr>
            <w:tcW w:w="1159" w:type="dxa"/>
            <w:tcBorders>
              <w:top w:val="single" w:sz="12" w:space="0" w:color="auto"/>
              <w:left w:val="single" w:sz="4" w:space="0" w:color="auto"/>
              <w:bottom w:val="single" w:sz="4" w:space="0" w:color="auto"/>
              <w:right w:val="single" w:sz="4" w:space="0" w:color="auto"/>
            </w:tcBorders>
            <w:hideMark/>
          </w:tcPr>
          <w:p w14:paraId="2269F4FC" w14:textId="77777777" w:rsidR="001F09FB" w:rsidRDefault="001F09FB">
            <w:pPr>
              <w:tabs>
                <w:tab w:val="right" w:pos="1134"/>
                <w:tab w:val="left" w:pos="1843"/>
              </w:tabs>
              <w:spacing w:before="40" w:after="40" w:line="220" w:lineRule="exact"/>
              <w:jc w:val="center"/>
              <w:rPr>
                <w:sz w:val="18"/>
                <w:szCs w:val="18"/>
              </w:rPr>
            </w:pPr>
            <w:r>
              <w:rPr>
                <w:sz w:val="18"/>
                <w:szCs w:val="18"/>
              </w:rPr>
              <w:t>0.506</w:t>
            </w:r>
          </w:p>
        </w:tc>
        <w:tc>
          <w:tcPr>
            <w:tcW w:w="1159" w:type="dxa"/>
            <w:tcBorders>
              <w:top w:val="single" w:sz="12" w:space="0" w:color="auto"/>
              <w:left w:val="single" w:sz="4" w:space="0" w:color="auto"/>
              <w:bottom w:val="single" w:sz="4" w:space="0" w:color="auto"/>
              <w:right w:val="single" w:sz="4" w:space="0" w:color="auto"/>
            </w:tcBorders>
            <w:hideMark/>
          </w:tcPr>
          <w:p w14:paraId="55E83CD0" w14:textId="77777777" w:rsidR="001F09FB" w:rsidRDefault="001F09FB">
            <w:pPr>
              <w:tabs>
                <w:tab w:val="right" w:pos="1134"/>
                <w:tab w:val="left" w:pos="1843"/>
              </w:tabs>
              <w:spacing w:before="40" w:after="40" w:line="220" w:lineRule="exact"/>
              <w:jc w:val="center"/>
              <w:rPr>
                <w:sz w:val="18"/>
                <w:szCs w:val="18"/>
              </w:rPr>
            </w:pPr>
            <w:r>
              <w:rPr>
                <w:sz w:val="18"/>
                <w:szCs w:val="18"/>
              </w:rPr>
              <w:t>0.595</w:t>
            </w:r>
          </w:p>
        </w:tc>
        <w:tc>
          <w:tcPr>
            <w:tcW w:w="1305" w:type="dxa"/>
            <w:tcBorders>
              <w:top w:val="single" w:sz="12" w:space="0" w:color="auto"/>
              <w:left w:val="single" w:sz="4" w:space="0" w:color="auto"/>
              <w:bottom w:val="single" w:sz="4" w:space="0" w:color="auto"/>
              <w:right w:val="single" w:sz="4" w:space="0" w:color="auto"/>
            </w:tcBorders>
            <w:hideMark/>
          </w:tcPr>
          <w:p w14:paraId="4971EC86" w14:textId="77777777" w:rsidR="001F09FB" w:rsidRDefault="001F09FB">
            <w:pPr>
              <w:tabs>
                <w:tab w:val="right" w:pos="1134"/>
                <w:tab w:val="left" w:pos="1843"/>
              </w:tabs>
              <w:spacing w:before="40" w:after="40" w:line="220" w:lineRule="exact"/>
              <w:jc w:val="center"/>
              <w:rPr>
                <w:sz w:val="18"/>
                <w:szCs w:val="18"/>
              </w:rPr>
            </w:pPr>
            <w:r>
              <w:rPr>
                <w:sz w:val="18"/>
                <w:szCs w:val="18"/>
              </w:rPr>
              <w:t>0.690</w:t>
            </w:r>
          </w:p>
        </w:tc>
      </w:tr>
      <w:tr w:rsidR="001F09FB" w14:paraId="568FAA04" w14:textId="77777777" w:rsidTr="001F09FB">
        <w:trPr>
          <w:cantSplit/>
          <w:trHeight w:val="220"/>
        </w:trPr>
        <w:tc>
          <w:tcPr>
            <w:tcW w:w="1450" w:type="dxa"/>
            <w:tcBorders>
              <w:top w:val="single" w:sz="4" w:space="0" w:color="auto"/>
              <w:left w:val="single" w:sz="4" w:space="0" w:color="auto"/>
              <w:bottom w:val="single" w:sz="12" w:space="0" w:color="auto"/>
              <w:right w:val="single" w:sz="4" w:space="0" w:color="auto"/>
            </w:tcBorders>
            <w:hideMark/>
          </w:tcPr>
          <w:p w14:paraId="3635BE2A" w14:textId="77777777" w:rsidR="001F09FB" w:rsidRDefault="001F09FB">
            <w:pPr>
              <w:tabs>
                <w:tab w:val="right" w:pos="1134"/>
                <w:tab w:val="left" w:pos="1843"/>
              </w:tabs>
              <w:spacing w:before="40" w:after="40" w:line="220" w:lineRule="exact"/>
              <w:jc w:val="center"/>
              <w:rPr>
                <w:i/>
                <w:sz w:val="18"/>
                <w:szCs w:val="18"/>
              </w:rPr>
            </w:pPr>
            <w:r>
              <w:rPr>
                <w:i/>
                <w:sz w:val="18"/>
                <w:szCs w:val="18"/>
              </w:rPr>
              <w:t>y</w:t>
            </w:r>
          </w:p>
        </w:tc>
        <w:tc>
          <w:tcPr>
            <w:tcW w:w="1159" w:type="dxa"/>
            <w:tcBorders>
              <w:top w:val="single" w:sz="4" w:space="0" w:color="auto"/>
              <w:left w:val="single" w:sz="4" w:space="0" w:color="auto"/>
              <w:bottom w:val="single" w:sz="12" w:space="0" w:color="auto"/>
              <w:right w:val="single" w:sz="4" w:space="0" w:color="auto"/>
            </w:tcBorders>
            <w:hideMark/>
          </w:tcPr>
          <w:p w14:paraId="46CD3403" w14:textId="77777777" w:rsidR="001F09FB" w:rsidRDefault="001F09FB">
            <w:pPr>
              <w:tabs>
                <w:tab w:val="right" w:pos="1134"/>
                <w:tab w:val="left" w:pos="1486"/>
                <w:tab w:val="left" w:pos="1843"/>
              </w:tabs>
              <w:spacing w:before="40" w:after="40" w:line="220" w:lineRule="exact"/>
              <w:jc w:val="center"/>
              <w:rPr>
                <w:sz w:val="18"/>
                <w:szCs w:val="18"/>
              </w:rPr>
            </w:pPr>
            <w:r>
              <w:rPr>
                <w:sz w:val="18"/>
                <w:szCs w:val="18"/>
              </w:rPr>
              <w:t>0.430</w:t>
            </w:r>
          </w:p>
        </w:tc>
        <w:tc>
          <w:tcPr>
            <w:tcW w:w="1159" w:type="dxa"/>
            <w:tcBorders>
              <w:top w:val="single" w:sz="4" w:space="0" w:color="auto"/>
              <w:left w:val="single" w:sz="4" w:space="0" w:color="auto"/>
              <w:bottom w:val="single" w:sz="12" w:space="0" w:color="auto"/>
              <w:right w:val="single" w:sz="4" w:space="0" w:color="auto"/>
            </w:tcBorders>
            <w:hideMark/>
          </w:tcPr>
          <w:p w14:paraId="4951405D" w14:textId="77777777" w:rsidR="001F09FB" w:rsidRDefault="001F09FB">
            <w:pPr>
              <w:tabs>
                <w:tab w:val="right" w:pos="1134"/>
                <w:tab w:val="left" w:pos="1843"/>
              </w:tabs>
              <w:spacing w:before="40" w:after="40" w:line="220" w:lineRule="exact"/>
              <w:jc w:val="center"/>
              <w:rPr>
                <w:sz w:val="18"/>
                <w:szCs w:val="18"/>
              </w:rPr>
            </w:pPr>
            <w:r>
              <w:rPr>
                <w:sz w:val="18"/>
                <w:szCs w:val="18"/>
              </w:rPr>
              <w:t>0.404</w:t>
            </w:r>
          </w:p>
        </w:tc>
        <w:tc>
          <w:tcPr>
            <w:tcW w:w="1159" w:type="dxa"/>
            <w:tcBorders>
              <w:top w:val="single" w:sz="4" w:space="0" w:color="auto"/>
              <w:left w:val="single" w:sz="4" w:space="0" w:color="auto"/>
              <w:bottom w:val="single" w:sz="12" w:space="0" w:color="auto"/>
              <w:right w:val="single" w:sz="4" w:space="0" w:color="auto"/>
            </w:tcBorders>
            <w:hideMark/>
          </w:tcPr>
          <w:p w14:paraId="4D1F117E" w14:textId="77777777" w:rsidR="001F09FB" w:rsidRDefault="001F09FB">
            <w:pPr>
              <w:tabs>
                <w:tab w:val="right" w:pos="1134"/>
                <w:tab w:val="left" w:pos="1843"/>
              </w:tabs>
              <w:spacing w:before="40" w:after="40" w:line="220" w:lineRule="exact"/>
              <w:jc w:val="center"/>
              <w:rPr>
                <w:sz w:val="18"/>
                <w:szCs w:val="18"/>
              </w:rPr>
            </w:pPr>
            <w:r>
              <w:rPr>
                <w:sz w:val="18"/>
                <w:szCs w:val="18"/>
              </w:rPr>
              <w:t>0.315</w:t>
            </w:r>
          </w:p>
        </w:tc>
        <w:tc>
          <w:tcPr>
            <w:tcW w:w="1305" w:type="dxa"/>
            <w:tcBorders>
              <w:top w:val="single" w:sz="4" w:space="0" w:color="auto"/>
              <w:left w:val="single" w:sz="4" w:space="0" w:color="auto"/>
              <w:bottom w:val="single" w:sz="12" w:space="0" w:color="auto"/>
              <w:right w:val="single" w:sz="4" w:space="0" w:color="auto"/>
            </w:tcBorders>
            <w:hideMark/>
          </w:tcPr>
          <w:p w14:paraId="3BEEE338" w14:textId="77777777" w:rsidR="001F09FB" w:rsidRDefault="001F09FB">
            <w:pPr>
              <w:tabs>
                <w:tab w:val="right" w:pos="1134"/>
                <w:tab w:val="left" w:pos="1843"/>
              </w:tabs>
              <w:spacing w:before="40" w:after="40" w:line="220" w:lineRule="exact"/>
              <w:jc w:val="center"/>
              <w:rPr>
                <w:sz w:val="18"/>
                <w:szCs w:val="18"/>
              </w:rPr>
            </w:pPr>
            <w:r>
              <w:rPr>
                <w:sz w:val="18"/>
                <w:szCs w:val="18"/>
              </w:rPr>
              <w:t>0.310</w:t>
            </w:r>
          </w:p>
        </w:tc>
      </w:tr>
    </w:tbl>
    <w:p w14:paraId="607A5104" w14:textId="77777777" w:rsidR="001F09FB" w:rsidRDefault="001F09FB" w:rsidP="001F09FB">
      <w:pPr>
        <w:ind w:left="2268"/>
      </w:pPr>
    </w:p>
    <w:p w14:paraId="4F82E011" w14:textId="77777777" w:rsidR="001F09FB" w:rsidRDefault="001F09FB" w:rsidP="001F09FB">
      <w:pPr>
        <w:pStyle w:val="5para5thlevel"/>
        <w:rPr>
          <w:lang w:eastAsia="en-GB"/>
        </w:rPr>
      </w:pPr>
      <w:r>
        <w:rPr>
          <w:lang w:eastAsia="en-GB"/>
        </w:rPr>
        <w:t>5.3.5.2.3.</w:t>
      </w:r>
      <w:r>
        <w:rPr>
          <w:lang w:eastAsia="en-GB"/>
        </w:rPr>
        <w:tab/>
        <w:t>The testing of the luminance factor of the fluorescent materials shall be carried out according to the method described in Part 6 of Annex 6.</w:t>
      </w:r>
    </w:p>
    <w:p w14:paraId="6ADACF4E" w14:textId="77777777" w:rsidR="001F09FB" w:rsidRDefault="001F09FB" w:rsidP="001F09FB">
      <w:pPr>
        <w:widowControl w:val="0"/>
        <w:spacing w:after="120"/>
        <w:ind w:left="2268" w:right="1134"/>
        <w:jc w:val="both"/>
        <w:rPr>
          <w:lang w:eastAsia="en-GB"/>
        </w:rPr>
      </w:pPr>
      <w:r>
        <w:rPr>
          <w:lang w:eastAsia="en-GB"/>
        </w:rPr>
        <w:t>The luminance factor</w:t>
      </w:r>
      <w:r>
        <w:rPr>
          <w:highlight w:val="lightGray"/>
          <w:lang w:eastAsia="en-GB"/>
        </w:rPr>
        <w:t>,</w:t>
      </w:r>
      <w:r>
        <w:rPr>
          <w:lang w:eastAsia="en-GB"/>
        </w:rPr>
        <w:t xml:space="preserve"> including the luminance by reflection and fluorescence</w:t>
      </w:r>
      <w:r>
        <w:rPr>
          <w:highlight w:val="lightGray"/>
          <w:lang w:eastAsia="en-GB"/>
        </w:rPr>
        <w:t>,</w:t>
      </w:r>
      <w:r>
        <w:rPr>
          <w:lang w:eastAsia="en-GB"/>
        </w:rPr>
        <w:t xml:space="preserve"> shall be:</w:t>
      </w:r>
    </w:p>
    <w:p w14:paraId="674FC916" w14:textId="77777777" w:rsidR="001F09FB" w:rsidRDefault="001F09FB" w:rsidP="001F09FB">
      <w:pPr>
        <w:pStyle w:val="para"/>
        <w:ind w:firstLine="0"/>
        <w:rPr>
          <w:lang w:val="en-US" w:eastAsia="en-GB"/>
        </w:rPr>
      </w:pPr>
      <w:r>
        <w:rPr>
          <w:lang w:val="en-US" w:eastAsia="en-GB"/>
        </w:rPr>
        <w:t>(a)</w:t>
      </w:r>
      <w:r>
        <w:rPr>
          <w:lang w:val="en-US" w:eastAsia="en-GB"/>
        </w:rPr>
        <w:tab/>
      </w:r>
      <w:r>
        <w:t>For</w:t>
      </w:r>
      <w:r>
        <w:rPr>
          <w:lang w:val="en-US" w:eastAsia="en-GB"/>
        </w:rPr>
        <w:t xml:space="preserve"> advance warning triangle of type 1,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Pr>
          <w:lang w:val="en-US" w:eastAsia="en-GB"/>
        </w:rPr>
        <w:t xml:space="preserve"> </w:t>
      </w:r>
      <w:r>
        <w:rPr>
          <w:lang w:eastAsia="en-GB"/>
        </w:rPr>
        <w:t xml:space="preserve">≥ </w:t>
      </w:r>
      <w:r>
        <w:rPr>
          <w:lang w:val="en-US" w:eastAsia="en-GB"/>
        </w:rPr>
        <w:t>0.3; and</w:t>
      </w:r>
    </w:p>
    <w:p w14:paraId="7AE2449A" w14:textId="77777777" w:rsidR="001F09FB" w:rsidRDefault="001F09FB" w:rsidP="001F09FB">
      <w:pPr>
        <w:pStyle w:val="para"/>
        <w:ind w:firstLine="0"/>
        <w:rPr>
          <w:lang w:val="en-US" w:eastAsia="en-GB"/>
        </w:rPr>
      </w:pPr>
      <w:r>
        <w:rPr>
          <w:lang w:val="en-US" w:eastAsia="en-GB"/>
        </w:rPr>
        <w:t>(b)</w:t>
      </w:r>
      <w:r>
        <w:rPr>
          <w:lang w:val="en-US" w:eastAsia="en-GB"/>
        </w:rPr>
        <w:tab/>
        <w:t xml:space="preserve">For advance warning triangle of type 2, </w:t>
      </w:r>
      <m:oMath>
        <m:sSub>
          <m:sSubPr>
            <m:ctrlPr>
              <w:rPr>
                <w:rFonts w:ascii="Cambria Math" w:hAnsi="Cambria Math"/>
                <w:i/>
                <w:lang w:val="de-DE"/>
              </w:rPr>
            </m:ctrlPr>
          </m:sSubPr>
          <m:e>
            <m:r>
              <w:rPr>
                <w:rFonts w:ascii="Cambria Math" w:hAnsi="Cambria Math"/>
              </w:rPr>
              <m:t>β</m:t>
            </m:r>
          </m:e>
          <m:sub>
            <m:r>
              <w:rPr>
                <w:rFonts w:ascii="Cambria Math" w:hAnsi="Cambria Math"/>
              </w:rPr>
              <m:t>v,R</m:t>
            </m:r>
          </m:sub>
        </m:sSub>
      </m:oMath>
      <w:r>
        <w:rPr>
          <w:lang w:val="de-DE"/>
        </w:rPr>
        <w:t xml:space="preserve"> </w:t>
      </w:r>
      <w:r>
        <w:rPr>
          <w:lang w:eastAsia="en-GB"/>
        </w:rPr>
        <w:t xml:space="preserve">≥ </w:t>
      </w:r>
      <w:r>
        <w:t>0.</w:t>
      </w:r>
      <w:r>
        <w:rPr>
          <w:lang w:val="en-US" w:eastAsia="en-GB"/>
        </w:rPr>
        <w:t>25.</w:t>
      </w:r>
    </w:p>
    <w:p w14:paraId="556ED290" w14:textId="77777777" w:rsidR="001F09FB" w:rsidRDefault="001F09FB" w:rsidP="001F09FB">
      <w:pPr>
        <w:pStyle w:val="4Para4thlevel"/>
      </w:pPr>
      <w:r>
        <w:t>5.3.5.3.</w:t>
      </w:r>
      <w:r>
        <w:tab/>
      </w:r>
      <w:r>
        <w:rPr>
          <w:lang w:eastAsia="en-GB"/>
        </w:rPr>
        <w:t>The</w:t>
      </w:r>
      <w:r>
        <w:t xml:space="preserve"> largest measured trichromatic coordinate y value according to paragraph 4.2.1. (night time colour) shall be smaller or equal to the largest measured trichromatic coordinate y value according to paragraph 4.</w:t>
      </w:r>
      <w:r>
        <w:rPr>
          <w:bCs/>
        </w:rPr>
        <w:t>2.2.</w:t>
      </w:r>
      <w:r>
        <w:t xml:space="preserve"> (daytime colour).</w:t>
      </w:r>
    </w:p>
    <w:p w14:paraId="1790B9A7" w14:textId="77777777" w:rsidR="001F09FB" w:rsidRDefault="001F09FB" w:rsidP="001F09FB">
      <w:pPr>
        <w:pStyle w:val="4Para4thlevel"/>
        <w:rPr>
          <w:lang w:eastAsia="ja-JP"/>
        </w:rPr>
      </w:pPr>
      <w:r>
        <w:rPr>
          <w:lang w:eastAsia="ja-JP"/>
        </w:rPr>
        <w:t>5.3.5.4.</w:t>
      </w:r>
      <w:r>
        <w:rPr>
          <w:lang w:eastAsia="ja-JP"/>
        </w:rPr>
        <w:tab/>
        <w:t>Requirements after weathering</w:t>
      </w:r>
    </w:p>
    <w:p w14:paraId="262EFF41" w14:textId="77777777" w:rsidR="001F09FB" w:rsidRDefault="001F09FB" w:rsidP="001F09FB">
      <w:pPr>
        <w:widowControl w:val="0"/>
        <w:spacing w:after="120"/>
        <w:ind w:left="2268" w:right="1134" w:hanging="1134"/>
        <w:jc w:val="both"/>
        <w:rPr>
          <w:lang w:eastAsia="ja-JP"/>
        </w:rPr>
      </w:pPr>
      <w:r>
        <w:rPr>
          <w:lang w:eastAsia="ja-JP"/>
        </w:rPr>
        <w:tab/>
        <w:t>When tested according to Part</w:t>
      </w:r>
      <w:r>
        <w:t xml:space="preserve"> 6 of </w:t>
      </w:r>
      <w:r>
        <w:rPr>
          <w:lang w:eastAsia="ja-JP"/>
        </w:rPr>
        <w:t>Annex 6, the following conditions shall be fulfilled:</w:t>
      </w:r>
    </w:p>
    <w:p w14:paraId="7403344E" w14:textId="77777777" w:rsidR="001F09FB" w:rsidRDefault="001F09FB" w:rsidP="001F09FB">
      <w:pPr>
        <w:pStyle w:val="5para5thlevel"/>
      </w:pPr>
      <w:r>
        <w:rPr>
          <w:lang w:eastAsia="ja-JP"/>
        </w:rPr>
        <w:t xml:space="preserve">5.3.5.4.1. </w:t>
      </w:r>
      <w:r>
        <w:rPr>
          <w:lang w:eastAsia="ja-JP"/>
        </w:rPr>
        <w:tab/>
        <w:t xml:space="preserve">After the test, </w:t>
      </w:r>
      <w:r>
        <w:t>the colour co-ordinates of the fluorescent material shall comply with colour specification in paragraph 5.3.5.</w:t>
      </w:r>
      <w:r>
        <w:rPr>
          <w:lang w:eastAsia="en-GB"/>
        </w:rPr>
        <w:t>2.2.</w:t>
      </w:r>
      <w:r>
        <w:t xml:space="preserve"> The luminance factor (see </w:t>
      </w:r>
      <w:r>
        <w:lastRenderedPageBreak/>
        <w:t xml:space="preserve">paragraph </w:t>
      </w:r>
      <w:r>
        <w:rPr>
          <w:lang w:eastAsia="ja-JP"/>
        </w:rPr>
        <w:t>4.3.</w:t>
      </w:r>
      <w:r>
        <w:t xml:space="preserve">) shall comply with paragraph </w:t>
      </w:r>
      <w:r>
        <w:rPr>
          <w:lang w:eastAsia="en-GB"/>
        </w:rPr>
        <w:t>5.3.5.2.3.</w:t>
      </w:r>
      <w:r>
        <w:rPr>
          <w:lang w:eastAsia="ja-JP"/>
        </w:rPr>
        <w:t xml:space="preserve"> </w:t>
      </w:r>
      <w:r>
        <w:t>and shall not have increased by more than 0.05.</w:t>
      </w:r>
    </w:p>
    <w:p w14:paraId="39FA906B" w14:textId="77777777" w:rsidR="001F09FB" w:rsidRDefault="001F09FB" w:rsidP="001F09FB">
      <w:pPr>
        <w:pStyle w:val="5para5thlevel"/>
      </w:pPr>
      <w:r>
        <w:rPr>
          <w:lang w:eastAsia="ja-JP"/>
        </w:rPr>
        <w:t>5.3.5.4.2.</w:t>
      </w:r>
      <w:r>
        <w:rPr>
          <w:lang w:eastAsia="ja-JP"/>
        </w:rPr>
        <w:tab/>
      </w:r>
      <w:r>
        <w:t xml:space="preserve">The sample shall not exhibit any visible damage such as cracks, scaling or peeling of the fluorescent or of the fluorescent retro-reflecting material. If the fluorescent material is an adhesive film which had already successfully passed the tests of paragraph 5.3.7.1.7. in a previous approval test, the test need not be repeated; a corresponding note shall be entered under item </w:t>
      </w:r>
      <w:r>
        <w:rPr>
          <w:lang w:eastAsia="ja-JP"/>
        </w:rPr>
        <w:t>9</w:t>
      </w:r>
      <w:r>
        <w:t xml:space="preserve"> ("Remarks") in the communication concerning approval (Annex 1).</w:t>
      </w:r>
    </w:p>
    <w:p w14:paraId="5C832AEB" w14:textId="77777777" w:rsidR="001F09FB" w:rsidRDefault="001F09FB" w:rsidP="001F09FB">
      <w:pPr>
        <w:pStyle w:val="3para3rdlevel"/>
      </w:pPr>
      <w:r>
        <w:t>5.3.6.</w:t>
      </w:r>
      <w:r>
        <w:tab/>
        <w:t xml:space="preserve">Special specification (tests) / resistance to external agents </w:t>
      </w:r>
    </w:p>
    <w:p w14:paraId="2F124F3E" w14:textId="77777777" w:rsidR="001F09FB" w:rsidRDefault="001F09FB" w:rsidP="001F09FB">
      <w:pPr>
        <w:pStyle w:val="4Para4thlevel"/>
      </w:pPr>
      <w:r>
        <w:t>5.3.6.1.</w:t>
      </w:r>
      <w:r>
        <w:tab/>
        <w:t>Resistance to weathering</w:t>
      </w:r>
    </w:p>
    <w:p w14:paraId="6C76B724" w14:textId="77777777" w:rsidR="001F09FB" w:rsidRDefault="001F09FB" w:rsidP="001F09FB">
      <w:pPr>
        <w:widowControl w:val="0"/>
        <w:spacing w:after="120"/>
        <w:ind w:left="2268" w:right="1134"/>
        <w:jc w:val="both"/>
      </w:pPr>
      <w:r>
        <w:t>A specimen shall be subjected to a test as specified in Part 6 of Annex 6.</w:t>
      </w:r>
    </w:p>
    <w:p w14:paraId="215CD412" w14:textId="77777777" w:rsidR="001F09FB" w:rsidRDefault="001F09FB" w:rsidP="001F09FB">
      <w:pPr>
        <w:pStyle w:val="4Para4thlevel"/>
      </w:pPr>
      <w:r>
        <w:t>5.3.6.2.</w:t>
      </w:r>
      <w:r>
        <w:tab/>
        <w:t>Resistance to fuels</w:t>
      </w:r>
    </w:p>
    <w:p w14:paraId="014070EA" w14:textId="77777777" w:rsidR="001F09FB" w:rsidRDefault="001F09FB" w:rsidP="001F09FB">
      <w:pPr>
        <w:widowControl w:val="0"/>
        <w:spacing w:after="120"/>
        <w:ind w:left="2268" w:right="1134"/>
        <w:jc w:val="both"/>
      </w:pPr>
      <w:r>
        <w:tab/>
        <w:t>A specimen of the sample unit shall be subjected to a test as specified in Part 1 of Annex 7.</w:t>
      </w:r>
    </w:p>
    <w:p w14:paraId="2038613B" w14:textId="77777777" w:rsidR="001F09FB" w:rsidRDefault="001F09FB" w:rsidP="001F09FB">
      <w:pPr>
        <w:pStyle w:val="4Para4thlevel"/>
      </w:pPr>
      <w:r>
        <w:t>5.3.6.3.</w:t>
      </w:r>
      <w:r>
        <w:tab/>
        <w:t>Resistance to heat</w:t>
      </w:r>
    </w:p>
    <w:p w14:paraId="2DF6CBF5" w14:textId="77777777" w:rsidR="001F09FB" w:rsidRDefault="001F09FB" w:rsidP="001F09FB">
      <w:pPr>
        <w:widowControl w:val="0"/>
        <w:spacing w:after="120"/>
        <w:ind w:left="2268" w:right="1134"/>
        <w:jc w:val="both"/>
      </w:pPr>
      <w:r>
        <w:tab/>
        <w:t>A specimen of the sample unit shall be subjected to a test as specified in Annex 9.</w:t>
      </w:r>
    </w:p>
    <w:p w14:paraId="6FFB4BD5" w14:textId="77777777" w:rsidR="001F09FB" w:rsidRDefault="001F09FB" w:rsidP="001F09FB">
      <w:pPr>
        <w:pStyle w:val="4Para4thlevel"/>
      </w:pPr>
      <w:r>
        <w:t>5.3.6.4.</w:t>
      </w:r>
      <w:r>
        <w:tab/>
        <w:t>Resistance to penetration of water</w:t>
      </w:r>
    </w:p>
    <w:p w14:paraId="16991A10" w14:textId="77777777" w:rsidR="001F09FB" w:rsidRDefault="001F09FB" w:rsidP="001F09FB">
      <w:pPr>
        <w:widowControl w:val="0"/>
        <w:spacing w:after="120"/>
        <w:ind w:left="2268" w:right="1134"/>
        <w:jc w:val="both"/>
      </w:pPr>
      <w:r>
        <w:tab/>
        <w:t>A specimen of the sample unit shall be subjected to a test as specified in Part 2 of Annex 6.</w:t>
      </w:r>
    </w:p>
    <w:p w14:paraId="0A89946F" w14:textId="77777777" w:rsidR="001F09FB" w:rsidRDefault="001F09FB" w:rsidP="001F09FB">
      <w:pPr>
        <w:pStyle w:val="4Para4thlevel"/>
      </w:pPr>
      <w:r>
        <w:t>5.3.6.5.</w:t>
      </w:r>
      <w:r>
        <w:tab/>
      </w:r>
      <w:r>
        <w:tab/>
        <w:t>Wind test</w:t>
      </w:r>
    </w:p>
    <w:p w14:paraId="5B1017C7" w14:textId="0981E8FA" w:rsidR="001F09FB" w:rsidRDefault="001F09FB" w:rsidP="001F09FB">
      <w:pPr>
        <w:widowControl w:val="0"/>
        <w:spacing w:after="120"/>
        <w:ind w:left="2268" w:right="1134"/>
        <w:jc w:val="both"/>
      </w:pPr>
      <w:r>
        <w:tab/>
        <w:t xml:space="preserve">A specimen of a complete plate shall be subjected to a test of </w:t>
      </w:r>
      <w:hyperlink r:id="rId23" w:anchor="_Toc369177402" w:history="1">
        <w:r>
          <w:rPr>
            <w:rStyle w:val="Hyperlink"/>
          </w:rPr>
          <w:t>rigidity</w:t>
        </w:r>
      </w:hyperlink>
      <w:r>
        <w:t xml:space="preserve"> of plates as specified in Annex 9.</w:t>
      </w:r>
    </w:p>
    <w:p w14:paraId="136D02A4" w14:textId="77777777" w:rsidR="001F09FB" w:rsidRDefault="001F09FB" w:rsidP="001F09FB">
      <w:pPr>
        <w:pStyle w:val="4Para4thlevel"/>
      </w:pPr>
      <w:r>
        <w:t>5.3.6.6.</w:t>
      </w:r>
      <w:r>
        <w:tab/>
        <w:t>Test of clearance to ground</w:t>
      </w:r>
    </w:p>
    <w:p w14:paraId="580AFCC8" w14:textId="77777777" w:rsidR="001F09FB" w:rsidRDefault="001F09FB" w:rsidP="001F09FB">
      <w:pPr>
        <w:widowControl w:val="0"/>
        <w:spacing w:after="120"/>
        <w:ind w:left="2268" w:right="1134"/>
        <w:jc w:val="both"/>
      </w:pPr>
      <w:r>
        <w:t>A specimen of the sample unit shall be subjected to a test as specified in Annex 9.</w:t>
      </w:r>
    </w:p>
    <w:p w14:paraId="38906F21" w14:textId="77777777" w:rsidR="001F09FB" w:rsidRDefault="001F09FB" w:rsidP="001F09FB">
      <w:pPr>
        <w:spacing w:after="120"/>
        <w:ind w:left="2268" w:right="1134" w:hanging="1134"/>
        <w:jc w:val="both"/>
        <w:rPr>
          <w:color w:val="000000" w:themeColor="text1"/>
        </w:rPr>
      </w:pPr>
      <w:r>
        <w:rPr>
          <w:color w:val="000000" w:themeColor="text1"/>
        </w:rPr>
        <w:t>5.3.7.</w:t>
      </w:r>
      <w:r>
        <w:rPr>
          <w:color w:val="000000" w:themeColor="text1"/>
        </w:rPr>
        <w:tab/>
      </w:r>
      <w:r>
        <w:rPr>
          <w:color w:val="000000" w:themeColor="text1"/>
        </w:rPr>
        <w:tab/>
        <w:t xml:space="preserve">Chronological order </w:t>
      </w:r>
    </w:p>
    <w:p w14:paraId="1804231A" w14:textId="77777777" w:rsidR="001F09FB" w:rsidRDefault="001F09FB" w:rsidP="001F09FB">
      <w:pPr>
        <w:pStyle w:val="4Para4thlevel"/>
      </w:pPr>
      <w:r>
        <w:t>5.3.7.1.</w:t>
      </w:r>
      <w:r>
        <w:tab/>
      </w:r>
      <w:r>
        <w:tab/>
        <w:t>General</w:t>
      </w:r>
    </w:p>
    <w:p w14:paraId="71C35550" w14:textId="77777777" w:rsidR="001F09FB" w:rsidRDefault="001F09FB" w:rsidP="001F09FB">
      <w:pPr>
        <w:pStyle w:val="5para5thlevel"/>
      </w:pPr>
      <w:r>
        <w:t>5.3.7.1.1.</w:t>
      </w:r>
      <w:r>
        <w:tab/>
        <w:t>The applicant shall submit samples, as mentioned in paragraph 3.1., for approval.</w:t>
      </w:r>
    </w:p>
    <w:p w14:paraId="6DACD918" w14:textId="77777777" w:rsidR="001F09FB" w:rsidRDefault="001F09FB" w:rsidP="001F09FB">
      <w:pPr>
        <w:pStyle w:val="5para5thlevel"/>
      </w:pPr>
      <w:r>
        <w:t>5.3.7.1.2.</w:t>
      </w:r>
      <w:r>
        <w:tab/>
        <w:t>After verification of the general specifications in paragraph 4. and the specifications of the shape and the dimensions identified in Figure A5-VIII or Figure A5-IX, all samples shall be subjected to the heat resistance test in Annex 9 and examined after at least one hour of rest.</w:t>
      </w:r>
    </w:p>
    <w:p w14:paraId="1B115173" w14:textId="77777777" w:rsidR="001F09FB" w:rsidRDefault="001F09FB" w:rsidP="001F09FB">
      <w:pPr>
        <w:pStyle w:val="5para5thlevel"/>
      </w:pPr>
      <w:r>
        <w:t>5.3.7.1.3.</w:t>
      </w:r>
      <w:r>
        <w:tab/>
        <w:t>The R</w:t>
      </w:r>
      <w:r>
        <w:rPr>
          <w:vertAlign w:val="subscript"/>
        </w:rPr>
        <w:t>I</w:t>
      </w:r>
      <w:r>
        <w:t xml:space="preserve"> value of the four samples of the advance warning triangles submitted is measured at an observation angle of 20' and at an illumination angle with the components β</w:t>
      </w:r>
      <w:r>
        <w:rPr>
          <w:vertAlign w:val="subscript"/>
        </w:rPr>
        <w:t>1</w:t>
      </w:r>
      <w:r>
        <w:t xml:space="preserve"> = 0°, β</w:t>
      </w:r>
      <w:r>
        <w:rPr>
          <w:vertAlign w:val="subscript"/>
        </w:rPr>
        <w:t>2</w:t>
      </w:r>
      <w:r>
        <w:t xml:space="preserve"> = ± 5°; this test is carried out in accordance with the method described in paragraph 4.</w:t>
      </w:r>
    </w:p>
    <w:p w14:paraId="026E79A1" w14:textId="77777777" w:rsidR="001F09FB" w:rsidRDefault="001F09FB" w:rsidP="001F09FB">
      <w:pPr>
        <w:pStyle w:val="5para5thlevel"/>
      </w:pPr>
      <w:r>
        <w:t>5.3.7.1.4.</w:t>
      </w:r>
      <w:r>
        <w:tab/>
        <w:t>The two samples with the smallest and the largest R</w:t>
      </w:r>
      <w:r>
        <w:rPr>
          <w:vertAlign w:val="subscript"/>
        </w:rPr>
        <w:t>I</w:t>
      </w:r>
      <w:r>
        <w:t xml:space="preserve"> value in the tests according to paragraph 5.9.7.1.3. shall be subsequently subjected to the following tests:</w:t>
      </w:r>
    </w:p>
    <w:p w14:paraId="633CC896" w14:textId="77777777" w:rsidR="001F09FB" w:rsidRDefault="001F09FB" w:rsidP="001F09FB">
      <w:pPr>
        <w:pStyle w:val="7para7thlevel"/>
        <w:rPr>
          <w:strike/>
        </w:rPr>
      </w:pPr>
      <w:r>
        <w:t>5.3.7.1.4.1.</w:t>
      </w:r>
      <w:r>
        <w:tab/>
        <w:t>Measurement of the values of the R</w:t>
      </w:r>
      <w:r>
        <w:rPr>
          <w:vertAlign w:val="subscript"/>
        </w:rPr>
        <w:t>I</w:t>
      </w:r>
      <w:r>
        <w:t xml:space="preserve"> in respect of the observation and illumination angles referred to in paragraph 5.3.4. according to the method described in paragraph 4. </w:t>
      </w:r>
    </w:p>
    <w:p w14:paraId="2DE81E0D" w14:textId="77777777" w:rsidR="001F09FB" w:rsidRDefault="001F09FB" w:rsidP="001F09FB">
      <w:pPr>
        <w:pStyle w:val="7para7thlevel"/>
      </w:pPr>
      <w:r>
        <w:t>5.3.7.1.4.2.</w:t>
      </w:r>
      <w:r>
        <w:tab/>
        <w:t>Testing of the colour of the retro-reflected light according to paragraph 4.2. on the sample with the highest R</w:t>
      </w:r>
      <w:r>
        <w:rPr>
          <w:vertAlign w:val="subscript"/>
        </w:rPr>
        <w:t>I</w:t>
      </w:r>
      <w:r>
        <w:t xml:space="preserve"> concerned shall be examined.</w:t>
      </w:r>
    </w:p>
    <w:p w14:paraId="3CD5B75C" w14:textId="77777777" w:rsidR="001F09FB" w:rsidRDefault="001F09FB" w:rsidP="001F09FB">
      <w:pPr>
        <w:pStyle w:val="7para7thlevel"/>
      </w:pPr>
      <w:r>
        <w:t>5.3.7.1.4.3.</w:t>
      </w:r>
      <w:r>
        <w:tab/>
        <w:t>Test of clearance to ground according to Annex 9 paragraph 1.</w:t>
      </w:r>
    </w:p>
    <w:p w14:paraId="6DE807B4" w14:textId="77777777" w:rsidR="001F09FB" w:rsidRDefault="001F09FB" w:rsidP="001F09FB">
      <w:pPr>
        <w:pStyle w:val="7para7thlevel"/>
      </w:pPr>
      <w:r>
        <w:lastRenderedPageBreak/>
        <w:t>5.3.7.1.4.4.</w:t>
      </w:r>
      <w:r>
        <w:tab/>
        <w:t>Mechanical solidity test according to Annex 9 paragraph 2.</w:t>
      </w:r>
    </w:p>
    <w:p w14:paraId="797C88F0" w14:textId="77777777" w:rsidR="001F09FB" w:rsidRDefault="001F09FB" w:rsidP="001F09FB">
      <w:pPr>
        <w:pStyle w:val="5para5thlevel"/>
      </w:pPr>
      <w:r>
        <w:t>5.3.7.1.5.</w:t>
      </w:r>
      <w:r>
        <w:tab/>
        <w:t>One sample other than those referred to in paragraph 5.3.7.1.4. shall be subjected to the following tests:</w:t>
      </w:r>
    </w:p>
    <w:p w14:paraId="399E4577" w14:textId="77777777" w:rsidR="001F09FB" w:rsidRDefault="001F09FB" w:rsidP="001F09FB">
      <w:pPr>
        <w:pStyle w:val="7para7thlevel"/>
      </w:pPr>
      <w:r>
        <w:t>5.3.7.1.5.1.</w:t>
      </w:r>
      <w:r>
        <w:tab/>
        <w:t>Testing of resistance to penetration of water into the retro-reflective device according to Part 2 of Annex 6 or if relevant, of the mirror-backed reverse side of the retro-reflective device, according to Part 5 of Annex 6.</w:t>
      </w:r>
    </w:p>
    <w:p w14:paraId="07DBBDD3" w14:textId="77777777" w:rsidR="001F09FB" w:rsidRDefault="001F09FB" w:rsidP="001F09FB">
      <w:pPr>
        <w:pStyle w:val="5para5thlevel"/>
      </w:pPr>
      <w:r>
        <w:t>5.3.7.1.6.</w:t>
      </w:r>
      <w:r>
        <w:tab/>
        <w:t>The second sample, other than those referred to in paragraph 5.3.7.1.4., shall be subjected to the following tests:</w:t>
      </w:r>
    </w:p>
    <w:p w14:paraId="140E0818" w14:textId="77777777" w:rsidR="001F09FB" w:rsidRDefault="001F09FB" w:rsidP="001F09FB">
      <w:pPr>
        <w:pStyle w:val="7para7thlevel"/>
      </w:pPr>
      <w:r>
        <w:t>5.3.7.1.6.1.</w:t>
      </w:r>
      <w:r>
        <w:tab/>
        <w:t>Water test according to Part 2 of Annex 6.</w:t>
      </w:r>
    </w:p>
    <w:p w14:paraId="79593C49" w14:textId="77777777" w:rsidR="001F09FB" w:rsidRDefault="001F09FB" w:rsidP="001F09FB">
      <w:pPr>
        <w:pStyle w:val="7para7thlevel"/>
      </w:pPr>
      <w:r>
        <w:t>5.3.7.1.6.2.</w:t>
      </w:r>
      <w:r>
        <w:tab/>
        <w:t>Testing of resistance to fuels according to Part 1 of Annex 7.</w:t>
      </w:r>
    </w:p>
    <w:p w14:paraId="6F6AA5DE" w14:textId="77777777" w:rsidR="001F09FB" w:rsidRDefault="001F09FB" w:rsidP="001F09FB">
      <w:pPr>
        <w:pStyle w:val="7para7thlevel"/>
      </w:pPr>
      <w:r>
        <w:t>5.3.7.1.6.3.</w:t>
      </w:r>
      <w:r>
        <w:tab/>
        <w:t>Test of stability against wind according to Annex 9.</w:t>
      </w:r>
    </w:p>
    <w:p w14:paraId="696A1E79" w14:textId="77777777" w:rsidR="001F09FB" w:rsidRDefault="001F09FB" w:rsidP="001F09FB">
      <w:pPr>
        <w:pStyle w:val="5para5thlevel"/>
      </w:pPr>
      <w:r>
        <w:t>5.3.7.1.7.</w:t>
      </w:r>
      <w:r>
        <w:tab/>
        <w:t>After the tests specified in paragraph 5.3.7.1.4., the two samples submitted according to paragraph 3.1. shall be subjected to the following tests:</w:t>
      </w:r>
    </w:p>
    <w:p w14:paraId="271FE64B" w14:textId="77777777" w:rsidR="001F09FB" w:rsidRDefault="001F09FB" w:rsidP="001F09FB">
      <w:pPr>
        <w:pStyle w:val="7para7thlevel"/>
      </w:pPr>
      <w:r>
        <w:t>5.3.7.1.7.1.</w:t>
      </w:r>
      <w:r>
        <w:tab/>
        <w:t>Colour test according to paragraph 4.2.;</w:t>
      </w:r>
    </w:p>
    <w:p w14:paraId="0DD29906" w14:textId="77777777" w:rsidR="001F09FB" w:rsidRDefault="001F09FB" w:rsidP="001F09FB">
      <w:pPr>
        <w:pStyle w:val="7para7thlevel"/>
      </w:pPr>
      <w:r>
        <w:t>5.3.7.1.7.2.</w:t>
      </w:r>
      <w:r>
        <w:tab/>
        <w:t>Test of the luminance factor according to paragraph 4.3.;</w:t>
      </w:r>
    </w:p>
    <w:p w14:paraId="6345437C" w14:textId="77777777" w:rsidR="001F09FB" w:rsidRDefault="001F09FB" w:rsidP="001F09FB">
      <w:pPr>
        <w:pStyle w:val="7para7thlevel"/>
      </w:pPr>
      <w:r>
        <w:t>5.3.7.1.7.3.</w:t>
      </w:r>
      <w:r>
        <w:tab/>
        <w:t>Test of resistance to weathering according to Part 6 of Annex 6.</w:t>
      </w:r>
    </w:p>
    <w:p w14:paraId="733AD0BF" w14:textId="77777777" w:rsidR="001F09FB" w:rsidRDefault="001F09FB" w:rsidP="001F09FB">
      <w:pPr>
        <w:pStyle w:val="7para7thlevel"/>
        <w:ind w:hanging="1275"/>
      </w:pPr>
      <w:r>
        <w:rPr>
          <w:lang w:eastAsia="ja-JP"/>
        </w:rPr>
        <w:t>5.3.7.1.7.3.1.</w:t>
      </w:r>
      <w:r>
        <w:rPr>
          <w:lang w:eastAsia="ja-JP"/>
        </w:rPr>
        <w:tab/>
        <w:t xml:space="preserve">After the test, </w:t>
      </w:r>
      <w:r>
        <w:t>the colour co-ordinates of the fluorescent material shall comply with colour specification in paragraph 5.3.5.</w:t>
      </w:r>
      <w:r>
        <w:rPr>
          <w:lang w:eastAsia="en-GB"/>
        </w:rPr>
        <w:t>2.2.</w:t>
      </w:r>
      <w:r>
        <w:t xml:space="preserve"> of this Regulation. The luminance factor (see paragraph </w:t>
      </w:r>
      <w:r>
        <w:rPr>
          <w:lang w:eastAsia="ja-JP"/>
        </w:rPr>
        <w:t>4.3.</w:t>
      </w:r>
      <w:r>
        <w:t xml:space="preserve">) shall comply with paragraph </w:t>
      </w:r>
      <w:r>
        <w:rPr>
          <w:lang w:eastAsia="en-GB"/>
        </w:rPr>
        <w:t>5.3.5.2.3.</w:t>
      </w:r>
      <w:r>
        <w:rPr>
          <w:lang w:eastAsia="ja-JP"/>
        </w:rPr>
        <w:t xml:space="preserve"> above </w:t>
      </w:r>
      <w:r>
        <w:t>of this Regulation and shall not have increased by more than 5 per cent compared with the value ascertained according to paragraph 5.3.7.1.7.2. above.</w:t>
      </w:r>
    </w:p>
    <w:p w14:paraId="32673463" w14:textId="77777777" w:rsidR="001F09FB" w:rsidRDefault="001F09FB" w:rsidP="001F09FB">
      <w:pPr>
        <w:pStyle w:val="7para7thlevel"/>
        <w:ind w:hanging="1275"/>
        <w:rPr>
          <w:b/>
          <w:sz w:val="28"/>
          <w:lang w:eastAsia="fr-FR"/>
        </w:rPr>
      </w:pPr>
      <w:r>
        <w:rPr>
          <w:lang w:eastAsia="ja-JP"/>
        </w:rPr>
        <w:t>5.3.7.1.7.3.2.</w:t>
      </w:r>
      <w:r>
        <w:rPr>
          <w:lang w:eastAsia="ja-JP"/>
        </w:rPr>
        <w:tab/>
      </w:r>
      <w:r>
        <w:t xml:space="preserve">The sample shall not exhibit any visible damage such as cracks, scaling or peeling of the fluorescent or of the fluorescent retro-reflecting material. If the fluorescent material is an adhesive film which had already successfully passed the tests of paragraph 5.3.7.1.7. in a previous approval test, the test need not be repeated; a corresponding note shall be entered under item </w:t>
      </w:r>
      <w:r>
        <w:rPr>
          <w:lang w:eastAsia="ja-JP"/>
        </w:rPr>
        <w:t>9.</w:t>
      </w:r>
      <w:r>
        <w:t xml:space="preserve"> ("Remarks") in the communication concerning approval (Annex 1 to this Regulation).</w:t>
      </w:r>
    </w:p>
    <w:p w14:paraId="3C517D53" w14:textId="77777777" w:rsidR="001F09FB" w:rsidRDefault="001F09FB" w:rsidP="001F09FB">
      <w:pPr>
        <w:pStyle w:val="HChG"/>
        <w:ind w:left="2268"/>
        <w:outlineLvl w:val="0"/>
        <w:rPr>
          <w:lang w:eastAsia="fr-FR"/>
        </w:rPr>
      </w:pPr>
      <w:r>
        <w:rPr>
          <w:lang w:eastAsia="fr-FR"/>
        </w:rPr>
        <w:t>6.</w:t>
      </w:r>
      <w:r>
        <w:rPr>
          <w:lang w:eastAsia="fr-FR"/>
        </w:rPr>
        <w:tab/>
        <w:t>Transitional provisions</w:t>
      </w:r>
    </w:p>
    <w:p w14:paraId="1D41BE4F" w14:textId="77777777" w:rsidR="001F09FB" w:rsidRDefault="001F09FB" w:rsidP="001F09FB">
      <w:pPr>
        <w:pStyle w:val="2para2ndlevel"/>
      </w:pPr>
      <w:r>
        <w:t>6.1</w:t>
      </w:r>
      <w:r>
        <w:tab/>
        <w:t>General</w:t>
      </w:r>
    </w:p>
    <w:p w14:paraId="7E2E986A" w14:textId="77777777" w:rsidR="001F09FB" w:rsidRDefault="001F09FB" w:rsidP="001F09FB">
      <w:pPr>
        <w:pStyle w:val="3para3rdlevel"/>
      </w:pPr>
      <w:r>
        <w:t>6.1.1.</w:t>
      </w:r>
      <w:r>
        <w:tab/>
        <w:t xml:space="preserve">Contracting Parties applying this Regulation shall continue to accept type approvals of the devices, to any of the preceding series of amendments to this Regulation, which are not affected by the changes introduced by the latest series of amendments. </w:t>
      </w:r>
    </w:p>
    <w:p w14:paraId="5C9A11CB" w14:textId="77777777" w:rsidR="001F09FB" w:rsidRDefault="001F09FB" w:rsidP="001F09FB">
      <w:pPr>
        <w:spacing w:after="120" w:line="240" w:lineRule="auto"/>
        <w:ind w:left="2268" w:right="1133" w:hanging="1134"/>
        <w:jc w:val="both"/>
        <w:rPr>
          <w:rFonts w:eastAsiaTheme="minorEastAsia"/>
        </w:rPr>
      </w:pPr>
      <w:r>
        <w:tab/>
        <w:t xml:space="preserve">To verify this, the change index applicable to the pertinent device shall not </w:t>
      </w:r>
      <w:r>
        <w:rPr>
          <w:rFonts w:eastAsiaTheme="minorEastAsia"/>
        </w:rPr>
        <w:t>differ from its change index as indicated in the latest series of amendments.</w:t>
      </w:r>
    </w:p>
    <w:p w14:paraId="1DA9792E" w14:textId="77777777" w:rsidR="001F09FB" w:rsidRDefault="001F09FB" w:rsidP="001F09FB">
      <w:pPr>
        <w:pStyle w:val="3para3rdlevel"/>
      </w:pPr>
      <w:r>
        <w:t>6.1.2.</w:t>
      </w:r>
      <w:r>
        <w:tab/>
        <w:t>Contracting Parties applying this Regulation shall not refuse to grant extensions to type approvals according to any preceding series of amendments to this Regulation.</w:t>
      </w:r>
    </w:p>
    <w:p w14:paraId="099AAAC9" w14:textId="77777777" w:rsidR="001F09FB" w:rsidRDefault="001F09FB" w:rsidP="001F09FB">
      <w:pPr>
        <w:pStyle w:val="2para2ndlevel"/>
      </w:pPr>
      <w:r>
        <w:t>6.2.</w:t>
      </w:r>
      <w:r>
        <w:tab/>
        <w:t>For the 01 series of amendments</w:t>
      </w:r>
    </w:p>
    <w:p w14:paraId="0D96A907" w14:textId="77777777" w:rsidR="001F09FB" w:rsidRDefault="001F09FB" w:rsidP="001F09FB">
      <w:pPr>
        <w:pStyle w:val="3para3rdlevel"/>
      </w:pPr>
      <w:r>
        <w:t>6.2.1.</w:t>
      </w:r>
      <w:r>
        <w:tab/>
        <w:t>As from the official date of entry into force of the 01 series of amendments, no Contracting Party applying this Regulation shall refuse to grant or refuse to accept UN type approvals under this Regulation as amended by the 01 series of amendments.</w:t>
      </w:r>
    </w:p>
    <w:p w14:paraId="67DF3A5F" w14:textId="77777777" w:rsidR="001F09FB" w:rsidRDefault="001F09FB" w:rsidP="001F09FB">
      <w:pPr>
        <w:pStyle w:val="3para3rdlevel"/>
      </w:pPr>
      <w:r>
        <w:t>6.2.2.</w:t>
      </w:r>
      <w:r>
        <w:tab/>
        <w:t>As from 1 September 2026 Contracting Parties applying this Regulation shall not be obliged to accept UN type approvals to the preceding series of amendments, first issued after 1 September 2026.</w:t>
      </w:r>
    </w:p>
    <w:p w14:paraId="79CF3DA1" w14:textId="77777777" w:rsidR="001F09FB" w:rsidRDefault="001F09FB" w:rsidP="001F09FB">
      <w:pPr>
        <w:pStyle w:val="3para3rdlevel"/>
      </w:pPr>
      <w:r>
        <w:lastRenderedPageBreak/>
        <w:t>6.2.3.</w:t>
      </w:r>
      <w:r>
        <w:tab/>
        <w:t>Contracting Parties applying this Regulation shall continue to accept type approvals to the preceding series of amendments to this Regulation, first issued before 1 September 2026.</w:t>
      </w:r>
    </w:p>
    <w:p w14:paraId="1E7C31A4" w14:textId="77777777" w:rsidR="001F09FB" w:rsidRDefault="001F09FB" w:rsidP="001F09FB">
      <w:pPr>
        <w:pStyle w:val="3para3rdlevel"/>
      </w:pPr>
      <w:r>
        <w:t>6.2.4.</w:t>
      </w:r>
      <w:r>
        <w:tab/>
        <w:t>Contracting Parties applying this Regulation shall continue to grant and accept type approvals for devices (equipment and parts) on the basis of any previous series of amendments, provided that the devices (equipment and parts) are intended as replacements for fitting to vehicles in use and that it is not technically feasible for the devices (equipment and parts) in question to satisfy the new requirements contained in this Regulation as amended by the 01 series of amendments.</w:t>
      </w:r>
    </w:p>
    <w:p w14:paraId="1D8926A3" w14:textId="77777777" w:rsidR="001F09FB" w:rsidRDefault="001F09FB" w:rsidP="001F09FB">
      <w:pPr>
        <w:pStyle w:val="3para3rdlevel"/>
      </w:pPr>
      <w:r>
        <w:t>6.2.5.</w:t>
      </w:r>
      <w:r>
        <w:tab/>
        <w:t>Notwithstanding the transitional provisions above, Contracting Parties whose application of this Regulation comes into force after the date of entry into force of the 01 series of amendments are not obliged to accept UN type approvals which were granted in accordance with any of the preceding series of amendments to this Regulation.</w:t>
      </w:r>
    </w:p>
    <w:p w14:paraId="319C0EB0" w14:textId="77777777" w:rsidR="001F09FB" w:rsidRDefault="001F09FB" w:rsidP="001F09FB">
      <w:pPr>
        <w:pStyle w:val="3para3rdlevel"/>
      </w:pPr>
      <w:r>
        <w:t>6.2.6.</w:t>
      </w:r>
      <w:r>
        <w:tab/>
        <w:t>Contracting Parties applying this Regulation shall continue to accept UN type approvals to the preceding series of amendments to this Regulation, for the equipment or parts which are not affected by the changes introduced by the 01 series of amendments.</w:t>
      </w:r>
    </w:p>
    <w:p w14:paraId="4AEC36C0" w14:textId="77777777" w:rsidR="001F09FB" w:rsidRDefault="001F09FB" w:rsidP="001F09FB">
      <w:pPr>
        <w:pStyle w:val="3para3rdlevel"/>
      </w:pPr>
      <w:r>
        <w:t>6.2.7.</w:t>
      </w:r>
      <w:r>
        <w:tab/>
        <w:t>Contracting Parties applying this Regulation shall not refuse to grant type approvals according to any preceding series of amendments to this Regulation or extensions thereof.</w:t>
      </w:r>
    </w:p>
    <w:p w14:paraId="62FD4228" w14:textId="77777777" w:rsidR="001F09FB" w:rsidRDefault="001F09FB" w:rsidP="001F09FB">
      <w:pPr>
        <w:pStyle w:val="SingleTxtG"/>
        <w:ind w:left="2268" w:hanging="1134"/>
        <w:rPr>
          <w:rStyle w:val="Carpredefinitoparagrafo1"/>
          <w:rFonts w:eastAsiaTheme="minorEastAsia"/>
          <w:bCs/>
        </w:rPr>
      </w:pPr>
    </w:p>
    <w:p w14:paraId="28DFF3A4" w14:textId="77777777" w:rsidR="001F09FB" w:rsidRDefault="001F09FB" w:rsidP="001F09FB">
      <w:pPr>
        <w:suppressAutoHyphens w:val="0"/>
        <w:spacing w:line="240" w:lineRule="auto"/>
        <w:rPr>
          <w:rStyle w:val="Carpredefinitoparagrafo1"/>
          <w:rFonts w:eastAsiaTheme="minorEastAsia"/>
          <w:bCs/>
        </w:rPr>
        <w:sectPr w:rsidR="001F09FB">
          <w:headerReference w:type="even" r:id="rId24"/>
          <w:headerReference w:type="default" r:id="rId25"/>
          <w:footnotePr>
            <w:numRestart w:val="eachSect"/>
          </w:footnotePr>
          <w:pgSz w:w="11906" w:h="16838"/>
          <w:pgMar w:top="1418" w:right="1134" w:bottom="1134" w:left="1134" w:header="851" w:footer="567" w:gutter="0"/>
          <w:cols w:space="720"/>
        </w:sectPr>
      </w:pPr>
    </w:p>
    <w:p w14:paraId="32929EC4" w14:textId="77777777" w:rsidR="001F09FB" w:rsidRDefault="001F09FB" w:rsidP="001F09FB">
      <w:pPr>
        <w:pStyle w:val="0title"/>
        <w:rPr>
          <w:lang w:val="fr-FR"/>
        </w:rPr>
      </w:pPr>
      <w:r>
        <w:rPr>
          <w:szCs w:val="28"/>
          <w:lang w:val="fr-CH"/>
        </w:rPr>
        <w:lastRenderedPageBreak/>
        <w:t>Annex</w:t>
      </w:r>
      <w:r>
        <w:rPr>
          <w:lang w:val="fr-FR"/>
        </w:rPr>
        <w:t xml:space="preserve"> 1</w:t>
      </w:r>
    </w:p>
    <w:p w14:paraId="3DE183EB" w14:textId="77777777" w:rsidR="001F09FB" w:rsidRDefault="001F09FB" w:rsidP="001F09FB">
      <w:pPr>
        <w:pStyle w:val="0title"/>
        <w:spacing w:after="120"/>
        <w:rPr>
          <w:lang w:val="fr-FR"/>
        </w:rPr>
      </w:pPr>
      <w:r>
        <w:rPr>
          <w:lang w:val="fr-FR"/>
        </w:rPr>
        <w:tab/>
      </w:r>
      <w:r>
        <w:rPr>
          <w:lang w:val="fr-FR"/>
        </w:rPr>
        <w:tab/>
      </w:r>
      <w:r>
        <w:rPr>
          <w:szCs w:val="28"/>
          <w:lang w:val="fr-FR"/>
        </w:rPr>
        <w:t>Communication</w:t>
      </w:r>
    </w:p>
    <w:p w14:paraId="0F8EA97D" w14:textId="77777777" w:rsidR="001F09FB" w:rsidRDefault="001F09FB" w:rsidP="001F09FB">
      <w:pPr>
        <w:pStyle w:val="SingleTxtG"/>
        <w:rPr>
          <w:lang w:val="fr-FR"/>
        </w:rPr>
      </w:pPr>
      <w:r>
        <w:rPr>
          <w:lang w:val="fr-FR"/>
        </w:rPr>
        <w:t xml:space="preserve">(Maximum </w:t>
      </w:r>
      <w:proofErr w:type="gramStart"/>
      <w:r>
        <w:rPr>
          <w:lang w:val="fr-FR"/>
        </w:rPr>
        <w:t>format:</w:t>
      </w:r>
      <w:proofErr w:type="gramEnd"/>
      <w:r>
        <w:rPr>
          <w:lang w:val="fr-FR"/>
        </w:rPr>
        <w:t xml:space="preserve"> A4 (210 x 297 mm))</w:t>
      </w:r>
    </w:p>
    <w:p w14:paraId="6F08CF17" w14:textId="2CBB70F6" w:rsidR="001F09FB" w:rsidRDefault="001F09FB" w:rsidP="001F09FB">
      <w:pPr>
        <w:pStyle w:val="SingleTxtG"/>
        <w:rPr>
          <w:lang w:val="fr-FR"/>
        </w:rPr>
      </w:pPr>
      <w:r>
        <w:rPr>
          <w:noProof/>
        </w:rPr>
        <mc:AlternateContent>
          <mc:Choice Requires="wps">
            <w:drawing>
              <wp:anchor distT="0" distB="0" distL="114300" distR="114300" simplePos="0" relativeHeight="251645952" behindDoc="0" locked="0" layoutInCell="1" allowOverlap="1" wp14:anchorId="17988C49" wp14:editId="4A6556B0">
                <wp:simplePos x="0" y="0"/>
                <wp:positionH relativeFrom="column">
                  <wp:posOffset>2914015</wp:posOffset>
                </wp:positionH>
                <wp:positionV relativeFrom="paragraph">
                  <wp:posOffset>40640</wp:posOffset>
                </wp:positionV>
                <wp:extent cx="2954655" cy="662305"/>
                <wp:effectExtent l="0" t="0" r="0" b="444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B09F0" w14:textId="77777777" w:rsidR="001C0E95" w:rsidRDefault="001C0E95" w:rsidP="001F09F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Pr>
                                <w:lang w:val="en-US"/>
                              </w:rPr>
                              <w:t>issued by:</w:t>
                            </w:r>
                            <w:r>
                              <w:rPr>
                                <w:lang w:val="en-US"/>
                              </w:rPr>
                              <w:tab/>
                            </w:r>
                            <w:r>
                              <w:rPr>
                                <w:lang w:val="en-US"/>
                              </w:rPr>
                              <w:tab/>
                              <w:t>Name of administration:</w:t>
                            </w:r>
                          </w:p>
                          <w:p w14:paraId="6669088A" w14:textId="77777777" w:rsidR="001C0E95" w:rsidRDefault="001C0E95" w:rsidP="001F09F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6679737E" w14:textId="77777777" w:rsidR="001C0E95" w:rsidRDefault="001C0E95" w:rsidP="001F09F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5C508F0D" w14:textId="77777777" w:rsidR="001C0E95" w:rsidRDefault="001C0E95" w:rsidP="001F09F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988C49" id="_x0000_t202" coordsize="21600,21600" o:spt="202" path="m,l,21600r21600,l21600,xe">
                <v:stroke joinstyle="miter"/>
                <v:path gradientshapeok="t" o:connecttype="rect"/>
              </v:shapetype>
              <v:shape id="Text Box 144" o:spid="_x0000_s1026" type="#_x0000_t202" style="position:absolute;left:0;text-align:left;margin-left:229.45pt;margin-top:3.2pt;width:232.65pt;height:52.1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" stroked="f">
                <v:textbox inset="0,0,0,0">
                  <w:txbxContent>
                    <w:p w14:paraId="356B09F0" w14:textId="77777777" w:rsidR="001C0E95" w:rsidRDefault="001C0E95" w:rsidP="001F09F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rPr>
                          <w:lang w:val="en-US"/>
                        </w:rPr>
                      </w:pPr>
                      <w:r>
                        <w:rPr>
                          <w:lang w:val="en-US"/>
                        </w:rPr>
                        <w:t>issued by:</w:t>
                      </w:r>
                      <w:r>
                        <w:rPr>
                          <w:lang w:val="en-US"/>
                        </w:rPr>
                        <w:tab/>
                      </w:r>
                      <w:r>
                        <w:rPr>
                          <w:lang w:val="en-US"/>
                        </w:rPr>
                        <w:tab/>
                        <w:t>Name of administration:</w:t>
                      </w:r>
                    </w:p>
                    <w:p w14:paraId="6669088A" w14:textId="77777777" w:rsidR="001C0E95" w:rsidRDefault="001C0E95" w:rsidP="001F09F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675"/>
                        <w:rPr>
                          <w:lang w:val="fr-FR"/>
                        </w:rPr>
                      </w:pPr>
                      <w:r>
                        <w:rPr>
                          <w:lang w:val="fr-FR"/>
                        </w:rPr>
                        <w:t>......................................</w:t>
                      </w:r>
                    </w:p>
                    <w:p w14:paraId="6679737E" w14:textId="77777777" w:rsidR="001C0E95" w:rsidRDefault="001C0E95" w:rsidP="001F09F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p w14:paraId="5C508F0D" w14:textId="77777777" w:rsidR="001C0E95" w:rsidRDefault="001C0E95" w:rsidP="001F09F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Pr>
                          <w:lang w:val="fr-FR"/>
                        </w:rPr>
                        <w:t>......................................</w:t>
                      </w:r>
                    </w:p>
                  </w:txbxContent>
                </v:textbox>
              </v:shape>
            </w:pict>
          </mc:Fallback>
        </mc:AlternateContent>
      </w:r>
      <w:r>
        <w:rPr>
          <w:lang w:val="fr-FR"/>
        </w:rPr>
        <w:tab/>
      </w:r>
    </w:p>
    <w:p w14:paraId="3FFD856A" w14:textId="15D21B41" w:rsidR="001F09FB" w:rsidRDefault="001F09FB" w:rsidP="001F09FB">
      <w:pPr>
        <w:pStyle w:val="SingleTxtG"/>
        <w:tabs>
          <w:tab w:val="left" w:pos="5100"/>
        </w:tabs>
        <w:rPr>
          <w:color w:val="FFFFFF" w:themeColor="background1"/>
        </w:rPr>
      </w:pPr>
      <w:r>
        <w:rPr>
          <w:noProof/>
          <w:lang w:val="de-DE" w:eastAsia="de-DE"/>
        </w:rPr>
        <w:drawing>
          <wp:inline distT="0" distB="0" distL="0" distR="0" wp14:anchorId="54A45524" wp14:editId="40B5B449">
            <wp:extent cx="1212850" cy="1212850"/>
            <wp:effectExtent l="0" t="0" r="6350" b="6350"/>
            <wp:docPr id="138" name="Picture 138" descr="E1 nouvelle version x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 nouvelle version x a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inline>
        </w:drawing>
      </w:r>
      <w:r>
        <w:rPr>
          <w:rStyle w:val="FootnoteReference"/>
          <w:color w:val="FFFFFF" w:themeColor="background1"/>
        </w:rPr>
        <w:footnoteReference w:id="5"/>
      </w:r>
    </w:p>
    <w:p w14:paraId="7BF40840" w14:textId="77777777" w:rsidR="001F09FB" w:rsidRDefault="001F09FB" w:rsidP="001F09FB">
      <w:pPr>
        <w:pStyle w:val="SingleTxtG"/>
        <w:spacing w:after="0"/>
      </w:pPr>
      <w:r>
        <w:t>concerning:</w:t>
      </w:r>
      <w:r>
        <w:rPr>
          <w:rStyle w:val="FootnoteReference"/>
        </w:rPr>
        <w:footnoteReference w:id="6"/>
      </w:r>
      <w:r>
        <w:tab/>
      </w:r>
      <w:r>
        <w:tab/>
        <w:t>Approval</w:t>
      </w:r>
    </w:p>
    <w:p w14:paraId="5BED69CC" w14:textId="77777777" w:rsidR="001F09FB" w:rsidRDefault="001F09FB" w:rsidP="001F09FB">
      <w:pPr>
        <w:pStyle w:val="SingleTxtG"/>
        <w:spacing w:after="0"/>
      </w:pPr>
      <w:r>
        <w:tab/>
      </w:r>
      <w:r>
        <w:tab/>
      </w:r>
      <w:r>
        <w:tab/>
        <w:t>Approval extended</w:t>
      </w:r>
    </w:p>
    <w:p w14:paraId="3E009C57" w14:textId="77777777" w:rsidR="001F09FB" w:rsidRDefault="001F09FB" w:rsidP="001F09FB">
      <w:pPr>
        <w:pStyle w:val="SingleTxtG"/>
        <w:spacing w:after="0"/>
      </w:pPr>
      <w:r>
        <w:tab/>
      </w:r>
      <w:r>
        <w:tab/>
      </w:r>
      <w:r>
        <w:tab/>
        <w:t>Approval refused</w:t>
      </w:r>
    </w:p>
    <w:p w14:paraId="387A784B" w14:textId="77777777" w:rsidR="001F09FB" w:rsidRDefault="001F09FB" w:rsidP="001F09FB">
      <w:pPr>
        <w:pStyle w:val="SingleTxtG"/>
        <w:spacing w:after="0"/>
      </w:pPr>
      <w:r>
        <w:tab/>
      </w:r>
      <w:r>
        <w:tab/>
      </w:r>
      <w:r>
        <w:tab/>
        <w:t>Approval withdrawn</w:t>
      </w:r>
    </w:p>
    <w:p w14:paraId="4D65A20C" w14:textId="77777777" w:rsidR="001F09FB" w:rsidRDefault="001F09FB" w:rsidP="001F09FB">
      <w:pPr>
        <w:pStyle w:val="SingleTxtG"/>
        <w:spacing w:after="240"/>
      </w:pPr>
      <w:r>
        <w:tab/>
      </w:r>
      <w:r>
        <w:tab/>
      </w:r>
      <w:r>
        <w:tab/>
        <w:t>Production definitively discontinued</w:t>
      </w:r>
    </w:p>
    <w:p w14:paraId="4F06872B" w14:textId="77777777" w:rsidR="001F09FB" w:rsidRDefault="001F09FB" w:rsidP="001F09FB">
      <w:pPr>
        <w:tabs>
          <w:tab w:val="left" w:pos="-867"/>
          <w:tab w:val="left" w:pos="-147"/>
          <w:tab w:val="left" w:pos="8505"/>
        </w:tabs>
        <w:spacing w:after="120"/>
        <w:ind w:left="1134"/>
        <w:jc w:val="both"/>
      </w:pPr>
      <w:r>
        <w:t>of a type of retro-reflective device</w:t>
      </w:r>
    </w:p>
    <w:p w14:paraId="487C4A2C" w14:textId="77777777" w:rsidR="001F09FB" w:rsidRDefault="001F09FB" w:rsidP="001F09FB">
      <w:pPr>
        <w:tabs>
          <w:tab w:val="left" w:pos="-867"/>
          <w:tab w:val="left" w:pos="-147"/>
          <w:tab w:val="left" w:pos="8505"/>
        </w:tabs>
        <w:spacing w:after="120"/>
        <w:ind w:left="1134"/>
        <w:jc w:val="both"/>
      </w:pPr>
      <w:r>
        <w:t>of a type of advance warning triangle</w:t>
      </w:r>
    </w:p>
    <w:p w14:paraId="633653BF" w14:textId="77777777" w:rsidR="001F09FB" w:rsidRDefault="001F09FB" w:rsidP="001F09FB">
      <w:pPr>
        <w:tabs>
          <w:tab w:val="left" w:pos="-867"/>
          <w:tab w:val="left" w:pos="-147"/>
          <w:tab w:val="left" w:pos="8505"/>
        </w:tabs>
        <w:spacing w:after="120"/>
        <w:ind w:left="1134"/>
      </w:pPr>
      <w:r>
        <w:t xml:space="preserve">of a type of </w:t>
      </w:r>
      <w:proofErr w:type="spellStart"/>
      <w:r>
        <w:t>SMV</w:t>
      </w:r>
      <w:proofErr w:type="spellEnd"/>
      <w:r>
        <w:t xml:space="preserve"> rear marking plate</w:t>
      </w:r>
    </w:p>
    <w:p w14:paraId="3637B774" w14:textId="77777777" w:rsidR="001F09FB" w:rsidRDefault="001F09FB" w:rsidP="001F09FB">
      <w:pPr>
        <w:tabs>
          <w:tab w:val="left" w:pos="8505"/>
        </w:tabs>
        <w:spacing w:after="120"/>
        <w:ind w:left="1134"/>
        <w:jc w:val="both"/>
      </w:pPr>
      <w:r>
        <w:t>of a type of rear marking plate,</w:t>
      </w:r>
    </w:p>
    <w:p w14:paraId="1285BAA7" w14:textId="77777777" w:rsidR="001F09FB" w:rsidRDefault="001F09FB" w:rsidP="001F09FB">
      <w:pPr>
        <w:tabs>
          <w:tab w:val="left" w:pos="-867"/>
          <w:tab w:val="left" w:pos="-147"/>
          <w:tab w:val="left" w:pos="8505"/>
        </w:tabs>
        <w:spacing w:after="120"/>
        <w:ind w:left="1134" w:right="849"/>
        <w:jc w:val="both"/>
      </w:pPr>
      <w:r>
        <w:t>of retro-reflective markings of heavy and long vehicles and their trailers pursuant to UN Regulation No. 150</w:t>
      </w:r>
    </w:p>
    <w:p w14:paraId="2F566685" w14:textId="77777777" w:rsidR="001F09FB" w:rsidRDefault="001F09FB" w:rsidP="001F09FB">
      <w:pPr>
        <w:tabs>
          <w:tab w:val="left" w:pos="-867"/>
          <w:tab w:val="left" w:pos="-147"/>
        </w:tabs>
        <w:spacing w:after="120"/>
        <w:ind w:left="1134" w:right="849"/>
      </w:pPr>
      <w:r>
        <w:t>Class of the device: ………</w:t>
      </w:r>
      <w:r>
        <w:tab/>
      </w:r>
      <w:r>
        <w:tab/>
      </w:r>
      <w:r>
        <w:tab/>
      </w:r>
      <w:r>
        <w:tab/>
        <w:t>Change index: ……</w:t>
      </w:r>
    </w:p>
    <w:p w14:paraId="20A7CB98" w14:textId="77777777" w:rsidR="001F09FB" w:rsidRDefault="001F09FB" w:rsidP="001F09FB">
      <w:pPr>
        <w:tabs>
          <w:tab w:val="left" w:pos="-867"/>
          <w:tab w:val="left" w:pos="-147"/>
        </w:tabs>
        <w:spacing w:after="120"/>
        <w:ind w:left="1134" w:right="849"/>
      </w:pPr>
      <w:r>
        <w:t>Approval No: ......</w:t>
      </w:r>
      <w:r>
        <w:tab/>
      </w:r>
      <w:r>
        <w:tab/>
      </w:r>
      <w:r>
        <w:tab/>
      </w:r>
      <w:r>
        <w:tab/>
      </w:r>
      <w:r>
        <w:tab/>
      </w:r>
    </w:p>
    <w:p w14:paraId="603A4070" w14:textId="77777777" w:rsidR="001F09FB" w:rsidRDefault="001F09FB" w:rsidP="001F09FB">
      <w:pPr>
        <w:tabs>
          <w:tab w:val="left" w:pos="-867"/>
          <w:tab w:val="left" w:pos="-147"/>
        </w:tabs>
        <w:spacing w:after="120"/>
        <w:ind w:left="1134" w:right="849"/>
      </w:pPr>
      <w:r>
        <w:t>Unique Identifier (UI) (If applicable): … …</w:t>
      </w:r>
    </w:p>
    <w:p w14:paraId="35C6E7B3" w14:textId="77777777" w:rsidR="001F09FB" w:rsidRDefault="001F09FB" w:rsidP="001F09FB">
      <w:pPr>
        <w:tabs>
          <w:tab w:val="right" w:leader="dot" w:pos="8505"/>
        </w:tabs>
        <w:suppressAutoHyphens w:val="0"/>
        <w:spacing w:after="120" w:line="240" w:lineRule="auto"/>
        <w:ind w:left="1985" w:right="1134" w:hanging="851"/>
      </w:pPr>
      <w:r>
        <w:t>1.</w:t>
      </w:r>
      <w:r>
        <w:tab/>
        <w:t>Trade name or mark of the retro-reflective device or marking material:</w:t>
      </w:r>
      <w:r>
        <w:tab/>
      </w:r>
    </w:p>
    <w:p w14:paraId="2AB37DCB" w14:textId="77777777" w:rsidR="001F09FB" w:rsidRDefault="001F09FB" w:rsidP="001F09FB">
      <w:pPr>
        <w:tabs>
          <w:tab w:val="right" w:leader="dot" w:pos="8505"/>
        </w:tabs>
        <w:suppressAutoHyphens w:val="0"/>
        <w:spacing w:after="120" w:line="240" w:lineRule="auto"/>
        <w:ind w:left="1985" w:right="1134"/>
      </w:pPr>
      <w:r>
        <w:tab/>
      </w:r>
      <w:r>
        <w:tab/>
      </w:r>
    </w:p>
    <w:p w14:paraId="42ED9E53" w14:textId="77777777" w:rsidR="001F09FB" w:rsidRDefault="001F09FB" w:rsidP="001F09FB">
      <w:pPr>
        <w:tabs>
          <w:tab w:val="right" w:leader="dot" w:pos="8505"/>
        </w:tabs>
        <w:suppressAutoHyphens w:val="0"/>
        <w:spacing w:after="120" w:line="240" w:lineRule="auto"/>
        <w:ind w:left="1985" w:right="1134" w:hanging="851"/>
      </w:pPr>
      <w:r>
        <w:t>2.</w:t>
      </w:r>
      <w:r>
        <w:tab/>
        <w:t>Manufacturer's name:</w:t>
      </w:r>
      <w:r>
        <w:tab/>
      </w:r>
    </w:p>
    <w:p w14:paraId="30DFBE3B" w14:textId="77777777" w:rsidR="001F09FB" w:rsidRDefault="001F09FB" w:rsidP="001F09FB">
      <w:pPr>
        <w:tabs>
          <w:tab w:val="right" w:leader="dot" w:pos="8505"/>
        </w:tabs>
        <w:suppressAutoHyphens w:val="0"/>
        <w:spacing w:after="120" w:line="240" w:lineRule="auto"/>
        <w:ind w:left="1985" w:right="1134" w:hanging="851"/>
      </w:pPr>
      <w:r>
        <w:t>2.1.</w:t>
      </w:r>
      <w:r>
        <w:tab/>
        <w:t>for the retro-reflecting type of device:</w:t>
      </w:r>
      <w:r>
        <w:tab/>
      </w:r>
    </w:p>
    <w:p w14:paraId="12919C60" w14:textId="77777777" w:rsidR="001F09FB" w:rsidRDefault="001F09FB" w:rsidP="001F09FB">
      <w:pPr>
        <w:tabs>
          <w:tab w:val="right" w:leader="dot" w:pos="8505"/>
        </w:tabs>
        <w:suppressAutoHyphens w:val="0"/>
        <w:spacing w:after="120" w:line="240" w:lineRule="auto"/>
        <w:ind w:left="1985" w:right="1134" w:hanging="851"/>
      </w:pPr>
      <w:r>
        <w:t>2.2.</w:t>
      </w:r>
      <w:r>
        <w:tab/>
        <w:t>for the advance warning triangle</w:t>
      </w:r>
      <w:r>
        <w:tab/>
      </w:r>
    </w:p>
    <w:p w14:paraId="7728D887" w14:textId="77777777" w:rsidR="001F09FB" w:rsidRDefault="001F09FB" w:rsidP="001F09FB">
      <w:pPr>
        <w:tabs>
          <w:tab w:val="right" w:leader="dot" w:pos="8505"/>
        </w:tabs>
        <w:suppressAutoHyphens w:val="0"/>
        <w:spacing w:after="120" w:line="240" w:lineRule="auto"/>
        <w:ind w:left="1985" w:right="1134" w:hanging="851"/>
      </w:pPr>
      <w:r>
        <w:t>2.3.</w:t>
      </w:r>
      <w:r>
        <w:tab/>
        <w:t xml:space="preserve">for the </w:t>
      </w:r>
      <w:proofErr w:type="spellStart"/>
      <w:r>
        <w:t>SMV</w:t>
      </w:r>
      <w:proofErr w:type="spellEnd"/>
      <w:r>
        <w:t xml:space="preserve"> rear marking plate type:</w:t>
      </w:r>
      <w:r>
        <w:tab/>
      </w:r>
    </w:p>
    <w:p w14:paraId="7507A215" w14:textId="77777777" w:rsidR="001F09FB" w:rsidRDefault="001F09FB" w:rsidP="001F09FB">
      <w:pPr>
        <w:tabs>
          <w:tab w:val="right" w:leader="dot" w:pos="8505"/>
        </w:tabs>
        <w:suppressAutoHyphens w:val="0"/>
        <w:spacing w:after="120" w:line="240" w:lineRule="auto"/>
        <w:ind w:left="1985" w:right="1134" w:hanging="851"/>
      </w:pPr>
      <w:r>
        <w:t>2.3.1.</w:t>
      </w:r>
      <w:r>
        <w:tab/>
      </w:r>
      <w:proofErr w:type="spellStart"/>
      <w:r>
        <w:t>SMV</w:t>
      </w:r>
      <w:proofErr w:type="spellEnd"/>
      <w:r>
        <w:t xml:space="preserve"> rear marking plate class: </w:t>
      </w:r>
      <w:r>
        <w:tab/>
      </w:r>
    </w:p>
    <w:p w14:paraId="40E20753" w14:textId="77777777" w:rsidR="001F09FB" w:rsidRDefault="001F09FB" w:rsidP="001F09FB">
      <w:pPr>
        <w:tabs>
          <w:tab w:val="right" w:leader="dot" w:pos="8505"/>
        </w:tabs>
        <w:suppressAutoHyphens w:val="0"/>
        <w:spacing w:after="120" w:line="240" w:lineRule="auto"/>
        <w:ind w:left="1985" w:right="1134" w:hanging="851"/>
      </w:pPr>
      <w:r>
        <w:t>2.4.</w:t>
      </w:r>
      <w:r>
        <w:tab/>
        <w:t>for the rear marking plate type:</w:t>
      </w:r>
      <w:r>
        <w:tab/>
      </w:r>
    </w:p>
    <w:p w14:paraId="3A3FD332" w14:textId="77777777" w:rsidR="001F09FB" w:rsidRDefault="001F09FB" w:rsidP="001F09FB">
      <w:pPr>
        <w:tabs>
          <w:tab w:val="right" w:leader="dot" w:pos="8505"/>
        </w:tabs>
        <w:suppressAutoHyphens w:val="0"/>
        <w:spacing w:after="120" w:line="240" w:lineRule="auto"/>
        <w:ind w:left="1985" w:right="1134" w:hanging="851"/>
      </w:pPr>
      <w:r>
        <w:t>2.4.1.</w:t>
      </w:r>
      <w:r>
        <w:tab/>
        <w:t>Rear marking plate class:</w:t>
      </w:r>
      <w:r>
        <w:tab/>
      </w:r>
    </w:p>
    <w:p w14:paraId="3D95E90D" w14:textId="77777777" w:rsidR="001F09FB" w:rsidRDefault="001F09FB" w:rsidP="001F09FB">
      <w:pPr>
        <w:tabs>
          <w:tab w:val="right" w:leader="dot" w:pos="8505"/>
        </w:tabs>
        <w:suppressAutoHyphens w:val="0"/>
        <w:spacing w:after="120" w:line="240" w:lineRule="auto"/>
        <w:ind w:left="1985" w:right="1134" w:hanging="851"/>
      </w:pPr>
      <w:r>
        <w:t>2.5.</w:t>
      </w:r>
      <w:r>
        <w:tab/>
        <w:t>Class of the marking material:</w:t>
      </w:r>
      <w:r>
        <w:tab/>
      </w:r>
    </w:p>
    <w:p w14:paraId="3B1A60EE" w14:textId="77777777" w:rsidR="001F09FB" w:rsidRDefault="001F09FB" w:rsidP="001F09FB">
      <w:pPr>
        <w:tabs>
          <w:tab w:val="right" w:leader="dot" w:pos="8505"/>
        </w:tabs>
        <w:suppressAutoHyphens w:val="0"/>
        <w:spacing w:after="120" w:line="240" w:lineRule="auto"/>
        <w:ind w:left="1985" w:right="1134" w:hanging="851"/>
      </w:pPr>
      <w:r>
        <w:t>3.</w:t>
      </w:r>
      <w:r>
        <w:tab/>
        <w:t>Name and address of the manufacturer:</w:t>
      </w:r>
      <w:r>
        <w:tab/>
      </w:r>
    </w:p>
    <w:p w14:paraId="7E054FB1" w14:textId="77777777" w:rsidR="001F09FB" w:rsidRDefault="001F09FB" w:rsidP="001F09FB">
      <w:pPr>
        <w:tabs>
          <w:tab w:val="right" w:leader="dot" w:pos="8505"/>
        </w:tabs>
        <w:suppressAutoHyphens w:val="0"/>
        <w:spacing w:after="120" w:line="240" w:lineRule="auto"/>
        <w:ind w:left="1985" w:right="1134" w:hanging="851"/>
      </w:pPr>
      <w:r>
        <w:lastRenderedPageBreak/>
        <w:t>4.</w:t>
      </w:r>
      <w:r>
        <w:tab/>
        <w:t xml:space="preserve">If applicable, name and address of manufacturer's representative: </w:t>
      </w:r>
      <w:r>
        <w:tab/>
      </w:r>
    </w:p>
    <w:p w14:paraId="2CCF3336" w14:textId="77777777" w:rsidR="001F09FB" w:rsidRDefault="001F09FB" w:rsidP="001F09FB">
      <w:pPr>
        <w:tabs>
          <w:tab w:val="right" w:leader="dot" w:pos="8505"/>
        </w:tabs>
        <w:suppressAutoHyphens w:val="0"/>
        <w:spacing w:after="120" w:line="240" w:lineRule="auto"/>
        <w:ind w:left="1985" w:right="1134" w:hanging="851"/>
      </w:pPr>
      <w:r>
        <w:t>5.</w:t>
      </w:r>
      <w:r>
        <w:tab/>
        <w:t>Date on which the marking material was submitted for approval tests:</w:t>
      </w:r>
      <w:r>
        <w:tab/>
      </w:r>
    </w:p>
    <w:p w14:paraId="23EC667A" w14:textId="77777777" w:rsidR="001F09FB" w:rsidRDefault="001F09FB" w:rsidP="001F09FB">
      <w:pPr>
        <w:tabs>
          <w:tab w:val="right" w:leader="dot" w:pos="8505"/>
        </w:tabs>
        <w:suppressAutoHyphens w:val="0"/>
        <w:spacing w:after="120" w:line="240" w:lineRule="auto"/>
        <w:ind w:left="1985" w:right="1134" w:hanging="851"/>
      </w:pPr>
      <w:r>
        <w:t>6.</w:t>
      </w:r>
      <w:r>
        <w:tab/>
        <w:t>Technical service responsible for carrying out the approval test:</w:t>
      </w:r>
      <w:r>
        <w:tab/>
      </w:r>
    </w:p>
    <w:p w14:paraId="3F241137" w14:textId="77777777" w:rsidR="001F09FB" w:rsidRDefault="001F09FB" w:rsidP="001F09FB">
      <w:pPr>
        <w:tabs>
          <w:tab w:val="right" w:leader="dot" w:pos="8505"/>
        </w:tabs>
        <w:suppressAutoHyphens w:val="0"/>
        <w:spacing w:after="120" w:line="240" w:lineRule="auto"/>
        <w:ind w:left="1985" w:right="1134" w:hanging="851"/>
      </w:pPr>
      <w:r>
        <w:t>7.</w:t>
      </w:r>
      <w:r>
        <w:tab/>
        <w:t>Date of test report issued by the technical service:</w:t>
      </w:r>
      <w:r>
        <w:tab/>
      </w:r>
    </w:p>
    <w:p w14:paraId="65B53BFA" w14:textId="77777777" w:rsidR="001F09FB" w:rsidRDefault="001F09FB" w:rsidP="001F09FB">
      <w:pPr>
        <w:tabs>
          <w:tab w:val="right" w:leader="dot" w:pos="8505"/>
        </w:tabs>
        <w:suppressAutoHyphens w:val="0"/>
        <w:spacing w:after="120" w:line="240" w:lineRule="auto"/>
        <w:ind w:left="1985" w:right="1134" w:hanging="851"/>
      </w:pPr>
      <w:r>
        <w:t>8.</w:t>
      </w:r>
      <w:r>
        <w:tab/>
        <w:t>Number of test report issued by the technical service:</w:t>
      </w:r>
      <w:r>
        <w:tab/>
      </w:r>
    </w:p>
    <w:p w14:paraId="74CACD38" w14:textId="77777777" w:rsidR="001F09FB" w:rsidRDefault="001F09FB" w:rsidP="001F09FB">
      <w:pPr>
        <w:tabs>
          <w:tab w:val="right" w:leader="dot" w:pos="8505"/>
        </w:tabs>
        <w:suppressAutoHyphens w:val="0"/>
        <w:spacing w:after="120" w:line="240" w:lineRule="auto"/>
        <w:ind w:left="1985" w:right="1134" w:hanging="851"/>
      </w:pPr>
      <w:r>
        <w:t>9.</w:t>
      </w:r>
      <w:r>
        <w:tab/>
        <w:t>Remarks:</w:t>
      </w:r>
      <w:r>
        <w:tab/>
      </w:r>
    </w:p>
    <w:p w14:paraId="232FD0A9" w14:textId="77777777" w:rsidR="001F09FB" w:rsidRDefault="001F09FB" w:rsidP="001F09FB">
      <w:pPr>
        <w:tabs>
          <w:tab w:val="right" w:leader="dot" w:pos="8505"/>
        </w:tabs>
        <w:suppressAutoHyphens w:val="0"/>
        <w:spacing w:after="120" w:line="240" w:lineRule="auto"/>
        <w:ind w:left="1985" w:right="1134" w:hanging="851"/>
      </w:pPr>
      <w:r>
        <w:t>10.</w:t>
      </w:r>
      <w:r>
        <w:tab/>
        <w:t>Position of the approval mark or Unique Identifier (UI)</w:t>
      </w:r>
      <w:r>
        <w:tab/>
      </w:r>
    </w:p>
    <w:p w14:paraId="7C64ABD9" w14:textId="77777777" w:rsidR="001F09FB" w:rsidRDefault="001F09FB" w:rsidP="001F09FB">
      <w:pPr>
        <w:tabs>
          <w:tab w:val="right" w:leader="dot" w:pos="8505"/>
        </w:tabs>
        <w:suppressAutoHyphens w:val="0"/>
        <w:spacing w:after="120" w:line="240" w:lineRule="auto"/>
        <w:ind w:left="1985" w:right="1134" w:hanging="851"/>
      </w:pPr>
      <w:r>
        <w:t>11.</w:t>
      </w:r>
      <w:r>
        <w:tab/>
        <w:t>Approval granted/refused/extended/withdrawn</w:t>
      </w:r>
      <w:r>
        <w:rPr>
          <w:vertAlign w:val="superscript"/>
        </w:rPr>
        <w:t>2</w:t>
      </w:r>
    </w:p>
    <w:p w14:paraId="3D219679" w14:textId="77777777" w:rsidR="001F09FB" w:rsidRDefault="001F09FB" w:rsidP="001F09FB">
      <w:pPr>
        <w:tabs>
          <w:tab w:val="right" w:leader="dot" w:pos="8505"/>
        </w:tabs>
        <w:suppressAutoHyphens w:val="0"/>
        <w:spacing w:after="120" w:line="240" w:lineRule="auto"/>
        <w:ind w:left="1985" w:right="1134" w:hanging="851"/>
      </w:pPr>
      <w:r>
        <w:t>12.</w:t>
      </w:r>
      <w:r>
        <w:tab/>
        <w:t>Reason(s) for the extension (if applicable):</w:t>
      </w:r>
      <w:r>
        <w:tab/>
      </w:r>
    </w:p>
    <w:p w14:paraId="4C967680" w14:textId="77777777" w:rsidR="001F09FB" w:rsidRDefault="001F09FB" w:rsidP="001F09FB">
      <w:pPr>
        <w:tabs>
          <w:tab w:val="right" w:leader="dot" w:pos="8505"/>
        </w:tabs>
        <w:suppressAutoHyphens w:val="0"/>
        <w:spacing w:after="120" w:line="240" w:lineRule="auto"/>
        <w:ind w:left="1985" w:right="1134" w:hanging="851"/>
      </w:pPr>
      <w:r>
        <w:tab/>
      </w:r>
      <w:r>
        <w:tab/>
      </w:r>
    </w:p>
    <w:p w14:paraId="434CDE79" w14:textId="77777777" w:rsidR="001F09FB" w:rsidRDefault="001F09FB" w:rsidP="001F09FB">
      <w:pPr>
        <w:tabs>
          <w:tab w:val="right" w:leader="dot" w:pos="8505"/>
        </w:tabs>
        <w:suppressAutoHyphens w:val="0"/>
        <w:spacing w:after="120" w:line="240" w:lineRule="auto"/>
        <w:ind w:left="1985" w:right="1134" w:hanging="851"/>
      </w:pPr>
      <w:r>
        <w:t>13.</w:t>
      </w:r>
      <w:r>
        <w:tab/>
        <w:t>Place:</w:t>
      </w:r>
      <w:r>
        <w:tab/>
      </w:r>
    </w:p>
    <w:p w14:paraId="76FF96DA" w14:textId="77777777" w:rsidR="001F09FB" w:rsidRDefault="001F09FB" w:rsidP="001F09FB">
      <w:pPr>
        <w:tabs>
          <w:tab w:val="right" w:leader="dot" w:pos="8505"/>
        </w:tabs>
        <w:suppressAutoHyphens w:val="0"/>
        <w:spacing w:after="120" w:line="240" w:lineRule="auto"/>
        <w:ind w:left="1985" w:right="1134" w:hanging="851"/>
      </w:pPr>
      <w:r>
        <w:t>14.</w:t>
      </w:r>
      <w:r>
        <w:tab/>
        <w:t>Date:</w:t>
      </w:r>
      <w:r>
        <w:tab/>
      </w:r>
    </w:p>
    <w:p w14:paraId="464B33AA" w14:textId="77777777" w:rsidR="001F09FB" w:rsidRDefault="001F09FB" w:rsidP="001F09FB">
      <w:pPr>
        <w:tabs>
          <w:tab w:val="right" w:leader="dot" w:pos="8505"/>
        </w:tabs>
        <w:suppressAutoHyphens w:val="0"/>
        <w:spacing w:after="120" w:line="240" w:lineRule="auto"/>
        <w:ind w:left="1985" w:right="1134" w:hanging="851"/>
      </w:pPr>
      <w:r>
        <w:t>15.</w:t>
      </w:r>
      <w:r>
        <w:tab/>
        <w:t>Signature:</w:t>
      </w:r>
      <w:r>
        <w:tab/>
      </w:r>
    </w:p>
    <w:p w14:paraId="4E09CE02" w14:textId="77777777" w:rsidR="001F09FB" w:rsidRDefault="001F09FB" w:rsidP="001F09FB">
      <w:pPr>
        <w:tabs>
          <w:tab w:val="right" w:leader="dot" w:pos="8505"/>
        </w:tabs>
        <w:suppressAutoHyphens w:val="0"/>
        <w:spacing w:after="120" w:line="240" w:lineRule="auto"/>
        <w:ind w:left="1985" w:right="1134" w:hanging="851"/>
      </w:pPr>
      <w:r>
        <w:tab/>
        <w:t>Name:</w:t>
      </w:r>
      <w:r>
        <w:tab/>
      </w:r>
    </w:p>
    <w:p w14:paraId="693106FA" w14:textId="77777777" w:rsidR="001F09FB" w:rsidRDefault="001F09FB" w:rsidP="001F09FB">
      <w:pPr>
        <w:tabs>
          <w:tab w:val="right" w:leader="dot" w:pos="8505"/>
        </w:tabs>
        <w:suppressAutoHyphens w:val="0"/>
        <w:spacing w:after="120" w:line="240" w:lineRule="auto"/>
        <w:ind w:left="1985" w:right="1134" w:hanging="851"/>
      </w:pPr>
      <w:r>
        <w:t>16.</w:t>
      </w:r>
      <w:r>
        <w:tab/>
        <w:t>Annexed is a list of documents making up the approval file, deposited with the Type Approval Authority which granted approval; a copy can be obtained on request.</w:t>
      </w:r>
    </w:p>
    <w:p w14:paraId="18E5A660" w14:textId="77777777" w:rsidR="001F09FB" w:rsidRDefault="001F09FB" w:rsidP="001F09FB">
      <w:pPr>
        <w:pStyle w:val="SingleTxtG"/>
        <w:ind w:left="2268" w:hanging="1134"/>
        <w:rPr>
          <w:rStyle w:val="Carpredefinitoparagrafo1"/>
          <w:rFonts w:eastAsiaTheme="minorEastAsia"/>
          <w:bCs/>
        </w:rPr>
      </w:pPr>
    </w:p>
    <w:p w14:paraId="3D2C6686" w14:textId="77777777" w:rsidR="001F09FB" w:rsidRDefault="001F09FB" w:rsidP="001F09FB">
      <w:pPr>
        <w:suppressAutoHyphens w:val="0"/>
        <w:spacing w:line="240" w:lineRule="auto"/>
        <w:rPr>
          <w:rStyle w:val="Carpredefinitoparagrafo1"/>
          <w:rFonts w:eastAsiaTheme="minorEastAsia"/>
          <w:bCs/>
        </w:rPr>
        <w:sectPr w:rsidR="001F09FB">
          <w:headerReference w:type="even" r:id="rId27"/>
          <w:headerReference w:type="default" r:id="rId28"/>
          <w:footnotePr>
            <w:numRestart w:val="eachSect"/>
          </w:footnotePr>
          <w:pgSz w:w="11906" w:h="16838"/>
          <w:pgMar w:top="1418" w:right="1134" w:bottom="1134" w:left="1134" w:header="851" w:footer="567" w:gutter="0"/>
          <w:cols w:space="720"/>
        </w:sectPr>
      </w:pPr>
    </w:p>
    <w:p w14:paraId="6B65FE9D" w14:textId="77777777" w:rsidR="001F09FB" w:rsidRDefault="001F09FB" w:rsidP="001F09FB">
      <w:pPr>
        <w:pStyle w:val="0title"/>
      </w:pPr>
      <w:r>
        <w:lastRenderedPageBreak/>
        <w:t>Annex 2</w:t>
      </w:r>
    </w:p>
    <w:p w14:paraId="42E5C85E" w14:textId="77777777" w:rsidR="001F09FB" w:rsidRDefault="001F09FB" w:rsidP="001F09FB">
      <w:pPr>
        <w:pStyle w:val="0title"/>
        <w:spacing w:after="120"/>
      </w:pPr>
      <w:bookmarkStart w:id="69" w:name="_Toc369177404"/>
      <w:r>
        <w:tab/>
      </w:r>
      <w:r>
        <w:tab/>
      </w:r>
      <w:bookmarkEnd w:id="69"/>
      <w:r>
        <w:rPr>
          <w:szCs w:val="28"/>
          <w:lang w:val="en-US"/>
        </w:rPr>
        <w:t>Minimum</w:t>
      </w:r>
      <w:r>
        <w:t xml:space="preserve"> requirements for conformity of production control procedures</w:t>
      </w:r>
    </w:p>
    <w:p w14:paraId="04449764" w14:textId="77777777" w:rsidR="001F09FB" w:rsidRPr="0057186E" w:rsidRDefault="001F09FB" w:rsidP="001F09FB">
      <w:pPr>
        <w:pStyle w:val="1para1stlevel"/>
        <w:rPr>
          <w:rFonts w:ascii="Times New Roman" w:hAnsi="Times New Roman"/>
        </w:rPr>
      </w:pPr>
      <w:r w:rsidRPr="0057186E">
        <w:rPr>
          <w:rFonts w:ascii="Times New Roman" w:hAnsi="Times New Roman"/>
        </w:rPr>
        <w:t>1.</w:t>
      </w:r>
      <w:r w:rsidRPr="0057186E">
        <w:rPr>
          <w:rFonts w:ascii="Times New Roman" w:hAnsi="Times New Roman"/>
        </w:rPr>
        <w:tab/>
      </w:r>
      <w:r w:rsidRPr="0057186E">
        <w:rPr>
          <w:rFonts w:ascii="Times New Roman" w:hAnsi="Times New Roman"/>
          <w:snapToGrid w:val="0"/>
        </w:rPr>
        <w:t>General</w:t>
      </w:r>
    </w:p>
    <w:p w14:paraId="5670979E" w14:textId="77777777" w:rsidR="001F09FB" w:rsidRDefault="001F09FB" w:rsidP="001F09FB">
      <w:pPr>
        <w:pStyle w:val="2para2ndlevel"/>
      </w:pPr>
      <w:r>
        <w:t>1.1.</w:t>
      </w:r>
      <w:r>
        <w:tab/>
        <w:t>The conformity requirements shall be considered satisfied from a mechanical and geometric standpoint, if the differences do not exceed inevitable manufacturing deviations within the requirements of this Regulation.</w:t>
      </w:r>
    </w:p>
    <w:p w14:paraId="38755C65" w14:textId="77777777" w:rsidR="001F09FB" w:rsidRDefault="001F09FB" w:rsidP="001F09FB">
      <w:pPr>
        <w:pStyle w:val="2para2ndlevel"/>
      </w:pPr>
      <w:r>
        <w:t>1.2.</w:t>
      </w:r>
      <w:r>
        <w:tab/>
        <w:t xml:space="preserve">With respect to photometric performances, the conformity of mass-produced retro-reflective devices shall not be contested if, when testing photometric performances of any retro-reflective device chosen at random no measured value deviates unfavourably by more than 20 per cent from the minimum values prescribed in this Regulation. </w:t>
      </w:r>
    </w:p>
    <w:p w14:paraId="096659EC" w14:textId="77777777" w:rsidR="001F09FB" w:rsidRDefault="001F09FB" w:rsidP="001F09FB">
      <w:pPr>
        <w:pStyle w:val="2para2ndlevel"/>
      </w:pPr>
      <w:r>
        <w:t>1.3.</w:t>
      </w:r>
      <w:r>
        <w:tab/>
        <w:t>The chromaticity coordinates shall be complied with.</w:t>
      </w:r>
    </w:p>
    <w:p w14:paraId="3694744C" w14:textId="77777777" w:rsidR="001F09FB" w:rsidRPr="0057186E" w:rsidRDefault="001F09FB" w:rsidP="001F09FB">
      <w:pPr>
        <w:pStyle w:val="1para1stlevel"/>
        <w:rPr>
          <w:rFonts w:ascii="Times New Roman" w:hAnsi="Times New Roman"/>
        </w:rPr>
      </w:pPr>
      <w:r>
        <w:t>2.</w:t>
      </w:r>
      <w:r>
        <w:tab/>
      </w:r>
      <w:r w:rsidRPr="0057186E">
        <w:rPr>
          <w:rFonts w:ascii="Times New Roman" w:hAnsi="Times New Roman"/>
        </w:rPr>
        <w:t>Minimum requirements for verification of conformity by the manufacturer</w:t>
      </w:r>
    </w:p>
    <w:p w14:paraId="783E5EF9" w14:textId="50ACC503" w:rsidR="001F09FB" w:rsidRDefault="001F09FB" w:rsidP="0057186E">
      <w:pPr>
        <w:pStyle w:val="Annex1"/>
        <w:tabs>
          <w:tab w:val="left" w:pos="720"/>
        </w:tabs>
        <w:ind w:firstLine="0"/>
      </w:pPr>
      <w:r>
        <w:t>For each type of retro-reflective device the holder of the approval mark shall carry out at least the following tests, at appropriate intervals. The tests shall be carried out in accordance with the provisions of this Regulation.</w:t>
      </w:r>
    </w:p>
    <w:p w14:paraId="0BCE6EB8" w14:textId="0F0EE546" w:rsidR="001F09FB" w:rsidRDefault="001F09FB" w:rsidP="0057186E">
      <w:pPr>
        <w:pStyle w:val="Annex1"/>
        <w:tabs>
          <w:tab w:val="left" w:pos="720"/>
        </w:tabs>
        <w:ind w:firstLine="0"/>
      </w:pPr>
      <w:r>
        <w:t>If any sampling shows non-conformity with regard to the type of test concerned, further samples shall be taken and tested. The manufacturer shall take steps to ensure the conformity of the production concerned.</w:t>
      </w:r>
    </w:p>
    <w:p w14:paraId="097A50DA" w14:textId="77777777" w:rsidR="001F09FB" w:rsidRDefault="001F09FB" w:rsidP="0057186E">
      <w:pPr>
        <w:pStyle w:val="2para2ndlevel"/>
      </w:pPr>
      <w:r>
        <w:t>2.1.</w:t>
      </w:r>
      <w:r>
        <w:tab/>
        <w:t>Nature of tests</w:t>
      </w:r>
    </w:p>
    <w:p w14:paraId="347C8407" w14:textId="13E00C07" w:rsidR="001F09FB" w:rsidRDefault="001F09FB" w:rsidP="0057186E">
      <w:pPr>
        <w:pStyle w:val="Annex1"/>
        <w:tabs>
          <w:tab w:val="left" w:pos="720"/>
        </w:tabs>
        <w:ind w:firstLine="0"/>
      </w:pPr>
      <w:r>
        <w:t>Tests of conformity in this Regulation shall cover the photometric and colorimetric characteristics and the resistance to penetration of water.</w:t>
      </w:r>
    </w:p>
    <w:p w14:paraId="27E1C94D" w14:textId="77777777" w:rsidR="001F09FB" w:rsidRDefault="001F09FB" w:rsidP="001F09FB">
      <w:pPr>
        <w:pStyle w:val="2para2ndlevel"/>
      </w:pPr>
      <w:r>
        <w:t>2.2.</w:t>
      </w:r>
      <w:r>
        <w:tab/>
        <w:t>Methods used in tests</w:t>
      </w:r>
    </w:p>
    <w:p w14:paraId="1BF450C3" w14:textId="77777777" w:rsidR="001F09FB" w:rsidRDefault="001F09FB" w:rsidP="001F09FB">
      <w:pPr>
        <w:pStyle w:val="3para3rdlevel"/>
      </w:pPr>
      <w:r>
        <w:t>2.2.1.</w:t>
      </w:r>
      <w:r>
        <w:tab/>
        <w:t>Tests shall generally be carried out in accordance with the methods set out in this Regulation.</w:t>
      </w:r>
    </w:p>
    <w:p w14:paraId="06CB0EC0" w14:textId="77777777" w:rsidR="001F09FB" w:rsidRDefault="001F09FB" w:rsidP="001F09FB">
      <w:pPr>
        <w:pStyle w:val="3para3rdlevel"/>
      </w:pPr>
      <w:r>
        <w:t>2.2.2.</w:t>
      </w:r>
      <w:r>
        <w:tab/>
        <w:t>In any test of conformity carried out by the manufacturer, equivalent methods may be used with the consent of the Type Approval Authority. The manufacturer is responsible for proving that the applied methods are equivalent to those laid down in this Regulation.</w:t>
      </w:r>
    </w:p>
    <w:p w14:paraId="3701A149" w14:textId="77777777" w:rsidR="001F09FB" w:rsidRDefault="001F09FB" w:rsidP="001F09FB">
      <w:pPr>
        <w:pStyle w:val="3para3rdlevel"/>
      </w:pPr>
      <w:r>
        <w:t>2.2.3.</w:t>
      </w:r>
      <w:r>
        <w:tab/>
        <w:t>The application of paragraphs 2.2.1. and 2.2.2. requires regular calibration of test apparatus and its correlation with measurements made by a Type Approval Authority.</w:t>
      </w:r>
    </w:p>
    <w:p w14:paraId="54953693" w14:textId="77777777" w:rsidR="001F09FB" w:rsidRDefault="001F09FB" w:rsidP="001F09FB">
      <w:pPr>
        <w:pStyle w:val="3para3rdlevel"/>
      </w:pPr>
      <w:r>
        <w:t>2.2.4.</w:t>
      </w:r>
      <w:r>
        <w:tab/>
        <w:t>In all cases the reference methods shall be those of this Regulation, particularly for the purpose of administrative verification and sampling.</w:t>
      </w:r>
    </w:p>
    <w:p w14:paraId="7B5B830F" w14:textId="77777777" w:rsidR="001F09FB" w:rsidRDefault="001F09FB" w:rsidP="001F09FB">
      <w:pPr>
        <w:pStyle w:val="2para2ndlevel"/>
      </w:pPr>
      <w:r>
        <w:t>2.3.</w:t>
      </w:r>
      <w:r>
        <w:tab/>
        <w:t>Nature of sampling</w:t>
      </w:r>
    </w:p>
    <w:p w14:paraId="00BFD89B" w14:textId="153A351F" w:rsidR="001F09FB" w:rsidRDefault="001F09FB" w:rsidP="0057186E">
      <w:pPr>
        <w:pStyle w:val="Annex1"/>
        <w:tabs>
          <w:tab w:val="left" w:pos="720"/>
        </w:tabs>
        <w:ind w:firstLine="0"/>
      </w:pPr>
      <w:r>
        <w:t>Samples of retro-reflective devices shall be selected at random from the production of a uniform batch. A uniform batch means a set of retro-reflective devices of the same type, defined according to the production methods of the manufacturer.</w:t>
      </w:r>
    </w:p>
    <w:p w14:paraId="5AE5530D" w14:textId="77777777" w:rsidR="001F09FB" w:rsidRDefault="001F09FB" w:rsidP="001F09FB">
      <w:pPr>
        <w:pStyle w:val="Annex1"/>
        <w:tabs>
          <w:tab w:val="left" w:pos="720"/>
        </w:tabs>
        <w:ind w:firstLine="0"/>
      </w:pPr>
      <w:r>
        <w:t>The assessment shall in general cover series production from individual factories. However, a manufacturer may group together records concerning the same type from several factories, provided these operate under the same quality system and quality management.</w:t>
      </w:r>
    </w:p>
    <w:p w14:paraId="2AB00207" w14:textId="77777777" w:rsidR="001F09FB" w:rsidRDefault="001F09FB" w:rsidP="001F09FB">
      <w:pPr>
        <w:pStyle w:val="2para2ndlevel"/>
      </w:pPr>
      <w:r>
        <w:lastRenderedPageBreak/>
        <w:t>2.4.</w:t>
      </w:r>
      <w:r>
        <w:tab/>
      </w:r>
      <w:r>
        <w:tab/>
        <w:t>Measured and recorded photometric characteristics</w:t>
      </w:r>
    </w:p>
    <w:p w14:paraId="3D4A7F7D" w14:textId="074ECF8B" w:rsidR="001F09FB" w:rsidRDefault="001F09FB" w:rsidP="0057186E">
      <w:pPr>
        <w:pStyle w:val="Annex1"/>
        <w:tabs>
          <w:tab w:val="left" w:pos="720"/>
        </w:tabs>
        <w:ind w:firstLine="0"/>
      </w:pPr>
      <w:r>
        <w:t>The sampled retro-reflective device shall be subjected to photometric measurements at the points and the chromaticity coordinates provided for in the Regulation.</w:t>
      </w:r>
    </w:p>
    <w:p w14:paraId="6E09BA0C" w14:textId="77777777" w:rsidR="001F09FB" w:rsidRDefault="001F09FB" w:rsidP="001F09FB">
      <w:pPr>
        <w:pStyle w:val="2para2ndlevel"/>
      </w:pPr>
      <w:r>
        <w:t>2.5.</w:t>
      </w:r>
      <w:r>
        <w:tab/>
        <w:t>Criteria governing acceptability</w:t>
      </w:r>
    </w:p>
    <w:p w14:paraId="06333DD2" w14:textId="757CBB32" w:rsidR="001F09FB" w:rsidRDefault="001F09FB" w:rsidP="0057186E">
      <w:pPr>
        <w:pStyle w:val="Annex1"/>
        <w:tabs>
          <w:tab w:val="left" w:pos="720"/>
        </w:tabs>
        <w:ind w:firstLine="0"/>
      </w:pPr>
      <w:r>
        <w:t>The manufacturer is responsible for carrying out a statistical study of the test results and for defining, in agreement with the Type Approval Authority, criteria governing the acceptability of his products in order to meet the specifications laid down for the verification of conformity of products in paragraph 3.5.1. of this Regulation. The criteria governing the acceptability shall be such that, with a confidence level of 95 per cent, the minimum probability of passing a spot check in accordance with Annex 3 (first sampling) would be 0.95.</w:t>
      </w:r>
    </w:p>
    <w:p w14:paraId="76D764A6" w14:textId="77777777" w:rsidR="001F09FB" w:rsidRDefault="001F09FB" w:rsidP="001F09FB">
      <w:pPr>
        <w:pStyle w:val="SingleTxtG"/>
        <w:ind w:left="2268" w:hanging="1134"/>
        <w:rPr>
          <w:rStyle w:val="Carpredefinitoparagrafo1"/>
          <w:rFonts w:eastAsiaTheme="minorEastAsia"/>
          <w:bCs/>
        </w:rPr>
      </w:pPr>
    </w:p>
    <w:p w14:paraId="403D1975" w14:textId="77777777" w:rsidR="001F09FB" w:rsidRDefault="001F09FB" w:rsidP="001F09FB">
      <w:pPr>
        <w:suppressAutoHyphens w:val="0"/>
        <w:spacing w:line="240" w:lineRule="auto"/>
        <w:rPr>
          <w:rStyle w:val="Carpredefinitoparagrafo1"/>
          <w:rFonts w:eastAsiaTheme="minorEastAsia"/>
          <w:bCs/>
        </w:rPr>
        <w:sectPr w:rsidR="001F09FB">
          <w:headerReference w:type="even" r:id="rId29"/>
          <w:headerReference w:type="default" r:id="rId30"/>
          <w:footnotePr>
            <w:numRestart w:val="eachSect"/>
          </w:footnotePr>
          <w:pgSz w:w="11906" w:h="16838"/>
          <w:pgMar w:top="1418" w:right="1134" w:bottom="1134" w:left="1134" w:header="851" w:footer="567" w:gutter="0"/>
          <w:cols w:space="720"/>
        </w:sectPr>
      </w:pPr>
    </w:p>
    <w:p w14:paraId="03067FBD" w14:textId="77777777" w:rsidR="001F09FB" w:rsidRDefault="001F09FB" w:rsidP="001F09FB">
      <w:pPr>
        <w:pStyle w:val="0title"/>
      </w:pPr>
      <w:r>
        <w:lastRenderedPageBreak/>
        <w:t>Annex 3</w:t>
      </w:r>
    </w:p>
    <w:p w14:paraId="2B5F2E28" w14:textId="77777777" w:rsidR="001F09FB" w:rsidRDefault="001F09FB" w:rsidP="001F09FB">
      <w:pPr>
        <w:pStyle w:val="0title"/>
        <w:spacing w:after="120"/>
      </w:pPr>
      <w:r>
        <w:tab/>
      </w:r>
      <w:r>
        <w:tab/>
      </w:r>
      <w:bookmarkStart w:id="70" w:name="_Toc369177406"/>
      <w:r>
        <w:t>Minimum requirements for sampling by an inspector</w:t>
      </w:r>
      <w:bookmarkEnd w:id="70"/>
    </w:p>
    <w:p w14:paraId="7D7A8CB9" w14:textId="77777777" w:rsidR="001F09FB" w:rsidRDefault="001F09FB" w:rsidP="001F09FB">
      <w:pPr>
        <w:pStyle w:val="1para1stlevel"/>
      </w:pPr>
      <w:r w:rsidRPr="00C84CF1">
        <w:rPr>
          <w:rFonts w:ascii="Times New Roman" w:hAnsi="Times New Roman"/>
        </w:rPr>
        <w:t>1.</w:t>
      </w:r>
      <w:r>
        <w:tab/>
      </w:r>
      <w:r w:rsidRPr="00C84CF1">
        <w:rPr>
          <w:rFonts w:ascii="Times New Roman" w:hAnsi="Times New Roman"/>
        </w:rPr>
        <w:tab/>
        <w:t>General</w:t>
      </w:r>
    </w:p>
    <w:p w14:paraId="61757E08" w14:textId="77777777" w:rsidR="001F09FB" w:rsidRDefault="001F09FB" w:rsidP="001F09FB">
      <w:pPr>
        <w:pStyle w:val="2para2ndlevel"/>
      </w:pPr>
      <w:r>
        <w:t>1.1.</w:t>
      </w:r>
      <w:r>
        <w:tab/>
      </w:r>
      <w:r>
        <w:tab/>
        <w:t>The conformity requirements shall be considered satisfied from a mechanical and a geometric standpoint, in accordance with the requirements of this Regulation, if any, if the differences do not exceed inevitable manufacturing deviations.</w:t>
      </w:r>
    </w:p>
    <w:p w14:paraId="7370D73D" w14:textId="77777777" w:rsidR="001F09FB" w:rsidRDefault="001F09FB" w:rsidP="001F09FB">
      <w:pPr>
        <w:pStyle w:val="2para2ndlevel"/>
      </w:pPr>
      <w:r>
        <w:t>1.2.</w:t>
      </w:r>
      <w:r>
        <w:tab/>
      </w:r>
      <w:r>
        <w:tab/>
        <w:t>With respect to photometric performance, the conformity of mass-produced retro-reflective devices shall not be contested if, when testing photometric performances of any retro-reflective device chosen at random:</w:t>
      </w:r>
    </w:p>
    <w:p w14:paraId="4AFE334C" w14:textId="77777777" w:rsidR="001F09FB" w:rsidRDefault="001F09FB" w:rsidP="001F09FB">
      <w:pPr>
        <w:pStyle w:val="3para3rdlevel"/>
      </w:pPr>
      <w:r>
        <w:t>1.2.1.</w:t>
      </w:r>
      <w:r>
        <w:tab/>
      </w:r>
      <w:r>
        <w:tab/>
        <w:t>No measured value deviates unfavourably by more than 20 per cent from the minimum values prescribed in this Regulation.</w:t>
      </w:r>
    </w:p>
    <w:p w14:paraId="1502D96E" w14:textId="77777777" w:rsidR="001F09FB" w:rsidRDefault="001F09FB" w:rsidP="001F09FB">
      <w:pPr>
        <w:pStyle w:val="3para3rdlevel"/>
      </w:pPr>
      <w:r>
        <w:t>1.2.2.</w:t>
      </w:r>
      <w:r>
        <w:tab/>
      </w:r>
      <w:r>
        <w:tab/>
        <w:t xml:space="preserve"> Retro-reflective devices with apparent defects are disregarded.</w:t>
      </w:r>
    </w:p>
    <w:p w14:paraId="295C1D3D" w14:textId="77777777" w:rsidR="001F09FB" w:rsidRDefault="001F09FB" w:rsidP="001F09FB">
      <w:pPr>
        <w:pStyle w:val="2para2ndlevel"/>
      </w:pPr>
      <w:r>
        <w:t>1.3.</w:t>
      </w:r>
      <w:r>
        <w:tab/>
      </w:r>
      <w:r>
        <w:tab/>
        <w:t>The chromaticity coordinates shall be complied with.</w:t>
      </w:r>
    </w:p>
    <w:p w14:paraId="4DDA838D" w14:textId="77777777" w:rsidR="001F09FB" w:rsidRPr="00C84CF1" w:rsidRDefault="001F09FB" w:rsidP="001F09FB">
      <w:pPr>
        <w:pStyle w:val="1para1stlevel"/>
        <w:rPr>
          <w:rFonts w:ascii="Times New Roman" w:hAnsi="Times New Roman"/>
        </w:rPr>
      </w:pPr>
      <w:r w:rsidRPr="00C84CF1">
        <w:rPr>
          <w:rFonts w:ascii="Times New Roman" w:hAnsi="Times New Roman"/>
        </w:rPr>
        <w:t>2.</w:t>
      </w:r>
      <w:r w:rsidRPr="00C84CF1">
        <w:rPr>
          <w:rFonts w:ascii="Times New Roman" w:hAnsi="Times New Roman"/>
        </w:rPr>
        <w:tab/>
        <w:t xml:space="preserve">First sampling </w:t>
      </w:r>
    </w:p>
    <w:p w14:paraId="52F5A29F" w14:textId="77777777" w:rsidR="001F09FB" w:rsidRDefault="001F09FB" w:rsidP="001F09FB">
      <w:pPr>
        <w:pStyle w:val="SingleTxtG"/>
        <w:spacing w:line="240" w:lineRule="auto"/>
        <w:ind w:left="2268"/>
      </w:pPr>
      <w:r>
        <w:t>In the first sampling four retro-reflective devices are selected at random. The first sample of two is marked A, the second sample of two is marked B.</w:t>
      </w:r>
    </w:p>
    <w:p w14:paraId="346C84E8" w14:textId="77777777" w:rsidR="001F09FB" w:rsidRDefault="001F09FB" w:rsidP="001F09FB">
      <w:pPr>
        <w:pStyle w:val="2para2ndlevel"/>
      </w:pPr>
      <w:r>
        <w:t>2.1.</w:t>
      </w:r>
      <w:r>
        <w:tab/>
      </w:r>
      <w:r>
        <w:tab/>
        <w:t>The conformity of mass-produced retro-reflective devices shall not be contested if the deviation of any specimen of samples A and B (all four retro-reflective devices) is not more than 20 per cent.</w:t>
      </w:r>
    </w:p>
    <w:p w14:paraId="42337546" w14:textId="77777777" w:rsidR="001F09FB" w:rsidRDefault="001F09FB" w:rsidP="001F09FB">
      <w:pPr>
        <w:pStyle w:val="SingleTxtG"/>
        <w:spacing w:line="240" w:lineRule="auto"/>
        <w:ind w:left="2268"/>
      </w:pPr>
      <w:r>
        <w:t>In the case, that the deviation of both retro-reflective devices of sample A is not more than 0 per cent, the measurement can be closed.</w:t>
      </w:r>
    </w:p>
    <w:p w14:paraId="4B26D2B9" w14:textId="77777777" w:rsidR="001F09FB" w:rsidRDefault="001F09FB" w:rsidP="001F09FB">
      <w:pPr>
        <w:pStyle w:val="2para2ndlevel"/>
      </w:pPr>
      <w:r>
        <w:t>2.2.</w:t>
      </w:r>
      <w:r>
        <w:tab/>
      </w:r>
      <w:r>
        <w:tab/>
        <w:t xml:space="preserve">The conformity of mass-produced retro-reflective devices shall be contested if the deviation of at least one specimen of samples A or B </w:t>
      </w:r>
      <w:r>
        <w:rPr>
          <w:bCs/>
        </w:rPr>
        <w:t>is more than 20</w:t>
      </w:r>
      <w:r>
        <w:t xml:space="preserve"> per cent.</w:t>
      </w:r>
    </w:p>
    <w:p w14:paraId="2B6EEA4F" w14:textId="77777777" w:rsidR="001F09FB" w:rsidRDefault="001F09FB" w:rsidP="001F09FB">
      <w:pPr>
        <w:pStyle w:val="SingleTxtG"/>
        <w:spacing w:line="240" w:lineRule="auto"/>
        <w:ind w:left="2268"/>
      </w:pPr>
      <w:r>
        <w:t xml:space="preserve">The manufacturer shall be requested to bring his production in line with the requirements (alignment) and a repeated sampling according to paragraph 3. below shall be carried out within two months' time after the notification. The samples A and B shall be retained by the Technical Service until the entire CoP process is finished. </w:t>
      </w:r>
    </w:p>
    <w:p w14:paraId="591FB024" w14:textId="77777777" w:rsidR="001F09FB" w:rsidRPr="003A5CDA" w:rsidRDefault="001F09FB" w:rsidP="001F09FB">
      <w:pPr>
        <w:pStyle w:val="1para1stlevel"/>
        <w:rPr>
          <w:rFonts w:ascii="Times New Roman" w:eastAsia="Times New Roman" w:hAnsi="Times New Roman"/>
          <w:lang w:eastAsia="en-US"/>
        </w:rPr>
      </w:pPr>
      <w:r w:rsidRPr="003A5CDA">
        <w:rPr>
          <w:rFonts w:ascii="Times New Roman" w:hAnsi="Times New Roman"/>
        </w:rPr>
        <w:t>3.</w:t>
      </w:r>
      <w:r>
        <w:tab/>
      </w:r>
      <w:r w:rsidRPr="003A5CDA">
        <w:rPr>
          <w:rFonts w:ascii="Times New Roman" w:eastAsia="Times New Roman" w:hAnsi="Times New Roman"/>
          <w:lang w:eastAsia="en-US"/>
        </w:rPr>
        <w:t>First repeated sampling</w:t>
      </w:r>
    </w:p>
    <w:p w14:paraId="2FB52DF2" w14:textId="77777777" w:rsidR="001F09FB" w:rsidRDefault="001F09FB" w:rsidP="001F09FB">
      <w:pPr>
        <w:pStyle w:val="SingleTxtG"/>
        <w:spacing w:line="240" w:lineRule="auto"/>
        <w:ind w:left="2268"/>
        <w:rPr>
          <w:strike/>
        </w:rPr>
      </w:pPr>
      <w:r>
        <w:t>A sample of four retro-reflective devices is selected at random from stock manufactured after alignment</w:t>
      </w:r>
      <w:r>
        <w:rPr>
          <w:strike/>
        </w:rPr>
        <w:t xml:space="preserve">. </w:t>
      </w:r>
    </w:p>
    <w:p w14:paraId="54B060B9" w14:textId="77777777" w:rsidR="001F09FB" w:rsidRDefault="001F09FB" w:rsidP="001F09FB">
      <w:pPr>
        <w:pStyle w:val="SingleTxtG"/>
        <w:spacing w:line="240" w:lineRule="auto"/>
        <w:ind w:left="2268"/>
      </w:pPr>
      <w:r>
        <w:t>The first sample of two is marked C, the second sample of two is marked D.</w:t>
      </w:r>
    </w:p>
    <w:p w14:paraId="0D7B81CF" w14:textId="77777777" w:rsidR="001F09FB" w:rsidRDefault="001F09FB" w:rsidP="001F09FB">
      <w:pPr>
        <w:pStyle w:val="2para2ndlevel"/>
      </w:pPr>
      <w:r>
        <w:t>3.1.</w:t>
      </w:r>
      <w:r>
        <w:tab/>
        <w:t xml:space="preserve">The conformity of mass-produced retro-reflective devices shall not be contested if the deviation of any specimen of samples C and D (all four retro-reflective devices) is not more than 20 per cent. </w:t>
      </w:r>
    </w:p>
    <w:p w14:paraId="562FAB8E" w14:textId="77777777" w:rsidR="001F09FB" w:rsidRDefault="001F09FB" w:rsidP="001F09FB">
      <w:pPr>
        <w:pStyle w:val="SingleTxtG"/>
        <w:spacing w:line="240" w:lineRule="auto"/>
        <w:ind w:left="2268"/>
      </w:pPr>
      <w:r>
        <w:t>In the case, that the deviation of both retro-reflective devices of sample C is not more than 0 per cent, the measurement can be closed.</w:t>
      </w:r>
    </w:p>
    <w:p w14:paraId="7DD539C1" w14:textId="77777777" w:rsidR="001F09FB" w:rsidRDefault="001F09FB" w:rsidP="001F09FB">
      <w:pPr>
        <w:pStyle w:val="2para2ndlevel"/>
      </w:pPr>
      <w:r>
        <w:t>3.2.</w:t>
      </w:r>
      <w:r>
        <w:tab/>
        <w:t>The conformity of mass-produced retro-reflective devices shall be contested if the deviation of at least:</w:t>
      </w:r>
    </w:p>
    <w:p w14:paraId="781592C7" w14:textId="77777777" w:rsidR="001F09FB" w:rsidRDefault="001F09FB" w:rsidP="001F09FB">
      <w:pPr>
        <w:pStyle w:val="3para3rdlevel"/>
      </w:pPr>
      <w:r>
        <w:t>3.2.1.</w:t>
      </w:r>
      <w:r>
        <w:tab/>
        <w:t xml:space="preserve">One specimen of samples C or D </w:t>
      </w:r>
      <w:r>
        <w:rPr>
          <w:bCs/>
        </w:rPr>
        <w:t>is more than</w:t>
      </w:r>
      <w:r>
        <w:t xml:space="preserve"> </w:t>
      </w:r>
      <w:r>
        <w:rPr>
          <w:bCs/>
        </w:rPr>
        <w:t>20</w:t>
      </w:r>
      <w:r>
        <w:t xml:space="preserve"> per cent but the deviation of all specimen</w:t>
      </w:r>
      <w:r>
        <w:rPr>
          <w:highlight w:val="lightGray"/>
        </w:rPr>
        <w:t>s</w:t>
      </w:r>
      <w:r>
        <w:t xml:space="preserve"> of these samples is not more than 30 per cent. </w:t>
      </w:r>
    </w:p>
    <w:p w14:paraId="6EACCB42" w14:textId="77777777" w:rsidR="001F09FB" w:rsidRDefault="001F09FB" w:rsidP="001F09FB">
      <w:pPr>
        <w:pStyle w:val="SingleTxtG"/>
        <w:spacing w:line="240" w:lineRule="auto"/>
        <w:ind w:left="2268"/>
      </w:pPr>
      <w:r>
        <w:lastRenderedPageBreak/>
        <w:t xml:space="preserve">The manufacturer shall be requested again to bring his production in line with the requirements (alignment). </w:t>
      </w:r>
    </w:p>
    <w:p w14:paraId="75FEA3A0" w14:textId="77777777" w:rsidR="001F09FB" w:rsidRDefault="001F09FB" w:rsidP="001F09FB">
      <w:pPr>
        <w:pStyle w:val="SingleTxtG"/>
        <w:spacing w:line="240" w:lineRule="auto"/>
        <w:ind w:left="2268"/>
      </w:pPr>
      <w:r>
        <w:t>A second repeated sampling according to paragraph 4. shall be carried out within two months' time after the notification. The samples C and D shall be retained by the Technical Service until the entire CoP process is finished.</w:t>
      </w:r>
    </w:p>
    <w:p w14:paraId="44D82CAF" w14:textId="77777777" w:rsidR="001F09FB" w:rsidRDefault="001F09FB" w:rsidP="001F09FB">
      <w:pPr>
        <w:pStyle w:val="3para3rdlevel"/>
      </w:pPr>
      <w:r>
        <w:t>3.2.2.</w:t>
      </w:r>
      <w:r>
        <w:tab/>
        <w:t xml:space="preserve">One specimen of samples C and D </w:t>
      </w:r>
      <w:r>
        <w:rPr>
          <w:bCs/>
        </w:rPr>
        <w:t>is more than 30</w:t>
      </w:r>
      <w:r>
        <w:t xml:space="preserve"> per cent: </w:t>
      </w:r>
    </w:p>
    <w:p w14:paraId="3436FD48" w14:textId="77777777" w:rsidR="001F09FB" w:rsidRDefault="001F09FB" w:rsidP="001F09FB">
      <w:pPr>
        <w:pStyle w:val="SingleTxtG"/>
        <w:spacing w:line="240" w:lineRule="auto"/>
        <w:ind w:left="2268"/>
      </w:pPr>
      <w:r>
        <w:t>In this case the approval shall be withdrawn and paragraph 5. shall be applied.</w:t>
      </w:r>
    </w:p>
    <w:p w14:paraId="3C9F867A" w14:textId="77777777" w:rsidR="001F09FB" w:rsidRPr="00C84CF1" w:rsidRDefault="001F09FB" w:rsidP="001F09FB">
      <w:pPr>
        <w:pStyle w:val="1para1stlevel"/>
        <w:rPr>
          <w:rFonts w:ascii="Times New Roman" w:hAnsi="Times New Roman"/>
        </w:rPr>
      </w:pPr>
      <w:r w:rsidRPr="00C84CF1">
        <w:rPr>
          <w:rFonts w:ascii="Times New Roman" w:hAnsi="Times New Roman"/>
        </w:rPr>
        <w:t>4.</w:t>
      </w:r>
      <w:r w:rsidRPr="00C84CF1">
        <w:rPr>
          <w:rFonts w:ascii="Times New Roman" w:hAnsi="Times New Roman"/>
        </w:rPr>
        <w:tab/>
        <w:t>Second repeated sampling</w:t>
      </w:r>
    </w:p>
    <w:p w14:paraId="4EF6CF8F" w14:textId="77777777" w:rsidR="001F09FB" w:rsidRDefault="001F09FB" w:rsidP="001F09FB">
      <w:pPr>
        <w:pStyle w:val="SingleTxtG"/>
        <w:spacing w:line="240" w:lineRule="auto"/>
        <w:ind w:left="2268"/>
      </w:pPr>
      <w:r>
        <w:t xml:space="preserve">A sample of four retro-reflective devices is selected at random from stock manufactured after alignment. </w:t>
      </w:r>
    </w:p>
    <w:p w14:paraId="6D858799" w14:textId="77777777" w:rsidR="001F09FB" w:rsidRDefault="001F09FB" w:rsidP="001F09FB">
      <w:pPr>
        <w:pStyle w:val="SingleTxtG"/>
        <w:spacing w:line="240" w:lineRule="auto"/>
        <w:ind w:left="2268"/>
      </w:pPr>
      <w:r>
        <w:t>The first sample of two is marked E, the second sample of two is marked F.</w:t>
      </w:r>
    </w:p>
    <w:p w14:paraId="36AFF2F1" w14:textId="77777777" w:rsidR="001F09FB" w:rsidRDefault="001F09FB" w:rsidP="001F09FB">
      <w:pPr>
        <w:pStyle w:val="2para2ndlevel"/>
      </w:pPr>
      <w:r>
        <w:t>4.1.</w:t>
      </w:r>
      <w:r>
        <w:tab/>
        <w:t>The conformity of mass-produced retro-reflective devices shall not be contested if the deviation of any specimen of samples E and F (</w:t>
      </w:r>
      <w:r>
        <w:rPr>
          <w:bCs/>
        </w:rPr>
        <w:t xml:space="preserve">all four </w:t>
      </w:r>
      <w:r>
        <w:t>retro-reflective devices</w:t>
      </w:r>
      <w:r>
        <w:rPr>
          <w:bCs/>
        </w:rPr>
        <w:t>) is not more than</w:t>
      </w:r>
      <w:r>
        <w:t xml:space="preserve"> </w:t>
      </w:r>
      <w:r>
        <w:rPr>
          <w:bCs/>
        </w:rPr>
        <w:t>20</w:t>
      </w:r>
      <w:r>
        <w:t xml:space="preserve"> per cent. In the case, that the deviation of </w:t>
      </w:r>
      <w:r>
        <w:rPr>
          <w:bCs/>
        </w:rPr>
        <w:t xml:space="preserve">both </w:t>
      </w:r>
      <w:r>
        <w:t>retro-reflective devices</w:t>
      </w:r>
      <w:r>
        <w:rPr>
          <w:bCs/>
        </w:rPr>
        <w:t xml:space="preserve"> </w:t>
      </w:r>
      <w:r>
        <w:t xml:space="preserve">of sample E is not more than </w:t>
      </w:r>
      <w:r>
        <w:rPr>
          <w:bCs/>
        </w:rPr>
        <w:t>0</w:t>
      </w:r>
      <w:r>
        <w:t xml:space="preserve"> per cent the measurement can be closed.</w:t>
      </w:r>
    </w:p>
    <w:p w14:paraId="1707D2DB" w14:textId="77777777" w:rsidR="001F09FB" w:rsidRDefault="001F09FB" w:rsidP="001F09FB">
      <w:pPr>
        <w:pStyle w:val="2para2ndlevel"/>
      </w:pPr>
      <w:r>
        <w:t>4.2.</w:t>
      </w:r>
      <w:r>
        <w:tab/>
        <w:t xml:space="preserve">The conformity of mass-produced retro-reflective devices shall be contested if the deviation of at least one specimen of samples E or F </w:t>
      </w:r>
      <w:r>
        <w:rPr>
          <w:bCs/>
        </w:rPr>
        <w:t>is more than 20</w:t>
      </w:r>
      <w:r>
        <w:t xml:space="preserve"> per cent. </w:t>
      </w:r>
    </w:p>
    <w:p w14:paraId="2230E417" w14:textId="77777777" w:rsidR="001F09FB" w:rsidRPr="00C84CF1" w:rsidRDefault="001F09FB" w:rsidP="001F09FB">
      <w:pPr>
        <w:pStyle w:val="SingleTxtG"/>
        <w:spacing w:line="240" w:lineRule="auto"/>
        <w:ind w:left="2268"/>
      </w:pPr>
      <w:r w:rsidRPr="00C84CF1">
        <w:t xml:space="preserve">In this case the approval shall be withdrawn and paragraph 5. shall be applied. </w:t>
      </w:r>
    </w:p>
    <w:p w14:paraId="48AB199A" w14:textId="77777777" w:rsidR="001F09FB" w:rsidRPr="00C84CF1" w:rsidRDefault="001F09FB" w:rsidP="001F09FB">
      <w:pPr>
        <w:pStyle w:val="1para1stlevel"/>
        <w:rPr>
          <w:rFonts w:ascii="Times New Roman" w:hAnsi="Times New Roman"/>
          <w:u w:val="single"/>
        </w:rPr>
      </w:pPr>
      <w:r w:rsidRPr="00C84CF1">
        <w:rPr>
          <w:rFonts w:ascii="Times New Roman" w:hAnsi="Times New Roman"/>
        </w:rPr>
        <w:t>5.</w:t>
      </w:r>
      <w:r w:rsidRPr="00C84CF1">
        <w:rPr>
          <w:rFonts w:ascii="Times New Roman" w:hAnsi="Times New Roman"/>
        </w:rPr>
        <w:tab/>
      </w:r>
      <w:r w:rsidRPr="00C84CF1">
        <w:rPr>
          <w:rFonts w:ascii="Times New Roman" w:hAnsi="Times New Roman"/>
        </w:rPr>
        <w:tab/>
        <w:t>Approval withdrawn</w:t>
      </w:r>
    </w:p>
    <w:p w14:paraId="6701FB37" w14:textId="77777777" w:rsidR="001F09FB" w:rsidRPr="00C84CF1" w:rsidRDefault="001F09FB" w:rsidP="001F09FB">
      <w:pPr>
        <w:pStyle w:val="SingleTxtG"/>
        <w:spacing w:line="240" w:lineRule="auto"/>
        <w:ind w:left="2268"/>
      </w:pPr>
      <w:r w:rsidRPr="00C84CF1">
        <w:t>Approval shall be withdrawn according to paragraph 3.6. of this Regulation.</w:t>
      </w:r>
    </w:p>
    <w:p w14:paraId="520F57C1" w14:textId="77777777" w:rsidR="001F09FB" w:rsidRPr="00C84CF1" w:rsidRDefault="001F09FB" w:rsidP="001F09FB">
      <w:pPr>
        <w:pStyle w:val="1para1stlevel"/>
        <w:rPr>
          <w:rFonts w:ascii="Times New Roman" w:hAnsi="Times New Roman"/>
        </w:rPr>
      </w:pPr>
      <w:r w:rsidRPr="00C84CF1">
        <w:rPr>
          <w:rFonts w:ascii="Times New Roman" w:hAnsi="Times New Roman"/>
        </w:rPr>
        <w:t>6.</w:t>
      </w:r>
      <w:r w:rsidRPr="00C84CF1">
        <w:rPr>
          <w:rFonts w:ascii="Times New Roman" w:hAnsi="Times New Roman"/>
        </w:rPr>
        <w:tab/>
        <w:t>Resistance to water penetration</w:t>
      </w:r>
    </w:p>
    <w:p w14:paraId="31A65ABC" w14:textId="77777777" w:rsidR="001F09FB" w:rsidRDefault="001F09FB" w:rsidP="001F09FB">
      <w:pPr>
        <w:pStyle w:val="2para2ndlevel"/>
      </w:pPr>
      <w:r>
        <w:t>6.1.</w:t>
      </w:r>
      <w:r>
        <w:tab/>
        <w:t>One of the retro-reflectors of sample A after the sampling procedure in paragraph 2. shall be tested according to the procedure described in paragraph 1. of Part 2 of Annex 6 or, in the case of the Advance Warning Triangle, the sample A shall be tested according to the procedure described in paragraph 2. of Part 2 of Annex 6.</w:t>
      </w:r>
    </w:p>
    <w:p w14:paraId="55F3AD0C" w14:textId="77777777" w:rsidR="001F09FB" w:rsidRDefault="001F09FB" w:rsidP="001F09FB">
      <w:pPr>
        <w:pStyle w:val="SingleTxtG"/>
        <w:spacing w:line="240" w:lineRule="auto"/>
        <w:ind w:left="2268"/>
      </w:pPr>
      <w:r>
        <w:t>The retro-reflectors shall be considered as acceptable if the test has been passed. However, if the test on sample A is not complied with, the two retro-reflective devices of sample B shall be subjected to the same procedure</w:t>
      </w:r>
      <w:r>
        <w:rPr>
          <w:highlight w:val="lightGray"/>
        </w:rPr>
        <w:t>,</w:t>
      </w:r>
      <w:r>
        <w:t xml:space="preserve"> and both shall pass the test.</w:t>
      </w:r>
    </w:p>
    <w:p w14:paraId="00427B88" w14:textId="77777777" w:rsidR="001F09FB" w:rsidRDefault="001F09FB" w:rsidP="001F09FB">
      <w:pPr>
        <w:pStyle w:val="2para2ndlevel"/>
      </w:pPr>
      <w:r>
        <w:t>6.2.</w:t>
      </w:r>
      <w:r>
        <w:tab/>
        <w:t>Specimens of one of the rear marking plates of sample A after the sampling procedure in paragraph 2., shall be tested according to the procedures described in Annexes 6, 7, 9, 11, 13, 15, 16 and 18 to this Regulation.</w:t>
      </w:r>
    </w:p>
    <w:p w14:paraId="1189BF8A" w14:textId="77777777" w:rsidR="001F09FB" w:rsidRDefault="001F09FB" w:rsidP="001F09FB">
      <w:pPr>
        <w:pStyle w:val="SingleTxtG"/>
        <w:spacing w:line="240" w:lineRule="auto"/>
        <w:ind w:left="2268"/>
      </w:pPr>
      <w:r>
        <w:t>The rear marking plate shall be considered acceptable if the tests were passed.</w:t>
      </w:r>
    </w:p>
    <w:p w14:paraId="6C85CE46" w14:textId="77777777" w:rsidR="001F09FB" w:rsidRDefault="001F09FB" w:rsidP="001F09FB">
      <w:pPr>
        <w:pStyle w:val="SingleTxtG"/>
        <w:ind w:left="2268" w:hanging="1134"/>
        <w:rPr>
          <w:rStyle w:val="Carpredefinitoparagrafo1"/>
          <w:rFonts w:eastAsiaTheme="minorEastAsia"/>
          <w:bCs/>
        </w:rPr>
      </w:pPr>
      <w:r>
        <w:tab/>
        <w:t>However, if the tests on specimens of sample A did not pass the tests, the two rear marking plates of sample B shall be subjected to the same procedure and both shall pass the test.</w:t>
      </w:r>
    </w:p>
    <w:p w14:paraId="64474407" w14:textId="77777777" w:rsidR="001F09FB" w:rsidRDefault="001F09FB" w:rsidP="001F09FB">
      <w:pPr>
        <w:pStyle w:val="SingleTxtG"/>
        <w:ind w:left="2268" w:hanging="1134"/>
        <w:rPr>
          <w:rStyle w:val="Carpredefinitoparagrafo1"/>
          <w:rFonts w:eastAsiaTheme="minorEastAsia"/>
          <w:bCs/>
        </w:rPr>
      </w:pPr>
    </w:p>
    <w:p w14:paraId="1D09A27A" w14:textId="77777777" w:rsidR="001F09FB" w:rsidRDefault="001F09FB" w:rsidP="001F09FB">
      <w:pPr>
        <w:suppressAutoHyphens w:val="0"/>
        <w:spacing w:line="240" w:lineRule="auto"/>
        <w:rPr>
          <w:rStyle w:val="Carpredefinitoparagrafo1"/>
          <w:rFonts w:eastAsiaTheme="minorEastAsia"/>
          <w:bCs/>
        </w:rPr>
        <w:sectPr w:rsidR="001F09FB">
          <w:headerReference w:type="even" r:id="rId31"/>
          <w:headerReference w:type="default" r:id="rId32"/>
          <w:footnotePr>
            <w:numRestart w:val="eachSect"/>
          </w:footnotePr>
          <w:pgSz w:w="11906" w:h="16838"/>
          <w:pgMar w:top="1418" w:right="1134" w:bottom="1134" w:left="1134" w:header="851" w:footer="567" w:gutter="0"/>
          <w:cols w:space="720"/>
        </w:sectPr>
      </w:pPr>
    </w:p>
    <w:p w14:paraId="15AAE54F" w14:textId="77777777" w:rsidR="001F09FB" w:rsidRDefault="001F09FB" w:rsidP="001F09FB">
      <w:pPr>
        <w:pStyle w:val="0title"/>
        <w:rPr>
          <w:szCs w:val="28"/>
        </w:rPr>
      </w:pPr>
      <w:r>
        <w:lastRenderedPageBreak/>
        <w:t>Annex</w:t>
      </w:r>
      <w:r>
        <w:rPr>
          <w:szCs w:val="28"/>
        </w:rPr>
        <w:t xml:space="preserve"> 4</w:t>
      </w:r>
    </w:p>
    <w:p w14:paraId="582BCA02" w14:textId="77777777" w:rsidR="001F09FB" w:rsidRDefault="001F09FB" w:rsidP="001F09FB">
      <w:pPr>
        <w:pStyle w:val="0title"/>
        <w:spacing w:after="120"/>
        <w:rPr>
          <w:szCs w:val="28"/>
        </w:rPr>
      </w:pPr>
      <w:r>
        <w:rPr>
          <w:szCs w:val="28"/>
        </w:rPr>
        <w:tab/>
      </w:r>
      <w:r>
        <w:rPr>
          <w:szCs w:val="28"/>
        </w:rPr>
        <w:tab/>
      </w:r>
      <w:r>
        <w:t>Photometric</w:t>
      </w:r>
      <w:r>
        <w:rPr>
          <w:szCs w:val="28"/>
        </w:rPr>
        <w:t xml:space="preserve"> and colorimetric measurements</w:t>
      </w:r>
    </w:p>
    <w:p w14:paraId="22F1A56A" w14:textId="77777777" w:rsidR="001F09FB" w:rsidRDefault="001F09FB" w:rsidP="001F09FB">
      <w:pPr>
        <w:pStyle w:val="0title"/>
        <w:spacing w:after="120"/>
        <w:rPr>
          <w:szCs w:val="28"/>
        </w:rPr>
      </w:pPr>
      <w:r>
        <w:t>Part</w:t>
      </w:r>
      <w:r>
        <w:rPr>
          <w:szCs w:val="28"/>
        </w:rPr>
        <w:t xml:space="preserve"> 1 -</w:t>
      </w:r>
      <w:r>
        <w:rPr>
          <w:szCs w:val="28"/>
        </w:rPr>
        <w:tab/>
      </w:r>
      <w:bookmarkStart w:id="71" w:name="_Toc429642179"/>
      <w:r>
        <w:rPr>
          <w:szCs w:val="28"/>
        </w:rPr>
        <w:t>Photometric measurements of retro-reflective devices</w:t>
      </w:r>
      <w:bookmarkEnd w:id="71"/>
    </w:p>
    <w:p w14:paraId="2B63A28F" w14:textId="77777777" w:rsidR="001F09FB" w:rsidRDefault="001F09FB" w:rsidP="00A03CAF">
      <w:pPr>
        <w:pStyle w:val="SingleTxtG"/>
        <w:ind w:left="2268" w:right="284" w:hanging="1134"/>
      </w:pPr>
      <w:r>
        <w:t>1.</w:t>
      </w:r>
      <w:r>
        <w:tab/>
        <w:t>Test procedures</w:t>
      </w:r>
    </w:p>
    <w:p w14:paraId="286013A1" w14:textId="77777777" w:rsidR="001F09FB" w:rsidRDefault="001F09FB" w:rsidP="00A03CAF">
      <w:pPr>
        <w:pStyle w:val="Annex1"/>
        <w:tabs>
          <w:tab w:val="clear" w:pos="1700"/>
          <w:tab w:val="left" w:pos="720"/>
          <w:tab w:val="left" w:pos="2268"/>
        </w:tabs>
        <w:ind w:right="284"/>
        <w:jc w:val="left"/>
      </w:pPr>
      <w:r>
        <w:t>1.1.</w:t>
      </w:r>
      <w:r>
        <w:tab/>
        <w:t>When the R</w:t>
      </w:r>
      <w:r>
        <w:rPr>
          <w:vertAlign w:val="subscript"/>
        </w:rPr>
        <w:t>I</w:t>
      </w:r>
      <w:r>
        <w:t xml:space="preserve"> of a retro-reflective device is measured for an angle β of β</w:t>
      </w:r>
      <w:r>
        <w:rPr>
          <w:vertAlign w:val="subscript"/>
          <w:lang w:val="en-US"/>
        </w:rPr>
        <w:t>1</w:t>
      </w:r>
      <w:r>
        <w:t> = β</w:t>
      </w:r>
      <w:r>
        <w:rPr>
          <w:vertAlign w:val="subscript"/>
        </w:rPr>
        <w:t>2</w:t>
      </w:r>
      <w:r>
        <w:t> = 0°, it shall be ascertained whether any mirror effect is produced by slightly turning the device. If there is any such effect, a reading shall be taken with an angle β of β</w:t>
      </w:r>
      <w:r>
        <w:rPr>
          <w:vertAlign w:val="subscript"/>
          <w:lang w:val="en-US"/>
        </w:rPr>
        <w:t>1</w:t>
      </w:r>
      <w:r>
        <w:t xml:space="preserve"> = ±5°, β</w:t>
      </w:r>
      <w:r>
        <w:rPr>
          <w:vertAlign w:val="subscript"/>
        </w:rPr>
        <w:t>2</w:t>
      </w:r>
      <w:r>
        <w:t xml:space="preserve"> = 0°. The position adopted shall be that corresponding to the minimum R</w:t>
      </w:r>
      <w:r>
        <w:rPr>
          <w:vertAlign w:val="subscript"/>
        </w:rPr>
        <w:t>I</w:t>
      </w:r>
      <w:r>
        <w:t xml:space="preserve"> for one of these positions.</w:t>
      </w:r>
    </w:p>
    <w:p w14:paraId="08DDCC80" w14:textId="77777777" w:rsidR="001F09FB" w:rsidRDefault="001F09FB" w:rsidP="00A03CAF">
      <w:pPr>
        <w:pStyle w:val="Annex1"/>
        <w:tabs>
          <w:tab w:val="clear" w:pos="1700"/>
          <w:tab w:val="left" w:pos="720"/>
          <w:tab w:val="left" w:pos="2268"/>
        </w:tabs>
        <w:ind w:right="284"/>
      </w:pPr>
      <w:r>
        <w:t>1.2.</w:t>
      </w:r>
      <w:r>
        <w:tab/>
        <w:t>With an illumination angle β of β</w:t>
      </w:r>
      <w:r>
        <w:rPr>
          <w:vertAlign w:val="subscript"/>
          <w:lang w:val="en-US"/>
        </w:rPr>
        <w:t>1</w:t>
      </w:r>
      <w:r>
        <w:t xml:space="preserve"> = β</w:t>
      </w:r>
      <w:r>
        <w:rPr>
          <w:vertAlign w:val="subscript"/>
        </w:rPr>
        <w:t>2</w:t>
      </w:r>
      <w:r>
        <w:t xml:space="preserve"> = 0°, or the angle specified in paragraph 5. of this Regulation, and an angle of divergence of 20', retro-reflective devices which are not marked "TOP" shall be rotated about their axes of reference to the position of minimum R</w:t>
      </w:r>
      <w:r>
        <w:rPr>
          <w:vertAlign w:val="subscript"/>
        </w:rPr>
        <w:t>I</w:t>
      </w:r>
      <w:r>
        <w:t>, which must conform to the value specified in paragraph 5. of this Regulation. When the R</w:t>
      </w:r>
      <w:r>
        <w:rPr>
          <w:vertAlign w:val="subscript"/>
        </w:rPr>
        <w:t>I</w:t>
      </w:r>
      <w:r>
        <w:t xml:space="preserve"> is measured for the other angles of illumination and divergence, the retro-reflective device shall be placed in the position corresponding to this value of ε. If the specified values are not attained, the device may be rotated about its axis of reference ±5° from that position.</w:t>
      </w:r>
    </w:p>
    <w:p w14:paraId="3FFB0924" w14:textId="77777777" w:rsidR="001F09FB" w:rsidRDefault="001F09FB" w:rsidP="00A03CAF">
      <w:pPr>
        <w:pStyle w:val="Annex1"/>
        <w:tabs>
          <w:tab w:val="clear" w:pos="1700"/>
          <w:tab w:val="left" w:pos="720"/>
          <w:tab w:val="left" w:pos="2268"/>
        </w:tabs>
        <w:ind w:right="284"/>
      </w:pPr>
      <w:r>
        <w:t>1.3.</w:t>
      </w:r>
      <w:r>
        <w:tab/>
        <w:t>With an illumination angle β of β</w:t>
      </w:r>
      <w:r>
        <w:rPr>
          <w:vertAlign w:val="subscript"/>
          <w:lang w:val="en-US"/>
        </w:rPr>
        <w:t>1</w:t>
      </w:r>
      <w:r>
        <w:t xml:space="preserve"> = β</w:t>
      </w:r>
      <w:r>
        <w:rPr>
          <w:vertAlign w:val="subscript"/>
        </w:rPr>
        <w:t>2</w:t>
      </w:r>
      <w:r>
        <w:t xml:space="preserve"> = 0°, or the angle specified in paragraph 4. of this Regulation, and an angle of divergence of 20', retro-reflective devices marked "TOP" shall be rotated about their axes ±5°. The R</w:t>
      </w:r>
      <w:r>
        <w:rPr>
          <w:vertAlign w:val="subscript"/>
        </w:rPr>
        <w:t>I</w:t>
      </w:r>
      <w:r>
        <w:t xml:space="preserve"> must not fall below the prescribed value in any position assumed by the device during this rotation.</w:t>
      </w:r>
    </w:p>
    <w:p w14:paraId="1C9A7E3A" w14:textId="77777777" w:rsidR="001F09FB" w:rsidRDefault="001F09FB" w:rsidP="00A03CAF">
      <w:pPr>
        <w:pStyle w:val="Annex1"/>
        <w:tabs>
          <w:tab w:val="clear" w:pos="1700"/>
          <w:tab w:val="left" w:pos="720"/>
          <w:tab w:val="left" w:pos="2268"/>
        </w:tabs>
        <w:ind w:right="284"/>
        <w:rPr>
          <w:sz w:val="24"/>
        </w:rPr>
      </w:pPr>
      <w:r>
        <w:t>1.4.</w:t>
      </w:r>
      <w:r>
        <w:tab/>
        <w:t>If for the direction β</w:t>
      </w:r>
      <w:r>
        <w:rPr>
          <w:vertAlign w:val="subscript"/>
          <w:lang w:val="en-US"/>
        </w:rPr>
        <w:t>1</w:t>
      </w:r>
      <w:r>
        <w:t xml:space="preserve"> = β</w:t>
      </w:r>
      <w:r>
        <w:rPr>
          <w:vertAlign w:val="subscript"/>
        </w:rPr>
        <w:t>2</w:t>
      </w:r>
      <w:r>
        <w:t xml:space="preserve"> = 0°, and for ε = 0° the R</w:t>
      </w:r>
      <w:r>
        <w:rPr>
          <w:vertAlign w:val="subscript"/>
        </w:rPr>
        <w:t>I</w:t>
      </w:r>
      <w:r>
        <w:t xml:space="preserve"> exceeds the specified value by 50 per cent or more, all measurements for all angles of illumination and divergence shall be made for ε = 0°.</w:t>
      </w:r>
    </w:p>
    <w:p w14:paraId="6DE929DF" w14:textId="77777777" w:rsidR="001F09FB" w:rsidRDefault="001F09FB" w:rsidP="00A03CAF">
      <w:pPr>
        <w:pStyle w:val="para"/>
        <w:ind w:right="284"/>
        <w:rPr>
          <w:lang w:eastAsia="en-GB"/>
        </w:rPr>
      </w:pPr>
      <w:r>
        <w:rPr>
          <w:lang w:eastAsia="en-GB"/>
        </w:rPr>
        <w:t>2.</w:t>
      </w:r>
      <w:r>
        <w:rPr>
          <w:lang w:eastAsia="en-GB"/>
        </w:rPr>
        <w:tab/>
        <w:t>Definitions</w:t>
      </w:r>
    </w:p>
    <w:p w14:paraId="24F82FB2" w14:textId="77777777" w:rsidR="001F09FB" w:rsidRDefault="001F09FB" w:rsidP="00A03CAF">
      <w:pPr>
        <w:pStyle w:val="para"/>
        <w:ind w:right="284" w:firstLine="0"/>
        <w:rPr>
          <w:lang w:eastAsia="en-GB"/>
        </w:rPr>
      </w:pPr>
      <w:r>
        <w:rPr>
          <w:lang w:eastAsia="en-GB"/>
        </w:rPr>
        <w:tab/>
        <w:t>Basic definitions are given in paragraph 2.3. of this Regulation. Further definitions and geometry parameters are listed below and are illustrated in Figures A4-I to A4-III.</w:t>
      </w:r>
    </w:p>
    <w:p w14:paraId="604A97DA" w14:textId="77777777" w:rsidR="001F09FB" w:rsidRDefault="001F09FB" w:rsidP="00A03CAF">
      <w:pPr>
        <w:pStyle w:val="para"/>
        <w:ind w:right="284" w:firstLine="0"/>
        <w:rPr>
          <w:lang w:eastAsia="en-GB"/>
        </w:rPr>
      </w:pPr>
      <w:r>
        <w:rPr>
          <w:lang w:eastAsia="en-GB"/>
        </w:rPr>
        <w:t>C</w:t>
      </w:r>
      <w:r>
        <w:rPr>
          <w:lang w:eastAsia="en-GB"/>
        </w:rPr>
        <w:tab/>
        <w:t xml:space="preserve">Reference centre, e.g. a point on a retro-reflective area which is designated to be the centre of the device for the purpose of specifying its performance and mounting on the </w:t>
      </w:r>
      <w:proofErr w:type="spellStart"/>
      <w:r>
        <w:rPr>
          <w:lang w:eastAsia="en-GB"/>
        </w:rPr>
        <w:t>goniophoto</w:t>
      </w:r>
      <w:proofErr w:type="spellEnd"/>
      <w:r>
        <w:rPr>
          <w:lang w:eastAsia="en-GB"/>
        </w:rPr>
        <w:t>-meter.</w:t>
      </w:r>
    </w:p>
    <w:p w14:paraId="28B07E62" w14:textId="77777777" w:rsidR="001F09FB" w:rsidRDefault="001F09FB" w:rsidP="00A03CAF">
      <w:pPr>
        <w:pStyle w:val="para"/>
        <w:ind w:right="284" w:firstLine="0"/>
        <w:rPr>
          <w:lang w:eastAsia="en-GB"/>
        </w:rPr>
      </w:pPr>
      <w:r>
        <w:rPr>
          <w:lang w:eastAsia="en-GB"/>
        </w:rPr>
        <w:t>I</w:t>
      </w:r>
      <w:r>
        <w:rPr>
          <w:lang w:eastAsia="en-GB"/>
        </w:rPr>
        <w:tab/>
        <w:t>Illumination axis, e.g. the line passing through the centre of the light source and the reference centre.</w:t>
      </w:r>
    </w:p>
    <w:p w14:paraId="15ED3691" w14:textId="77777777" w:rsidR="001F09FB" w:rsidRDefault="001F09FB" w:rsidP="00A03CAF">
      <w:pPr>
        <w:pStyle w:val="para"/>
        <w:ind w:right="284" w:firstLine="0"/>
        <w:rPr>
          <w:lang w:eastAsia="en-GB"/>
        </w:rPr>
      </w:pPr>
      <w:r>
        <w:rPr>
          <w:lang w:eastAsia="en-GB"/>
        </w:rPr>
        <w:t>O</w:t>
      </w:r>
      <w:r>
        <w:rPr>
          <w:lang w:eastAsia="en-GB"/>
        </w:rPr>
        <w:tab/>
        <w:t>Observation axis, e.g. the line connecting the reference centre and the centre of the photometer head.</w:t>
      </w:r>
    </w:p>
    <w:p w14:paraId="48531EA9" w14:textId="77777777" w:rsidR="001F09FB" w:rsidRDefault="001F09FB" w:rsidP="00A03CAF">
      <w:pPr>
        <w:pStyle w:val="para"/>
        <w:ind w:right="284" w:firstLine="0"/>
        <w:rPr>
          <w:lang w:eastAsia="en-GB"/>
        </w:rPr>
      </w:pPr>
      <w:r>
        <w:rPr>
          <w:rFonts w:ascii="Symbol" w:hAnsi="Symbol"/>
          <w:lang w:eastAsia="en-GB"/>
        </w:rPr>
        <w:t></w:t>
      </w:r>
      <w:r>
        <w:rPr>
          <w:lang w:eastAsia="en-GB"/>
        </w:rPr>
        <w:tab/>
        <w:t xml:space="preserve">Observation angle, e.g. the angle between the illumination axis and the observation axis. </w:t>
      </w:r>
    </w:p>
    <w:p w14:paraId="37CC05E6" w14:textId="77777777" w:rsidR="001F09FB" w:rsidRDefault="001F09FB" w:rsidP="00A03CAF">
      <w:pPr>
        <w:pStyle w:val="para"/>
        <w:ind w:right="284" w:firstLine="0"/>
        <w:rPr>
          <w:lang w:eastAsia="en-GB"/>
        </w:rPr>
      </w:pPr>
      <w:r>
        <w:rPr>
          <w:lang w:eastAsia="en-GB"/>
        </w:rPr>
        <w:t>NOTE</w:t>
      </w:r>
      <w:r>
        <w:rPr>
          <w:lang w:eastAsia="en-GB"/>
        </w:rPr>
        <w:tab/>
        <w:t>This angle is sometimes called angle of divergence.</w:t>
      </w:r>
    </w:p>
    <w:p w14:paraId="290B0D7E" w14:textId="77777777" w:rsidR="001F09FB" w:rsidRDefault="001F09FB" w:rsidP="00A03CAF">
      <w:pPr>
        <w:pStyle w:val="para"/>
        <w:ind w:right="284" w:firstLine="0"/>
        <w:rPr>
          <w:lang w:eastAsia="en-GB"/>
        </w:rPr>
      </w:pPr>
      <w:r>
        <w:rPr>
          <w:lang w:eastAsia="en-GB"/>
        </w:rPr>
        <w:t>β</w:t>
      </w:r>
      <w:r>
        <w:rPr>
          <w:vertAlign w:val="subscript"/>
          <w:lang w:eastAsia="en-GB"/>
        </w:rPr>
        <w:t>1</w:t>
      </w:r>
      <w:r>
        <w:rPr>
          <w:lang w:eastAsia="en-GB"/>
        </w:rPr>
        <w:t>/β</w:t>
      </w:r>
      <w:r>
        <w:rPr>
          <w:vertAlign w:val="subscript"/>
          <w:lang w:eastAsia="en-GB"/>
        </w:rPr>
        <w:t>2</w:t>
      </w:r>
      <w:r>
        <w:rPr>
          <w:lang w:eastAsia="en-GB"/>
        </w:rPr>
        <w:tab/>
        <w:t>Entrance angle, e.g. the angle between the reference axis and the illumination axis. The illumination angle consists of a vertical component (symbol β</w:t>
      </w:r>
      <w:r>
        <w:rPr>
          <w:vertAlign w:val="subscript"/>
          <w:lang w:eastAsia="en-GB"/>
        </w:rPr>
        <w:t>1</w:t>
      </w:r>
      <w:r>
        <w:rPr>
          <w:lang w:eastAsia="en-GB"/>
        </w:rPr>
        <w:t>) and a horizontal component (symbol β</w:t>
      </w:r>
      <w:r>
        <w:rPr>
          <w:vertAlign w:val="subscript"/>
          <w:lang w:eastAsia="en-GB"/>
        </w:rPr>
        <w:t>2</w:t>
      </w:r>
      <w:r>
        <w:rPr>
          <w:lang w:eastAsia="en-GB"/>
        </w:rPr>
        <w:t>). For any direction the vertical angle is always given first.</w:t>
      </w:r>
    </w:p>
    <w:p w14:paraId="28115272" w14:textId="77777777" w:rsidR="001F09FB" w:rsidRDefault="001F09FB" w:rsidP="001F09FB">
      <w:pPr>
        <w:pStyle w:val="para"/>
        <w:ind w:firstLine="0"/>
        <w:rPr>
          <w:lang w:eastAsia="en-GB"/>
        </w:rPr>
      </w:pPr>
      <w:r>
        <w:rPr>
          <w:lang w:eastAsia="en-GB"/>
        </w:rPr>
        <w:t>NOTE 1:</w:t>
      </w:r>
      <w:r>
        <w:rPr>
          <w:lang w:eastAsia="en-GB"/>
        </w:rPr>
        <w:tab/>
        <w:t xml:space="preserve">These angles are usually not larger than 90° but, for completeness, the full range is defined as </w:t>
      </w:r>
      <w:r>
        <w:rPr>
          <w:lang w:eastAsia="en-GB"/>
        </w:rPr>
        <w:tab/>
      </w:r>
    </w:p>
    <w:p w14:paraId="3B94B7AE" w14:textId="77777777" w:rsidR="001F09FB" w:rsidRDefault="001F09FB" w:rsidP="00A03CAF">
      <w:pPr>
        <w:pStyle w:val="para"/>
        <w:ind w:right="284" w:firstLine="0"/>
        <w:rPr>
          <w:lang w:eastAsia="en-GB"/>
        </w:rPr>
      </w:pPr>
      <w:r>
        <w:rPr>
          <w:lang w:eastAsia="en-GB"/>
        </w:rPr>
        <w:lastRenderedPageBreak/>
        <w:t>-90° &lt; β</w:t>
      </w:r>
      <w:r>
        <w:rPr>
          <w:vertAlign w:val="subscript"/>
          <w:lang w:eastAsia="en-GB"/>
        </w:rPr>
        <w:t>1</w:t>
      </w:r>
      <w:r>
        <w:rPr>
          <w:lang w:eastAsia="en-GB"/>
        </w:rPr>
        <w:t xml:space="preserve"> &lt; 90° and </w:t>
      </w:r>
      <w:r>
        <w:rPr>
          <w:lang w:eastAsia="en-GB"/>
        </w:rPr>
        <w:tab/>
      </w:r>
    </w:p>
    <w:p w14:paraId="53576700" w14:textId="77777777" w:rsidR="001F09FB" w:rsidRDefault="001F09FB" w:rsidP="00A03CAF">
      <w:pPr>
        <w:pStyle w:val="para"/>
        <w:ind w:right="284" w:firstLine="0"/>
        <w:rPr>
          <w:lang w:eastAsia="en-GB"/>
        </w:rPr>
      </w:pPr>
      <w:r>
        <w:rPr>
          <w:lang w:eastAsia="en-GB"/>
        </w:rPr>
        <w:t>-180° &lt; β</w:t>
      </w:r>
      <w:r>
        <w:rPr>
          <w:vertAlign w:val="subscript"/>
          <w:lang w:eastAsia="en-GB"/>
        </w:rPr>
        <w:t>2</w:t>
      </w:r>
      <w:r>
        <w:rPr>
          <w:lang w:eastAsia="en-GB"/>
        </w:rPr>
        <w:t xml:space="preserve"> &lt; 180°.</w:t>
      </w:r>
      <w:r>
        <w:rPr>
          <w:lang w:eastAsia="en-GB"/>
        </w:rPr>
        <w:tab/>
      </w:r>
    </w:p>
    <w:p w14:paraId="5B174E34" w14:textId="77777777" w:rsidR="001F09FB" w:rsidRDefault="001F09FB" w:rsidP="00A03CAF">
      <w:pPr>
        <w:pStyle w:val="para"/>
        <w:ind w:right="284" w:firstLine="0"/>
        <w:rPr>
          <w:lang w:eastAsia="en-GB"/>
        </w:rPr>
      </w:pPr>
      <w:r>
        <w:rPr>
          <w:lang w:eastAsia="en-GB"/>
        </w:rPr>
        <w:t xml:space="preserve">NOTE 2: </w:t>
      </w:r>
      <w:r>
        <w:rPr>
          <w:lang w:eastAsia="en-GB"/>
        </w:rPr>
        <w:tab/>
        <w:t>The entrance angle is sometimes as well referred to as illumination angle.</w:t>
      </w:r>
    </w:p>
    <w:p w14:paraId="28200D9D" w14:textId="77777777" w:rsidR="001F09FB" w:rsidRDefault="001F09FB" w:rsidP="00A03CAF">
      <w:pPr>
        <w:pStyle w:val="para"/>
        <w:ind w:right="284" w:firstLine="0"/>
        <w:rPr>
          <w:lang w:eastAsia="en-GB"/>
        </w:rPr>
      </w:pPr>
      <w:r>
        <w:rPr>
          <w:lang w:eastAsia="en-GB"/>
        </w:rPr>
        <w:t>ε</w:t>
      </w:r>
      <w:r>
        <w:rPr>
          <w:lang w:eastAsia="en-GB"/>
        </w:rPr>
        <w:tab/>
        <w:t>Angle of rotation means the angle through which the retro-reflecting device is rotated about its axis of reference starting from a given position. If the retro-reflecting device is marked "TOP" (e.g. the datum mark), the indicated position is taken as the origin.</w:t>
      </w:r>
    </w:p>
    <w:p w14:paraId="70B70903" w14:textId="77777777" w:rsidR="001F09FB" w:rsidRDefault="001F09FB" w:rsidP="00A03CAF">
      <w:pPr>
        <w:pStyle w:val="para"/>
        <w:ind w:right="284" w:firstLine="0"/>
        <w:rPr>
          <w:lang w:eastAsia="en-GB"/>
        </w:rPr>
      </w:pPr>
      <w:r>
        <w:rPr>
          <w:lang w:eastAsia="en-GB"/>
        </w:rPr>
        <w:t>γ</w:t>
      </w:r>
      <w:r>
        <w:rPr>
          <w:lang w:eastAsia="en-GB"/>
        </w:rPr>
        <w:tab/>
        <w:t>Angular aperture of the measuring device, i.e. the angle subtended by the largest dimension of the receiver as seen from the reference centre</w:t>
      </w:r>
      <w:r>
        <w:rPr>
          <w:lang w:eastAsia="en-GB"/>
        </w:rPr>
        <w:br/>
        <w:t>(β</w:t>
      </w:r>
      <w:r>
        <w:rPr>
          <w:vertAlign w:val="subscript"/>
          <w:lang w:eastAsia="en-GB"/>
        </w:rPr>
        <w:t>1</w:t>
      </w:r>
      <w:r>
        <w:rPr>
          <w:lang w:eastAsia="en-GB"/>
        </w:rPr>
        <w:t xml:space="preserve"> = β</w:t>
      </w:r>
      <w:r>
        <w:rPr>
          <w:vertAlign w:val="subscript"/>
          <w:lang w:eastAsia="en-GB"/>
        </w:rPr>
        <w:t>2</w:t>
      </w:r>
      <w:r>
        <w:rPr>
          <w:lang w:eastAsia="en-GB"/>
        </w:rPr>
        <w:t xml:space="preserve"> = 0</w:t>
      </w:r>
      <w:r>
        <w:rPr>
          <w:rFonts w:ascii="Symbol" w:hAnsi="Symbol"/>
          <w:lang w:eastAsia="en-GB"/>
        </w:rPr>
        <w:t></w:t>
      </w:r>
      <w:r>
        <w:rPr>
          <w:lang w:eastAsia="en-GB"/>
        </w:rPr>
        <w:t>).</w:t>
      </w:r>
    </w:p>
    <w:p w14:paraId="38E1B525" w14:textId="77777777" w:rsidR="001F09FB" w:rsidRDefault="001F09FB" w:rsidP="00A03CAF">
      <w:pPr>
        <w:pStyle w:val="para"/>
        <w:ind w:right="284" w:firstLine="0"/>
        <w:rPr>
          <w:lang w:eastAsia="en-GB"/>
        </w:rPr>
      </w:pPr>
      <w:r>
        <w:rPr>
          <w:lang w:eastAsia="en-GB"/>
        </w:rPr>
        <w:t>δ</w:t>
      </w:r>
      <w:r>
        <w:rPr>
          <w:lang w:eastAsia="en-GB"/>
        </w:rPr>
        <w:tab/>
        <w:t>Angular aperture of the source as seen from the reference centre</w:t>
      </w:r>
    </w:p>
    <w:p w14:paraId="45EF2C6D" w14:textId="77777777" w:rsidR="001F09FB" w:rsidRDefault="001F09FB" w:rsidP="00A03CAF">
      <w:pPr>
        <w:pStyle w:val="para"/>
        <w:ind w:right="284" w:firstLine="0"/>
        <w:rPr>
          <w:lang w:eastAsia="en-GB"/>
        </w:rPr>
      </w:pPr>
      <w:r>
        <w:rPr>
          <w:lang w:eastAsia="en-GB"/>
        </w:rPr>
        <w:t>η</w:t>
      </w:r>
      <w:r>
        <w:rPr>
          <w:lang w:eastAsia="en-GB"/>
        </w:rPr>
        <w:tab/>
        <w:t>Angular aperture of the retro-reflecting device, e.g. the angle subtended by the largest dimension of the visible area of the illuminating surface, either at the centre of the source of illumination or at the centre of the receiver.</w:t>
      </w:r>
    </w:p>
    <w:p w14:paraId="03881F3A" w14:textId="77777777" w:rsidR="001F09FB" w:rsidRDefault="001F09FB" w:rsidP="00A03CAF">
      <w:pPr>
        <w:pStyle w:val="para"/>
        <w:ind w:right="284"/>
        <w:rPr>
          <w:lang w:eastAsia="en-GB"/>
        </w:rPr>
      </w:pPr>
      <w:r>
        <w:rPr>
          <w:lang w:eastAsia="en-GB"/>
        </w:rPr>
        <w:t>3.</w:t>
      </w:r>
      <w:r>
        <w:rPr>
          <w:lang w:eastAsia="en-GB"/>
        </w:rPr>
        <w:tab/>
        <w:t>Dimensional and physical specifications for the photometry of retro-reflective devices</w:t>
      </w:r>
    </w:p>
    <w:p w14:paraId="1822AE71" w14:textId="77777777" w:rsidR="001F09FB" w:rsidRDefault="001F09FB" w:rsidP="00A03CAF">
      <w:pPr>
        <w:pStyle w:val="para"/>
        <w:ind w:right="284"/>
      </w:pPr>
      <w:r>
        <w:rPr>
          <w:lang w:eastAsia="en-GB"/>
        </w:rPr>
        <w:t xml:space="preserve">3.1. </w:t>
      </w:r>
      <w:r>
        <w:rPr>
          <w:lang w:eastAsia="en-GB"/>
        </w:rPr>
        <w:tab/>
        <w:t>The CIE-angular system as shown in Figure A4-I shall be used for specifying and measuring retro-reflective device and marking materials.</w:t>
      </w:r>
    </w:p>
    <w:p w14:paraId="058AEBA3" w14:textId="77777777" w:rsidR="001F09FB" w:rsidRDefault="001F09FB" w:rsidP="00A03CAF">
      <w:pPr>
        <w:ind w:left="2268" w:right="284"/>
      </w:pPr>
      <w:r>
        <w:t>Figure A4-I</w:t>
      </w:r>
    </w:p>
    <w:p w14:paraId="3D7E83BD" w14:textId="77777777" w:rsidR="001F09FB" w:rsidRDefault="001F09FB" w:rsidP="00A03CAF">
      <w:pPr>
        <w:ind w:left="2268" w:right="284"/>
        <w:rPr>
          <w:rStyle w:val="Carpredefinitoparagrafo1"/>
          <w:rFonts w:eastAsiaTheme="minorEastAsia"/>
          <w:b/>
          <w:bCs/>
        </w:rPr>
      </w:pPr>
      <w:r>
        <w:rPr>
          <w:rStyle w:val="Carpredefinitoparagrafo1"/>
          <w:rFonts w:eastAsiaTheme="minorEastAsia"/>
          <w:b/>
          <w:bCs/>
        </w:rPr>
        <w:t>The CIE co-ordinate system</w:t>
      </w:r>
    </w:p>
    <w:p w14:paraId="3990B3FD" w14:textId="1F67739D" w:rsidR="001F09FB" w:rsidRDefault="001F09FB" w:rsidP="00A03CAF">
      <w:pPr>
        <w:pStyle w:val="para"/>
        <w:ind w:left="1134" w:right="284" w:firstLine="0"/>
        <w:rPr>
          <w:lang w:eastAsia="en-GB"/>
        </w:rPr>
      </w:pPr>
      <w:r>
        <w:rPr>
          <w:noProof/>
          <w:lang w:val="de-DE" w:eastAsia="de-DE"/>
        </w:rPr>
        <w:drawing>
          <wp:inline distT="0" distB="0" distL="0" distR="0" wp14:anchorId="3F6339B1" wp14:editId="0DD42A4D">
            <wp:extent cx="4641850" cy="4483100"/>
            <wp:effectExtent l="0" t="0" r="635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41850" cy="4483100"/>
                    </a:xfrm>
                    <a:prstGeom prst="rect">
                      <a:avLst/>
                    </a:prstGeom>
                    <a:noFill/>
                    <a:ln>
                      <a:noFill/>
                    </a:ln>
                  </pic:spPr>
                </pic:pic>
              </a:graphicData>
            </a:graphic>
          </wp:inline>
        </w:drawing>
      </w:r>
    </w:p>
    <w:p w14:paraId="1A63ED02" w14:textId="2DDC684E" w:rsidR="001F09FB" w:rsidRDefault="001F09FB" w:rsidP="00A03CAF">
      <w:pPr>
        <w:suppressAutoHyphens w:val="0"/>
        <w:spacing w:after="120"/>
        <w:ind w:left="2268" w:right="284" w:hanging="1134"/>
        <w:jc w:val="both"/>
        <w:rPr>
          <w:lang w:eastAsia="en-GB"/>
        </w:rPr>
      </w:pPr>
      <w:r>
        <w:rPr>
          <w:lang w:eastAsia="en-GB"/>
        </w:rPr>
        <w:t>3.2.</w:t>
      </w:r>
      <w:r>
        <w:rPr>
          <w:lang w:eastAsia="en-GB"/>
        </w:rPr>
        <w:tab/>
        <w:t xml:space="preserve">An adequate support (goniometer) is demonstrated in Figure A4-II. </w:t>
      </w:r>
      <w:r>
        <w:t>It re</w:t>
      </w:r>
      <w:r>
        <w:softHyphen/>
        <w:t xml:space="preserve">presents a goniometer mechanism embodying the CIE angular system for </w:t>
      </w:r>
      <w:r>
        <w:lastRenderedPageBreak/>
        <w:t>specifying and measuring retro-reflective device and marking materials. All axes, angles, and directions of rotation are shown positive.</w:t>
      </w:r>
    </w:p>
    <w:p w14:paraId="06883348" w14:textId="77777777" w:rsidR="001F09FB" w:rsidRDefault="001F09FB" w:rsidP="00A03CAF">
      <w:pPr>
        <w:spacing w:after="120"/>
        <w:ind w:left="2268" w:right="284"/>
        <w:jc w:val="both"/>
      </w:pPr>
      <w:r>
        <w:t>Notes:</w:t>
      </w:r>
    </w:p>
    <w:p w14:paraId="3224048F" w14:textId="77777777" w:rsidR="001F09FB" w:rsidRDefault="001F09FB" w:rsidP="00A03CAF">
      <w:pPr>
        <w:tabs>
          <w:tab w:val="left" w:pos="-1440"/>
          <w:tab w:val="left" w:pos="-720"/>
        </w:tabs>
        <w:spacing w:after="120"/>
        <w:ind w:left="2835" w:right="284" w:hanging="567"/>
        <w:jc w:val="both"/>
      </w:pPr>
      <w:r>
        <w:t>(a)</w:t>
      </w:r>
      <w:r>
        <w:tab/>
        <w:t>The principal axis is given by the illumination axis;</w:t>
      </w:r>
    </w:p>
    <w:p w14:paraId="2ACFACA8" w14:textId="77777777" w:rsidR="001F09FB" w:rsidRDefault="001F09FB" w:rsidP="00A03CAF">
      <w:pPr>
        <w:tabs>
          <w:tab w:val="left" w:pos="-1440"/>
          <w:tab w:val="left" w:pos="-720"/>
        </w:tabs>
        <w:spacing w:after="120"/>
        <w:ind w:left="2835" w:right="284" w:hanging="567"/>
        <w:jc w:val="both"/>
        <w:rPr>
          <w:lang w:eastAsia="en-GB"/>
        </w:rPr>
      </w:pPr>
      <w:r>
        <w:rPr>
          <w:lang w:val="en-US"/>
        </w:rPr>
        <w:t>(b)</w:t>
      </w:r>
      <w:r>
        <w:rPr>
          <w:lang w:val="en-US"/>
        </w:rPr>
        <w:tab/>
        <w:t>The first axis is fixed perpendicular to the plane containing the observation and illumination axis;</w:t>
      </w:r>
      <w:r>
        <w:rPr>
          <w:lang w:eastAsia="en-GB"/>
        </w:rPr>
        <w:t xml:space="preserve"> the second axis is perpendicular both to the first axis and to the reference axis.</w:t>
      </w:r>
    </w:p>
    <w:p w14:paraId="7C1F602D" w14:textId="77777777" w:rsidR="001F09FB" w:rsidRDefault="001F09FB" w:rsidP="00A03CAF">
      <w:pPr>
        <w:tabs>
          <w:tab w:val="left" w:pos="-1440"/>
          <w:tab w:val="left" w:pos="-720"/>
        </w:tabs>
        <w:spacing w:after="120"/>
        <w:ind w:left="2835" w:right="284" w:hanging="567"/>
        <w:jc w:val="both"/>
      </w:pPr>
      <w:r>
        <w:t>(c)</w:t>
      </w:r>
      <w:r>
        <w:tab/>
        <w:t>The reference axis is fixed in the retro-reflective device and moved with β</w:t>
      </w:r>
      <w:r>
        <w:rPr>
          <w:vertAlign w:val="subscript"/>
        </w:rPr>
        <w:t xml:space="preserve">1 </w:t>
      </w:r>
      <w:r>
        <w:t>and β</w:t>
      </w:r>
      <w:r>
        <w:rPr>
          <w:vertAlign w:val="subscript"/>
        </w:rPr>
        <w:t>2</w:t>
      </w:r>
      <w:r>
        <w:t>. Its rotation is given by ε.</w:t>
      </w:r>
    </w:p>
    <w:p w14:paraId="5AB9928F" w14:textId="77777777" w:rsidR="001F09FB" w:rsidRDefault="001F09FB" w:rsidP="00A03CAF">
      <w:pPr>
        <w:spacing w:before="240"/>
        <w:ind w:left="2268" w:right="284"/>
      </w:pPr>
      <w:r>
        <w:t>Figure A4-II</w:t>
      </w:r>
    </w:p>
    <w:p w14:paraId="1C386DAA" w14:textId="77777777" w:rsidR="001F09FB" w:rsidRDefault="001F09FB" w:rsidP="00A03CAF">
      <w:pPr>
        <w:spacing w:after="120"/>
        <w:ind w:left="2268" w:right="284"/>
        <w:rPr>
          <w:rStyle w:val="Carpredefinitoparagrafo1"/>
          <w:rFonts w:eastAsiaTheme="minorEastAsia"/>
          <w:b/>
          <w:bCs/>
        </w:rPr>
      </w:pPr>
      <w:r>
        <w:rPr>
          <w:rStyle w:val="Carpredefinitoparagrafo1"/>
          <w:rFonts w:eastAsiaTheme="minorEastAsia"/>
          <w:b/>
          <w:bCs/>
        </w:rPr>
        <w:t>Goniometer mechanism embodying the CIE angular system</w:t>
      </w:r>
    </w:p>
    <w:p w14:paraId="3BD3D3F2" w14:textId="77777777" w:rsidR="001F09FB" w:rsidRDefault="001F09FB" w:rsidP="00A03CAF">
      <w:pPr>
        <w:suppressAutoHyphens w:val="0"/>
        <w:spacing w:after="120"/>
        <w:ind w:left="2268" w:right="284"/>
      </w:pPr>
      <w:r>
        <w:t>Any arrangement of the components which is equivalent to the one shown can be used.</w:t>
      </w:r>
    </w:p>
    <w:p w14:paraId="4876C5CD" w14:textId="074D1E12" w:rsidR="001F09FB" w:rsidRDefault="001F09FB" w:rsidP="00A03CAF">
      <w:pPr>
        <w:suppressAutoHyphens w:val="0"/>
        <w:spacing w:after="120"/>
        <w:ind w:left="1134" w:right="284"/>
        <w:rPr>
          <w:lang w:eastAsia="en-GB"/>
        </w:rPr>
      </w:pPr>
      <w:r>
        <w:rPr>
          <w:noProof/>
          <w:lang w:val="de-DE" w:eastAsia="de-DE"/>
        </w:rPr>
        <w:drawing>
          <wp:inline distT="0" distB="0" distL="0" distR="0" wp14:anchorId="5CA91F8E" wp14:editId="416CD5A6">
            <wp:extent cx="4686300" cy="2908300"/>
            <wp:effectExtent l="0" t="0" r="0" b="6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6300" cy="2908300"/>
                    </a:xfrm>
                    <a:prstGeom prst="rect">
                      <a:avLst/>
                    </a:prstGeom>
                    <a:noFill/>
                    <a:ln>
                      <a:noFill/>
                    </a:ln>
                  </pic:spPr>
                </pic:pic>
              </a:graphicData>
            </a:graphic>
          </wp:inline>
        </w:drawing>
      </w:r>
    </w:p>
    <w:p w14:paraId="0F8F2FFA" w14:textId="77777777" w:rsidR="001F09FB" w:rsidRDefault="001F09FB" w:rsidP="00A03CAF">
      <w:pPr>
        <w:pStyle w:val="SingleTxtG"/>
        <w:ind w:left="2268" w:right="284" w:hanging="1134"/>
        <w:rPr>
          <w:iCs/>
        </w:rPr>
      </w:pPr>
      <w:r>
        <w:t>3.3.</w:t>
      </w:r>
      <w:r>
        <w:tab/>
      </w:r>
      <w:r>
        <w:rPr>
          <w:bCs/>
        </w:rPr>
        <w:t>For testing the</w:t>
      </w:r>
      <w:r>
        <w:rPr>
          <w:iCs/>
        </w:rPr>
        <w:t xml:space="preserve"> </w:t>
      </w:r>
      <w:r>
        <w:rPr>
          <w:lang w:eastAsia="en-GB"/>
        </w:rPr>
        <w:t>retro-reflection</w:t>
      </w:r>
      <w:r>
        <w:rPr>
          <w:iCs/>
        </w:rPr>
        <w:t xml:space="preserve"> the retro-reflective devices shall be illuminated with a CIE Standard </w:t>
      </w:r>
      <w:proofErr w:type="spellStart"/>
      <w:r>
        <w:rPr>
          <w:iCs/>
        </w:rPr>
        <w:t>Illuminant</w:t>
      </w:r>
      <w:proofErr w:type="spellEnd"/>
      <w:r>
        <w:rPr>
          <w:iCs/>
        </w:rPr>
        <w:t xml:space="preserve"> A </w:t>
      </w:r>
      <w:r>
        <w:rPr>
          <w:bCs/>
        </w:rPr>
        <w:t>(</w:t>
      </w:r>
      <w:r>
        <w:t>ISO 11664-2:2007(E)/CIE S 014-2/E:2006</w:t>
      </w:r>
      <w:r>
        <w:rPr>
          <w:bCs/>
        </w:rPr>
        <w:t xml:space="preserve">) </w:t>
      </w:r>
      <w:r>
        <w:rPr>
          <w:iCs/>
        </w:rPr>
        <w:t>and measured as described in Part 1 of Annex 4.</w:t>
      </w:r>
    </w:p>
    <w:p w14:paraId="03304FE2" w14:textId="77777777" w:rsidR="001F09FB" w:rsidRDefault="001F09FB" w:rsidP="00A03CAF">
      <w:pPr>
        <w:pStyle w:val="SingleTxtG"/>
        <w:ind w:left="2268" w:right="284" w:hanging="1134"/>
        <w:rPr>
          <w:iCs/>
        </w:rPr>
      </w:pPr>
      <w:r>
        <w:rPr>
          <w:lang w:eastAsia="en-GB"/>
        </w:rPr>
        <w:t>3.4.</w:t>
      </w:r>
      <w:r>
        <w:rPr>
          <w:lang w:eastAsia="en-GB"/>
        </w:rPr>
        <w:tab/>
      </w:r>
      <w:r>
        <w:rPr>
          <w:iCs/>
        </w:rPr>
        <w:t xml:space="preserve">The measuring geometry is described in Figure A4-III. </w:t>
      </w:r>
      <w:r>
        <w:rPr>
          <w:lang w:eastAsia="en-GB"/>
        </w:rPr>
        <w:t>The following limits apply:</w:t>
      </w:r>
    </w:p>
    <w:p w14:paraId="6F753E35" w14:textId="77777777" w:rsidR="001F09FB" w:rsidRDefault="001F09FB" w:rsidP="00A03CAF">
      <w:pPr>
        <w:pStyle w:val="para"/>
        <w:ind w:right="284" w:firstLine="0"/>
        <w:rPr>
          <w:lang w:eastAsia="en-GB"/>
        </w:rPr>
      </w:pPr>
      <w:r>
        <w:tab/>
        <w:t xml:space="preserve">Angular diameter of the source - </w:t>
      </w:r>
      <w:r>
        <w:tab/>
      </w:r>
      <w:r>
        <w:tab/>
      </w:r>
      <w:r>
        <w:tab/>
      </w:r>
      <w:r>
        <w:tab/>
      </w: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Pr>
          <w:lang w:eastAsia="en-GB"/>
        </w:rPr>
        <w:t>10'</w:t>
      </w:r>
    </w:p>
    <w:p w14:paraId="7FE05E6E" w14:textId="77777777" w:rsidR="001F09FB" w:rsidRDefault="001F09FB" w:rsidP="00A03CAF">
      <w:pPr>
        <w:pStyle w:val="para"/>
        <w:ind w:right="284" w:firstLine="0"/>
        <w:rPr>
          <w:lang w:eastAsia="en-GB"/>
        </w:rPr>
      </w:pPr>
      <w:r>
        <w:tab/>
        <w:t xml:space="preserve">Angular diameter of the measuring device - </w:t>
      </w:r>
      <w:r>
        <w:tab/>
      </w:r>
      <w:r>
        <w:tab/>
      </w: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Pr>
          <w:lang w:eastAsia="en-GB"/>
        </w:rPr>
        <w:t>10'</w:t>
      </w:r>
    </w:p>
    <w:p w14:paraId="5D93975F" w14:textId="77777777" w:rsidR="001F09FB" w:rsidRDefault="001F09FB" w:rsidP="00A03CAF">
      <w:pPr>
        <w:pStyle w:val="para"/>
        <w:ind w:right="284" w:firstLine="0"/>
        <w:rPr>
          <w:lang w:eastAsia="en-GB"/>
        </w:rPr>
      </w:pPr>
      <w:r>
        <w:tab/>
        <w:t xml:space="preserve">Angular diameter of the illuminated area - </w:t>
      </w:r>
      <w:r>
        <w:tab/>
      </w:r>
      <w:r>
        <w:tab/>
      </w:r>
      <w:r>
        <w:rPr>
          <w:rFonts w:ascii="Symbol" w:hAnsi="Symbol" w:cs="Symbol"/>
          <w:lang w:eastAsia="en-GB"/>
        </w:rPr>
        <w:t></w:t>
      </w:r>
      <w:r>
        <w:rPr>
          <w:rFonts w:ascii="Symbol" w:hAnsi="Symbol" w:cs="Symbol"/>
          <w:lang w:eastAsia="en-GB"/>
        </w:rPr>
        <w:t></w:t>
      </w:r>
      <w:r>
        <w:rPr>
          <w:rFonts w:ascii="Symbol" w:hAnsi="Symbol" w:cs="Symbol"/>
          <w:lang w:eastAsia="en-GB"/>
        </w:rPr>
        <w:t></w:t>
      </w:r>
      <w:r>
        <w:rPr>
          <w:rFonts w:ascii="Symbol" w:hAnsi="Symbol" w:cs="Symbol"/>
          <w:lang w:eastAsia="en-GB"/>
        </w:rPr>
        <w:t></w:t>
      </w:r>
      <w:r>
        <w:rPr>
          <w:lang w:eastAsia="en-GB"/>
        </w:rPr>
        <w:t>80'</w:t>
      </w:r>
    </w:p>
    <w:p w14:paraId="022309A2" w14:textId="77777777" w:rsidR="001F09FB" w:rsidRDefault="001F09FB" w:rsidP="00A03CAF">
      <w:pPr>
        <w:suppressAutoHyphens w:val="0"/>
        <w:spacing w:line="240" w:lineRule="auto"/>
        <w:ind w:right="284"/>
      </w:pPr>
      <w:r>
        <w:br w:type="page"/>
      </w:r>
    </w:p>
    <w:p w14:paraId="15353178" w14:textId="77777777" w:rsidR="001F09FB" w:rsidRDefault="001F09FB" w:rsidP="001F09FB">
      <w:pPr>
        <w:spacing w:before="240"/>
        <w:ind w:left="2268"/>
        <w:rPr>
          <w:lang w:eastAsia="en-GB"/>
        </w:rPr>
      </w:pPr>
      <w:r>
        <w:lastRenderedPageBreak/>
        <w:t>Figure</w:t>
      </w:r>
      <w:r>
        <w:rPr>
          <w:lang w:eastAsia="en-GB"/>
        </w:rPr>
        <w:t xml:space="preserve"> A4-III</w:t>
      </w:r>
    </w:p>
    <w:p w14:paraId="34B7831E" w14:textId="77777777" w:rsidR="001F09FB" w:rsidRDefault="001F09FB" w:rsidP="001F09FB">
      <w:pPr>
        <w:spacing w:after="120"/>
        <w:ind w:left="2268"/>
        <w:rPr>
          <w:rStyle w:val="Carpredefinitoparagrafo1"/>
          <w:rFonts w:eastAsiaTheme="minorEastAsia"/>
          <w:b/>
          <w:bCs/>
        </w:rPr>
      </w:pPr>
      <w:r>
        <w:rPr>
          <w:rStyle w:val="Carpredefinitoparagrafo1"/>
          <w:rFonts w:eastAsiaTheme="minorEastAsia"/>
          <w:b/>
          <w:bCs/>
        </w:rPr>
        <w:t>Measuring geometry for the measurement of retro-reflective devices</w:t>
      </w:r>
    </w:p>
    <w:p w14:paraId="7F2DDB0E" w14:textId="10AF2B09" w:rsidR="001F09FB" w:rsidRDefault="001F09FB" w:rsidP="001F09FB">
      <w:pPr>
        <w:ind w:left="1134"/>
        <w:rPr>
          <w:rStyle w:val="Carpredefinitoparagrafo1"/>
          <w:rFonts w:eastAsiaTheme="minorEastAsia"/>
          <w:b/>
          <w:bCs/>
        </w:rPr>
      </w:pPr>
      <w:r>
        <w:rPr>
          <w:noProof/>
          <w:lang w:val="de-DE" w:eastAsia="de-DE"/>
        </w:rPr>
        <w:drawing>
          <wp:inline distT="0" distB="0" distL="0" distR="0" wp14:anchorId="5F2C65C6" wp14:editId="3832D200">
            <wp:extent cx="4679950" cy="1860550"/>
            <wp:effectExtent l="0" t="0" r="635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9950" cy="1860550"/>
                    </a:xfrm>
                    <a:prstGeom prst="rect">
                      <a:avLst/>
                    </a:prstGeom>
                    <a:noFill/>
                    <a:ln>
                      <a:noFill/>
                    </a:ln>
                  </pic:spPr>
                </pic:pic>
              </a:graphicData>
            </a:graphic>
          </wp:inline>
        </w:drawing>
      </w:r>
    </w:p>
    <w:p w14:paraId="1D399B07" w14:textId="77777777" w:rsidR="001F09FB" w:rsidRDefault="001F09FB" w:rsidP="001F09FB">
      <w:pPr>
        <w:pStyle w:val="para"/>
      </w:pPr>
      <w:r>
        <w:rPr>
          <w:lang w:eastAsia="en-GB"/>
        </w:rPr>
        <w:t>3.5.</w:t>
      </w:r>
      <w:r>
        <w:rPr>
          <w:lang w:eastAsia="en-GB"/>
        </w:rPr>
        <w:tab/>
      </w:r>
      <w:r>
        <w:t>During photometric measurements, stray reflections should be avoided by appropriate masking.</w:t>
      </w:r>
    </w:p>
    <w:p w14:paraId="45FD2798" w14:textId="77777777" w:rsidR="001F09FB" w:rsidRDefault="001F09FB" w:rsidP="001F09FB">
      <w:pPr>
        <w:pStyle w:val="para"/>
        <w:rPr>
          <w:lang w:eastAsia="en-GB"/>
        </w:rPr>
      </w:pPr>
      <w:r>
        <w:rPr>
          <w:lang w:eastAsia="en-GB"/>
        </w:rPr>
        <w:t>3.6.</w:t>
      </w:r>
      <w:r>
        <w:rPr>
          <w:lang w:eastAsia="en-GB"/>
        </w:rPr>
        <w:tab/>
        <w:t xml:space="preserve">The measuring distance shall be chosen in such an order that at least the limits for the angles </w:t>
      </w:r>
      <w:r>
        <w:rPr>
          <w:rFonts w:ascii="Symbol" w:hAnsi="Symbol" w:cs="Symbol"/>
          <w:lang w:eastAsia="en-GB"/>
        </w:rPr>
        <w:t></w:t>
      </w:r>
      <w:r>
        <w:rPr>
          <w:lang w:eastAsia="en-GB"/>
        </w:rPr>
        <w:t xml:space="preserve">, </w:t>
      </w:r>
      <w:r>
        <w:rPr>
          <w:rFonts w:ascii="Symbol" w:hAnsi="Symbol" w:cs="Symbol"/>
          <w:lang w:eastAsia="en-GB"/>
        </w:rPr>
        <w:t></w:t>
      </w:r>
      <w:r>
        <w:rPr>
          <w:rFonts w:ascii="Symbol" w:hAnsi="Symbol" w:cs="Symbol"/>
          <w:lang w:eastAsia="en-GB"/>
        </w:rPr>
        <w:t></w:t>
      </w:r>
      <w:r>
        <w:rPr>
          <w:lang w:eastAsia="en-GB"/>
        </w:rPr>
        <w:t xml:space="preserve">and </w:t>
      </w:r>
      <w:r>
        <w:rPr>
          <w:rFonts w:ascii="Symbol" w:hAnsi="Symbol" w:cs="Symbol"/>
          <w:lang w:eastAsia="en-GB"/>
        </w:rPr>
        <w:t></w:t>
      </w:r>
      <w:r>
        <w:rPr>
          <w:rFonts w:ascii="Symbol" w:hAnsi="Symbol" w:cs="Symbol"/>
          <w:lang w:eastAsia="en-GB"/>
        </w:rPr>
        <w:t></w:t>
      </w:r>
      <w:r>
        <w:rPr>
          <w:lang w:eastAsia="en-GB"/>
        </w:rPr>
        <w:t>given above and illustrated in Figure A4-III are respected, but not lower than 10 m.</w:t>
      </w:r>
    </w:p>
    <w:p w14:paraId="1BE4DA12" w14:textId="77777777" w:rsidR="001F09FB" w:rsidRDefault="001F09FB" w:rsidP="001F09FB">
      <w:pPr>
        <w:pStyle w:val="para"/>
        <w:rPr>
          <w:lang w:eastAsia="en-GB"/>
        </w:rPr>
      </w:pPr>
      <w:r>
        <w:rPr>
          <w:lang w:eastAsia="en-GB"/>
        </w:rPr>
        <w:t>3.7.</w:t>
      </w:r>
      <w:r>
        <w:rPr>
          <w:lang w:eastAsia="en-GB"/>
        </w:rPr>
        <w:tab/>
      </w:r>
      <w:r>
        <w:rPr>
          <w:lang w:eastAsia="en-GB"/>
        </w:rPr>
        <w:tab/>
        <w:t xml:space="preserve">The illuminance over the useful area of the </w:t>
      </w:r>
      <w:r>
        <w:rPr>
          <w:lang w:val="en-US"/>
        </w:rPr>
        <w:t>retro-reflective device</w:t>
      </w:r>
      <w:r>
        <w:rPr>
          <w:lang w:eastAsia="en-GB"/>
        </w:rPr>
        <w:t>, measured perpendicular to the incident light shall be sufficiently uniform. A check on this condition requires a measuring element, the sensitive area of which is not greater than one-tenth of the area to be examined. The variation in the value of the illuminance shall then comply with the condition:</w:t>
      </w:r>
    </w:p>
    <w:p w14:paraId="358EB4F0" w14:textId="77777777" w:rsidR="001F09FB" w:rsidRDefault="004E5BF3" w:rsidP="001F09FB">
      <w:pPr>
        <w:pStyle w:val="para"/>
        <w:ind w:firstLine="0"/>
        <w:rPr>
          <w:lang w:eastAsia="en-GB"/>
        </w:rPr>
      </w:pPr>
      <m:oMathPara>
        <m:oMath>
          <m:f>
            <m:fPr>
              <m:type m:val="lin"/>
              <m:ctrlPr>
                <w:rPr>
                  <w:rFonts w:ascii="Cambria Math" w:hAnsi="Cambria Math"/>
                  <w:i/>
                  <w:lang w:eastAsia="en-GB"/>
                </w:rPr>
              </m:ctrlPr>
            </m:fPr>
            <m:num>
              <m:r>
                <m:rPr>
                  <m:sty m:val="p"/>
                </m:rPr>
                <w:rPr>
                  <w:rFonts w:ascii="Cambria Math" w:hAnsi="Cambria Math"/>
                  <w:lang w:eastAsia="en-GB"/>
                </w:rPr>
                <m:t>max</m:t>
              </m:r>
            </m:num>
            <m:den>
              <m:r>
                <m:rPr>
                  <m:sty m:val="p"/>
                </m:rPr>
                <w:rPr>
                  <w:rFonts w:ascii="Cambria Math" w:hAnsi="Cambria Math"/>
                  <w:lang w:eastAsia="en-GB"/>
                </w:rPr>
                <m:t>min</m:t>
              </m:r>
            </m:den>
          </m:f>
          <m:r>
            <w:rPr>
              <w:rFonts w:ascii="Cambria Math" w:hAnsi="Cambria Math"/>
              <w:lang w:eastAsia="en-GB"/>
            </w:rPr>
            <m:t>≤1.05</m:t>
          </m:r>
        </m:oMath>
      </m:oMathPara>
    </w:p>
    <w:p w14:paraId="3EC03135" w14:textId="77777777" w:rsidR="001F09FB" w:rsidRDefault="001F09FB" w:rsidP="001F09FB">
      <w:pPr>
        <w:pStyle w:val="para"/>
        <w:rPr>
          <w:lang w:eastAsia="en-GB"/>
        </w:rPr>
      </w:pPr>
      <w:r>
        <w:rPr>
          <w:lang w:eastAsia="en-GB"/>
        </w:rPr>
        <w:t>3.8.</w:t>
      </w:r>
      <w:r>
        <w:rPr>
          <w:lang w:eastAsia="en-GB"/>
        </w:rPr>
        <w:tab/>
        <w:t>The photometer head (measuring element)</w:t>
      </w:r>
    </w:p>
    <w:p w14:paraId="6E2C85CF" w14:textId="77777777" w:rsidR="001F09FB" w:rsidRDefault="001F09FB" w:rsidP="001F09FB">
      <w:pPr>
        <w:pStyle w:val="para"/>
        <w:rPr>
          <w:lang w:eastAsia="en-GB"/>
        </w:rPr>
      </w:pPr>
      <w:r>
        <w:rPr>
          <w:lang w:eastAsia="en-GB"/>
        </w:rPr>
        <w:t>3.8.1.</w:t>
      </w:r>
      <w:r>
        <w:rPr>
          <w:lang w:eastAsia="en-GB"/>
        </w:rPr>
        <w:tab/>
        <w:t>The photometer head shall be corrected to the spectral luminous efficiency for the CIE standard photometric observer in photopic vision.</w:t>
      </w:r>
    </w:p>
    <w:p w14:paraId="3D1641F2" w14:textId="77777777" w:rsidR="001F09FB" w:rsidRDefault="001F09FB" w:rsidP="001F09FB">
      <w:pPr>
        <w:pStyle w:val="para"/>
        <w:rPr>
          <w:lang w:eastAsia="en-GB"/>
        </w:rPr>
      </w:pPr>
      <w:r>
        <w:rPr>
          <w:lang w:eastAsia="en-GB"/>
        </w:rPr>
        <w:t>3.8.2.</w:t>
      </w:r>
      <w:r>
        <w:rPr>
          <w:lang w:eastAsia="en-GB"/>
        </w:rPr>
        <w:tab/>
        <w:t>The device shall not show a perceptible change in local sensitivity within the area of its aperture; otherwise suitable provisions shall be added, e.g. the application of a diffusing window at a certain distance in front of the sensitive surface.</w:t>
      </w:r>
    </w:p>
    <w:p w14:paraId="19ECC28C" w14:textId="77777777" w:rsidR="001F09FB" w:rsidRDefault="001F09FB" w:rsidP="001F09FB">
      <w:pPr>
        <w:pStyle w:val="para"/>
        <w:rPr>
          <w:lang w:eastAsia="en-GB"/>
        </w:rPr>
      </w:pPr>
      <w:r>
        <w:rPr>
          <w:lang w:eastAsia="en-GB"/>
        </w:rPr>
        <w:t>4.</w:t>
      </w:r>
      <w:r>
        <w:rPr>
          <w:lang w:eastAsia="en-GB"/>
        </w:rPr>
        <w:tab/>
        <w:t>Measurement precautions in the photometry of retro-reflection</w:t>
      </w:r>
    </w:p>
    <w:p w14:paraId="2AF04256" w14:textId="77777777" w:rsidR="001F09FB" w:rsidRDefault="001F09FB" w:rsidP="001F09FB">
      <w:pPr>
        <w:pStyle w:val="para"/>
        <w:ind w:firstLine="0"/>
        <w:rPr>
          <w:lang w:eastAsia="en-GB"/>
        </w:rPr>
      </w:pPr>
      <w:r>
        <w:rPr>
          <w:lang w:eastAsia="en-GB"/>
        </w:rPr>
        <w:t>Best practice procedures are described in the relevant CIE reports and standards, however, items to be considered are briefly outlined below.</w:t>
      </w:r>
    </w:p>
    <w:p w14:paraId="5E2DB009" w14:textId="77777777" w:rsidR="001F09FB" w:rsidRDefault="001F09FB" w:rsidP="001F09FB">
      <w:pPr>
        <w:pStyle w:val="para"/>
        <w:rPr>
          <w:lang w:eastAsia="en-GB"/>
        </w:rPr>
      </w:pPr>
      <w:r>
        <w:rPr>
          <w:lang w:eastAsia="en-GB"/>
        </w:rPr>
        <w:t>4.1.</w:t>
      </w:r>
      <w:r>
        <w:rPr>
          <w:lang w:eastAsia="en-GB"/>
        </w:rPr>
        <w:tab/>
        <w:t>Residual and stray light</w:t>
      </w:r>
    </w:p>
    <w:p w14:paraId="19C73E76" w14:textId="77777777" w:rsidR="001F09FB" w:rsidRDefault="001F09FB" w:rsidP="001F09FB">
      <w:pPr>
        <w:pStyle w:val="para"/>
        <w:rPr>
          <w:lang w:eastAsia="en-GB"/>
        </w:rPr>
      </w:pPr>
      <w:r>
        <w:rPr>
          <w:lang w:eastAsia="en-GB"/>
        </w:rPr>
        <w:t>4.1.1.</w:t>
      </w:r>
      <w:r>
        <w:rPr>
          <w:lang w:eastAsia="en-GB"/>
        </w:rPr>
        <w:tab/>
        <w:t>Since very low light levels are to be measured, special precautions are needed to minimize errors due to stray light. The background to the sample and the framework of the sample holder should be matt black and the field of view of the photometer head and the spread of light from both the sample and the source shall be restricted as much as possible.</w:t>
      </w:r>
    </w:p>
    <w:p w14:paraId="0BB3EBA5" w14:textId="77777777" w:rsidR="001F09FB" w:rsidRDefault="001F09FB" w:rsidP="001F09FB">
      <w:pPr>
        <w:pStyle w:val="para"/>
        <w:rPr>
          <w:lang w:eastAsia="en-GB"/>
        </w:rPr>
      </w:pPr>
      <w:r>
        <w:rPr>
          <w:lang w:eastAsia="en-GB"/>
        </w:rPr>
        <w:t>4.1.2.</w:t>
      </w:r>
      <w:r>
        <w:rPr>
          <w:lang w:eastAsia="en-GB"/>
        </w:rPr>
        <w:tab/>
        <w:t xml:space="preserve">Reflections from the floor and walls which occur over the relatively long test distances used shall be screened from both the sample and the photometer head by baffles. </w:t>
      </w:r>
    </w:p>
    <w:p w14:paraId="1063C3F4" w14:textId="77777777" w:rsidR="001F09FB" w:rsidRDefault="001F09FB" w:rsidP="001F09FB">
      <w:pPr>
        <w:pStyle w:val="para"/>
        <w:rPr>
          <w:lang w:eastAsia="en-GB"/>
        </w:rPr>
      </w:pPr>
      <w:r>
        <w:rPr>
          <w:lang w:eastAsia="en-GB"/>
        </w:rPr>
        <w:t>4.1.3.</w:t>
      </w:r>
      <w:r>
        <w:rPr>
          <w:lang w:eastAsia="en-GB"/>
        </w:rPr>
        <w:tab/>
        <w:t xml:space="preserve">Correction of residual stray light should always be allowed for by measuring it when the sample is covered by an opaque matt black surface, zigzag folded black paper of the same size and shape or a </w:t>
      </w:r>
      <w:r>
        <w:rPr>
          <w:lang w:eastAsia="en-GB"/>
        </w:rPr>
        <w:lastRenderedPageBreak/>
        <w:t>specular black surface suitably oriented with a light trap. This value shall be subtracted from that measured on the retro-reflective device</w:t>
      </w:r>
    </w:p>
    <w:p w14:paraId="5E612528" w14:textId="77777777" w:rsidR="001F09FB" w:rsidRDefault="001F09FB" w:rsidP="001F09FB">
      <w:pPr>
        <w:pStyle w:val="para"/>
        <w:rPr>
          <w:lang w:eastAsia="en-GB"/>
        </w:rPr>
      </w:pPr>
      <w:r>
        <w:rPr>
          <w:lang w:eastAsia="en-GB"/>
        </w:rPr>
        <w:t>4.2.</w:t>
      </w:r>
      <w:r>
        <w:rPr>
          <w:lang w:eastAsia="en-GB"/>
        </w:rPr>
        <w:tab/>
        <w:t>Stability of the apparatus</w:t>
      </w:r>
    </w:p>
    <w:p w14:paraId="4FDB4E3D" w14:textId="77777777" w:rsidR="001F09FB" w:rsidRDefault="001F09FB" w:rsidP="001F09FB">
      <w:pPr>
        <w:pStyle w:val="para"/>
        <w:rPr>
          <w:lang w:eastAsia="en-GB"/>
        </w:rPr>
      </w:pPr>
      <w:r>
        <w:rPr>
          <w:lang w:eastAsia="en-GB"/>
        </w:rPr>
        <w:t>4.2.1.</w:t>
      </w:r>
      <w:r>
        <w:rPr>
          <w:lang w:eastAsia="en-GB"/>
        </w:rPr>
        <w:tab/>
        <w:t>The light source and photometer head should remain stable throughout the period of the test. Since the sensitivity and the adaptation to the V (</w:t>
      </w:r>
      <w:r>
        <w:rPr>
          <w:rFonts w:ascii="Symbol" w:hAnsi="Symbol" w:cs="Symbol"/>
          <w:lang w:eastAsia="en-GB"/>
        </w:rPr>
        <w:t></w:t>
      </w:r>
      <w:r>
        <w:rPr>
          <w:lang w:eastAsia="en-GB"/>
        </w:rPr>
        <w:t>) function of most photometer heads change with temperature, the laboratory ambient temperature should not vary significantly during this period. Sufficient time should always be allowed for the apparatus to stabilize before commencing measurements.</w:t>
      </w:r>
    </w:p>
    <w:p w14:paraId="2B556AC7" w14:textId="77777777" w:rsidR="001F09FB" w:rsidRDefault="001F09FB" w:rsidP="001F09FB">
      <w:pPr>
        <w:pStyle w:val="para"/>
        <w:rPr>
          <w:lang w:eastAsia="en-GB"/>
        </w:rPr>
      </w:pPr>
      <w:r>
        <w:rPr>
          <w:lang w:eastAsia="en-GB"/>
        </w:rPr>
        <w:t>4.2.2.</w:t>
      </w:r>
      <w:r>
        <w:rPr>
          <w:lang w:eastAsia="en-GB"/>
        </w:rPr>
        <w:tab/>
        <w:t xml:space="preserve">A useful check on the overall stability of the reflex photometer during a series of tests is to make periodic measurements of </w:t>
      </w:r>
      <w:r>
        <w:t>R</w:t>
      </w:r>
      <w:r>
        <w:rPr>
          <w:vertAlign w:val="subscript"/>
        </w:rPr>
        <w:t>I</w:t>
      </w:r>
      <w:r>
        <w:rPr>
          <w:lang w:eastAsia="en-GB"/>
        </w:rPr>
        <w:t xml:space="preserve"> values of a stable reference standard.</w:t>
      </w:r>
    </w:p>
    <w:p w14:paraId="06EE2E5C" w14:textId="77777777" w:rsidR="001F09FB" w:rsidRDefault="001F09FB" w:rsidP="001F09FB">
      <w:pPr>
        <w:spacing w:after="120"/>
        <w:ind w:left="2268" w:right="567" w:hanging="1134"/>
        <w:jc w:val="both"/>
        <w:rPr>
          <w:lang w:val="en-US"/>
        </w:rPr>
      </w:pPr>
      <w:r>
        <w:rPr>
          <w:lang w:val="en-US"/>
        </w:rPr>
        <w:t>4.3.</w:t>
      </w:r>
      <w:r>
        <w:rPr>
          <w:lang w:val="en-US"/>
        </w:rPr>
        <w:tab/>
        <w:t>Description of Goniometer</w:t>
      </w:r>
    </w:p>
    <w:p w14:paraId="7A753FA2" w14:textId="77777777" w:rsidR="001F09FB" w:rsidRDefault="001F09FB" w:rsidP="001F09FB">
      <w:pPr>
        <w:pStyle w:val="para"/>
        <w:ind w:firstLine="0"/>
        <w:rPr>
          <w:lang w:eastAsia="en-GB"/>
        </w:rPr>
      </w:pPr>
      <w:r>
        <w:rPr>
          <w:lang w:eastAsia="en-GB"/>
        </w:rPr>
        <w:t>A goniometer as defined in paragraph 2.3. of this Regulation, which can be used in making retro-reflection measurements in the CIE geometry is illustrated in Figure A4-II. In this illustration, the photometer head (O) is arbitrarily shown to be vertically above the source (I). The first axis is shown to be fixed and horizontal and is situated perpendicular to the observation half-plane. Any arrangement of the components which is equivalent to the one shown can be used.</w:t>
      </w:r>
    </w:p>
    <w:p w14:paraId="7F171D3D" w14:textId="77777777" w:rsidR="001F09FB" w:rsidRDefault="001F09FB" w:rsidP="001F09FB">
      <w:pPr>
        <w:pStyle w:val="0title"/>
        <w:spacing w:after="120"/>
        <w:rPr>
          <w:szCs w:val="28"/>
        </w:rPr>
      </w:pPr>
      <w:r>
        <w:t>Part</w:t>
      </w:r>
      <w:r>
        <w:rPr>
          <w:szCs w:val="28"/>
        </w:rPr>
        <w:t xml:space="preserve"> 2 - </w:t>
      </w:r>
      <w:r>
        <w:rPr>
          <w:szCs w:val="28"/>
        </w:rPr>
        <w:tab/>
        <w:t>Description of the measurement geometry for measurement of the daytime colour and the luminance factor of retro-reflective material</w:t>
      </w:r>
    </w:p>
    <w:p w14:paraId="34C9A2E0" w14:textId="77777777" w:rsidR="001F09FB" w:rsidRDefault="001F09FB" w:rsidP="001F09FB">
      <w:pPr>
        <w:suppressAutoHyphens w:val="0"/>
        <w:autoSpaceDE w:val="0"/>
        <w:autoSpaceDN w:val="0"/>
        <w:adjustRightInd w:val="0"/>
        <w:spacing w:after="120"/>
        <w:ind w:left="1134" w:right="1134"/>
        <w:jc w:val="both"/>
        <w:rPr>
          <w:lang w:eastAsia="ja-JP"/>
        </w:rPr>
      </w:pPr>
      <w:r>
        <w:rPr>
          <w:lang w:eastAsia="ja-JP"/>
        </w:rPr>
        <w:t xml:space="preserve">For testing the daytime colour and luminance factor of the material, illumination by CIE Standard </w:t>
      </w:r>
      <w:proofErr w:type="spellStart"/>
      <w:r>
        <w:rPr>
          <w:lang w:eastAsia="ja-JP"/>
        </w:rPr>
        <w:t>Illuminant</w:t>
      </w:r>
      <w:proofErr w:type="spellEnd"/>
      <w:r>
        <w:rPr>
          <w:lang w:eastAsia="ja-JP"/>
        </w:rPr>
        <w:t xml:space="preserve"> D65 (ISO 11664-2:2007(E)/CIE S 014-2/E:2006) using geometry (45a:0) shall be used.</w:t>
      </w:r>
    </w:p>
    <w:p w14:paraId="367A2CA3" w14:textId="77777777" w:rsidR="001F09FB" w:rsidRDefault="001F09FB" w:rsidP="001F09FB">
      <w:pPr>
        <w:suppressAutoHyphens w:val="0"/>
        <w:autoSpaceDE w:val="0"/>
        <w:autoSpaceDN w:val="0"/>
        <w:adjustRightInd w:val="0"/>
        <w:spacing w:after="120"/>
        <w:ind w:left="1701" w:right="1134" w:hanging="567"/>
        <w:jc w:val="both"/>
        <w:rPr>
          <w:lang w:eastAsia="ja-JP"/>
        </w:rPr>
      </w:pPr>
      <w:r>
        <w:rPr>
          <w:lang w:eastAsia="ja-JP"/>
        </w:rPr>
        <w:t>1.</w:t>
      </w:r>
      <w:r>
        <w:rPr>
          <w:lang w:eastAsia="ja-JP"/>
        </w:rPr>
        <w:tab/>
        <w:t>Measurement of daytime Colour</w:t>
      </w:r>
    </w:p>
    <w:p w14:paraId="080F4B13" w14:textId="77777777" w:rsidR="001F09FB" w:rsidRDefault="001F09FB" w:rsidP="001F09FB">
      <w:pPr>
        <w:suppressAutoHyphens w:val="0"/>
        <w:autoSpaceDE w:val="0"/>
        <w:autoSpaceDN w:val="0"/>
        <w:adjustRightInd w:val="0"/>
        <w:spacing w:after="120"/>
        <w:ind w:left="1134" w:right="1134"/>
        <w:jc w:val="both"/>
        <w:rPr>
          <w:lang w:eastAsia="ja-JP"/>
        </w:rPr>
      </w:pPr>
      <w:r>
        <w:rPr>
          <w:lang w:eastAsia="ja-JP"/>
        </w:rPr>
        <w:t xml:space="preserve">Measurements shall be done with a spectrophotometer in accordance with the provisions of Publication CIE 15:2004, Recommendations on Colorimetry - Second Edition, either illuminated poly-chromatically or with a monochromator providing stepwise the CIE Standard </w:t>
      </w:r>
      <w:proofErr w:type="spellStart"/>
      <w:r>
        <w:rPr>
          <w:lang w:eastAsia="ja-JP"/>
        </w:rPr>
        <w:t>Illuminant</w:t>
      </w:r>
      <w:proofErr w:type="spellEnd"/>
      <w:r>
        <w:rPr>
          <w:lang w:eastAsia="ja-JP"/>
        </w:rPr>
        <w:t xml:space="preserve"> D65 (ISO 11664-2:2007(E)/CIE S 014-2/E:2006) at an angle 45º to the normal and viewed along the normal (geometry 45/0). In the latter case, the stepwise resolution </w:t>
      </w:r>
      <w:proofErr w:type="spellStart"/>
      <w:r>
        <w:rPr>
          <w:lang w:eastAsia="ja-JP"/>
        </w:rPr>
        <w:t>Δλ</w:t>
      </w:r>
      <w:proofErr w:type="spellEnd"/>
      <w:r>
        <w:rPr>
          <w:lang w:eastAsia="ja-JP"/>
        </w:rPr>
        <w:t xml:space="preserve"> shall be not larger than 10 nm. Alternatively, similar simulation spectra are allowed, if verified that the colorimetric measuring procedure is of the same accuracy, meaning that the quality of the D65 simulation shall be assessed by the method described in ISO 23603:2005(E)/CIE S 012/E:2004. The spectral distribution of the </w:t>
      </w:r>
      <w:proofErr w:type="spellStart"/>
      <w:r>
        <w:rPr>
          <w:lang w:eastAsia="ja-JP"/>
        </w:rPr>
        <w:t>Illuminant</w:t>
      </w:r>
      <w:proofErr w:type="spellEnd"/>
      <w:r>
        <w:rPr>
          <w:lang w:eastAsia="ja-JP"/>
        </w:rPr>
        <w:t xml:space="preserve"> shall be in category BC (</w:t>
      </w:r>
      <w:proofErr w:type="spellStart"/>
      <w:r>
        <w:rPr>
          <w:lang w:eastAsia="ja-JP"/>
        </w:rPr>
        <w:t>CIELAB</w:t>
      </w:r>
      <w:proofErr w:type="spellEnd"/>
      <w:r>
        <w:rPr>
          <w:lang w:eastAsia="ja-JP"/>
        </w:rPr>
        <w:t>) or better.</w:t>
      </w:r>
    </w:p>
    <w:p w14:paraId="4DBFD3EB" w14:textId="77777777" w:rsidR="001F09FB" w:rsidRDefault="001F09FB" w:rsidP="001F09FB">
      <w:pPr>
        <w:suppressAutoHyphens w:val="0"/>
        <w:autoSpaceDE w:val="0"/>
        <w:autoSpaceDN w:val="0"/>
        <w:adjustRightInd w:val="0"/>
        <w:spacing w:after="120"/>
        <w:ind w:left="1134" w:right="1134"/>
        <w:jc w:val="both"/>
        <w:rPr>
          <w:lang w:eastAsia="ja-JP"/>
        </w:rPr>
      </w:pPr>
      <w:r>
        <w:rPr>
          <w:spacing w:val="-2"/>
          <w:lang w:eastAsia="ja-JP"/>
        </w:rPr>
        <w:t>The measurement area shall be at least minimum 4.0 cm².</w:t>
      </w:r>
    </w:p>
    <w:p w14:paraId="5331CB2B" w14:textId="77777777" w:rsidR="001F09FB" w:rsidRDefault="001F09FB" w:rsidP="001F09FB">
      <w:pPr>
        <w:suppressAutoHyphens w:val="0"/>
        <w:autoSpaceDE w:val="0"/>
        <w:autoSpaceDN w:val="0"/>
        <w:adjustRightInd w:val="0"/>
        <w:spacing w:after="120"/>
        <w:ind w:left="1134" w:right="1134"/>
        <w:jc w:val="both"/>
        <w:rPr>
          <w:lang w:eastAsia="ja-JP"/>
        </w:rPr>
      </w:pPr>
      <w:r>
        <w:rPr>
          <w:lang w:eastAsia="ja-JP"/>
        </w:rPr>
        <w:t xml:space="preserve">Micro-prismatic materials show the phenomenon of "flares" or "sparkles" (Note 1), which might influence the measured results unless special precautions as outlined above are taken. </w:t>
      </w:r>
    </w:p>
    <w:p w14:paraId="384C0092" w14:textId="77777777" w:rsidR="001F09FB" w:rsidRDefault="001F09FB" w:rsidP="001F09FB">
      <w:pPr>
        <w:suppressAutoHyphens w:val="0"/>
        <w:autoSpaceDE w:val="0"/>
        <w:autoSpaceDN w:val="0"/>
        <w:adjustRightInd w:val="0"/>
        <w:spacing w:after="120"/>
        <w:ind w:left="1134" w:right="1134"/>
        <w:jc w:val="both"/>
        <w:rPr>
          <w:lang w:eastAsia="ja-JP"/>
        </w:rPr>
      </w:pPr>
      <w:r>
        <w:rPr>
          <w:lang w:eastAsia="ja-JP"/>
        </w:rPr>
        <w:t>For this geometry CIE 15 recommends that:</w:t>
      </w:r>
    </w:p>
    <w:p w14:paraId="56BEB39C" w14:textId="77777777" w:rsidR="001F09FB" w:rsidRDefault="001F09FB" w:rsidP="001F09FB">
      <w:pPr>
        <w:suppressAutoHyphens w:val="0"/>
        <w:autoSpaceDE w:val="0"/>
        <w:autoSpaceDN w:val="0"/>
        <w:adjustRightInd w:val="0"/>
        <w:spacing w:after="120"/>
        <w:ind w:left="1701" w:right="1134" w:hanging="567"/>
        <w:jc w:val="both"/>
        <w:rPr>
          <w:lang w:eastAsia="ja-JP"/>
        </w:rPr>
      </w:pPr>
      <w:r>
        <w:rPr>
          <w:lang w:eastAsia="ja-JP"/>
        </w:rPr>
        <w:t>(a)</w:t>
      </w:r>
      <w:r>
        <w:rPr>
          <w:lang w:eastAsia="ja-JP"/>
        </w:rPr>
        <w:tab/>
        <w:t>The sampling aperture be irradiated uniformly from all directions between two circular cones with their axes normal to the sampling aperture and apices at the centre of the sampling aperture, the smaller of the cones having a half angle of 40° and the larger of 50°.</w:t>
      </w:r>
    </w:p>
    <w:p w14:paraId="6CFD47F4" w14:textId="77777777" w:rsidR="001F09FB" w:rsidRDefault="001F09FB" w:rsidP="001F09FB">
      <w:pPr>
        <w:suppressAutoHyphens w:val="0"/>
        <w:autoSpaceDE w:val="0"/>
        <w:autoSpaceDN w:val="0"/>
        <w:adjustRightInd w:val="0"/>
        <w:spacing w:after="120"/>
        <w:ind w:left="1701" w:right="1134" w:hanging="567"/>
        <w:jc w:val="both"/>
        <w:rPr>
          <w:lang w:eastAsia="ja-JP"/>
        </w:rPr>
      </w:pPr>
      <w:r>
        <w:rPr>
          <w:lang w:eastAsia="ja-JP"/>
        </w:rPr>
        <w:lastRenderedPageBreak/>
        <w:t>(b)</w:t>
      </w:r>
      <w:r>
        <w:rPr>
          <w:lang w:eastAsia="ja-JP"/>
        </w:rPr>
        <w:tab/>
        <w:t>The receiver uniformly collects and evaluates all radiation reflected within a cone with its axis on the normal to the sampling aperture, apex at the centre of the sampling aperture, and a half angle of 5°.</w:t>
      </w:r>
    </w:p>
    <w:p w14:paraId="4BBE4524" w14:textId="77777777" w:rsidR="001F09FB" w:rsidRDefault="001F09FB" w:rsidP="001F09FB">
      <w:pPr>
        <w:suppressAutoHyphens w:val="0"/>
        <w:autoSpaceDE w:val="0"/>
        <w:autoSpaceDN w:val="0"/>
        <w:adjustRightInd w:val="0"/>
        <w:spacing w:after="120"/>
        <w:ind w:left="1134" w:right="1134"/>
        <w:jc w:val="both"/>
        <w:rPr>
          <w:lang w:eastAsia="ja-JP"/>
        </w:rPr>
      </w:pPr>
      <w:r>
        <w:rPr>
          <w:lang w:eastAsia="ja-JP"/>
        </w:rPr>
        <w:t>The annular geometry can be approximated by the use of a number of light sources in a ring or a number of fibre bundles illuminated by a single source and terminated in a ring to obtain the CIE 45°a:0° (annular / normal geometry) (Note 2, Note 3).</w:t>
      </w:r>
    </w:p>
    <w:p w14:paraId="5D6F4653" w14:textId="77777777" w:rsidR="001F09FB" w:rsidRDefault="001F09FB" w:rsidP="001F09FB">
      <w:pPr>
        <w:suppressAutoHyphens w:val="0"/>
        <w:autoSpaceDE w:val="0"/>
        <w:autoSpaceDN w:val="0"/>
        <w:adjustRightInd w:val="0"/>
        <w:spacing w:after="120"/>
        <w:ind w:left="1134" w:right="1134"/>
        <w:jc w:val="both"/>
        <w:rPr>
          <w:lang w:eastAsia="ja-JP"/>
        </w:rPr>
      </w:pPr>
      <w:r>
        <w:rPr>
          <w:lang w:eastAsia="ja-JP"/>
        </w:rPr>
        <w:t>An alternative manner of approximation is to use a single light source, but rotate the sample during measurement with a rotational speed that ensures that a number of revolutions takes place during the exposure time interval for a measurement so that all circumferential angles are given equal weight (Note 2, Note 3).</w:t>
      </w:r>
    </w:p>
    <w:p w14:paraId="10E9CC9A" w14:textId="77777777" w:rsidR="001F09FB" w:rsidRDefault="001F09FB" w:rsidP="001F09FB">
      <w:pPr>
        <w:suppressAutoHyphens w:val="0"/>
        <w:autoSpaceDE w:val="0"/>
        <w:autoSpaceDN w:val="0"/>
        <w:adjustRightInd w:val="0"/>
        <w:spacing w:after="120"/>
        <w:ind w:left="1134" w:right="1134"/>
        <w:jc w:val="both"/>
        <w:rPr>
          <w:lang w:eastAsia="ja-JP"/>
        </w:rPr>
      </w:pPr>
      <w:r>
        <w:rPr>
          <w:lang w:eastAsia="ja-JP"/>
        </w:rPr>
        <w:t>In addition, the apertures of the light source and the receiver shall have sufficient dimensions in proportion to distances to ensure compliance with the above-mentioned recommendations.</w:t>
      </w:r>
    </w:p>
    <w:p w14:paraId="745AD961" w14:textId="77777777" w:rsidR="001F09FB" w:rsidRDefault="001F09FB" w:rsidP="001F09FB">
      <w:pPr>
        <w:suppressAutoHyphens w:val="0"/>
        <w:autoSpaceDE w:val="0"/>
        <w:autoSpaceDN w:val="0"/>
        <w:adjustRightInd w:val="0"/>
        <w:spacing w:after="120"/>
        <w:ind w:left="1134" w:right="1134"/>
        <w:jc w:val="both"/>
        <w:rPr>
          <w:lang w:eastAsia="ja-JP"/>
        </w:rPr>
      </w:pPr>
      <w:r>
        <w:rPr>
          <w:i/>
          <w:lang w:eastAsia="ja-JP"/>
        </w:rPr>
        <w:t>Note 1</w:t>
      </w:r>
      <w:r>
        <w:rPr>
          <w:lang w:eastAsia="ja-JP"/>
        </w:rPr>
        <w:t xml:space="preserve">:  </w:t>
      </w:r>
      <w:r>
        <w:rPr>
          <w:lang w:eastAsia="ja-JP"/>
        </w:rPr>
        <w:tab/>
        <w:t>"Flares" or "sparkles" are caused by characteristic paths of rays that enter and leave the material surface at different angles. A characteristic path will dominate thus raising the luminance factor value significantly and possibly distorting the chromaticity co-ordinates if it is included within narrow beams of illumination and measurement. However, the average contribution to the daylight reflection is normally small.</w:t>
      </w:r>
    </w:p>
    <w:p w14:paraId="5C52493C" w14:textId="77777777" w:rsidR="001F09FB" w:rsidRDefault="001F09FB" w:rsidP="001F09FB">
      <w:pPr>
        <w:suppressAutoHyphens w:val="0"/>
        <w:autoSpaceDE w:val="0"/>
        <w:autoSpaceDN w:val="0"/>
        <w:adjustRightInd w:val="0"/>
        <w:spacing w:after="120"/>
        <w:ind w:left="1134" w:right="1134"/>
        <w:jc w:val="both"/>
        <w:rPr>
          <w:lang w:eastAsia="ja-JP"/>
        </w:rPr>
      </w:pPr>
      <w:r>
        <w:rPr>
          <w:i/>
          <w:lang w:eastAsia="ja-JP"/>
        </w:rPr>
        <w:t>Note 2</w:t>
      </w:r>
      <w:r>
        <w:rPr>
          <w:lang w:eastAsia="ja-JP"/>
        </w:rPr>
        <w:t xml:space="preserve">:  </w:t>
      </w:r>
      <w:r>
        <w:rPr>
          <w:lang w:eastAsia="ja-JP"/>
        </w:rPr>
        <w:tab/>
        <w:t>In practice the recommendations can be approximated only. The important fact is that the annular principle is applied and that illumination and collection occur in specified directions using solid angles as specified in a) and b), as this will reduce the influence of above-mentioned "sparkles" of micro-prismatic materials and of other variations within the geometry shown by some of these materials.</w:t>
      </w:r>
    </w:p>
    <w:p w14:paraId="5BD06B52" w14:textId="77777777" w:rsidR="001F09FB" w:rsidRDefault="001F09FB" w:rsidP="001F09FB">
      <w:pPr>
        <w:suppressAutoHyphens w:val="0"/>
        <w:autoSpaceDE w:val="0"/>
        <w:autoSpaceDN w:val="0"/>
        <w:adjustRightInd w:val="0"/>
        <w:spacing w:after="120"/>
        <w:ind w:left="1134" w:right="1134"/>
        <w:jc w:val="both"/>
        <w:rPr>
          <w:lang w:eastAsia="ja-JP"/>
        </w:rPr>
      </w:pPr>
      <w:r>
        <w:rPr>
          <w:i/>
          <w:lang w:eastAsia="ja-JP"/>
        </w:rPr>
        <w:t>Note 3</w:t>
      </w:r>
      <w:r>
        <w:rPr>
          <w:lang w:eastAsia="ja-JP"/>
        </w:rPr>
        <w:t xml:space="preserve">:  </w:t>
      </w:r>
      <w:r>
        <w:rPr>
          <w:lang w:eastAsia="ja-JP"/>
        </w:rPr>
        <w:tab/>
        <w:t>In spite of such precautions, the practical difficulties of establishing the annular geometry in accordance with the recommendations introduce an uncertainty of measurement.</w:t>
      </w:r>
    </w:p>
    <w:p w14:paraId="65B21189" w14:textId="77777777" w:rsidR="001F09FB" w:rsidRDefault="001F09FB" w:rsidP="001F09FB">
      <w:pPr>
        <w:suppressAutoHyphens w:val="0"/>
        <w:autoSpaceDE w:val="0"/>
        <w:autoSpaceDN w:val="0"/>
        <w:adjustRightInd w:val="0"/>
        <w:spacing w:after="120"/>
        <w:ind w:left="1134" w:right="1134"/>
        <w:jc w:val="both"/>
        <w:rPr>
          <w:lang w:eastAsia="ja-JP"/>
        </w:rPr>
      </w:pPr>
      <w:r>
        <w:rPr>
          <w:lang w:eastAsia="ja-JP"/>
        </w:rPr>
        <w:t>2.</w:t>
      </w:r>
      <w:r>
        <w:rPr>
          <w:lang w:eastAsia="ja-JP"/>
        </w:rPr>
        <w:tab/>
        <w:t>Determination of luminance factor</w:t>
      </w:r>
    </w:p>
    <w:p w14:paraId="7B57B26C" w14:textId="77777777" w:rsidR="001F09FB" w:rsidRDefault="001F09FB" w:rsidP="001F09FB">
      <w:pPr>
        <w:suppressAutoHyphens w:val="0"/>
        <w:autoSpaceDE w:val="0"/>
        <w:autoSpaceDN w:val="0"/>
        <w:adjustRightInd w:val="0"/>
        <w:spacing w:after="120"/>
        <w:ind w:left="1134" w:right="1134"/>
        <w:jc w:val="both"/>
        <w:rPr>
          <w:lang w:eastAsia="ja-JP"/>
        </w:rPr>
      </w:pPr>
      <w:r>
        <w:rPr>
          <w:lang w:eastAsia="ja-JP"/>
        </w:rPr>
        <w:tab/>
        <w:t>By putting the luminance L of the sample into relation to the luminance L</w:t>
      </w:r>
      <w:r>
        <w:rPr>
          <w:vertAlign w:val="subscript"/>
          <w:lang w:eastAsia="ja-JP"/>
        </w:rPr>
        <w:t>0</w:t>
      </w:r>
      <w:r>
        <w:rPr>
          <w:lang w:eastAsia="ja-JP"/>
        </w:rPr>
        <w:t xml:space="preserve"> of a perfect diffuser whose luminance factor is known under identical conditions of illumination and observation; the luminance factor </w:t>
      </w:r>
      <w:r>
        <w:rPr>
          <w:rFonts w:ascii="Symbol" w:hAnsi="Symbol"/>
          <w:lang w:eastAsia="ja-JP"/>
        </w:rPr>
        <w:t></w:t>
      </w:r>
      <w:proofErr w:type="spellStart"/>
      <w:proofErr w:type="gramStart"/>
      <w:r>
        <w:rPr>
          <w:vertAlign w:val="subscript"/>
          <w:lang w:eastAsia="ja-JP"/>
        </w:rPr>
        <w:t>v,R</w:t>
      </w:r>
      <w:proofErr w:type="spellEnd"/>
      <w:proofErr w:type="gramEnd"/>
      <w:r>
        <w:rPr>
          <w:lang w:eastAsia="ja-JP"/>
        </w:rPr>
        <w:t xml:space="preserve"> of the sample then results from the formula:</w:t>
      </w:r>
    </w:p>
    <w:p w14:paraId="6E64CA86" w14:textId="77777777" w:rsidR="001F09FB" w:rsidRDefault="004E5BF3" w:rsidP="001F09FB">
      <w:pPr>
        <w:suppressAutoHyphens w:val="0"/>
        <w:autoSpaceDE w:val="0"/>
        <w:autoSpaceDN w:val="0"/>
        <w:adjustRightInd w:val="0"/>
        <w:spacing w:after="120"/>
        <w:ind w:left="1134" w:right="1134"/>
        <w:jc w:val="both"/>
        <w:rPr>
          <w:lang w:eastAsia="ja-JP"/>
        </w:rPr>
      </w:pPr>
      <m:oMathPara>
        <m:oMath>
          <m:sSub>
            <m:sSubPr>
              <m:ctrlPr>
                <w:rPr>
                  <w:rFonts w:ascii="Cambria Math" w:hAnsi="Cambria Math"/>
                  <w:i/>
                  <w:lang w:eastAsia="en-GB"/>
                </w:rPr>
              </m:ctrlPr>
            </m:sSubPr>
            <m:e>
              <m:r>
                <w:rPr>
                  <w:rFonts w:ascii="Cambria Math" w:hAnsi="Cambria Math"/>
                  <w:lang w:eastAsia="en-GB"/>
                </w:rPr>
                <m:t>β</m:t>
              </m:r>
            </m:e>
            <m:sub>
              <m:r>
                <w:rPr>
                  <w:rFonts w:ascii="Cambria Math" w:hAnsi="Cambria Math"/>
                  <w:lang w:eastAsia="en-GB"/>
                </w:rPr>
                <m:t>v,R</m:t>
              </m:r>
            </m:sub>
          </m:sSub>
          <m:r>
            <w:rPr>
              <w:rFonts w:ascii="Cambria Math" w:hAnsi="Cambria Math"/>
              <w:lang w:eastAsia="en-GB"/>
            </w:rPr>
            <m:t>=</m:t>
          </m:r>
          <m:f>
            <m:fPr>
              <m:ctrlPr>
                <w:rPr>
                  <w:rFonts w:ascii="Cambria Math" w:hAnsi="Cambria Math"/>
                  <w:i/>
                  <w:lang w:eastAsia="en-GB"/>
                </w:rPr>
              </m:ctrlPr>
            </m:fPr>
            <m:num>
              <m:r>
                <w:rPr>
                  <w:rFonts w:ascii="Cambria Math" w:hAnsi="Cambria Math"/>
                  <w:lang w:eastAsia="en-GB"/>
                </w:rPr>
                <m:t>L</m:t>
              </m:r>
            </m:num>
            <m:den>
              <m:sSub>
                <m:sSubPr>
                  <m:ctrlPr>
                    <w:rPr>
                      <w:rFonts w:ascii="Cambria Math" w:hAnsi="Cambria Math"/>
                      <w:i/>
                      <w:lang w:eastAsia="en-GB"/>
                    </w:rPr>
                  </m:ctrlPr>
                </m:sSubPr>
                <m:e>
                  <m:r>
                    <w:rPr>
                      <w:rFonts w:ascii="Cambria Math" w:hAnsi="Cambria Math"/>
                      <w:lang w:eastAsia="en-GB"/>
                    </w:rPr>
                    <m:t>L</m:t>
                  </m:r>
                </m:e>
                <m:sub>
                  <m:r>
                    <w:rPr>
                      <w:rFonts w:ascii="Cambria Math" w:hAnsi="Cambria Math"/>
                      <w:lang w:eastAsia="en-GB"/>
                    </w:rPr>
                    <m:t>0</m:t>
                  </m:r>
                </m:sub>
              </m:sSub>
            </m:den>
          </m:f>
        </m:oMath>
      </m:oMathPara>
    </w:p>
    <w:p w14:paraId="2BBA6919" w14:textId="77777777" w:rsidR="001F09FB" w:rsidRDefault="001F09FB" w:rsidP="001F09FB">
      <w:pPr>
        <w:suppressAutoHyphens w:val="0"/>
        <w:autoSpaceDE w:val="0"/>
        <w:autoSpaceDN w:val="0"/>
        <w:adjustRightInd w:val="0"/>
        <w:spacing w:after="120"/>
        <w:ind w:left="1134" w:right="1134"/>
        <w:jc w:val="both"/>
        <w:rPr>
          <w:lang w:eastAsia="ja-JP"/>
        </w:rPr>
      </w:pPr>
      <w:r>
        <w:rPr>
          <w:lang w:eastAsia="ja-JP"/>
        </w:rPr>
        <w:t xml:space="preserve">In case the colour of the fluorescent material has been </w:t>
      </w:r>
      <w:proofErr w:type="spellStart"/>
      <w:r>
        <w:rPr>
          <w:lang w:eastAsia="ja-JP"/>
        </w:rPr>
        <w:t>colorimetrically</w:t>
      </w:r>
      <w:proofErr w:type="spellEnd"/>
      <w:r>
        <w:rPr>
          <w:lang w:eastAsia="ja-JP"/>
        </w:rPr>
        <w:t xml:space="preserve"> determined in compliance with paragraph 1 above, the luminance factor </w:t>
      </w:r>
      <w:r>
        <w:rPr>
          <w:rFonts w:ascii="Symbol" w:hAnsi="Symbol"/>
          <w:lang w:eastAsia="ja-JP"/>
        </w:rPr>
        <w:t></w:t>
      </w:r>
      <w:proofErr w:type="spellStart"/>
      <w:proofErr w:type="gramStart"/>
      <w:r>
        <w:rPr>
          <w:vertAlign w:val="subscript"/>
          <w:lang w:eastAsia="ja-JP"/>
        </w:rPr>
        <w:t>v,R</w:t>
      </w:r>
      <w:proofErr w:type="spellEnd"/>
      <w:proofErr w:type="gramEnd"/>
      <w:r>
        <w:rPr>
          <w:lang w:eastAsia="ja-JP"/>
        </w:rPr>
        <w:t xml:space="preserve"> can be determined by the ratio of the tristimulus value Y of the sample and of the tristimulus value Y</w:t>
      </w:r>
      <w:r>
        <w:rPr>
          <w:vertAlign w:val="subscript"/>
          <w:lang w:eastAsia="ja-JP"/>
        </w:rPr>
        <w:t>0</w:t>
      </w:r>
      <w:r>
        <w:rPr>
          <w:lang w:eastAsia="ja-JP"/>
        </w:rPr>
        <w:t xml:space="preserve"> of the perfect diffuser: </w:t>
      </w:r>
    </w:p>
    <w:p w14:paraId="295EA5A5" w14:textId="77777777" w:rsidR="001F09FB" w:rsidRDefault="004E5BF3" w:rsidP="001F09FB">
      <w:pPr>
        <w:suppressAutoHyphens w:val="0"/>
        <w:autoSpaceDE w:val="0"/>
        <w:autoSpaceDN w:val="0"/>
        <w:adjustRightInd w:val="0"/>
        <w:spacing w:after="120"/>
        <w:ind w:left="1134" w:right="1134"/>
        <w:jc w:val="both"/>
        <w:rPr>
          <w:lang w:eastAsia="ja-JP"/>
        </w:rPr>
      </w:pPr>
      <m:oMathPara>
        <m:oMath>
          <m:sSub>
            <m:sSubPr>
              <m:ctrlPr>
                <w:rPr>
                  <w:rFonts w:ascii="Cambria Math" w:hAnsi="Cambria Math"/>
                  <w:i/>
                  <w:lang w:eastAsia="en-GB"/>
                </w:rPr>
              </m:ctrlPr>
            </m:sSubPr>
            <m:e>
              <m:r>
                <w:rPr>
                  <w:rFonts w:ascii="Cambria Math" w:hAnsi="Cambria Math"/>
                  <w:lang w:eastAsia="en-GB"/>
                </w:rPr>
                <m:t>β</m:t>
              </m:r>
            </m:e>
            <m:sub>
              <m:r>
                <w:rPr>
                  <w:rFonts w:ascii="Cambria Math" w:hAnsi="Cambria Math"/>
                  <w:lang w:eastAsia="en-GB"/>
                </w:rPr>
                <m:t>v,R</m:t>
              </m:r>
            </m:sub>
          </m:sSub>
          <m:r>
            <w:rPr>
              <w:rFonts w:ascii="Cambria Math" w:hAnsi="Cambria Math"/>
              <w:lang w:eastAsia="en-GB"/>
            </w:rPr>
            <m:t>=</m:t>
          </m:r>
          <m:f>
            <m:fPr>
              <m:ctrlPr>
                <w:rPr>
                  <w:rFonts w:ascii="Cambria Math" w:hAnsi="Cambria Math"/>
                  <w:i/>
                  <w:lang w:eastAsia="en-GB"/>
                </w:rPr>
              </m:ctrlPr>
            </m:fPr>
            <m:num>
              <m:r>
                <w:rPr>
                  <w:rFonts w:ascii="Cambria Math" w:hAnsi="Cambria Math"/>
                  <w:lang w:eastAsia="en-GB"/>
                </w:rPr>
                <m:t>Y</m:t>
              </m:r>
            </m:num>
            <m:den>
              <m:sSub>
                <m:sSubPr>
                  <m:ctrlPr>
                    <w:rPr>
                      <w:rFonts w:ascii="Cambria Math" w:hAnsi="Cambria Math"/>
                      <w:i/>
                      <w:lang w:eastAsia="en-GB"/>
                    </w:rPr>
                  </m:ctrlPr>
                </m:sSubPr>
                <m:e>
                  <m:r>
                    <w:rPr>
                      <w:rFonts w:ascii="Cambria Math" w:hAnsi="Cambria Math"/>
                      <w:lang w:eastAsia="en-GB"/>
                    </w:rPr>
                    <m:t>Y</m:t>
                  </m:r>
                </m:e>
                <m:sub>
                  <m:r>
                    <w:rPr>
                      <w:rFonts w:ascii="Cambria Math" w:hAnsi="Cambria Math"/>
                      <w:lang w:eastAsia="en-GB"/>
                    </w:rPr>
                    <m:t>0</m:t>
                  </m:r>
                </m:sub>
              </m:sSub>
            </m:den>
          </m:f>
        </m:oMath>
      </m:oMathPara>
    </w:p>
    <w:p w14:paraId="2F05824F" w14:textId="77777777" w:rsidR="001F09FB" w:rsidRDefault="001F09FB" w:rsidP="001F09FB">
      <w:pPr>
        <w:pStyle w:val="0title"/>
        <w:spacing w:after="120"/>
      </w:pPr>
      <w:r>
        <w:t>Part 3 -</w:t>
      </w:r>
      <w:r>
        <w:tab/>
        <w:t>Stability of photometric properties</w:t>
      </w:r>
    </w:p>
    <w:p w14:paraId="0164E29A" w14:textId="77777777" w:rsidR="001F09FB" w:rsidRDefault="001F09FB" w:rsidP="001F09FB">
      <w:pPr>
        <w:tabs>
          <w:tab w:val="left" w:pos="-867"/>
          <w:tab w:val="left" w:pos="-147"/>
        </w:tabs>
        <w:spacing w:after="120"/>
        <w:ind w:left="2268" w:right="1133" w:hanging="1134"/>
        <w:jc w:val="both"/>
      </w:pPr>
      <w:r>
        <w:t>1.</w:t>
      </w:r>
      <w:r>
        <w:tab/>
        <w:t>The approval granting authority has the right to test the optical properties stability of a retro-reflecting material in use (when used for marking or as distinctive markings/graphics).</w:t>
      </w:r>
    </w:p>
    <w:p w14:paraId="1655CF84" w14:textId="77777777" w:rsidR="001F09FB" w:rsidRDefault="001F09FB" w:rsidP="001F09FB">
      <w:pPr>
        <w:tabs>
          <w:tab w:val="left" w:pos="-867"/>
          <w:tab w:val="left" w:pos="-147"/>
        </w:tabs>
        <w:spacing w:after="120"/>
        <w:ind w:left="2268" w:right="1133" w:hanging="1134"/>
        <w:jc w:val="both"/>
      </w:pPr>
      <w:r>
        <w:t>2.</w:t>
      </w:r>
      <w:r>
        <w:tab/>
        <w:t xml:space="preserve">The Type Approval Authorities of Contracting Parties, in which the approval was granted, may undertake the same tests. If "systematic failures in use" occur for a type of retro-reflective material, the </w:t>
      </w:r>
      <w:r>
        <w:lastRenderedPageBreak/>
        <w:t>tested material samples shall be transferred for appraisal to the authority which granted approval.</w:t>
      </w:r>
    </w:p>
    <w:p w14:paraId="7506BCD0" w14:textId="77777777" w:rsidR="001F09FB" w:rsidRDefault="001F09FB" w:rsidP="001F09FB">
      <w:pPr>
        <w:tabs>
          <w:tab w:val="left" w:pos="-867"/>
          <w:tab w:val="left" w:pos="-147"/>
        </w:tabs>
        <w:spacing w:after="120"/>
        <w:ind w:left="2268" w:right="1133" w:hanging="1134"/>
        <w:jc w:val="both"/>
      </w:pPr>
      <w:r>
        <w:t>3.</w:t>
      </w:r>
      <w:r>
        <w:tab/>
        <w:t>If other criteria are missing, the notation "systematic failures in use" for a type of retro-reflective material is to be established according to paragraph 5 in Part 3 of Annex 4.</w:t>
      </w:r>
    </w:p>
    <w:p w14:paraId="1E86764E" w14:textId="77777777" w:rsidR="001F09FB" w:rsidRDefault="001F09FB" w:rsidP="001F09FB">
      <w:pPr>
        <w:spacing w:after="120"/>
        <w:ind w:left="2268" w:right="1133" w:hanging="1134"/>
        <w:jc w:val="both"/>
      </w:pPr>
      <w:r>
        <w:t>4.</w:t>
      </w:r>
      <w:r>
        <w:tab/>
        <w:t>The authority which granted approval shall have the right to check the stability in time of the optical properties of a type of rear marking plate in service.</w:t>
      </w:r>
    </w:p>
    <w:p w14:paraId="27755E70" w14:textId="77777777" w:rsidR="001F09FB" w:rsidRDefault="001F09FB" w:rsidP="001F09FB">
      <w:pPr>
        <w:spacing w:after="120"/>
        <w:ind w:left="2268" w:right="1133" w:hanging="1134"/>
        <w:jc w:val="both"/>
      </w:pPr>
      <w:r>
        <w:t>5.</w:t>
      </w:r>
      <w:r>
        <w:tab/>
        <w:t>The Type Approval Authorities of countries other than the country in which approval was granted may carry out similar checks in their territory. If a type of rear marking plate in use exhibits a systematic defect, the said authorities shall transmit to the authority which granted approval, with a request for its opinion, any components removed for examination.</w:t>
      </w:r>
    </w:p>
    <w:p w14:paraId="5CB4A8D5" w14:textId="77777777" w:rsidR="001F09FB" w:rsidRDefault="001F09FB" w:rsidP="001F09FB">
      <w:pPr>
        <w:spacing w:after="120"/>
        <w:ind w:left="2268" w:right="1133" w:hanging="1134"/>
        <w:jc w:val="both"/>
      </w:pPr>
      <w:r>
        <w:t>6.</w:t>
      </w:r>
      <w:r>
        <w:tab/>
        <w:t>In the absence of other criteria, the concept of "systematic defect" of a type of rear marking plate in use shall be interpreted in conformity with the intention of paragraph 5. of Part 3 of Annex 4.</w:t>
      </w:r>
    </w:p>
    <w:p w14:paraId="19BDCB6C" w14:textId="77777777" w:rsidR="001F09FB" w:rsidRDefault="001F09FB" w:rsidP="001F09FB">
      <w:pPr>
        <w:spacing w:after="120"/>
        <w:ind w:left="2268" w:right="1133" w:hanging="1134"/>
        <w:jc w:val="both"/>
      </w:pPr>
    </w:p>
    <w:p w14:paraId="2131B21F" w14:textId="77777777" w:rsidR="001F09FB" w:rsidRDefault="001F09FB" w:rsidP="001F09FB">
      <w:pPr>
        <w:suppressAutoHyphens w:val="0"/>
        <w:spacing w:line="240" w:lineRule="auto"/>
        <w:sectPr w:rsidR="001F09FB" w:rsidSect="001100C6">
          <w:headerReference w:type="even" r:id="rId36"/>
          <w:headerReference w:type="default" r:id="rId37"/>
          <w:footnotePr>
            <w:numRestart w:val="eachSect"/>
          </w:footnotePr>
          <w:pgSz w:w="11906" w:h="16838"/>
          <w:pgMar w:top="1418" w:right="1983" w:bottom="1134" w:left="1134" w:header="851" w:footer="567" w:gutter="0"/>
          <w:cols w:space="720"/>
        </w:sectPr>
      </w:pPr>
    </w:p>
    <w:p w14:paraId="0A8B1878" w14:textId="77777777" w:rsidR="001F09FB" w:rsidRDefault="001F09FB" w:rsidP="001F09FB">
      <w:pPr>
        <w:pStyle w:val="0title"/>
      </w:pPr>
      <w:r>
        <w:lastRenderedPageBreak/>
        <w:t>Annex 5</w:t>
      </w:r>
    </w:p>
    <w:p w14:paraId="153678D5" w14:textId="77777777" w:rsidR="001F09FB" w:rsidRDefault="001F09FB" w:rsidP="001F09FB">
      <w:pPr>
        <w:pStyle w:val="0title"/>
        <w:spacing w:after="120"/>
      </w:pPr>
      <w:r>
        <w:tab/>
      </w:r>
      <w:r>
        <w:tab/>
      </w:r>
      <w:r>
        <w:rPr>
          <w:szCs w:val="28"/>
        </w:rPr>
        <w:t>Specifications</w:t>
      </w:r>
      <w:r>
        <w:t xml:space="preserve"> of shape and dimensions</w:t>
      </w:r>
    </w:p>
    <w:p w14:paraId="65C6308F" w14:textId="77777777" w:rsidR="001F09FB" w:rsidRDefault="001F09FB" w:rsidP="001F09FB">
      <w:pPr>
        <w:pStyle w:val="Annex1"/>
        <w:tabs>
          <w:tab w:val="left" w:pos="8505"/>
        </w:tabs>
      </w:pPr>
      <w:r>
        <w:t>1.</w:t>
      </w:r>
      <w:r>
        <w:tab/>
      </w:r>
      <w:r>
        <w:tab/>
        <w:t xml:space="preserve">Shape and dimensions of retro-reflective devices of Class IA or </w:t>
      </w:r>
      <w:proofErr w:type="spellStart"/>
      <w:r>
        <w:t>IB</w:t>
      </w:r>
      <w:proofErr w:type="spellEnd"/>
    </w:p>
    <w:p w14:paraId="7F41CC17" w14:textId="77777777" w:rsidR="001F09FB" w:rsidRDefault="001F09FB" w:rsidP="001F09FB">
      <w:pPr>
        <w:pStyle w:val="Annex1"/>
        <w:tabs>
          <w:tab w:val="left" w:pos="8505"/>
        </w:tabs>
      </w:pPr>
      <w:r>
        <w:t>1.1.</w:t>
      </w:r>
      <w:r>
        <w:tab/>
      </w:r>
      <w:r>
        <w:tab/>
        <w:t xml:space="preserve">The shape of the illuminating surfaces shall not be easily confused with the triangular shape, as prescribed for retro-reflectors mentioned in paragraph 2.1., from an observation distance of 10 metres. </w:t>
      </w:r>
    </w:p>
    <w:p w14:paraId="1A3F8F03" w14:textId="77777777" w:rsidR="001F09FB" w:rsidRDefault="001F09FB" w:rsidP="001F09FB">
      <w:pPr>
        <w:pStyle w:val="Annex1"/>
        <w:tabs>
          <w:tab w:val="left" w:pos="8505"/>
        </w:tabs>
      </w:pPr>
      <w:r>
        <w:t>2.</w:t>
      </w:r>
      <w:r>
        <w:tab/>
      </w:r>
      <w:r>
        <w:tab/>
        <w:t xml:space="preserve">Shape and dimensions of retro-reflective devices of Classes IIIA and </w:t>
      </w:r>
      <w:proofErr w:type="spellStart"/>
      <w:r>
        <w:t>IIIB</w:t>
      </w:r>
      <w:proofErr w:type="spellEnd"/>
    </w:p>
    <w:p w14:paraId="135E14EC" w14:textId="77777777" w:rsidR="001F09FB" w:rsidRDefault="001F09FB" w:rsidP="001F09FB">
      <w:pPr>
        <w:pStyle w:val="Annex1"/>
        <w:tabs>
          <w:tab w:val="left" w:pos="8505"/>
        </w:tabs>
      </w:pPr>
      <w:r>
        <w:t>2.1.</w:t>
      </w:r>
      <w:r>
        <w:tab/>
      </w:r>
      <w:r>
        <w:tab/>
        <w:t xml:space="preserve">The illuminating surfaces of retro-reflective devices of Classes IIIA and </w:t>
      </w:r>
      <w:proofErr w:type="spellStart"/>
      <w:r>
        <w:t>IIIB</w:t>
      </w:r>
      <w:proofErr w:type="spellEnd"/>
      <w:r>
        <w:t xml:space="preserve"> must have the shape or an equilateral triangle. If the word “TOP” is inscribed in one corner, the apex of that corner must be directed upwards.</w:t>
      </w:r>
    </w:p>
    <w:p w14:paraId="1B55695E" w14:textId="77777777" w:rsidR="001F09FB" w:rsidRDefault="001F09FB" w:rsidP="001F09FB">
      <w:pPr>
        <w:pStyle w:val="Annex1"/>
        <w:tabs>
          <w:tab w:val="left" w:pos="8505"/>
        </w:tabs>
      </w:pPr>
      <w:r>
        <w:t>2.2.</w:t>
      </w:r>
      <w:r>
        <w:tab/>
      </w:r>
      <w:r>
        <w:tab/>
        <w:t>The illuminating surface may or may not have at its centre a triangular, non-retro-reflecting area, with sides parallel to those of the outer triangle.</w:t>
      </w:r>
    </w:p>
    <w:p w14:paraId="36B80780" w14:textId="77777777" w:rsidR="001F09FB" w:rsidRDefault="001F09FB" w:rsidP="001F09FB">
      <w:pPr>
        <w:pStyle w:val="Annex1"/>
        <w:tabs>
          <w:tab w:val="left" w:pos="8505"/>
        </w:tabs>
      </w:pPr>
      <w:r>
        <w:t>2.3.</w:t>
      </w:r>
      <w:r>
        <w:tab/>
      </w:r>
      <w:r>
        <w:tab/>
        <w:t>The illuminating surface may or may not be continuous. In any case, the shortest distance between two adjacent retro-reflecting optical units must not exceed 15 mm.</w:t>
      </w:r>
    </w:p>
    <w:p w14:paraId="4D0496DC" w14:textId="77777777" w:rsidR="001F09FB" w:rsidRDefault="001F09FB" w:rsidP="001F09FB">
      <w:pPr>
        <w:pStyle w:val="Annex1"/>
        <w:tabs>
          <w:tab w:val="left" w:pos="8505"/>
        </w:tabs>
      </w:pPr>
      <w:r>
        <w:t>2.4.</w:t>
      </w:r>
      <w:r>
        <w:tab/>
      </w:r>
      <w:r>
        <w:tab/>
        <w:t>The illuminating surface of a retro-reflective device shall be considered to be continuous if the edges of the illuminating surfaces of adjacent separate optical units are parallel and if the said optical units are evenly distributed over the whole solid surface of the triangle.</w:t>
      </w:r>
    </w:p>
    <w:p w14:paraId="441C5C33" w14:textId="77777777" w:rsidR="001F09FB" w:rsidRDefault="001F09FB" w:rsidP="001F09FB">
      <w:pPr>
        <w:pStyle w:val="Annex1"/>
        <w:tabs>
          <w:tab w:val="left" w:pos="8505"/>
        </w:tabs>
      </w:pPr>
      <w:r>
        <w:t>2.5.</w:t>
      </w:r>
      <w:r>
        <w:tab/>
      </w:r>
      <w:r>
        <w:tab/>
        <w:t>If the illuminated surface is not continuous, the number of separate retro-reflecting optical units including the corner units shall not be less than four on each side of the triangle.</w:t>
      </w:r>
    </w:p>
    <w:p w14:paraId="0F09E80C" w14:textId="77777777" w:rsidR="001F09FB" w:rsidRDefault="001F09FB" w:rsidP="001F09FB">
      <w:pPr>
        <w:pStyle w:val="Annex1"/>
        <w:tabs>
          <w:tab w:val="left" w:pos="8505"/>
        </w:tabs>
      </w:pPr>
      <w:r>
        <w:t>2.5.1.</w:t>
      </w:r>
      <w:r>
        <w:tab/>
      </w:r>
      <w:r>
        <w:tab/>
        <w:t>The separate retro-reflecting optical units shall not be replaceable unless they consist of approved retro-reflective devices of Class IA.</w:t>
      </w:r>
    </w:p>
    <w:p w14:paraId="0A17CDD5" w14:textId="77777777" w:rsidR="001F09FB" w:rsidRDefault="001F09FB" w:rsidP="001F09FB">
      <w:pPr>
        <w:pStyle w:val="Annex1"/>
        <w:tabs>
          <w:tab w:val="left" w:pos="8505"/>
        </w:tabs>
      </w:pPr>
      <w:r>
        <w:t>2.6.</w:t>
      </w:r>
      <w:r>
        <w:tab/>
      </w:r>
      <w:r>
        <w:tab/>
        <w:t xml:space="preserve">The outside edges of the illuminating surfaces of triangular retro-reflective devices of Classes IIIA and </w:t>
      </w:r>
      <w:proofErr w:type="spellStart"/>
      <w:r>
        <w:t>IIIB</w:t>
      </w:r>
      <w:proofErr w:type="spellEnd"/>
      <w:r>
        <w:t xml:space="preserve"> shall be between 150 and 200 mm long. In the case of devices of hollow-triangle type, the width of the sides, measured at right angles to the latter, shall be equal to at least 20 per cent of the effective length between the extremities of the illuminating surface.</w:t>
      </w:r>
    </w:p>
    <w:p w14:paraId="4E402411" w14:textId="77777777" w:rsidR="001F09FB" w:rsidRDefault="001F09FB" w:rsidP="001F09FB">
      <w:pPr>
        <w:pStyle w:val="Annex1"/>
        <w:tabs>
          <w:tab w:val="left" w:pos="8505"/>
        </w:tabs>
      </w:pPr>
      <w:r>
        <w:t>3.</w:t>
      </w:r>
      <w:r>
        <w:tab/>
      </w:r>
      <w:r>
        <w:tab/>
        <w:t>Shape and dimensions of retro-reflective devices of Class IVA</w:t>
      </w:r>
    </w:p>
    <w:p w14:paraId="0DB48927" w14:textId="77777777" w:rsidR="001F09FB" w:rsidRDefault="001F09FB" w:rsidP="001F09FB">
      <w:pPr>
        <w:pStyle w:val="Annex1"/>
        <w:tabs>
          <w:tab w:val="left" w:pos="8505"/>
        </w:tabs>
      </w:pPr>
      <w:r>
        <w:t>3.1.</w:t>
      </w:r>
      <w:r>
        <w:tab/>
      </w:r>
      <w:r>
        <w:tab/>
        <w:t xml:space="preserve">The shape of the light emitting surfaces shall not be easily confused with the triangular shape, as prescribed for retro-reflectors mentioned in paragraph 2.1., from an observation distance of 10 metres. </w:t>
      </w:r>
    </w:p>
    <w:p w14:paraId="61FE6300" w14:textId="77777777" w:rsidR="001F09FB" w:rsidRDefault="001F09FB" w:rsidP="001F09FB">
      <w:pPr>
        <w:pStyle w:val="Annex1"/>
        <w:tabs>
          <w:tab w:val="left" w:pos="8505"/>
        </w:tabs>
      </w:pPr>
      <w:r>
        <w:t>3.2.</w:t>
      </w:r>
      <w:r>
        <w:tab/>
      </w:r>
      <w:r>
        <w:tab/>
        <w:t>The light emitting surface of the retro-reflective device must be at least 25 cm</w:t>
      </w:r>
      <w:r>
        <w:rPr>
          <w:vertAlign w:val="superscript"/>
        </w:rPr>
        <w:t>2</w:t>
      </w:r>
      <w:r>
        <w:t>.</w:t>
      </w:r>
    </w:p>
    <w:p w14:paraId="7728DBED" w14:textId="77777777" w:rsidR="001F09FB" w:rsidRDefault="001F09FB" w:rsidP="001F09FB">
      <w:pPr>
        <w:pStyle w:val="Annex1"/>
        <w:tabs>
          <w:tab w:val="left" w:pos="8505"/>
        </w:tabs>
      </w:pPr>
      <w:r>
        <w:t>3.3.</w:t>
      </w:r>
      <w:r>
        <w:tab/>
      </w:r>
      <w:r>
        <w:tab/>
        <w:t>Compliance with the above specifications shall be verified by visual inspection.</w:t>
      </w:r>
    </w:p>
    <w:p w14:paraId="758A06A2" w14:textId="77777777" w:rsidR="001F09FB" w:rsidRDefault="001F09FB" w:rsidP="001F09FB">
      <w:pPr>
        <w:suppressAutoHyphens w:val="0"/>
        <w:spacing w:line="240" w:lineRule="auto"/>
        <w:rPr>
          <w:rStyle w:val="Carpredefinitoparagrafo1"/>
          <w:rFonts w:eastAsia="SimSun"/>
          <w:bCs/>
          <w:lang w:val="en-US"/>
        </w:rPr>
      </w:pPr>
      <w:r>
        <w:rPr>
          <w:rStyle w:val="Carpredefinitoparagrafo1"/>
          <w:rFonts w:eastAsiaTheme="minorEastAsia"/>
          <w:bCs/>
        </w:rPr>
        <w:br w:type="page"/>
      </w:r>
    </w:p>
    <w:p w14:paraId="4B2D78A6" w14:textId="77777777" w:rsidR="001F09FB" w:rsidRDefault="001F09FB" w:rsidP="001F09FB">
      <w:pPr>
        <w:ind w:left="2268"/>
      </w:pPr>
      <w:r>
        <w:lastRenderedPageBreak/>
        <w:t>Figure A5-I</w:t>
      </w:r>
    </w:p>
    <w:p w14:paraId="2A7A65A0" w14:textId="77777777" w:rsidR="001F09FB" w:rsidRDefault="001F09FB" w:rsidP="001F09FB">
      <w:pPr>
        <w:ind w:left="2268"/>
        <w:rPr>
          <w:rStyle w:val="Carpredefinitoparagrafo1"/>
          <w:rFonts w:eastAsiaTheme="minorEastAsia"/>
          <w:b/>
          <w:bCs/>
        </w:rPr>
      </w:pPr>
      <w:r>
        <w:rPr>
          <w:rStyle w:val="Carpredefinitoparagrafo1"/>
          <w:rFonts w:eastAsiaTheme="minorEastAsia"/>
          <w:b/>
          <w:bCs/>
        </w:rPr>
        <w:t xml:space="preserve">Retro-reflectors for trailers – Classes IIIA and </w:t>
      </w:r>
      <w:proofErr w:type="spellStart"/>
      <w:r>
        <w:rPr>
          <w:rStyle w:val="Carpredefinitoparagrafo1"/>
          <w:rFonts w:eastAsiaTheme="minorEastAsia"/>
          <w:b/>
          <w:bCs/>
        </w:rPr>
        <w:t>IIIB</w:t>
      </w:r>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5"/>
        <w:gridCol w:w="4753"/>
      </w:tblGrid>
      <w:tr w:rsidR="001F09FB" w14:paraId="7B7079D3" w14:textId="77777777" w:rsidTr="001F09FB">
        <w:tc>
          <w:tcPr>
            <w:tcW w:w="4981" w:type="dxa"/>
            <w:hideMark/>
          </w:tcPr>
          <w:p w14:paraId="3499857D" w14:textId="5CF03054" w:rsidR="001F09FB" w:rsidRDefault="001F09FB">
            <w:r>
              <w:rPr>
                <w:b/>
                <w:bCs/>
                <w:noProof/>
              </w:rPr>
              <mc:AlternateContent>
                <mc:Choice Requires="wpg">
                  <w:drawing>
                    <wp:anchor distT="0" distB="0" distL="114300" distR="114300" simplePos="0" relativeHeight="251657216" behindDoc="0" locked="0" layoutInCell="1" allowOverlap="1" wp14:anchorId="524A80BE" wp14:editId="68A6AAB7">
                      <wp:simplePos x="0" y="0"/>
                      <wp:positionH relativeFrom="column">
                        <wp:posOffset>237490</wp:posOffset>
                      </wp:positionH>
                      <wp:positionV relativeFrom="paragraph">
                        <wp:posOffset>384175</wp:posOffset>
                      </wp:positionV>
                      <wp:extent cx="2532380" cy="1541780"/>
                      <wp:effectExtent l="0" t="38100" r="39370" b="77470"/>
                      <wp:wrapTopAndBottom/>
                      <wp:docPr id="143" name="Group 143"/>
                      <wp:cNvGraphicFramePr/>
                      <a:graphic xmlns:a="http://schemas.openxmlformats.org/drawingml/2006/main">
                        <a:graphicData uri="http://schemas.microsoft.com/office/word/2010/wordprocessingGroup">
                          <wpg:wgp>
                            <wpg:cNvGrpSpPr/>
                            <wpg:grpSpPr bwMode="auto">
                              <a:xfrm>
                                <a:off x="0" y="0"/>
                                <a:ext cx="2532380" cy="1541780"/>
                                <a:chOff x="0" y="0"/>
                                <a:chExt cx="41805" cy="26853"/>
                              </a:xfrm>
                            </wpg:grpSpPr>
                            <wps:wsp>
                              <wps:cNvPr id="472" name="Gleichschenkliges Dreieck 1614"/>
                              <wps:cNvSpPr>
                                <a:spLocks noChangeArrowheads="1"/>
                              </wps:cNvSpPr>
                              <wps:spPr bwMode="auto">
                                <a:xfrm>
                                  <a:off x="6849" y="5348"/>
                                  <a:ext cx="24825" cy="21505"/>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198CBD3E" w14:textId="77777777" w:rsidR="001C0E95" w:rsidRDefault="001C0E95" w:rsidP="001F09FB">
                                    <w:pPr>
                                      <w:rPr>
                                        <w:sz w:val="16"/>
                                        <w:szCs w:val="16"/>
                                      </w:rPr>
                                    </w:pPr>
                                  </w:p>
                                </w:txbxContent>
                              </wps:txbx>
                              <wps:bodyPr rot="0" vert="horz" wrap="square" lIns="91440" tIns="45720" rIns="91440" bIns="45720" anchor="ctr" anchorCtr="0" upright="1">
                                <a:noAutofit/>
                              </wps:bodyPr>
                            </wps:wsp>
                            <wps:wsp>
                              <wps:cNvPr id="473" name="Gleichschenkliges Dreieck 1615"/>
                              <wps:cNvSpPr>
                                <a:spLocks noChangeAspect="1"/>
                              </wps:cNvSpPr>
                              <wps:spPr bwMode="auto">
                                <a:xfrm>
                                  <a:off x="15379" y="15459"/>
                                  <a:ext cx="7944" cy="6882"/>
                                </a:xfrm>
                                <a:prstGeom prst="triangle">
                                  <a:avLst>
                                    <a:gd name="adj" fmla="val 50000"/>
                                  </a:avLst>
                                </a:prstGeom>
                                <a:solidFill>
                                  <a:schemeClr val="bg1">
                                    <a:lumMod val="100000"/>
                                    <a:lumOff val="0"/>
                                  </a:schemeClr>
                                </a:solidFill>
                                <a:ln w="25400">
                                  <a:solidFill>
                                    <a:schemeClr val="tx1">
                                      <a:lumMod val="100000"/>
                                      <a:lumOff val="0"/>
                                    </a:schemeClr>
                                  </a:solidFill>
                                  <a:miter lim="800000"/>
                                  <a:headEnd/>
                                  <a:tailEnd/>
                                </a:ln>
                              </wps:spPr>
                              <wps:txbx>
                                <w:txbxContent>
                                  <w:p w14:paraId="4744ACFE" w14:textId="77777777" w:rsidR="001C0E95" w:rsidRDefault="001C0E95" w:rsidP="001F09FB">
                                    <w:pPr>
                                      <w:rPr>
                                        <w:sz w:val="16"/>
                                        <w:szCs w:val="16"/>
                                      </w:rPr>
                                    </w:pPr>
                                  </w:p>
                                </w:txbxContent>
                              </wps:txbx>
                              <wps:bodyPr rot="0" vert="horz" wrap="square" lIns="91440" tIns="45720" rIns="91440" bIns="45720" anchor="ctr" anchorCtr="0" upright="1">
                                <a:noAutofit/>
                              </wps:bodyPr>
                            </wps:wsp>
                            <wps:wsp>
                              <wps:cNvPr id="474" name="Gerade Verbindung mit Pfeil 1616"/>
                              <wps:cNvCnPr>
                                <a:cxnSpLocks noChangeShapeType="1"/>
                              </wps:cNvCnPr>
                              <wps:spPr bwMode="auto">
                                <a:xfrm>
                                  <a:off x="27041" y="1317"/>
                                  <a:ext cx="12932" cy="210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475" name="Gerade Verbindung 1617"/>
                              <wps:cNvCnPr/>
                              <wps:spPr bwMode="auto">
                                <a:xfrm flipV="1">
                                  <a:off x="19262" y="0"/>
                                  <a:ext cx="9779" cy="526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76" name="Gerade Verbindung 1618"/>
                              <wps:cNvCnPr/>
                              <wps:spPr bwMode="auto">
                                <a:xfrm flipV="1">
                                  <a:off x="31674" y="21180"/>
                                  <a:ext cx="10131" cy="5673"/>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77" name="Textfeld 27"/>
                              <wps:cNvSpPr txBox="1">
                                <a:spLocks noChangeArrowheads="1"/>
                              </wps:cNvSpPr>
                              <wps:spPr bwMode="auto">
                                <a:xfrm>
                                  <a:off x="33776" y="8351"/>
                                  <a:ext cx="4956" cy="4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D7254" w14:textId="77777777" w:rsidR="001C0E95" w:rsidRDefault="001C0E95" w:rsidP="001F09FB">
                                    <w:pPr>
                                      <w:pStyle w:val="NormalWeb"/>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s:wsp>
                              <wps:cNvPr id="478" name="Gerade Verbindung 1620"/>
                              <wps:cNvCnPr/>
                              <wps:spPr bwMode="auto">
                                <a:xfrm flipH="1">
                                  <a:off x="3776" y="26853"/>
                                  <a:ext cx="307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79" name="Gerade Verbindung 1621"/>
                              <wps:cNvCnPr/>
                              <wps:spPr bwMode="auto">
                                <a:xfrm flipH="1">
                                  <a:off x="3776" y="22257"/>
                                  <a:ext cx="1117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80" name="Textfeld 30"/>
                              <wps:cNvSpPr txBox="1">
                                <a:spLocks noChangeArrowheads="1"/>
                              </wps:cNvSpPr>
                              <wps:spPr bwMode="auto">
                                <a:xfrm>
                                  <a:off x="0" y="21180"/>
                                  <a:ext cx="4641" cy="5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7C321" w14:textId="77777777" w:rsidR="001C0E95" w:rsidRDefault="001C0E95" w:rsidP="001F09FB">
                                    <w:pPr>
                                      <w:pStyle w:val="NormalWeb"/>
                                      <w:rPr>
                                        <w:sz w:val="16"/>
                                        <w:szCs w:val="16"/>
                                      </w:rPr>
                                    </w:pPr>
                                    <w:r>
                                      <w:rPr>
                                        <w:rFonts w:ascii="Arial" w:hAnsi="Arial" w:cs="Arial"/>
                                        <w:color w:val="000000" w:themeColor="text1"/>
                                        <w:kern w:val="24"/>
                                        <w:sz w:val="16"/>
                                        <w:szCs w:val="16"/>
                                        <w:lang w:val="de-DE"/>
                                      </w:rPr>
                                      <w:t>B</w:t>
                                    </w:r>
                                  </w:p>
                                </w:txbxContent>
                              </wps:txbx>
                              <wps:bodyPr rot="0" vert="horz" wrap="square" lIns="91440" tIns="45720" rIns="91440" bIns="45720" anchor="t" anchorCtr="0" upright="1">
                                <a:noAutofit/>
                              </wps:bodyPr>
                            </wps:wsp>
                            <wps:wsp>
                              <wps:cNvPr id="481" name="Gerade Verbindung mit Pfeil 1623"/>
                              <wps:cNvCnPr>
                                <a:cxnSpLocks noChangeShapeType="1"/>
                              </wps:cNvCnPr>
                              <wps:spPr bwMode="auto">
                                <a:xfrm>
                                  <a:off x="4689" y="22069"/>
                                  <a:ext cx="0" cy="478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524A80BE" id="Group 143" o:spid="_x0000_s1027" style="position:absolute;margin-left:18.7pt;margin-top:30.25pt;width:199.4pt;height:121.4pt;z-index:251657216;mso-width-relative:margin;mso-height-relative:margin" coordsize="41805,26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614" o:spid="_x0000_s1028" type="#_x0000_t5" style="position:absolute;left:6849;top:5348;width:24825;height:21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" fillcolor="red" strokecolor="black [3213]" strokeweight="2pt">
                        <v:textbox>
                          <w:txbxContent>
                            <w:p w14:paraId="198CBD3E" w14:textId="77777777" w:rsidR="001C0E95" w:rsidRDefault="001C0E95" w:rsidP="001F09FB">
                              <w:pPr>
                                <w:rPr>
                                  <w:sz w:val="16"/>
                                  <w:szCs w:val="16"/>
                                </w:rPr>
                              </w:pPr>
                            </w:p>
                          </w:txbxContent>
                        </v:textbox>
                      </v:shape>
                      <v:shape id="Gleichschenkliges Dreieck 1615" o:spid="_x0000_s1029" type="#_x0000_t5" style="position:absolute;left:15379;top:15459;width:7944;height:6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" fillcolor="white [3212]" strokecolor="black [3213]" strokeweight="2pt">
                        <v:path arrowok="t"/>
                        <o:lock v:ext="edit" aspectratio="t"/>
                        <v:textbox>
                          <w:txbxContent>
                            <w:p w14:paraId="4744ACFE" w14:textId="77777777" w:rsidR="001C0E95" w:rsidRDefault="001C0E95" w:rsidP="001F09FB">
                              <w:pPr>
                                <w:rPr>
                                  <w:sz w:val="16"/>
                                  <w:szCs w:val="16"/>
                                </w:rPr>
                              </w:pPr>
                            </w:p>
                          </w:txbxContent>
                        </v:textbox>
                      </v:shape>
                      <v:shapetype id="_x0000_t32" coordsize="21600,21600" o:spt="32" o:oned="t" path="m,l21600,21600e" filled="f">
                        <v:path arrowok="t" fillok="f" o:connecttype="none"/>
                        <o:lock v:ext="edit" shapetype="t"/>
                      </v:shapetype>
                      <v:shape id="Gerade Verbindung mit Pfeil 1616" o:spid="_x0000_s1030" type="#_x0000_t32" style="position:absolute;left:27041;top:1317;width:12932;height:210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" strokecolor="black [3213]" strokeweight="1.5pt">
                        <v:stroke startarrow="block" startarrowwidth="narrow" startarrowlength="long" endarrow="block" endarrowwidth="narrow" endarrowlength="long"/>
                      </v:shape>
                      <v:line id="Gerade Verbindung 1617" o:spid="_x0000_s1031" style="position:absolute;flip:y;visibility:visible;mso-wrap-style:square" from="19262,0" to="29041,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" strokecolor="black [3213]" strokeweight="1.5pt"/>
                      <v:line id="Gerade Verbindung 1618" o:spid="_x0000_s1032" style="position:absolute;flip:y;visibility:visible;mso-wrap-style:square" from="31674,21180" to="41805,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" strokecolor="black [3213]" strokeweight="1.5pt"/>
                      <v:shape id="Textfeld 27" o:spid="_x0000_s1033" type="#_x0000_t202" style="position:absolute;left:33776;top:8351;width:4956;height:4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" filled="f" stroked="f">
                        <v:textbox>
                          <w:txbxContent>
                            <w:p w14:paraId="30AD7254" w14:textId="77777777" w:rsidR="001C0E95" w:rsidRDefault="001C0E95" w:rsidP="001F09FB">
                              <w:pPr>
                                <w:pStyle w:val="NormalWeb"/>
                                <w:rPr>
                                  <w:sz w:val="16"/>
                                  <w:szCs w:val="16"/>
                                </w:rPr>
                              </w:pPr>
                              <w:r>
                                <w:rPr>
                                  <w:rFonts w:ascii="Arial" w:hAnsi="Arial" w:cs="Arial"/>
                                  <w:color w:val="000000" w:themeColor="text1"/>
                                  <w:kern w:val="24"/>
                                  <w:sz w:val="16"/>
                                  <w:szCs w:val="16"/>
                                  <w:lang w:val="de-DE"/>
                                </w:rPr>
                                <w:t>A</w:t>
                              </w:r>
                            </w:p>
                          </w:txbxContent>
                        </v:textbox>
                      </v:shape>
                      <v:line id="Gerade Verbindung 1620" o:spid="_x0000_s1034" style="position:absolute;flip:x;visibility:visible;mso-wrap-style:square" from="3776,26853" to="6849,2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" strokecolor="black [3213]" strokeweight="1.5pt"/>
                      <v:line id="Gerade Verbindung 1621" o:spid="_x0000_s1035" style="position:absolute;flip:x;visibility:visible;mso-wrap-style:square" from="3776,22257" to="14954,2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" strokecolor="black [3213]" strokeweight="1.5pt"/>
                      <v:shape id="Textfeld 30" o:spid="_x0000_s1036" type="#_x0000_t202" style="position:absolute;top:21180;width:4641;height:5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" filled="f" stroked="f">
                        <v:textbox>
                          <w:txbxContent>
                            <w:p w14:paraId="0907C321" w14:textId="77777777" w:rsidR="001C0E95" w:rsidRDefault="001C0E95" w:rsidP="001F09FB">
                              <w:pPr>
                                <w:pStyle w:val="NormalWeb"/>
                                <w:rPr>
                                  <w:sz w:val="16"/>
                                  <w:szCs w:val="16"/>
                                </w:rPr>
                              </w:pPr>
                              <w:r>
                                <w:rPr>
                                  <w:rFonts w:ascii="Arial" w:hAnsi="Arial" w:cs="Arial"/>
                                  <w:color w:val="000000" w:themeColor="text1"/>
                                  <w:kern w:val="24"/>
                                  <w:sz w:val="16"/>
                                  <w:szCs w:val="16"/>
                                  <w:lang w:val="de-DE"/>
                                </w:rPr>
                                <w:t>B</w:t>
                              </w:r>
                            </w:p>
                          </w:txbxContent>
                        </v:textbox>
                      </v:shape>
                      <v:shape id="Gerade Verbindung mit Pfeil 1623" o:spid="_x0000_s1037" type="#_x0000_t32" style="position:absolute;left:4689;top:22069;width:0;height:4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" strokecolor="black [3213]" strokeweight="1.5pt">
                        <v:stroke startarrow="block" startarrowwidth="narrow" startarrowlength="long" endarrow="block" endarrowwidth="narrow" endarrowlength="long"/>
                      </v:shape>
                      <w10:wrap type="topAndBottom"/>
                    </v:group>
                  </w:pict>
                </mc:Fallback>
              </mc:AlternateContent>
            </w:r>
          </w:p>
        </w:tc>
        <w:tc>
          <w:tcPr>
            <w:tcW w:w="4940" w:type="dxa"/>
          </w:tcPr>
          <w:p w14:paraId="00A2E880" w14:textId="77777777" w:rsidR="001F09FB" w:rsidRDefault="001F09FB"/>
          <w:p w14:paraId="04BE330C" w14:textId="77777777" w:rsidR="001F09FB" w:rsidRDefault="001F09FB"/>
          <w:p w14:paraId="0FB8FDD9" w14:textId="23A431EC" w:rsidR="001F09FB" w:rsidRDefault="001F09FB">
            <w:r>
              <w:rPr>
                <w:noProof/>
              </w:rPr>
              <mc:AlternateContent>
                <mc:Choice Requires="wpg">
                  <w:drawing>
                    <wp:anchor distT="0" distB="0" distL="114300" distR="114300" simplePos="0" relativeHeight="251668480" behindDoc="0" locked="0" layoutInCell="1" allowOverlap="1" wp14:anchorId="0F39EA05" wp14:editId="0006E5A2">
                      <wp:simplePos x="0" y="0"/>
                      <wp:positionH relativeFrom="column">
                        <wp:posOffset>518160</wp:posOffset>
                      </wp:positionH>
                      <wp:positionV relativeFrom="paragraph">
                        <wp:posOffset>217170</wp:posOffset>
                      </wp:positionV>
                      <wp:extent cx="1806575" cy="1454785"/>
                      <wp:effectExtent l="38100" t="38100" r="41275" b="12065"/>
                      <wp:wrapTopAndBottom/>
                      <wp:docPr id="142" name="Group 142"/>
                      <wp:cNvGraphicFramePr/>
                      <a:graphic xmlns:a="http://schemas.openxmlformats.org/drawingml/2006/main">
                        <a:graphicData uri="http://schemas.microsoft.com/office/word/2010/wordprocessingGroup">
                          <wpg:wgp>
                            <wpg:cNvGrpSpPr/>
                            <wpg:grpSpPr bwMode="auto">
                              <a:xfrm>
                                <a:off x="0" y="0"/>
                                <a:ext cx="1806575" cy="1454785"/>
                                <a:chOff x="0" y="0"/>
                                <a:chExt cx="29645" cy="24258"/>
                              </a:xfrm>
                            </wpg:grpSpPr>
                            <wps:wsp>
                              <wps:cNvPr id="467" name="Gleichschenkliges Dreieck 1625"/>
                              <wps:cNvSpPr>
                                <a:spLocks noChangeArrowheads="1"/>
                              </wps:cNvSpPr>
                              <wps:spPr bwMode="auto">
                                <a:xfrm>
                                  <a:off x="4820" y="2754"/>
                                  <a:ext cx="24825" cy="21504"/>
                                </a:xfrm>
                                <a:prstGeom prst="triangle">
                                  <a:avLst>
                                    <a:gd name="adj" fmla="val 50000"/>
                                  </a:avLst>
                                </a:prstGeom>
                                <a:solidFill>
                                  <a:srgbClr val="FF0000"/>
                                </a:solidFill>
                                <a:ln w="25400">
                                  <a:solidFill>
                                    <a:schemeClr val="tx1">
                                      <a:lumMod val="100000"/>
                                      <a:lumOff val="0"/>
                                    </a:schemeClr>
                                  </a:solidFill>
                                  <a:miter lim="800000"/>
                                  <a:headEnd/>
                                  <a:tailEnd/>
                                </a:ln>
                              </wps:spPr>
                              <wps:txbx>
                                <w:txbxContent>
                                  <w:p w14:paraId="09D58ED3" w14:textId="77777777" w:rsidR="001C0E95" w:rsidRDefault="001C0E95" w:rsidP="001F09FB">
                                    <w:pPr>
                                      <w:rPr>
                                        <w:sz w:val="16"/>
                                        <w:szCs w:val="16"/>
                                      </w:rPr>
                                    </w:pPr>
                                  </w:p>
                                </w:txbxContent>
                              </wps:txbx>
                              <wps:bodyPr rot="0" vert="horz" wrap="square" lIns="91440" tIns="45720" rIns="91440" bIns="45720" anchor="ctr" anchorCtr="0" upright="1">
                                <a:noAutofit/>
                              </wps:bodyPr>
                            </wps:wsp>
                            <wps:wsp>
                              <wps:cNvPr id="468" name="Gerade Verbindung mit Pfeil 1626"/>
                              <wps:cNvCnPr>
                                <a:cxnSpLocks noChangeShapeType="1"/>
                              </wps:cNvCnPr>
                              <wps:spPr bwMode="auto">
                                <a:xfrm flipH="1">
                                  <a:off x="1235" y="658"/>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469" name="Gerade Verbindung 1627"/>
                              <wps:cNvCnPr/>
                              <wps:spPr bwMode="auto">
                                <a:xfrm flipH="1" flipV="1">
                                  <a:off x="12477" y="0"/>
                                  <a:ext cx="4860"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70" name="Gerade Verbindung 1628"/>
                              <wps:cNvCnPr/>
                              <wps:spPr bwMode="auto">
                                <a:xfrm flipH="1" flipV="1">
                                  <a:off x="0" y="21348"/>
                                  <a:ext cx="4859"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71" name="Textfeld 31"/>
                              <wps:cNvSpPr txBox="1">
                                <a:spLocks noChangeArrowheads="1"/>
                              </wps:cNvSpPr>
                              <wps:spPr bwMode="auto">
                                <a:xfrm>
                                  <a:off x="2869" y="7132"/>
                                  <a:ext cx="4307" cy="46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4F337" w14:textId="77777777" w:rsidR="001C0E95" w:rsidRDefault="001C0E95" w:rsidP="001F09FB">
                                    <w:pPr>
                                      <w:pStyle w:val="NormalWeb"/>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F39EA05" id="Group 142" o:spid="_x0000_s1038" style="position:absolute;margin-left:40.8pt;margin-top:17.1pt;width:142.25pt;height:114.55pt;z-index:251668480;mso-width-relative:margin;mso-height-relative:margin" coordsize="29645,24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">
                      <v:shape id="Gleichschenkliges Dreieck 1625" o:spid="_x0000_s1039" type="#_x0000_t5" style="position:absolute;left:4820;top:2754;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" fillcolor="red" strokecolor="black [3213]" strokeweight="2pt">
                        <v:textbox>
                          <w:txbxContent>
                            <w:p w14:paraId="09D58ED3" w14:textId="77777777" w:rsidR="001C0E95" w:rsidRDefault="001C0E95" w:rsidP="001F09FB">
                              <w:pPr>
                                <w:rPr>
                                  <w:sz w:val="16"/>
                                  <w:szCs w:val="16"/>
                                </w:rPr>
                              </w:pPr>
                            </w:p>
                          </w:txbxContent>
                        </v:textbox>
                      </v:shape>
                      <v:shape id="Gerade Verbindung mit Pfeil 1626" o:spid="_x0000_s1040" type="#_x0000_t32" style="position:absolute;left:1235;top:658;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" strokecolor="black [3213]" strokeweight="1.5pt">
                        <v:stroke startarrow="block" startarrowwidth="narrow" startarrowlength="long" endarrow="block" endarrowwidth="narrow" endarrowlength="long"/>
                      </v:shape>
                      <v:line id="Gerade Verbindung 1627" o:spid="_x0000_s1041" style="position:absolute;flip:x y;visibility:visible;mso-wrap-style:square" from="12477,0" to="17337,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" strokecolor="black [3213]" strokeweight="1.5pt"/>
                      <v:line id="Gerade Verbindung 1628" o:spid="_x0000_s1042" style="position:absolute;flip:x y;visibility:visible;mso-wrap-style:square" from="0,21348" to="4859,2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" strokecolor="black [3213]" strokeweight="1.5pt"/>
                      <v:shape id="Textfeld 31" o:spid="_x0000_s1043" type="#_x0000_t202" style="position:absolute;left:2869;top:7132;width:4307;height:4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" filled="f" stroked="f">
                        <v:textbox>
                          <w:txbxContent>
                            <w:p w14:paraId="60D4F337" w14:textId="77777777" w:rsidR="001C0E95" w:rsidRDefault="001C0E95" w:rsidP="001F09FB">
                              <w:pPr>
                                <w:pStyle w:val="NormalWeb"/>
                                <w:rPr>
                                  <w:sz w:val="16"/>
                                  <w:szCs w:val="16"/>
                                </w:rPr>
                              </w:pPr>
                              <w:r>
                                <w:rPr>
                                  <w:rFonts w:ascii="Arial" w:hAnsi="Arial" w:cs="Arial"/>
                                  <w:color w:val="000000" w:themeColor="text1"/>
                                  <w:kern w:val="24"/>
                                  <w:sz w:val="16"/>
                                  <w:szCs w:val="16"/>
                                  <w:lang w:val="de-DE"/>
                                </w:rPr>
                                <w:t>A</w:t>
                              </w:r>
                            </w:p>
                          </w:txbxContent>
                        </v:textbox>
                      </v:shape>
                      <w10:wrap type="topAndBottom"/>
                    </v:group>
                  </w:pict>
                </mc:Fallback>
              </mc:AlternateContent>
            </w:r>
          </w:p>
          <w:p w14:paraId="46EF2C6E" w14:textId="77777777" w:rsidR="001F09FB" w:rsidRDefault="001F09FB"/>
          <w:p w14:paraId="6088542D" w14:textId="77777777" w:rsidR="001F09FB" w:rsidRDefault="001F09FB"/>
          <w:p w14:paraId="69123B0E" w14:textId="77777777" w:rsidR="001F09FB" w:rsidRDefault="001F09FB">
            <w:pPr>
              <w:tabs>
                <w:tab w:val="left" w:pos="1268"/>
              </w:tabs>
            </w:pPr>
            <w:r>
              <w:tab/>
            </w:r>
          </w:p>
        </w:tc>
      </w:tr>
      <w:tr w:rsidR="001F09FB" w14:paraId="232058D9" w14:textId="77777777" w:rsidTr="001F09FB">
        <w:tc>
          <w:tcPr>
            <w:tcW w:w="4981" w:type="dxa"/>
          </w:tcPr>
          <w:p w14:paraId="24FE8984" w14:textId="77777777" w:rsidR="001F09FB" w:rsidRDefault="001F09FB">
            <w:pPr>
              <w:jc w:val="center"/>
            </w:pPr>
          </w:p>
          <w:p w14:paraId="53EE5C27" w14:textId="77777777" w:rsidR="001F09FB" w:rsidRDefault="001F09FB">
            <w:pPr>
              <w:jc w:val="center"/>
            </w:pPr>
          </w:p>
          <w:p w14:paraId="7A521DC7" w14:textId="1016CD7C" w:rsidR="001F09FB" w:rsidRDefault="001F09FB">
            <w:pPr>
              <w:jc w:val="center"/>
            </w:pPr>
            <w:r>
              <w:rPr>
                <w:noProof/>
                <w:lang w:val="de-DE" w:eastAsia="de-DE"/>
              </w:rPr>
              <w:drawing>
                <wp:inline distT="0" distB="0" distL="0" distR="0" wp14:anchorId="454938F1" wp14:editId="0EDEB01C">
                  <wp:extent cx="2762250" cy="17526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9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2250" cy="1752600"/>
                          </a:xfrm>
                          <a:prstGeom prst="rect">
                            <a:avLst/>
                          </a:prstGeom>
                          <a:noFill/>
                          <a:ln>
                            <a:noFill/>
                          </a:ln>
                        </pic:spPr>
                      </pic:pic>
                    </a:graphicData>
                  </a:graphic>
                </wp:inline>
              </w:drawing>
            </w:r>
          </w:p>
        </w:tc>
        <w:tc>
          <w:tcPr>
            <w:tcW w:w="4940" w:type="dxa"/>
            <w:hideMark/>
          </w:tcPr>
          <w:p w14:paraId="3B4D64C9" w14:textId="228F9EFD" w:rsidR="001F09FB" w:rsidRDefault="001F09FB">
            <w:r>
              <w:rPr>
                <w:noProof/>
              </w:rPr>
              <mc:AlternateContent>
                <mc:Choice Requires="wpg">
                  <w:drawing>
                    <wp:anchor distT="0" distB="0" distL="114300" distR="114300" simplePos="0" relativeHeight="251679744" behindDoc="0" locked="0" layoutInCell="1" allowOverlap="1" wp14:anchorId="3BD371FF" wp14:editId="00178D2D">
                      <wp:simplePos x="0" y="0"/>
                      <wp:positionH relativeFrom="column">
                        <wp:posOffset>451485</wp:posOffset>
                      </wp:positionH>
                      <wp:positionV relativeFrom="paragraph">
                        <wp:posOffset>133985</wp:posOffset>
                      </wp:positionV>
                      <wp:extent cx="2275840" cy="2065020"/>
                      <wp:effectExtent l="38100" t="0" r="48260" b="30480"/>
                      <wp:wrapTopAndBottom/>
                      <wp:docPr id="141" name="Group 141"/>
                      <wp:cNvGraphicFramePr/>
                      <a:graphic xmlns:a="http://schemas.openxmlformats.org/drawingml/2006/main">
                        <a:graphicData uri="http://schemas.microsoft.com/office/word/2010/wordprocessingGroup">
                          <wpg:wgp>
                            <wpg:cNvGrpSpPr/>
                            <wpg:grpSpPr bwMode="auto">
                              <a:xfrm>
                                <a:off x="0" y="0"/>
                                <a:ext cx="2275840" cy="2065020"/>
                                <a:chOff x="0" y="0"/>
                                <a:chExt cx="35626" cy="37961"/>
                              </a:xfrm>
                            </wpg:grpSpPr>
                            <wps:wsp>
                              <wps:cNvPr id="441" name="Gleichschenkliges Dreieck 1571"/>
                              <wps:cNvSpPr>
                                <a:spLocks noChangeArrowheads="1"/>
                              </wps:cNvSpPr>
                              <wps:spPr bwMode="auto">
                                <a:xfrm>
                                  <a:off x="5031" y="13379"/>
                                  <a:ext cx="24825" cy="21504"/>
                                </a:xfrm>
                                <a:prstGeom prst="triangle">
                                  <a:avLst>
                                    <a:gd name="adj" fmla="val 50000"/>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4837885" w14:textId="77777777" w:rsidR="001C0E95" w:rsidRDefault="001C0E95" w:rsidP="001F09FB">
                                    <w:pPr>
                                      <w:rPr>
                                        <w:sz w:val="16"/>
                                        <w:szCs w:val="16"/>
                                      </w:rPr>
                                    </w:pPr>
                                  </w:p>
                                </w:txbxContent>
                              </wps:txbx>
                              <wps:bodyPr rot="0" vert="horz" wrap="square" lIns="91440" tIns="45720" rIns="91440" bIns="45720" anchor="ctr" anchorCtr="0" upright="1">
                                <a:noAutofit/>
                              </wps:bodyPr>
                            </wps:wsp>
                            <wps:wsp>
                              <wps:cNvPr id="442" name="Freihandform 1572"/>
                              <wps:cNvSpPr>
                                <a:spLocks/>
                              </wps:cNvSpPr>
                              <wps:spPr bwMode="auto">
                                <a:xfrm>
                                  <a:off x="5881" y="14607"/>
                                  <a:ext cx="10900"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22B3639B" w14:textId="77777777" w:rsidR="001C0E95" w:rsidRDefault="001C0E95" w:rsidP="001F09FB">
                                    <w:pPr>
                                      <w:rPr>
                                        <w:sz w:val="16"/>
                                        <w:szCs w:val="16"/>
                                      </w:rPr>
                                    </w:pPr>
                                  </w:p>
                                </w:txbxContent>
                              </wps:txbx>
                              <wps:bodyPr rot="0" vert="horz" wrap="square" lIns="91440" tIns="45720" rIns="91440" bIns="45720" anchor="ctr" anchorCtr="0" upright="1">
                                <a:noAutofit/>
                              </wps:bodyPr>
                            </wps:wsp>
                            <wps:wsp>
                              <wps:cNvPr id="443" name="Freihandform 1573"/>
                              <wps:cNvSpPr>
                                <a:spLocks/>
                              </wps:cNvSpPr>
                              <wps:spPr bwMode="auto">
                                <a:xfrm flipH="1">
                                  <a:off x="18086" y="14612"/>
                                  <a:ext cx="10899" cy="18800"/>
                                </a:xfrm>
                                <a:custGeom>
                                  <a:avLst/>
                                  <a:gdLst>
                                    <a:gd name="T0" fmla="*/ 1089965 w 1089965"/>
                                    <a:gd name="T1" fmla="*/ 0 h 1880007"/>
                                    <a:gd name="T2" fmla="*/ 0 w 1089965"/>
                                    <a:gd name="T3" fmla="*/ 1880007 h 1880007"/>
                                    <a:gd name="T4" fmla="*/ 526694 w 1089965"/>
                                    <a:gd name="T5" fmla="*/ 1433780 h 1880007"/>
                                    <a:gd name="T6" fmla="*/ 1075334 w 1089965"/>
                                    <a:gd name="T7" fmla="*/ 1258215 h 1880007"/>
                                    <a:gd name="T8" fmla="*/ 1089965 w 1089965"/>
                                    <a:gd name="T9" fmla="*/ 0 h 1880007"/>
                                    <a:gd name="T10" fmla="*/ 0 60000 65536"/>
                                    <a:gd name="T11" fmla="*/ 0 60000 65536"/>
                                    <a:gd name="T12" fmla="*/ 0 60000 65536"/>
                                    <a:gd name="T13" fmla="*/ 0 60000 65536"/>
                                    <a:gd name="T14" fmla="*/ 0 60000 65536"/>
                                    <a:gd name="T15" fmla="*/ 0 w 1089965"/>
                                    <a:gd name="T16" fmla="*/ 0 h 1880007"/>
                                    <a:gd name="T17" fmla="*/ 1089965 w 1089965"/>
                                    <a:gd name="T18" fmla="*/ 1880007 h 1880007"/>
                                  </a:gdLst>
                                  <a:ahLst/>
                                  <a:cxnLst>
                                    <a:cxn ang="T10">
                                      <a:pos x="T0" y="T1"/>
                                    </a:cxn>
                                    <a:cxn ang="T11">
                                      <a:pos x="T2" y="T3"/>
                                    </a:cxn>
                                    <a:cxn ang="T12">
                                      <a:pos x="T4" y="T5"/>
                                    </a:cxn>
                                    <a:cxn ang="T13">
                                      <a:pos x="T6" y="T7"/>
                                    </a:cxn>
                                    <a:cxn ang="T14">
                                      <a:pos x="T8" y="T9"/>
                                    </a:cxn>
                                  </a:cxnLst>
                                  <a:rect l="T15" t="T16" r="T17" b="T18"/>
                                  <a:pathLst>
                                    <a:path w="1089965" h="1880007">
                                      <a:moveTo>
                                        <a:pt x="1089965" y="0"/>
                                      </a:moveTo>
                                      <a:lnTo>
                                        <a:pt x="0" y="1880007"/>
                                      </a:lnTo>
                                      <a:lnTo>
                                        <a:pt x="526694" y="1433780"/>
                                      </a:lnTo>
                                      <a:lnTo>
                                        <a:pt x="1075334" y="1258215"/>
                                      </a:lnTo>
                                      <a:lnTo>
                                        <a:pt x="1089965" y="0"/>
                                      </a:lnTo>
                                      <a:close/>
                                    </a:path>
                                  </a:pathLst>
                                </a:custGeom>
                                <a:solidFill>
                                  <a:srgbClr val="FF0000"/>
                                </a:solidFill>
                                <a:ln w="25400">
                                  <a:solidFill>
                                    <a:schemeClr val="tx1">
                                      <a:lumMod val="100000"/>
                                      <a:lumOff val="0"/>
                                    </a:schemeClr>
                                  </a:solidFill>
                                  <a:miter lim="800000"/>
                                  <a:headEnd/>
                                  <a:tailEnd/>
                                </a:ln>
                              </wps:spPr>
                              <wps:txbx>
                                <w:txbxContent>
                                  <w:p w14:paraId="5700EA41" w14:textId="77777777" w:rsidR="001C0E95" w:rsidRDefault="001C0E95" w:rsidP="001F09FB">
                                    <w:pPr>
                                      <w:rPr>
                                        <w:sz w:val="16"/>
                                        <w:szCs w:val="16"/>
                                      </w:rPr>
                                    </w:pPr>
                                  </w:p>
                                </w:txbxContent>
                              </wps:txbx>
                              <wps:bodyPr rot="0" vert="horz" wrap="square" lIns="91440" tIns="45720" rIns="91440" bIns="45720" anchor="ctr" anchorCtr="0" upright="1">
                                <a:noAutofit/>
                              </wps:bodyPr>
                            </wps:wsp>
                            <wps:wsp>
                              <wps:cNvPr id="445" name="Freihandform 1574"/>
                              <wps:cNvSpPr>
                                <a:spLocks/>
                              </wps:cNvSpPr>
                              <wps:spPr bwMode="auto">
                                <a:xfrm>
                                  <a:off x="6613" y="28726"/>
                                  <a:ext cx="21872" cy="6144"/>
                                </a:xfrm>
                                <a:custGeom>
                                  <a:avLst/>
                                  <a:gdLst>
                                    <a:gd name="T0" fmla="*/ 0 w 2187245"/>
                                    <a:gd name="T1" fmla="*/ 614476 h 614477"/>
                                    <a:gd name="T2" fmla="*/ 490118 w 2187245"/>
                                    <a:gd name="T3" fmla="*/ 204826 h 614477"/>
                                    <a:gd name="T4" fmla="*/ 1089965 w 2187245"/>
                                    <a:gd name="T5" fmla="*/ 0 h 614477"/>
                                    <a:gd name="T6" fmla="*/ 1660550 w 2187245"/>
                                    <a:gd name="T7" fmla="*/ 175565 h 614477"/>
                                    <a:gd name="T8" fmla="*/ 2187245 w 2187245"/>
                                    <a:gd name="T9" fmla="*/ 614477 h 614477"/>
                                    <a:gd name="T10" fmla="*/ 0 w 2187245"/>
                                    <a:gd name="T11" fmla="*/ 614476 h 614477"/>
                                    <a:gd name="T12" fmla="*/ 0 60000 65536"/>
                                    <a:gd name="T13" fmla="*/ 0 60000 65536"/>
                                    <a:gd name="T14" fmla="*/ 0 60000 65536"/>
                                    <a:gd name="T15" fmla="*/ 0 60000 65536"/>
                                    <a:gd name="T16" fmla="*/ 0 60000 65536"/>
                                    <a:gd name="T17" fmla="*/ 0 60000 65536"/>
                                    <a:gd name="T18" fmla="*/ 0 w 2187245"/>
                                    <a:gd name="T19" fmla="*/ 0 h 614477"/>
                                    <a:gd name="T20" fmla="*/ 2187245 w 2187245"/>
                                    <a:gd name="T21" fmla="*/ 614477 h 614477"/>
                                  </a:gdLst>
                                  <a:ahLst/>
                                  <a:cxnLst>
                                    <a:cxn ang="T12">
                                      <a:pos x="T0" y="T1"/>
                                    </a:cxn>
                                    <a:cxn ang="T13">
                                      <a:pos x="T2" y="T3"/>
                                    </a:cxn>
                                    <a:cxn ang="T14">
                                      <a:pos x="T4" y="T5"/>
                                    </a:cxn>
                                    <a:cxn ang="T15">
                                      <a:pos x="T6" y="T7"/>
                                    </a:cxn>
                                    <a:cxn ang="T16">
                                      <a:pos x="T8" y="T9"/>
                                    </a:cxn>
                                    <a:cxn ang="T17">
                                      <a:pos x="T10" y="T11"/>
                                    </a:cxn>
                                  </a:cxnLst>
                                  <a:rect l="T18" t="T19" r="T20" b="T21"/>
                                  <a:pathLst>
                                    <a:path w="2187245" h="614477">
                                      <a:moveTo>
                                        <a:pt x="0" y="614476"/>
                                      </a:moveTo>
                                      <a:lnTo>
                                        <a:pt x="490118" y="204826"/>
                                      </a:lnTo>
                                      <a:lnTo>
                                        <a:pt x="1089965" y="0"/>
                                      </a:lnTo>
                                      <a:lnTo>
                                        <a:pt x="1660550" y="175565"/>
                                      </a:lnTo>
                                      <a:lnTo>
                                        <a:pt x="2187245" y="614477"/>
                                      </a:lnTo>
                                      <a:lnTo>
                                        <a:pt x="0" y="614476"/>
                                      </a:lnTo>
                                      <a:close/>
                                    </a:path>
                                  </a:pathLst>
                                </a:custGeom>
                                <a:solidFill>
                                  <a:srgbClr val="FF0000"/>
                                </a:solidFill>
                                <a:ln w="25400">
                                  <a:solidFill>
                                    <a:schemeClr val="tx1">
                                      <a:lumMod val="100000"/>
                                      <a:lumOff val="0"/>
                                    </a:schemeClr>
                                  </a:solidFill>
                                  <a:miter lim="800000"/>
                                  <a:headEnd/>
                                  <a:tailEnd/>
                                </a:ln>
                              </wps:spPr>
                              <wps:txbx>
                                <w:txbxContent>
                                  <w:p w14:paraId="59279B40" w14:textId="77777777" w:rsidR="001C0E95" w:rsidRDefault="001C0E95" w:rsidP="001F09FB">
                                    <w:pPr>
                                      <w:rPr>
                                        <w:sz w:val="16"/>
                                        <w:szCs w:val="16"/>
                                      </w:rPr>
                                    </w:pPr>
                                  </w:p>
                                </w:txbxContent>
                              </wps:txbx>
                              <wps:bodyPr rot="0" vert="horz" wrap="square" lIns="91440" tIns="45720" rIns="91440" bIns="45720" anchor="ctr" anchorCtr="0" upright="1">
                                <a:noAutofit/>
                              </wps:bodyPr>
                            </wps:wsp>
                            <wps:wsp>
                              <wps:cNvPr id="446" name="Gerade Verbindung mit Pfeil 1575"/>
                              <wps:cNvCnPr>
                                <a:cxnSpLocks noChangeShapeType="1"/>
                              </wps:cNvCnPr>
                              <wps:spPr bwMode="auto">
                                <a:xfrm flipH="1">
                                  <a:off x="1235" y="11256"/>
                                  <a:ext cx="12511" cy="21424"/>
                                </a:xfrm>
                                <a:prstGeom prst="straightConnector1">
                                  <a:avLst/>
                                </a:prstGeom>
                                <a:noFill/>
                                <a:ln w="19050">
                                  <a:solidFill>
                                    <a:schemeClr val="tx1">
                                      <a:lumMod val="100000"/>
                                      <a:lumOff val="0"/>
                                    </a:schemeClr>
                                  </a:solidFill>
                                  <a:round/>
                                  <a:headEnd type="triangle" w="sm" len="lg"/>
                                  <a:tailEnd type="triangle" w="sm" len="lg"/>
                                </a:ln>
                                <a:extLst>
                                  <a:ext uri="{909E8E84-426E-40DD-AFC4-6F175D3DCCD1}">
                                    <a14:hiddenFill xmlns:a14="http://schemas.microsoft.com/office/drawing/2010/main">
                                      <a:noFill/>
                                    </a14:hiddenFill>
                                  </a:ext>
                                </a:extLst>
                              </wps:spPr>
                              <wps:bodyPr/>
                            </wps:wsp>
                            <wps:wsp>
                              <wps:cNvPr id="447" name="Gerade Verbindung 1576"/>
                              <wps:cNvCnPr/>
                              <wps:spPr bwMode="auto">
                                <a:xfrm flipH="1" flipV="1">
                                  <a:off x="12584" y="10598"/>
                                  <a:ext cx="4860" cy="278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48" name="Gerade Verbindung 1577"/>
                              <wps:cNvCnPr/>
                              <wps:spPr bwMode="auto">
                                <a:xfrm flipH="1" flipV="1">
                                  <a:off x="0" y="31947"/>
                                  <a:ext cx="4859" cy="278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49" name="Gerade Verbindung 1578"/>
                              <wps:cNvCnPr/>
                              <wps:spPr bwMode="auto">
                                <a:xfrm flipH="1" flipV="1">
                                  <a:off x="23626" y="28873"/>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50" name="Gerade Verbindung 1579"/>
                              <wps:cNvCnPr/>
                              <wps:spPr bwMode="auto">
                                <a:xfrm flipH="1" flipV="1">
                                  <a:off x="23312" y="30542"/>
                                  <a:ext cx="12000" cy="380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51" name="Gerade Verbindung mit Pfeil 1580"/>
                              <wps:cNvCnPr>
                                <a:cxnSpLocks noChangeShapeType="1"/>
                              </wps:cNvCnPr>
                              <wps:spPr bwMode="auto">
                                <a:xfrm flipH="1">
                                  <a:off x="32746" y="33985"/>
                                  <a:ext cx="1159" cy="3976"/>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452" name="Gerade Verbindung mit Pfeil 1581"/>
                              <wps:cNvCnPr>
                                <a:cxnSpLocks noChangeShapeType="1"/>
                              </wps:cNvCnPr>
                              <wps:spPr bwMode="auto">
                                <a:xfrm flipH="1">
                                  <a:off x="34408" y="30542"/>
                                  <a:ext cx="498" cy="1831"/>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453" name="Gerade Verbindung 1582"/>
                              <wps:cNvCnPr/>
                              <wps:spPr bwMode="auto">
                                <a:xfrm flipH="1" flipV="1">
                                  <a:off x="16781" y="4603"/>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54" name="Gerade Verbindung 1583"/>
                              <wps:cNvCnPr/>
                              <wps:spPr bwMode="auto">
                                <a:xfrm flipH="1" flipV="1">
                                  <a:off x="18063" y="4483"/>
                                  <a:ext cx="0" cy="936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62" name="Gerade Verbindung mit Pfeil 1584"/>
                              <wps:cNvCnPr>
                                <a:cxnSpLocks noChangeShapeType="1"/>
                              </wps:cNvCnPr>
                              <wps:spPr bwMode="auto">
                                <a:xfrm flipH="1">
                                  <a:off x="18063" y="6277"/>
                                  <a:ext cx="3006" cy="0"/>
                                </a:xfrm>
                                <a:prstGeom prst="straightConnector1">
                                  <a:avLst/>
                                </a:prstGeom>
                                <a:noFill/>
                                <a:ln w="19050">
                                  <a:solidFill>
                                    <a:schemeClr val="tx1">
                                      <a:lumMod val="100000"/>
                                      <a:lumOff val="0"/>
                                    </a:schemeClr>
                                  </a:solidFill>
                                  <a:round/>
                                  <a:headEnd type="none" w="sm" len="lg"/>
                                  <a:tailEnd type="triangle" w="sm" len="lg"/>
                                </a:ln>
                                <a:extLst>
                                  <a:ext uri="{909E8E84-426E-40DD-AFC4-6F175D3DCCD1}">
                                    <a14:hiddenFill xmlns:a14="http://schemas.microsoft.com/office/drawing/2010/main">
                                      <a:noFill/>
                                    </a14:hiddenFill>
                                  </a:ext>
                                </a:extLst>
                              </wps:spPr>
                              <wps:bodyPr/>
                            </wps:wsp>
                            <wps:wsp>
                              <wps:cNvPr id="463" name="Gerade Verbindung mit Pfeil 1585"/>
                              <wps:cNvCnPr>
                                <a:cxnSpLocks noChangeShapeType="1"/>
                              </wps:cNvCnPr>
                              <wps:spPr bwMode="auto">
                                <a:xfrm flipH="1">
                                  <a:off x="13746" y="6277"/>
                                  <a:ext cx="3035" cy="0"/>
                                </a:xfrm>
                                <a:prstGeom prst="straightConnector1">
                                  <a:avLst/>
                                </a:prstGeom>
                                <a:noFill/>
                                <a:ln w="19050">
                                  <a:solidFill>
                                    <a:schemeClr val="tx1">
                                      <a:lumMod val="100000"/>
                                      <a:lumOff val="0"/>
                                    </a:schemeClr>
                                  </a:solidFill>
                                  <a:round/>
                                  <a:headEnd type="triangle" w="sm" len="lg"/>
                                  <a:tailEnd type="none" w="sm" len="lg"/>
                                </a:ln>
                                <a:extLst>
                                  <a:ext uri="{909E8E84-426E-40DD-AFC4-6F175D3DCCD1}">
                                    <a14:hiddenFill xmlns:a14="http://schemas.microsoft.com/office/drawing/2010/main">
                                      <a:noFill/>
                                    </a14:hiddenFill>
                                  </a:ext>
                                </a:extLst>
                              </wps:spPr>
                              <wps:bodyPr/>
                            </wps:wsp>
                            <wps:wsp>
                              <wps:cNvPr id="464" name="Textfeld 31"/>
                              <wps:cNvSpPr txBox="1">
                                <a:spLocks noChangeArrowheads="1"/>
                              </wps:cNvSpPr>
                              <wps:spPr bwMode="auto">
                                <a:xfrm>
                                  <a:off x="15327" y="0"/>
                                  <a:ext cx="5384" cy="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BC5B5" w14:textId="77777777" w:rsidR="001C0E95" w:rsidRDefault="001C0E95" w:rsidP="001F09FB">
                                    <w:pPr>
                                      <w:pStyle w:val="NormalWeb"/>
                                      <w:rPr>
                                        <w:sz w:val="16"/>
                                        <w:szCs w:val="16"/>
                                      </w:rPr>
                                    </w:pPr>
                                    <w:r>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465" name="Textfeld 73"/>
                              <wps:cNvSpPr txBox="1">
                                <a:spLocks noChangeArrowheads="1"/>
                              </wps:cNvSpPr>
                              <wps:spPr bwMode="auto">
                                <a:xfrm>
                                  <a:off x="29287" y="32909"/>
                                  <a:ext cx="4618" cy="5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C9A54" w14:textId="77777777" w:rsidR="001C0E95" w:rsidRDefault="001C0E95" w:rsidP="001F09FB">
                                    <w:pPr>
                                      <w:pStyle w:val="NormalWeb"/>
                                      <w:rPr>
                                        <w:sz w:val="16"/>
                                        <w:szCs w:val="16"/>
                                      </w:rPr>
                                    </w:pPr>
                                    <w:r>
                                      <w:rPr>
                                        <w:rFonts w:ascii="Arial" w:hAnsi="Arial" w:cs="Arial"/>
                                        <w:color w:val="000000" w:themeColor="text1"/>
                                        <w:kern w:val="24"/>
                                        <w:sz w:val="16"/>
                                        <w:szCs w:val="16"/>
                                        <w:lang w:val="de-DE"/>
                                      </w:rPr>
                                      <w:t>C</w:t>
                                    </w:r>
                                  </w:p>
                                </w:txbxContent>
                              </wps:txbx>
                              <wps:bodyPr rot="0" vert="horz" wrap="square" lIns="91440" tIns="45720" rIns="91440" bIns="45720" anchor="t" anchorCtr="0" upright="1">
                                <a:noAutofit/>
                              </wps:bodyPr>
                            </wps:wsp>
                            <wps:wsp>
                              <wps:cNvPr id="466" name="Textfeld 74"/>
                              <wps:cNvSpPr txBox="1">
                                <a:spLocks noChangeArrowheads="1"/>
                              </wps:cNvSpPr>
                              <wps:spPr bwMode="auto">
                                <a:xfrm>
                                  <a:off x="3011" y="17969"/>
                                  <a:ext cx="5396" cy="5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995FBC" w14:textId="77777777" w:rsidR="001C0E95" w:rsidRDefault="001C0E95" w:rsidP="001F09FB">
                                    <w:pPr>
                                      <w:pStyle w:val="NormalWeb"/>
                                      <w:rPr>
                                        <w:sz w:val="16"/>
                                        <w:szCs w:val="16"/>
                                      </w:rPr>
                                    </w:pPr>
                                    <w:r>
                                      <w:rPr>
                                        <w:rFonts w:ascii="Arial" w:hAnsi="Arial" w:cs="Arial"/>
                                        <w:color w:val="000000" w:themeColor="text1"/>
                                        <w:kern w:val="24"/>
                                        <w:sz w:val="16"/>
                                        <w:szCs w:val="16"/>
                                        <w:lang w:val="de-DE"/>
                                      </w:rPr>
                                      <w:t>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D371FF" id="Group 141" o:spid="_x0000_s1044" style="position:absolute;margin-left:35.55pt;margin-top:10.55pt;width:179.2pt;height:162.6pt;z-index:251679744;mso-width-relative:margin;mso-height-relative:margin" coordsize="35626,37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">
                      <v:shape id="Gleichschenkliges Dreieck 1571" o:spid="_x0000_s1045" type="#_x0000_t5" style="position:absolute;left:5031;top:13379;width:24825;height:2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" filled="f" strokecolor="black [3213]" strokeweight="2pt">
                        <v:textbox>
                          <w:txbxContent>
                            <w:p w14:paraId="64837885" w14:textId="77777777" w:rsidR="001C0E95" w:rsidRDefault="001C0E95" w:rsidP="001F09FB">
                              <w:pPr>
                                <w:rPr>
                                  <w:sz w:val="16"/>
                                  <w:szCs w:val="16"/>
                                </w:rPr>
                              </w:pPr>
                            </w:p>
                          </w:txbxContent>
                        </v:textbox>
                      </v:shape>
                      <v:shape id="Freihandform 1572" o:spid="_x0000_s1046" style="position:absolute;left:5881;top:14607;width:10900;height:18800;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" adj="-11796480,,5400" path="m1089965,l,1880007,526694,1433780r548640,-175565l1089965,xe" fillcolor="red" strokecolor="black [3213]" strokeweight="2pt">
                        <v:stroke joinstyle="miter"/>
                        <v:formulas/>
                        <v:path arrowok="t" o:connecttype="custom" o:connectlocs="10900,0;0,18800;5267,14338;10754,12582;10900,0" o:connectangles="0,0,0,0,0" textboxrect="0,0,1089965,1880007"/>
                        <v:textbox>
                          <w:txbxContent>
                            <w:p w14:paraId="22B3639B" w14:textId="77777777" w:rsidR="001C0E95" w:rsidRDefault="001C0E95" w:rsidP="001F09FB">
                              <w:pPr>
                                <w:rPr>
                                  <w:sz w:val="16"/>
                                  <w:szCs w:val="16"/>
                                </w:rPr>
                              </w:pPr>
                            </w:p>
                          </w:txbxContent>
                        </v:textbox>
                      </v:shape>
                      <v:shape id="Freihandform 1573" o:spid="_x0000_s1047" style="position:absolute;left:18086;top:14612;width:10899;height:18800;flip:x;visibility:visible;mso-wrap-style:square;v-text-anchor:middle" coordsize="1089965,188000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" adj="-11796480,,5400" path="m1089965,l,1880007,526694,1433780r548640,-175565l1089965,xe" fillcolor="red" strokecolor="black [3213]" strokeweight="2pt">
                        <v:stroke joinstyle="miter"/>
                        <v:formulas/>
                        <v:path arrowok="t" o:connecttype="custom" o:connectlocs="10899,0;0,18800;5267,14338;10753,12582;10899,0" o:connectangles="0,0,0,0,0" textboxrect="0,0,1089965,1880007"/>
                        <v:textbox>
                          <w:txbxContent>
                            <w:p w14:paraId="5700EA41" w14:textId="77777777" w:rsidR="001C0E95" w:rsidRDefault="001C0E95" w:rsidP="001F09FB">
                              <w:pPr>
                                <w:rPr>
                                  <w:sz w:val="16"/>
                                  <w:szCs w:val="16"/>
                                </w:rPr>
                              </w:pPr>
                            </w:p>
                          </w:txbxContent>
                        </v:textbox>
                      </v:shape>
                      <v:shape id="Freihandform 1574" o:spid="_x0000_s1048" style="position:absolute;left:6613;top:28726;width:21872;height:6144;visibility:visible;mso-wrap-style:square;v-text-anchor:middle" coordsize="2187245,6144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" adj="-11796480,,5400" path="m,614476l490118,204826,1089965,r570585,175565l2187245,614477,,614476xe" fillcolor="red" strokecolor="black [3213]" strokeweight="2pt">
                        <v:stroke joinstyle="miter"/>
                        <v:formulas/>
                        <v:path arrowok="t" o:connecttype="custom" o:connectlocs="0,6144;4901,2048;10899,0;16605,1755;21872,6144;0,6144" o:connectangles="0,0,0,0,0,0" textboxrect="0,0,2187245,614477"/>
                        <v:textbox>
                          <w:txbxContent>
                            <w:p w14:paraId="59279B40" w14:textId="77777777" w:rsidR="001C0E95" w:rsidRDefault="001C0E95" w:rsidP="001F09FB">
                              <w:pPr>
                                <w:rPr>
                                  <w:sz w:val="16"/>
                                  <w:szCs w:val="16"/>
                                </w:rPr>
                              </w:pPr>
                            </w:p>
                          </w:txbxContent>
                        </v:textbox>
                      </v:shape>
                      <v:shape id="Gerade Verbindung mit Pfeil 1575" o:spid="_x0000_s1049" type="#_x0000_t32" style="position:absolute;left:1235;top:11256;width:12511;height:214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" strokecolor="black [3213]" strokeweight="1.5pt">
                        <v:stroke startarrow="block" startarrowwidth="narrow" startarrowlength="long" endarrow="block" endarrowwidth="narrow" endarrowlength="long"/>
                      </v:shape>
                      <v:line id="Gerade Verbindung 1576" o:spid="_x0000_s1050" style="position:absolute;flip:x y;visibility:visible;mso-wrap-style:square" from="12584,10598" to="17444,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" strokecolor="black [3213]" strokeweight="1.5pt"/>
                      <v:line id="Gerade Verbindung 1577" o:spid="_x0000_s1051" style="position:absolute;flip:x y;visibility:visible;mso-wrap-style:square" from="0,31947" to="4859,34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" strokecolor="black [3213]" strokeweight="1.5pt"/>
                      <v:line id="Gerade Verbindung 1578" o:spid="_x0000_s1052" style="position:absolute;flip:x y;visibility:visible;mso-wrap-style:square" from="23626,28873" to="35626,32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" strokecolor="black [3213]" strokeweight="1.5pt"/>
                      <v:line id="Gerade Verbindung 1579" o:spid="_x0000_s1053" style="position:absolute;flip:x y;visibility:visible;mso-wrap-style:square" from="23312,30542" to="35312,3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" strokecolor="black [3213]" strokeweight="1.5pt"/>
                      <v:shape id="Gerade Verbindung mit Pfeil 1580" o:spid="_x0000_s1054" type="#_x0000_t32" style="position:absolute;left:32746;top:33985;width:1159;height:39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" strokecolor="black [3213]" strokeweight="1.5pt">
                        <v:stroke startarrow="block" startarrowwidth="narrow" startarrowlength="long" endarrowwidth="narrow" endarrowlength="long"/>
                      </v:shape>
                      <v:shape id="Gerade Verbindung mit Pfeil 1581" o:spid="_x0000_s1055" type="#_x0000_t32" style="position:absolute;left:34408;top:30542;width:498;height:183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" strokecolor="black [3213]" strokeweight="1.5pt">
                        <v:stroke startarrowwidth="narrow" startarrowlength="long" endarrow="block" endarrowwidth="narrow" endarrowlength="long"/>
                      </v:shape>
                      <v:line id="Gerade Verbindung 1582" o:spid="_x0000_s1056" style="position:absolute;flip:x y;visibility:visible;mso-wrap-style:square" from="16781,4603" to="16781,13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" strokecolor="black [3213]" strokeweight="1.5pt"/>
                      <v:line id="Gerade Verbindung 1583" o:spid="_x0000_s1057" style="position:absolute;flip:x y;visibility:visible;mso-wrap-style:square" from="18063,4483" to="18063,13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" strokecolor="black [3213]" strokeweight="1.5pt"/>
                      <v:shape id="Gerade Verbindung mit Pfeil 1584" o:spid="_x0000_s1058" type="#_x0000_t32" style="position:absolute;left:18063;top:6277;width:300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" strokecolor="black [3213]" strokeweight="1.5pt">
                        <v:stroke startarrowwidth="narrow" startarrowlength="long" endarrow="block" endarrowwidth="narrow" endarrowlength="long"/>
                      </v:shape>
                      <v:shape id="Gerade Verbindung mit Pfeil 1585" o:spid="_x0000_s1059" type="#_x0000_t32" style="position:absolute;left:13746;top:6277;width:30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" strokecolor="black [3213]" strokeweight="1.5pt">
                        <v:stroke startarrow="block" startarrowwidth="narrow" startarrowlength="long" endarrowwidth="narrow" endarrowlength="long"/>
                      </v:shape>
                      <v:shape id="Textfeld 31" o:spid="_x0000_s1060" type="#_x0000_t202" style="position:absolute;left:15327;width:5384;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14:paraId="5F7BC5B5" w14:textId="77777777" w:rsidR="001C0E95" w:rsidRDefault="001C0E95" w:rsidP="001F09FB">
                              <w:pPr>
                                <w:pStyle w:val="NormalWeb"/>
                                <w:rPr>
                                  <w:sz w:val="16"/>
                                  <w:szCs w:val="16"/>
                                </w:rPr>
                              </w:pPr>
                              <w:r>
                                <w:rPr>
                                  <w:rFonts w:ascii="Arial" w:hAnsi="Arial" w:cs="Arial"/>
                                  <w:color w:val="000000" w:themeColor="text1"/>
                                  <w:kern w:val="24"/>
                                  <w:sz w:val="16"/>
                                  <w:szCs w:val="16"/>
                                  <w:lang w:val="de-DE"/>
                                </w:rPr>
                                <w:t>C</w:t>
                              </w:r>
                            </w:p>
                          </w:txbxContent>
                        </v:textbox>
                      </v:shape>
                      <v:shape id="Textfeld 73" o:spid="_x0000_s1061" type="#_x0000_t202" style="position:absolute;left:29287;top:32909;width:4618;height:5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" filled="f" stroked="f">
                        <v:textbox>
                          <w:txbxContent>
                            <w:p w14:paraId="2A5C9A54" w14:textId="77777777" w:rsidR="001C0E95" w:rsidRDefault="001C0E95" w:rsidP="001F09FB">
                              <w:pPr>
                                <w:pStyle w:val="NormalWeb"/>
                                <w:rPr>
                                  <w:sz w:val="16"/>
                                  <w:szCs w:val="16"/>
                                </w:rPr>
                              </w:pPr>
                              <w:r>
                                <w:rPr>
                                  <w:rFonts w:ascii="Arial" w:hAnsi="Arial" w:cs="Arial"/>
                                  <w:color w:val="000000" w:themeColor="text1"/>
                                  <w:kern w:val="24"/>
                                  <w:sz w:val="16"/>
                                  <w:szCs w:val="16"/>
                                  <w:lang w:val="de-DE"/>
                                </w:rPr>
                                <w:t>C</w:t>
                              </w:r>
                            </w:p>
                          </w:txbxContent>
                        </v:textbox>
                      </v:shape>
                      <v:shape id="Textfeld 74" o:spid="_x0000_s1062" type="#_x0000_t202" style="position:absolute;left:3011;top:17969;width:5396;height:5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" filled="f" stroked="f">
                        <v:textbox>
                          <w:txbxContent>
                            <w:p w14:paraId="3D995FBC" w14:textId="77777777" w:rsidR="001C0E95" w:rsidRDefault="001C0E95" w:rsidP="001F09FB">
                              <w:pPr>
                                <w:pStyle w:val="NormalWeb"/>
                                <w:rPr>
                                  <w:sz w:val="16"/>
                                  <w:szCs w:val="16"/>
                                </w:rPr>
                              </w:pPr>
                              <w:r>
                                <w:rPr>
                                  <w:rFonts w:ascii="Arial" w:hAnsi="Arial" w:cs="Arial"/>
                                  <w:color w:val="000000" w:themeColor="text1"/>
                                  <w:kern w:val="24"/>
                                  <w:sz w:val="16"/>
                                  <w:szCs w:val="16"/>
                                  <w:lang w:val="de-DE"/>
                                </w:rPr>
                                <w:t>A</w:t>
                              </w:r>
                            </w:p>
                          </w:txbxContent>
                        </v:textbox>
                      </v:shape>
                      <w10:wrap type="topAndBottom"/>
                    </v:group>
                  </w:pict>
                </mc:Fallback>
              </mc:AlternateContent>
            </w:r>
          </w:p>
        </w:tc>
      </w:tr>
    </w:tbl>
    <w:p w14:paraId="2AFD50E7" w14:textId="01B94627" w:rsidR="001F09FB" w:rsidRDefault="001F09FB" w:rsidP="001F09FB">
      <w:r>
        <w:rPr>
          <w:noProof/>
        </w:rPr>
        <mc:AlternateContent>
          <mc:Choice Requires="wpg">
            <w:drawing>
              <wp:anchor distT="0" distB="0" distL="114300" distR="114300" simplePos="0" relativeHeight="251691008" behindDoc="0" locked="0" layoutInCell="1" allowOverlap="1" wp14:anchorId="39C9159C" wp14:editId="4782D885">
                <wp:simplePos x="0" y="0"/>
                <wp:positionH relativeFrom="column">
                  <wp:posOffset>1936750</wp:posOffset>
                </wp:positionH>
                <wp:positionV relativeFrom="paragraph">
                  <wp:posOffset>288290</wp:posOffset>
                </wp:positionV>
                <wp:extent cx="2462530" cy="1146810"/>
                <wp:effectExtent l="0" t="0" r="13970" b="15240"/>
                <wp:wrapTopAndBottom/>
                <wp:docPr id="140" name="Group 140"/>
                <wp:cNvGraphicFramePr/>
                <a:graphic xmlns:a="http://schemas.openxmlformats.org/drawingml/2006/main">
                  <a:graphicData uri="http://schemas.microsoft.com/office/word/2010/wordprocessingGroup">
                    <wpg:wgp>
                      <wpg:cNvGrpSpPr/>
                      <wpg:grpSpPr bwMode="auto">
                        <a:xfrm>
                          <a:off x="0" y="0"/>
                          <a:ext cx="2462530" cy="1146810"/>
                          <a:chOff x="0" y="0"/>
                          <a:chExt cx="28083" cy="15841"/>
                        </a:xfrm>
                      </wpg:grpSpPr>
                      <wps:wsp>
                        <wps:cNvPr id="433" name="Rechteck 1631"/>
                        <wps:cNvSpPr>
                          <a:spLocks noChangeArrowheads="1"/>
                        </wps:cNvSpPr>
                        <wps:spPr bwMode="auto">
                          <a:xfrm>
                            <a:off x="0" y="0"/>
                            <a:ext cx="28083" cy="1584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FFA7342" w14:textId="77777777" w:rsidR="001C0E95" w:rsidRDefault="001C0E95" w:rsidP="001F09FB">
                              <w:pPr>
                                <w:rPr>
                                  <w:sz w:val="22"/>
                                  <w:szCs w:val="22"/>
                                </w:rPr>
                              </w:pPr>
                            </w:p>
                          </w:txbxContent>
                        </wps:txbx>
                        <wps:bodyPr rot="0" vert="horz" wrap="square" lIns="91440" tIns="45720" rIns="91440" bIns="45720" anchor="ctr" anchorCtr="0" upright="1">
                          <a:noAutofit/>
                        </wps:bodyPr>
                      </wps:wsp>
                      <wps:wsp>
                        <wps:cNvPr id="434" name="Textfeld 1"/>
                        <wps:cNvSpPr txBox="1">
                          <a:spLocks noChangeArrowheads="1"/>
                        </wps:cNvSpPr>
                        <wps:spPr bwMode="auto">
                          <a:xfrm>
                            <a:off x="1945" y="757"/>
                            <a:ext cx="23260" cy="3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47B27" w14:textId="77777777" w:rsidR="001C0E95" w:rsidRDefault="001C0E95" w:rsidP="001F09FB">
                              <w:pPr>
                                <w:pStyle w:val="NormalWeb"/>
                                <w:rPr>
                                  <w:sz w:val="22"/>
                                  <w:szCs w:val="22"/>
                                </w:rPr>
                              </w:pPr>
                              <w:r>
                                <w:rPr>
                                  <w:rFonts w:ascii="Arial" w:hAnsi="Arial" w:cs="Arial"/>
                                  <w:color w:val="000000" w:themeColor="text1"/>
                                  <w:kern w:val="24"/>
                                  <w:sz w:val="22"/>
                                  <w:szCs w:val="22"/>
                                  <w:lang w:val="de-DE"/>
                                </w:rPr>
                                <w:t xml:space="preserve">150 mm ≤  A  ≤ 200 mm </w:t>
                              </w:r>
                            </w:p>
                          </w:txbxContent>
                        </wps:txbx>
                        <wps:bodyPr rot="0" vert="horz" wrap="square" lIns="91440" tIns="45720" rIns="91440" bIns="45720" anchor="t" anchorCtr="0" upright="1">
                          <a:noAutofit/>
                        </wps:bodyPr>
                      </wps:wsp>
                      <wps:wsp>
                        <wps:cNvPr id="435" name="Textfeld 20"/>
                        <wps:cNvSpPr txBox="1">
                          <a:spLocks noChangeArrowheads="1"/>
                        </wps:cNvSpPr>
                        <wps:spPr bwMode="auto">
                          <a:xfrm>
                            <a:off x="11908" y="5861"/>
                            <a:ext cx="7912"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54848" w14:textId="77777777" w:rsidR="001C0E95" w:rsidRDefault="001C0E95" w:rsidP="001F09FB">
                              <w:pPr>
                                <w:pStyle w:val="NormalWeb"/>
                                <w:rPr>
                                  <w:sz w:val="22"/>
                                  <w:szCs w:val="22"/>
                                </w:rPr>
                              </w:pPr>
                              <w:r>
                                <w:rPr>
                                  <w:rFonts w:ascii="Arial" w:hAnsi="Arial" w:cs="Arial"/>
                                  <w:color w:val="000000" w:themeColor="text1"/>
                                  <w:kern w:val="24"/>
                                  <w:sz w:val="22"/>
                                  <w:szCs w:val="22"/>
                                  <w:lang w:val="de-DE"/>
                                </w:rPr>
                                <w:t xml:space="preserve">B </w:t>
                              </w:r>
                              <w:r>
                                <w:rPr>
                                  <w:rFonts w:ascii="Arial" w:hAnsi="Arial" w:cs="Arial"/>
                                  <w:color w:val="000000" w:themeColor="text1"/>
                                  <w:kern w:val="24"/>
                                  <w:sz w:val="22"/>
                                  <w:szCs w:val="22"/>
                                  <w:lang w:val="de-DE"/>
                                </w:rPr>
                                <w:t xml:space="preserve">≥   </w:t>
                              </w:r>
                            </w:p>
                          </w:txbxContent>
                        </wps:txbx>
                        <wps:bodyPr rot="0" vert="horz" wrap="square" lIns="91440" tIns="45720" rIns="91440" bIns="45720" anchor="t" anchorCtr="0" upright="1">
                          <a:noAutofit/>
                        </wps:bodyPr>
                      </wps:wsp>
                      <wps:wsp>
                        <wps:cNvPr id="436" name="Textfeld 21"/>
                        <wps:cNvSpPr txBox="1">
                          <a:spLocks noChangeArrowheads="1"/>
                        </wps:cNvSpPr>
                        <wps:spPr bwMode="auto">
                          <a:xfrm>
                            <a:off x="12003" y="11012"/>
                            <a:ext cx="12885"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2C614" w14:textId="77777777" w:rsidR="001C0E95" w:rsidRDefault="001C0E95" w:rsidP="001F09FB">
                              <w:pPr>
                                <w:pStyle w:val="NormalWeb"/>
                                <w:rPr>
                                  <w:sz w:val="22"/>
                                  <w:szCs w:val="22"/>
                                </w:rPr>
                              </w:pPr>
                              <w:r>
                                <w:rPr>
                                  <w:rFonts w:ascii="Arial" w:hAnsi="Arial" w:cs="Arial"/>
                                  <w:color w:val="000000" w:themeColor="text1"/>
                                  <w:kern w:val="24"/>
                                  <w:sz w:val="22"/>
                                  <w:szCs w:val="22"/>
                                  <w:lang w:val="de-DE"/>
                                </w:rPr>
                                <w:t xml:space="preserve">C  </w:t>
                              </w:r>
                              <w:r>
                                <w:rPr>
                                  <w:rFonts w:ascii="Arial" w:hAnsi="Arial" w:cs="Arial"/>
                                  <w:color w:val="000000" w:themeColor="text1"/>
                                  <w:kern w:val="24"/>
                                  <w:sz w:val="22"/>
                                  <w:szCs w:val="22"/>
                                  <w:lang w:val="de-DE"/>
                                </w:rPr>
                                <w:t>≤  15 mm</w:t>
                              </w:r>
                            </w:p>
                          </w:txbxContent>
                        </wps:txbx>
                        <wps:bodyPr rot="0" vert="horz" wrap="square" lIns="91440" tIns="45720" rIns="91440" bIns="45720" anchor="t" anchorCtr="0" upright="1">
                          <a:noAutofit/>
                        </wps:bodyPr>
                      </wps:wsp>
                      <wps:wsp>
                        <wps:cNvPr id="437" name="Rechteck 1635"/>
                        <wps:cNvSpPr>
                          <a:spLocks noChangeArrowheads="1"/>
                        </wps:cNvSpPr>
                        <wps:spPr bwMode="auto">
                          <a:xfrm>
                            <a:off x="16987" y="4945"/>
                            <a:ext cx="3188"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5B187" w14:textId="77777777" w:rsidR="001C0E95" w:rsidRDefault="001C0E95" w:rsidP="001F09FB">
                              <w:pPr>
                                <w:pStyle w:val="NormalWeb"/>
                                <w:rPr>
                                  <w:sz w:val="22"/>
                                  <w:szCs w:val="22"/>
                                </w:rPr>
                              </w:pPr>
                              <w:r>
                                <w:rPr>
                                  <w:rFonts w:ascii="Arial" w:hAnsi="Arial" w:cs="Arial"/>
                                  <w:color w:val="000000" w:themeColor="text1"/>
                                  <w:kern w:val="24"/>
                                  <w:sz w:val="22"/>
                                  <w:szCs w:val="22"/>
                                  <w:lang w:val="de-DE"/>
                                </w:rPr>
                                <w:t>A</w:t>
                              </w:r>
                            </w:p>
                          </w:txbxContent>
                        </wps:txbx>
                        <wps:bodyPr rot="0" vert="horz" wrap="square" lIns="91440" tIns="45720" rIns="91440" bIns="45720" anchor="t" anchorCtr="0" upright="1">
                          <a:noAutofit/>
                        </wps:bodyPr>
                      </wps:wsp>
                      <wps:wsp>
                        <wps:cNvPr id="439" name="Rechteck 1636"/>
                        <wps:cNvSpPr>
                          <a:spLocks noChangeArrowheads="1"/>
                        </wps:cNvSpPr>
                        <wps:spPr bwMode="auto">
                          <a:xfrm>
                            <a:off x="17114" y="7413"/>
                            <a:ext cx="2960" cy="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84DBB" w14:textId="77777777" w:rsidR="001C0E95" w:rsidRDefault="001C0E95" w:rsidP="001F09FB">
                              <w:pPr>
                                <w:pStyle w:val="NormalWeb"/>
                                <w:rPr>
                                  <w:sz w:val="22"/>
                                  <w:szCs w:val="22"/>
                                </w:rPr>
                              </w:pPr>
                              <w:r>
                                <w:rPr>
                                  <w:rFonts w:ascii="Arial" w:hAnsi="Arial" w:cs="Arial"/>
                                  <w:color w:val="000000" w:themeColor="text1"/>
                                  <w:kern w:val="24"/>
                                  <w:sz w:val="22"/>
                                  <w:szCs w:val="22"/>
                                  <w:lang w:val="de-DE"/>
                                </w:rPr>
                                <w:t>5</w:t>
                              </w:r>
                            </w:p>
                          </w:txbxContent>
                        </wps:txbx>
                        <wps:bodyPr rot="0" vert="horz" wrap="square" lIns="91440" tIns="45720" rIns="91440" bIns="45720" anchor="t" anchorCtr="0" upright="1">
                          <a:noAutofit/>
                        </wps:bodyPr>
                      </wps:wsp>
                      <wps:wsp>
                        <wps:cNvPr id="440" name="Gerade Verbindung 1637"/>
                        <wps:cNvCnPr/>
                        <wps:spPr bwMode="auto">
                          <a:xfrm>
                            <a:off x="17454" y="7814"/>
                            <a:ext cx="228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39C9159C" id="Group 140" o:spid="_x0000_s1063" style="position:absolute;margin-left:152.5pt;margin-top:22.7pt;width:193.9pt;height:90.3pt;z-index:251691008;mso-width-relative:margin;mso-height-relative:margin" coordsize="28083,15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">
                <v:rect id="Rechteck 1631" o:spid="_x0000_s1064" style="position:absolute;width:28083;height:15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" filled="f" strokecolor="black [3213]" strokeweight="2pt">
                  <v:textbox>
                    <w:txbxContent>
                      <w:p w14:paraId="3FFA7342" w14:textId="77777777" w:rsidR="001C0E95" w:rsidRDefault="001C0E95" w:rsidP="001F09FB">
                        <w:pPr>
                          <w:rPr>
                            <w:sz w:val="22"/>
                            <w:szCs w:val="22"/>
                          </w:rPr>
                        </w:pPr>
                      </w:p>
                    </w:txbxContent>
                  </v:textbox>
                </v:rect>
                <v:shape id="Textfeld 1" o:spid="_x0000_s1065" type="#_x0000_t202" style="position:absolute;left:1945;top:757;width:23260;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14:paraId="06247B27" w14:textId="77777777" w:rsidR="001C0E95" w:rsidRDefault="001C0E95" w:rsidP="001F09FB">
                        <w:pPr>
                          <w:pStyle w:val="NormalWeb"/>
                          <w:rPr>
                            <w:sz w:val="22"/>
                            <w:szCs w:val="22"/>
                          </w:rPr>
                        </w:pPr>
                        <w:r>
                          <w:rPr>
                            <w:rFonts w:ascii="Arial" w:hAnsi="Arial" w:cs="Arial"/>
                            <w:color w:val="000000" w:themeColor="text1"/>
                            <w:kern w:val="24"/>
                            <w:sz w:val="22"/>
                            <w:szCs w:val="22"/>
                            <w:lang w:val="de-DE"/>
                          </w:rPr>
                          <w:t xml:space="preserve">150 mm ≤  A  ≤ 200 mm </w:t>
                        </w:r>
                      </w:p>
                    </w:txbxContent>
                  </v:textbox>
                </v:shape>
                <v:shape id="Textfeld 20" o:spid="_x0000_s1066" type="#_x0000_t202" style="position:absolute;left:11908;top:5861;width:791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" filled="f" stroked="f">
                  <v:textbox>
                    <w:txbxContent>
                      <w:p w14:paraId="40954848" w14:textId="77777777" w:rsidR="001C0E95" w:rsidRDefault="001C0E95" w:rsidP="001F09FB">
                        <w:pPr>
                          <w:pStyle w:val="NormalWeb"/>
                          <w:rPr>
                            <w:sz w:val="22"/>
                            <w:szCs w:val="22"/>
                          </w:rPr>
                        </w:pPr>
                        <w:r>
                          <w:rPr>
                            <w:rFonts w:ascii="Arial" w:hAnsi="Arial" w:cs="Arial"/>
                            <w:color w:val="000000" w:themeColor="text1"/>
                            <w:kern w:val="24"/>
                            <w:sz w:val="22"/>
                            <w:szCs w:val="22"/>
                            <w:lang w:val="de-DE"/>
                          </w:rPr>
                          <w:t xml:space="preserve">B ≥   </w:t>
                        </w:r>
                      </w:p>
                    </w:txbxContent>
                  </v:textbox>
                </v:shape>
                <v:shape id="Textfeld 21" o:spid="_x0000_s1067" type="#_x0000_t202" style="position:absolute;left:12003;top:11012;width:1288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14:paraId="3A02C614" w14:textId="77777777" w:rsidR="001C0E95" w:rsidRDefault="001C0E95" w:rsidP="001F09FB">
                        <w:pPr>
                          <w:pStyle w:val="NormalWeb"/>
                          <w:rPr>
                            <w:sz w:val="22"/>
                            <w:szCs w:val="22"/>
                          </w:rPr>
                        </w:pPr>
                        <w:r>
                          <w:rPr>
                            <w:rFonts w:ascii="Arial" w:hAnsi="Arial" w:cs="Arial"/>
                            <w:color w:val="000000" w:themeColor="text1"/>
                            <w:kern w:val="24"/>
                            <w:sz w:val="22"/>
                            <w:szCs w:val="22"/>
                            <w:lang w:val="de-DE"/>
                          </w:rPr>
                          <w:t>C  ≤  15 mm</w:t>
                        </w:r>
                      </w:p>
                    </w:txbxContent>
                  </v:textbox>
                </v:shape>
                <v:rect id="Rechteck 1635" o:spid="_x0000_s1068" style="position:absolute;left:16987;top:4945;width:3188;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" filled="f" stroked="f">
                  <v:textbox>
                    <w:txbxContent>
                      <w:p w14:paraId="1775B187" w14:textId="77777777" w:rsidR="001C0E95" w:rsidRDefault="001C0E95" w:rsidP="001F09FB">
                        <w:pPr>
                          <w:pStyle w:val="NormalWeb"/>
                          <w:rPr>
                            <w:sz w:val="22"/>
                            <w:szCs w:val="22"/>
                          </w:rPr>
                        </w:pPr>
                        <w:r>
                          <w:rPr>
                            <w:rFonts w:ascii="Arial" w:hAnsi="Arial" w:cs="Arial"/>
                            <w:color w:val="000000" w:themeColor="text1"/>
                            <w:kern w:val="24"/>
                            <w:sz w:val="22"/>
                            <w:szCs w:val="22"/>
                            <w:lang w:val="de-DE"/>
                          </w:rPr>
                          <w:t>A</w:t>
                        </w:r>
                      </w:p>
                    </w:txbxContent>
                  </v:textbox>
                </v:rect>
                <v:rect id="Rechteck 1636" o:spid="_x0000_s1069" style="position:absolute;left:17114;top:7413;width:2960;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" filled="f" stroked="f">
                  <v:textbox>
                    <w:txbxContent>
                      <w:p w14:paraId="19284DBB" w14:textId="77777777" w:rsidR="001C0E95" w:rsidRDefault="001C0E95" w:rsidP="001F09FB">
                        <w:pPr>
                          <w:pStyle w:val="NormalWeb"/>
                          <w:rPr>
                            <w:sz w:val="22"/>
                            <w:szCs w:val="22"/>
                          </w:rPr>
                        </w:pPr>
                        <w:r>
                          <w:rPr>
                            <w:rFonts w:ascii="Arial" w:hAnsi="Arial" w:cs="Arial"/>
                            <w:color w:val="000000" w:themeColor="text1"/>
                            <w:kern w:val="24"/>
                            <w:sz w:val="22"/>
                            <w:szCs w:val="22"/>
                            <w:lang w:val="de-DE"/>
                          </w:rPr>
                          <w:t>5</w:t>
                        </w:r>
                      </w:p>
                    </w:txbxContent>
                  </v:textbox>
                </v:rect>
                <v:line id="Gerade Verbindung 1637" o:spid="_x0000_s1070" style="position:absolute;visibility:visible;mso-wrap-style:square" from="17454,7814" to="19734,7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" strokecolor="black [3213]" strokeweight="1.5pt"/>
                <w10:wrap type="topAndBottom"/>
              </v:group>
            </w:pict>
          </mc:Fallback>
        </mc:AlternateContent>
      </w:r>
    </w:p>
    <w:p w14:paraId="5315801D" w14:textId="77777777" w:rsidR="001F09FB" w:rsidRDefault="001F09FB" w:rsidP="001F09FB">
      <w:pPr>
        <w:pStyle w:val="SingleTxtG"/>
        <w:spacing w:before="240"/>
      </w:pPr>
      <w:r>
        <w:rPr>
          <w:i/>
        </w:rPr>
        <w:t>Note</w:t>
      </w:r>
      <w:r>
        <w:t>:</w:t>
      </w:r>
      <w:r>
        <w:tab/>
        <w:t>These sketches are for illustration purposes only.</w:t>
      </w:r>
    </w:p>
    <w:p w14:paraId="7AE0BC56" w14:textId="77777777" w:rsidR="001F09FB" w:rsidRDefault="001F09FB" w:rsidP="001F09FB">
      <w:pPr>
        <w:pStyle w:val="Annex1"/>
        <w:tabs>
          <w:tab w:val="left" w:pos="720"/>
        </w:tabs>
      </w:pPr>
      <w:r>
        <w:t>4.</w:t>
      </w:r>
      <w:r>
        <w:tab/>
        <w:t xml:space="preserve">Shape and dimensions of retro-reflective marking materials of Class C </w:t>
      </w:r>
    </w:p>
    <w:p w14:paraId="1AA62D59" w14:textId="77777777" w:rsidR="001F09FB" w:rsidRDefault="001F09FB" w:rsidP="001F09FB">
      <w:pPr>
        <w:tabs>
          <w:tab w:val="left" w:pos="-867"/>
          <w:tab w:val="left" w:pos="-147"/>
        </w:tabs>
        <w:spacing w:after="120"/>
        <w:ind w:left="2268" w:right="1134" w:hanging="1134"/>
        <w:jc w:val="both"/>
      </w:pPr>
      <w:r>
        <w:t>4.1.</w:t>
      </w:r>
      <w:r>
        <w:tab/>
        <w:t>General</w:t>
      </w:r>
    </w:p>
    <w:p w14:paraId="74267DC7" w14:textId="77777777" w:rsidR="001F09FB" w:rsidRDefault="001F09FB" w:rsidP="001F09FB">
      <w:pPr>
        <w:tabs>
          <w:tab w:val="left" w:pos="-867"/>
          <w:tab w:val="left" w:pos="-147"/>
        </w:tabs>
        <w:spacing w:after="120"/>
        <w:ind w:left="2268" w:right="1134" w:hanging="1134"/>
        <w:jc w:val="both"/>
      </w:pPr>
      <w:r>
        <w:tab/>
        <w:t>The markings shall be made of strips of retro-reflective material.</w:t>
      </w:r>
    </w:p>
    <w:p w14:paraId="03B44251" w14:textId="77777777" w:rsidR="001F09FB" w:rsidRDefault="001F09FB" w:rsidP="001F09FB">
      <w:pPr>
        <w:tabs>
          <w:tab w:val="left" w:pos="-867"/>
          <w:tab w:val="left" w:pos="-147"/>
        </w:tabs>
        <w:spacing w:after="120"/>
        <w:ind w:left="2268" w:right="1134" w:hanging="1134"/>
        <w:jc w:val="both"/>
      </w:pPr>
      <w:r>
        <w:t>4.2.</w:t>
      </w:r>
      <w:r>
        <w:tab/>
        <w:t>Dimensions</w:t>
      </w:r>
    </w:p>
    <w:p w14:paraId="3560DD31" w14:textId="77777777" w:rsidR="001F09FB" w:rsidRDefault="001F09FB" w:rsidP="001F09FB">
      <w:pPr>
        <w:tabs>
          <w:tab w:val="left" w:pos="-867"/>
          <w:tab w:val="left" w:pos="-147"/>
        </w:tabs>
        <w:spacing w:after="120"/>
        <w:ind w:left="2268" w:right="1134" w:hanging="1134"/>
        <w:jc w:val="both"/>
      </w:pPr>
      <w:r>
        <w:t>4.2.1.</w:t>
      </w:r>
      <w:r>
        <w:tab/>
        <w:t>The width of a retro-</w:t>
      </w:r>
      <w:proofErr w:type="gramStart"/>
      <w:r>
        <w:t>reflective  marking</w:t>
      </w:r>
      <w:proofErr w:type="gramEnd"/>
      <w:r>
        <w:t xml:space="preserve"> material shall be 50 mm </w:t>
      </w:r>
      <m:oMath>
        <m:m>
          <m:mPr>
            <m:mcs>
              <m:mc>
                <m:mcPr>
                  <m:count m:val="1"/>
                  <m:mcJc m:val="center"/>
                </m:mcPr>
              </m:mc>
            </m:mcs>
            <m:ctrlPr>
              <w:rPr>
                <w:rFonts w:ascii="Cambria Math" w:hAnsi="Cambria Math"/>
                <w:i/>
              </w:rPr>
            </m:ctrlPr>
          </m:mPr>
          <m:mr>
            <m:e>
              <m:r>
                <w:rPr>
                  <w:rFonts w:ascii="Cambria Math" w:hAnsi="Cambria Math"/>
                </w:rPr>
                <m:t>+10</m:t>
              </m:r>
            </m:e>
          </m:mr>
          <m:mr>
            <m:e>
              <m:r>
                <w:rPr>
                  <w:rFonts w:ascii="Cambria Math" w:hAnsi="Cambria Math"/>
                </w:rPr>
                <m:t>-0</m:t>
              </m:r>
            </m:e>
          </m:mr>
        </m:m>
      </m:oMath>
      <w:r>
        <w:t> mm.</w:t>
      </w:r>
    </w:p>
    <w:p w14:paraId="60126A61" w14:textId="77777777" w:rsidR="001F09FB" w:rsidRDefault="001F09FB" w:rsidP="001F09FB">
      <w:pPr>
        <w:tabs>
          <w:tab w:val="left" w:pos="-867"/>
          <w:tab w:val="left" w:pos="-147"/>
        </w:tabs>
        <w:spacing w:after="120"/>
        <w:ind w:left="2268" w:right="1134" w:hanging="1134"/>
        <w:jc w:val="both"/>
      </w:pPr>
      <w:r>
        <w:t>4.2.2.</w:t>
      </w:r>
      <w:r>
        <w:tab/>
        <w:t>The minimum length of an element of a retro-reflective marking material shall be such that at least one approval mark is visible.</w:t>
      </w:r>
    </w:p>
    <w:p w14:paraId="3D87F350" w14:textId="77777777" w:rsidR="001F09FB" w:rsidRDefault="001F09FB" w:rsidP="001F09FB">
      <w:pPr>
        <w:spacing w:after="120"/>
        <w:ind w:left="2268" w:right="1134" w:hanging="1134"/>
        <w:jc w:val="both"/>
      </w:pPr>
      <w:r>
        <w:lastRenderedPageBreak/>
        <w:t>5.</w:t>
      </w:r>
      <w:r>
        <w:tab/>
      </w:r>
      <w:r>
        <w:tab/>
        <w:t xml:space="preserve">Shape and dimensions of retro-reflective marking materials of Class F or marking plates of Class 5 </w:t>
      </w:r>
    </w:p>
    <w:p w14:paraId="238E295E" w14:textId="77777777" w:rsidR="001F09FB" w:rsidRDefault="001F09FB" w:rsidP="001F09FB">
      <w:pPr>
        <w:tabs>
          <w:tab w:val="left" w:pos="-867"/>
          <w:tab w:val="left" w:pos="-147"/>
        </w:tabs>
        <w:spacing w:after="120"/>
        <w:ind w:leftChars="567" w:left="2268" w:rightChars="515" w:right="1030" w:hanging="1134"/>
        <w:jc w:val="both"/>
      </w:pPr>
      <w:r>
        <w:t>5.1.</w:t>
      </w:r>
      <w:r>
        <w:tab/>
        <w:t>General</w:t>
      </w:r>
    </w:p>
    <w:p w14:paraId="1FD5C4CE" w14:textId="77777777" w:rsidR="001F09FB" w:rsidRDefault="001F09FB" w:rsidP="001F09FB">
      <w:pPr>
        <w:tabs>
          <w:tab w:val="left" w:pos="8505"/>
        </w:tabs>
        <w:spacing w:after="120"/>
        <w:ind w:leftChars="1134" w:left="3402" w:rightChars="515" w:right="1030" w:hanging="1134"/>
        <w:jc w:val="both"/>
      </w:pPr>
      <w:r>
        <w:t>The markings shall be made of strips of retro-reflective material or plates.</w:t>
      </w:r>
    </w:p>
    <w:p w14:paraId="66EBDB84" w14:textId="77777777" w:rsidR="001F09FB" w:rsidRDefault="001F09FB" w:rsidP="001F09FB">
      <w:pPr>
        <w:tabs>
          <w:tab w:val="left" w:pos="-867"/>
          <w:tab w:val="left" w:pos="-147"/>
        </w:tabs>
        <w:spacing w:after="120"/>
        <w:ind w:leftChars="567" w:left="2268" w:rightChars="708" w:right="1416" w:hanging="1134"/>
        <w:jc w:val="both"/>
      </w:pPr>
      <w:r>
        <w:t>5.2.</w:t>
      </w:r>
      <w:r>
        <w:tab/>
        <w:t>Dimensions</w:t>
      </w:r>
    </w:p>
    <w:p w14:paraId="01513824" w14:textId="77777777" w:rsidR="001F09FB" w:rsidRDefault="001F09FB" w:rsidP="001F09FB">
      <w:pPr>
        <w:tabs>
          <w:tab w:val="left" w:pos="-867"/>
          <w:tab w:val="left" w:pos="-147"/>
        </w:tabs>
        <w:spacing w:after="120"/>
        <w:ind w:left="2268" w:right="1134" w:hanging="1134"/>
        <w:jc w:val="both"/>
      </w:pPr>
      <w:r>
        <w:t>5.2.1.</w:t>
      </w:r>
      <w:r>
        <w:tab/>
        <w:t>Class F and Class 5 retro-reflective markings shall consist of red and white diagonal stripes downwards at 45° ± 1° as shown in Figures A5-II, A5-III and A5-IV respectively. The basic standard area is a square of 141 mm ± 1 mm in length subdivided diagonally into a white half and red half, which represents one standard area as shown in Figure A5-II.</w:t>
      </w:r>
    </w:p>
    <w:p w14:paraId="23E360BF" w14:textId="77777777" w:rsidR="001F09FB" w:rsidRDefault="001F09FB" w:rsidP="001F09FB">
      <w:pPr>
        <w:tabs>
          <w:tab w:val="left" w:pos="-867"/>
          <w:tab w:val="left" w:pos="-147"/>
        </w:tabs>
        <w:spacing w:after="120"/>
        <w:ind w:left="2268" w:right="1134" w:hanging="1134"/>
        <w:jc w:val="both"/>
      </w:pPr>
      <w:r>
        <w:t>5.2.2.</w:t>
      </w:r>
      <w:r>
        <w:tab/>
        <w:t>The minimum length of an element of a retro-reflective marking material or plate shall incorporate a minimum of 9 standard areas as described in paragraph 5.2.1. on large vehicles with available mounting space, but may be reduced to a minimum of 3 standard areas on vehicles with limited mounting space.</w:t>
      </w:r>
    </w:p>
    <w:p w14:paraId="6503448B" w14:textId="77777777" w:rsidR="001F09FB" w:rsidRDefault="001F09FB" w:rsidP="001F09FB">
      <w:pPr>
        <w:spacing w:before="240"/>
        <w:ind w:left="2268"/>
      </w:pPr>
      <w:r>
        <w:t>Figure A5-II</w:t>
      </w:r>
    </w:p>
    <w:p w14:paraId="496986F0" w14:textId="77777777" w:rsidR="001F09FB" w:rsidRDefault="001F09FB" w:rsidP="001F09FB">
      <w:pPr>
        <w:spacing w:after="120"/>
        <w:ind w:left="2268"/>
        <w:rPr>
          <w:rStyle w:val="Carpredefinitoparagrafo1"/>
          <w:rFonts w:eastAsiaTheme="minorEastAsia"/>
          <w:b/>
          <w:bCs/>
        </w:rPr>
      </w:pPr>
      <w:r>
        <w:rPr>
          <w:rStyle w:val="Carpredefinitoparagrafo1"/>
          <w:rFonts w:eastAsiaTheme="minorEastAsia"/>
          <w:b/>
          <w:bCs/>
        </w:rPr>
        <w:t>Retro-reflective material marking of Class F (Standard Element)</w:t>
      </w:r>
    </w:p>
    <w:p w14:paraId="706A7FB3" w14:textId="35BEEA13" w:rsidR="001F09FB" w:rsidRDefault="001F09FB" w:rsidP="001F09FB">
      <w:pPr>
        <w:autoSpaceDE w:val="0"/>
        <w:autoSpaceDN w:val="0"/>
        <w:adjustRightInd w:val="0"/>
        <w:spacing w:after="120"/>
        <w:ind w:leftChars="1134" w:left="2268" w:rightChars="515" w:right="1030" w:firstLine="1"/>
      </w:pPr>
      <w:r>
        <w:rPr>
          <w:noProof/>
          <w:lang w:val="de-DE" w:eastAsia="de-DE"/>
        </w:rPr>
        <w:drawing>
          <wp:inline distT="0" distB="0" distL="0" distR="0" wp14:anchorId="251A517D" wp14:editId="6C5937CF">
            <wp:extent cx="3175000" cy="27178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9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75000" cy="2717800"/>
                    </a:xfrm>
                    <a:prstGeom prst="rect">
                      <a:avLst/>
                    </a:prstGeom>
                    <a:noFill/>
                    <a:ln>
                      <a:noFill/>
                    </a:ln>
                  </pic:spPr>
                </pic:pic>
              </a:graphicData>
            </a:graphic>
          </wp:inline>
        </w:drawing>
      </w:r>
    </w:p>
    <w:p w14:paraId="40B1E00D" w14:textId="77777777" w:rsidR="001F09FB" w:rsidRDefault="001F09FB" w:rsidP="001F09FB">
      <w:pPr>
        <w:spacing w:before="240"/>
        <w:ind w:left="2268"/>
      </w:pPr>
      <w:r>
        <w:t>Figure A5-III</w:t>
      </w:r>
    </w:p>
    <w:p w14:paraId="02ED2D77" w14:textId="77777777" w:rsidR="001F09FB" w:rsidRDefault="001F09FB" w:rsidP="001F09FB">
      <w:pPr>
        <w:spacing w:after="120"/>
        <w:ind w:left="2268"/>
        <w:rPr>
          <w:rStyle w:val="Carpredefinitoparagrafo1"/>
          <w:rFonts w:eastAsiaTheme="minorEastAsia"/>
        </w:rPr>
      </w:pPr>
      <w:r>
        <w:rPr>
          <w:rStyle w:val="Carpredefinitoparagrafo1"/>
          <w:rFonts w:eastAsiaTheme="minorEastAsia"/>
          <w:b/>
          <w:bCs/>
        </w:rPr>
        <w:t>Retro-reflective material marking of Class F</w:t>
      </w:r>
    </w:p>
    <w:p w14:paraId="5FF5E06E" w14:textId="5D897535" w:rsidR="001F09FB" w:rsidRDefault="001F09FB" w:rsidP="001F09FB">
      <w:pPr>
        <w:pStyle w:val="SingleTxtG"/>
        <w:ind w:left="2268" w:hanging="1134"/>
        <w:rPr>
          <w:rStyle w:val="Carpredefinitoparagrafo1"/>
          <w:rFonts w:eastAsiaTheme="minorEastAsia"/>
          <w:bCs/>
        </w:rPr>
      </w:pPr>
      <w:r>
        <w:rPr>
          <w:rFonts w:eastAsiaTheme="minorEastAsia"/>
          <w:noProof/>
        </w:rPr>
        <w:drawing>
          <wp:inline distT="0" distB="0" distL="0" distR="0" wp14:anchorId="7DB4FD60" wp14:editId="6D868AD8">
            <wp:extent cx="4768850" cy="12001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40" cstate="print">
                      <a:extLst>
                        <a:ext uri="{28A0092B-C50C-407E-A947-70E740481C1C}">
                          <a14:useLocalDpi xmlns:a14="http://schemas.microsoft.com/office/drawing/2010/main" val="0"/>
                        </a:ext>
                      </a:extLst>
                    </a:blip>
                    <a:srcRect r="22005"/>
                    <a:stretch>
                      <a:fillRect/>
                    </a:stretch>
                  </pic:blipFill>
                  <pic:spPr bwMode="auto">
                    <a:xfrm>
                      <a:off x="0" y="0"/>
                      <a:ext cx="4768850" cy="1200150"/>
                    </a:xfrm>
                    <a:prstGeom prst="rect">
                      <a:avLst/>
                    </a:prstGeom>
                    <a:noFill/>
                    <a:ln>
                      <a:noFill/>
                    </a:ln>
                  </pic:spPr>
                </pic:pic>
              </a:graphicData>
            </a:graphic>
          </wp:inline>
        </w:drawing>
      </w:r>
    </w:p>
    <w:p w14:paraId="76AFD0A0" w14:textId="77777777" w:rsidR="001F09FB" w:rsidRDefault="001F09FB" w:rsidP="001F09FB">
      <w:pPr>
        <w:suppressAutoHyphens w:val="0"/>
        <w:spacing w:line="240" w:lineRule="auto"/>
      </w:pPr>
      <w:r>
        <w:br w:type="page"/>
      </w:r>
    </w:p>
    <w:p w14:paraId="51E373D9" w14:textId="77777777" w:rsidR="001F09FB" w:rsidRDefault="001F09FB" w:rsidP="001F09FB">
      <w:pPr>
        <w:spacing w:before="240"/>
        <w:ind w:left="2268"/>
      </w:pPr>
      <w:r>
        <w:lastRenderedPageBreak/>
        <w:t>Figure A5-IV</w:t>
      </w:r>
    </w:p>
    <w:p w14:paraId="1DE03110" w14:textId="77777777" w:rsidR="001F09FB" w:rsidRDefault="001F09FB" w:rsidP="001F09FB">
      <w:pPr>
        <w:spacing w:after="120"/>
        <w:ind w:left="2268"/>
        <w:rPr>
          <w:rStyle w:val="Carpredefinitoparagrafo1"/>
          <w:rFonts w:eastAsiaTheme="minorEastAsia"/>
          <w:b/>
          <w:bCs/>
        </w:rPr>
      </w:pPr>
      <w:r>
        <w:rPr>
          <w:rStyle w:val="Carpredefinitoparagrafo1"/>
          <w:rFonts w:eastAsiaTheme="minorEastAsia"/>
          <w:b/>
          <w:bCs/>
        </w:rPr>
        <w:t>Retro-reflective material marking of Class 5</w:t>
      </w:r>
    </w:p>
    <w:p w14:paraId="3CC6F580" w14:textId="1627BE5A" w:rsidR="001F09FB" w:rsidRDefault="001F09FB" w:rsidP="001F09FB">
      <w:pPr>
        <w:autoSpaceDE w:val="0"/>
        <w:autoSpaceDN w:val="0"/>
        <w:adjustRightInd w:val="0"/>
        <w:spacing w:after="120"/>
        <w:ind w:leftChars="567" w:left="1134" w:rightChars="515" w:right="1030" w:firstLine="1"/>
        <w:jc w:val="center"/>
      </w:pPr>
      <w:r>
        <w:rPr>
          <w:b/>
          <w:noProof/>
          <w:lang w:val="de-DE" w:eastAsia="de-DE"/>
        </w:rPr>
        <w:drawing>
          <wp:inline distT="0" distB="0" distL="0" distR="0" wp14:anchorId="23694B55" wp14:editId="69810849">
            <wp:extent cx="4622800" cy="34417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95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22800" cy="3441700"/>
                    </a:xfrm>
                    <a:prstGeom prst="rect">
                      <a:avLst/>
                    </a:prstGeom>
                    <a:noFill/>
                    <a:ln>
                      <a:noFill/>
                    </a:ln>
                  </pic:spPr>
                </pic:pic>
              </a:graphicData>
            </a:graphic>
          </wp:inline>
        </w:drawing>
      </w:r>
    </w:p>
    <w:p w14:paraId="37C4FC4D" w14:textId="77777777" w:rsidR="001F09FB" w:rsidRDefault="001F09FB" w:rsidP="001F09FB">
      <w:pPr>
        <w:spacing w:after="120"/>
        <w:ind w:left="2268" w:right="1133" w:hanging="1134"/>
        <w:jc w:val="both"/>
      </w:pPr>
      <w:r>
        <w:t>6.</w:t>
      </w:r>
      <w:r>
        <w:tab/>
        <w:t xml:space="preserve">Shape and dimensions of </w:t>
      </w:r>
      <w:proofErr w:type="spellStart"/>
      <w:r>
        <w:t>HLV</w:t>
      </w:r>
      <w:proofErr w:type="spellEnd"/>
      <w:r>
        <w:t xml:space="preserve"> retro-reflective marking plates of Class 1, 2, 3 or 4</w:t>
      </w:r>
    </w:p>
    <w:p w14:paraId="1B0FF6C8" w14:textId="77777777" w:rsidR="001F09FB" w:rsidRDefault="001F09FB" w:rsidP="001F09FB">
      <w:pPr>
        <w:spacing w:after="120"/>
        <w:ind w:left="2268" w:right="1133" w:hanging="1134"/>
        <w:jc w:val="both"/>
      </w:pPr>
      <w:r>
        <w:t>6.1.</w:t>
      </w:r>
      <w:r>
        <w:tab/>
        <w:t>Shape</w:t>
      </w:r>
    </w:p>
    <w:p w14:paraId="4E7B2435" w14:textId="77777777" w:rsidR="001F09FB" w:rsidRDefault="001F09FB" w:rsidP="001F09FB">
      <w:pPr>
        <w:spacing w:after="120"/>
        <w:ind w:left="2268" w:right="1133"/>
        <w:jc w:val="both"/>
      </w:pPr>
      <w:r>
        <w:tab/>
        <w:t>The plates shall be rectangular in shape for mounting at the rear of vehicles.</w:t>
      </w:r>
    </w:p>
    <w:p w14:paraId="6528DF04" w14:textId="77777777" w:rsidR="001F09FB" w:rsidRDefault="001F09FB" w:rsidP="001F09FB">
      <w:pPr>
        <w:spacing w:after="120"/>
        <w:ind w:left="2268" w:right="1133" w:hanging="1134"/>
        <w:jc w:val="both"/>
      </w:pPr>
      <w:r>
        <w:t>6.2.</w:t>
      </w:r>
      <w:r>
        <w:tab/>
        <w:t>Pattern</w:t>
      </w:r>
    </w:p>
    <w:p w14:paraId="6C008D84" w14:textId="77777777" w:rsidR="001F09FB" w:rsidRDefault="001F09FB" w:rsidP="001F09FB">
      <w:pPr>
        <w:spacing w:after="120"/>
        <w:ind w:left="2268" w:right="1133"/>
        <w:jc w:val="both"/>
      </w:pPr>
      <w:r>
        <w:tab/>
        <w:t>For mounting on trailers and semi-trailers, the plates shall have a yellow retro-reflective background with a red fluorescent or retro-reflective border;</w:t>
      </w:r>
    </w:p>
    <w:p w14:paraId="6C4204D3" w14:textId="77777777" w:rsidR="001F09FB" w:rsidRDefault="001F09FB" w:rsidP="001F09FB">
      <w:pPr>
        <w:spacing w:after="120"/>
        <w:ind w:left="2268" w:right="1133"/>
        <w:jc w:val="both"/>
      </w:pPr>
      <w:r>
        <w:tab/>
        <w:t>For mounting on non</w:t>
      </w:r>
      <w:r>
        <w:noBreakHyphen/>
        <w:t>articulated vehicles (tractors or trucks), the plates shall be of the chevron type with alternate, oblique stripes of yellow retro-reflective and red fluorescent or retro-reflective materials or devices.</w:t>
      </w:r>
    </w:p>
    <w:p w14:paraId="3BC006DE" w14:textId="77777777" w:rsidR="001F09FB" w:rsidRDefault="001F09FB" w:rsidP="001F09FB">
      <w:pPr>
        <w:spacing w:after="120"/>
        <w:ind w:left="2268" w:right="1133" w:hanging="1134"/>
        <w:jc w:val="both"/>
      </w:pPr>
      <w:r>
        <w:t>6.3.</w:t>
      </w:r>
      <w:r>
        <w:tab/>
        <w:t>Dimensions</w:t>
      </w:r>
    </w:p>
    <w:p w14:paraId="50D441FF" w14:textId="77777777" w:rsidR="001F09FB" w:rsidRDefault="001F09FB" w:rsidP="001F09FB">
      <w:pPr>
        <w:spacing w:after="120"/>
        <w:ind w:left="2268" w:right="1133"/>
        <w:jc w:val="both"/>
      </w:pPr>
      <w:r>
        <w:tab/>
        <w:t>The minimum total summarized length of a set of rear marking plates consisting only of one, two or four marking plates with retro-reflective and fluorescent materials shall be 1,130 mm, the maximum total length shall be 2,300 mm.</w:t>
      </w:r>
    </w:p>
    <w:p w14:paraId="79F4BB2F" w14:textId="77777777" w:rsidR="001F09FB" w:rsidRDefault="001F09FB" w:rsidP="001F09FB">
      <w:pPr>
        <w:spacing w:after="120"/>
        <w:ind w:left="2268" w:right="1133" w:hanging="1134"/>
        <w:jc w:val="both"/>
      </w:pPr>
      <w:r>
        <w:t>6.3.1.</w:t>
      </w:r>
      <w:r>
        <w:tab/>
        <w:t>The width of a rear marking plate shall be:</w:t>
      </w:r>
    </w:p>
    <w:p w14:paraId="3CBDFB53" w14:textId="77777777" w:rsidR="001F09FB" w:rsidRDefault="001F09FB" w:rsidP="001F09FB">
      <w:pPr>
        <w:spacing w:after="120"/>
        <w:ind w:left="2268" w:right="1133"/>
        <w:jc w:val="both"/>
      </w:pPr>
      <w:r>
        <w:t>For trucks and tractors:  140 ± 10 mm.</w:t>
      </w:r>
    </w:p>
    <w:p w14:paraId="5F5F85BA" w14:textId="77777777" w:rsidR="001F09FB" w:rsidRDefault="001F09FB" w:rsidP="001F09FB">
      <w:pPr>
        <w:spacing w:after="120"/>
        <w:ind w:left="2268" w:right="1133"/>
        <w:jc w:val="both"/>
      </w:pPr>
      <w:r>
        <w:t>For trailers and semi</w:t>
      </w:r>
      <w:r>
        <w:noBreakHyphen/>
        <w:t xml:space="preserve">trailers:  200 </w:t>
      </w:r>
      <m:oMath>
        <m:m>
          <m:mPr>
            <m:mcs>
              <m:mc>
                <m:mcPr>
                  <m:count m:val="1"/>
                  <m:mcJc m:val="center"/>
                </m:mcPr>
              </m:mc>
            </m:mcs>
            <m:ctrlPr>
              <w:rPr>
                <w:rFonts w:ascii="Cambria Math" w:hAnsi="Cambria Math"/>
                <w:i/>
                <w:sz w:val="16"/>
                <w:szCs w:val="16"/>
              </w:rPr>
            </m:ctrlPr>
          </m:mPr>
          <m:mr>
            <m:e>
              <m:r>
                <w:rPr>
                  <w:rFonts w:ascii="Cambria Math" w:hAnsi="Cambria Math"/>
                  <w:sz w:val="16"/>
                  <w:szCs w:val="16"/>
                </w:rPr>
                <m:t>+30</m:t>
              </m:r>
            </m:e>
          </m:mr>
          <m:mr>
            <m:e>
              <m:r>
                <w:rPr>
                  <w:rFonts w:ascii="Cambria Math" w:hAnsi="Cambria Math"/>
                  <w:sz w:val="16"/>
                  <w:szCs w:val="16"/>
                </w:rPr>
                <m:t>- 5</m:t>
              </m:r>
            </m:e>
          </m:mr>
        </m:m>
      </m:oMath>
      <w:r>
        <w:t xml:space="preserve"> mm. </w:t>
      </w:r>
    </w:p>
    <w:p w14:paraId="6E9A23F5" w14:textId="77777777" w:rsidR="001F09FB" w:rsidRDefault="001F09FB" w:rsidP="001F09FB">
      <w:pPr>
        <w:tabs>
          <w:tab w:val="left" w:pos="-867"/>
          <w:tab w:val="left" w:pos="-147"/>
        </w:tabs>
        <w:spacing w:after="120"/>
        <w:ind w:left="2268" w:right="1133" w:hanging="1134"/>
        <w:jc w:val="both"/>
      </w:pPr>
      <w:r>
        <w:t>6.3.2.</w:t>
      </w:r>
      <w:r>
        <w:tab/>
        <w:t>The length of each rear marking plate in a set consisting of two plates for trucks and tractors, as illustrated in Figures A5-V and A5-VI, may be reduced, to a minimum of 130 mm, provided that the width is increased such that the area of each marking is at least 735 cm</w:t>
      </w:r>
      <w:r>
        <w:rPr>
          <w:vertAlign w:val="superscript"/>
        </w:rPr>
        <w:t>2</w:t>
      </w:r>
      <w:r>
        <w:t>, does not exceed 1,725 cm</w:t>
      </w:r>
      <w:r>
        <w:rPr>
          <w:vertAlign w:val="superscript"/>
        </w:rPr>
        <w:t>2</w:t>
      </w:r>
      <w:r>
        <w:t xml:space="preserve"> and the marking plates are rectangular.</w:t>
      </w:r>
    </w:p>
    <w:p w14:paraId="2A6263B8" w14:textId="77777777" w:rsidR="001F09FB" w:rsidRDefault="001F09FB" w:rsidP="001F09FB">
      <w:pPr>
        <w:spacing w:after="120"/>
        <w:ind w:left="2268" w:right="1133" w:hanging="1134"/>
        <w:jc w:val="both"/>
      </w:pPr>
      <w:r>
        <w:t>6.3.3.</w:t>
      </w:r>
      <w:r>
        <w:tab/>
        <w:t>The width of the red fluorescent border of the rear marking plates for trailers and semi-trailers shall be 40 mm ± 1 mm.</w:t>
      </w:r>
    </w:p>
    <w:p w14:paraId="1B984B1C" w14:textId="77777777" w:rsidR="001F09FB" w:rsidRDefault="001F09FB" w:rsidP="001F09FB">
      <w:pPr>
        <w:spacing w:after="120"/>
        <w:ind w:left="2268" w:right="1133" w:hanging="1134"/>
        <w:jc w:val="both"/>
      </w:pPr>
      <w:r>
        <w:lastRenderedPageBreak/>
        <w:t>6.3.4.</w:t>
      </w:r>
      <w:r>
        <w:tab/>
        <w:t>The slope of the oblique stripes of the chevron band shall be 45º ± 5º. The width of the stripes shall be 100 mm ± 2.5 mm.</w:t>
      </w:r>
    </w:p>
    <w:p w14:paraId="3C862CAA" w14:textId="77777777" w:rsidR="001F09FB" w:rsidRDefault="001F09FB" w:rsidP="001F09FB">
      <w:pPr>
        <w:spacing w:after="120"/>
        <w:ind w:left="2268" w:right="1133"/>
        <w:jc w:val="both"/>
      </w:pPr>
      <w:r>
        <w:t>Prescribed shapes, patterns and dimensional features are illustrated in Figure A5-V.</w:t>
      </w:r>
    </w:p>
    <w:p w14:paraId="026C5825" w14:textId="77777777" w:rsidR="001F09FB" w:rsidRDefault="001F09FB" w:rsidP="001F09FB">
      <w:pPr>
        <w:spacing w:after="120"/>
        <w:ind w:left="2268" w:right="1133" w:hanging="1134"/>
        <w:jc w:val="both"/>
      </w:pPr>
      <w:r>
        <w:t>6.3.5.</w:t>
      </w:r>
      <w:r>
        <w:tab/>
        <w:t>Rear marking plates supplied in sets shall form matching pairs.</w:t>
      </w:r>
    </w:p>
    <w:p w14:paraId="117E2384" w14:textId="77777777" w:rsidR="001F09FB" w:rsidRDefault="001F09FB" w:rsidP="001F09FB">
      <w:pPr>
        <w:spacing w:before="240"/>
        <w:ind w:left="2268"/>
      </w:pPr>
      <w:r>
        <w:t>Figure A5-V</w:t>
      </w:r>
    </w:p>
    <w:p w14:paraId="2F25288B" w14:textId="77777777" w:rsidR="001F09FB" w:rsidRDefault="001F09FB" w:rsidP="001F09FB">
      <w:pPr>
        <w:spacing w:after="120"/>
        <w:ind w:left="2268"/>
        <w:rPr>
          <w:rStyle w:val="Carpredefinitoparagrafo1"/>
          <w:rFonts w:eastAsiaTheme="minorEastAsia"/>
          <w:b/>
          <w:bCs/>
        </w:rPr>
      </w:pPr>
      <w:r>
        <w:rPr>
          <w:rStyle w:val="Carpredefinitoparagrafo1"/>
          <w:rFonts w:eastAsiaTheme="minorEastAsia"/>
          <w:b/>
          <w:bCs/>
        </w:rPr>
        <w:t>Rear marking Plates (Class 1 and Class 3)</w:t>
      </w:r>
    </w:p>
    <w:p w14:paraId="3F911FB5" w14:textId="37B83643" w:rsidR="001F09FB" w:rsidRDefault="001F09FB" w:rsidP="001F09FB">
      <w:pPr>
        <w:pStyle w:val="SingleTxtG"/>
        <w:ind w:left="2268" w:hanging="1134"/>
        <w:rPr>
          <w:rStyle w:val="Carpredefinitoparagrafo1"/>
          <w:rFonts w:eastAsiaTheme="minorEastAsia"/>
          <w:bCs/>
        </w:rPr>
      </w:pPr>
      <w:r>
        <w:rPr>
          <w:rFonts w:eastAsiaTheme="minorEastAsia"/>
          <w:noProof/>
        </w:rPr>
        <w:drawing>
          <wp:inline distT="0" distB="0" distL="0" distR="0" wp14:anchorId="197BAE4F" wp14:editId="1F270A05">
            <wp:extent cx="5289550" cy="16129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2" cstate="print">
                      <a:extLst>
                        <a:ext uri="{28A0092B-C50C-407E-A947-70E740481C1C}">
                          <a14:useLocalDpi xmlns:a14="http://schemas.microsoft.com/office/drawing/2010/main" val="0"/>
                        </a:ext>
                      </a:extLst>
                    </a:blip>
                    <a:srcRect l="2177" r="11394"/>
                    <a:stretch>
                      <a:fillRect/>
                    </a:stretch>
                  </pic:blipFill>
                  <pic:spPr bwMode="auto">
                    <a:xfrm>
                      <a:off x="0" y="0"/>
                      <a:ext cx="5289550" cy="1612900"/>
                    </a:xfrm>
                    <a:prstGeom prst="rect">
                      <a:avLst/>
                    </a:prstGeom>
                    <a:noFill/>
                    <a:ln>
                      <a:noFill/>
                    </a:ln>
                  </pic:spPr>
                </pic:pic>
              </a:graphicData>
            </a:graphic>
          </wp:inline>
        </w:drawing>
      </w:r>
    </w:p>
    <w:p w14:paraId="3D7A39F9" w14:textId="77777777" w:rsidR="001F09FB" w:rsidRDefault="001F09FB" w:rsidP="001F09FB">
      <w:pPr>
        <w:pStyle w:val="SingleTxtG"/>
        <w:ind w:left="2268" w:hanging="1134"/>
        <w:jc w:val="center"/>
        <w:rPr>
          <w:rStyle w:val="Carpredefinitoparagrafo1"/>
          <w:rFonts w:eastAsiaTheme="minorEastAsia"/>
          <w:bCs/>
        </w:rPr>
      </w:pPr>
    </w:p>
    <w:p w14:paraId="150EC96C" w14:textId="037C8A5B" w:rsidR="001F09FB" w:rsidRDefault="001F09FB" w:rsidP="001F09FB">
      <w:pPr>
        <w:pStyle w:val="SingleTxtG"/>
        <w:ind w:left="2268" w:hanging="1134"/>
        <w:rPr>
          <w:rStyle w:val="Carpredefinitoparagrafo1"/>
          <w:rFonts w:eastAsiaTheme="minorEastAsia"/>
          <w:bCs/>
        </w:rPr>
      </w:pPr>
      <w:r>
        <w:rPr>
          <w:rFonts w:eastAsiaTheme="minorEastAsia"/>
          <w:noProof/>
        </w:rPr>
        <w:drawing>
          <wp:inline distT="0" distB="0" distL="0" distR="0" wp14:anchorId="38DAC98B" wp14:editId="10D2D686">
            <wp:extent cx="4711700" cy="78740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43" cstate="print">
                      <a:extLst>
                        <a:ext uri="{28A0092B-C50C-407E-A947-70E740481C1C}">
                          <a14:useLocalDpi xmlns:a14="http://schemas.microsoft.com/office/drawing/2010/main" val="0"/>
                        </a:ext>
                      </a:extLst>
                    </a:blip>
                    <a:srcRect l="1762" r="21249"/>
                    <a:stretch>
                      <a:fillRect/>
                    </a:stretch>
                  </pic:blipFill>
                  <pic:spPr bwMode="auto">
                    <a:xfrm>
                      <a:off x="0" y="0"/>
                      <a:ext cx="4711700" cy="787400"/>
                    </a:xfrm>
                    <a:prstGeom prst="rect">
                      <a:avLst/>
                    </a:prstGeom>
                    <a:noFill/>
                    <a:ln>
                      <a:noFill/>
                    </a:ln>
                  </pic:spPr>
                </pic:pic>
              </a:graphicData>
            </a:graphic>
          </wp:inline>
        </w:drawing>
      </w:r>
    </w:p>
    <w:p w14:paraId="7351DE0B" w14:textId="77777777" w:rsidR="001F09FB" w:rsidRDefault="001F09FB" w:rsidP="001F09FB">
      <w:pPr>
        <w:pStyle w:val="SingleTxtG"/>
        <w:ind w:left="2268" w:hanging="1134"/>
        <w:jc w:val="center"/>
        <w:rPr>
          <w:rStyle w:val="Carpredefinitoparagrafo1"/>
          <w:rFonts w:eastAsiaTheme="minorEastAsia"/>
          <w:bCs/>
        </w:rPr>
      </w:pPr>
    </w:p>
    <w:p w14:paraId="26C03379" w14:textId="1FA180EA" w:rsidR="001F09FB" w:rsidRDefault="001F09FB" w:rsidP="001F09FB">
      <w:pPr>
        <w:pStyle w:val="SingleTxtG"/>
        <w:ind w:left="2268" w:hanging="1134"/>
        <w:rPr>
          <w:rStyle w:val="Carpredefinitoparagrafo1"/>
          <w:rFonts w:eastAsiaTheme="minorEastAsia"/>
          <w:bCs/>
        </w:rPr>
      </w:pPr>
      <w:r>
        <w:rPr>
          <w:rFonts w:eastAsiaTheme="minorEastAsia"/>
          <w:noProof/>
        </w:rPr>
        <w:drawing>
          <wp:inline distT="0" distB="0" distL="0" distR="0" wp14:anchorId="3C729FDB" wp14:editId="15A96C04">
            <wp:extent cx="4381500" cy="21145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44" cstate="print">
                      <a:extLst>
                        <a:ext uri="{28A0092B-C50C-407E-A947-70E740481C1C}">
                          <a14:useLocalDpi xmlns:a14="http://schemas.microsoft.com/office/drawing/2010/main" val="0"/>
                        </a:ext>
                      </a:extLst>
                    </a:blip>
                    <a:srcRect l="2905" r="25504"/>
                    <a:stretch>
                      <a:fillRect/>
                    </a:stretch>
                  </pic:blipFill>
                  <pic:spPr bwMode="auto">
                    <a:xfrm>
                      <a:off x="0" y="0"/>
                      <a:ext cx="4381500" cy="2114550"/>
                    </a:xfrm>
                    <a:prstGeom prst="rect">
                      <a:avLst/>
                    </a:prstGeom>
                    <a:noFill/>
                    <a:ln>
                      <a:noFill/>
                    </a:ln>
                  </pic:spPr>
                </pic:pic>
              </a:graphicData>
            </a:graphic>
          </wp:inline>
        </w:drawing>
      </w:r>
    </w:p>
    <w:p w14:paraId="36837CF4" w14:textId="77777777" w:rsidR="001F09FB" w:rsidRDefault="001F09FB" w:rsidP="001F09FB">
      <w:pPr>
        <w:pStyle w:val="SingleTxtG"/>
        <w:ind w:left="2268" w:hanging="1134"/>
        <w:jc w:val="center"/>
        <w:rPr>
          <w:rStyle w:val="Carpredefinitoparagrafo1"/>
          <w:rFonts w:eastAsiaTheme="minorEastAsia"/>
          <w:bCs/>
        </w:rPr>
      </w:pPr>
    </w:p>
    <w:p w14:paraId="6D5D67DE" w14:textId="777E7CBE" w:rsidR="001F09FB" w:rsidRDefault="001F09FB" w:rsidP="001F09FB">
      <w:pPr>
        <w:pStyle w:val="SingleTxtG"/>
        <w:ind w:left="2268" w:hanging="1134"/>
        <w:rPr>
          <w:rStyle w:val="Carpredefinitoparagrafo1"/>
          <w:rFonts w:eastAsiaTheme="minorEastAsia"/>
          <w:bCs/>
        </w:rPr>
      </w:pPr>
      <w:r>
        <w:rPr>
          <w:rFonts w:eastAsiaTheme="minorEastAsia"/>
          <w:noProof/>
        </w:rPr>
        <w:lastRenderedPageBreak/>
        <w:drawing>
          <wp:inline distT="0" distB="0" distL="0" distR="0" wp14:anchorId="146B5D8B" wp14:editId="2C16887A">
            <wp:extent cx="4083050" cy="2190750"/>
            <wp:effectExtent l="0" t="0" r="0" b="0"/>
            <wp:docPr id="28831" name="Picture 28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pic:cNvPicPr>
                      <a:picLocks noChangeAspect="1" noChangeArrowheads="1"/>
                    </pic:cNvPicPr>
                  </pic:nvPicPr>
                  <pic:blipFill>
                    <a:blip r:embed="rId45" cstate="print">
                      <a:extLst>
                        <a:ext uri="{28A0092B-C50C-407E-A947-70E740481C1C}">
                          <a14:useLocalDpi xmlns:a14="http://schemas.microsoft.com/office/drawing/2010/main" val="0"/>
                        </a:ext>
                      </a:extLst>
                    </a:blip>
                    <a:srcRect l="2283" r="31001"/>
                    <a:stretch>
                      <a:fillRect/>
                    </a:stretch>
                  </pic:blipFill>
                  <pic:spPr bwMode="auto">
                    <a:xfrm>
                      <a:off x="0" y="0"/>
                      <a:ext cx="4083050" cy="2190750"/>
                    </a:xfrm>
                    <a:prstGeom prst="rect">
                      <a:avLst/>
                    </a:prstGeom>
                    <a:noFill/>
                    <a:ln>
                      <a:noFill/>
                    </a:ln>
                  </pic:spPr>
                </pic:pic>
              </a:graphicData>
            </a:graphic>
          </wp:inline>
        </w:drawing>
      </w:r>
    </w:p>
    <w:p w14:paraId="33669793" w14:textId="77777777" w:rsidR="001F09FB" w:rsidRDefault="001F09FB" w:rsidP="001F09FB">
      <w:pPr>
        <w:suppressAutoHyphens w:val="0"/>
        <w:spacing w:line="240" w:lineRule="auto"/>
      </w:pPr>
      <w:r>
        <w:br w:type="page"/>
      </w:r>
    </w:p>
    <w:p w14:paraId="01D1B9D9" w14:textId="77777777" w:rsidR="001F09FB" w:rsidRDefault="001F09FB" w:rsidP="001F09FB">
      <w:pPr>
        <w:spacing w:before="240"/>
        <w:ind w:left="2268"/>
      </w:pPr>
      <w:r>
        <w:lastRenderedPageBreak/>
        <w:t>Figure A5-VI</w:t>
      </w:r>
    </w:p>
    <w:p w14:paraId="65D36C55" w14:textId="77777777" w:rsidR="001F09FB" w:rsidRDefault="001F09FB" w:rsidP="001F09FB">
      <w:pPr>
        <w:spacing w:after="120"/>
        <w:ind w:left="2268"/>
        <w:rPr>
          <w:rStyle w:val="Carpredefinitoparagrafo1"/>
          <w:rFonts w:eastAsiaTheme="minorEastAsia"/>
          <w:b/>
          <w:bCs/>
        </w:rPr>
      </w:pPr>
      <w:r>
        <w:rPr>
          <w:rStyle w:val="Carpredefinitoparagrafo1"/>
          <w:rFonts w:eastAsiaTheme="minorEastAsia"/>
          <w:b/>
          <w:bCs/>
        </w:rPr>
        <w:t>Rear marking Plates (Class 2 and Class 4)</w:t>
      </w:r>
    </w:p>
    <w:p w14:paraId="7AEFE30D" w14:textId="33CD100B" w:rsidR="001F09FB" w:rsidRDefault="001F09FB" w:rsidP="001F09FB">
      <w:pPr>
        <w:pStyle w:val="SingleTxtG"/>
        <w:ind w:left="2268" w:hanging="1134"/>
        <w:rPr>
          <w:rStyle w:val="Carpredefinitoparagrafo1"/>
          <w:rFonts w:eastAsiaTheme="minorEastAsia"/>
          <w:bCs/>
        </w:rPr>
      </w:pPr>
      <w:r>
        <w:rPr>
          <w:rFonts w:eastAsiaTheme="minorEastAsia"/>
          <w:noProof/>
        </w:rPr>
        <w:drawing>
          <wp:inline distT="0" distB="0" distL="0" distR="0" wp14:anchorId="75F04DD2" wp14:editId="2CBB9843">
            <wp:extent cx="4800600" cy="1593850"/>
            <wp:effectExtent l="0" t="0" r="0" b="0"/>
            <wp:docPr id="28830" name="Picture 2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46" cstate="print">
                      <a:extLst>
                        <a:ext uri="{28A0092B-C50C-407E-A947-70E740481C1C}">
                          <a14:useLocalDpi xmlns:a14="http://schemas.microsoft.com/office/drawing/2010/main" val="0"/>
                        </a:ext>
                      </a:extLst>
                    </a:blip>
                    <a:srcRect l="1556" r="20004"/>
                    <a:stretch>
                      <a:fillRect/>
                    </a:stretch>
                  </pic:blipFill>
                  <pic:spPr bwMode="auto">
                    <a:xfrm>
                      <a:off x="0" y="0"/>
                      <a:ext cx="4800600" cy="1593850"/>
                    </a:xfrm>
                    <a:prstGeom prst="rect">
                      <a:avLst/>
                    </a:prstGeom>
                    <a:noFill/>
                    <a:ln>
                      <a:noFill/>
                    </a:ln>
                  </pic:spPr>
                </pic:pic>
              </a:graphicData>
            </a:graphic>
          </wp:inline>
        </w:drawing>
      </w:r>
    </w:p>
    <w:p w14:paraId="5FE66953" w14:textId="77777777" w:rsidR="001F09FB" w:rsidRDefault="001F09FB" w:rsidP="001F09FB">
      <w:pPr>
        <w:pStyle w:val="SingleTxtG"/>
        <w:ind w:left="2268" w:hanging="1134"/>
        <w:rPr>
          <w:rStyle w:val="Carpredefinitoparagrafo1"/>
          <w:rFonts w:eastAsiaTheme="minorEastAsia"/>
          <w:bCs/>
        </w:rPr>
      </w:pPr>
    </w:p>
    <w:p w14:paraId="25637BE2" w14:textId="3A474AB6" w:rsidR="001F09FB" w:rsidRDefault="001F09FB" w:rsidP="001F09FB">
      <w:pPr>
        <w:pStyle w:val="SingleTxtG"/>
        <w:ind w:left="2268" w:hanging="1134"/>
        <w:rPr>
          <w:rStyle w:val="Carpredefinitoparagrafo1"/>
          <w:rFonts w:eastAsiaTheme="minorEastAsia"/>
          <w:bCs/>
        </w:rPr>
      </w:pPr>
      <w:r>
        <w:rPr>
          <w:rFonts w:eastAsiaTheme="minorEastAsia"/>
          <w:noProof/>
        </w:rPr>
        <w:drawing>
          <wp:inline distT="0" distB="0" distL="0" distR="0" wp14:anchorId="1EE67790" wp14:editId="534C8997">
            <wp:extent cx="4330700" cy="882650"/>
            <wp:effectExtent l="0" t="0" r="0" b="0"/>
            <wp:docPr id="28829" name="Picture 28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47" cstate="print">
                      <a:extLst>
                        <a:ext uri="{28A0092B-C50C-407E-A947-70E740481C1C}">
                          <a14:useLocalDpi xmlns:a14="http://schemas.microsoft.com/office/drawing/2010/main" val="0"/>
                        </a:ext>
                      </a:extLst>
                    </a:blip>
                    <a:srcRect l="1038" r="28201"/>
                    <a:stretch>
                      <a:fillRect/>
                    </a:stretch>
                  </pic:blipFill>
                  <pic:spPr bwMode="auto">
                    <a:xfrm>
                      <a:off x="0" y="0"/>
                      <a:ext cx="4330700" cy="882650"/>
                    </a:xfrm>
                    <a:prstGeom prst="rect">
                      <a:avLst/>
                    </a:prstGeom>
                    <a:noFill/>
                    <a:ln>
                      <a:noFill/>
                    </a:ln>
                  </pic:spPr>
                </pic:pic>
              </a:graphicData>
            </a:graphic>
          </wp:inline>
        </w:drawing>
      </w:r>
    </w:p>
    <w:p w14:paraId="749441B3" w14:textId="77777777" w:rsidR="001F09FB" w:rsidRDefault="001F09FB" w:rsidP="001F09FB">
      <w:pPr>
        <w:pStyle w:val="SingleTxtG"/>
        <w:ind w:left="2268" w:hanging="1134"/>
        <w:rPr>
          <w:rStyle w:val="Carpredefinitoparagrafo1"/>
          <w:rFonts w:eastAsiaTheme="minorEastAsia"/>
          <w:bCs/>
        </w:rPr>
      </w:pPr>
    </w:p>
    <w:p w14:paraId="76A95D7F" w14:textId="1779904A" w:rsidR="001F09FB" w:rsidRDefault="001F09FB" w:rsidP="001F09FB">
      <w:pPr>
        <w:pStyle w:val="SingleTxtG"/>
        <w:ind w:left="2268" w:hanging="1134"/>
        <w:rPr>
          <w:rStyle w:val="Carpredefinitoparagrafo1"/>
          <w:rFonts w:eastAsiaTheme="minorEastAsia"/>
          <w:bCs/>
        </w:rPr>
      </w:pPr>
      <w:r>
        <w:rPr>
          <w:rFonts w:eastAsiaTheme="minorEastAsia"/>
          <w:noProof/>
        </w:rPr>
        <w:drawing>
          <wp:inline distT="0" distB="0" distL="0" distR="0" wp14:anchorId="0A8595F9" wp14:editId="229DB6C6">
            <wp:extent cx="4387850" cy="1536700"/>
            <wp:effectExtent l="0" t="0" r="0" b="6350"/>
            <wp:docPr id="28828" name="Picture 2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48" cstate="print">
                      <a:extLst>
                        <a:ext uri="{28A0092B-C50C-407E-A947-70E740481C1C}">
                          <a14:useLocalDpi xmlns:a14="http://schemas.microsoft.com/office/drawing/2010/main" val="0"/>
                        </a:ext>
                      </a:extLst>
                    </a:blip>
                    <a:srcRect l="2075" r="26228"/>
                    <a:stretch>
                      <a:fillRect/>
                    </a:stretch>
                  </pic:blipFill>
                  <pic:spPr bwMode="auto">
                    <a:xfrm>
                      <a:off x="0" y="0"/>
                      <a:ext cx="4387850" cy="1536700"/>
                    </a:xfrm>
                    <a:prstGeom prst="rect">
                      <a:avLst/>
                    </a:prstGeom>
                    <a:noFill/>
                    <a:ln>
                      <a:noFill/>
                    </a:ln>
                  </pic:spPr>
                </pic:pic>
              </a:graphicData>
            </a:graphic>
          </wp:inline>
        </w:drawing>
      </w:r>
    </w:p>
    <w:p w14:paraId="5A74B983" w14:textId="77777777" w:rsidR="001F09FB" w:rsidRDefault="001F09FB" w:rsidP="001F09FB">
      <w:pPr>
        <w:pStyle w:val="SingleTxtG"/>
        <w:ind w:left="2268" w:hanging="1134"/>
        <w:rPr>
          <w:rStyle w:val="Carpredefinitoparagrafo1"/>
          <w:rFonts w:eastAsiaTheme="minorEastAsia"/>
          <w:bCs/>
        </w:rPr>
      </w:pPr>
    </w:p>
    <w:p w14:paraId="4AFDB17A" w14:textId="528CEEED" w:rsidR="001F09FB" w:rsidRDefault="001F09FB" w:rsidP="001F09FB">
      <w:pPr>
        <w:pStyle w:val="SingleTxtG"/>
        <w:ind w:left="2268" w:hanging="1134"/>
        <w:rPr>
          <w:rStyle w:val="Carpredefinitoparagrafo1"/>
          <w:rFonts w:eastAsiaTheme="minorEastAsia"/>
          <w:bCs/>
        </w:rPr>
      </w:pPr>
      <w:r>
        <w:rPr>
          <w:rFonts w:eastAsiaTheme="minorEastAsia"/>
          <w:noProof/>
        </w:rPr>
        <w:drawing>
          <wp:inline distT="0" distB="0" distL="0" distR="0" wp14:anchorId="41D72FF3" wp14:editId="62CC4C03">
            <wp:extent cx="4419600" cy="1720850"/>
            <wp:effectExtent l="0" t="0" r="0" b="0"/>
            <wp:docPr id="28827" name="Picture 28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49" cstate="print">
                      <a:extLst>
                        <a:ext uri="{28A0092B-C50C-407E-A947-70E740481C1C}">
                          <a14:useLocalDpi xmlns:a14="http://schemas.microsoft.com/office/drawing/2010/main" val="0"/>
                        </a:ext>
                      </a:extLst>
                    </a:blip>
                    <a:srcRect l="1971" r="25815"/>
                    <a:stretch>
                      <a:fillRect/>
                    </a:stretch>
                  </pic:blipFill>
                  <pic:spPr bwMode="auto">
                    <a:xfrm>
                      <a:off x="0" y="0"/>
                      <a:ext cx="4419600" cy="1720850"/>
                    </a:xfrm>
                    <a:prstGeom prst="rect">
                      <a:avLst/>
                    </a:prstGeom>
                    <a:noFill/>
                    <a:ln>
                      <a:noFill/>
                    </a:ln>
                  </pic:spPr>
                </pic:pic>
              </a:graphicData>
            </a:graphic>
          </wp:inline>
        </w:drawing>
      </w:r>
    </w:p>
    <w:p w14:paraId="018E7BD4" w14:textId="77777777" w:rsidR="001F09FB" w:rsidRDefault="001F09FB" w:rsidP="001F09FB">
      <w:pPr>
        <w:spacing w:after="120"/>
        <w:ind w:left="2268" w:right="1134" w:hanging="1134"/>
      </w:pPr>
      <w:r>
        <w:t>7.</w:t>
      </w:r>
      <w:r>
        <w:tab/>
        <w:t xml:space="preserve">Shape and dimensions of </w:t>
      </w:r>
      <w:proofErr w:type="spellStart"/>
      <w:r>
        <w:t>SMV</w:t>
      </w:r>
      <w:proofErr w:type="spellEnd"/>
      <w:r>
        <w:t xml:space="preserve"> retro-reflective marking plates of Class 1 or 2</w:t>
      </w:r>
    </w:p>
    <w:p w14:paraId="523113B6" w14:textId="77777777" w:rsidR="001F09FB" w:rsidRDefault="001F09FB" w:rsidP="001F09FB">
      <w:pPr>
        <w:tabs>
          <w:tab w:val="left" w:pos="-867"/>
        </w:tabs>
        <w:spacing w:after="120"/>
        <w:ind w:left="2268" w:right="1134" w:hanging="1134"/>
        <w:jc w:val="both"/>
      </w:pPr>
      <w:r>
        <w:t>7.1.</w:t>
      </w:r>
      <w:r>
        <w:tab/>
      </w:r>
      <w:r>
        <w:tab/>
        <w:t>Shape</w:t>
      </w:r>
    </w:p>
    <w:p w14:paraId="3FCE0097" w14:textId="77777777" w:rsidR="001F09FB" w:rsidRDefault="001F09FB" w:rsidP="001F09FB">
      <w:pPr>
        <w:tabs>
          <w:tab w:val="left" w:pos="-867"/>
        </w:tabs>
        <w:spacing w:after="120"/>
        <w:ind w:left="2268" w:right="1134"/>
        <w:jc w:val="both"/>
      </w:pPr>
      <w:r>
        <w:tab/>
        <w:t>The plates shall be in the shape of an equilateral triangle with truncated corners, for mounting with one apex upwards at the rear of slow-moving vehicles.</w:t>
      </w:r>
    </w:p>
    <w:p w14:paraId="5CF96D22" w14:textId="77777777" w:rsidR="001F09FB" w:rsidRDefault="001F09FB" w:rsidP="001F09FB">
      <w:pPr>
        <w:spacing w:after="120"/>
        <w:ind w:left="2268" w:right="1134" w:hanging="1134"/>
        <w:jc w:val="both"/>
      </w:pPr>
      <w:r>
        <w:t>7.2.</w:t>
      </w:r>
      <w:r>
        <w:tab/>
        <w:t>Pattern</w:t>
      </w:r>
    </w:p>
    <w:p w14:paraId="67DC87BE" w14:textId="77777777" w:rsidR="001F09FB" w:rsidRDefault="001F09FB" w:rsidP="001F09FB">
      <w:pPr>
        <w:tabs>
          <w:tab w:val="left" w:pos="-867"/>
        </w:tabs>
        <w:spacing w:after="120"/>
        <w:ind w:left="2268" w:right="1134"/>
        <w:jc w:val="both"/>
      </w:pPr>
      <w:r>
        <w:tab/>
        <w:t xml:space="preserve">The </w:t>
      </w:r>
      <w:proofErr w:type="spellStart"/>
      <w:r>
        <w:t>SMV</w:t>
      </w:r>
      <w:proofErr w:type="spellEnd"/>
      <w:r>
        <w:t xml:space="preserve"> rear marking plates shall have a red fluorescent centre and red retro-reflective borders made of either retro-reflective material or coating or of plastic corner-cube reflectors (class 1). The </w:t>
      </w:r>
      <w:proofErr w:type="spellStart"/>
      <w:r>
        <w:t>SMV</w:t>
      </w:r>
      <w:proofErr w:type="spellEnd"/>
      <w:r>
        <w:t xml:space="preserve"> rear marking plates of class 2 shall have a retro-reflective centre.</w:t>
      </w:r>
    </w:p>
    <w:p w14:paraId="12506E6D" w14:textId="77777777" w:rsidR="001F09FB" w:rsidRDefault="001F09FB" w:rsidP="001F09FB">
      <w:pPr>
        <w:tabs>
          <w:tab w:val="left" w:pos="-867"/>
        </w:tabs>
        <w:spacing w:after="120"/>
        <w:ind w:left="2268" w:right="1134" w:hanging="1134"/>
        <w:jc w:val="both"/>
      </w:pPr>
      <w:r>
        <w:lastRenderedPageBreak/>
        <w:t>7.3.</w:t>
      </w:r>
      <w:r>
        <w:tab/>
        <w:t>Dimensions</w:t>
      </w:r>
    </w:p>
    <w:p w14:paraId="32A8FC61" w14:textId="77777777" w:rsidR="001F09FB" w:rsidRDefault="001F09FB" w:rsidP="001F09FB">
      <w:pPr>
        <w:tabs>
          <w:tab w:val="left" w:pos="-867"/>
        </w:tabs>
        <w:spacing w:after="120"/>
        <w:ind w:left="2268" w:right="1134"/>
        <w:jc w:val="both"/>
      </w:pPr>
      <w:r>
        <w:tab/>
        <w:t>The length of the base of the enclosed fluorescent triangle (class 1) or retro-reflective triangle (class 2) shall be: minimum 350 mm and maximum 365 mm. The minimum width of the light-emitting surface of the red retro-reflective border shall be 45 mm, the maximum width 48 mm. These features are illustrated in the example given in Figure A5-VI.</w:t>
      </w:r>
    </w:p>
    <w:p w14:paraId="17E6D23C" w14:textId="77777777" w:rsidR="001F09FB" w:rsidRDefault="001F09FB" w:rsidP="001F09FB">
      <w:pPr>
        <w:spacing w:before="240"/>
        <w:ind w:left="2268"/>
      </w:pPr>
      <w:r>
        <w:t>Figure A5-VII</w:t>
      </w:r>
    </w:p>
    <w:p w14:paraId="0D1BF5BB" w14:textId="77777777" w:rsidR="001F09FB" w:rsidRDefault="001F09FB" w:rsidP="001F09FB">
      <w:pPr>
        <w:spacing w:after="120"/>
        <w:ind w:left="2268"/>
        <w:rPr>
          <w:rStyle w:val="Carpredefinitoparagrafo1"/>
          <w:rFonts w:eastAsiaTheme="minorEastAsia"/>
          <w:b/>
          <w:bCs/>
        </w:rPr>
      </w:pPr>
      <w:r>
        <w:rPr>
          <w:rStyle w:val="Carpredefinitoparagrafo1"/>
          <w:rFonts w:eastAsiaTheme="minorEastAsia"/>
          <w:b/>
          <w:bCs/>
        </w:rPr>
        <w:t>Example of a slow-moving vehicle plate</w:t>
      </w:r>
    </w:p>
    <w:p w14:paraId="04AEC7AD" w14:textId="491403D6" w:rsidR="001F09FB" w:rsidRDefault="001F09FB" w:rsidP="001F09FB">
      <w:pPr>
        <w:pStyle w:val="SingleTxtG"/>
        <w:ind w:left="2268" w:hanging="567"/>
        <w:rPr>
          <w:rStyle w:val="Carpredefinitoparagrafo1"/>
          <w:rFonts w:eastAsiaTheme="minorEastAsia"/>
          <w:bCs/>
        </w:rPr>
      </w:pPr>
      <w:r>
        <w:rPr>
          <w:rFonts w:eastAsiaTheme="minorEastAsia"/>
          <w:noProof/>
        </w:rPr>
        <w:drawing>
          <wp:inline distT="0" distB="0" distL="0" distR="0" wp14:anchorId="7757437B" wp14:editId="119981C4">
            <wp:extent cx="4648200" cy="2749550"/>
            <wp:effectExtent l="0" t="0" r="0" b="0"/>
            <wp:docPr id="28826" name="Picture 28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50" cstate="print">
                      <a:extLst>
                        <a:ext uri="{28A0092B-C50C-407E-A947-70E740481C1C}">
                          <a14:useLocalDpi xmlns:a14="http://schemas.microsoft.com/office/drawing/2010/main" val="0"/>
                        </a:ext>
                      </a:extLst>
                    </a:blip>
                    <a:srcRect r="24049" b="2457"/>
                    <a:stretch>
                      <a:fillRect/>
                    </a:stretch>
                  </pic:blipFill>
                  <pic:spPr bwMode="auto">
                    <a:xfrm>
                      <a:off x="0" y="0"/>
                      <a:ext cx="4648200" cy="2749550"/>
                    </a:xfrm>
                    <a:prstGeom prst="rect">
                      <a:avLst/>
                    </a:prstGeom>
                    <a:noFill/>
                    <a:ln>
                      <a:noFill/>
                    </a:ln>
                  </pic:spPr>
                </pic:pic>
              </a:graphicData>
            </a:graphic>
          </wp:inline>
        </w:drawing>
      </w:r>
    </w:p>
    <w:p w14:paraId="402EE8ED" w14:textId="77777777" w:rsidR="001F09FB" w:rsidRDefault="001F09FB" w:rsidP="001F09FB">
      <w:pPr>
        <w:pStyle w:val="Annex1"/>
        <w:tabs>
          <w:tab w:val="clear" w:pos="1700"/>
          <w:tab w:val="left" w:pos="1300"/>
          <w:tab w:val="left" w:pos="8505"/>
        </w:tabs>
        <w:rPr>
          <w:rFonts w:eastAsia="MS Mincho"/>
          <w:lang w:val="en-US"/>
        </w:rPr>
      </w:pPr>
      <w:r>
        <w:rPr>
          <w:bCs/>
          <w:lang w:val="en-US"/>
        </w:rPr>
        <w:t>8.</w:t>
      </w:r>
      <w:r>
        <w:rPr>
          <w:bCs/>
          <w:lang w:val="en-US"/>
        </w:rPr>
        <w:tab/>
      </w:r>
      <w:r>
        <w:rPr>
          <w:bCs/>
          <w:lang w:val="en-US"/>
        </w:rPr>
        <w:tab/>
        <w:t>Shape and dimensions of the advance warning triangle Type 1 or 2 (Figure A5-VIII or A5-</w:t>
      </w:r>
      <w:r>
        <w:rPr>
          <w:bCs/>
          <w:lang w:val="en-US" w:eastAsia="ja-JP"/>
        </w:rPr>
        <w:t>IX</w:t>
      </w:r>
      <w:r>
        <w:rPr>
          <w:bCs/>
          <w:lang w:val="en-US"/>
        </w:rPr>
        <w:t xml:space="preserve">) </w:t>
      </w:r>
    </w:p>
    <w:p w14:paraId="62AAA4F6" w14:textId="77777777" w:rsidR="001F09FB" w:rsidRDefault="001F09FB" w:rsidP="001F09FB">
      <w:pPr>
        <w:spacing w:after="120"/>
        <w:ind w:left="2268" w:right="1133" w:hanging="1134"/>
        <w:jc w:val="both"/>
        <w:rPr>
          <w:bCs/>
          <w:lang w:val="en-US"/>
        </w:rPr>
      </w:pPr>
      <w:r>
        <w:rPr>
          <w:bCs/>
          <w:lang w:val="en-US"/>
        </w:rPr>
        <w:t>8.1.</w:t>
      </w:r>
      <w:r>
        <w:rPr>
          <w:bCs/>
          <w:lang w:val="en-US"/>
        </w:rPr>
        <w:tab/>
        <w:t xml:space="preserve">Shape and dimensions of the triangle </w:t>
      </w:r>
    </w:p>
    <w:p w14:paraId="47875B8A" w14:textId="77777777" w:rsidR="001F09FB" w:rsidRDefault="001F09FB" w:rsidP="001F09FB">
      <w:pPr>
        <w:spacing w:after="120"/>
        <w:ind w:left="2268" w:right="1133" w:hanging="1134"/>
        <w:jc w:val="both"/>
        <w:rPr>
          <w:bCs/>
          <w:lang w:val="en-US"/>
        </w:rPr>
      </w:pPr>
      <w:r>
        <w:rPr>
          <w:bCs/>
          <w:lang w:val="en-US"/>
        </w:rPr>
        <w:t>8.1.1.</w:t>
      </w:r>
      <w:r>
        <w:rPr>
          <w:bCs/>
          <w:lang w:val="en-US"/>
        </w:rPr>
        <w:tab/>
        <w:t>The theoretical sides of the triangle shall be 500 ± 50 mm long.</w:t>
      </w:r>
    </w:p>
    <w:p w14:paraId="2ECFA5BC" w14:textId="77777777" w:rsidR="001F09FB" w:rsidRDefault="001F09FB" w:rsidP="001F09FB">
      <w:pPr>
        <w:spacing w:after="120"/>
        <w:ind w:left="2268" w:right="1133" w:hanging="1134"/>
        <w:jc w:val="both"/>
        <w:rPr>
          <w:bCs/>
          <w:lang w:val="en-US"/>
        </w:rPr>
      </w:pPr>
      <w:r>
        <w:rPr>
          <w:bCs/>
          <w:lang w:val="en-US"/>
        </w:rPr>
        <w:t>8.1.</w:t>
      </w:r>
      <w:r>
        <w:rPr>
          <w:bCs/>
          <w:lang w:val="en-US" w:eastAsia="ja-JP"/>
        </w:rPr>
        <w:t>2.</w:t>
      </w:r>
      <w:r>
        <w:rPr>
          <w:bCs/>
          <w:lang w:val="en-US" w:eastAsia="ja-JP"/>
        </w:rPr>
        <w:tab/>
      </w:r>
      <w:r>
        <w:rPr>
          <w:bCs/>
          <w:lang w:val="en-US"/>
        </w:rPr>
        <w:t>In the case of an advance warning triangle of type 1, the retro-reflecting units shall be arranged along the edge within a strip of an unvarying width which shall be between 25 mm and 50 mm. In the case of an advance warning triangle of type 2 with fluorescent retro-reflecting material, the unvarying width shall be between 50 mm and 85 mm.</w:t>
      </w:r>
    </w:p>
    <w:p w14:paraId="6F15E6A6" w14:textId="77777777" w:rsidR="001F09FB" w:rsidRDefault="001F09FB" w:rsidP="001F09FB">
      <w:pPr>
        <w:spacing w:after="120"/>
        <w:ind w:left="2268" w:right="1133" w:hanging="1134"/>
        <w:jc w:val="both"/>
        <w:rPr>
          <w:bCs/>
          <w:lang w:val="en-US"/>
        </w:rPr>
      </w:pPr>
      <w:r>
        <w:rPr>
          <w:bCs/>
          <w:lang w:val="en-US" w:eastAsia="ja-JP"/>
        </w:rPr>
        <w:t>8.1.3.</w:t>
      </w:r>
      <w:r>
        <w:rPr>
          <w:bCs/>
          <w:lang w:val="en-US" w:eastAsia="ja-JP"/>
        </w:rPr>
        <w:tab/>
      </w:r>
      <w:r>
        <w:rPr>
          <w:bCs/>
          <w:lang w:val="en-US"/>
        </w:rPr>
        <w:t>Between the outer edge of the triangle and the retro-reflecting strip there may be an edging not more than 5 mm wide and not necessarily red-</w:t>
      </w:r>
      <w:proofErr w:type="spellStart"/>
      <w:r>
        <w:rPr>
          <w:bCs/>
          <w:lang w:val="en-US"/>
        </w:rPr>
        <w:t>coloured</w:t>
      </w:r>
      <w:proofErr w:type="spellEnd"/>
      <w:r>
        <w:rPr>
          <w:bCs/>
          <w:lang w:val="en-US"/>
        </w:rPr>
        <w:t>.</w:t>
      </w:r>
    </w:p>
    <w:p w14:paraId="363E67D7" w14:textId="77777777" w:rsidR="001F09FB" w:rsidRDefault="001F09FB" w:rsidP="001F09FB">
      <w:pPr>
        <w:spacing w:after="120"/>
        <w:ind w:left="2268" w:right="1133" w:hanging="1134"/>
        <w:jc w:val="both"/>
        <w:rPr>
          <w:bCs/>
          <w:lang w:val="en-US"/>
        </w:rPr>
      </w:pPr>
      <w:r>
        <w:rPr>
          <w:bCs/>
          <w:lang w:val="en-US" w:eastAsia="ja-JP"/>
        </w:rPr>
        <w:t>8.1.4.</w:t>
      </w:r>
      <w:r>
        <w:rPr>
          <w:bCs/>
          <w:lang w:val="en-US" w:eastAsia="ja-JP"/>
        </w:rPr>
        <w:tab/>
      </w:r>
      <w:r>
        <w:rPr>
          <w:bCs/>
          <w:lang w:val="en-US"/>
        </w:rPr>
        <w:t>The retro-reflecting strip may be continuous or not. In the latter case the free area of the supporting material shall be red (see also paragraph 5.9.4.2.1. of this Regulation).</w:t>
      </w:r>
    </w:p>
    <w:p w14:paraId="13226E90" w14:textId="77777777" w:rsidR="001F09FB" w:rsidRDefault="001F09FB" w:rsidP="001F09FB">
      <w:pPr>
        <w:spacing w:after="120"/>
        <w:ind w:left="2268" w:right="1133" w:hanging="1134"/>
        <w:jc w:val="both"/>
        <w:rPr>
          <w:bCs/>
          <w:lang w:val="en-US"/>
        </w:rPr>
      </w:pPr>
      <w:r>
        <w:rPr>
          <w:bCs/>
          <w:lang w:val="en-US" w:eastAsia="ja-JP"/>
        </w:rPr>
        <w:t>8.1.5.</w:t>
      </w:r>
      <w:r>
        <w:rPr>
          <w:bCs/>
          <w:lang w:val="en-US" w:eastAsia="ja-JP"/>
        </w:rPr>
        <w:tab/>
      </w:r>
      <w:r>
        <w:rPr>
          <w:bCs/>
          <w:lang w:val="en-US"/>
        </w:rPr>
        <w:t>In the case of an advance warning triangle of type 1, the fluorescent surface shall be continuous to the retro-reflecting units. It shall be arranged symmetrically along the three sides of the triangle. When in use, its surface area shall be not less than 315 cm</w:t>
      </w:r>
      <w:r>
        <w:rPr>
          <w:bCs/>
          <w:vertAlign w:val="superscript"/>
          <w:lang w:val="en-US"/>
        </w:rPr>
        <w:t>2</w:t>
      </w:r>
      <w:r>
        <w:rPr>
          <w:bCs/>
          <w:lang w:val="en-US"/>
        </w:rPr>
        <w:t>. However, an edging, continuous or not, not more than 5 mm wide, which need not necessarily be red-</w:t>
      </w:r>
      <w:proofErr w:type="spellStart"/>
      <w:r>
        <w:rPr>
          <w:bCs/>
          <w:lang w:val="en-US"/>
        </w:rPr>
        <w:t>coloured</w:t>
      </w:r>
      <w:proofErr w:type="spellEnd"/>
      <w:r>
        <w:rPr>
          <w:bCs/>
          <w:lang w:val="en-US"/>
        </w:rPr>
        <w:t>, may be placed between the retro-reflecting surface and the fluorescent surface.</w:t>
      </w:r>
    </w:p>
    <w:p w14:paraId="2AF83A6B" w14:textId="77777777" w:rsidR="001F09FB" w:rsidRDefault="001F09FB" w:rsidP="001F09FB">
      <w:pPr>
        <w:spacing w:after="120"/>
        <w:ind w:left="2268" w:right="1133" w:hanging="1134"/>
        <w:jc w:val="both"/>
        <w:rPr>
          <w:bCs/>
          <w:lang w:val="en-US"/>
        </w:rPr>
      </w:pPr>
      <w:r>
        <w:rPr>
          <w:bCs/>
          <w:lang w:val="en-US" w:eastAsia="ja-JP"/>
        </w:rPr>
        <w:t>8.1.6.</w:t>
      </w:r>
      <w:r>
        <w:rPr>
          <w:bCs/>
          <w:lang w:val="en-US" w:eastAsia="ja-JP"/>
        </w:rPr>
        <w:tab/>
      </w:r>
      <w:r>
        <w:rPr>
          <w:bCs/>
          <w:lang w:val="en-US"/>
        </w:rPr>
        <w:t xml:space="preserve">The side of the open </w:t>
      </w:r>
      <w:proofErr w:type="spellStart"/>
      <w:r>
        <w:rPr>
          <w:bCs/>
          <w:lang w:val="en-US"/>
        </w:rPr>
        <w:t>centre</w:t>
      </w:r>
      <w:proofErr w:type="spellEnd"/>
      <w:r>
        <w:rPr>
          <w:bCs/>
          <w:lang w:val="en-US"/>
        </w:rPr>
        <w:t xml:space="preserve"> of the triangle shall have a minimum length of 70 mm (Figure A5-</w:t>
      </w:r>
      <w:r>
        <w:rPr>
          <w:bCs/>
          <w:lang w:val="en-US" w:eastAsia="ja-JP"/>
        </w:rPr>
        <w:t>VIII</w:t>
      </w:r>
      <w:r>
        <w:rPr>
          <w:bCs/>
          <w:lang w:val="en-US"/>
        </w:rPr>
        <w:t>).</w:t>
      </w:r>
    </w:p>
    <w:p w14:paraId="0FE5E5E1" w14:textId="77777777" w:rsidR="001F09FB" w:rsidRDefault="001F09FB" w:rsidP="001F09FB">
      <w:pPr>
        <w:spacing w:after="120"/>
        <w:ind w:left="2268" w:right="1133" w:hanging="1134"/>
        <w:jc w:val="both"/>
        <w:rPr>
          <w:bCs/>
          <w:lang w:val="en-US"/>
        </w:rPr>
      </w:pPr>
      <w:r>
        <w:rPr>
          <w:bCs/>
          <w:lang w:val="en-US" w:eastAsia="ja-JP"/>
        </w:rPr>
        <w:t>8.2.</w:t>
      </w:r>
      <w:r>
        <w:rPr>
          <w:bCs/>
          <w:lang w:val="en-US" w:eastAsia="ja-JP"/>
        </w:rPr>
        <w:tab/>
      </w:r>
      <w:r>
        <w:rPr>
          <w:bCs/>
          <w:lang w:val="en-US"/>
        </w:rPr>
        <w:t>Shape and dimensions of the support</w:t>
      </w:r>
    </w:p>
    <w:p w14:paraId="01B09566" w14:textId="77777777" w:rsidR="001F09FB" w:rsidRDefault="001F09FB" w:rsidP="001F09FB">
      <w:pPr>
        <w:spacing w:after="120"/>
        <w:ind w:left="2268" w:right="1133" w:hanging="1134"/>
        <w:jc w:val="both"/>
        <w:rPr>
          <w:bCs/>
          <w:lang w:val="en-US"/>
        </w:rPr>
      </w:pPr>
      <w:r>
        <w:rPr>
          <w:bCs/>
          <w:lang w:val="en-US" w:eastAsia="ja-JP"/>
        </w:rPr>
        <w:lastRenderedPageBreak/>
        <w:t>8.2.1.</w:t>
      </w:r>
      <w:r>
        <w:rPr>
          <w:bCs/>
          <w:lang w:val="en-US" w:eastAsia="ja-JP"/>
        </w:rPr>
        <w:tab/>
      </w:r>
      <w:r>
        <w:rPr>
          <w:bCs/>
          <w:lang w:val="en-US"/>
        </w:rPr>
        <w:t>The distance between the supporting surface and the lower side of the advance warning triangle shall not exceed 300 mm</w:t>
      </w:r>
    </w:p>
    <w:p w14:paraId="6E60276B" w14:textId="77777777" w:rsidR="001F09FB" w:rsidRDefault="001F09FB" w:rsidP="001F09FB">
      <w:pPr>
        <w:spacing w:after="120"/>
        <w:ind w:left="2268" w:right="1133" w:hanging="1134"/>
        <w:jc w:val="both"/>
      </w:pPr>
      <w:r>
        <w:rPr>
          <w:bCs/>
          <w:lang w:val="en-US" w:eastAsia="ja-JP"/>
        </w:rPr>
        <w:t>8.3.</w:t>
      </w:r>
      <w:r>
        <w:rPr>
          <w:bCs/>
          <w:lang w:val="en-US" w:eastAsia="ja-JP"/>
        </w:rPr>
        <w:tab/>
      </w:r>
      <w:r>
        <w:rPr>
          <w:bCs/>
          <w:lang w:val="en-US"/>
        </w:rPr>
        <w:t xml:space="preserve">The fluorescent retro-reflecting material shall be </w:t>
      </w:r>
      <w:r>
        <w:rPr>
          <w:bCs/>
        </w:rPr>
        <w:t>coloured</w:t>
      </w:r>
      <w:r>
        <w:rPr>
          <w:bCs/>
          <w:lang w:val="en-US"/>
        </w:rPr>
        <w:t xml:space="preserve"> in the mass, either in the retro-reflective elements or as solid surface layer.</w:t>
      </w:r>
      <w:r>
        <w:br w:type="page"/>
      </w:r>
    </w:p>
    <w:p w14:paraId="79D52B02" w14:textId="77777777" w:rsidR="001F09FB" w:rsidRDefault="001F09FB" w:rsidP="001F09FB">
      <w:pPr>
        <w:spacing w:before="240"/>
        <w:ind w:left="2268"/>
      </w:pPr>
      <w:r>
        <w:lastRenderedPageBreak/>
        <w:t>Figure A5-VIII</w:t>
      </w:r>
    </w:p>
    <w:p w14:paraId="01DFD54E" w14:textId="77777777" w:rsidR="001F09FB" w:rsidRDefault="001F09FB" w:rsidP="001F09FB">
      <w:pPr>
        <w:spacing w:after="120"/>
        <w:ind w:left="2268" w:right="1133"/>
        <w:rPr>
          <w:rStyle w:val="Carpredefinitoparagrafo1"/>
          <w:rFonts w:eastAsiaTheme="minorEastAsia"/>
          <w:b/>
          <w:bCs/>
        </w:rPr>
      </w:pPr>
      <w:r>
        <w:rPr>
          <w:rStyle w:val="Carpredefinitoparagrafo1"/>
          <w:rFonts w:eastAsiaTheme="minorEastAsia"/>
          <w:b/>
          <w:bCs/>
        </w:rPr>
        <w:t>Shape and dimensions of the advance warning triangle of type 1 and of the support</w:t>
      </w:r>
    </w:p>
    <w:p w14:paraId="0306C245" w14:textId="287CC70F" w:rsidR="001F09FB" w:rsidRDefault="001F09FB" w:rsidP="001F09FB">
      <w:pPr>
        <w:pStyle w:val="SingleTxtG"/>
        <w:ind w:left="1701"/>
        <w:rPr>
          <w:rStyle w:val="Carpredefinitoparagrafo1"/>
          <w:rFonts w:eastAsiaTheme="minorEastAsia"/>
          <w:bCs/>
        </w:rPr>
      </w:pPr>
      <w:r>
        <w:rPr>
          <w:rFonts w:eastAsiaTheme="minorEastAsia"/>
          <w:noProof/>
        </w:rPr>
        <w:drawing>
          <wp:inline distT="0" distB="0" distL="0" distR="0" wp14:anchorId="69C4CD74" wp14:editId="65EBF758">
            <wp:extent cx="4622800" cy="3054350"/>
            <wp:effectExtent l="0" t="0" r="0" b="0"/>
            <wp:docPr id="28825" name="Picture 28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51" cstate="print">
                      <a:extLst>
                        <a:ext uri="{28A0092B-C50C-407E-A947-70E740481C1C}">
                          <a14:useLocalDpi xmlns:a14="http://schemas.microsoft.com/office/drawing/2010/main" val="0"/>
                        </a:ext>
                      </a:extLst>
                    </a:blip>
                    <a:srcRect r="24466"/>
                    <a:stretch>
                      <a:fillRect/>
                    </a:stretch>
                  </pic:blipFill>
                  <pic:spPr bwMode="auto">
                    <a:xfrm>
                      <a:off x="0" y="0"/>
                      <a:ext cx="4622800" cy="3054350"/>
                    </a:xfrm>
                    <a:prstGeom prst="rect">
                      <a:avLst/>
                    </a:prstGeom>
                    <a:noFill/>
                    <a:ln>
                      <a:noFill/>
                    </a:ln>
                  </pic:spPr>
                </pic:pic>
              </a:graphicData>
            </a:graphic>
          </wp:inline>
        </w:drawing>
      </w:r>
    </w:p>
    <w:p w14:paraId="355775A2" w14:textId="77777777" w:rsidR="001F09FB" w:rsidRDefault="001F09FB" w:rsidP="001F09FB">
      <w:pPr>
        <w:pStyle w:val="SingleTxtG"/>
        <w:ind w:left="2268"/>
        <w:rPr>
          <w:rStyle w:val="Carpredefinitoparagrafo1"/>
          <w:rFonts w:eastAsiaTheme="minorEastAsia"/>
          <w:bCs/>
        </w:rPr>
      </w:pPr>
    </w:p>
    <w:p w14:paraId="7748AAE6" w14:textId="77777777" w:rsidR="001F09FB" w:rsidRDefault="001F09FB" w:rsidP="001F09FB">
      <w:pPr>
        <w:spacing w:before="240"/>
        <w:ind w:left="2268"/>
      </w:pPr>
      <w:r>
        <w:t>Figure A5-IX</w:t>
      </w:r>
    </w:p>
    <w:p w14:paraId="39D1370F" w14:textId="77777777" w:rsidR="001F09FB" w:rsidRDefault="001F09FB" w:rsidP="001F09FB">
      <w:pPr>
        <w:spacing w:after="120"/>
        <w:ind w:left="2268" w:right="1133"/>
        <w:rPr>
          <w:rStyle w:val="Carpredefinitoparagrafo1"/>
          <w:rFonts w:eastAsiaTheme="minorEastAsia"/>
          <w:b/>
          <w:bCs/>
        </w:rPr>
      </w:pPr>
      <w:r>
        <w:rPr>
          <w:rStyle w:val="Carpredefinitoparagrafo1"/>
          <w:rFonts w:eastAsiaTheme="minorEastAsia"/>
          <w:b/>
          <w:bCs/>
        </w:rPr>
        <w:t>Shape and dimensions of the advance warning triangle of type 2 and of the support</w:t>
      </w:r>
    </w:p>
    <w:p w14:paraId="2A3A1DE1" w14:textId="0D3F612E" w:rsidR="001F09FB" w:rsidRDefault="001F09FB" w:rsidP="001F09FB">
      <w:pPr>
        <w:pStyle w:val="SingleTxtG"/>
        <w:ind w:left="2127"/>
        <w:rPr>
          <w:rStyle w:val="Carpredefinitoparagrafo1"/>
          <w:rFonts w:eastAsiaTheme="minorEastAsia"/>
          <w:bCs/>
        </w:rPr>
      </w:pPr>
      <w:r>
        <w:rPr>
          <w:rFonts w:eastAsiaTheme="minorEastAsia"/>
          <w:noProof/>
        </w:rPr>
        <w:drawing>
          <wp:inline distT="0" distB="0" distL="0" distR="0" wp14:anchorId="3E0ABA13" wp14:editId="760086C6">
            <wp:extent cx="4216400" cy="3181350"/>
            <wp:effectExtent l="0" t="0" r="0" b="0"/>
            <wp:docPr id="28824" name="Picture 28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52" cstate="print">
                      <a:extLst>
                        <a:ext uri="{28A0092B-C50C-407E-A947-70E740481C1C}">
                          <a14:useLocalDpi xmlns:a14="http://schemas.microsoft.com/office/drawing/2010/main" val="0"/>
                        </a:ext>
                      </a:extLst>
                    </a:blip>
                    <a:srcRect r="31107"/>
                    <a:stretch>
                      <a:fillRect/>
                    </a:stretch>
                  </pic:blipFill>
                  <pic:spPr bwMode="auto">
                    <a:xfrm>
                      <a:off x="0" y="0"/>
                      <a:ext cx="4216400" cy="3181350"/>
                    </a:xfrm>
                    <a:prstGeom prst="rect">
                      <a:avLst/>
                    </a:prstGeom>
                    <a:noFill/>
                    <a:ln>
                      <a:noFill/>
                    </a:ln>
                  </pic:spPr>
                </pic:pic>
              </a:graphicData>
            </a:graphic>
          </wp:inline>
        </w:drawing>
      </w:r>
    </w:p>
    <w:p w14:paraId="12991C01" w14:textId="77777777" w:rsidR="001F09FB" w:rsidRDefault="001F09FB" w:rsidP="001F09FB">
      <w:pPr>
        <w:pStyle w:val="SingleTxtG"/>
        <w:ind w:left="2268"/>
        <w:rPr>
          <w:rStyle w:val="Carpredefinitoparagrafo1"/>
          <w:rFonts w:eastAsiaTheme="minorEastAsia"/>
          <w:bCs/>
        </w:rPr>
      </w:pPr>
    </w:p>
    <w:p w14:paraId="16D40EFC" w14:textId="77777777" w:rsidR="001F09FB" w:rsidRDefault="001F09FB" w:rsidP="001F09FB">
      <w:pPr>
        <w:suppressAutoHyphens w:val="0"/>
        <w:spacing w:line="240" w:lineRule="auto"/>
      </w:pPr>
      <w:r>
        <w:br w:type="page"/>
      </w:r>
    </w:p>
    <w:p w14:paraId="604F8AFF" w14:textId="77777777" w:rsidR="001F09FB" w:rsidRDefault="001F09FB" w:rsidP="001F09FB">
      <w:pPr>
        <w:spacing w:before="240"/>
        <w:ind w:left="2268"/>
      </w:pPr>
      <w:r>
        <w:lastRenderedPageBreak/>
        <w:t>Figure A5-X</w:t>
      </w:r>
    </w:p>
    <w:p w14:paraId="66945457" w14:textId="77777777" w:rsidR="001F09FB" w:rsidRDefault="001F09FB" w:rsidP="001F09FB">
      <w:pPr>
        <w:spacing w:after="120"/>
        <w:ind w:left="2268" w:right="1133"/>
        <w:rPr>
          <w:rStyle w:val="Carpredefinitoparagrafo1"/>
          <w:rFonts w:eastAsiaTheme="minorEastAsia"/>
          <w:b/>
          <w:bCs/>
        </w:rPr>
      </w:pPr>
      <w:r>
        <w:rPr>
          <w:b/>
          <w:bCs/>
          <w:iCs/>
          <w:lang w:val="en-US"/>
        </w:rPr>
        <w:t>Test apparatus for clearance to ground</w:t>
      </w:r>
    </w:p>
    <w:p w14:paraId="63748989" w14:textId="77777777" w:rsidR="001F09FB" w:rsidRDefault="001F09FB" w:rsidP="001F09FB">
      <w:pPr>
        <w:pStyle w:val="SingleTxtG"/>
        <w:ind w:left="2268"/>
        <w:rPr>
          <w:rStyle w:val="Carpredefinitoparagrafo1"/>
          <w:rFonts w:eastAsiaTheme="minorEastAsia"/>
          <w:bCs/>
        </w:rPr>
      </w:pPr>
    </w:p>
    <w:p w14:paraId="08CD373F" w14:textId="2F3743A6" w:rsidR="001F09FB" w:rsidRDefault="001F09FB" w:rsidP="001F09FB">
      <w:pPr>
        <w:pStyle w:val="SingleTxtG"/>
        <w:ind w:left="2268"/>
        <w:rPr>
          <w:rStyle w:val="Carpredefinitoparagrafo1"/>
          <w:rFonts w:eastAsiaTheme="minorEastAsia"/>
          <w:bCs/>
        </w:rPr>
      </w:pPr>
      <w:r>
        <w:rPr>
          <w:rFonts w:eastAsiaTheme="minorEastAsia"/>
          <w:noProof/>
        </w:rPr>
        <w:drawing>
          <wp:inline distT="0" distB="0" distL="0" distR="0" wp14:anchorId="3C914A10" wp14:editId="6E182458">
            <wp:extent cx="4089400" cy="3175000"/>
            <wp:effectExtent l="0" t="0" r="0" b="0"/>
            <wp:docPr id="28823" name="Picture 28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89400" cy="3175000"/>
                    </a:xfrm>
                    <a:prstGeom prst="rect">
                      <a:avLst/>
                    </a:prstGeom>
                    <a:noFill/>
                    <a:ln>
                      <a:noFill/>
                    </a:ln>
                  </pic:spPr>
                </pic:pic>
              </a:graphicData>
            </a:graphic>
          </wp:inline>
        </w:drawing>
      </w:r>
    </w:p>
    <w:p w14:paraId="43CD23A2" w14:textId="77777777" w:rsidR="001F09FB" w:rsidRDefault="001F09FB" w:rsidP="001F09FB">
      <w:pPr>
        <w:pStyle w:val="SingleTxtG"/>
        <w:ind w:left="2268"/>
        <w:rPr>
          <w:rStyle w:val="Carpredefinitoparagrafo1"/>
          <w:rFonts w:eastAsiaTheme="minorEastAsia"/>
          <w:bCs/>
        </w:rPr>
      </w:pPr>
    </w:p>
    <w:p w14:paraId="2FDCDD16" w14:textId="77777777" w:rsidR="001F09FB" w:rsidRDefault="001F09FB" w:rsidP="001F09FB">
      <w:pPr>
        <w:suppressAutoHyphens w:val="0"/>
        <w:spacing w:line="240" w:lineRule="auto"/>
        <w:rPr>
          <w:rStyle w:val="Carpredefinitoparagrafo1"/>
          <w:rFonts w:eastAsiaTheme="minorEastAsia"/>
          <w:bCs/>
        </w:rPr>
        <w:sectPr w:rsidR="001F09FB">
          <w:headerReference w:type="even" r:id="rId54"/>
          <w:headerReference w:type="default" r:id="rId55"/>
          <w:footnotePr>
            <w:numRestart w:val="eachSect"/>
          </w:footnotePr>
          <w:pgSz w:w="11906" w:h="16838"/>
          <w:pgMar w:top="1418" w:right="1134" w:bottom="1134" w:left="1134" w:header="851" w:footer="567" w:gutter="0"/>
          <w:cols w:space="720"/>
        </w:sectPr>
      </w:pPr>
    </w:p>
    <w:p w14:paraId="471A69A9" w14:textId="77777777" w:rsidR="001F09FB" w:rsidRDefault="001F09FB" w:rsidP="001F09FB">
      <w:pPr>
        <w:pStyle w:val="0title"/>
      </w:pPr>
      <w:bookmarkStart w:id="72" w:name="_Toc369177389"/>
      <w:r>
        <w:lastRenderedPageBreak/>
        <w:t>Annex 6</w:t>
      </w:r>
    </w:p>
    <w:p w14:paraId="5B545BF9" w14:textId="77777777" w:rsidR="001F09FB" w:rsidRDefault="001F09FB" w:rsidP="001F09FB">
      <w:pPr>
        <w:pStyle w:val="0title"/>
        <w:spacing w:after="120"/>
      </w:pPr>
      <w:r>
        <w:tab/>
      </w:r>
      <w:r>
        <w:tab/>
        <w:t>Environmental Testing</w:t>
      </w:r>
    </w:p>
    <w:bookmarkEnd w:id="72"/>
    <w:p w14:paraId="4E5948A8" w14:textId="77777777" w:rsidR="001F09FB" w:rsidRDefault="001F09FB" w:rsidP="001F09FB">
      <w:pPr>
        <w:pStyle w:val="0title"/>
        <w:spacing w:after="120"/>
      </w:pPr>
      <w:r>
        <w:t>Part 1 -</w:t>
      </w:r>
      <w:r>
        <w:tab/>
      </w:r>
      <w:bookmarkStart w:id="73" w:name="_Toc369177390"/>
      <w:r>
        <w:t>Resistance to heat</w:t>
      </w:r>
      <w:bookmarkEnd w:id="73"/>
    </w:p>
    <w:p w14:paraId="52452FC5" w14:textId="77777777" w:rsidR="001F09FB" w:rsidRDefault="001F09FB" w:rsidP="001F09FB">
      <w:pPr>
        <w:tabs>
          <w:tab w:val="left" w:pos="-867"/>
        </w:tabs>
        <w:spacing w:after="120"/>
        <w:ind w:left="2268" w:right="1133" w:hanging="1134"/>
        <w:jc w:val="both"/>
      </w:pPr>
      <w:r>
        <w:t>1.</w:t>
      </w:r>
      <w:r>
        <w:tab/>
        <w:t xml:space="preserve">Test procedure in the case of moulded plastics reflectors of retro-reflecting devices as Classes IA, </w:t>
      </w:r>
      <w:proofErr w:type="spellStart"/>
      <w:r>
        <w:t>IB</w:t>
      </w:r>
      <w:proofErr w:type="spellEnd"/>
      <w:r>
        <w:t xml:space="preserve">, IIIA, </w:t>
      </w:r>
      <w:proofErr w:type="spellStart"/>
      <w:r>
        <w:t>IIIB</w:t>
      </w:r>
      <w:proofErr w:type="spellEnd"/>
      <w:r>
        <w:t xml:space="preserve">, IVA, </w:t>
      </w:r>
      <w:proofErr w:type="spellStart"/>
      <w:r>
        <w:t>SMV</w:t>
      </w:r>
      <w:proofErr w:type="spellEnd"/>
      <w:r>
        <w:t>:</w:t>
      </w:r>
    </w:p>
    <w:p w14:paraId="43467122" w14:textId="77777777" w:rsidR="001F09FB" w:rsidRDefault="001F09FB" w:rsidP="001F09FB">
      <w:pPr>
        <w:tabs>
          <w:tab w:val="left" w:pos="-867"/>
        </w:tabs>
        <w:spacing w:after="120"/>
        <w:ind w:left="2268" w:right="1133"/>
        <w:jc w:val="both"/>
      </w:pPr>
      <w:r>
        <w:t>The retro-reflective device shall be kept for 48 consecutive hours in a dry atmosphere at a temperature of 65 °C ± 2 °C after which the sample shall be allowed to cool for 1 hour at 23 °C ± 2 ºC.</w:t>
      </w:r>
    </w:p>
    <w:p w14:paraId="006EF3A8" w14:textId="77777777" w:rsidR="001F09FB" w:rsidRDefault="001F09FB" w:rsidP="001F09FB">
      <w:pPr>
        <w:tabs>
          <w:tab w:val="left" w:pos="-867"/>
        </w:tabs>
        <w:spacing w:after="120"/>
        <w:ind w:left="2268" w:right="1133" w:hanging="1134"/>
        <w:jc w:val="both"/>
      </w:pPr>
      <w:r>
        <w:t>2.</w:t>
      </w:r>
      <w:r>
        <w:tab/>
        <w:t xml:space="preserve">Test procedure in the case of use of flexible materials for Classes C, D, E, F, </w:t>
      </w:r>
      <w:r>
        <w:rPr>
          <w:lang w:eastAsia="ja-JP"/>
        </w:rPr>
        <w:t xml:space="preserve">Marking plates of Classes </w:t>
      </w:r>
      <w:r>
        <w:t>1, 2, 3, 4, 5:</w:t>
      </w:r>
    </w:p>
    <w:p w14:paraId="3B862064" w14:textId="77777777" w:rsidR="001F09FB" w:rsidRDefault="001F09FB" w:rsidP="001F09FB">
      <w:pPr>
        <w:tabs>
          <w:tab w:val="left" w:pos="-867"/>
        </w:tabs>
        <w:spacing w:after="120"/>
        <w:ind w:left="2268" w:right="1133"/>
        <w:jc w:val="both"/>
      </w:pPr>
      <w:r>
        <w:t xml:space="preserve">A section of a sample unit not less than 300 mm long shall be kept for 12 hours in a dry atmosphere at a temperature of 65 °C ± 2 ºC, after which the sample shall be allowed to cool for 1 hour at 23 °C ± 2 ºC. It shall then be kept for 12 hours at a temperature of </w:t>
      </w:r>
      <w:r>
        <w:noBreakHyphen/>
        <w:t xml:space="preserve"> 20 °C ± 2 ºC.</w:t>
      </w:r>
    </w:p>
    <w:p w14:paraId="23956430" w14:textId="77777777" w:rsidR="001F09FB" w:rsidRDefault="001F09FB" w:rsidP="001F09FB">
      <w:pPr>
        <w:tabs>
          <w:tab w:val="left" w:pos="-867"/>
        </w:tabs>
        <w:spacing w:after="120"/>
        <w:ind w:left="2268" w:right="1133"/>
        <w:jc w:val="both"/>
      </w:pPr>
      <w:r>
        <w:t>The sample shall be examined after a recovery time of 4 hours under normal laboratory conditions.</w:t>
      </w:r>
    </w:p>
    <w:p w14:paraId="35314BCC" w14:textId="77777777" w:rsidR="001F09FB" w:rsidRDefault="001F09FB" w:rsidP="001F09FB">
      <w:pPr>
        <w:tabs>
          <w:tab w:val="left" w:pos="-867"/>
        </w:tabs>
        <w:spacing w:after="120"/>
        <w:ind w:left="2268" w:right="1133" w:hanging="1134"/>
        <w:jc w:val="both"/>
        <w:rPr>
          <w:rStyle w:val="Carpredefinitoparagrafo1"/>
          <w:rFonts w:eastAsiaTheme="minorEastAsia"/>
          <w:bCs/>
        </w:rPr>
      </w:pPr>
      <w:r>
        <w:t>3.</w:t>
      </w:r>
      <w:r>
        <w:tab/>
        <w:t>After this test, no cracking or appreciable distortion of the retro-reflective device and, in particular, of its optical component must be visible.</w:t>
      </w:r>
    </w:p>
    <w:p w14:paraId="3F359A17" w14:textId="77777777" w:rsidR="001F09FB" w:rsidRDefault="001F09FB" w:rsidP="001F09FB">
      <w:pPr>
        <w:pStyle w:val="0title"/>
        <w:spacing w:after="120"/>
      </w:pPr>
      <w:r>
        <w:t>Part 2 -</w:t>
      </w:r>
      <w:r>
        <w:tab/>
        <w:t>Resistance to water penetration for retro-reflective devices</w:t>
      </w:r>
    </w:p>
    <w:p w14:paraId="06653B0D" w14:textId="77777777" w:rsidR="001F09FB" w:rsidRDefault="001F09FB" w:rsidP="006238DD">
      <w:pPr>
        <w:pStyle w:val="Annex1"/>
        <w:tabs>
          <w:tab w:val="clear" w:pos="1700"/>
          <w:tab w:val="left" w:pos="720"/>
          <w:tab w:val="left" w:pos="2268"/>
        </w:tabs>
      </w:pPr>
      <w:r>
        <w:t>1.</w:t>
      </w:r>
      <w:r>
        <w:tab/>
        <w:t>Test for retro-reflectors and retro-reflective marking materials</w:t>
      </w:r>
    </w:p>
    <w:p w14:paraId="74971B44" w14:textId="77777777" w:rsidR="001F09FB" w:rsidRDefault="001F09FB" w:rsidP="006238DD">
      <w:pPr>
        <w:pStyle w:val="Annex1"/>
        <w:tabs>
          <w:tab w:val="clear" w:pos="1700"/>
          <w:tab w:val="left" w:pos="720"/>
          <w:tab w:val="left" w:pos="2268"/>
        </w:tabs>
      </w:pPr>
      <w:r>
        <w:t>1.1.</w:t>
      </w:r>
      <w:r>
        <w:tab/>
        <w:t>Retro-reflective devices whether part of a lamp or not, or a sample unit of retro-reflective marking, shall be stripped of all removable parts and immersed for 10 minutes in water at a temperature of 50 °C ± 5 °C, the highest point of the upper part of the illuminating surface being 20 mm below the surface of the water. This test shall be repeated after turning the retro-reflective device through 180°, so that the illuminating surface is at the bottom and the rear face is covered by about 20 mm of water. These sample units shall then be immediately immersed in the same conditions in water at a temperature of 25 °C ± 5 °C.</w:t>
      </w:r>
    </w:p>
    <w:p w14:paraId="63FDECB9" w14:textId="77777777" w:rsidR="001F09FB" w:rsidRDefault="001F09FB" w:rsidP="006238DD">
      <w:pPr>
        <w:pStyle w:val="Annex1"/>
        <w:tabs>
          <w:tab w:val="clear" w:pos="1700"/>
          <w:tab w:val="left" w:pos="720"/>
        </w:tabs>
      </w:pPr>
      <w:r>
        <w:t>1.2.</w:t>
      </w:r>
      <w:r>
        <w:tab/>
        <w:t>No water shall penetrate to the reflecting surface of the retro-reflecting optical unit. If visual inspection clearly reveals the presence of water, the device shall not be considered to have passed the test.</w:t>
      </w:r>
    </w:p>
    <w:p w14:paraId="1F6F5A23" w14:textId="77777777" w:rsidR="001F09FB" w:rsidRDefault="001F09FB" w:rsidP="006238DD">
      <w:pPr>
        <w:pStyle w:val="Annex1"/>
        <w:tabs>
          <w:tab w:val="clear" w:pos="1700"/>
          <w:tab w:val="left" w:pos="720"/>
          <w:tab w:val="left" w:pos="2268"/>
        </w:tabs>
      </w:pPr>
      <w:r>
        <w:t>1.3.</w:t>
      </w:r>
      <w:r>
        <w:tab/>
        <w:t>If visual inspection does not reveal the presence of water or in case of doubt:</w:t>
      </w:r>
    </w:p>
    <w:p w14:paraId="0DE1BDE5" w14:textId="77777777" w:rsidR="001F09FB" w:rsidRDefault="001F09FB" w:rsidP="006238DD">
      <w:pPr>
        <w:pStyle w:val="Annex1"/>
        <w:tabs>
          <w:tab w:val="clear" w:pos="1700"/>
          <w:tab w:val="left" w:pos="720"/>
          <w:tab w:val="left" w:pos="2268"/>
        </w:tabs>
      </w:pPr>
      <w:r>
        <w:t>1.3.1.</w:t>
      </w:r>
      <w:r>
        <w:tab/>
        <w:t>In the case of retro-reflectors, the R</w:t>
      </w:r>
      <w:r>
        <w:rPr>
          <w:vertAlign w:val="subscript"/>
        </w:rPr>
        <w:t>I</w:t>
      </w:r>
      <w:r>
        <w:t xml:space="preserve"> shall be measured by the method described in paragraph 5.1.3.2.2. of this Regulation, the retro-reflective device being first lightly shaken to remove excess water from the outside.</w:t>
      </w:r>
    </w:p>
    <w:p w14:paraId="283EB11E" w14:textId="77777777" w:rsidR="001F09FB" w:rsidRDefault="001F09FB" w:rsidP="001F09FB">
      <w:pPr>
        <w:pStyle w:val="para"/>
        <w:rPr>
          <w:lang w:val="en-US"/>
        </w:rPr>
      </w:pPr>
      <w:r>
        <w:rPr>
          <w:lang w:val="en-US"/>
        </w:rPr>
        <w:t>1.3.2.</w:t>
      </w:r>
      <w:r>
        <w:rPr>
          <w:lang w:val="en-US"/>
        </w:rPr>
        <w:tab/>
        <w:t xml:space="preserve">In the </w:t>
      </w:r>
      <w:r>
        <w:rPr>
          <w:lang w:eastAsia="en-GB"/>
        </w:rPr>
        <w:t>case</w:t>
      </w:r>
      <w:r>
        <w:rPr>
          <w:lang w:val="en-US"/>
        </w:rPr>
        <w:t xml:space="preserve"> of a sample unit of retro-reflective marking the coefficient of retro-reflection R' shall be measured in conformity with Part 2 of Annex 6, the sample unit being first lightly shaken to remove excess water from the outside.</w:t>
      </w:r>
    </w:p>
    <w:p w14:paraId="081D84D9" w14:textId="77777777" w:rsidR="001F09FB" w:rsidRDefault="001F09FB" w:rsidP="001F09FB">
      <w:pPr>
        <w:pStyle w:val="para"/>
        <w:rPr>
          <w:lang w:val="en-US"/>
        </w:rPr>
      </w:pPr>
      <w:r>
        <w:rPr>
          <w:lang w:val="en-US"/>
        </w:rPr>
        <w:t>2.</w:t>
      </w:r>
      <w:r>
        <w:rPr>
          <w:lang w:val="en-US"/>
        </w:rPr>
        <w:tab/>
      </w:r>
      <w:r>
        <w:rPr>
          <w:lang w:eastAsia="en-GB"/>
        </w:rPr>
        <w:t>Test</w:t>
      </w:r>
      <w:r>
        <w:rPr>
          <w:lang w:val="en-US"/>
        </w:rPr>
        <w:t xml:space="preserve"> for advance warning triangles</w:t>
      </w:r>
    </w:p>
    <w:p w14:paraId="6F7E2E1A" w14:textId="77777777" w:rsidR="001F09FB" w:rsidRDefault="001F09FB" w:rsidP="001F09FB">
      <w:pPr>
        <w:pStyle w:val="para"/>
        <w:rPr>
          <w:lang w:eastAsia="en-GB"/>
        </w:rPr>
      </w:pPr>
      <w:r>
        <w:rPr>
          <w:lang w:eastAsia="en-GB"/>
        </w:rPr>
        <w:t>2.1.</w:t>
      </w:r>
      <w:r>
        <w:rPr>
          <w:lang w:eastAsia="en-GB"/>
        </w:rPr>
        <w:tab/>
        <w:t>Test of resistance of the retro-reflective device or fluorescent retro-reflecting material</w:t>
      </w:r>
    </w:p>
    <w:p w14:paraId="56BBA144" w14:textId="77777777" w:rsidR="001F09FB" w:rsidRDefault="001F09FB" w:rsidP="001F09FB">
      <w:pPr>
        <w:pStyle w:val="para"/>
        <w:rPr>
          <w:lang w:eastAsia="en-GB"/>
        </w:rPr>
      </w:pPr>
      <w:r>
        <w:rPr>
          <w:lang w:eastAsia="en-GB"/>
        </w:rPr>
        <w:lastRenderedPageBreak/>
        <w:t>2.1.1.</w:t>
      </w:r>
      <w:r>
        <w:rPr>
          <w:lang w:eastAsia="en-GB"/>
        </w:rPr>
        <w:tab/>
        <w:t>The triangle - collapsible triangles are to be assembled as for use - shall be immersed for 10 minutes in water having a temperature of 50 °C ± 5 °C, with the highest point of the upper part of the illuminating surface being about 20 mm below the water surface. Immediately afterwards, this retro-reflective device shall be immersed under the same conditions in water having a temperature of 25 °C ± 5 °C.</w:t>
      </w:r>
    </w:p>
    <w:p w14:paraId="7726976D" w14:textId="77777777" w:rsidR="001F09FB" w:rsidRDefault="001F09FB" w:rsidP="001F09FB">
      <w:pPr>
        <w:pStyle w:val="para"/>
        <w:rPr>
          <w:lang w:eastAsia="en-GB"/>
        </w:rPr>
      </w:pPr>
      <w:r>
        <w:rPr>
          <w:lang w:eastAsia="en-GB"/>
        </w:rPr>
        <w:t>2.1.2.</w:t>
      </w:r>
      <w:r>
        <w:rPr>
          <w:lang w:eastAsia="en-GB"/>
        </w:rPr>
        <w:tab/>
        <w:t>After this test, no water shall have penetrated to the reflecting surface of the retro-reflective device. If a visual inspection clearly reveals the presence of water, the device has not passed the test.</w:t>
      </w:r>
      <w:r>
        <w:t xml:space="preserve"> Water or water vapour penetration into the edges of fluorescent retro-reflecting materials shall not be deemed to indicate failure.</w:t>
      </w:r>
    </w:p>
    <w:p w14:paraId="1E8C15C1" w14:textId="77777777" w:rsidR="001F09FB" w:rsidRDefault="001F09FB" w:rsidP="001F09FB">
      <w:pPr>
        <w:pStyle w:val="para"/>
        <w:rPr>
          <w:lang w:eastAsia="en-GB"/>
        </w:rPr>
      </w:pPr>
      <w:r>
        <w:rPr>
          <w:lang w:eastAsia="en-GB"/>
        </w:rPr>
        <w:t>2.1.3.</w:t>
      </w:r>
      <w:r>
        <w:rPr>
          <w:lang w:eastAsia="en-GB"/>
        </w:rPr>
        <w:tab/>
        <w:t xml:space="preserve">If the visual inspection does not reveal the presence of water, or in case of doubt the value of the </w:t>
      </w:r>
      <w:r>
        <w:t>R</w:t>
      </w:r>
      <w:r>
        <w:rPr>
          <w:vertAlign w:val="subscript"/>
        </w:rPr>
        <w:t>I</w:t>
      </w:r>
      <w:r>
        <w:rPr>
          <w:lang w:eastAsia="en-GB"/>
        </w:rPr>
        <w:t xml:space="preserve"> shall again be measured under the same conditions as specified in paragraph 1.2. of Part 2 of Annex 6, after the retro-reflective device has been gently shaken to remove excess water from the outside. The </w:t>
      </w:r>
      <w:r>
        <w:t>R</w:t>
      </w:r>
      <w:r>
        <w:rPr>
          <w:vertAlign w:val="subscript"/>
        </w:rPr>
        <w:t>I</w:t>
      </w:r>
      <w:r>
        <w:rPr>
          <w:lang w:eastAsia="en-GB"/>
        </w:rPr>
        <w:t xml:space="preserve"> shall not have diminished by more than 40 per cent of the values recorded before the test.</w:t>
      </w:r>
    </w:p>
    <w:p w14:paraId="7F2B48FA" w14:textId="77777777" w:rsidR="001F09FB" w:rsidRDefault="001F09FB" w:rsidP="001F09FB">
      <w:pPr>
        <w:pStyle w:val="para"/>
        <w:rPr>
          <w:lang w:eastAsia="en-GB"/>
        </w:rPr>
      </w:pPr>
      <w:r>
        <w:t>2.2.</w:t>
      </w:r>
      <w:r>
        <w:tab/>
      </w:r>
      <w:r>
        <w:rPr>
          <w:lang w:eastAsia="en-GB"/>
        </w:rPr>
        <w:t>Water test</w:t>
      </w:r>
    </w:p>
    <w:p w14:paraId="3A9BA40B" w14:textId="77777777" w:rsidR="001F09FB" w:rsidRDefault="001F09FB" w:rsidP="001F09FB">
      <w:pPr>
        <w:pStyle w:val="para"/>
        <w:ind w:firstLine="0"/>
        <w:rPr>
          <w:lang w:eastAsia="en-GB"/>
        </w:rPr>
      </w:pPr>
      <w:r>
        <w:rPr>
          <w:lang w:eastAsia="en-GB"/>
        </w:rPr>
        <w:tab/>
        <w:t>The triangle - collapsible advance warning triangles are to be assembled as for use - shall be immersed flat for two hours on the bottom of a tank containing water at 25 °C ± 5 °C, with the active face of the triangle showing upwards and being 5 cm under the surface of the water. The triangle shall then be removed and dried. No part of the device may exhibit clear signs of deterioration which might impair the effectiveness of the triangle.</w:t>
      </w:r>
    </w:p>
    <w:p w14:paraId="7FF11255" w14:textId="77777777" w:rsidR="001F09FB" w:rsidRDefault="001F09FB" w:rsidP="001F09FB">
      <w:pPr>
        <w:widowControl w:val="0"/>
        <w:spacing w:after="120"/>
        <w:ind w:left="2268" w:right="1467" w:hanging="1134"/>
        <w:jc w:val="both"/>
      </w:pPr>
      <w:r>
        <w:t>3.</w:t>
      </w:r>
      <w:r>
        <w:tab/>
        <w:t>Test for retro-reflective marking plates</w:t>
      </w:r>
    </w:p>
    <w:p w14:paraId="5E594D00" w14:textId="77777777" w:rsidR="001F09FB" w:rsidRDefault="001F09FB" w:rsidP="001F09FB">
      <w:pPr>
        <w:widowControl w:val="0"/>
        <w:spacing w:after="120"/>
        <w:ind w:left="2268" w:right="1133" w:hanging="1134"/>
        <w:jc w:val="both"/>
      </w:pPr>
      <w:r>
        <w:t>3.1.</w:t>
      </w:r>
      <w:r>
        <w:tab/>
        <w:t>Resistance to water</w:t>
      </w:r>
    </w:p>
    <w:p w14:paraId="22EBD83C" w14:textId="77777777" w:rsidR="001F09FB" w:rsidRDefault="001F09FB" w:rsidP="001F09FB">
      <w:pPr>
        <w:widowControl w:val="0"/>
        <w:spacing w:after="120"/>
        <w:ind w:left="2268" w:right="1133"/>
        <w:jc w:val="both"/>
      </w:pPr>
      <w:r>
        <w:t>A section of a sample unit not less than 300 mm long shall be immersed in distilled water at a temperature of 23 ± 5 ºC for a period of 18 hours; it shall then be left to dry for 24 hours under normal laboratory conditions.</w:t>
      </w:r>
    </w:p>
    <w:p w14:paraId="4CD34A77" w14:textId="77777777" w:rsidR="001F09FB" w:rsidRDefault="001F09FB" w:rsidP="001F09FB">
      <w:pPr>
        <w:pStyle w:val="para"/>
        <w:ind w:firstLine="0"/>
        <w:rPr>
          <w:lang w:eastAsia="en-GB"/>
        </w:rPr>
      </w:pPr>
      <w:r>
        <w:rPr>
          <w:lang w:eastAsia="en-GB"/>
        </w:rPr>
        <w:t>After completion of the test, the section shall be examined. No part inside 10 mm from the cut edge shall show evidence of deterioration which would reduce the effectiveness of the plate.</w:t>
      </w:r>
    </w:p>
    <w:p w14:paraId="60DC9ACF" w14:textId="77777777" w:rsidR="001F09FB" w:rsidRDefault="001F09FB" w:rsidP="001F09FB">
      <w:pPr>
        <w:pStyle w:val="0title"/>
        <w:spacing w:after="120"/>
      </w:pPr>
      <w:r>
        <w:t>Part 3 -</w:t>
      </w:r>
      <w:r>
        <w:tab/>
        <w:t xml:space="preserve">Alternative test procedures of resistance to water penetration for retro-reflective devices of the Classes </w:t>
      </w:r>
      <w:proofErr w:type="spellStart"/>
      <w:r>
        <w:t>IB</w:t>
      </w:r>
      <w:proofErr w:type="spellEnd"/>
      <w:r>
        <w:t xml:space="preserve"> and </w:t>
      </w:r>
      <w:proofErr w:type="spellStart"/>
      <w:r>
        <w:t>IIIB</w:t>
      </w:r>
      <w:proofErr w:type="spellEnd"/>
    </w:p>
    <w:p w14:paraId="0A2BE067" w14:textId="77777777" w:rsidR="001F09FB" w:rsidRDefault="001F09FB" w:rsidP="001756D1">
      <w:pPr>
        <w:pStyle w:val="Annex1"/>
        <w:tabs>
          <w:tab w:val="clear" w:pos="1700"/>
          <w:tab w:val="left" w:pos="720"/>
          <w:tab w:val="left" w:pos="2268"/>
        </w:tabs>
      </w:pPr>
      <w:r>
        <w:t>1.</w:t>
      </w:r>
      <w:r>
        <w:tab/>
        <w:t>As an alternative, at the request of the manufacturer, the following tests (moisture and dust test) shall be applied.</w:t>
      </w:r>
    </w:p>
    <w:p w14:paraId="504C83CB" w14:textId="77777777" w:rsidR="001F09FB" w:rsidRDefault="001F09FB" w:rsidP="001756D1">
      <w:pPr>
        <w:pStyle w:val="Annex1"/>
        <w:tabs>
          <w:tab w:val="clear" w:pos="1700"/>
          <w:tab w:val="left" w:pos="720"/>
          <w:tab w:val="left" w:pos="2268"/>
        </w:tabs>
      </w:pPr>
      <w:r>
        <w:t>2.</w:t>
      </w:r>
      <w:r>
        <w:tab/>
        <w:t>Moisture test</w:t>
      </w:r>
    </w:p>
    <w:p w14:paraId="2268DB50" w14:textId="77777777" w:rsidR="001F09FB" w:rsidRDefault="001F09FB" w:rsidP="001F09FB">
      <w:pPr>
        <w:pStyle w:val="Annex1"/>
        <w:tabs>
          <w:tab w:val="left" w:pos="720"/>
        </w:tabs>
        <w:ind w:firstLine="0"/>
      </w:pPr>
      <w:r>
        <w:tab/>
        <w:t>The test evaluates the ability of the sample device to resist moisture penetration from a water spray and determines the drainage capability of those devices with drain holes or other exposed openings in the device.</w:t>
      </w:r>
    </w:p>
    <w:p w14:paraId="2BB25A5D" w14:textId="77777777" w:rsidR="001F09FB" w:rsidRDefault="001F09FB" w:rsidP="001756D1">
      <w:pPr>
        <w:pStyle w:val="Annex1"/>
        <w:tabs>
          <w:tab w:val="clear" w:pos="1700"/>
          <w:tab w:val="left" w:pos="720"/>
          <w:tab w:val="left" w:pos="2268"/>
        </w:tabs>
      </w:pPr>
      <w:r>
        <w:t>2.1.</w:t>
      </w:r>
      <w:r>
        <w:tab/>
        <w:t>Water spray test equipment</w:t>
      </w:r>
    </w:p>
    <w:p w14:paraId="74417481" w14:textId="77777777" w:rsidR="001F09FB" w:rsidRDefault="001F09FB" w:rsidP="001F09FB">
      <w:pPr>
        <w:pStyle w:val="Annex1"/>
        <w:tabs>
          <w:tab w:val="left" w:pos="720"/>
        </w:tabs>
        <w:ind w:firstLine="0"/>
      </w:pPr>
      <w:r>
        <w:tab/>
        <w:t>A water spray cabinet with the following characteristics shall be used:</w:t>
      </w:r>
    </w:p>
    <w:p w14:paraId="0E1F6716" w14:textId="77777777" w:rsidR="001F09FB" w:rsidRDefault="001F09FB" w:rsidP="001756D1">
      <w:pPr>
        <w:pStyle w:val="Annex1"/>
        <w:tabs>
          <w:tab w:val="clear" w:pos="1700"/>
          <w:tab w:val="left" w:pos="720"/>
          <w:tab w:val="left" w:pos="2268"/>
        </w:tabs>
      </w:pPr>
      <w:r>
        <w:t>2.1.1.</w:t>
      </w:r>
      <w:r>
        <w:tab/>
        <w:t>Cabinet</w:t>
      </w:r>
    </w:p>
    <w:p w14:paraId="65C271F5" w14:textId="77777777" w:rsidR="001F09FB" w:rsidRDefault="001F09FB" w:rsidP="001F09FB">
      <w:pPr>
        <w:pStyle w:val="Annex1"/>
        <w:tabs>
          <w:tab w:val="left" w:pos="720"/>
        </w:tabs>
        <w:ind w:firstLine="0"/>
      </w:pPr>
      <w:r>
        <w:tab/>
        <w:t>The cabinet shall be equipped with a nozzle(s) which provides a solid cone water spray of sufficient angle to completely cover the sample device. The centreline of the nozzle(s) shall be directed downward at an angle of 45°± 5° to the vertical axis of a rotating test platform.</w:t>
      </w:r>
    </w:p>
    <w:p w14:paraId="6F9AC255" w14:textId="77777777" w:rsidR="001F09FB" w:rsidRDefault="001F09FB" w:rsidP="001756D1">
      <w:pPr>
        <w:pStyle w:val="Annex1"/>
        <w:tabs>
          <w:tab w:val="clear" w:pos="1700"/>
          <w:tab w:val="left" w:pos="720"/>
          <w:tab w:val="left" w:pos="2268"/>
        </w:tabs>
      </w:pPr>
      <w:r>
        <w:lastRenderedPageBreak/>
        <w:t>2.1.2.</w:t>
      </w:r>
      <w:r>
        <w:tab/>
        <w:t>Rotating test platform</w:t>
      </w:r>
    </w:p>
    <w:p w14:paraId="1F1E1A29" w14:textId="77777777" w:rsidR="001F09FB" w:rsidRDefault="001F09FB" w:rsidP="001F09FB">
      <w:pPr>
        <w:pStyle w:val="Annex1"/>
        <w:tabs>
          <w:tab w:val="left" w:pos="720"/>
        </w:tabs>
        <w:ind w:firstLine="0"/>
      </w:pPr>
      <w:r>
        <w:tab/>
        <w:t>The rotating test platform shall have a minimum diameter of 140 mm and rotate about a vertical axis in the centre of the cabinet.</w:t>
      </w:r>
    </w:p>
    <w:p w14:paraId="60DE644B" w14:textId="77777777" w:rsidR="001F09FB" w:rsidRDefault="001F09FB" w:rsidP="001756D1">
      <w:pPr>
        <w:pStyle w:val="Annex1"/>
        <w:tabs>
          <w:tab w:val="clear" w:pos="1700"/>
          <w:tab w:val="left" w:pos="720"/>
        </w:tabs>
      </w:pPr>
      <w:r>
        <w:t>2.1.3.</w:t>
      </w:r>
      <w:r>
        <w:tab/>
        <w:t xml:space="preserve">Precipitation rate </w:t>
      </w:r>
    </w:p>
    <w:p w14:paraId="4EBA8370" w14:textId="77777777" w:rsidR="001F09FB" w:rsidRDefault="001F09FB" w:rsidP="001F09FB">
      <w:pPr>
        <w:pStyle w:val="Annex1"/>
        <w:tabs>
          <w:tab w:val="left" w:pos="720"/>
        </w:tabs>
        <w:ind w:firstLine="0"/>
      </w:pPr>
      <w:r>
        <w:tab/>
        <w:t>The precipitation rate of the water spray at the device shall be 2.5 (+1.6/-0) mm/min as measured with a vertical cylindrical collector centred on the vertical axis of the rotating test platform. The height of the collector shall be 100 mm and the inside diameter shall be a minimum of 140 mm.</w:t>
      </w:r>
    </w:p>
    <w:p w14:paraId="645132A2" w14:textId="77777777" w:rsidR="001F09FB" w:rsidRDefault="001F09FB" w:rsidP="001756D1">
      <w:pPr>
        <w:pStyle w:val="Annex1"/>
        <w:tabs>
          <w:tab w:val="clear" w:pos="1700"/>
          <w:tab w:val="left" w:pos="720"/>
          <w:tab w:val="left" w:pos="2268"/>
        </w:tabs>
      </w:pPr>
      <w:r>
        <w:t>2.2.</w:t>
      </w:r>
      <w:r>
        <w:tab/>
        <w:t>Water spray test procedure</w:t>
      </w:r>
    </w:p>
    <w:p w14:paraId="1A104D9E" w14:textId="77777777" w:rsidR="001F09FB" w:rsidRDefault="001F09FB" w:rsidP="001F09FB">
      <w:pPr>
        <w:pStyle w:val="Annex1"/>
        <w:tabs>
          <w:tab w:val="left" w:pos="720"/>
        </w:tabs>
        <w:ind w:firstLine="0"/>
      </w:pPr>
      <w:r>
        <w:tab/>
        <w:t>A sample device mounted on a test fixture, with initial R</w:t>
      </w:r>
      <w:r>
        <w:rPr>
          <w:vertAlign w:val="subscript"/>
        </w:rPr>
        <w:t>I</w:t>
      </w:r>
      <w:r>
        <w:t xml:space="preserve"> measured and recorded shall be subjected to a water spray as follows:</w:t>
      </w:r>
    </w:p>
    <w:p w14:paraId="7E7E54ED" w14:textId="77777777" w:rsidR="001F09FB" w:rsidRDefault="001F09FB" w:rsidP="001756D1">
      <w:pPr>
        <w:pStyle w:val="Annex1"/>
        <w:tabs>
          <w:tab w:val="clear" w:pos="1700"/>
          <w:tab w:val="left" w:pos="720"/>
          <w:tab w:val="left" w:pos="2268"/>
        </w:tabs>
      </w:pPr>
      <w:r>
        <w:t>2.2.1.</w:t>
      </w:r>
      <w:r>
        <w:tab/>
        <w:t>Device openings</w:t>
      </w:r>
    </w:p>
    <w:p w14:paraId="4F8D0095" w14:textId="77777777" w:rsidR="001F09FB" w:rsidRDefault="001F09FB" w:rsidP="001F09FB">
      <w:pPr>
        <w:pStyle w:val="Annex1"/>
        <w:tabs>
          <w:tab w:val="left" w:pos="720"/>
        </w:tabs>
        <w:ind w:firstLine="0"/>
      </w:pPr>
      <w:r>
        <w:tab/>
        <w:t>All drain holes and other openings shall remain open. Drain wicks, when used, shall be tested in the device.</w:t>
      </w:r>
    </w:p>
    <w:p w14:paraId="6F5C30F6" w14:textId="77777777" w:rsidR="001F09FB" w:rsidRDefault="001F09FB" w:rsidP="001756D1">
      <w:pPr>
        <w:pStyle w:val="Annex1"/>
        <w:tabs>
          <w:tab w:val="clear" w:pos="1700"/>
          <w:tab w:val="left" w:pos="720"/>
          <w:tab w:val="left" w:pos="2268"/>
        </w:tabs>
      </w:pPr>
      <w:r>
        <w:t>2.2.2.</w:t>
      </w:r>
      <w:r>
        <w:tab/>
        <w:t>Rotational speed</w:t>
      </w:r>
    </w:p>
    <w:p w14:paraId="3ECF4F98" w14:textId="59D41A78" w:rsidR="001F09FB" w:rsidRDefault="001F09FB" w:rsidP="001F09FB">
      <w:pPr>
        <w:pStyle w:val="Annex1"/>
        <w:tabs>
          <w:tab w:val="left" w:pos="720"/>
        </w:tabs>
        <w:ind w:firstLine="0"/>
      </w:pPr>
      <w:r>
        <w:t>The device shall be rotated about its vertical axis at a rate of 4.0 ± 0.5 min</w:t>
      </w:r>
      <w:r>
        <w:rPr>
          <w:vertAlign w:val="superscript"/>
        </w:rPr>
        <w:t>-1</w:t>
      </w:r>
      <w:r>
        <w:t>.</w:t>
      </w:r>
    </w:p>
    <w:p w14:paraId="322D485F" w14:textId="77777777" w:rsidR="001F09FB" w:rsidRDefault="001F09FB" w:rsidP="001756D1">
      <w:pPr>
        <w:pStyle w:val="Annex1"/>
        <w:tabs>
          <w:tab w:val="clear" w:pos="1700"/>
          <w:tab w:val="left" w:pos="720"/>
          <w:tab w:val="left" w:pos="2268"/>
        </w:tabs>
      </w:pPr>
      <w:r>
        <w:t>2.2.3.</w:t>
      </w:r>
      <w:r>
        <w:tab/>
        <w:t>If the retro-reflector is reciprocally incorporated or grouped with signalling or lighting functions, these functions shall be operated at design voltage according to a cycle of 5 min ON (in flashing mode, where appropriate), 55 min OFF.</w:t>
      </w:r>
    </w:p>
    <w:p w14:paraId="0E3E294D" w14:textId="77777777" w:rsidR="001F09FB" w:rsidRDefault="001F09FB" w:rsidP="001756D1">
      <w:pPr>
        <w:pStyle w:val="Annex1"/>
        <w:tabs>
          <w:tab w:val="clear" w:pos="1700"/>
          <w:tab w:val="left" w:pos="720"/>
          <w:tab w:val="left" w:pos="2268"/>
        </w:tabs>
      </w:pPr>
      <w:r>
        <w:t>2.2.4.</w:t>
      </w:r>
      <w:r>
        <w:tab/>
        <w:t>Test duration</w:t>
      </w:r>
    </w:p>
    <w:p w14:paraId="01C318B6" w14:textId="3F9984EF" w:rsidR="001F09FB" w:rsidRDefault="001F09FB" w:rsidP="001F09FB">
      <w:pPr>
        <w:pStyle w:val="Annex1"/>
        <w:tabs>
          <w:tab w:val="left" w:pos="720"/>
        </w:tabs>
        <w:ind w:firstLine="0"/>
      </w:pPr>
      <w:r>
        <w:t>The water spray test shall last 12 hours (12 cycles of 5/55 min).</w:t>
      </w:r>
    </w:p>
    <w:p w14:paraId="3497B843" w14:textId="77777777" w:rsidR="001F09FB" w:rsidRDefault="001F09FB" w:rsidP="001756D1">
      <w:pPr>
        <w:pStyle w:val="Annex1"/>
        <w:tabs>
          <w:tab w:val="clear" w:pos="1700"/>
          <w:tab w:val="left" w:pos="720"/>
          <w:tab w:val="left" w:pos="2268"/>
        </w:tabs>
      </w:pPr>
      <w:r>
        <w:t>2.2.5.</w:t>
      </w:r>
      <w:r>
        <w:tab/>
        <w:t>Drain period</w:t>
      </w:r>
    </w:p>
    <w:p w14:paraId="3B84BA62" w14:textId="77777777" w:rsidR="001F09FB" w:rsidRDefault="001F09FB" w:rsidP="001F09FB">
      <w:pPr>
        <w:pStyle w:val="Annex1"/>
        <w:tabs>
          <w:tab w:val="left" w:pos="720"/>
        </w:tabs>
        <w:ind w:firstLine="0"/>
      </w:pPr>
      <w:r>
        <w:tab/>
        <w:t>The rotation and the water spray shall be turned OFF and the device allowed to drain for 1 hour with the cabinet door closed.</w:t>
      </w:r>
    </w:p>
    <w:p w14:paraId="6DEF1C7D" w14:textId="77777777" w:rsidR="001F09FB" w:rsidRDefault="001F09FB" w:rsidP="001756D1">
      <w:pPr>
        <w:pStyle w:val="Annex1"/>
        <w:tabs>
          <w:tab w:val="clear" w:pos="1700"/>
          <w:tab w:val="left" w:pos="720"/>
          <w:tab w:val="left" w:pos="2268"/>
        </w:tabs>
      </w:pPr>
      <w:r>
        <w:t>2.2.6.</w:t>
      </w:r>
      <w:r>
        <w:tab/>
        <w:t>Sample evaluation</w:t>
      </w:r>
    </w:p>
    <w:p w14:paraId="0924CDEA" w14:textId="77777777" w:rsidR="001F09FB" w:rsidRDefault="001F09FB" w:rsidP="001F09FB">
      <w:pPr>
        <w:pStyle w:val="Annex1"/>
        <w:tabs>
          <w:tab w:val="left" w:pos="720"/>
        </w:tabs>
        <w:ind w:firstLine="0"/>
      </w:pPr>
      <w:r>
        <w:tab/>
        <w:t>Upon completion of the drain period. The interior of the device shall be observed for moisture accumulation. No standing pool of water shall be allowed to be formed, or which can be formed by tapping or tilting the device. The R</w:t>
      </w:r>
      <w:r>
        <w:rPr>
          <w:vertAlign w:val="subscript"/>
        </w:rPr>
        <w:t>I</w:t>
      </w:r>
      <w:r>
        <w:t xml:space="preserve"> shall be measured according to the method specified in Part 1 of Annex 4 after having dried the exterior of the device with a dry cotton cloth.</w:t>
      </w:r>
    </w:p>
    <w:p w14:paraId="63FC5010" w14:textId="77777777" w:rsidR="001F09FB" w:rsidRDefault="001F09FB" w:rsidP="001756D1">
      <w:pPr>
        <w:pStyle w:val="Annex1"/>
        <w:tabs>
          <w:tab w:val="clear" w:pos="1700"/>
          <w:tab w:val="left" w:pos="720"/>
          <w:tab w:val="left" w:pos="2268"/>
        </w:tabs>
      </w:pPr>
      <w:r>
        <w:t>2.3.</w:t>
      </w:r>
      <w:r>
        <w:tab/>
        <w:t>Dust exposure test</w:t>
      </w:r>
    </w:p>
    <w:p w14:paraId="61986FA5" w14:textId="77777777" w:rsidR="001F09FB" w:rsidRDefault="001F09FB" w:rsidP="001F09FB">
      <w:pPr>
        <w:pStyle w:val="Annex1"/>
        <w:tabs>
          <w:tab w:val="left" w:pos="720"/>
        </w:tabs>
        <w:ind w:firstLine="0"/>
      </w:pPr>
      <w:r>
        <w:tab/>
        <w:t>This test evaluates the ability of the sample device to resist dust penetration which could significantly affect the photometric output of the retro-reflector.</w:t>
      </w:r>
    </w:p>
    <w:p w14:paraId="2FFFF41E" w14:textId="77777777" w:rsidR="001F09FB" w:rsidRDefault="001F09FB" w:rsidP="001756D1">
      <w:pPr>
        <w:pStyle w:val="Annex1"/>
        <w:tabs>
          <w:tab w:val="clear" w:pos="1700"/>
          <w:tab w:val="left" w:pos="720"/>
          <w:tab w:val="left" w:pos="2268"/>
        </w:tabs>
      </w:pPr>
      <w:r>
        <w:t>2.3.1.</w:t>
      </w:r>
      <w:r>
        <w:tab/>
        <w:t>Dust exposure test equipment</w:t>
      </w:r>
    </w:p>
    <w:p w14:paraId="09450150" w14:textId="6ECBBF4B" w:rsidR="001F09FB" w:rsidRDefault="001F09FB" w:rsidP="001F09FB">
      <w:pPr>
        <w:pStyle w:val="Annex1"/>
        <w:tabs>
          <w:tab w:val="left" w:pos="720"/>
        </w:tabs>
        <w:ind w:firstLine="0"/>
      </w:pPr>
      <w:r>
        <w:t>The following equipment shall be used to test for dust exposure:</w:t>
      </w:r>
    </w:p>
    <w:p w14:paraId="37500872" w14:textId="77777777" w:rsidR="001F09FB" w:rsidRDefault="001F09FB" w:rsidP="001756D1">
      <w:pPr>
        <w:pStyle w:val="Annex1"/>
        <w:tabs>
          <w:tab w:val="clear" w:pos="1700"/>
          <w:tab w:val="left" w:pos="720"/>
          <w:tab w:val="left" w:pos="2268"/>
        </w:tabs>
      </w:pPr>
      <w:r>
        <w:t>2.3.2.</w:t>
      </w:r>
      <w:r>
        <w:tab/>
        <w:t>Dust exposure test chamber</w:t>
      </w:r>
    </w:p>
    <w:p w14:paraId="1460C19A" w14:textId="77777777" w:rsidR="001F09FB" w:rsidRDefault="001F09FB" w:rsidP="001F09FB">
      <w:pPr>
        <w:pStyle w:val="Annex1"/>
        <w:tabs>
          <w:tab w:val="left" w:pos="720"/>
        </w:tabs>
        <w:ind w:firstLine="0"/>
      </w:pPr>
      <w:r>
        <w:tab/>
        <w:t>The interior of the test chamber shall be cubical in shape in size 0.9 to 1.5 m per side. The bottom may be "hopper shaped" to aid in collecting the dust. The internal chamber volume, not including a "hopper shaped" bottom shall be 2 m</w:t>
      </w:r>
      <w:r>
        <w:rPr>
          <w:vertAlign w:val="superscript"/>
        </w:rPr>
        <w:t>3</w:t>
      </w:r>
      <w:r>
        <w:t xml:space="preserve"> maximum and shall be charged with 3 to 5 kg of the test dust. The chamber shall have the capability of agitating the test dust by means of compressed air or blower fans in such a way that the dust is diffused throughout the chamber.</w:t>
      </w:r>
    </w:p>
    <w:p w14:paraId="5EEFEFA9" w14:textId="77777777" w:rsidR="001F09FB" w:rsidRDefault="001F09FB" w:rsidP="001756D1">
      <w:pPr>
        <w:pStyle w:val="Annex1"/>
        <w:tabs>
          <w:tab w:val="clear" w:pos="1700"/>
          <w:tab w:val="left" w:pos="720"/>
          <w:tab w:val="left" w:pos="2268"/>
        </w:tabs>
      </w:pPr>
      <w:r>
        <w:t>2.3.3.</w:t>
      </w:r>
      <w:r>
        <w:tab/>
        <w:t>The dust</w:t>
      </w:r>
    </w:p>
    <w:p w14:paraId="35CA0182" w14:textId="77777777" w:rsidR="001F09FB" w:rsidRDefault="001F09FB" w:rsidP="001F09FB">
      <w:pPr>
        <w:pStyle w:val="Annex1"/>
        <w:tabs>
          <w:tab w:val="left" w:pos="720"/>
        </w:tabs>
        <w:ind w:firstLine="0"/>
      </w:pPr>
      <w:r>
        <w:lastRenderedPageBreak/>
        <w:tab/>
        <w:t>The test dust used shall be fine powdered cement in accordance with standard ASTM C 150-84.</w:t>
      </w:r>
      <w:r>
        <w:rPr>
          <w:rStyle w:val="FootnoteReference"/>
          <w:lang w:val="en-US"/>
        </w:rPr>
        <w:footnoteReference w:customMarkFollows="1" w:id="7"/>
        <w:t>*</w:t>
      </w:r>
    </w:p>
    <w:p w14:paraId="21A8AD46" w14:textId="77777777" w:rsidR="001F09FB" w:rsidRDefault="001F09FB" w:rsidP="00AD5D3D">
      <w:pPr>
        <w:pStyle w:val="Annex1"/>
        <w:tabs>
          <w:tab w:val="clear" w:pos="1700"/>
          <w:tab w:val="left" w:pos="720"/>
          <w:tab w:val="left" w:pos="2268"/>
        </w:tabs>
      </w:pPr>
      <w:r>
        <w:t>2.3.4.</w:t>
      </w:r>
      <w:r>
        <w:tab/>
        <w:t>Dust exposure test procedure</w:t>
      </w:r>
    </w:p>
    <w:p w14:paraId="5F0C101F" w14:textId="77777777" w:rsidR="001F09FB" w:rsidRDefault="001F09FB" w:rsidP="001F09FB">
      <w:pPr>
        <w:pStyle w:val="Annex1"/>
        <w:tabs>
          <w:tab w:val="left" w:pos="720"/>
        </w:tabs>
        <w:ind w:firstLine="0"/>
      </w:pPr>
      <w:r>
        <w:tab/>
        <w:t>A sample device, mounted on a test fixture, with the initial R</w:t>
      </w:r>
      <w:r>
        <w:rPr>
          <w:vertAlign w:val="subscript"/>
        </w:rPr>
        <w:t>I</w:t>
      </w:r>
      <w:r>
        <w:t xml:space="preserve"> measured and recorded, shall be exposed to dust as follows:</w:t>
      </w:r>
    </w:p>
    <w:p w14:paraId="6CD37037" w14:textId="77777777" w:rsidR="001F09FB" w:rsidRDefault="001F09FB" w:rsidP="00AD5D3D">
      <w:pPr>
        <w:pStyle w:val="Annex1"/>
        <w:tabs>
          <w:tab w:val="clear" w:pos="1700"/>
          <w:tab w:val="left" w:pos="720"/>
          <w:tab w:val="left" w:pos="2268"/>
        </w:tabs>
      </w:pPr>
      <w:r>
        <w:t>2.3.5.</w:t>
      </w:r>
      <w:r>
        <w:tab/>
        <w:t>Device openings</w:t>
      </w:r>
    </w:p>
    <w:p w14:paraId="0684F0F5" w14:textId="77777777" w:rsidR="001F09FB" w:rsidRDefault="001F09FB" w:rsidP="001F09FB">
      <w:pPr>
        <w:pStyle w:val="Annex1"/>
        <w:tabs>
          <w:tab w:val="left" w:pos="720"/>
        </w:tabs>
        <w:ind w:firstLine="0"/>
      </w:pPr>
      <w:r>
        <w:tab/>
        <w:t>All drain holes and other openings shall remain open. Drain wicks, when used, shall be tested in the device.</w:t>
      </w:r>
    </w:p>
    <w:p w14:paraId="351CADF6" w14:textId="77777777" w:rsidR="001F09FB" w:rsidRDefault="001F09FB" w:rsidP="00AD5D3D">
      <w:pPr>
        <w:pStyle w:val="Annex1"/>
        <w:tabs>
          <w:tab w:val="clear" w:pos="1700"/>
          <w:tab w:val="left" w:pos="720"/>
          <w:tab w:val="left" w:pos="2268"/>
        </w:tabs>
      </w:pPr>
      <w:r>
        <w:t>2.3.6.</w:t>
      </w:r>
      <w:r>
        <w:tab/>
        <w:t>Dust exposure</w:t>
      </w:r>
    </w:p>
    <w:p w14:paraId="284A90BC" w14:textId="77777777" w:rsidR="001F09FB" w:rsidRDefault="001F09FB" w:rsidP="001F09FB">
      <w:pPr>
        <w:pStyle w:val="Annex1"/>
        <w:tabs>
          <w:tab w:val="left" w:pos="720"/>
        </w:tabs>
        <w:ind w:firstLine="0"/>
      </w:pPr>
      <w:r>
        <w:tab/>
        <w:t>The mounted device shall be placed in the dust chamber no closer than 150 mm from a wall. Devices with a length exceeding 600 mm shall be horizontally centred in the test chamber. The test dust shall be agitated as completely as possible by compressed air or blower(s) at intervals of 15 min for a period of 2 to 15 s for the duration of 5 hours. The dust shall be allowed to settle between the agitation periods.</w:t>
      </w:r>
    </w:p>
    <w:p w14:paraId="4F9F3205" w14:textId="77777777" w:rsidR="001F09FB" w:rsidRDefault="001F09FB" w:rsidP="00AD5D3D">
      <w:pPr>
        <w:pStyle w:val="Annex1"/>
        <w:tabs>
          <w:tab w:val="clear" w:pos="1700"/>
          <w:tab w:val="left" w:pos="720"/>
          <w:tab w:val="left" w:pos="2268"/>
        </w:tabs>
      </w:pPr>
      <w:r>
        <w:t>2.3.7.</w:t>
      </w:r>
      <w:r>
        <w:tab/>
        <w:t>Measured sample evaluation</w:t>
      </w:r>
    </w:p>
    <w:p w14:paraId="294ECCB9" w14:textId="77777777" w:rsidR="001F09FB" w:rsidRDefault="001F09FB" w:rsidP="001F09FB">
      <w:pPr>
        <w:pStyle w:val="SingleTxtG"/>
        <w:ind w:left="2268" w:hanging="1134"/>
        <w:rPr>
          <w:rStyle w:val="Carpredefinitoparagrafo1"/>
          <w:rFonts w:eastAsiaTheme="minorEastAsia"/>
          <w:bCs/>
        </w:rPr>
      </w:pPr>
      <w:r>
        <w:tab/>
        <w:t>Upon completion of the dust exposure test, the exterior of the device shall be cleaned and dried with a dry cotton cloth and the R</w:t>
      </w:r>
      <w:r>
        <w:rPr>
          <w:vertAlign w:val="subscript"/>
        </w:rPr>
        <w:t>I</w:t>
      </w:r>
      <w:r>
        <w:t xml:space="preserve"> measured according to the method specified in paragraph 5.1.3.2.2. of this Regulation.</w:t>
      </w:r>
    </w:p>
    <w:p w14:paraId="4F10A60E" w14:textId="77777777" w:rsidR="001F09FB" w:rsidRDefault="001F09FB" w:rsidP="001F09FB">
      <w:pPr>
        <w:pStyle w:val="0title"/>
        <w:spacing w:after="120"/>
      </w:pPr>
      <w:r>
        <w:t>Part 4 -</w:t>
      </w:r>
      <w:r>
        <w:tab/>
        <w:t>Resistance to corrosion</w:t>
      </w:r>
    </w:p>
    <w:p w14:paraId="4CBF408D" w14:textId="77777777" w:rsidR="001F09FB" w:rsidRDefault="001F09FB" w:rsidP="001F09FB">
      <w:pPr>
        <w:pStyle w:val="Annex1"/>
        <w:tabs>
          <w:tab w:val="left" w:pos="720"/>
        </w:tabs>
      </w:pPr>
      <w:r>
        <w:t>1.</w:t>
      </w:r>
      <w:r>
        <w:tab/>
      </w:r>
      <w:r>
        <w:tab/>
        <w:t>Retro-reflective devices must be so designed that they retain the prescribed photometric and colorimetric characteristics despite the humidity and corrosive influences to which they are normally exposed. The resistance of the front surface to tarnishing and of the protection of the rear face to deterioration shall be checked, particularly when an essential metal component seems liable to be attacked. The description of the testing of resistance to corrosion is given in ISO Standard 9227:2017.</w:t>
      </w:r>
    </w:p>
    <w:p w14:paraId="601C366A" w14:textId="77777777" w:rsidR="001F09FB" w:rsidRDefault="001F09FB" w:rsidP="001F09FB">
      <w:pPr>
        <w:pStyle w:val="Annex1"/>
        <w:tabs>
          <w:tab w:val="left" w:pos="720"/>
        </w:tabs>
      </w:pPr>
      <w:r>
        <w:t>2.</w:t>
      </w:r>
      <w:r>
        <w:tab/>
      </w:r>
      <w:r>
        <w:tab/>
        <w:t>The retro-reflective device, or the lamp if the device is combined with a light, shall be stripped of all removable parts and subjected to the action of a saline mist for a period of 50 hours, comprising two periods of exposure of 24 hours each, separated by an interval of two hours during which the sample is allowed to dry.</w:t>
      </w:r>
    </w:p>
    <w:p w14:paraId="35606E81" w14:textId="77777777" w:rsidR="001F09FB" w:rsidRDefault="001F09FB" w:rsidP="00AD5D3D">
      <w:pPr>
        <w:pStyle w:val="Annex1"/>
        <w:tabs>
          <w:tab w:val="clear" w:pos="1700"/>
          <w:tab w:val="left" w:pos="720"/>
          <w:tab w:val="left" w:pos="2268"/>
        </w:tabs>
      </w:pPr>
      <w:r>
        <w:t>3.</w:t>
      </w:r>
      <w:r>
        <w:tab/>
        <w:t>In the case of retro-reflective devices with essential metal components susceptible to corrosion, the saline mist shall be produced by atomizing, at a temperature of 35 °C ± 2 °C, a saline solution obtained by dissolving 5 parts by weight of sodium chloride in 95 parts of distilled water containing not more than 0.02 per cent of impurities.</w:t>
      </w:r>
    </w:p>
    <w:p w14:paraId="4F7C1737" w14:textId="77777777" w:rsidR="001F09FB" w:rsidRDefault="001F09FB" w:rsidP="001F09FB">
      <w:pPr>
        <w:tabs>
          <w:tab w:val="left" w:pos="-867"/>
          <w:tab w:val="left" w:pos="-147"/>
        </w:tabs>
        <w:spacing w:after="120"/>
        <w:ind w:left="2268" w:right="1134" w:hanging="1134"/>
        <w:jc w:val="both"/>
      </w:pPr>
      <w:r>
        <w:t>4.</w:t>
      </w:r>
      <w:r>
        <w:tab/>
        <w:t>Requirements after the corrosion test</w:t>
      </w:r>
    </w:p>
    <w:p w14:paraId="66937657" w14:textId="77777777" w:rsidR="001F09FB" w:rsidRDefault="001F09FB" w:rsidP="001F09FB">
      <w:pPr>
        <w:tabs>
          <w:tab w:val="left" w:pos="-867"/>
          <w:tab w:val="left" w:pos="-147"/>
        </w:tabs>
        <w:spacing w:after="120"/>
        <w:ind w:left="2268" w:right="1134" w:hanging="1134"/>
        <w:jc w:val="both"/>
      </w:pPr>
      <w:r>
        <w:t>4.1.</w:t>
      </w:r>
      <w:r>
        <w:tab/>
        <w:t>Immediately after completion of the test, the sample shall not show signs of excessive corrosion liable to impair the efficiency of the device.</w:t>
      </w:r>
    </w:p>
    <w:p w14:paraId="422FCDE2" w14:textId="77777777" w:rsidR="001F09FB" w:rsidRDefault="001F09FB" w:rsidP="001F09FB">
      <w:pPr>
        <w:tabs>
          <w:tab w:val="left" w:pos="-867"/>
          <w:tab w:val="left" w:pos="-147"/>
        </w:tabs>
        <w:spacing w:after="120"/>
        <w:ind w:left="2268" w:right="1134" w:hanging="1134"/>
        <w:jc w:val="both"/>
      </w:pPr>
      <w:r>
        <w:t>4.2.</w:t>
      </w:r>
      <w:r>
        <w:tab/>
        <w:t>The coefficient of retro-reflection R</w:t>
      </w:r>
      <w:r>
        <w:rPr>
          <w:vertAlign w:val="subscript"/>
        </w:rPr>
        <w:t>A</w:t>
      </w:r>
      <w:r>
        <w:t xml:space="preserve"> of the retro-reflective areas, when measured after a recovery period of 48 hours as specified in Part 2 of Annex 6, at an entrance angle of β</w:t>
      </w:r>
      <w:r>
        <w:rPr>
          <w:vertAlign w:val="subscript"/>
        </w:rPr>
        <w:t>2</w:t>
      </w:r>
      <w:r>
        <w:t xml:space="preserve"> = 5</w:t>
      </w:r>
      <w:r>
        <w:sym w:font="Symbol" w:char="F0B0"/>
      </w:r>
      <w:r>
        <w:t xml:space="preserve"> and an observation angle of α = 20', shall be not less than the value in Table 9 or more than the value in Table 10 respectively. Before measuring, the surface shall be cleaned to remove salt deposits from the saline mist.</w:t>
      </w:r>
    </w:p>
    <w:p w14:paraId="3EFA2E9E" w14:textId="77777777" w:rsidR="001F09FB" w:rsidRDefault="001F09FB" w:rsidP="001F09FB">
      <w:pPr>
        <w:pStyle w:val="0title"/>
        <w:spacing w:after="120"/>
      </w:pPr>
      <w:r>
        <w:lastRenderedPageBreak/>
        <w:t>Part 5 -</w:t>
      </w:r>
      <w:r>
        <w:tab/>
        <w:t>Resistance of the accessible rear face of mirror-backed retro-reflective devices</w:t>
      </w:r>
    </w:p>
    <w:p w14:paraId="1EDB433C" w14:textId="77777777" w:rsidR="001F09FB" w:rsidRDefault="001F09FB" w:rsidP="00AD5D3D">
      <w:pPr>
        <w:pStyle w:val="Annex1"/>
        <w:tabs>
          <w:tab w:val="clear" w:pos="1700"/>
          <w:tab w:val="left" w:pos="720"/>
          <w:tab w:val="left" w:pos="2268"/>
        </w:tabs>
        <w:ind w:right="1133"/>
        <w:rPr>
          <w:lang w:eastAsia="en-GB"/>
        </w:rPr>
      </w:pPr>
      <w:r>
        <w:rPr>
          <w:lang w:eastAsia="en-GB"/>
        </w:rPr>
        <w:t>1.</w:t>
      </w:r>
      <w:r>
        <w:rPr>
          <w:lang w:eastAsia="en-GB"/>
        </w:rPr>
        <w:tab/>
        <w:t xml:space="preserve">Resistance of the accessible rear face of mirror-backed retro-reflective devices, in the case of moulded plastics reflectors as Classes IA, </w:t>
      </w:r>
      <w:proofErr w:type="spellStart"/>
      <w:r>
        <w:rPr>
          <w:lang w:eastAsia="en-GB"/>
        </w:rPr>
        <w:t>IB</w:t>
      </w:r>
      <w:proofErr w:type="spellEnd"/>
      <w:r>
        <w:rPr>
          <w:lang w:eastAsia="en-GB"/>
        </w:rPr>
        <w:t xml:space="preserve">, IIIA, </w:t>
      </w:r>
      <w:proofErr w:type="spellStart"/>
      <w:r>
        <w:rPr>
          <w:lang w:eastAsia="en-GB"/>
        </w:rPr>
        <w:t>IIIB</w:t>
      </w:r>
      <w:proofErr w:type="spellEnd"/>
      <w:r>
        <w:rPr>
          <w:lang w:eastAsia="en-GB"/>
        </w:rPr>
        <w:t>, IVA and Advance warning triangle of type 1.</w:t>
      </w:r>
    </w:p>
    <w:p w14:paraId="5CAF147C" w14:textId="77777777" w:rsidR="001F09FB" w:rsidRDefault="001F09FB" w:rsidP="00AD5D3D">
      <w:pPr>
        <w:pStyle w:val="Annex1"/>
        <w:tabs>
          <w:tab w:val="clear" w:pos="1700"/>
          <w:tab w:val="left" w:pos="720"/>
          <w:tab w:val="left" w:pos="2268"/>
        </w:tabs>
        <w:ind w:right="1133"/>
        <w:rPr>
          <w:lang w:eastAsia="en-GB"/>
        </w:rPr>
      </w:pPr>
      <w:r>
        <w:rPr>
          <w:lang w:eastAsia="en-GB"/>
        </w:rPr>
        <w:t>2.</w:t>
      </w:r>
      <w:r>
        <w:rPr>
          <w:lang w:eastAsia="en-GB"/>
        </w:rPr>
        <w:tab/>
        <w:t>The reverse side of the retro-reflective device shall be brushed with a hard nylon brush.</w:t>
      </w:r>
    </w:p>
    <w:p w14:paraId="43B1C206" w14:textId="77777777" w:rsidR="001F09FB" w:rsidRDefault="001F09FB" w:rsidP="00AD5D3D">
      <w:pPr>
        <w:pStyle w:val="Annex1"/>
        <w:tabs>
          <w:tab w:val="clear" w:pos="1700"/>
          <w:tab w:val="left" w:pos="720"/>
          <w:tab w:val="left" w:pos="2268"/>
        </w:tabs>
        <w:ind w:right="1133"/>
        <w:rPr>
          <w:lang w:eastAsia="en-GB"/>
        </w:rPr>
      </w:pPr>
      <w:r>
        <w:rPr>
          <w:lang w:eastAsia="en-GB"/>
        </w:rPr>
        <w:t>3.</w:t>
      </w:r>
      <w:r>
        <w:rPr>
          <w:lang w:eastAsia="en-GB"/>
        </w:rPr>
        <w:tab/>
        <w:t xml:space="preserve">After having brushed in the case of moulded plastics reflectors as Classes IA, </w:t>
      </w:r>
      <w:proofErr w:type="spellStart"/>
      <w:r>
        <w:rPr>
          <w:lang w:eastAsia="en-GB"/>
        </w:rPr>
        <w:t>IB</w:t>
      </w:r>
      <w:proofErr w:type="spellEnd"/>
      <w:r>
        <w:rPr>
          <w:lang w:eastAsia="en-GB"/>
        </w:rPr>
        <w:t xml:space="preserve">, IIIA, </w:t>
      </w:r>
      <w:proofErr w:type="spellStart"/>
      <w:r>
        <w:rPr>
          <w:lang w:eastAsia="en-GB"/>
        </w:rPr>
        <w:t>IIIB</w:t>
      </w:r>
      <w:proofErr w:type="spellEnd"/>
      <w:r>
        <w:rPr>
          <w:lang w:eastAsia="en-GB"/>
        </w:rPr>
        <w:t xml:space="preserve"> and IVA the rear face of the retro-reflective device, a cotton cloth soaked in the mixture, defined in Part 1 of Annex 7 shall be applied to the said rear face for one minute. The cotton cloth is then removed and the retro-reflective device left to dry.</w:t>
      </w:r>
    </w:p>
    <w:p w14:paraId="156D2604" w14:textId="77777777" w:rsidR="001F09FB" w:rsidRDefault="001F09FB" w:rsidP="00AD5D3D">
      <w:pPr>
        <w:pStyle w:val="Annex1"/>
        <w:tabs>
          <w:tab w:val="clear" w:pos="1700"/>
          <w:tab w:val="left" w:pos="720"/>
        </w:tabs>
        <w:ind w:right="1133"/>
      </w:pPr>
      <w:r>
        <w:rPr>
          <w:lang w:eastAsia="en-GB"/>
        </w:rPr>
        <w:t>4.</w:t>
      </w:r>
      <w:r>
        <w:rPr>
          <w:lang w:eastAsia="en-GB"/>
        </w:rPr>
        <w:tab/>
        <w:t>After having brushed, in the case of moulded plastics reflectors of Advance warning</w:t>
      </w:r>
      <w:r>
        <w:t xml:space="preserve"> triangle of type 1,</w:t>
      </w:r>
      <w:r>
        <w:rPr>
          <w:lang w:eastAsia="en-GB"/>
        </w:rPr>
        <w:t xml:space="preserve"> the reverse side of the retro-reflective device shall then be covered or thoroughly wetted for one minute with a mixture </w:t>
      </w:r>
      <w:r>
        <w:t xml:space="preserve">defined in Part 1 of Annex 7. </w:t>
      </w:r>
      <w:r>
        <w:rPr>
          <w:lang w:eastAsia="en-GB"/>
        </w:rPr>
        <w:t>The fuel shall then be removed and the device allowed to dry.</w:t>
      </w:r>
    </w:p>
    <w:p w14:paraId="17582605" w14:textId="77777777" w:rsidR="001F09FB" w:rsidRDefault="001F09FB" w:rsidP="00AD5D3D">
      <w:pPr>
        <w:pStyle w:val="Annex1"/>
        <w:tabs>
          <w:tab w:val="clear" w:pos="1700"/>
          <w:tab w:val="left" w:pos="720"/>
          <w:tab w:val="left" w:pos="2268"/>
        </w:tabs>
        <w:ind w:right="1133"/>
      </w:pPr>
      <w:r>
        <w:t>5.</w:t>
      </w:r>
      <w:r>
        <w:tab/>
      </w:r>
      <w:r>
        <w:rPr>
          <w:lang w:eastAsia="en-GB"/>
        </w:rPr>
        <w:t>As soon as evaporation is completed, the reverse side shall be brushed with the same brush as before.</w:t>
      </w:r>
    </w:p>
    <w:p w14:paraId="2BB75AFE" w14:textId="77777777" w:rsidR="001F09FB" w:rsidRDefault="001F09FB" w:rsidP="00AD5D3D">
      <w:pPr>
        <w:pStyle w:val="Annex1"/>
        <w:tabs>
          <w:tab w:val="clear" w:pos="1700"/>
          <w:tab w:val="left" w:pos="720"/>
        </w:tabs>
        <w:ind w:right="1133"/>
      </w:pPr>
      <w:r>
        <w:t>6.</w:t>
      </w:r>
      <w:r>
        <w:tab/>
        <w:t>The R</w:t>
      </w:r>
      <w:r>
        <w:rPr>
          <w:vertAlign w:val="subscript"/>
        </w:rPr>
        <w:t>I</w:t>
      </w:r>
      <w:r>
        <w:t xml:space="preserve"> shall then be measured, according to paragraph 5.1.3.2.2. of this Regulation, after the whole surface of the mirror-backed rear face has been covered with Indian ink.</w:t>
      </w:r>
    </w:p>
    <w:p w14:paraId="342A9F8F" w14:textId="77777777" w:rsidR="001F09FB" w:rsidRDefault="001F09FB" w:rsidP="001F09FB">
      <w:pPr>
        <w:pStyle w:val="para"/>
        <w:ind w:right="1133"/>
        <w:rPr>
          <w:lang w:eastAsia="en-GB"/>
        </w:rPr>
      </w:pPr>
      <w:r>
        <w:rPr>
          <w:lang w:eastAsia="en-GB"/>
        </w:rPr>
        <w:t>7.</w:t>
      </w:r>
      <w:r>
        <w:rPr>
          <w:lang w:eastAsia="en-GB"/>
        </w:rPr>
        <w:tab/>
        <w:t xml:space="preserve">In the case of the retro-reflector of an </w:t>
      </w:r>
      <w:r>
        <w:t xml:space="preserve">Advance warning triangle of type 1, </w:t>
      </w:r>
      <w:r>
        <w:rPr>
          <w:lang w:eastAsia="en-GB"/>
        </w:rPr>
        <w:t xml:space="preserve">the </w:t>
      </w:r>
      <w:r>
        <w:t>R</w:t>
      </w:r>
      <w:r>
        <w:rPr>
          <w:vertAlign w:val="subscript"/>
        </w:rPr>
        <w:t>I</w:t>
      </w:r>
      <w:r>
        <w:rPr>
          <w:lang w:eastAsia="en-GB"/>
        </w:rPr>
        <w:t xml:space="preserve"> shall not have diminished by more than 40 per cent of the values recorded before the test. This test is not applicable for fluorescent retro-reflecting material.</w:t>
      </w:r>
    </w:p>
    <w:p w14:paraId="62381042" w14:textId="77777777" w:rsidR="001F09FB" w:rsidRDefault="001F09FB" w:rsidP="001F09FB">
      <w:pPr>
        <w:pStyle w:val="0title"/>
        <w:spacing w:after="120"/>
      </w:pPr>
      <w:r>
        <w:t>Part 6 -</w:t>
      </w:r>
      <w:r>
        <w:tab/>
        <w:t>Resistance to weathering</w:t>
      </w:r>
    </w:p>
    <w:p w14:paraId="1BD48F9E" w14:textId="77777777" w:rsidR="001F09FB" w:rsidRDefault="001F09FB" w:rsidP="00AD5D3D">
      <w:pPr>
        <w:pStyle w:val="Annex1"/>
        <w:tabs>
          <w:tab w:val="clear" w:pos="1700"/>
          <w:tab w:val="left" w:pos="720"/>
          <w:tab w:val="left" w:pos="2268"/>
        </w:tabs>
        <w:ind w:right="1133"/>
      </w:pPr>
      <w:r>
        <w:t>1.</w:t>
      </w:r>
      <w:r>
        <w:tab/>
        <w:t>Accelerated artificial weathering</w:t>
      </w:r>
    </w:p>
    <w:p w14:paraId="4496597E" w14:textId="77777777" w:rsidR="001F09FB" w:rsidRDefault="001F09FB" w:rsidP="00AD5D3D">
      <w:pPr>
        <w:pStyle w:val="Annex1"/>
        <w:tabs>
          <w:tab w:val="clear" w:pos="1700"/>
          <w:tab w:val="left" w:pos="720"/>
          <w:tab w:val="left" w:pos="2268"/>
        </w:tabs>
        <w:ind w:right="1133"/>
      </w:pPr>
      <w:r>
        <w:t>1.1.</w:t>
      </w:r>
      <w:r>
        <w:tab/>
        <w:t xml:space="preserve">The apparatus shall be in accordance with </w:t>
      </w:r>
      <w:proofErr w:type="spellStart"/>
      <w:r>
        <w:t>EN</w:t>
      </w:r>
      <w:proofErr w:type="spellEnd"/>
      <w:r>
        <w:t xml:space="preserve"> ISO 4892-1:2016 and </w:t>
      </w:r>
      <w:proofErr w:type="spellStart"/>
      <w:r>
        <w:t>EN</w:t>
      </w:r>
      <w:proofErr w:type="spellEnd"/>
      <w:r>
        <w:t xml:space="preserve"> ISO 4892-2:2013 and shall be capable to control temperature and relative humidity and shall be equipped with a water spray system.</w:t>
      </w:r>
    </w:p>
    <w:p w14:paraId="56F42059" w14:textId="77777777" w:rsidR="001F09FB" w:rsidRDefault="001F09FB" w:rsidP="00AD5D3D">
      <w:pPr>
        <w:pStyle w:val="Annex1"/>
        <w:tabs>
          <w:tab w:val="clear" w:pos="1700"/>
          <w:tab w:val="left" w:pos="720"/>
          <w:tab w:val="left" w:pos="2268"/>
        </w:tabs>
        <w:ind w:right="1133"/>
      </w:pPr>
      <w:r>
        <w:t>1.1.1.</w:t>
      </w:r>
      <w:r>
        <w:tab/>
        <w:t>The water spray system shall be capable to spray a minimum of 0.3 ml/cm² within 5 minutes.</w:t>
      </w:r>
    </w:p>
    <w:p w14:paraId="6E89CD8C" w14:textId="77777777" w:rsidR="001F09FB" w:rsidRDefault="001F09FB" w:rsidP="00AD5D3D">
      <w:pPr>
        <w:pStyle w:val="Annex1"/>
        <w:tabs>
          <w:tab w:val="clear" w:pos="1700"/>
          <w:tab w:val="left" w:pos="720"/>
          <w:tab w:val="left" w:pos="2268"/>
        </w:tabs>
        <w:ind w:right="1133"/>
      </w:pPr>
      <w:r>
        <w:t>1.1.2.</w:t>
      </w:r>
      <w:r>
        <w:tab/>
        <w:t xml:space="preserve">The spray water used shall be in accordance to the requirements of </w:t>
      </w:r>
      <w:proofErr w:type="spellStart"/>
      <w:r>
        <w:t>EN</w:t>
      </w:r>
      <w:proofErr w:type="spellEnd"/>
      <w:r>
        <w:t xml:space="preserve"> ISO 4892-2:2013.</w:t>
      </w:r>
    </w:p>
    <w:p w14:paraId="379F5E2F" w14:textId="77777777" w:rsidR="001F09FB" w:rsidRDefault="001F09FB" w:rsidP="00AD5D3D">
      <w:pPr>
        <w:pStyle w:val="Annex1"/>
        <w:tabs>
          <w:tab w:val="clear" w:pos="1700"/>
          <w:tab w:val="left" w:pos="720"/>
          <w:tab w:val="left" w:pos="2268"/>
        </w:tabs>
        <w:ind w:right="1133"/>
      </w:pPr>
      <w:r>
        <w:t>1.2.</w:t>
      </w:r>
      <w:r>
        <w:tab/>
        <w:t>For temperature measurement either a Black-Standard or a Black-Panel thermometer can be used (test method TM1 and TM2).</w:t>
      </w:r>
    </w:p>
    <w:p w14:paraId="77ED0152" w14:textId="77777777" w:rsidR="001F09FB" w:rsidRDefault="001F09FB" w:rsidP="00AD5D3D">
      <w:pPr>
        <w:pStyle w:val="Annex1"/>
        <w:tabs>
          <w:tab w:val="clear" w:pos="1700"/>
          <w:tab w:val="left" w:pos="720"/>
          <w:tab w:val="left" w:pos="2268"/>
        </w:tabs>
        <w:ind w:right="1133"/>
      </w:pPr>
      <w:r>
        <w:t>2.</w:t>
      </w:r>
      <w:r>
        <w:tab/>
        <w:t>The test method used shall be specified in the report.</w:t>
      </w:r>
    </w:p>
    <w:p w14:paraId="5A58953B" w14:textId="77777777" w:rsidR="001F09FB" w:rsidRDefault="001F09FB" w:rsidP="00AD5D3D">
      <w:pPr>
        <w:pStyle w:val="Annex1"/>
        <w:tabs>
          <w:tab w:val="clear" w:pos="1700"/>
          <w:tab w:val="left" w:pos="720"/>
          <w:tab w:val="left" w:pos="2268"/>
        </w:tabs>
        <w:ind w:right="1133"/>
      </w:pPr>
      <w:r>
        <w:t>3.</w:t>
      </w:r>
      <w:r>
        <w:tab/>
        <w:t xml:space="preserve">The samples shall be exposed in accordance with </w:t>
      </w:r>
      <w:proofErr w:type="spellStart"/>
      <w:r>
        <w:t>EN</w:t>
      </w:r>
      <w:proofErr w:type="spellEnd"/>
      <w:r>
        <w:t xml:space="preserve"> ISO 4892-2:2013 using the parameters given in Table A6-1, for a period of 500 hours.</w:t>
      </w:r>
    </w:p>
    <w:p w14:paraId="1361EEC0" w14:textId="77777777" w:rsidR="001F09FB" w:rsidRDefault="001F09FB" w:rsidP="001F09FB">
      <w:pPr>
        <w:suppressAutoHyphens w:val="0"/>
        <w:spacing w:line="240" w:lineRule="auto"/>
      </w:pPr>
      <w:r>
        <w:br w:type="page"/>
      </w:r>
    </w:p>
    <w:p w14:paraId="2F10E7F6" w14:textId="77777777" w:rsidR="001F09FB" w:rsidRDefault="001F09FB" w:rsidP="001F09FB">
      <w:pPr>
        <w:pStyle w:val="NoSpacing"/>
        <w:ind w:left="2268"/>
      </w:pPr>
      <w:r>
        <w:lastRenderedPageBreak/>
        <w:t>Table A6-1</w:t>
      </w:r>
    </w:p>
    <w:p w14:paraId="369F824A" w14:textId="77777777" w:rsidR="001F09FB" w:rsidRDefault="001F09FB" w:rsidP="001F09FB">
      <w:pPr>
        <w:pStyle w:val="NoSpacing"/>
        <w:spacing w:after="120"/>
        <w:ind w:left="2268"/>
        <w:rPr>
          <w:rStyle w:val="Carpredefinitoparagrafo1"/>
          <w:rFonts w:eastAsiaTheme="minorEastAsia"/>
          <w:b/>
          <w:bCs/>
        </w:rPr>
      </w:pPr>
      <w:r>
        <w:rPr>
          <w:rStyle w:val="Carpredefinitoparagrafo1"/>
          <w:rFonts w:eastAsiaTheme="minorEastAsia"/>
          <w:b/>
          <w:bCs/>
        </w:rPr>
        <w:t>Accelerated artificial weathering test parameters</w:t>
      </w:r>
    </w:p>
    <w:tbl>
      <w:tblPr>
        <w:tblStyle w:val="TableGrid"/>
        <w:tblW w:w="0" w:type="auto"/>
        <w:tblInd w:w="1134" w:type="dxa"/>
        <w:tblLook w:val="04A0" w:firstRow="1" w:lastRow="0" w:firstColumn="1" w:lastColumn="0" w:noHBand="0" w:noVBand="1"/>
      </w:tblPr>
      <w:tblGrid>
        <w:gridCol w:w="1129"/>
        <w:gridCol w:w="1843"/>
        <w:gridCol w:w="1701"/>
        <w:gridCol w:w="1276"/>
        <w:gridCol w:w="1559"/>
        <w:gridCol w:w="986"/>
      </w:tblGrid>
      <w:tr w:rsidR="001F09FB" w14:paraId="214AD411" w14:textId="77777777" w:rsidTr="001F09FB">
        <w:tc>
          <w:tcPr>
            <w:tcW w:w="8494" w:type="dxa"/>
            <w:gridSpan w:val="6"/>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0561405" w14:textId="77777777" w:rsidR="001F09FB" w:rsidRDefault="001F09FB">
            <w:pPr>
              <w:pStyle w:val="SingleTxtG"/>
              <w:ind w:left="0" w:right="28"/>
              <w:jc w:val="center"/>
              <w:rPr>
                <w:i/>
                <w:iCs/>
                <w:sz w:val="18"/>
                <w:szCs w:val="18"/>
              </w:rPr>
            </w:pPr>
            <w:r>
              <w:rPr>
                <w:bCs/>
                <w:i/>
                <w:iCs/>
                <w:sz w:val="18"/>
                <w:szCs w:val="18"/>
              </w:rPr>
              <w:t>TM1 – Black-standard thermometer</w:t>
            </w:r>
          </w:p>
        </w:tc>
      </w:tr>
      <w:tr w:rsidR="001F09FB" w14:paraId="219A12DB" w14:textId="77777777" w:rsidTr="001F09FB">
        <w:tc>
          <w:tcPr>
            <w:tcW w:w="1129" w:type="dxa"/>
            <w:vMerge w:val="restart"/>
            <w:tcBorders>
              <w:top w:val="single" w:sz="4" w:space="0" w:color="auto"/>
              <w:left w:val="single" w:sz="4" w:space="0" w:color="auto"/>
              <w:bottom w:val="single" w:sz="12" w:space="0" w:color="auto"/>
              <w:right w:val="single" w:sz="4" w:space="0" w:color="auto"/>
            </w:tcBorders>
            <w:vAlign w:val="center"/>
            <w:hideMark/>
          </w:tcPr>
          <w:p w14:paraId="4EB65842" w14:textId="77777777" w:rsidR="001F09FB" w:rsidRDefault="001F09FB">
            <w:pPr>
              <w:pStyle w:val="SingleTxtG"/>
              <w:spacing w:after="60" w:line="240" w:lineRule="auto"/>
              <w:ind w:left="0" w:right="15"/>
              <w:jc w:val="center"/>
              <w:rPr>
                <w:bCs/>
                <w:i/>
                <w:iCs/>
                <w:sz w:val="16"/>
                <w:szCs w:val="16"/>
              </w:rPr>
            </w:pPr>
            <w:r>
              <w:rPr>
                <w:bCs/>
                <w:i/>
                <w:iCs/>
                <w:sz w:val="16"/>
                <w:szCs w:val="16"/>
              </w:rPr>
              <w:t xml:space="preserve">Cycle No. according to </w:t>
            </w:r>
            <w:proofErr w:type="spellStart"/>
            <w:r>
              <w:rPr>
                <w:bCs/>
                <w:i/>
                <w:iCs/>
                <w:sz w:val="16"/>
                <w:szCs w:val="16"/>
              </w:rPr>
              <w:t>EN</w:t>
            </w:r>
            <w:proofErr w:type="spellEnd"/>
            <w:r>
              <w:rPr>
                <w:bCs/>
                <w:i/>
                <w:iCs/>
                <w:sz w:val="16"/>
                <w:szCs w:val="16"/>
              </w:rPr>
              <w:t xml:space="preserve"> ISO</w:t>
            </w:r>
          </w:p>
          <w:p w14:paraId="4464ABC6" w14:textId="77777777" w:rsidR="001F09FB" w:rsidRDefault="001F09FB">
            <w:pPr>
              <w:pStyle w:val="SingleTxtG"/>
              <w:spacing w:after="60" w:line="240" w:lineRule="auto"/>
              <w:ind w:left="0" w:right="15"/>
              <w:jc w:val="center"/>
              <w:rPr>
                <w:bCs/>
                <w:i/>
                <w:iCs/>
                <w:sz w:val="16"/>
                <w:szCs w:val="16"/>
              </w:rPr>
            </w:pPr>
            <w:r>
              <w:rPr>
                <w:bCs/>
                <w:i/>
                <w:iCs/>
                <w:sz w:val="16"/>
                <w:szCs w:val="16"/>
              </w:rPr>
              <w:t>4892-2:2013</w:t>
            </w:r>
          </w:p>
        </w:tc>
        <w:tc>
          <w:tcPr>
            <w:tcW w:w="1843" w:type="dxa"/>
            <w:vMerge w:val="restart"/>
            <w:tcBorders>
              <w:top w:val="single" w:sz="4" w:space="0" w:color="auto"/>
              <w:left w:val="single" w:sz="4" w:space="0" w:color="auto"/>
              <w:bottom w:val="single" w:sz="12" w:space="0" w:color="auto"/>
              <w:right w:val="single" w:sz="4" w:space="0" w:color="auto"/>
            </w:tcBorders>
            <w:vAlign w:val="center"/>
            <w:hideMark/>
          </w:tcPr>
          <w:p w14:paraId="651EB5ED" w14:textId="77777777" w:rsidR="001F09FB" w:rsidRDefault="001F09FB">
            <w:pPr>
              <w:pStyle w:val="SingleTxtG"/>
              <w:spacing w:after="60" w:line="240" w:lineRule="auto"/>
              <w:ind w:left="0" w:right="59"/>
              <w:jc w:val="center"/>
              <w:rPr>
                <w:bCs/>
                <w:i/>
                <w:iCs/>
                <w:sz w:val="16"/>
                <w:szCs w:val="16"/>
              </w:rPr>
            </w:pPr>
            <w:r>
              <w:rPr>
                <w:bCs/>
                <w:i/>
                <w:iCs/>
                <w:sz w:val="16"/>
                <w:szCs w:val="16"/>
              </w:rPr>
              <w:t>Exposure period</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66362D9F" w14:textId="77777777" w:rsidR="001F09FB" w:rsidRDefault="001F09FB">
            <w:pPr>
              <w:pStyle w:val="SingleTxtG"/>
              <w:spacing w:after="60" w:line="240" w:lineRule="auto"/>
              <w:ind w:left="0" w:right="27"/>
              <w:jc w:val="center"/>
              <w:rPr>
                <w:bCs/>
                <w:i/>
                <w:iCs/>
                <w:sz w:val="16"/>
                <w:szCs w:val="16"/>
              </w:rPr>
            </w:pPr>
            <w:r>
              <w:rPr>
                <w:bCs/>
                <w:i/>
                <w:iCs/>
                <w:sz w:val="16"/>
                <w:szCs w:val="16"/>
              </w:rPr>
              <w:t>Irradiance</w:t>
            </w:r>
          </w:p>
        </w:tc>
        <w:tc>
          <w:tcPr>
            <w:tcW w:w="1559" w:type="dxa"/>
            <w:vMerge w:val="restart"/>
            <w:tcBorders>
              <w:top w:val="single" w:sz="4" w:space="0" w:color="auto"/>
              <w:left w:val="single" w:sz="4" w:space="0" w:color="auto"/>
              <w:bottom w:val="single" w:sz="12" w:space="0" w:color="auto"/>
              <w:right w:val="single" w:sz="4" w:space="0" w:color="auto"/>
            </w:tcBorders>
            <w:vAlign w:val="center"/>
            <w:hideMark/>
          </w:tcPr>
          <w:p w14:paraId="47811583" w14:textId="77777777" w:rsidR="001F09FB" w:rsidRDefault="001F09FB">
            <w:pPr>
              <w:pStyle w:val="SingleTxtG"/>
              <w:spacing w:after="60" w:line="240" w:lineRule="auto"/>
              <w:ind w:left="0" w:right="125"/>
              <w:jc w:val="center"/>
              <w:rPr>
                <w:bCs/>
                <w:i/>
                <w:iCs/>
                <w:sz w:val="16"/>
                <w:szCs w:val="16"/>
              </w:rPr>
            </w:pPr>
            <w:r>
              <w:rPr>
                <w:bCs/>
                <w:i/>
                <w:iCs/>
                <w:sz w:val="16"/>
                <w:szCs w:val="16"/>
              </w:rPr>
              <w:t>Black-standard temperature</w:t>
            </w:r>
          </w:p>
          <w:p w14:paraId="3E2319E2" w14:textId="77777777" w:rsidR="001F09FB" w:rsidRDefault="001F09FB">
            <w:pPr>
              <w:pStyle w:val="SingleTxtG"/>
              <w:spacing w:after="60" w:line="240" w:lineRule="auto"/>
              <w:ind w:left="0" w:right="125"/>
              <w:jc w:val="center"/>
              <w:rPr>
                <w:bCs/>
                <w:i/>
                <w:iCs/>
                <w:sz w:val="16"/>
                <w:szCs w:val="16"/>
              </w:rPr>
            </w:pPr>
            <w:r>
              <w:rPr>
                <w:bCs/>
                <w:i/>
                <w:iCs/>
                <w:sz w:val="16"/>
                <w:szCs w:val="16"/>
              </w:rPr>
              <w:t>°C</w:t>
            </w:r>
          </w:p>
        </w:tc>
        <w:tc>
          <w:tcPr>
            <w:tcW w:w="986" w:type="dxa"/>
            <w:vMerge w:val="restart"/>
            <w:tcBorders>
              <w:top w:val="single" w:sz="4" w:space="0" w:color="auto"/>
              <w:left w:val="single" w:sz="4" w:space="0" w:color="auto"/>
              <w:bottom w:val="single" w:sz="12" w:space="0" w:color="auto"/>
              <w:right w:val="single" w:sz="4" w:space="0" w:color="auto"/>
            </w:tcBorders>
            <w:vAlign w:val="center"/>
            <w:hideMark/>
          </w:tcPr>
          <w:p w14:paraId="63A4BE07" w14:textId="77777777" w:rsidR="001F09FB" w:rsidRDefault="001F09FB">
            <w:pPr>
              <w:pStyle w:val="SingleTxtG"/>
              <w:spacing w:after="60" w:line="240" w:lineRule="auto"/>
              <w:ind w:left="0" w:right="28"/>
              <w:jc w:val="center"/>
              <w:rPr>
                <w:bCs/>
                <w:i/>
                <w:iCs/>
                <w:sz w:val="16"/>
                <w:szCs w:val="16"/>
              </w:rPr>
            </w:pPr>
            <w:r>
              <w:rPr>
                <w:bCs/>
                <w:i/>
                <w:iCs/>
                <w:sz w:val="16"/>
                <w:szCs w:val="16"/>
              </w:rPr>
              <w:t>Relative humidity</w:t>
            </w:r>
          </w:p>
          <w:p w14:paraId="421B04F5" w14:textId="77777777" w:rsidR="001F09FB" w:rsidRDefault="001F09FB">
            <w:pPr>
              <w:pStyle w:val="SingleTxtG"/>
              <w:spacing w:after="60" w:line="240" w:lineRule="auto"/>
              <w:ind w:left="0" w:right="28"/>
              <w:jc w:val="center"/>
              <w:rPr>
                <w:bCs/>
                <w:i/>
                <w:iCs/>
                <w:sz w:val="16"/>
                <w:szCs w:val="16"/>
              </w:rPr>
            </w:pPr>
            <w:r>
              <w:rPr>
                <w:bCs/>
                <w:i/>
                <w:iCs/>
                <w:sz w:val="16"/>
                <w:szCs w:val="16"/>
              </w:rPr>
              <w:t>%</w:t>
            </w:r>
          </w:p>
        </w:tc>
      </w:tr>
      <w:tr w:rsidR="001F09FB" w14:paraId="496208AE" w14:textId="77777777" w:rsidTr="001F09FB">
        <w:tc>
          <w:tcPr>
            <w:tcW w:w="0" w:type="auto"/>
            <w:vMerge/>
            <w:tcBorders>
              <w:top w:val="single" w:sz="4" w:space="0" w:color="auto"/>
              <w:left w:val="single" w:sz="4" w:space="0" w:color="auto"/>
              <w:bottom w:val="single" w:sz="12" w:space="0" w:color="auto"/>
              <w:right w:val="single" w:sz="4" w:space="0" w:color="auto"/>
            </w:tcBorders>
            <w:vAlign w:val="center"/>
            <w:hideMark/>
          </w:tcPr>
          <w:p w14:paraId="2ED22BF5" w14:textId="77777777" w:rsidR="001F09FB" w:rsidRDefault="001F09FB">
            <w:pPr>
              <w:rPr>
                <w:bCs/>
                <w:i/>
                <w:iCs/>
                <w:sz w:val="16"/>
                <w:szCs w:val="16"/>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4FED2C05" w14:textId="77777777" w:rsidR="001F09FB" w:rsidRDefault="001F09FB">
            <w:pPr>
              <w:rPr>
                <w:bCs/>
                <w:i/>
                <w:iCs/>
                <w:sz w:val="16"/>
                <w:szCs w:val="16"/>
              </w:rPr>
            </w:pPr>
          </w:p>
        </w:tc>
        <w:tc>
          <w:tcPr>
            <w:tcW w:w="1701" w:type="dxa"/>
            <w:tcBorders>
              <w:top w:val="single" w:sz="4" w:space="0" w:color="auto"/>
              <w:left w:val="single" w:sz="4" w:space="0" w:color="auto"/>
              <w:bottom w:val="single" w:sz="12" w:space="0" w:color="auto"/>
              <w:right w:val="single" w:sz="4" w:space="0" w:color="auto"/>
            </w:tcBorders>
            <w:vAlign w:val="center"/>
            <w:hideMark/>
          </w:tcPr>
          <w:p w14:paraId="58BEA9BC" w14:textId="77777777" w:rsidR="001F09FB" w:rsidRDefault="001F09FB">
            <w:pPr>
              <w:pStyle w:val="SingleTxtG"/>
              <w:spacing w:after="60" w:line="240" w:lineRule="auto"/>
              <w:ind w:left="0" w:right="96"/>
              <w:jc w:val="center"/>
              <w:rPr>
                <w:bCs/>
                <w:i/>
                <w:iCs/>
                <w:sz w:val="16"/>
                <w:szCs w:val="16"/>
              </w:rPr>
            </w:pPr>
            <w:r>
              <w:rPr>
                <w:bCs/>
                <w:i/>
                <w:iCs/>
                <w:sz w:val="16"/>
                <w:szCs w:val="16"/>
              </w:rPr>
              <w:t>Broadband</w:t>
            </w:r>
          </w:p>
          <w:p w14:paraId="25827D0C" w14:textId="77777777" w:rsidR="001F09FB" w:rsidRDefault="001F09FB">
            <w:pPr>
              <w:pStyle w:val="SingleTxtG"/>
              <w:spacing w:after="60" w:line="240" w:lineRule="auto"/>
              <w:ind w:left="0" w:right="96"/>
              <w:jc w:val="center"/>
              <w:rPr>
                <w:bCs/>
                <w:i/>
                <w:iCs/>
                <w:sz w:val="16"/>
                <w:szCs w:val="16"/>
              </w:rPr>
            </w:pPr>
            <w:r>
              <w:rPr>
                <w:bCs/>
                <w:i/>
                <w:iCs/>
                <w:sz w:val="16"/>
                <w:szCs w:val="16"/>
              </w:rPr>
              <w:t>(300 to 400 nm)</w:t>
            </w:r>
          </w:p>
          <w:p w14:paraId="1A03F07B" w14:textId="77777777" w:rsidR="001F09FB" w:rsidRDefault="001F09FB">
            <w:pPr>
              <w:pStyle w:val="SingleTxtG"/>
              <w:spacing w:after="60" w:line="240" w:lineRule="auto"/>
              <w:ind w:left="0" w:right="96"/>
              <w:jc w:val="center"/>
              <w:rPr>
                <w:bCs/>
                <w:i/>
                <w:iCs/>
                <w:sz w:val="16"/>
                <w:szCs w:val="16"/>
              </w:rPr>
            </w:pPr>
            <w:r>
              <w:rPr>
                <w:bCs/>
                <w:i/>
                <w:iCs/>
                <w:sz w:val="16"/>
                <w:szCs w:val="16"/>
              </w:rPr>
              <w:t>W/m²</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242D5E3A" w14:textId="77777777" w:rsidR="001F09FB" w:rsidRDefault="001F09FB">
            <w:pPr>
              <w:pStyle w:val="SingleTxtG"/>
              <w:spacing w:after="60" w:line="240" w:lineRule="auto"/>
              <w:ind w:left="0" w:right="51"/>
              <w:jc w:val="center"/>
              <w:rPr>
                <w:bCs/>
                <w:i/>
                <w:iCs/>
                <w:sz w:val="16"/>
                <w:szCs w:val="16"/>
              </w:rPr>
            </w:pPr>
            <w:r>
              <w:rPr>
                <w:bCs/>
                <w:i/>
                <w:iCs/>
                <w:sz w:val="16"/>
                <w:szCs w:val="16"/>
              </w:rPr>
              <w:t>Narrowband</w:t>
            </w:r>
          </w:p>
          <w:p w14:paraId="7B848BBE" w14:textId="77777777" w:rsidR="001F09FB" w:rsidRDefault="001F09FB">
            <w:pPr>
              <w:pStyle w:val="SingleTxtG"/>
              <w:spacing w:after="60" w:line="240" w:lineRule="auto"/>
              <w:ind w:left="0" w:right="96"/>
              <w:jc w:val="center"/>
              <w:rPr>
                <w:bCs/>
                <w:i/>
                <w:iCs/>
                <w:sz w:val="16"/>
                <w:szCs w:val="16"/>
              </w:rPr>
            </w:pPr>
            <w:r>
              <w:rPr>
                <w:bCs/>
                <w:i/>
                <w:iCs/>
                <w:sz w:val="16"/>
                <w:szCs w:val="16"/>
              </w:rPr>
              <w:t>(340 nm)</w:t>
            </w:r>
          </w:p>
          <w:p w14:paraId="26F1EC77" w14:textId="77777777" w:rsidR="001F09FB" w:rsidRDefault="001F09FB">
            <w:pPr>
              <w:pStyle w:val="SingleTxtG"/>
              <w:spacing w:after="60" w:line="240" w:lineRule="auto"/>
              <w:ind w:left="0" w:right="96"/>
              <w:jc w:val="center"/>
              <w:rPr>
                <w:bCs/>
                <w:i/>
                <w:iCs/>
                <w:sz w:val="16"/>
                <w:szCs w:val="16"/>
              </w:rPr>
            </w:pPr>
            <w:r>
              <w:rPr>
                <w:bCs/>
                <w:i/>
                <w:iCs/>
                <w:sz w:val="16"/>
                <w:szCs w:val="16"/>
              </w:rPr>
              <w:t>W/m²</w:t>
            </w: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2A094F33" w14:textId="77777777" w:rsidR="001F09FB" w:rsidRDefault="001F09FB">
            <w:pPr>
              <w:rPr>
                <w:bCs/>
                <w:i/>
                <w:iCs/>
                <w:sz w:val="16"/>
                <w:szCs w:val="16"/>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42301352" w14:textId="77777777" w:rsidR="001F09FB" w:rsidRDefault="001F09FB">
            <w:pPr>
              <w:rPr>
                <w:bCs/>
                <w:i/>
                <w:iCs/>
                <w:sz w:val="16"/>
                <w:szCs w:val="16"/>
              </w:rPr>
            </w:pPr>
          </w:p>
        </w:tc>
      </w:tr>
      <w:tr w:rsidR="001F09FB" w14:paraId="71516FB6" w14:textId="77777777" w:rsidTr="001F09FB">
        <w:tc>
          <w:tcPr>
            <w:tcW w:w="1129" w:type="dxa"/>
            <w:tcBorders>
              <w:top w:val="single" w:sz="12" w:space="0" w:color="auto"/>
              <w:left w:val="single" w:sz="4" w:space="0" w:color="auto"/>
              <w:bottom w:val="single" w:sz="4" w:space="0" w:color="auto"/>
              <w:right w:val="single" w:sz="4" w:space="0" w:color="auto"/>
            </w:tcBorders>
            <w:vAlign w:val="center"/>
            <w:hideMark/>
          </w:tcPr>
          <w:p w14:paraId="50F3D786" w14:textId="77777777" w:rsidR="001F09FB" w:rsidRDefault="001F09FB">
            <w:pPr>
              <w:pStyle w:val="SingleTxtG"/>
              <w:spacing w:before="60" w:after="60" w:line="240" w:lineRule="auto"/>
              <w:ind w:left="0" w:right="57"/>
              <w:jc w:val="center"/>
              <w:rPr>
                <w:sz w:val="18"/>
                <w:szCs w:val="18"/>
              </w:rPr>
            </w:pPr>
            <w:r>
              <w:rPr>
                <w:sz w:val="18"/>
                <w:szCs w:val="18"/>
              </w:rPr>
              <w:t>1</w:t>
            </w:r>
          </w:p>
        </w:tc>
        <w:tc>
          <w:tcPr>
            <w:tcW w:w="1843" w:type="dxa"/>
            <w:tcBorders>
              <w:top w:val="single" w:sz="12" w:space="0" w:color="auto"/>
              <w:left w:val="single" w:sz="4" w:space="0" w:color="auto"/>
              <w:bottom w:val="single" w:sz="4" w:space="0" w:color="auto"/>
              <w:right w:val="single" w:sz="4" w:space="0" w:color="auto"/>
            </w:tcBorders>
            <w:vAlign w:val="center"/>
            <w:hideMark/>
          </w:tcPr>
          <w:p w14:paraId="35A00121" w14:textId="77777777" w:rsidR="001F09FB" w:rsidRDefault="001F09FB">
            <w:pPr>
              <w:pStyle w:val="SingleTxtG"/>
              <w:spacing w:before="60" w:after="60" w:line="240" w:lineRule="auto"/>
              <w:ind w:left="0" w:right="57"/>
              <w:jc w:val="center"/>
              <w:rPr>
                <w:sz w:val="18"/>
                <w:szCs w:val="18"/>
              </w:rPr>
            </w:pPr>
            <w:r>
              <w:rPr>
                <w:sz w:val="18"/>
                <w:szCs w:val="18"/>
              </w:rPr>
              <w:t>102 min dry</w:t>
            </w:r>
          </w:p>
          <w:p w14:paraId="56581379" w14:textId="77777777" w:rsidR="001F09FB" w:rsidRDefault="001F09FB">
            <w:pPr>
              <w:pStyle w:val="SingleTxtG"/>
              <w:spacing w:before="60" w:after="60" w:line="240" w:lineRule="auto"/>
              <w:ind w:left="0" w:right="57"/>
              <w:jc w:val="center"/>
              <w:rPr>
                <w:sz w:val="18"/>
                <w:szCs w:val="18"/>
              </w:rPr>
            </w:pPr>
            <w:r>
              <w:rPr>
                <w:sz w:val="18"/>
                <w:szCs w:val="18"/>
              </w:rPr>
              <w:t>18 min water spray</w:t>
            </w:r>
          </w:p>
        </w:tc>
        <w:tc>
          <w:tcPr>
            <w:tcW w:w="1701" w:type="dxa"/>
            <w:tcBorders>
              <w:top w:val="single" w:sz="12" w:space="0" w:color="auto"/>
              <w:left w:val="single" w:sz="4" w:space="0" w:color="auto"/>
              <w:bottom w:val="single" w:sz="4" w:space="0" w:color="auto"/>
              <w:right w:val="single" w:sz="4" w:space="0" w:color="auto"/>
            </w:tcBorders>
            <w:vAlign w:val="center"/>
            <w:hideMark/>
          </w:tcPr>
          <w:p w14:paraId="0BEFE38D" w14:textId="77777777" w:rsidR="001F09FB" w:rsidRDefault="001F09FB">
            <w:pPr>
              <w:pStyle w:val="SingleTxtG"/>
              <w:spacing w:before="60" w:after="60" w:line="240" w:lineRule="auto"/>
              <w:ind w:left="0" w:right="57"/>
              <w:jc w:val="center"/>
              <w:rPr>
                <w:sz w:val="18"/>
                <w:szCs w:val="18"/>
              </w:rPr>
            </w:pPr>
            <w:r>
              <w:rPr>
                <w:sz w:val="18"/>
                <w:szCs w:val="18"/>
              </w:rPr>
              <w:t>60 ± 2</w:t>
            </w:r>
          </w:p>
          <w:p w14:paraId="0CF93C7E" w14:textId="77777777" w:rsidR="001F09FB" w:rsidRDefault="001F09FB">
            <w:pPr>
              <w:pStyle w:val="SingleTxtG"/>
              <w:spacing w:before="60" w:after="60" w:line="240" w:lineRule="auto"/>
              <w:ind w:left="0" w:right="57"/>
              <w:jc w:val="center"/>
              <w:rPr>
                <w:sz w:val="18"/>
                <w:szCs w:val="18"/>
              </w:rPr>
            </w:pPr>
            <w:r>
              <w:rPr>
                <w:sz w:val="18"/>
                <w:szCs w:val="18"/>
              </w:rPr>
              <w:t>60 ± 2</w:t>
            </w:r>
          </w:p>
        </w:tc>
        <w:tc>
          <w:tcPr>
            <w:tcW w:w="1276" w:type="dxa"/>
            <w:tcBorders>
              <w:top w:val="single" w:sz="12" w:space="0" w:color="auto"/>
              <w:left w:val="single" w:sz="4" w:space="0" w:color="auto"/>
              <w:bottom w:val="single" w:sz="4" w:space="0" w:color="auto"/>
              <w:right w:val="single" w:sz="4" w:space="0" w:color="auto"/>
            </w:tcBorders>
            <w:vAlign w:val="center"/>
            <w:hideMark/>
          </w:tcPr>
          <w:p w14:paraId="50925DF4" w14:textId="77777777" w:rsidR="001F09FB" w:rsidRDefault="001F09FB">
            <w:pPr>
              <w:pStyle w:val="SingleTxtG"/>
              <w:spacing w:before="60" w:after="60" w:line="240" w:lineRule="auto"/>
              <w:ind w:left="0" w:right="57"/>
              <w:jc w:val="center"/>
              <w:rPr>
                <w:sz w:val="18"/>
                <w:szCs w:val="18"/>
              </w:rPr>
            </w:pPr>
            <w:r>
              <w:rPr>
                <w:sz w:val="18"/>
                <w:szCs w:val="18"/>
              </w:rPr>
              <w:t>0.51 ± 0.02</w:t>
            </w:r>
          </w:p>
          <w:p w14:paraId="1A2B2B9D" w14:textId="77777777" w:rsidR="001F09FB" w:rsidRDefault="001F09FB">
            <w:pPr>
              <w:pStyle w:val="SingleTxtG"/>
              <w:spacing w:before="60" w:after="60" w:line="240" w:lineRule="auto"/>
              <w:ind w:left="0" w:right="57"/>
              <w:jc w:val="center"/>
              <w:rPr>
                <w:sz w:val="18"/>
                <w:szCs w:val="18"/>
              </w:rPr>
            </w:pPr>
            <w:r>
              <w:rPr>
                <w:sz w:val="18"/>
                <w:szCs w:val="18"/>
              </w:rPr>
              <w:t>0.51 ± 0.02</w:t>
            </w:r>
          </w:p>
        </w:tc>
        <w:tc>
          <w:tcPr>
            <w:tcW w:w="1559" w:type="dxa"/>
            <w:tcBorders>
              <w:top w:val="single" w:sz="12" w:space="0" w:color="auto"/>
              <w:left w:val="single" w:sz="4" w:space="0" w:color="auto"/>
              <w:bottom w:val="single" w:sz="4" w:space="0" w:color="auto"/>
              <w:right w:val="single" w:sz="4" w:space="0" w:color="auto"/>
            </w:tcBorders>
            <w:vAlign w:val="center"/>
            <w:hideMark/>
          </w:tcPr>
          <w:p w14:paraId="0534F4F0" w14:textId="77777777" w:rsidR="001F09FB" w:rsidRDefault="001F09FB">
            <w:pPr>
              <w:pStyle w:val="SingleTxtG"/>
              <w:spacing w:before="60" w:after="60" w:line="240" w:lineRule="auto"/>
              <w:ind w:left="0" w:right="57"/>
              <w:jc w:val="center"/>
              <w:rPr>
                <w:sz w:val="18"/>
                <w:szCs w:val="18"/>
              </w:rPr>
            </w:pPr>
            <w:r>
              <w:rPr>
                <w:sz w:val="18"/>
                <w:szCs w:val="18"/>
              </w:rPr>
              <w:t>65 ± 3</w:t>
            </w:r>
          </w:p>
        </w:tc>
        <w:tc>
          <w:tcPr>
            <w:tcW w:w="986" w:type="dxa"/>
            <w:tcBorders>
              <w:top w:val="single" w:sz="12" w:space="0" w:color="auto"/>
              <w:left w:val="single" w:sz="4" w:space="0" w:color="auto"/>
              <w:bottom w:val="single" w:sz="4" w:space="0" w:color="auto"/>
              <w:right w:val="single" w:sz="4" w:space="0" w:color="auto"/>
            </w:tcBorders>
            <w:vAlign w:val="center"/>
            <w:hideMark/>
          </w:tcPr>
          <w:p w14:paraId="5BA558ED" w14:textId="77777777" w:rsidR="001F09FB" w:rsidRDefault="001F09FB">
            <w:pPr>
              <w:pStyle w:val="SingleTxtG"/>
              <w:spacing w:before="60" w:after="60" w:line="240" w:lineRule="auto"/>
              <w:ind w:left="0" w:right="57"/>
              <w:jc w:val="center"/>
              <w:rPr>
                <w:sz w:val="18"/>
                <w:szCs w:val="18"/>
              </w:rPr>
            </w:pPr>
            <w:r>
              <w:rPr>
                <w:sz w:val="18"/>
                <w:szCs w:val="18"/>
              </w:rPr>
              <w:t>50 ± 10</w:t>
            </w:r>
          </w:p>
        </w:tc>
      </w:tr>
      <w:tr w:rsidR="001F09FB" w14:paraId="57D180D9" w14:textId="77777777" w:rsidTr="001F09FB">
        <w:tc>
          <w:tcPr>
            <w:tcW w:w="8494" w:type="dxa"/>
            <w:gridSpan w:val="6"/>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5C377D5F" w14:textId="77777777" w:rsidR="001F09FB" w:rsidRDefault="001F09FB">
            <w:pPr>
              <w:pStyle w:val="SingleTxtG"/>
              <w:ind w:left="0" w:right="28"/>
              <w:jc w:val="center"/>
              <w:rPr>
                <w:bCs/>
                <w:i/>
                <w:iCs/>
                <w:sz w:val="18"/>
                <w:szCs w:val="18"/>
              </w:rPr>
            </w:pPr>
            <w:r>
              <w:rPr>
                <w:bCs/>
                <w:i/>
                <w:iCs/>
                <w:sz w:val="18"/>
                <w:szCs w:val="18"/>
              </w:rPr>
              <w:t>TM2 – Black-panel thermometer</w:t>
            </w:r>
          </w:p>
        </w:tc>
      </w:tr>
      <w:tr w:rsidR="001F09FB" w14:paraId="4690ED21" w14:textId="77777777" w:rsidTr="001F09FB">
        <w:tc>
          <w:tcPr>
            <w:tcW w:w="1129" w:type="dxa"/>
            <w:vMerge w:val="restart"/>
            <w:tcBorders>
              <w:top w:val="single" w:sz="4" w:space="0" w:color="auto"/>
              <w:left w:val="single" w:sz="4" w:space="0" w:color="auto"/>
              <w:bottom w:val="single" w:sz="12" w:space="0" w:color="auto"/>
              <w:right w:val="single" w:sz="4" w:space="0" w:color="auto"/>
            </w:tcBorders>
            <w:vAlign w:val="center"/>
            <w:hideMark/>
          </w:tcPr>
          <w:p w14:paraId="1B48EEC8" w14:textId="77777777" w:rsidR="001F09FB" w:rsidRDefault="001F09FB">
            <w:pPr>
              <w:pStyle w:val="SingleTxtG"/>
              <w:spacing w:after="60" w:line="240" w:lineRule="auto"/>
              <w:ind w:left="0" w:right="15"/>
              <w:jc w:val="center"/>
              <w:rPr>
                <w:bCs/>
                <w:i/>
                <w:iCs/>
                <w:sz w:val="16"/>
                <w:szCs w:val="16"/>
              </w:rPr>
            </w:pPr>
            <w:r>
              <w:rPr>
                <w:bCs/>
                <w:i/>
                <w:iCs/>
                <w:sz w:val="16"/>
                <w:szCs w:val="16"/>
              </w:rPr>
              <w:t xml:space="preserve">Cycle No. according to </w:t>
            </w:r>
            <w:proofErr w:type="spellStart"/>
            <w:r>
              <w:rPr>
                <w:bCs/>
                <w:i/>
                <w:iCs/>
                <w:sz w:val="16"/>
                <w:szCs w:val="16"/>
              </w:rPr>
              <w:t>EN</w:t>
            </w:r>
            <w:proofErr w:type="spellEnd"/>
            <w:r>
              <w:rPr>
                <w:bCs/>
                <w:i/>
                <w:iCs/>
                <w:sz w:val="16"/>
                <w:szCs w:val="16"/>
              </w:rPr>
              <w:t xml:space="preserve"> ISO</w:t>
            </w:r>
          </w:p>
          <w:p w14:paraId="57FD425A" w14:textId="77777777" w:rsidR="001F09FB" w:rsidRDefault="001F09FB">
            <w:pPr>
              <w:pStyle w:val="SingleTxtG"/>
              <w:spacing w:after="60" w:line="240" w:lineRule="auto"/>
              <w:ind w:left="0" w:right="15"/>
              <w:jc w:val="center"/>
              <w:rPr>
                <w:bCs/>
                <w:i/>
                <w:iCs/>
                <w:sz w:val="16"/>
                <w:szCs w:val="16"/>
              </w:rPr>
            </w:pPr>
            <w:r>
              <w:rPr>
                <w:bCs/>
                <w:i/>
                <w:iCs/>
                <w:sz w:val="16"/>
                <w:szCs w:val="16"/>
              </w:rPr>
              <w:t>4892-2:2013</w:t>
            </w:r>
          </w:p>
        </w:tc>
        <w:tc>
          <w:tcPr>
            <w:tcW w:w="1843" w:type="dxa"/>
            <w:vMerge w:val="restart"/>
            <w:tcBorders>
              <w:top w:val="single" w:sz="4" w:space="0" w:color="auto"/>
              <w:left w:val="single" w:sz="4" w:space="0" w:color="auto"/>
              <w:bottom w:val="single" w:sz="12" w:space="0" w:color="auto"/>
              <w:right w:val="single" w:sz="4" w:space="0" w:color="auto"/>
            </w:tcBorders>
            <w:vAlign w:val="center"/>
            <w:hideMark/>
          </w:tcPr>
          <w:p w14:paraId="29E74C6A" w14:textId="77777777" w:rsidR="001F09FB" w:rsidRDefault="001F09FB">
            <w:pPr>
              <w:pStyle w:val="SingleTxtG"/>
              <w:spacing w:after="60" w:line="240" w:lineRule="auto"/>
              <w:ind w:left="0" w:right="59"/>
              <w:jc w:val="center"/>
              <w:rPr>
                <w:bCs/>
                <w:i/>
                <w:iCs/>
                <w:sz w:val="16"/>
                <w:szCs w:val="16"/>
              </w:rPr>
            </w:pPr>
            <w:r>
              <w:rPr>
                <w:bCs/>
                <w:i/>
                <w:iCs/>
                <w:sz w:val="16"/>
                <w:szCs w:val="16"/>
              </w:rPr>
              <w:t>Exposure period</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14:paraId="296B508E" w14:textId="77777777" w:rsidR="001F09FB" w:rsidRDefault="001F09FB">
            <w:pPr>
              <w:pStyle w:val="SingleTxtG"/>
              <w:spacing w:after="60" w:line="240" w:lineRule="auto"/>
              <w:ind w:left="0" w:right="27"/>
              <w:jc w:val="center"/>
              <w:rPr>
                <w:bCs/>
                <w:i/>
                <w:iCs/>
                <w:sz w:val="16"/>
                <w:szCs w:val="16"/>
              </w:rPr>
            </w:pPr>
            <w:r>
              <w:rPr>
                <w:bCs/>
                <w:i/>
                <w:iCs/>
                <w:sz w:val="16"/>
                <w:szCs w:val="16"/>
              </w:rPr>
              <w:t>Irradiance</w:t>
            </w:r>
          </w:p>
        </w:tc>
        <w:tc>
          <w:tcPr>
            <w:tcW w:w="1559" w:type="dxa"/>
            <w:vMerge w:val="restart"/>
            <w:tcBorders>
              <w:top w:val="single" w:sz="4" w:space="0" w:color="auto"/>
              <w:left w:val="single" w:sz="4" w:space="0" w:color="auto"/>
              <w:bottom w:val="single" w:sz="12" w:space="0" w:color="auto"/>
              <w:right w:val="single" w:sz="4" w:space="0" w:color="auto"/>
            </w:tcBorders>
            <w:vAlign w:val="center"/>
            <w:hideMark/>
          </w:tcPr>
          <w:p w14:paraId="14FE2D75" w14:textId="77777777" w:rsidR="001F09FB" w:rsidRDefault="001F09FB">
            <w:pPr>
              <w:pStyle w:val="SingleTxtG"/>
              <w:spacing w:after="60" w:line="240" w:lineRule="auto"/>
              <w:ind w:left="0" w:right="125"/>
              <w:jc w:val="center"/>
              <w:rPr>
                <w:bCs/>
                <w:i/>
                <w:iCs/>
                <w:sz w:val="16"/>
                <w:szCs w:val="16"/>
              </w:rPr>
            </w:pPr>
            <w:r>
              <w:rPr>
                <w:bCs/>
                <w:i/>
                <w:iCs/>
                <w:sz w:val="16"/>
                <w:szCs w:val="16"/>
              </w:rPr>
              <w:t>Black-panel temperature</w:t>
            </w:r>
          </w:p>
          <w:p w14:paraId="76229B1F" w14:textId="77777777" w:rsidR="001F09FB" w:rsidRDefault="001F09FB">
            <w:pPr>
              <w:pStyle w:val="SingleTxtG"/>
              <w:spacing w:after="60" w:line="240" w:lineRule="auto"/>
              <w:ind w:left="0" w:right="125"/>
              <w:jc w:val="center"/>
              <w:rPr>
                <w:bCs/>
                <w:i/>
                <w:iCs/>
                <w:sz w:val="16"/>
                <w:szCs w:val="16"/>
              </w:rPr>
            </w:pPr>
            <w:r>
              <w:rPr>
                <w:bCs/>
                <w:i/>
                <w:iCs/>
                <w:sz w:val="16"/>
                <w:szCs w:val="16"/>
              </w:rPr>
              <w:t>°C</w:t>
            </w:r>
          </w:p>
        </w:tc>
        <w:tc>
          <w:tcPr>
            <w:tcW w:w="986" w:type="dxa"/>
            <w:vMerge w:val="restart"/>
            <w:tcBorders>
              <w:top w:val="single" w:sz="4" w:space="0" w:color="auto"/>
              <w:left w:val="single" w:sz="4" w:space="0" w:color="auto"/>
              <w:bottom w:val="single" w:sz="12" w:space="0" w:color="auto"/>
              <w:right w:val="single" w:sz="4" w:space="0" w:color="auto"/>
            </w:tcBorders>
            <w:vAlign w:val="center"/>
            <w:hideMark/>
          </w:tcPr>
          <w:p w14:paraId="28A5E841" w14:textId="77777777" w:rsidR="001F09FB" w:rsidRDefault="001F09FB">
            <w:pPr>
              <w:pStyle w:val="SingleTxtG"/>
              <w:spacing w:after="60" w:line="240" w:lineRule="auto"/>
              <w:ind w:left="0" w:right="28"/>
              <w:jc w:val="center"/>
              <w:rPr>
                <w:bCs/>
                <w:i/>
                <w:iCs/>
                <w:sz w:val="16"/>
                <w:szCs w:val="16"/>
              </w:rPr>
            </w:pPr>
            <w:r>
              <w:rPr>
                <w:bCs/>
                <w:i/>
                <w:iCs/>
                <w:sz w:val="16"/>
                <w:szCs w:val="16"/>
              </w:rPr>
              <w:t>Relative humidity</w:t>
            </w:r>
          </w:p>
          <w:p w14:paraId="7FCBBFFB" w14:textId="77777777" w:rsidR="001F09FB" w:rsidRDefault="001F09FB">
            <w:pPr>
              <w:pStyle w:val="SingleTxtG"/>
              <w:spacing w:after="60" w:line="240" w:lineRule="auto"/>
              <w:ind w:left="0" w:right="28"/>
              <w:jc w:val="center"/>
              <w:rPr>
                <w:bCs/>
                <w:i/>
                <w:iCs/>
                <w:sz w:val="16"/>
                <w:szCs w:val="16"/>
              </w:rPr>
            </w:pPr>
            <w:r>
              <w:rPr>
                <w:bCs/>
                <w:i/>
                <w:iCs/>
                <w:sz w:val="16"/>
                <w:szCs w:val="16"/>
              </w:rPr>
              <w:t>%</w:t>
            </w:r>
          </w:p>
        </w:tc>
      </w:tr>
      <w:tr w:rsidR="001F09FB" w14:paraId="0CCE3DFC" w14:textId="77777777" w:rsidTr="001F09FB">
        <w:tc>
          <w:tcPr>
            <w:tcW w:w="0" w:type="auto"/>
            <w:vMerge/>
            <w:tcBorders>
              <w:top w:val="single" w:sz="4" w:space="0" w:color="auto"/>
              <w:left w:val="single" w:sz="4" w:space="0" w:color="auto"/>
              <w:bottom w:val="single" w:sz="12" w:space="0" w:color="auto"/>
              <w:right w:val="single" w:sz="4" w:space="0" w:color="auto"/>
            </w:tcBorders>
            <w:vAlign w:val="center"/>
            <w:hideMark/>
          </w:tcPr>
          <w:p w14:paraId="40E5E906" w14:textId="77777777" w:rsidR="001F09FB" w:rsidRDefault="001F09FB">
            <w:pPr>
              <w:rPr>
                <w:bCs/>
                <w:i/>
                <w:iCs/>
                <w:sz w:val="16"/>
                <w:szCs w:val="16"/>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4F296372" w14:textId="77777777" w:rsidR="001F09FB" w:rsidRDefault="001F09FB">
            <w:pPr>
              <w:rPr>
                <w:bCs/>
                <w:i/>
                <w:iCs/>
                <w:sz w:val="16"/>
                <w:szCs w:val="16"/>
              </w:rPr>
            </w:pPr>
          </w:p>
        </w:tc>
        <w:tc>
          <w:tcPr>
            <w:tcW w:w="1701" w:type="dxa"/>
            <w:tcBorders>
              <w:top w:val="single" w:sz="4" w:space="0" w:color="auto"/>
              <w:left w:val="single" w:sz="4" w:space="0" w:color="auto"/>
              <w:bottom w:val="single" w:sz="12" w:space="0" w:color="auto"/>
              <w:right w:val="single" w:sz="4" w:space="0" w:color="auto"/>
            </w:tcBorders>
            <w:vAlign w:val="center"/>
            <w:hideMark/>
          </w:tcPr>
          <w:p w14:paraId="01D8E535" w14:textId="77777777" w:rsidR="001F09FB" w:rsidRDefault="001F09FB">
            <w:pPr>
              <w:pStyle w:val="SingleTxtG"/>
              <w:spacing w:after="60" w:line="240" w:lineRule="auto"/>
              <w:ind w:left="0" w:right="96"/>
              <w:jc w:val="center"/>
              <w:rPr>
                <w:bCs/>
                <w:i/>
                <w:iCs/>
                <w:sz w:val="16"/>
                <w:szCs w:val="16"/>
              </w:rPr>
            </w:pPr>
            <w:r>
              <w:rPr>
                <w:bCs/>
                <w:i/>
                <w:iCs/>
                <w:sz w:val="16"/>
                <w:szCs w:val="16"/>
              </w:rPr>
              <w:t>Broadband</w:t>
            </w:r>
          </w:p>
          <w:p w14:paraId="78DDDF18" w14:textId="77777777" w:rsidR="001F09FB" w:rsidRDefault="001F09FB">
            <w:pPr>
              <w:pStyle w:val="SingleTxtG"/>
              <w:spacing w:after="60" w:line="240" w:lineRule="auto"/>
              <w:ind w:left="0" w:right="96"/>
              <w:jc w:val="center"/>
              <w:rPr>
                <w:bCs/>
                <w:i/>
                <w:iCs/>
                <w:sz w:val="16"/>
                <w:szCs w:val="16"/>
              </w:rPr>
            </w:pPr>
            <w:r>
              <w:rPr>
                <w:bCs/>
                <w:i/>
                <w:iCs/>
                <w:sz w:val="16"/>
                <w:szCs w:val="16"/>
              </w:rPr>
              <w:t>(300 to 400 nm)</w:t>
            </w:r>
          </w:p>
          <w:p w14:paraId="72C48870" w14:textId="77777777" w:rsidR="001F09FB" w:rsidRDefault="001F09FB">
            <w:pPr>
              <w:pStyle w:val="SingleTxtG"/>
              <w:spacing w:after="60" w:line="240" w:lineRule="auto"/>
              <w:ind w:left="0" w:right="96"/>
              <w:jc w:val="center"/>
              <w:rPr>
                <w:bCs/>
                <w:i/>
                <w:iCs/>
                <w:sz w:val="16"/>
                <w:szCs w:val="16"/>
              </w:rPr>
            </w:pPr>
            <w:r>
              <w:rPr>
                <w:bCs/>
                <w:i/>
                <w:iCs/>
                <w:sz w:val="16"/>
                <w:szCs w:val="16"/>
              </w:rPr>
              <w:t>W/m²</w:t>
            </w:r>
          </w:p>
        </w:tc>
        <w:tc>
          <w:tcPr>
            <w:tcW w:w="1276" w:type="dxa"/>
            <w:tcBorders>
              <w:top w:val="single" w:sz="4" w:space="0" w:color="auto"/>
              <w:left w:val="single" w:sz="4" w:space="0" w:color="auto"/>
              <w:bottom w:val="single" w:sz="12" w:space="0" w:color="auto"/>
              <w:right w:val="single" w:sz="4" w:space="0" w:color="auto"/>
            </w:tcBorders>
            <w:vAlign w:val="center"/>
            <w:hideMark/>
          </w:tcPr>
          <w:p w14:paraId="78B33708" w14:textId="77777777" w:rsidR="001F09FB" w:rsidRDefault="001F09FB">
            <w:pPr>
              <w:pStyle w:val="SingleTxtG"/>
              <w:spacing w:after="60" w:line="240" w:lineRule="auto"/>
              <w:ind w:left="0" w:right="51"/>
              <w:jc w:val="center"/>
              <w:rPr>
                <w:bCs/>
                <w:i/>
                <w:iCs/>
                <w:sz w:val="16"/>
                <w:szCs w:val="16"/>
              </w:rPr>
            </w:pPr>
            <w:r>
              <w:rPr>
                <w:bCs/>
                <w:i/>
                <w:iCs/>
                <w:sz w:val="16"/>
                <w:szCs w:val="16"/>
              </w:rPr>
              <w:t>Narrowband</w:t>
            </w:r>
          </w:p>
          <w:p w14:paraId="0E5321F9" w14:textId="77777777" w:rsidR="001F09FB" w:rsidRDefault="001F09FB">
            <w:pPr>
              <w:pStyle w:val="SingleTxtG"/>
              <w:spacing w:after="60" w:line="240" w:lineRule="auto"/>
              <w:ind w:left="0" w:right="96"/>
              <w:jc w:val="center"/>
              <w:rPr>
                <w:bCs/>
                <w:i/>
                <w:iCs/>
                <w:sz w:val="16"/>
                <w:szCs w:val="16"/>
              </w:rPr>
            </w:pPr>
            <w:r>
              <w:rPr>
                <w:bCs/>
                <w:i/>
                <w:iCs/>
                <w:sz w:val="16"/>
                <w:szCs w:val="16"/>
              </w:rPr>
              <w:t>(340 nm)</w:t>
            </w:r>
          </w:p>
          <w:p w14:paraId="264B0EDF" w14:textId="77777777" w:rsidR="001F09FB" w:rsidRDefault="001F09FB">
            <w:pPr>
              <w:pStyle w:val="SingleTxtG"/>
              <w:spacing w:after="60" w:line="240" w:lineRule="auto"/>
              <w:ind w:left="0" w:right="96"/>
              <w:jc w:val="center"/>
              <w:rPr>
                <w:bCs/>
                <w:i/>
                <w:iCs/>
                <w:sz w:val="16"/>
                <w:szCs w:val="16"/>
              </w:rPr>
            </w:pPr>
            <w:r>
              <w:rPr>
                <w:bCs/>
                <w:i/>
                <w:iCs/>
                <w:sz w:val="16"/>
                <w:szCs w:val="16"/>
              </w:rPr>
              <w:t>W/m²</w:t>
            </w: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28864A71" w14:textId="77777777" w:rsidR="001F09FB" w:rsidRDefault="001F09FB">
            <w:pPr>
              <w:rPr>
                <w:bCs/>
                <w:i/>
                <w:iCs/>
                <w:sz w:val="16"/>
                <w:szCs w:val="16"/>
              </w:rPr>
            </w:pPr>
          </w:p>
        </w:tc>
        <w:tc>
          <w:tcPr>
            <w:tcW w:w="0" w:type="auto"/>
            <w:vMerge/>
            <w:tcBorders>
              <w:top w:val="single" w:sz="4" w:space="0" w:color="auto"/>
              <w:left w:val="single" w:sz="4" w:space="0" w:color="auto"/>
              <w:bottom w:val="single" w:sz="12" w:space="0" w:color="auto"/>
              <w:right w:val="single" w:sz="4" w:space="0" w:color="auto"/>
            </w:tcBorders>
            <w:vAlign w:val="center"/>
            <w:hideMark/>
          </w:tcPr>
          <w:p w14:paraId="42E2AB31" w14:textId="77777777" w:rsidR="001F09FB" w:rsidRDefault="001F09FB">
            <w:pPr>
              <w:rPr>
                <w:bCs/>
                <w:i/>
                <w:iCs/>
                <w:sz w:val="16"/>
                <w:szCs w:val="16"/>
              </w:rPr>
            </w:pPr>
          </w:p>
        </w:tc>
      </w:tr>
      <w:tr w:rsidR="001F09FB" w14:paraId="76DD4EF0" w14:textId="77777777" w:rsidTr="001F09FB">
        <w:tc>
          <w:tcPr>
            <w:tcW w:w="1129" w:type="dxa"/>
            <w:tcBorders>
              <w:top w:val="single" w:sz="12" w:space="0" w:color="auto"/>
              <w:left w:val="single" w:sz="4" w:space="0" w:color="auto"/>
              <w:bottom w:val="single" w:sz="12" w:space="0" w:color="auto"/>
              <w:right w:val="single" w:sz="4" w:space="0" w:color="auto"/>
            </w:tcBorders>
            <w:vAlign w:val="center"/>
            <w:hideMark/>
          </w:tcPr>
          <w:p w14:paraId="5F2CB573" w14:textId="77777777" w:rsidR="001F09FB" w:rsidRDefault="001F09FB">
            <w:pPr>
              <w:pStyle w:val="SingleTxtG"/>
              <w:spacing w:before="60" w:after="60" w:line="240" w:lineRule="auto"/>
              <w:ind w:left="0" w:right="57"/>
              <w:jc w:val="center"/>
            </w:pPr>
            <w:r>
              <w:t>4</w:t>
            </w:r>
          </w:p>
        </w:tc>
        <w:tc>
          <w:tcPr>
            <w:tcW w:w="1843" w:type="dxa"/>
            <w:tcBorders>
              <w:top w:val="single" w:sz="12" w:space="0" w:color="auto"/>
              <w:left w:val="single" w:sz="4" w:space="0" w:color="auto"/>
              <w:bottom w:val="single" w:sz="12" w:space="0" w:color="auto"/>
              <w:right w:val="single" w:sz="4" w:space="0" w:color="auto"/>
            </w:tcBorders>
            <w:vAlign w:val="center"/>
            <w:hideMark/>
          </w:tcPr>
          <w:p w14:paraId="5139F2DD" w14:textId="77777777" w:rsidR="001F09FB" w:rsidRDefault="001F09FB">
            <w:pPr>
              <w:pStyle w:val="SingleTxtG"/>
              <w:spacing w:before="60" w:after="60" w:line="240" w:lineRule="auto"/>
              <w:ind w:left="0" w:right="57"/>
              <w:jc w:val="center"/>
            </w:pPr>
            <w:r>
              <w:t>102 min dry</w:t>
            </w:r>
          </w:p>
          <w:p w14:paraId="3726EC51" w14:textId="77777777" w:rsidR="001F09FB" w:rsidRDefault="001F09FB">
            <w:pPr>
              <w:pStyle w:val="SingleTxtG"/>
              <w:spacing w:before="60" w:after="60" w:line="240" w:lineRule="auto"/>
              <w:ind w:left="0" w:right="57"/>
              <w:jc w:val="center"/>
            </w:pPr>
            <w:r>
              <w:t>18 min water spray</w:t>
            </w:r>
          </w:p>
        </w:tc>
        <w:tc>
          <w:tcPr>
            <w:tcW w:w="1701" w:type="dxa"/>
            <w:tcBorders>
              <w:top w:val="single" w:sz="12" w:space="0" w:color="auto"/>
              <w:left w:val="single" w:sz="4" w:space="0" w:color="auto"/>
              <w:bottom w:val="single" w:sz="12" w:space="0" w:color="auto"/>
              <w:right w:val="single" w:sz="4" w:space="0" w:color="auto"/>
            </w:tcBorders>
            <w:vAlign w:val="center"/>
            <w:hideMark/>
          </w:tcPr>
          <w:p w14:paraId="6B44A5B5" w14:textId="77777777" w:rsidR="001F09FB" w:rsidRDefault="001F09FB">
            <w:pPr>
              <w:pStyle w:val="SingleTxtG"/>
              <w:spacing w:before="60" w:after="60" w:line="240" w:lineRule="auto"/>
              <w:ind w:left="0" w:right="57"/>
              <w:jc w:val="center"/>
            </w:pPr>
            <w:r>
              <w:t>60 ± 2</w:t>
            </w:r>
          </w:p>
          <w:p w14:paraId="4395F921" w14:textId="77777777" w:rsidR="001F09FB" w:rsidRDefault="001F09FB">
            <w:pPr>
              <w:pStyle w:val="SingleTxtG"/>
              <w:spacing w:before="60" w:after="60" w:line="240" w:lineRule="auto"/>
              <w:ind w:left="0" w:right="57"/>
              <w:jc w:val="center"/>
            </w:pPr>
            <w:r>
              <w:t>60 ± 2</w:t>
            </w:r>
          </w:p>
        </w:tc>
        <w:tc>
          <w:tcPr>
            <w:tcW w:w="1276" w:type="dxa"/>
            <w:tcBorders>
              <w:top w:val="single" w:sz="12" w:space="0" w:color="auto"/>
              <w:left w:val="single" w:sz="4" w:space="0" w:color="auto"/>
              <w:bottom w:val="single" w:sz="12" w:space="0" w:color="auto"/>
              <w:right w:val="single" w:sz="4" w:space="0" w:color="auto"/>
            </w:tcBorders>
            <w:vAlign w:val="center"/>
            <w:hideMark/>
          </w:tcPr>
          <w:p w14:paraId="6B8341E0" w14:textId="77777777" w:rsidR="001F09FB" w:rsidRDefault="001F09FB">
            <w:pPr>
              <w:pStyle w:val="SingleTxtG"/>
              <w:spacing w:before="60" w:after="60" w:line="240" w:lineRule="auto"/>
              <w:ind w:left="0" w:right="57"/>
              <w:jc w:val="center"/>
            </w:pPr>
            <w:r>
              <w:t>0.51 ± 0.02</w:t>
            </w:r>
          </w:p>
          <w:p w14:paraId="258314E1" w14:textId="77777777" w:rsidR="001F09FB" w:rsidRDefault="001F09FB">
            <w:pPr>
              <w:pStyle w:val="SingleTxtG"/>
              <w:spacing w:before="60" w:after="60" w:line="240" w:lineRule="auto"/>
              <w:ind w:left="0" w:right="57"/>
              <w:jc w:val="center"/>
            </w:pPr>
            <w:r>
              <w:t>0.51 ± 0.02</w:t>
            </w:r>
          </w:p>
        </w:tc>
        <w:tc>
          <w:tcPr>
            <w:tcW w:w="1559" w:type="dxa"/>
            <w:tcBorders>
              <w:top w:val="single" w:sz="12" w:space="0" w:color="auto"/>
              <w:left w:val="single" w:sz="4" w:space="0" w:color="auto"/>
              <w:bottom w:val="single" w:sz="12" w:space="0" w:color="auto"/>
              <w:right w:val="single" w:sz="4" w:space="0" w:color="auto"/>
            </w:tcBorders>
            <w:vAlign w:val="center"/>
            <w:hideMark/>
          </w:tcPr>
          <w:p w14:paraId="30C4C1CC" w14:textId="77777777" w:rsidR="001F09FB" w:rsidRDefault="001F09FB">
            <w:pPr>
              <w:pStyle w:val="SingleTxtG"/>
              <w:spacing w:before="60" w:after="60" w:line="240" w:lineRule="auto"/>
              <w:ind w:left="0" w:right="57"/>
              <w:jc w:val="center"/>
            </w:pPr>
            <w:r>
              <w:t>63 ± 3</w:t>
            </w:r>
          </w:p>
        </w:tc>
        <w:tc>
          <w:tcPr>
            <w:tcW w:w="986" w:type="dxa"/>
            <w:tcBorders>
              <w:top w:val="single" w:sz="12" w:space="0" w:color="auto"/>
              <w:left w:val="single" w:sz="4" w:space="0" w:color="auto"/>
              <w:bottom w:val="single" w:sz="12" w:space="0" w:color="auto"/>
              <w:right w:val="single" w:sz="4" w:space="0" w:color="auto"/>
            </w:tcBorders>
            <w:vAlign w:val="center"/>
            <w:hideMark/>
          </w:tcPr>
          <w:p w14:paraId="074B8295" w14:textId="77777777" w:rsidR="001F09FB" w:rsidRDefault="001F09FB">
            <w:pPr>
              <w:pStyle w:val="SingleTxtG"/>
              <w:spacing w:before="60" w:after="60" w:line="240" w:lineRule="auto"/>
              <w:ind w:left="0" w:right="57"/>
              <w:jc w:val="center"/>
            </w:pPr>
            <w:r>
              <w:t>50 ± 10</w:t>
            </w:r>
          </w:p>
        </w:tc>
      </w:tr>
    </w:tbl>
    <w:p w14:paraId="232A51F6" w14:textId="77777777" w:rsidR="001F09FB" w:rsidRDefault="001F09FB" w:rsidP="001F09FB">
      <w:pPr>
        <w:pStyle w:val="SingleTxtG"/>
        <w:spacing w:after="0" w:line="240" w:lineRule="auto"/>
      </w:pPr>
    </w:p>
    <w:p w14:paraId="29971F1D" w14:textId="77777777" w:rsidR="001F09FB" w:rsidRDefault="001F09FB" w:rsidP="001F09FB">
      <w:pPr>
        <w:suppressAutoHyphens w:val="0"/>
        <w:autoSpaceDE w:val="0"/>
        <w:autoSpaceDN w:val="0"/>
        <w:adjustRightInd w:val="0"/>
        <w:spacing w:after="120" w:line="240" w:lineRule="auto"/>
        <w:ind w:left="1134"/>
        <w:jc w:val="both"/>
        <w:rPr>
          <w:sz w:val="18"/>
          <w:szCs w:val="18"/>
        </w:rPr>
      </w:pPr>
      <w:r>
        <w:rPr>
          <w:i/>
          <w:sz w:val="18"/>
          <w:szCs w:val="18"/>
        </w:rPr>
        <w:t>Note 1</w:t>
      </w:r>
      <w:r>
        <w:rPr>
          <w:sz w:val="18"/>
          <w:szCs w:val="18"/>
        </w:rPr>
        <w:t xml:space="preserve">: Both thermometers will display a different temperature. The results of both test methods are not intended to be necessarily the same. It is recommended to use the temperature sensor that correlates best with the samples, e.g. a Black-Panel thermometer for reflective material that are applied on aluminium substrate. Preparation of test specimens shall be in accordance with the general guidelines given in </w:t>
      </w:r>
      <w:proofErr w:type="spellStart"/>
      <w:r>
        <w:rPr>
          <w:sz w:val="18"/>
          <w:szCs w:val="18"/>
        </w:rPr>
        <w:t>EN</w:t>
      </w:r>
      <w:proofErr w:type="spellEnd"/>
      <w:r>
        <w:rPr>
          <w:sz w:val="18"/>
          <w:szCs w:val="18"/>
        </w:rPr>
        <w:t xml:space="preserve"> ISO 4892-2:2013. It is good lab practise to relocate the samples in the Xenon tester (rotating drum tester: Bottom, middle top tear; Flat array tester: per quadrant) regularly, e.g. 4-8 times per test. In case of dispute the natural outdoor </w:t>
      </w:r>
      <w:proofErr w:type="gramStart"/>
      <w:r>
        <w:rPr>
          <w:sz w:val="18"/>
          <w:szCs w:val="18"/>
        </w:rPr>
        <w:t>exposure</w:t>
      </w:r>
      <w:proofErr w:type="gramEnd"/>
      <w:r>
        <w:rPr>
          <w:sz w:val="18"/>
          <w:szCs w:val="18"/>
        </w:rPr>
        <w:t xml:space="preserve"> results will prevail.</w:t>
      </w:r>
    </w:p>
    <w:p w14:paraId="25915FB9" w14:textId="77777777" w:rsidR="001F09FB" w:rsidRDefault="001F09FB" w:rsidP="001F09FB">
      <w:pPr>
        <w:suppressAutoHyphens w:val="0"/>
        <w:autoSpaceDE w:val="0"/>
        <w:autoSpaceDN w:val="0"/>
        <w:adjustRightInd w:val="0"/>
        <w:spacing w:line="240" w:lineRule="auto"/>
        <w:ind w:left="1134"/>
        <w:jc w:val="both"/>
      </w:pPr>
      <w:r>
        <w:rPr>
          <w:i/>
          <w:sz w:val="18"/>
          <w:szCs w:val="18"/>
        </w:rPr>
        <w:t>Note 2:</w:t>
      </w:r>
      <w:r>
        <w:rPr>
          <w:sz w:val="18"/>
          <w:szCs w:val="18"/>
        </w:rPr>
        <w:t xml:space="preserve"> The ± tolerances given for irradiance, black-panel temperature and relative humidity are the allowable fluctuations of the parameter concerned about the given value under equilibrium conditions. This does not mean that the value may vary by plus/minus the amount indicated from the given value.</w:t>
      </w:r>
    </w:p>
    <w:p w14:paraId="5511FAEC" w14:textId="77777777" w:rsidR="001F09FB" w:rsidRDefault="001F09FB" w:rsidP="001F09FB">
      <w:pPr>
        <w:pStyle w:val="SingleTxtG"/>
        <w:ind w:left="2268" w:hanging="1134"/>
        <w:rPr>
          <w:rStyle w:val="Carpredefinitoparagrafo1"/>
          <w:rFonts w:eastAsiaTheme="minorEastAsia"/>
          <w:bCs/>
        </w:rPr>
      </w:pPr>
    </w:p>
    <w:p w14:paraId="2DD40AD9" w14:textId="77777777" w:rsidR="001F09FB" w:rsidRDefault="001F09FB" w:rsidP="001F09FB">
      <w:pPr>
        <w:suppressAutoHyphens w:val="0"/>
        <w:spacing w:line="240" w:lineRule="auto"/>
        <w:rPr>
          <w:rStyle w:val="Carpredefinitoparagrafo1"/>
          <w:rFonts w:eastAsiaTheme="minorEastAsia"/>
          <w:bCs/>
        </w:rPr>
        <w:sectPr w:rsidR="001F09FB">
          <w:headerReference w:type="even" r:id="rId56"/>
          <w:headerReference w:type="default" r:id="rId57"/>
          <w:footnotePr>
            <w:numRestart w:val="eachSect"/>
          </w:footnotePr>
          <w:pgSz w:w="11906" w:h="16838"/>
          <w:pgMar w:top="1418" w:right="1134" w:bottom="1134" w:left="1134" w:header="851" w:footer="567" w:gutter="0"/>
          <w:cols w:space="720"/>
        </w:sectPr>
      </w:pPr>
    </w:p>
    <w:p w14:paraId="3AB0FBE0" w14:textId="77777777" w:rsidR="001F09FB" w:rsidRDefault="001F09FB" w:rsidP="001F09FB">
      <w:pPr>
        <w:pStyle w:val="0title"/>
      </w:pPr>
      <w:r>
        <w:lastRenderedPageBreak/>
        <w:t>Annex 7</w:t>
      </w:r>
    </w:p>
    <w:p w14:paraId="32BBA06F" w14:textId="77777777" w:rsidR="001F09FB" w:rsidRDefault="001F09FB" w:rsidP="001F09FB">
      <w:pPr>
        <w:pStyle w:val="0title"/>
        <w:spacing w:after="120"/>
      </w:pPr>
      <w:r>
        <w:tab/>
      </w:r>
      <w:r>
        <w:tab/>
        <w:t>Chemical testing</w:t>
      </w:r>
    </w:p>
    <w:p w14:paraId="630696EB" w14:textId="77777777" w:rsidR="001F09FB" w:rsidRDefault="001F09FB" w:rsidP="001F09FB">
      <w:pPr>
        <w:pStyle w:val="0title"/>
        <w:spacing w:after="120"/>
      </w:pPr>
      <w:r>
        <w:t>Part 1 -</w:t>
      </w:r>
      <w:r>
        <w:tab/>
        <w:t>Resistance to fuels</w:t>
      </w:r>
    </w:p>
    <w:p w14:paraId="0ED891FC" w14:textId="77777777" w:rsidR="001F09FB" w:rsidRDefault="001F09FB" w:rsidP="004D5806">
      <w:pPr>
        <w:pStyle w:val="Annex1"/>
        <w:tabs>
          <w:tab w:val="clear" w:pos="1700"/>
          <w:tab w:val="left" w:pos="720"/>
          <w:tab w:val="left" w:pos="2268"/>
        </w:tabs>
      </w:pPr>
      <w:r>
        <w:t>1.</w:t>
      </w:r>
      <w:r>
        <w:tab/>
        <w:t xml:space="preserve">A test mixture of 70 vol. per cent of n-heptane and 30 vol. per cent of </w:t>
      </w:r>
      <w:proofErr w:type="spellStart"/>
      <w:r>
        <w:t>toluol</w:t>
      </w:r>
      <w:proofErr w:type="spellEnd"/>
      <w:r>
        <w:t xml:space="preserve"> shall be applied for either:</w:t>
      </w:r>
    </w:p>
    <w:p w14:paraId="25653782" w14:textId="77777777" w:rsidR="001F09FB" w:rsidRDefault="001F09FB" w:rsidP="004D5806">
      <w:pPr>
        <w:pStyle w:val="Annex1"/>
        <w:tabs>
          <w:tab w:val="clear" w:pos="1700"/>
          <w:tab w:val="left" w:pos="720"/>
          <w:tab w:val="left" w:pos="2268"/>
        </w:tabs>
      </w:pPr>
      <w:r>
        <w:t>1.1.</w:t>
      </w:r>
      <w:r>
        <w:tab/>
        <w:t xml:space="preserve">A retro-reflective device; </w:t>
      </w:r>
    </w:p>
    <w:p w14:paraId="370F2A3A" w14:textId="77777777" w:rsidR="001F09FB" w:rsidRDefault="001F09FB" w:rsidP="001F09FB">
      <w:pPr>
        <w:pStyle w:val="Annex1"/>
        <w:tabs>
          <w:tab w:val="left" w:pos="720"/>
        </w:tabs>
        <w:ind w:left="2835" w:hanging="567"/>
      </w:pPr>
      <w:r>
        <w:t xml:space="preserve">(a) </w:t>
      </w:r>
      <w:r>
        <w:tab/>
        <w:t>The outer surface of the retro-reflective device and, in particular, of the illuminating surface, shall be lightly wiped with a cotton cloth soaked in the test mixture.</w:t>
      </w:r>
    </w:p>
    <w:p w14:paraId="5BD3CF28" w14:textId="77777777" w:rsidR="001F09FB" w:rsidRDefault="001F09FB" w:rsidP="001F09FB">
      <w:pPr>
        <w:pStyle w:val="Annex1"/>
        <w:tabs>
          <w:tab w:val="left" w:pos="720"/>
        </w:tabs>
        <w:ind w:left="2835" w:hanging="567"/>
      </w:pPr>
      <w:r>
        <w:t xml:space="preserve">(b) </w:t>
      </w:r>
      <w:r>
        <w:tab/>
        <w:t xml:space="preserve">After about five minutes, the surface shall be inspected visually. It must not show any apparent surface changes, except that slight surface cracks will not be objected to. </w:t>
      </w:r>
    </w:p>
    <w:p w14:paraId="67BF146F" w14:textId="77777777" w:rsidR="001F09FB" w:rsidRDefault="001F09FB" w:rsidP="001F09FB">
      <w:pPr>
        <w:pStyle w:val="Annex1"/>
        <w:tabs>
          <w:tab w:val="left" w:pos="720"/>
        </w:tabs>
        <w:ind w:firstLine="0"/>
      </w:pPr>
      <w:r>
        <w:t>or;</w:t>
      </w:r>
    </w:p>
    <w:p w14:paraId="287FDD89" w14:textId="77777777" w:rsidR="001F09FB" w:rsidRDefault="001F09FB" w:rsidP="004D5806">
      <w:pPr>
        <w:pStyle w:val="Annex1"/>
        <w:tabs>
          <w:tab w:val="clear" w:pos="1700"/>
          <w:tab w:val="left" w:pos="720"/>
          <w:tab w:val="left" w:pos="2268"/>
        </w:tabs>
      </w:pPr>
      <w:r>
        <w:t>1.2.</w:t>
      </w:r>
      <w:r>
        <w:tab/>
        <w:t xml:space="preserve">A sample unit of retro-reflective marking material; </w:t>
      </w:r>
    </w:p>
    <w:p w14:paraId="4C62AA3C" w14:textId="77777777" w:rsidR="001F09FB" w:rsidRDefault="001F09FB" w:rsidP="001F09FB">
      <w:pPr>
        <w:tabs>
          <w:tab w:val="left" w:pos="-867"/>
          <w:tab w:val="left" w:pos="-147"/>
        </w:tabs>
        <w:spacing w:after="120"/>
        <w:ind w:left="2835" w:right="1134" w:hanging="567"/>
        <w:jc w:val="both"/>
      </w:pPr>
      <w:r>
        <w:t>(a)</w:t>
      </w:r>
      <w:r>
        <w:tab/>
        <w:t>A section of a sample unit not less than 300 mm long shall be immersed in the test mixture for one minute.</w:t>
      </w:r>
    </w:p>
    <w:p w14:paraId="002994FF" w14:textId="77777777" w:rsidR="001F09FB" w:rsidRDefault="001F09FB" w:rsidP="001F09FB">
      <w:pPr>
        <w:tabs>
          <w:tab w:val="left" w:pos="-867"/>
          <w:tab w:val="left" w:pos="-147"/>
        </w:tabs>
        <w:spacing w:after="120"/>
        <w:ind w:left="2835" w:right="1134" w:hanging="567"/>
        <w:jc w:val="both"/>
      </w:pPr>
      <w:r>
        <w:t>(b)</w:t>
      </w:r>
      <w:r>
        <w:tab/>
        <w:t>After removal, the surface shall be wiped dry with a soft cloth and shall not show any visible change which would reduce its effective performance.</w:t>
      </w:r>
    </w:p>
    <w:p w14:paraId="56459BE7" w14:textId="77777777" w:rsidR="001F09FB" w:rsidRDefault="001F09FB" w:rsidP="004D5806">
      <w:pPr>
        <w:pStyle w:val="Annex1"/>
        <w:tabs>
          <w:tab w:val="clear" w:pos="1700"/>
          <w:tab w:val="left" w:pos="720"/>
          <w:tab w:val="left" w:pos="2268"/>
        </w:tabs>
        <w:rPr>
          <w:b/>
        </w:rPr>
      </w:pPr>
      <w:r>
        <w:t>2.</w:t>
      </w:r>
      <w:r>
        <w:tab/>
        <w:t>Test for advance warning triangles:</w:t>
      </w:r>
    </w:p>
    <w:p w14:paraId="477ADFA2" w14:textId="77777777" w:rsidR="001F09FB" w:rsidRDefault="001F09FB" w:rsidP="004D5806">
      <w:pPr>
        <w:pStyle w:val="Annex1"/>
        <w:tabs>
          <w:tab w:val="clear" w:pos="1700"/>
          <w:tab w:val="left" w:pos="720"/>
          <w:tab w:val="left" w:pos="2268"/>
        </w:tabs>
        <w:rPr>
          <w:lang w:eastAsia="en-GB"/>
        </w:rPr>
      </w:pPr>
      <w:r>
        <w:rPr>
          <w:lang w:eastAsia="en-GB"/>
        </w:rPr>
        <w:t>2.1.</w:t>
      </w:r>
      <w:r>
        <w:rPr>
          <w:lang w:eastAsia="en-GB"/>
        </w:rPr>
        <w:tab/>
      </w:r>
      <w:r>
        <w:t>The</w:t>
      </w:r>
      <w:r>
        <w:rPr>
          <w:lang w:eastAsia="en-GB"/>
        </w:rPr>
        <w:t xml:space="preserve"> triangle and its protective cover shall be immersed separately in a tank containing a mixture of 70 per cent n-heptane and 30 per cent toluene. </w:t>
      </w:r>
    </w:p>
    <w:p w14:paraId="4FE23599" w14:textId="77777777" w:rsidR="001F09FB" w:rsidRDefault="001F09FB" w:rsidP="001F09FB">
      <w:pPr>
        <w:pStyle w:val="Annex1"/>
        <w:tabs>
          <w:tab w:val="left" w:pos="720"/>
        </w:tabs>
        <w:ind w:left="2835" w:hanging="567"/>
        <w:rPr>
          <w:lang w:eastAsia="en-GB"/>
        </w:rPr>
      </w:pPr>
      <w:r>
        <w:rPr>
          <w:lang w:eastAsia="en-GB"/>
        </w:rPr>
        <w:t xml:space="preserve">(a) </w:t>
      </w:r>
      <w:r>
        <w:rPr>
          <w:lang w:eastAsia="en-GB"/>
        </w:rPr>
        <w:tab/>
      </w:r>
      <w:r>
        <w:t>After</w:t>
      </w:r>
      <w:r>
        <w:rPr>
          <w:lang w:eastAsia="en-GB"/>
        </w:rPr>
        <w:t xml:space="preserve"> 60 seconds they shall be removed from the tank and drained of excess liquid. </w:t>
      </w:r>
    </w:p>
    <w:p w14:paraId="342F1011" w14:textId="77777777" w:rsidR="001F09FB" w:rsidRDefault="001F09FB" w:rsidP="001F09FB">
      <w:pPr>
        <w:pStyle w:val="para"/>
        <w:ind w:left="2835" w:hanging="567"/>
        <w:rPr>
          <w:lang w:eastAsia="en-GB"/>
        </w:rPr>
      </w:pPr>
      <w:r>
        <w:rPr>
          <w:lang w:eastAsia="en-GB"/>
        </w:rPr>
        <w:t xml:space="preserve">(b) </w:t>
      </w:r>
      <w:r>
        <w:rPr>
          <w:lang w:eastAsia="en-GB"/>
        </w:rPr>
        <w:tab/>
        <w:t xml:space="preserve">The triangle shall then be placed in its cover and the unit shall be laid flat in a still atmosphere. </w:t>
      </w:r>
    </w:p>
    <w:p w14:paraId="0C881BB8" w14:textId="77777777" w:rsidR="001F09FB" w:rsidRDefault="001F09FB" w:rsidP="001F09FB">
      <w:pPr>
        <w:pStyle w:val="para"/>
        <w:ind w:left="2835" w:hanging="567"/>
        <w:rPr>
          <w:rStyle w:val="Carpredefinitoparagrafo1"/>
          <w:rFonts w:eastAsiaTheme="minorEastAsia"/>
          <w:bCs/>
        </w:rPr>
      </w:pPr>
      <w:r>
        <w:rPr>
          <w:lang w:eastAsia="en-GB"/>
        </w:rPr>
        <w:t xml:space="preserve">(c) </w:t>
      </w:r>
      <w:r>
        <w:rPr>
          <w:lang w:eastAsia="en-GB"/>
        </w:rPr>
        <w:tab/>
        <w:t>When completely dried, the triangle shall not adhere to its protective cover, and there shall be no visually noticeable change on its surface and shall not present apparent detrimental modifications; however, slight surface cracks may be tolerated.</w:t>
      </w:r>
    </w:p>
    <w:p w14:paraId="5C9C1684" w14:textId="77777777" w:rsidR="001F09FB" w:rsidRDefault="001F09FB" w:rsidP="001F09FB">
      <w:pPr>
        <w:pStyle w:val="0title"/>
        <w:spacing w:after="120"/>
      </w:pPr>
      <w:r>
        <w:t>Part 2 -</w:t>
      </w:r>
      <w:r>
        <w:tab/>
        <w:t>Resistance to lubricating oils</w:t>
      </w:r>
    </w:p>
    <w:p w14:paraId="6B18BA64" w14:textId="77777777" w:rsidR="001F09FB" w:rsidRDefault="001F09FB" w:rsidP="004D5806">
      <w:pPr>
        <w:pStyle w:val="Annex1"/>
        <w:tabs>
          <w:tab w:val="clear" w:pos="1700"/>
          <w:tab w:val="left" w:pos="720"/>
          <w:tab w:val="left" w:pos="2268"/>
        </w:tabs>
      </w:pPr>
      <w:r>
        <w:t>1.</w:t>
      </w:r>
      <w:r>
        <w:tab/>
        <w:t xml:space="preserve">Test procedure in the case of moulded plastics reflectors as Classes IA, </w:t>
      </w:r>
      <w:proofErr w:type="spellStart"/>
      <w:r>
        <w:t>IB</w:t>
      </w:r>
      <w:proofErr w:type="spellEnd"/>
      <w:r>
        <w:t xml:space="preserve">, IIIA, </w:t>
      </w:r>
      <w:proofErr w:type="spellStart"/>
      <w:r>
        <w:t>IIIB</w:t>
      </w:r>
      <w:proofErr w:type="spellEnd"/>
      <w:r>
        <w:t>, IVA and advance warning triangle of type 1.</w:t>
      </w:r>
    </w:p>
    <w:p w14:paraId="2EB37282" w14:textId="77777777" w:rsidR="001F09FB" w:rsidRDefault="001F09FB" w:rsidP="004D5806">
      <w:pPr>
        <w:pStyle w:val="Annex1"/>
        <w:tabs>
          <w:tab w:val="clear" w:pos="1700"/>
          <w:tab w:val="left" w:pos="720"/>
          <w:tab w:val="left" w:pos="2268"/>
        </w:tabs>
        <w:rPr>
          <w:rStyle w:val="Carpredefinitoparagrafo1"/>
          <w:bCs/>
        </w:rPr>
      </w:pPr>
      <w:r>
        <w:t>1.1.</w:t>
      </w:r>
      <w:r>
        <w:tab/>
        <w:t>The outer surface of the retro-reflective device and, in particular, the illuminating surface, shall be lightly wiped with a cotton cloth soaked in a detergent lubricating oil. After about 5 minutes, the surface shall be cleaned. The R</w:t>
      </w:r>
      <w:r>
        <w:rPr>
          <w:vertAlign w:val="subscript"/>
        </w:rPr>
        <w:t>I</w:t>
      </w:r>
      <w:r>
        <w:t xml:space="preserve"> shall then be measured according to paragraph 5.1.3.2.2. of this Regulation.</w:t>
      </w:r>
    </w:p>
    <w:p w14:paraId="353CB986" w14:textId="77777777" w:rsidR="001F09FB" w:rsidRDefault="001F09FB" w:rsidP="001F09FB">
      <w:pPr>
        <w:suppressAutoHyphens w:val="0"/>
        <w:spacing w:line="240" w:lineRule="auto"/>
        <w:rPr>
          <w:rStyle w:val="Carpredefinitoparagrafo1"/>
          <w:rFonts w:eastAsiaTheme="minorEastAsia"/>
          <w:bCs/>
        </w:rPr>
        <w:sectPr w:rsidR="001F09FB">
          <w:headerReference w:type="even" r:id="rId58"/>
          <w:headerReference w:type="default" r:id="rId59"/>
          <w:footnotePr>
            <w:numRestart w:val="eachSect"/>
          </w:footnotePr>
          <w:pgSz w:w="11906" w:h="16838"/>
          <w:pgMar w:top="1418" w:right="1134" w:bottom="1134" w:left="1134" w:header="851" w:footer="567" w:gutter="0"/>
          <w:cols w:space="720"/>
        </w:sectPr>
      </w:pPr>
    </w:p>
    <w:p w14:paraId="75A60A6A" w14:textId="77777777" w:rsidR="001F09FB" w:rsidRDefault="001F09FB" w:rsidP="001F09FB">
      <w:pPr>
        <w:pStyle w:val="0title"/>
      </w:pPr>
      <w:r>
        <w:lastRenderedPageBreak/>
        <w:t>Annex 8</w:t>
      </w:r>
    </w:p>
    <w:p w14:paraId="7DEA824F" w14:textId="77777777" w:rsidR="001F09FB" w:rsidRDefault="001F09FB" w:rsidP="001F09FB">
      <w:pPr>
        <w:pStyle w:val="0title"/>
        <w:spacing w:after="120"/>
      </w:pPr>
      <w:r>
        <w:tab/>
      </w:r>
      <w:r>
        <w:tab/>
        <w:t>Mechanical Testing</w:t>
      </w:r>
    </w:p>
    <w:p w14:paraId="28961001" w14:textId="77777777" w:rsidR="001F09FB" w:rsidRDefault="001F09FB" w:rsidP="001F09FB">
      <w:pPr>
        <w:pStyle w:val="0title"/>
        <w:spacing w:after="120"/>
      </w:pPr>
      <w:r>
        <w:t>Part 1 -</w:t>
      </w:r>
      <w:r>
        <w:tab/>
        <w:t>Resistance to cleaning in the case of a sample unit of retro-reflective marking materials</w:t>
      </w:r>
    </w:p>
    <w:p w14:paraId="1FF0C138" w14:textId="77777777" w:rsidR="001F09FB" w:rsidRDefault="001F09FB" w:rsidP="001F09FB">
      <w:pPr>
        <w:spacing w:after="120"/>
        <w:ind w:left="2268" w:right="1133" w:hanging="1134"/>
        <w:jc w:val="both"/>
      </w:pPr>
      <w:r>
        <w:t>1.</w:t>
      </w:r>
      <w:r>
        <w:tab/>
        <w:t>Manual cleaning</w:t>
      </w:r>
    </w:p>
    <w:p w14:paraId="7231466D" w14:textId="77777777" w:rsidR="001F09FB" w:rsidRDefault="001F09FB" w:rsidP="001F09FB">
      <w:pPr>
        <w:spacing w:after="120"/>
        <w:ind w:left="2268" w:right="1133"/>
        <w:jc w:val="both"/>
      </w:pPr>
      <w:r>
        <w:tab/>
        <w:t>A test sample smeared with a mixture of detergent lubricating oil and graphite shall be easily cleaned without damage to the retro-reflective surface when wiped with a mild aliphatic solvent such as n-heptane, followed by washing with a neutral detergent.</w:t>
      </w:r>
    </w:p>
    <w:p w14:paraId="6767AF91" w14:textId="77777777" w:rsidR="001F09FB" w:rsidRDefault="001F09FB" w:rsidP="001F09FB">
      <w:pPr>
        <w:spacing w:after="120"/>
        <w:ind w:left="2268" w:right="1133" w:hanging="1134"/>
        <w:jc w:val="both"/>
      </w:pPr>
      <w:r>
        <w:t>2.</w:t>
      </w:r>
      <w:r>
        <w:tab/>
      </w:r>
      <w:r>
        <w:tab/>
        <w:t>Power washing</w:t>
      </w:r>
    </w:p>
    <w:p w14:paraId="0FC74424" w14:textId="77777777" w:rsidR="001F09FB" w:rsidRDefault="001F09FB" w:rsidP="001F09FB">
      <w:pPr>
        <w:spacing w:after="120"/>
        <w:ind w:left="2268" w:right="1133"/>
        <w:jc w:val="both"/>
      </w:pPr>
      <w:r>
        <w:tab/>
        <w:t>When subjected to a continuous spraying action for 60 seconds on the test component in its normal mounting conditions, a test sample shall show no damage to the retro-reflective surface or delamination from the substrate or separation from the sample mounting surface under the following set-up parameters:</w:t>
      </w:r>
    </w:p>
    <w:p w14:paraId="6A8DD338" w14:textId="77777777" w:rsidR="001F09FB" w:rsidRDefault="001F09FB" w:rsidP="001F09FB">
      <w:pPr>
        <w:tabs>
          <w:tab w:val="left" w:pos="-867"/>
          <w:tab w:val="left" w:pos="-147"/>
        </w:tabs>
        <w:spacing w:after="120"/>
        <w:ind w:left="2835" w:right="1134" w:hanging="567"/>
        <w:jc w:val="both"/>
      </w:pPr>
      <w:r>
        <w:t>(a)</w:t>
      </w:r>
      <w:r>
        <w:tab/>
        <w:t>Water/wash solution pressure 8 ± 0.2MPa;</w:t>
      </w:r>
    </w:p>
    <w:p w14:paraId="5DED09BF" w14:textId="77777777" w:rsidR="001F09FB" w:rsidRDefault="001F09FB" w:rsidP="001F09FB">
      <w:pPr>
        <w:tabs>
          <w:tab w:val="left" w:pos="-867"/>
          <w:tab w:val="left" w:pos="-147"/>
        </w:tabs>
        <w:spacing w:after="120"/>
        <w:ind w:left="2835" w:right="1134" w:hanging="567"/>
        <w:jc w:val="both"/>
      </w:pPr>
      <w:r>
        <w:t>(b)</w:t>
      </w:r>
      <w:r>
        <w:tab/>
        <w:t>Water/wash solution temperature 60</w:t>
      </w:r>
      <w:r>
        <w:rPr>
          <w:iCs/>
          <w:lang w:val="en-US"/>
        </w:rPr>
        <w:t xml:space="preserve"> </w:t>
      </w:r>
      <m:oMath>
        <m:m>
          <m:mPr>
            <m:mcs>
              <m:mc>
                <m:mcPr>
                  <m:count m:val="1"/>
                  <m:mcJc m:val="center"/>
                </m:mcPr>
              </m:mc>
            </m:mcs>
            <m:ctrlPr>
              <w:rPr>
                <w:rFonts w:ascii="Cambria Math" w:hAnsi="Cambria Math"/>
                <w:i/>
              </w:rPr>
            </m:ctrlPr>
          </m:mPr>
          <m:mr>
            <m:e>
              <m:r>
                <w:rPr>
                  <w:rFonts w:ascii="Cambria Math" w:hAnsi="Cambria Math"/>
                  <w:lang w:val="en-US"/>
                </w:rPr>
                <m:t xml:space="preserve">+ </m:t>
              </m:r>
              <m:r>
                <w:rPr>
                  <w:rFonts w:ascii="Cambria Math" w:hAnsi="Cambria Math"/>
                </w:rPr>
                <m:t>0</m:t>
              </m:r>
            </m:e>
          </m:mr>
          <m:mr>
            <m:e>
              <m:r>
                <w:rPr>
                  <w:rFonts w:ascii="Cambria Math" w:hAnsi="Cambria Math"/>
                  <w:lang w:val="en-US"/>
                </w:rPr>
                <m:t>- 5</m:t>
              </m:r>
            </m:e>
          </m:mr>
        </m:m>
      </m:oMath>
      <w:r>
        <w:t xml:space="preserve"> C°;</w:t>
      </w:r>
    </w:p>
    <w:p w14:paraId="699BCEA2" w14:textId="77777777" w:rsidR="001F09FB" w:rsidRDefault="001F09FB" w:rsidP="001F09FB">
      <w:pPr>
        <w:tabs>
          <w:tab w:val="left" w:pos="-867"/>
          <w:tab w:val="left" w:pos="-147"/>
        </w:tabs>
        <w:spacing w:after="120"/>
        <w:ind w:left="2835" w:right="1134" w:hanging="567"/>
        <w:jc w:val="both"/>
      </w:pPr>
      <w:r>
        <w:t>(c)</w:t>
      </w:r>
      <w:r>
        <w:tab/>
        <w:t>Water/wash solution flow rate 7 ± 1 l/min;</w:t>
      </w:r>
    </w:p>
    <w:p w14:paraId="19530C6C" w14:textId="77777777" w:rsidR="001F09FB" w:rsidRDefault="001F09FB" w:rsidP="001F09FB">
      <w:pPr>
        <w:tabs>
          <w:tab w:val="left" w:pos="-867"/>
          <w:tab w:val="left" w:pos="-147"/>
        </w:tabs>
        <w:spacing w:after="120"/>
        <w:ind w:left="2835" w:right="1134" w:hanging="567"/>
        <w:jc w:val="both"/>
      </w:pPr>
      <w:r>
        <w:t>(d)</w:t>
      </w:r>
      <w:r>
        <w:tab/>
        <w:t>The tip of the cleaning wand to be positioned at distance of 600 ± 20 mm away from the retro-reflective surface;</w:t>
      </w:r>
    </w:p>
    <w:p w14:paraId="22105078" w14:textId="77777777" w:rsidR="001F09FB" w:rsidRDefault="001F09FB" w:rsidP="001F09FB">
      <w:pPr>
        <w:tabs>
          <w:tab w:val="left" w:pos="-867"/>
          <w:tab w:val="left" w:pos="-147"/>
        </w:tabs>
        <w:spacing w:after="120"/>
        <w:ind w:left="2835" w:right="1134" w:hanging="567"/>
        <w:jc w:val="both"/>
      </w:pPr>
      <w:r>
        <w:t>(e)</w:t>
      </w:r>
      <w:r>
        <w:tab/>
        <w:t>Cleaning wand to be held at no greater angle than 45 degrees from perpendicular to the retro-reflective surface;</w:t>
      </w:r>
    </w:p>
    <w:p w14:paraId="66EBDF23" w14:textId="77777777" w:rsidR="001F09FB" w:rsidRDefault="001F09FB" w:rsidP="001F09FB">
      <w:pPr>
        <w:tabs>
          <w:tab w:val="left" w:pos="-867"/>
          <w:tab w:val="left" w:pos="-147"/>
        </w:tabs>
        <w:spacing w:after="120"/>
        <w:ind w:left="2835" w:right="1134" w:hanging="567"/>
        <w:jc w:val="both"/>
      </w:pPr>
      <w:r>
        <w:t>(f)</w:t>
      </w:r>
      <w:r>
        <w:tab/>
        <w:t>40-degree nozzle creating wide fan pattern.</w:t>
      </w:r>
    </w:p>
    <w:p w14:paraId="01DC2FDD" w14:textId="77777777" w:rsidR="001F09FB" w:rsidRDefault="001F09FB" w:rsidP="001F09FB">
      <w:pPr>
        <w:pStyle w:val="0title"/>
        <w:spacing w:after="120"/>
        <w:rPr>
          <w:szCs w:val="28"/>
        </w:rPr>
      </w:pPr>
      <w:r>
        <w:t>Part</w:t>
      </w:r>
      <w:r>
        <w:rPr>
          <w:szCs w:val="28"/>
        </w:rPr>
        <w:t xml:space="preserve"> 2 -</w:t>
      </w:r>
      <w:r>
        <w:rPr>
          <w:szCs w:val="28"/>
        </w:rPr>
        <w:tab/>
        <w:t xml:space="preserve">Bonding strength </w:t>
      </w:r>
      <w:r>
        <w:t>in the case of adhesive materials</w:t>
      </w:r>
    </w:p>
    <w:p w14:paraId="7724E535" w14:textId="77777777" w:rsidR="001F09FB" w:rsidRDefault="001F09FB" w:rsidP="001F09FB">
      <w:pPr>
        <w:spacing w:after="120"/>
        <w:ind w:left="2268" w:right="1133" w:hanging="1134"/>
        <w:jc w:val="both"/>
      </w:pPr>
      <w:r>
        <w:t>1.</w:t>
      </w:r>
      <w:r>
        <w:tab/>
        <w:t>In case of retro-reflective marking material</w:t>
      </w:r>
    </w:p>
    <w:p w14:paraId="5D7A1DBD" w14:textId="77777777" w:rsidR="001F09FB" w:rsidRDefault="001F09FB" w:rsidP="001F09FB">
      <w:pPr>
        <w:spacing w:after="120"/>
        <w:ind w:left="2268" w:right="1133" w:hanging="1134"/>
        <w:jc w:val="both"/>
      </w:pPr>
      <w:r>
        <w:tab/>
        <w:t>For the testing of the bonding strength an aluminium plate as substrate will be used. The application shall be done according to the manufacturer’s recommendation.</w:t>
      </w:r>
    </w:p>
    <w:p w14:paraId="30D3B367" w14:textId="77777777" w:rsidR="001F09FB" w:rsidRDefault="001F09FB" w:rsidP="001F09FB">
      <w:pPr>
        <w:spacing w:after="120"/>
        <w:ind w:left="2268" w:right="1133" w:hanging="1134"/>
        <w:jc w:val="both"/>
      </w:pPr>
      <w:r>
        <w:t>1.1.</w:t>
      </w:r>
      <w:r>
        <w:tab/>
        <w:t>The adhesion of retro-reflective material shall be determined after 24 hours curing time by utilising a 90-degree peel on a tensile strength testing machine.</w:t>
      </w:r>
    </w:p>
    <w:p w14:paraId="449644CB" w14:textId="77777777" w:rsidR="001F09FB" w:rsidRDefault="001F09FB" w:rsidP="001F09FB">
      <w:pPr>
        <w:spacing w:after="120"/>
        <w:ind w:left="2268" w:right="1133" w:hanging="1134"/>
        <w:jc w:val="both"/>
      </w:pPr>
      <w:r>
        <w:t>1.2.</w:t>
      </w:r>
      <w:r>
        <w:tab/>
        <w:t>The retro-reflective material shall not be easily removable without damaging the material.</w:t>
      </w:r>
    </w:p>
    <w:p w14:paraId="53D9F96F" w14:textId="77777777" w:rsidR="001F09FB" w:rsidRDefault="001F09FB" w:rsidP="001F09FB">
      <w:pPr>
        <w:spacing w:after="120"/>
        <w:ind w:left="2268" w:right="1133" w:hanging="1134"/>
        <w:jc w:val="both"/>
      </w:pPr>
      <w:r>
        <w:t>1.3.</w:t>
      </w:r>
      <w:r>
        <w:tab/>
        <w:t>The retro-reflective material shall need a force of at least 10 N per 25 mm width at a constant speed of 300 mm per minute to be removed from their substrate.</w:t>
      </w:r>
    </w:p>
    <w:p w14:paraId="6C43016C" w14:textId="77777777" w:rsidR="001F09FB" w:rsidRDefault="001F09FB" w:rsidP="001F09FB">
      <w:pPr>
        <w:pStyle w:val="0title"/>
        <w:spacing w:after="120"/>
        <w:rPr>
          <w:szCs w:val="28"/>
        </w:rPr>
      </w:pPr>
      <w:r>
        <w:t>Part</w:t>
      </w:r>
      <w:r>
        <w:rPr>
          <w:szCs w:val="28"/>
        </w:rPr>
        <w:t xml:space="preserve"> 3 -</w:t>
      </w:r>
      <w:r>
        <w:rPr>
          <w:szCs w:val="28"/>
        </w:rPr>
        <w:tab/>
        <w:t>Flexing - Retro-reflecting Marking Materials</w:t>
      </w:r>
    </w:p>
    <w:p w14:paraId="619A6DDD" w14:textId="77777777" w:rsidR="001F09FB" w:rsidRDefault="001F09FB" w:rsidP="001F09FB">
      <w:pPr>
        <w:spacing w:after="120"/>
        <w:ind w:left="2268" w:right="1133" w:hanging="1134"/>
        <w:jc w:val="both"/>
      </w:pPr>
      <w:r>
        <w:t>1.</w:t>
      </w:r>
      <w:r>
        <w:tab/>
        <w:t>For samples that are to be adhered to a flexible substrate, i.e. tarpaulin, the following shall apply:</w:t>
      </w:r>
    </w:p>
    <w:p w14:paraId="7C75AB32" w14:textId="77777777" w:rsidR="001F09FB" w:rsidRDefault="001F09FB" w:rsidP="001F09FB">
      <w:pPr>
        <w:spacing w:after="120"/>
        <w:ind w:left="2268" w:right="1133" w:hanging="1134"/>
        <w:jc w:val="both"/>
      </w:pPr>
      <w:r>
        <w:lastRenderedPageBreak/>
        <w:t>1.1.</w:t>
      </w:r>
      <w:r>
        <w:tab/>
        <w:t>A specimen of the sample unit that measures 50 mm by 300 mm shall be bent once lengthwise, around a 3.2 mm mandrel with adhesive contacting the mandrel for a period of 1 second.</w:t>
      </w:r>
    </w:p>
    <w:p w14:paraId="49359D4B" w14:textId="77777777" w:rsidR="001F09FB" w:rsidRDefault="001F09FB" w:rsidP="001F09FB">
      <w:pPr>
        <w:spacing w:after="120"/>
        <w:ind w:left="2268" w:right="1133" w:hanging="1134"/>
        <w:jc w:val="both"/>
        <w:rPr>
          <w:rFonts w:cs="Courier New"/>
        </w:rPr>
      </w:pPr>
      <w:r>
        <w:t>1.2.</w:t>
      </w:r>
      <w:r>
        <w:tab/>
        <w:t xml:space="preserve">The test temperature shall be 23 °C </w:t>
      </w:r>
      <w:r>
        <w:sym w:font="Symbol" w:char="F0B1"/>
      </w:r>
      <w:r>
        <w:t xml:space="preserve"> 2 °C.</w:t>
      </w:r>
    </w:p>
    <w:p w14:paraId="28E0111A" w14:textId="77777777" w:rsidR="001F09FB" w:rsidRDefault="001F09FB" w:rsidP="001F09FB">
      <w:pPr>
        <w:spacing w:after="120"/>
        <w:ind w:left="2268" w:right="1133"/>
        <w:jc w:val="both"/>
      </w:pPr>
      <w:r>
        <w:rPr>
          <w:i/>
          <w:iCs/>
        </w:rPr>
        <w:t>Note</w:t>
      </w:r>
      <w:r>
        <w:t>:</w:t>
      </w:r>
      <w:r>
        <w:tab/>
        <w:t>For ease of testing, spread talcum powder on the adhesive to prevent sticking to the mandrel.</w:t>
      </w:r>
    </w:p>
    <w:p w14:paraId="36FCD788" w14:textId="77777777" w:rsidR="001F09FB" w:rsidRDefault="001F09FB" w:rsidP="001F09FB">
      <w:pPr>
        <w:spacing w:after="120"/>
        <w:ind w:left="2268" w:right="1133" w:hanging="1134"/>
        <w:jc w:val="both"/>
        <w:rPr>
          <w:rStyle w:val="Carpredefinitoparagrafo1"/>
          <w:rFonts w:eastAsiaTheme="minorEastAsia"/>
          <w:bCs/>
        </w:rPr>
      </w:pPr>
      <w:r>
        <w:t>2.</w:t>
      </w:r>
      <w:r>
        <w:tab/>
        <w:t>After this test, the specimen shall not have cracking of the surface and shall not show any visible change that would reduce its effective performance.</w:t>
      </w:r>
    </w:p>
    <w:p w14:paraId="1CE54204" w14:textId="77777777" w:rsidR="001F09FB" w:rsidRDefault="001F09FB" w:rsidP="001F09FB">
      <w:pPr>
        <w:pStyle w:val="0title"/>
        <w:spacing w:after="120"/>
        <w:rPr>
          <w:szCs w:val="28"/>
        </w:rPr>
      </w:pPr>
      <w:r>
        <w:t>Part</w:t>
      </w:r>
      <w:r>
        <w:rPr>
          <w:szCs w:val="28"/>
        </w:rPr>
        <w:t xml:space="preserve"> 4 -</w:t>
      </w:r>
      <w:r>
        <w:rPr>
          <w:szCs w:val="28"/>
        </w:rPr>
        <w:tab/>
        <w:t>Resistance to impact</w:t>
      </w:r>
    </w:p>
    <w:p w14:paraId="2222637B" w14:textId="77777777" w:rsidR="001F09FB" w:rsidRDefault="001F09FB" w:rsidP="001F09FB">
      <w:pPr>
        <w:spacing w:after="120"/>
        <w:ind w:left="2268" w:right="1133" w:hanging="1134"/>
        <w:jc w:val="both"/>
      </w:pPr>
      <w:r>
        <w:t>1.</w:t>
      </w:r>
      <w:r>
        <w:tab/>
        <w:t>Rear marking plates (except for plastics corner</w:t>
      </w:r>
      <w:r>
        <w:noBreakHyphen/>
        <w:t>cube reflectors)</w:t>
      </w:r>
    </w:p>
    <w:p w14:paraId="1C4F18DD" w14:textId="77777777" w:rsidR="001F09FB" w:rsidRDefault="001F09FB" w:rsidP="001F09FB">
      <w:pPr>
        <w:spacing w:after="120"/>
        <w:ind w:left="2268" w:right="1133"/>
        <w:jc w:val="both"/>
      </w:pPr>
      <w:r>
        <w:tab/>
        <w:t>When a 25 mm diameter solid steel ball is dropped from a height of 2 m onto the retro-reflective and fluorescent surfaces of a supported plate, at an ambient temperature of 23 ± 2 ºC, the material shall show no cracking or separation from the substrate at a distance of more than 5 mm from the impacted area.</w:t>
      </w:r>
    </w:p>
    <w:p w14:paraId="21798C16" w14:textId="77777777" w:rsidR="001F09FB" w:rsidRDefault="001F09FB" w:rsidP="001F09FB">
      <w:pPr>
        <w:spacing w:after="120"/>
        <w:ind w:left="2268" w:right="1133" w:hanging="1134"/>
        <w:jc w:val="both"/>
      </w:pPr>
      <w:r>
        <w:t>2.</w:t>
      </w:r>
      <w:r>
        <w:tab/>
        <w:t>Retro-reflective devices of the Class IVA</w:t>
      </w:r>
    </w:p>
    <w:p w14:paraId="4EFFEB81" w14:textId="77777777" w:rsidR="001F09FB" w:rsidRDefault="001F09FB" w:rsidP="001F09FB">
      <w:pPr>
        <w:spacing w:after="120"/>
        <w:ind w:left="2268" w:right="1133"/>
        <w:jc w:val="both"/>
      </w:pPr>
      <w:r>
        <w:tab/>
        <w:t>The retro-reflective device shall be mounted in a manner similar to the way in which it is mounted on the vehicle, but with the lens faced horizontal and directed upwards.</w:t>
      </w:r>
    </w:p>
    <w:p w14:paraId="4AFA8097" w14:textId="77777777" w:rsidR="001F09FB" w:rsidRDefault="001F09FB" w:rsidP="001F09FB">
      <w:pPr>
        <w:spacing w:after="120"/>
        <w:ind w:left="2268" w:right="1133"/>
        <w:jc w:val="both"/>
      </w:pPr>
      <w:r>
        <w:tab/>
        <w:t>Drop a 13 mm diameter polished solid steel ball, once, vertically onto the central part of the lens from a height of 0.76 m. The ball may be guided but not restricted in free fall.</w:t>
      </w:r>
    </w:p>
    <w:p w14:paraId="0723FAB3" w14:textId="77777777" w:rsidR="001F09FB" w:rsidRDefault="001F09FB" w:rsidP="001F09FB">
      <w:pPr>
        <w:spacing w:after="120"/>
        <w:ind w:left="2268" w:right="1133"/>
        <w:jc w:val="both"/>
        <w:rPr>
          <w:rStyle w:val="Carpredefinitoparagrafo1"/>
          <w:rFonts w:eastAsiaTheme="minorEastAsia"/>
          <w:bCs/>
        </w:rPr>
      </w:pPr>
      <w:r>
        <w:tab/>
        <w:t>When a retro-reflective device is tested at room temperature with this method, the lens shall not crack.</w:t>
      </w:r>
    </w:p>
    <w:p w14:paraId="0A555057" w14:textId="77777777" w:rsidR="001F09FB" w:rsidRDefault="001F09FB" w:rsidP="001F09FB">
      <w:pPr>
        <w:pStyle w:val="0title"/>
        <w:spacing w:after="120"/>
        <w:rPr>
          <w:szCs w:val="28"/>
        </w:rPr>
      </w:pPr>
      <w:r>
        <w:t>Part</w:t>
      </w:r>
      <w:r>
        <w:rPr>
          <w:szCs w:val="28"/>
        </w:rPr>
        <w:t xml:space="preserve"> 5 -</w:t>
      </w:r>
      <w:r>
        <w:rPr>
          <w:szCs w:val="28"/>
        </w:rPr>
        <w:tab/>
        <w:t xml:space="preserve">Rigidity of retro-reflective marking plates </w:t>
      </w:r>
    </w:p>
    <w:p w14:paraId="05F7CCA3" w14:textId="77777777" w:rsidR="001F09FB" w:rsidRDefault="001F09FB" w:rsidP="001F09FB">
      <w:pPr>
        <w:spacing w:after="120"/>
        <w:ind w:left="2268" w:right="1133" w:hanging="1134"/>
        <w:jc w:val="both"/>
      </w:pPr>
      <w:r>
        <w:t>1.</w:t>
      </w:r>
      <w:r>
        <w:tab/>
        <w:t xml:space="preserve">Classes </w:t>
      </w:r>
      <w:proofErr w:type="spellStart"/>
      <w:r>
        <w:t>HLV</w:t>
      </w:r>
      <w:proofErr w:type="spellEnd"/>
      <w:r>
        <w:t xml:space="preserve"> 1, 2, 3, 4 and 5</w:t>
      </w:r>
    </w:p>
    <w:p w14:paraId="0E723114" w14:textId="77777777" w:rsidR="001F09FB" w:rsidRDefault="001F09FB" w:rsidP="001F09FB">
      <w:pPr>
        <w:spacing w:after="120"/>
        <w:ind w:left="2268" w:right="1133" w:hanging="1134"/>
        <w:jc w:val="both"/>
      </w:pPr>
      <w:r>
        <w:t>1.1.</w:t>
      </w:r>
      <w:r>
        <w:tab/>
        <w:t xml:space="preserve">The rear marking plate shall be placed on two supports in such a way that the supports are parallel to the shorter edge of the plate and the distance from either support to the adjacent edge of the plate shall not exceed L 10, where L is the greater overall dimension of the plate. The plate shall then be loaded with bags of shot or of dry sand to a uniformly distributed pressure of 1.5 </w:t>
      </w:r>
      <w:proofErr w:type="spellStart"/>
      <w:r>
        <w:t>kN</w:t>
      </w:r>
      <w:proofErr w:type="spellEnd"/>
      <w:r>
        <w:t>/m</w:t>
      </w:r>
      <w:r>
        <w:rPr>
          <w:vertAlign w:val="superscript"/>
        </w:rPr>
        <w:t>2</w:t>
      </w:r>
      <w:r>
        <w:t>. The deflection of the plate shall be measured at a point midway between the supports.</w:t>
      </w:r>
    </w:p>
    <w:p w14:paraId="4DD19805" w14:textId="77777777" w:rsidR="001F09FB" w:rsidRDefault="001F09FB" w:rsidP="001F09FB">
      <w:pPr>
        <w:spacing w:after="120"/>
        <w:ind w:left="2268" w:right="1133" w:hanging="1134"/>
        <w:jc w:val="both"/>
      </w:pPr>
      <w:r>
        <w:t>1.2.</w:t>
      </w:r>
      <w:r>
        <w:tab/>
        <w:t>When tested as described in paragraph 1.1. of Part 5 of Annex 8, the maximum deflection of the plate under the test load shall not exceed one twentieth of the distance between the supports in paragraph 1. and the residual deflection after removal of the load shall not exceed one fifth of the measured deflection under load.</w:t>
      </w:r>
    </w:p>
    <w:p w14:paraId="7CC1C3CA" w14:textId="77777777" w:rsidR="001F09FB" w:rsidRDefault="001F09FB" w:rsidP="001F09FB">
      <w:pPr>
        <w:spacing w:after="120"/>
        <w:ind w:left="2268" w:right="1133" w:hanging="1134"/>
        <w:jc w:val="both"/>
      </w:pPr>
      <w:r>
        <w:t>2.</w:t>
      </w:r>
      <w:r>
        <w:tab/>
        <w:t xml:space="preserve">Classes </w:t>
      </w:r>
      <w:proofErr w:type="spellStart"/>
      <w:r>
        <w:t>SMV</w:t>
      </w:r>
      <w:proofErr w:type="spellEnd"/>
      <w:r>
        <w:t xml:space="preserve"> 1 and 2</w:t>
      </w:r>
    </w:p>
    <w:p w14:paraId="308123A1" w14:textId="77777777" w:rsidR="001F09FB" w:rsidRDefault="001F09FB" w:rsidP="001F09FB">
      <w:pPr>
        <w:spacing w:after="120"/>
        <w:ind w:left="2268" w:right="1133" w:hanging="1134"/>
        <w:jc w:val="both"/>
      </w:pPr>
      <w:r>
        <w:t>2.1.</w:t>
      </w:r>
      <w:r>
        <w:tab/>
        <w:t>The triangular plate shall be strongly held on one of its long sides, with the clamps of the holding device not encroaching over more than 20 mm. A force of 10N perpendicular to the plane shall be applied to the opposite apex.</w:t>
      </w:r>
    </w:p>
    <w:p w14:paraId="6540AC15" w14:textId="77777777" w:rsidR="001F09FB" w:rsidRDefault="001F09FB" w:rsidP="001F09FB">
      <w:pPr>
        <w:pStyle w:val="ListParagraph"/>
        <w:spacing w:after="120"/>
        <w:ind w:left="2268" w:right="1133" w:hanging="1134"/>
        <w:jc w:val="both"/>
      </w:pPr>
      <w:r>
        <w:t>2.2.</w:t>
      </w:r>
      <w:r>
        <w:tab/>
        <w:t>The apex shall then not move in the direction of the force by more than 40 mm.</w:t>
      </w:r>
    </w:p>
    <w:p w14:paraId="74B984C4" w14:textId="77777777" w:rsidR="00F30BDE" w:rsidRDefault="001F09FB" w:rsidP="00585757">
      <w:pPr>
        <w:spacing w:after="120"/>
        <w:ind w:left="2268" w:right="1133" w:hanging="1134"/>
        <w:jc w:val="both"/>
        <w:sectPr w:rsidR="00F30BDE" w:rsidSect="001339E0">
          <w:headerReference w:type="even" r:id="rId60"/>
          <w:headerReference w:type="default" r:id="rId61"/>
          <w:footnotePr>
            <w:numRestart w:val="eachSect"/>
          </w:footnotePr>
          <w:pgSz w:w="11906" w:h="16838"/>
          <w:pgMar w:top="1418" w:right="1134" w:bottom="1134" w:left="1134" w:header="851" w:footer="567" w:gutter="0"/>
          <w:cols w:space="720"/>
          <w:docGrid w:linePitch="272"/>
        </w:sectPr>
      </w:pPr>
      <w:r>
        <w:t>2.3.</w:t>
      </w:r>
      <w:r>
        <w:tab/>
        <w:t>After removal of the force, the plate shall visibly return to its initial position.  The residual deflection shall not be more than 5 mm.</w:t>
      </w:r>
    </w:p>
    <w:p w14:paraId="3605DC51" w14:textId="77777777" w:rsidR="001F09FB" w:rsidRDefault="001F09FB" w:rsidP="001F09FB">
      <w:pPr>
        <w:pStyle w:val="0title"/>
        <w:rPr>
          <w:szCs w:val="28"/>
        </w:rPr>
      </w:pPr>
      <w:r w:rsidRPr="004502AD">
        <w:lastRenderedPageBreak/>
        <w:t>Annex</w:t>
      </w:r>
      <w:r w:rsidRPr="004502AD">
        <w:rPr>
          <w:szCs w:val="28"/>
        </w:rPr>
        <w:t xml:space="preserve"> 9</w:t>
      </w:r>
    </w:p>
    <w:p w14:paraId="19E1EE36" w14:textId="77777777" w:rsidR="001F09FB" w:rsidRDefault="001F09FB" w:rsidP="001F09FB">
      <w:pPr>
        <w:pStyle w:val="0title"/>
        <w:spacing w:after="120"/>
        <w:rPr>
          <w:szCs w:val="28"/>
        </w:rPr>
      </w:pPr>
      <w:r>
        <w:rPr>
          <w:szCs w:val="28"/>
        </w:rPr>
        <w:tab/>
      </w:r>
      <w:r>
        <w:rPr>
          <w:szCs w:val="28"/>
        </w:rPr>
        <w:tab/>
      </w:r>
      <w:r>
        <w:t>Further</w:t>
      </w:r>
      <w:r>
        <w:rPr>
          <w:szCs w:val="28"/>
        </w:rPr>
        <w:t xml:space="preserve"> test procedures for Advance Warning Triangles of Type 1 and 2</w:t>
      </w:r>
    </w:p>
    <w:p w14:paraId="0B7C5ED8" w14:textId="77777777" w:rsidR="001F09FB" w:rsidRDefault="001F09FB" w:rsidP="001F09FB">
      <w:pPr>
        <w:pStyle w:val="para"/>
        <w:rPr>
          <w:lang w:eastAsia="en-GB"/>
        </w:rPr>
      </w:pPr>
      <w:r>
        <w:rPr>
          <w:lang w:eastAsia="en-GB"/>
        </w:rPr>
        <w:t>1.</w:t>
      </w:r>
      <w:r>
        <w:rPr>
          <w:lang w:eastAsia="en-GB"/>
        </w:rPr>
        <w:tab/>
        <w:t>Test of clearance to ground</w:t>
      </w:r>
    </w:p>
    <w:p w14:paraId="3D4F340C" w14:textId="77777777" w:rsidR="001F09FB" w:rsidRDefault="001F09FB" w:rsidP="001F09FB">
      <w:pPr>
        <w:pStyle w:val="para"/>
        <w:rPr>
          <w:lang w:eastAsia="en-GB"/>
        </w:rPr>
      </w:pPr>
      <w:r>
        <w:rPr>
          <w:lang w:eastAsia="en-GB"/>
        </w:rPr>
        <w:t>1.1.</w:t>
      </w:r>
      <w:r>
        <w:rPr>
          <w:lang w:eastAsia="en-GB"/>
        </w:rPr>
        <w:tab/>
        <w:t>The advance warning triangle shall be required to pass the following test:</w:t>
      </w:r>
    </w:p>
    <w:p w14:paraId="228C9750" w14:textId="77777777" w:rsidR="001F09FB" w:rsidRDefault="001F09FB" w:rsidP="001F09FB">
      <w:pPr>
        <w:pStyle w:val="para"/>
        <w:rPr>
          <w:lang w:eastAsia="en-GB"/>
        </w:rPr>
      </w:pPr>
      <w:r>
        <w:rPr>
          <w:lang w:eastAsia="en-GB"/>
        </w:rPr>
        <w:t>1.1.1.</w:t>
      </w:r>
      <w:r>
        <w:rPr>
          <w:lang w:eastAsia="en-GB"/>
        </w:rPr>
        <w:tab/>
        <w:t>The test apparatus shown in Figure A5-X, which has the form of an inverted hollow pyramid, shall be placed on a horizontal base plane.</w:t>
      </w:r>
    </w:p>
    <w:p w14:paraId="0695A192" w14:textId="77777777" w:rsidR="001F09FB" w:rsidRDefault="001F09FB" w:rsidP="001F09FB">
      <w:pPr>
        <w:pStyle w:val="para"/>
        <w:rPr>
          <w:lang w:eastAsia="en-GB"/>
        </w:rPr>
      </w:pPr>
      <w:r>
        <w:rPr>
          <w:lang w:eastAsia="en-GB"/>
        </w:rPr>
        <w:t>1.1.2.</w:t>
      </w:r>
      <w:r>
        <w:rPr>
          <w:lang w:eastAsia="en-GB"/>
        </w:rPr>
        <w:tab/>
        <w:t xml:space="preserve">The individual supports to the ground shall be placed one after another in the square hole </w:t>
      </w:r>
      <w:proofErr w:type="spellStart"/>
      <w:r>
        <w:rPr>
          <w:lang w:eastAsia="en-GB"/>
        </w:rPr>
        <w:t>σ</w:t>
      </w:r>
      <w:r>
        <w:rPr>
          <w:rFonts w:ascii="Symbol" w:hAnsi="Symbol" w:cs="Symbol"/>
          <w:lang w:eastAsia="en-GB"/>
        </w:rPr>
        <w:t></w:t>
      </w:r>
      <w:r>
        <w:rPr>
          <w:lang w:eastAsia="en-GB"/>
        </w:rPr>
        <w:t>of</w:t>
      </w:r>
      <w:proofErr w:type="spellEnd"/>
      <w:r>
        <w:rPr>
          <w:lang w:eastAsia="en-GB"/>
        </w:rPr>
        <w:t xml:space="preserve"> the test apparatus. During the test of each support, it shall be required to find a position of the test apparatus in relation to the advance warning triangle and its supporting device, which is favourable for the triangle and which ensures that:</w:t>
      </w:r>
    </w:p>
    <w:p w14:paraId="356418C9" w14:textId="77777777" w:rsidR="001F09FB" w:rsidRDefault="001F09FB" w:rsidP="001F09FB">
      <w:pPr>
        <w:pStyle w:val="para"/>
        <w:rPr>
          <w:lang w:eastAsia="en-GB"/>
        </w:rPr>
      </w:pPr>
      <w:r>
        <w:rPr>
          <w:lang w:eastAsia="en-GB"/>
        </w:rPr>
        <w:t>1.1.2.1.</w:t>
      </w:r>
      <w:r>
        <w:rPr>
          <w:lang w:eastAsia="en-GB"/>
        </w:rPr>
        <w:tab/>
        <w:t>All supports are resting simultaneously on the base plane,</w:t>
      </w:r>
    </w:p>
    <w:p w14:paraId="5C179A14" w14:textId="77777777" w:rsidR="001F09FB" w:rsidRDefault="001F09FB" w:rsidP="001F09FB">
      <w:pPr>
        <w:pStyle w:val="para"/>
        <w:rPr>
          <w:lang w:eastAsia="en-GB"/>
        </w:rPr>
      </w:pPr>
      <w:r>
        <w:rPr>
          <w:lang w:eastAsia="en-GB"/>
        </w:rPr>
        <w:t>1.1.2.2.</w:t>
      </w:r>
      <w:r>
        <w:rPr>
          <w:lang w:eastAsia="en-GB"/>
        </w:rPr>
        <w:tab/>
        <w:t>Outside the area covered by the test apparatus, the distance between the base plane and parts of the triangle as well as of the supporting device is at least 50 mm (with the exception of the supports proper).</w:t>
      </w:r>
    </w:p>
    <w:p w14:paraId="107EE0E9" w14:textId="77777777" w:rsidR="001F09FB" w:rsidRDefault="001F09FB" w:rsidP="001F09FB">
      <w:pPr>
        <w:pStyle w:val="para"/>
        <w:rPr>
          <w:lang w:eastAsia="en-GB"/>
        </w:rPr>
      </w:pPr>
      <w:r>
        <w:rPr>
          <w:lang w:eastAsia="en-GB"/>
        </w:rPr>
        <w:t>2.</w:t>
      </w:r>
      <w:r>
        <w:rPr>
          <w:lang w:eastAsia="en-GB"/>
        </w:rPr>
        <w:tab/>
        <w:t>Mechanical solidity test</w:t>
      </w:r>
    </w:p>
    <w:p w14:paraId="6E8716D8" w14:textId="77777777" w:rsidR="001F09FB" w:rsidRDefault="001F09FB" w:rsidP="001F09FB">
      <w:pPr>
        <w:pStyle w:val="para"/>
        <w:rPr>
          <w:lang w:eastAsia="en-GB"/>
        </w:rPr>
      </w:pPr>
      <w:r>
        <w:rPr>
          <w:lang w:eastAsia="en-GB"/>
        </w:rPr>
        <w:t>2.1.</w:t>
      </w:r>
      <w:r>
        <w:rPr>
          <w:lang w:eastAsia="en-GB"/>
        </w:rPr>
        <w:tab/>
        <w:t>When the advance warning triangle has been set up as required by the manufacturer and its bases are firmly held, a force of 2 N shall be applied to the apex of the triangle parallel to the supporting surface and normal to the lower side of the triangle.</w:t>
      </w:r>
    </w:p>
    <w:p w14:paraId="4F845241" w14:textId="77777777" w:rsidR="001F09FB" w:rsidRDefault="001F09FB" w:rsidP="001F09FB">
      <w:pPr>
        <w:pStyle w:val="para"/>
        <w:rPr>
          <w:lang w:eastAsia="en-GB"/>
        </w:rPr>
      </w:pPr>
      <w:r>
        <w:rPr>
          <w:lang w:eastAsia="en-GB"/>
        </w:rPr>
        <w:t>2.2.</w:t>
      </w:r>
      <w:r>
        <w:rPr>
          <w:lang w:eastAsia="en-GB"/>
        </w:rPr>
        <w:tab/>
        <w:t>The apex of the triangle shall not move more than 5 cm in the direction in which the force is exerted.</w:t>
      </w:r>
    </w:p>
    <w:p w14:paraId="22547622" w14:textId="77777777" w:rsidR="001F09FB" w:rsidRDefault="001F09FB" w:rsidP="001F09FB">
      <w:pPr>
        <w:pStyle w:val="para"/>
        <w:rPr>
          <w:lang w:eastAsia="en-GB"/>
        </w:rPr>
      </w:pPr>
      <w:r>
        <w:rPr>
          <w:lang w:eastAsia="en-GB"/>
        </w:rPr>
        <w:t>2.3.</w:t>
      </w:r>
      <w:r>
        <w:rPr>
          <w:lang w:eastAsia="en-GB"/>
        </w:rPr>
        <w:tab/>
        <w:t>After the test, the position of the device shall not be significantly different from its original position.</w:t>
      </w:r>
    </w:p>
    <w:p w14:paraId="1D44CD1F" w14:textId="77777777" w:rsidR="001F09FB" w:rsidRDefault="001F09FB" w:rsidP="001F09FB">
      <w:pPr>
        <w:pStyle w:val="para"/>
        <w:rPr>
          <w:lang w:eastAsia="en-GB"/>
        </w:rPr>
      </w:pPr>
      <w:r>
        <w:rPr>
          <w:lang w:eastAsia="en-GB"/>
        </w:rPr>
        <w:t>3.</w:t>
      </w:r>
      <w:r>
        <w:rPr>
          <w:lang w:eastAsia="en-GB"/>
        </w:rPr>
        <w:tab/>
        <w:t>Test of heat and low-temperature resistance</w:t>
      </w:r>
    </w:p>
    <w:p w14:paraId="737DDEC6" w14:textId="77777777" w:rsidR="001F09FB" w:rsidRDefault="001F09FB" w:rsidP="001F09FB">
      <w:pPr>
        <w:pStyle w:val="para"/>
        <w:rPr>
          <w:lang w:eastAsia="en-GB"/>
        </w:rPr>
      </w:pPr>
      <w:r>
        <w:rPr>
          <w:lang w:eastAsia="en-GB"/>
        </w:rPr>
        <w:t>3.1.</w:t>
      </w:r>
      <w:r>
        <w:rPr>
          <w:lang w:eastAsia="en-GB"/>
        </w:rPr>
        <w:tab/>
        <w:t xml:space="preserve">The advance warning triangle, in its protective cover, if provided, shall be kept for 12 consecutive hours in a dry atmosphere at a temperature of </w:t>
      </w:r>
      <w:r>
        <w:rPr>
          <w:lang w:eastAsia="en-GB"/>
        </w:rPr>
        <w:br/>
        <w:t>60 °C ± 2 °C.</w:t>
      </w:r>
    </w:p>
    <w:p w14:paraId="3ED83AD4" w14:textId="77777777" w:rsidR="001F09FB" w:rsidRDefault="001F09FB" w:rsidP="001F09FB">
      <w:pPr>
        <w:pStyle w:val="para"/>
        <w:rPr>
          <w:lang w:eastAsia="en-GB"/>
        </w:rPr>
      </w:pPr>
      <w:r>
        <w:rPr>
          <w:lang w:eastAsia="en-GB"/>
        </w:rPr>
        <w:t>3.2.</w:t>
      </w:r>
      <w:r>
        <w:rPr>
          <w:lang w:eastAsia="en-GB"/>
        </w:rPr>
        <w:tab/>
        <w:t>After the test, no cracking or noticeable distortion of the device shall be visible; this applies in particular to the retro-reflective device. The cover shall be readily openable and shall not adhere to the triangle.</w:t>
      </w:r>
    </w:p>
    <w:p w14:paraId="0855BC3F" w14:textId="77777777" w:rsidR="001F09FB" w:rsidRDefault="001F09FB" w:rsidP="001F09FB">
      <w:pPr>
        <w:pStyle w:val="para"/>
        <w:rPr>
          <w:lang w:eastAsia="en-GB"/>
        </w:rPr>
      </w:pPr>
      <w:r>
        <w:rPr>
          <w:lang w:eastAsia="en-GB"/>
        </w:rPr>
        <w:t>3.3.</w:t>
      </w:r>
      <w:r>
        <w:rPr>
          <w:lang w:eastAsia="en-GB"/>
        </w:rPr>
        <w:tab/>
        <w:t>After the heat-resistance test and subsequent storage for 12 consecutive hours at a temperature of 25 °C ± 5 °C, the advance warning triangle, in its protective cover, is to be kept for another 12 hours in a dry atmosphere at a temperature of -40 °C ± 2 °C.</w:t>
      </w:r>
    </w:p>
    <w:p w14:paraId="5C237F92" w14:textId="77777777" w:rsidR="001F09FB" w:rsidRDefault="001F09FB" w:rsidP="001F09FB">
      <w:pPr>
        <w:pStyle w:val="para"/>
        <w:rPr>
          <w:lang w:eastAsia="en-GB"/>
        </w:rPr>
      </w:pPr>
      <w:r>
        <w:rPr>
          <w:lang w:eastAsia="en-GB"/>
        </w:rPr>
        <w:t>3.4.</w:t>
      </w:r>
      <w:r>
        <w:rPr>
          <w:lang w:eastAsia="en-GB"/>
        </w:rPr>
        <w:tab/>
        <w:t>Immediately after removal from the cold room, no fractures or any visible distortion shall be noticeable on the device and especially on its optical parts. The protective cover, if provided, shall be properly openable, and it shall neither tear nor adhere to the advance warning triangle.</w:t>
      </w:r>
    </w:p>
    <w:p w14:paraId="58E1F734" w14:textId="77777777" w:rsidR="001F09FB" w:rsidRDefault="001F09FB" w:rsidP="001F09FB">
      <w:pPr>
        <w:pStyle w:val="para"/>
        <w:rPr>
          <w:lang w:eastAsia="en-GB"/>
        </w:rPr>
      </w:pPr>
      <w:bookmarkStart w:id="74" w:name="_Toc386120428"/>
      <w:r>
        <w:rPr>
          <w:lang w:eastAsia="en-GB"/>
        </w:rPr>
        <w:t>4.</w:t>
      </w:r>
      <w:r>
        <w:rPr>
          <w:lang w:eastAsia="en-GB"/>
        </w:rPr>
        <w:tab/>
        <w:t>Determination of the roughness of the road surface "sandy beach" method</w:t>
      </w:r>
      <w:bookmarkEnd w:id="74"/>
    </w:p>
    <w:p w14:paraId="6FD566B2" w14:textId="77777777" w:rsidR="001F09FB" w:rsidRDefault="001F09FB" w:rsidP="001F09FB">
      <w:pPr>
        <w:pStyle w:val="para"/>
        <w:rPr>
          <w:lang w:val="en-US" w:eastAsia="en-GB"/>
        </w:rPr>
      </w:pPr>
      <w:r>
        <w:rPr>
          <w:lang w:val="en-US" w:eastAsia="en-GB"/>
        </w:rPr>
        <w:t>4.1.</w:t>
      </w:r>
      <w:r>
        <w:rPr>
          <w:lang w:val="en-US" w:eastAsia="en-GB"/>
        </w:rPr>
        <w:tab/>
        <w:t>Purpose of the method</w:t>
      </w:r>
    </w:p>
    <w:p w14:paraId="68D1AE93" w14:textId="77777777" w:rsidR="001F09FB" w:rsidRDefault="001F09FB" w:rsidP="001F09FB">
      <w:pPr>
        <w:pStyle w:val="para"/>
        <w:rPr>
          <w:lang w:val="en-US" w:eastAsia="en-GB"/>
        </w:rPr>
      </w:pPr>
      <w:r>
        <w:rPr>
          <w:lang w:val="en-US" w:eastAsia="en-GB"/>
        </w:rPr>
        <w:t>4.1.1.</w:t>
      </w:r>
      <w:r>
        <w:rPr>
          <w:lang w:val="en-US" w:eastAsia="en-GB"/>
        </w:rPr>
        <w:tab/>
        <w:t xml:space="preserve">The purpose of this method is to describe and to determine to a certain extent the geometric roughness of that part of the road surface on which the advance </w:t>
      </w:r>
      <w:r>
        <w:rPr>
          <w:lang w:val="en-US" w:eastAsia="en-GB"/>
        </w:rPr>
        <w:lastRenderedPageBreak/>
        <w:t>warning triangle is placed during the test of stability in wind, as required according to paragraph 5.</w:t>
      </w:r>
    </w:p>
    <w:p w14:paraId="4F233D9B" w14:textId="77777777" w:rsidR="001F09FB" w:rsidRDefault="001F09FB" w:rsidP="001F09FB">
      <w:pPr>
        <w:pStyle w:val="para"/>
        <w:rPr>
          <w:lang w:val="en-US" w:eastAsia="en-GB"/>
        </w:rPr>
      </w:pPr>
      <w:r>
        <w:rPr>
          <w:lang w:val="en-US" w:eastAsia="en-GB"/>
        </w:rPr>
        <w:t>4.2.</w:t>
      </w:r>
      <w:r>
        <w:rPr>
          <w:lang w:val="en-US" w:eastAsia="en-GB"/>
        </w:rPr>
        <w:tab/>
        <w:t>Principle of the method</w:t>
      </w:r>
    </w:p>
    <w:p w14:paraId="15FF34FC" w14:textId="77777777" w:rsidR="001F09FB" w:rsidRDefault="001F09FB" w:rsidP="001F09FB">
      <w:pPr>
        <w:pStyle w:val="para"/>
        <w:rPr>
          <w:lang w:val="en-US" w:eastAsia="en-GB"/>
        </w:rPr>
      </w:pPr>
      <w:r>
        <w:rPr>
          <w:lang w:val="en-US" w:eastAsia="en-GB"/>
        </w:rPr>
        <w:t>4.2.1.</w:t>
      </w:r>
      <w:r>
        <w:rPr>
          <w:lang w:val="en-US" w:eastAsia="en-GB"/>
        </w:rPr>
        <w:tab/>
        <w:t>A known volume V of sand is spread evenly on the surface of the carriageway in the form of a circle. The ratio of the volume used to the area S covered is defined as "mean sand depth" HS and is expressed in mm:</w:t>
      </w:r>
    </w:p>
    <w:p w14:paraId="7AA05A92" w14:textId="77777777" w:rsidR="001F09FB" w:rsidRDefault="001F09FB" w:rsidP="001F09FB">
      <w:pPr>
        <w:pStyle w:val="para"/>
        <w:ind w:firstLine="0"/>
        <w:rPr>
          <w:lang w:eastAsia="en-GB"/>
        </w:rPr>
      </w:pPr>
      <w:r>
        <w:rPr>
          <w:position w:val="-20"/>
          <w:lang w:eastAsia="en-GB"/>
        </w:rPr>
        <w:object w:dxaOrig="730" w:dyaOrig="490" w14:anchorId="2CD315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pt;height:24.5pt" o:ole="">
            <v:imagedata r:id="rId62" o:title=""/>
          </v:shape>
          <o:OLEObject Type="Embed" ProgID="Equation.3" ShapeID="_x0000_i1025" DrawAspect="Content" ObjectID="_1817116956" r:id="rId63"/>
        </w:object>
      </w:r>
    </w:p>
    <w:p w14:paraId="74BF87A0" w14:textId="77777777" w:rsidR="001F09FB" w:rsidRDefault="001F09FB" w:rsidP="001F09FB">
      <w:pPr>
        <w:pStyle w:val="para"/>
        <w:rPr>
          <w:lang w:val="en-US" w:eastAsia="en-GB"/>
        </w:rPr>
      </w:pPr>
      <w:r>
        <w:rPr>
          <w:lang w:val="en-US" w:eastAsia="en-GB"/>
        </w:rPr>
        <w:t>4.2.2.</w:t>
      </w:r>
      <w:r>
        <w:rPr>
          <w:lang w:val="en-US" w:eastAsia="en-GB"/>
        </w:rPr>
        <w:tab/>
        <w:t xml:space="preserve">The test is carried out by means of round-grain, dry sand and having a grain size between 0.160 mm and 0.315 mm. The volume amounts to </w:t>
      </w:r>
      <w:r>
        <w:rPr>
          <w:lang w:val="en-US" w:eastAsia="en-GB"/>
        </w:rPr>
        <w:br/>
        <w:t>25 ml ± 0.15 ml. The sand is spread out over the surface where the test is carried out by means of a flat, circular disc with a diameter of 65 mm, one side of which is covered with a sheet of rubber having a thickness of 1.5 mm to 2.5 mm and the other being provided with an appropriate handle. If the diameter of the circular area covered with sand is D mm, the mean sand depth will be calculated in accordance with the formula:</w:t>
      </w:r>
    </w:p>
    <w:p w14:paraId="72C2F73D" w14:textId="77777777" w:rsidR="001F09FB" w:rsidRDefault="001F09FB" w:rsidP="001F09FB">
      <w:pPr>
        <w:pStyle w:val="para"/>
        <w:ind w:firstLine="0"/>
        <w:rPr>
          <w:lang w:eastAsia="en-GB"/>
        </w:rPr>
      </w:pPr>
      <w:r>
        <w:rPr>
          <w:position w:val="-20"/>
          <w:lang w:eastAsia="en-GB"/>
        </w:rPr>
        <w:object w:dxaOrig="1880" w:dyaOrig="490" w14:anchorId="38ED2A4B">
          <v:shape id="_x0000_i1026" type="#_x0000_t75" style="width:94pt;height:24.5pt" o:ole="">
            <v:imagedata r:id="rId64" o:title=""/>
          </v:shape>
          <o:OLEObject Type="Embed" ProgID="Equation.3" ShapeID="_x0000_i1026" DrawAspect="Content" ObjectID="_1817116957" r:id="rId65"/>
        </w:object>
      </w:r>
    </w:p>
    <w:p w14:paraId="3C93D194" w14:textId="77777777" w:rsidR="001F09FB" w:rsidRDefault="001F09FB" w:rsidP="001F09FB">
      <w:pPr>
        <w:pStyle w:val="para"/>
        <w:rPr>
          <w:lang w:val="en-US" w:eastAsia="en-GB"/>
        </w:rPr>
      </w:pPr>
      <w:r>
        <w:rPr>
          <w:lang w:val="en-US" w:eastAsia="en-GB"/>
        </w:rPr>
        <w:t>4.3.</w:t>
      </w:r>
      <w:r>
        <w:rPr>
          <w:lang w:val="en-US" w:eastAsia="en-GB"/>
        </w:rPr>
        <w:tab/>
        <w:t>Performance of the test</w:t>
      </w:r>
    </w:p>
    <w:p w14:paraId="0DDBDC55" w14:textId="77777777" w:rsidR="001F09FB" w:rsidRDefault="001F09FB" w:rsidP="001F09FB">
      <w:pPr>
        <w:pStyle w:val="para"/>
        <w:rPr>
          <w:lang w:val="en-US" w:eastAsia="en-GB"/>
        </w:rPr>
      </w:pPr>
      <w:r>
        <w:rPr>
          <w:lang w:val="en-US" w:eastAsia="en-GB"/>
        </w:rPr>
        <w:t>4.3.1.</w:t>
      </w:r>
      <w:r>
        <w:rPr>
          <w:lang w:val="en-US" w:eastAsia="en-GB"/>
        </w:rPr>
        <w:tab/>
        <w:t>The surface on which the test is to be carried out shall be dry and at first be brushed with a soft brush to remove any dirt or loose gravel.</w:t>
      </w:r>
    </w:p>
    <w:p w14:paraId="46A059E2" w14:textId="77777777" w:rsidR="001F09FB" w:rsidRDefault="001F09FB" w:rsidP="001F09FB">
      <w:pPr>
        <w:pStyle w:val="para"/>
        <w:rPr>
          <w:lang w:val="en-US" w:eastAsia="en-GB"/>
        </w:rPr>
      </w:pPr>
      <w:r>
        <w:rPr>
          <w:lang w:val="en-US" w:eastAsia="en-GB"/>
        </w:rPr>
        <w:t>4.3.2.</w:t>
      </w:r>
      <w:r>
        <w:rPr>
          <w:lang w:val="en-US" w:eastAsia="en-GB"/>
        </w:rPr>
        <w:tab/>
        <w:t>The sand which has been firmly filled into an appropriate receptacle is then poured out on the surface to be tested in a single heap. The sand is then carefully spread out on the surface by means of repeated circular movements of the rubber faced disc so as to form the largest possible round area covered with sand. The sand will then fill all depressions and hollows.</w:t>
      </w:r>
    </w:p>
    <w:p w14:paraId="10A50500" w14:textId="77777777" w:rsidR="001F09FB" w:rsidRDefault="001F09FB" w:rsidP="001F09FB">
      <w:pPr>
        <w:pStyle w:val="para"/>
        <w:rPr>
          <w:lang w:val="en-US" w:eastAsia="en-GB"/>
        </w:rPr>
      </w:pPr>
      <w:r>
        <w:rPr>
          <w:lang w:val="en-US" w:eastAsia="en-GB"/>
        </w:rPr>
        <w:t>4.3.3.</w:t>
      </w:r>
      <w:r>
        <w:rPr>
          <w:lang w:val="en-US" w:eastAsia="en-GB"/>
        </w:rPr>
        <w:tab/>
        <w:t>Two diameters, at right angles to one another, of the "beach" thus formed are usually measured. The mean value is rounded off to the nearest 5 mm, with the depth of the sand HS being calculated according to the formula given in paragraph 4.2.2.</w:t>
      </w:r>
    </w:p>
    <w:p w14:paraId="25BD98EF" w14:textId="77777777" w:rsidR="001F09FB" w:rsidRDefault="001F09FB" w:rsidP="001F09FB">
      <w:pPr>
        <w:pStyle w:val="para"/>
        <w:rPr>
          <w:lang w:val="en-US" w:eastAsia="en-GB"/>
        </w:rPr>
      </w:pPr>
      <w:r>
        <w:rPr>
          <w:lang w:val="en-US" w:eastAsia="en-GB"/>
        </w:rPr>
        <w:t>4.3.4.</w:t>
      </w:r>
      <w:r>
        <w:rPr>
          <w:lang w:val="en-US" w:eastAsia="en-GB"/>
        </w:rPr>
        <w:tab/>
        <w:t>Six tests of this kind are carried out on the supporting surface, with the parts to be tested being distributed over the surface to be tested as evenly as possible. The overall mean of the results obtained is given as the mean sand depth HS of the road surface where the advance warning triangle has been placed.</w:t>
      </w:r>
    </w:p>
    <w:p w14:paraId="75A0CAAF" w14:textId="77777777" w:rsidR="001F09FB" w:rsidRDefault="001F09FB" w:rsidP="001F09FB">
      <w:pPr>
        <w:pStyle w:val="SingleTxtG"/>
        <w:tabs>
          <w:tab w:val="left" w:pos="2300"/>
        </w:tabs>
        <w:ind w:left="2268" w:hanging="1134"/>
      </w:pPr>
      <w:r>
        <w:t>5.</w:t>
      </w:r>
      <w:r>
        <w:tab/>
        <w:t>Test of stability against wind</w:t>
      </w:r>
    </w:p>
    <w:p w14:paraId="348C8ED1" w14:textId="77777777" w:rsidR="001F09FB" w:rsidRDefault="001F09FB" w:rsidP="001F09FB">
      <w:pPr>
        <w:pStyle w:val="SingleTxtG"/>
        <w:tabs>
          <w:tab w:val="left" w:pos="2300"/>
        </w:tabs>
        <w:ind w:left="2268" w:hanging="1134"/>
      </w:pPr>
      <w:r>
        <w:t>5.1.</w:t>
      </w:r>
      <w:r>
        <w:tab/>
        <w:t>The advance warning triangle shall be set up in a wind tunnel, on a base measuring about 1.50 m by 1.20 m with a surface formed of abrasive material of the type P36 corresponding to the FEPA</w:t>
      </w:r>
      <w:r>
        <w:rPr>
          <w:rStyle w:val="FootnoteReference"/>
          <w:lang w:val="en-US"/>
        </w:rPr>
        <w:footnoteReference w:customMarkFollows="1" w:id="8"/>
        <w:t>**</w:t>
      </w:r>
      <w:r>
        <w:t xml:space="preserve"> specification 43</w:t>
      </w:r>
      <w:r>
        <w:noBreakHyphen/>
        <w:t>1</w:t>
      </w:r>
      <w:r>
        <w:noBreakHyphen/>
        <w:t>2006. This surface shall be characterised by its geometric roughness, HS = 0.5 mm ± 0.05 mm, which shall be defined and determined by the so-called "sandy beach" method according to paragraph 4.</w:t>
      </w:r>
    </w:p>
    <w:p w14:paraId="0F4FA97E" w14:textId="77777777" w:rsidR="001F09FB" w:rsidRDefault="001F09FB" w:rsidP="001F09FB">
      <w:pPr>
        <w:spacing w:after="120"/>
        <w:ind w:left="2268" w:right="1140"/>
        <w:jc w:val="both"/>
      </w:pPr>
      <w:r>
        <w:t>To avoid a laminar boundary layer of the incident flow over the surface of the base, this base shall have a splitter plate and shall be set up in such a way, that the flow is completely around the plate.</w:t>
      </w:r>
    </w:p>
    <w:p w14:paraId="7E25F7C6" w14:textId="77777777" w:rsidR="001F09FB" w:rsidRDefault="001F09FB" w:rsidP="001F09FB">
      <w:pPr>
        <w:pStyle w:val="SingleTxtG"/>
        <w:tabs>
          <w:tab w:val="left" w:pos="2300"/>
        </w:tabs>
        <w:ind w:left="2268" w:hanging="1134"/>
      </w:pPr>
      <w:r>
        <w:t>5.2.</w:t>
      </w:r>
      <w:r>
        <w:tab/>
        <w:t>For the air flow the following conditions shall apply:</w:t>
      </w:r>
    </w:p>
    <w:p w14:paraId="119F5F31" w14:textId="77777777" w:rsidR="001F09FB" w:rsidRPr="000A2F46" w:rsidRDefault="001F09FB" w:rsidP="001F09FB">
      <w:pPr>
        <w:pStyle w:val="ListParagraph"/>
        <w:spacing w:after="120"/>
        <w:ind w:left="2835" w:right="1140" w:hanging="567"/>
        <w:jc w:val="both"/>
        <w:rPr>
          <w:rFonts w:ascii="Times New Roman" w:hAnsi="Times New Roman"/>
          <w:sz w:val="20"/>
          <w:szCs w:val="20"/>
        </w:rPr>
      </w:pPr>
      <w:r w:rsidRPr="000A2F46">
        <w:rPr>
          <w:rFonts w:ascii="Times New Roman" w:hAnsi="Times New Roman"/>
          <w:sz w:val="20"/>
          <w:szCs w:val="20"/>
        </w:rPr>
        <w:t>(a)</w:t>
      </w:r>
      <w:r w:rsidRPr="000A2F46">
        <w:rPr>
          <w:rFonts w:ascii="Times New Roman" w:hAnsi="Times New Roman"/>
          <w:sz w:val="20"/>
          <w:szCs w:val="20"/>
        </w:rPr>
        <w:tab/>
        <w:t>The air stream shall reach a dynamic pressure of 180 Pa; and shall have a flow field which shall be homogeneous and free of turbulence;</w:t>
      </w:r>
    </w:p>
    <w:p w14:paraId="2A13A2CF" w14:textId="77777777" w:rsidR="001F09FB" w:rsidRPr="000A2F46" w:rsidRDefault="001F09FB" w:rsidP="001F09FB">
      <w:pPr>
        <w:pStyle w:val="ListParagraph"/>
        <w:spacing w:after="120"/>
        <w:ind w:left="2835" w:right="1140" w:hanging="567"/>
        <w:jc w:val="both"/>
        <w:rPr>
          <w:rFonts w:ascii="Times New Roman" w:hAnsi="Times New Roman"/>
          <w:sz w:val="20"/>
          <w:szCs w:val="20"/>
        </w:rPr>
      </w:pPr>
      <w:r w:rsidRPr="000A2F46">
        <w:rPr>
          <w:rFonts w:ascii="Times New Roman" w:hAnsi="Times New Roman"/>
          <w:sz w:val="20"/>
          <w:szCs w:val="20"/>
        </w:rPr>
        <w:lastRenderedPageBreak/>
        <w:t>(b)</w:t>
      </w:r>
      <w:r w:rsidRPr="000A2F46">
        <w:rPr>
          <w:rFonts w:ascii="Times New Roman" w:hAnsi="Times New Roman"/>
          <w:sz w:val="20"/>
          <w:szCs w:val="20"/>
        </w:rPr>
        <w:tab/>
        <w:t>The dimension of the flow field shall be such, that horizontally to each corner and vertical to the top of the advance warning triangle a clearance of at least 150 mm to the border line of this flow field shall exist;</w:t>
      </w:r>
    </w:p>
    <w:p w14:paraId="4E59A807" w14:textId="77777777" w:rsidR="001F09FB" w:rsidRPr="000A2F46" w:rsidRDefault="001F09FB" w:rsidP="001F09FB">
      <w:pPr>
        <w:pStyle w:val="ListParagraph"/>
        <w:spacing w:after="120"/>
        <w:ind w:left="2835" w:right="1140" w:hanging="567"/>
        <w:jc w:val="both"/>
        <w:rPr>
          <w:rFonts w:ascii="Times New Roman" w:hAnsi="Times New Roman"/>
          <w:sz w:val="20"/>
          <w:szCs w:val="20"/>
        </w:rPr>
      </w:pPr>
      <w:r w:rsidRPr="000A2F46">
        <w:rPr>
          <w:rFonts w:ascii="Times New Roman" w:hAnsi="Times New Roman"/>
          <w:sz w:val="20"/>
          <w:szCs w:val="20"/>
        </w:rPr>
        <w:t>(c)</w:t>
      </w:r>
      <w:r w:rsidRPr="000A2F46">
        <w:rPr>
          <w:rFonts w:ascii="Times New Roman" w:hAnsi="Times New Roman"/>
          <w:sz w:val="20"/>
          <w:szCs w:val="20"/>
        </w:rPr>
        <w:tab/>
        <w:t>The air stream (flow field) shall be parallel to the supporting surface, in a direction which seems to be most unfavourable for the stability;</w:t>
      </w:r>
    </w:p>
    <w:p w14:paraId="609003A9" w14:textId="77777777" w:rsidR="001F09FB" w:rsidRPr="000A2F46" w:rsidRDefault="001F09FB" w:rsidP="001F09FB">
      <w:pPr>
        <w:pStyle w:val="ListParagraph"/>
        <w:spacing w:after="120"/>
        <w:ind w:left="2835" w:right="1140" w:hanging="567"/>
        <w:jc w:val="both"/>
        <w:rPr>
          <w:rFonts w:ascii="Times New Roman" w:hAnsi="Times New Roman"/>
          <w:sz w:val="20"/>
          <w:szCs w:val="20"/>
        </w:rPr>
      </w:pPr>
      <w:r w:rsidRPr="000A2F46">
        <w:rPr>
          <w:rFonts w:ascii="Times New Roman" w:hAnsi="Times New Roman"/>
          <w:sz w:val="20"/>
          <w:szCs w:val="20"/>
        </w:rPr>
        <w:t>(d)</w:t>
      </w:r>
      <w:r w:rsidRPr="000A2F46">
        <w:rPr>
          <w:rFonts w:ascii="Times New Roman" w:hAnsi="Times New Roman"/>
          <w:sz w:val="20"/>
          <w:szCs w:val="20"/>
        </w:rPr>
        <w:tab/>
        <w:t>In the case of a closed wind tunnel, the area of the advance warning triangle shall be not larger than 5 per cent of the area cross-section of the closed wind tunnel.</w:t>
      </w:r>
    </w:p>
    <w:p w14:paraId="0FE9528C" w14:textId="77777777" w:rsidR="001F09FB" w:rsidRDefault="001F09FB" w:rsidP="001F09FB">
      <w:pPr>
        <w:pStyle w:val="SingleTxtG"/>
        <w:tabs>
          <w:tab w:val="left" w:pos="2300"/>
        </w:tabs>
        <w:ind w:left="2268" w:hanging="1134"/>
      </w:pPr>
      <w:r>
        <w:t>5.3.</w:t>
      </w:r>
      <w:r>
        <w:tab/>
        <w:t>When set up in this manner, the advance warning triangle shall be subjected for 3 minutes to this open-air stream.</w:t>
      </w:r>
    </w:p>
    <w:p w14:paraId="05108AC5" w14:textId="77777777" w:rsidR="001F09FB" w:rsidRDefault="001F09FB" w:rsidP="001F09FB">
      <w:pPr>
        <w:pStyle w:val="SingleTxtG"/>
        <w:tabs>
          <w:tab w:val="left" w:pos="2300"/>
        </w:tabs>
        <w:ind w:left="2268" w:hanging="1134"/>
      </w:pPr>
      <w:r>
        <w:t>5.4.</w:t>
      </w:r>
      <w:r>
        <w:tab/>
        <w:t>The advance warning triangle shall neither overturn nor shift. Slight shifting of the points of contact with the road surface by not more than 5 cm, however, shall be allowed.</w:t>
      </w:r>
    </w:p>
    <w:p w14:paraId="66A86D19" w14:textId="77777777" w:rsidR="001F09FB" w:rsidRDefault="001F09FB" w:rsidP="001F09FB">
      <w:pPr>
        <w:pStyle w:val="para"/>
      </w:pPr>
      <w:r>
        <w:t>5.5.</w:t>
      </w:r>
      <w:r>
        <w:tab/>
        <w:t>The retro-reflecting triangular part of the device shall not rotate through more than 10° round a horizontal axis or a vertical axis from its initial position. The rotation around the horizontal axis or the vertical axis shall be determined by the aid of a virtual plane at the initial position of the retro-reflecting triangular part of the device, which is orthogonal to the base and orthogonal to the air stream.</w:t>
      </w:r>
    </w:p>
    <w:p w14:paraId="666E4780" w14:textId="77777777" w:rsidR="001F09FB" w:rsidRDefault="001F09FB" w:rsidP="001F09FB">
      <w:pPr>
        <w:pStyle w:val="SingleTxtG"/>
        <w:ind w:left="2268" w:hanging="1134"/>
        <w:rPr>
          <w:rStyle w:val="Carpredefinitoparagrafo1"/>
          <w:rFonts w:eastAsiaTheme="minorEastAsia"/>
          <w:bCs/>
        </w:rPr>
      </w:pPr>
    </w:p>
    <w:p w14:paraId="2FB9D729" w14:textId="77777777" w:rsidR="001F09FB" w:rsidRDefault="001F09FB" w:rsidP="001F09FB">
      <w:pPr>
        <w:suppressAutoHyphens w:val="0"/>
        <w:spacing w:line="240" w:lineRule="auto"/>
        <w:rPr>
          <w:rStyle w:val="Carpredefinitoparagrafo1"/>
          <w:rFonts w:eastAsiaTheme="minorEastAsia"/>
          <w:bCs/>
        </w:rPr>
        <w:sectPr w:rsidR="001F09FB" w:rsidSect="001339E0">
          <w:headerReference w:type="even" r:id="rId66"/>
          <w:headerReference w:type="default" r:id="rId67"/>
          <w:footnotePr>
            <w:numRestart w:val="eachSect"/>
          </w:footnotePr>
          <w:pgSz w:w="11906" w:h="16838"/>
          <w:pgMar w:top="1418" w:right="1134" w:bottom="1134" w:left="1134" w:header="851" w:footer="567" w:gutter="0"/>
          <w:cols w:space="720"/>
          <w:docGrid w:linePitch="272"/>
        </w:sectPr>
      </w:pPr>
    </w:p>
    <w:p w14:paraId="07801BAF" w14:textId="77777777" w:rsidR="001F09FB" w:rsidRDefault="001F09FB" w:rsidP="001F09FB">
      <w:pPr>
        <w:pStyle w:val="0title"/>
      </w:pPr>
      <w:bookmarkStart w:id="75" w:name="_Toc369177370"/>
      <w:r>
        <w:lastRenderedPageBreak/>
        <w:t>Annex 10</w:t>
      </w:r>
    </w:p>
    <w:p w14:paraId="58B2CF9B" w14:textId="77777777" w:rsidR="001F09FB" w:rsidRDefault="001F09FB" w:rsidP="001F09FB">
      <w:pPr>
        <w:pStyle w:val="0title"/>
        <w:spacing w:after="120"/>
      </w:pPr>
      <w:r>
        <w:tab/>
      </w:r>
      <w:r>
        <w:tab/>
      </w:r>
      <w:bookmarkStart w:id="76" w:name="_Hlk51595793"/>
      <w:r>
        <w:t>Arrangement</w:t>
      </w:r>
      <w:r>
        <w:rPr>
          <w:lang w:val="en-US"/>
        </w:rPr>
        <w:t xml:space="preserve"> of approval markings</w:t>
      </w:r>
      <w:bookmarkEnd w:id="75"/>
      <w:bookmarkEnd w:id="76"/>
    </w:p>
    <w:p w14:paraId="5ED34EA4" w14:textId="77777777" w:rsidR="001F09FB" w:rsidRDefault="001F09FB" w:rsidP="001F09FB">
      <w:pPr>
        <w:adjustRightInd w:val="0"/>
        <w:snapToGrid w:val="0"/>
        <w:spacing w:before="120" w:after="120"/>
        <w:ind w:left="1134" w:right="1701"/>
        <w:jc w:val="both"/>
        <w:rPr>
          <w:snapToGrid w:val="0"/>
          <w:sz w:val="22"/>
          <w:szCs w:val="24"/>
        </w:rPr>
      </w:pPr>
      <w:r>
        <w:rPr>
          <w:snapToGrid w:val="0"/>
        </w:rPr>
        <w:t>The following approval marking arrangements are given merely as examples and any other arrangement made in accordance with paragraph 3.3. of this Regulation is acceptable.</w:t>
      </w:r>
    </w:p>
    <w:p w14:paraId="6B7CC18B" w14:textId="77777777" w:rsidR="001F09FB" w:rsidRDefault="001F09FB" w:rsidP="001F09FB">
      <w:pPr>
        <w:spacing w:before="240"/>
        <w:ind w:left="1134"/>
      </w:pPr>
      <w:bookmarkStart w:id="77" w:name="_Toc369177371"/>
      <w:r>
        <w:t>Figure A10-I</w:t>
      </w:r>
      <w:bookmarkStart w:id="78" w:name="_Toc369177372"/>
      <w:bookmarkEnd w:id="77"/>
    </w:p>
    <w:p w14:paraId="2C19D4C7" w14:textId="77777777" w:rsidR="001F09FB" w:rsidRDefault="001F09FB" w:rsidP="001F09FB">
      <w:pPr>
        <w:spacing w:after="120"/>
        <w:ind w:left="1134"/>
        <w:rPr>
          <w:rStyle w:val="Carpredefinitoparagrafo1"/>
          <w:rFonts w:eastAsiaTheme="minorEastAsia"/>
          <w:b/>
          <w:bCs/>
        </w:rPr>
      </w:pPr>
      <w:r>
        <w:rPr>
          <w:rStyle w:val="Carpredefinitoparagrafo1"/>
          <w:rFonts w:eastAsiaTheme="minorEastAsia"/>
          <w:b/>
          <w:bCs/>
        </w:rPr>
        <w:t xml:space="preserve">Marking examples for single </w:t>
      </w:r>
      <w:bookmarkEnd w:id="78"/>
      <w:r>
        <w:rPr>
          <w:rStyle w:val="Carpredefinitoparagrafo1"/>
          <w:rFonts w:eastAsiaTheme="minorEastAsia"/>
          <w:b/>
          <w:bCs/>
        </w:rPr>
        <w:t>devices</w:t>
      </w:r>
    </w:p>
    <w:tbl>
      <w:tblPr>
        <w:tblStyle w:val="TableGrid"/>
        <w:tblW w:w="8038"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3"/>
        <w:gridCol w:w="3915"/>
      </w:tblGrid>
      <w:tr w:rsidR="001F09FB" w14:paraId="55FA2134" w14:textId="77777777" w:rsidTr="001F09FB">
        <w:tc>
          <w:tcPr>
            <w:tcW w:w="4123" w:type="dxa"/>
            <w:hideMark/>
          </w:tcPr>
          <w:p w14:paraId="7604A3B1" w14:textId="716191FF" w:rsidR="001F09FB" w:rsidRDefault="001F09FB">
            <w:pPr>
              <w:pStyle w:val="SingleTxtG"/>
              <w:spacing w:before="120"/>
              <w:ind w:left="0" w:right="0"/>
              <w:jc w:val="center"/>
              <w:rPr>
                <w:noProof/>
                <w:lang w:val="de-DE" w:eastAsia="de-DE"/>
              </w:rPr>
            </w:pPr>
            <w:r>
              <w:rPr>
                <w:noProof/>
                <w:lang w:val="de-DE" w:eastAsia="de-DE"/>
              </w:rPr>
              <w:drawing>
                <wp:inline distT="0" distB="0" distL="0" distR="0" wp14:anchorId="7D7C41B4" wp14:editId="620B950A">
                  <wp:extent cx="2571750" cy="1809750"/>
                  <wp:effectExtent l="0" t="0" r="0" b="0"/>
                  <wp:docPr id="28822" name="Picture 28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7"/>
                          <pic:cNvPicPr>
                            <a:picLocks noChangeAspect="1" noChangeArrowheads="1"/>
                          </pic:cNvPicPr>
                        </pic:nvPicPr>
                        <pic:blipFill>
                          <a:blip r:embed="rId68">
                            <a:extLst>
                              <a:ext uri="{28A0092B-C50C-407E-A947-70E740481C1C}">
                                <a14:useLocalDpi xmlns:a14="http://schemas.microsoft.com/office/drawing/2010/main" val="0"/>
                              </a:ext>
                            </a:extLst>
                          </a:blip>
                          <a:srcRect b="7367"/>
                          <a:stretch>
                            <a:fillRect/>
                          </a:stretch>
                        </pic:blipFill>
                        <pic:spPr bwMode="auto">
                          <a:xfrm>
                            <a:off x="0" y="0"/>
                            <a:ext cx="2571750" cy="1809750"/>
                          </a:xfrm>
                          <a:prstGeom prst="rect">
                            <a:avLst/>
                          </a:prstGeom>
                          <a:noFill/>
                          <a:ln>
                            <a:noFill/>
                          </a:ln>
                        </pic:spPr>
                      </pic:pic>
                    </a:graphicData>
                  </a:graphic>
                </wp:inline>
              </w:drawing>
            </w:r>
          </w:p>
        </w:tc>
        <w:tc>
          <w:tcPr>
            <w:tcW w:w="3915" w:type="dxa"/>
            <w:hideMark/>
          </w:tcPr>
          <w:p w14:paraId="2B08AF7E" w14:textId="77777777" w:rsidR="001F09FB" w:rsidRDefault="001F09FB">
            <w:pPr>
              <w:pStyle w:val="SingleTxtG"/>
              <w:spacing w:before="120"/>
              <w:ind w:left="113" w:right="113"/>
            </w:pPr>
            <w:r>
              <w:t>Model A:</w:t>
            </w:r>
          </w:p>
          <w:p w14:paraId="074147B9" w14:textId="77777777" w:rsidR="001F09FB" w:rsidRDefault="001F09FB">
            <w:pPr>
              <w:pStyle w:val="SingleTxtG"/>
              <w:spacing w:before="120"/>
              <w:ind w:left="113" w:right="113"/>
            </w:pPr>
            <w:r>
              <w:t>This approval mark affixed to a retro-reflective device shows that the type of device concerned has been approved in the Netherlands (E4) under approval number 150R01 0216. The approval number shows that approval was granted in accordance with the requirements of this Regulation as modified by the 01 series of amendments.</w:t>
            </w:r>
          </w:p>
          <w:p w14:paraId="6E693A9A" w14:textId="77777777" w:rsidR="001F09FB" w:rsidRDefault="001F09FB">
            <w:pPr>
              <w:pStyle w:val="SingleTxtG"/>
              <w:spacing w:before="120"/>
              <w:ind w:left="113" w:right="113"/>
            </w:pPr>
            <w:r>
              <w:rPr>
                <w:noProof/>
                <w:lang w:val="de-DE" w:eastAsia="de-DE"/>
              </w:rPr>
              <w:t>For a = see Table 1</w:t>
            </w:r>
          </w:p>
        </w:tc>
      </w:tr>
      <w:tr w:rsidR="001F09FB" w14:paraId="2C7B8792" w14:textId="77777777" w:rsidTr="001F09FB">
        <w:tc>
          <w:tcPr>
            <w:tcW w:w="4123" w:type="dxa"/>
            <w:hideMark/>
          </w:tcPr>
          <w:p w14:paraId="77D89A15" w14:textId="39D7B948" w:rsidR="001F09FB" w:rsidRDefault="001F09FB">
            <w:pPr>
              <w:pStyle w:val="SingleTxtG"/>
              <w:spacing w:before="120"/>
              <w:ind w:left="0" w:right="0"/>
              <w:jc w:val="center"/>
            </w:pPr>
            <w:r>
              <w:rPr>
                <w:noProof/>
                <w:lang w:val="de-DE" w:eastAsia="de-DE"/>
              </w:rPr>
              <w:drawing>
                <wp:inline distT="0" distB="0" distL="0" distR="0" wp14:anchorId="22F19B04" wp14:editId="7BA9BD7F">
                  <wp:extent cx="2286000" cy="1219200"/>
                  <wp:effectExtent l="0" t="0" r="0" b="0"/>
                  <wp:docPr id="28821" name="Picture 2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69">
                            <a:extLst>
                              <a:ext uri="{28A0092B-C50C-407E-A947-70E740481C1C}">
                                <a14:useLocalDpi xmlns:a14="http://schemas.microsoft.com/office/drawing/2010/main" val="0"/>
                              </a:ext>
                            </a:extLst>
                          </a:blip>
                          <a:srcRect t="32605" b="8005"/>
                          <a:stretch>
                            <a:fillRect/>
                          </a:stretch>
                        </pic:blipFill>
                        <pic:spPr bwMode="auto">
                          <a:xfrm>
                            <a:off x="0" y="0"/>
                            <a:ext cx="2286000" cy="1219200"/>
                          </a:xfrm>
                          <a:prstGeom prst="rect">
                            <a:avLst/>
                          </a:prstGeom>
                          <a:noFill/>
                          <a:ln>
                            <a:noFill/>
                          </a:ln>
                        </pic:spPr>
                      </pic:pic>
                    </a:graphicData>
                  </a:graphic>
                </wp:inline>
              </w:drawing>
            </w:r>
          </w:p>
        </w:tc>
        <w:tc>
          <w:tcPr>
            <w:tcW w:w="3915" w:type="dxa"/>
            <w:vAlign w:val="center"/>
            <w:hideMark/>
          </w:tcPr>
          <w:p w14:paraId="4B9C21CC" w14:textId="77777777" w:rsidR="001F09FB" w:rsidRDefault="001F09FB">
            <w:pPr>
              <w:pStyle w:val="SingleTxtG"/>
              <w:spacing w:before="120"/>
              <w:ind w:left="113" w:right="113"/>
              <w:jc w:val="left"/>
            </w:pPr>
            <w:r>
              <w:t>Model B:</w:t>
            </w:r>
          </w:p>
          <w:p w14:paraId="3FC966DA" w14:textId="77777777" w:rsidR="001F09FB" w:rsidRDefault="001F09FB">
            <w:pPr>
              <w:pStyle w:val="SingleTxtG"/>
              <w:spacing w:before="120"/>
              <w:ind w:left="113" w:right="113"/>
              <w:jc w:val="left"/>
            </w:pPr>
            <w:r>
              <w:t>Same device as Model A, different arrangement.</w:t>
            </w:r>
          </w:p>
        </w:tc>
      </w:tr>
      <w:tr w:rsidR="001F09FB" w14:paraId="70DF40A9" w14:textId="77777777" w:rsidTr="001F09FB">
        <w:tc>
          <w:tcPr>
            <w:tcW w:w="4123" w:type="dxa"/>
            <w:hideMark/>
          </w:tcPr>
          <w:p w14:paraId="1A0CC5BB" w14:textId="5A7FE76C" w:rsidR="001F09FB" w:rsidRDefault="001F09FB">
            <w:pPr>
              <w:pStyle w:val="SingleTxtG"/>
              <w:ind w:left="0" w:right="0"/>
              <w:jc w:val="center"/>
              <w:rPr>
                <w:noProof/>
              </w:rPr>
            </w:pPr>
            <w:r>
              <w:rPr>
                <w:noProof/>
                <w:lang w:val="de-DE" w:eastAsia="de-DE"/>
              </w:rPr>
              <w:drawing>
                <wp:inline distT="0" distB="0" distL="0" distR="0" wp14:anchorId="29D4AF69" wp14:editId="424B36BE">
                  <wp:extent cx="1454150" cy="1428750"/>
                  <wp:effectExtent l="0" t="0" r="0" b="0"/>
                  <wp:docPr id="28820" name="Picture 28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70">
                            <a:extLst>
                              <a:ext uri="{28A0092B-C50C-407E-A947-70E740481C1C}">
                                <a14:useLocalDpi xmlns:a14="http://schemas.microsoft.com/office/drawing/2010/main" val="0"/>
                              </a:ext>
                            </a:extLst>
                          </a:blip>
                          <a:srcRect t="18414" r="20135" b="26331"/>
                          <a:stretch>
                            <a:fillRect/>
                          </a:stretch>
                        </pic:blipFill>
                        <pic:spPr bwMode="auto">
                          <a:xfrm>
                            <a:off x="0" y="0"/>
                            <a:ext cx="1454150" cy="1428750"/>
                          </a:xfrm>
                          <a:prstGeom prst="rect">
                            <a:avLst/>
                          </a:prstGeom>
                          <a:noFill/>
                          <a:ln>
                            <a:noFill/>
                          </a:ln>
                        </pic:spPr>
                      </pic:pic>
                    </a:graphicData>
                  </a:graphic>
                </wp:inline>
              </w:drawing>
            </w:r>
          </w:p>
        </w:tc>
        <w:tc>
          <w:tcPr>
            <w:tcW w:w="3915" w:type="dxa"/>
            <w:vAlign w:val="center"/>
            <w:hideMark/>
          </w:tcPr>
          <w:p w14:paraId="770A5AAA" w14:textId="77777777" w:rsidR="001F09FB" w:rsidRDefault="001F09FB">
            <w:pPr>
              <w:pStyle w:val="SingleTxtG"/>
              <w:spacing w:before="120"/>
              <w:ind w:left="113" w:right="113"/>
              <w:jc w:val="left"/>
            </w:pPr>
            <w:r>
              <w:t>Model C:</w:t>
            </w:r>
          </w:p>
          <w:p w14:paraId="634533C0" w14:textId="77777777" w:rsidR="001F09FB" w:rsidRDefault="001F09FB">
            <w:pPr>
              <w:pStyle w:val="SingleTxtG"/>
              <w:spacing w:before="120"/>
              <w:ind w:left="113" w:right="113"/>
              <w:jc w:val="left"/>
            </w:pPr>
            <w:r>
              <w:t>Same device as Model A, different arrangement.</w:t>
            </w:r>
          </w:p>
        </w:tc>
      </w:tr>
    </w:tbl>
    <w:tbl>
      <w:tblPr>
        <w:tblStyle w:val="Tabellenraster1"/>
        <w:tblW w:w="8038" w:type="dxa"/>
        <w:tblInd w:w="1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8"/>
      </w:tblGrid>
      <w:tr w:rsidR="001F09FB" w14:paraId="3EE6BADB" w14:textId="77777777" w:rsidTr="001F09FB">
        <w:tc>
          <w:tcPr>
            <w:tcW w:w="8038" w:type="dxa"/>
            <w:hideMark/>
          </w:tcPr>
          <w:p w14:paraId="3FC09386" w14:textId="77777777" w:rsidR="001F09FB" w:rsidRDefault="001F09FB">
            <w:pPr>
              <w:pStyle w:val="SingleTxtG"/>
              <w:spacing w:before="120"/>
              <w:ind w:left="113" w:right="113"/>
              <w:rPr>
                <w:rFonts w:ascii="Times New Roman" w:hAnsi="Times New Roman" w:cs="Times New Roman"/>
                <w:sz w:val="20"/>
                <w:szCs w:val="20"/>
              </w:rPr>
            </w:pPr>
            <w:r>
              <w:rPr>
                <w:rFonts w:ascii="Times New Roman" w:hAnsi="Times New Roman" w:cs="Times New Roman"/>
                <w:i/>
                <w:sz w:val="20"/>
                <w:szCs w:val="20"/>
              </w:rPr>
              <w:t>Note</w:t>
            </w:r>
            <w:r>
              <w:rPr>
                <w:rFonts w:ascii="Times New Roman" w:hAnsi="Times New Roman" w:cs="Times New Roman"/>
                <w:sz w:val="20"/>
                <w:szCs w:val="20"/>
              </w:rPr>
              <w:t xml:space="preserve">: </w:t>
            </w:r>
            <w:r>
              <w:rPr>
                <w:rFonts w:ascii="Times New Roman" w:hAnsi="Times New Roman" w:cs="Times New Roman"/>
                <w:sz w:val="20"/>
                <w:szCs w:val="20"/>
              </w:rPr>
              <w:tab/>
              <w:t>The above approval number must be placed close to, but in any position in relation to, the circle surrounding the letter "E". The digits constituting the approval number must face the same way as the "E". The group of symbols indicating the class must be diametrically opposite the approval number. The Type Approval Authorities shall avoid using approval numbers IA, IB, IIIA, IIIB and IVA which might be confused with the class symbols IA, IB, IIIA, IIIB and IVA.</w:t>
            </w:r>
          </w:p>
          <w:p w14:paraId="59E84688" w14:textId="77777777" w:rsidR="001F09FB" w:rsidRDefault="001F09FB">
            <w:pPr>
              <w:pStyle w:val="SingleTxtG"/>
              <w:spacing w:before="120"/>
              <w:ind w:left="113" w:right="113"/>
              <w:rPr>
                <w:rFonts w:ascii="Times New Roman" w:hAnsi="Times New Roman" w:cs="Times New Roman"/>
              </w:rPr>
            </w:pPr>
            <w:r>
              <w:rPr>
                <w:rFonts w:ascii="Times New Roman" w:hAnsi="Times New Roman" w:cs="Times New Roman"/>
                <w:sz w:val="20"/>
                <w:szCs w:val="20"/>
              </w:rPr>
              <w:t>These sketches show various possible arrangements and are given as examples only.</w:t>
            </w:r>
          </w:p>
        </w:tc>
      </w:tr>
    </w:tbl>
    <w:p w14:paraId="349B292B" w14:textId="77777777" w:rsidR="001F09FB" w:rsidRDefault="001F09FB" w:rsidP="001F09FB">
      <w:pPr>
        <w:spacing w:before="240"/>
        <w:ind w:left="1134"/>
      </w:pPr>
      <w:bookmarkStart w:id="79" w:name="_Toc369177373"/>
    </w:p>
    <w:p w14:paraId="3F8726A5" w14:textId="77777777" w:rsidR="001F09FB" w:rsidRDefault="001F09FB" w:rsidP="001F09FB">
      <w:pPr>
        <w:suppressAutoHyphens w:val="0"/>
        <w:spacing w:line="240" w:lineRule="auto"/>
      </w:pPr>
      <w:r>
        <w:br w:type="page"/>
      </w:r>
    </w:p>
    <w:p w14:paraId="3EE2617B" w14:textId="77777777" w:rsidR="001F09FB" w:rsidRDefault="001F09FB" w:rsidP="001F09FB">
      <w:pPr>
        <w:spacing w:before="240"/>
        <w:ind w:left="1134"/>
      </w:pPr>
      <w:r>
        <w:lastRenderedPageBreak/>
        <w:t>Figure A10-II</w:t>
      </w:r>
      <w:bookmarkStart w:id="80" w:name="_Toc369177374"/>
      <w:bookmarkEnd w:id="79"/>
    </w:p>
    <w:p w14:paraId="0DC287D9" w14:textId="77777777" w:rsidR="001F09FB" w:rsidRDefault="001F09FB" w:rsidP="001F09FB">
      <w:pPr>
        <w:spacing w:after="120"/>
        <w:ind w:left="1134"/>
        <w:rPr>
          <w:rStyle w:val="Carpredefinitoparagrafo1"/>
          <w:rFonts w:eastAsiaTheme="minorEastAsia"/>
          <w:b/>
          <w:bCs/>
        </w:rPr>
      </w:pPr>
      <w:r>
        <w:rPr>
          <w:rStyle w:val="Carpredefinitoparagrafo1"/>
          <w:rFonts w:eastAsiaTheme="minorEastAsia"/>
          <w:b/>
          <w:bCs/>
        </w:rPr>
        <w:t xml:space="preserve">Simplified marking examples for grouped, combined or reciprocally incorporated </w:t>
      </w:r>
      <w:bookmarkEnd w:id="80"/>
      <w:r>
        <w:rPr>
          <w:rStyle w:val="Carpredefinitoparagrafo1"/>
          <w:rFonts w:eastAsiaTheme="minorEastAsia"/>
          <w:b/>
          <w:bCs/>
        </w:rPr>
        <w:t>devices</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5"/>
        <w:gridCol w:w="1979"/>
      </w:tblGrid>
      <w:tr w:rsidR="001F09FB" w14:paraId="57A423B2" w14:textId="77777777" w:rsidTr="001F09FB">
        <w:tc>
          <w:tcPr>
            <w:tcW w:w="7928" w:type="dxa"/>
            <w:gridSpan w:val="2"/>
            <w:hideMark/>
          </w:tcPr>
          <w:p w14:paraId="7AE25357" w14:textId="77777777" w:rsidR="001F09FB" w:rsidRDefault="001F09FB">
            <w:pPr>
              <w:pStyle w:val="SingleTxtG"/>
              <w:spacing w:before="120"/>
              <w:ind w:left="113" w:right="113"/>
              <w:rPr>
                <w:sz w:val="28"/>
              </w:rPr>
            </w:pPr>
            <w:r>
              <w:rPr>
                <w:i/>
              </w:rPr>
              <w:t>Note</w:t>
            </w:r>
            <w:r>
              <w:t xml:space="preserve">: </w:t>
            </w:r>
            <w:r>
              <w:tab/>
              <w:t xml:space="preserve">The two examples of approval marks, models D and E, represent two possible variants of the marking of a lighting device when two or more lamps are part of the same unit of grouped, combined or reciprocally incorporated lamps. </w:t>
            </w:r>
          </w:p>
        </w:tc>
      </w:tr>
      <w:tr w:rsidR="001F09FB" w14:paraId="7FF61428" w14:textId="77777777" w:rsidTr="001F09FB">
        <w:tc>
          <w:tcPr>
            <w:tcW w:w="5949" w:type="dxa"/>
            <w:hideMark/>
          </w:tcPr>
          <w:p w14:paraId="4EFA3D81" w14:textId="646CC6F5" w:rsidR="001F09FB" w:rsidRDefault="001F09FB">
            <w:pPr>
              <w:pStyle w:val="SingleTxtG"/>
              <w:spacing w:before="120"/>
              <w:ind w:left="57" w:right="57"/>
              <w:rPr>
                <w:sz w:val="22"/>
              </w:rPr>
            </w:pPr>
            <w:r>
              <w:rPr>
                <w:noProof/>
                <w:sz w:val="22"/>
                <w:lang w:val="de-DE" w:eastAsia="de-DE"/>
              </w:rPr>
              <w:drawing>
                <wp:inline distT="0" distB="0" distL="0" distR="0" wp14:anchorId="5F5A2982" wp14:editId="4B0A47AE">
                  <wp:extent cx="3790950" cy="1473200"/>
                  <wp:effectExtent l="0" t="0" r="0" b="0"/>
                  <wp:docPr id="28819" name="Picture 28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90950" cy="1473200"/>
                          </a:xfrm>
                          <a:prstGeom prst="rect">
                            <a:avLst/>
                          </a:prstGeom>
                          <a:noFill/>
                          <a:ln>
                            <a:noFill/>
                          </a:ln>
                        </pic:spPr>
                      </pic:pic>
                    </a:graphicData>
                  </a:graphic>
                </wp:inline>
              </w:drawing>
            </w:r>
          </w:p>
        </w:tc>
        <w:tc>
          <w:tcPr>
            <w:tcW w:w="1979" w:type="dxa"/>
            <w:hideMark/>
          </w:tcPr>
          <w:p w14:paraId="71164F88" w14:textId="77777777" w:rsidR="001F09FB" w:rsidRDefault="001F09FB">
            <w:pPr>
              <w:pStyle w:val="SingleTxtG"/>
              <w:spacing w:before="120"/>
              <w:ind w:left="57" w:right="57"/>
            </w:pPr>
            <w:r>
              <w:t>Model D:</w:t>
            </w:r>
          </w:p>
        </w:tc>
      </w:tr>
      <w:tr w:rsidR="001F09FB" w14:paraId="3D28EB31" w14:textId="77777777" w:rsidTr="001F09FB">
        <w:tc>
          <w:tcPr>
            <w:tcW w:w="5949" w:type="dxa"/>
            <w:hideMark/>
          </w:tcPr>
          <w:p w14:paraId="1E703732" w14:textId="6B734E2A" w:rsidR="001F09FB" w:rsidRDefault="001F09FB">
            <w:pPr>
              <w:pStyle w:val="SingleTxtG"/>
              <w:spacing w:before="120"/>
              <w:ind w:left="57" w:right="57"/>
            </w:pPr>
            <w:r>
              <w:rPr>
                <w:noProof/>
                <w:lang w:val="de-DE" w:eastAsia="de-DE"/>
              </w:rPr>
              <w:drawing>
                <wp:inline distT="0" distB="0" distL="0" distR="0" wp14:anchorId="20F73C51" wp14:editId="4C0B601E">
                  <wp:extent cx="3733800" cy="1428750"/>
                  <wp:effectExtent l="0" t="0" r="0" b="0"/>
                  <wp:docPr id="28818" name="Picture 28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33800" cy="1428750"/>
                          </a:xfrm>
                          <a:prstGeom prst="rect">
                            <a:avLst/>
                          </a:prstGeom>
                          <a:noFill/>
                          <a:ln>
                            <a:noFill/>
                          </a:ln>
                        </pic:spPr>
                      </pic:pic>
                    </a:graphicData>
                  </a:graphic>
                </wp:inline>
              </w:drawing>
            </w:r>
          </w:p>
        </w:tc>
        <w:tc>
          <w:tcPr>
            <w:tcW w:w="1979" w:type="dxa"/>
            <w:hideMark/>
          </w:tcPr>
          <w:p w14:paraId="52024BF6" w14:textId="77777777" w:rsidR="001F09FB" w:rsidRDefault="001F09FB">
            <w:pPr>
              <w:pStyle w:val="SingleTxtG"/>
              <w:spacing w:before="120"/>
              <w:ind w:left="57" w:right="57"/>
            </w:pPr>
            <w:r>
              <w:t>Model E:</w:t>
            </w:r>
          </w:p>
        </w:tc>
      </w:tr>
    </w:tbl>
    <w:p w14:paraId="65D393EF" w14:textId="77777777" w:rsidR="001F09FB" w:rsidRDefault="001F09FB" w:rsidP="001F09FB">
      <w:pPr>
        <w:spacing w:before="240"/>
        <w:ind w:left="1134"/>
      </w:pPr>
      <w:r>
        <w:t>Figure A10-III</w:t>
      </w:r>
    </w:p>
    <w:p w14:paraId="00DF2F90" w14:textId="77777777" w:rsidR="001F09FB" w:rsidRDefault="001F09FB" w:rsidP="001F09FB">
      <w:pPr>
        <w:spacing w:after="120"/>
        <w:ind w:left="1134"/>
        <w:rPr>
          <w:rStyle w:val="Carpredefinitoparagrafo1"/>
          <w:rFonts w:eastAsiaTheme="minorEastAsia"/>
          <w:b/>
          <w:bCs/>
        </w:rPr>
      </w:pPr>
      <w:r>
        <w:rPr>
          <w:rStyle w:val="Carpredefinitoparagrafo1"/>
          <w:rFonts w:eastAsiaTheme="minorEastAsia"/>
          <w:b/>
          <w:bCs/>
        </w:rPr>
        <w:t>Arrangement example of the approval mark for retro-reflective marking material</w:t>
      </w:r>
    </w:p>
    <w:p w14:paraId="0D3064D5" w14:textId="316F3FE9" w:rsidR="001F09FB" w:rsidRDefault="001F09FB" w:rsidP="001F09FB">
      <w:pPr>
        <w:pStyle w:val="SingleTxtG"/>
        <w:spacing w:before="120"/>
        <w:ind w:left="57" w:right="57"/>
        <w:jc w:val="center"/>
      </w:pPr>
      <w:r>
        <w:rPr>
          <w:noProof/>
          <w:lang w:val="de-DE" w:eastAsia="de-DE"/>
        </w:rPr>
        <w:drawing>
          <wp:inline distT="0" distB="0" distL="0" distR="0" wp14:anchorId="47D1ABF8" wp14:editId="14984A83">
            <wp:extent cx="1365250" cy="1149350"/>
            <wp:effectExtent l="0" t="0" r="6350" b="0"/>
            <wp:docPr id="28817" name="Picture 28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73">
                      <a:extLst>
                        <a:ext uri="{28A0092B-C50C-407E-A947-70E740481C1C}">
                          <a14:useLocalDpi xmlns:a14="http://schemas.microsoft.com/office/drawing/2010/main" val="0"/>
                        </a:ext>
                      </a:extLst>
                    </a:blip>
                    <a:srcRect l="9911" t="7246" r="6284" b="10146"/>
                    <a:stretch>
                      <a:fillRect/>
                    </a:stretch>
                  </pic:blipFill>
                  <pic:spPr bwMode="auto">
                    <a:xfrm>
                      <a:off x="0" y="0"/>
                      <a:ext cx="1365250" cy="1149350"/>
                    </a:xfrm>
                    <a:prstGeom prst="rect">
                      <a:avLst/>
                    </a:prstGeom>
                    <a:noFill/>
                    <a:ln>
                      <a:noFill/>
                    </a:ln>
                  </pic:spPr>
                </pic:pic>
              </a:graphicData>
            </a:graphic>
          </wp:inline>
        </w:drawing>
      </w:r>
    </w:p>
    <w:p w14:paraId="1498F7BB" w14:textId="77777777" w:rsidR="001F09FB" w:rsidRDefault="001F09FB" w:rsidP="001F09FB">
      <w:pPr>
        <w:spacing w:before="240"/>
        <w:ind w:left="1134"/>
      </w:pPr>
      <w:r>
        <w:t>Figure A10-IV</w:t>
      </w:r>
    </w:p>
    <w:p w14:paraId="4B647053" w14:textId="77777777" w:rsidR="001F09FB" w:rsidRDefault="001F09FB" w:rsidP="001F09FB">
      <w:pPr>
        <w:spacing w:after="120"/>
        <w:ind w:left="1134"/>
        <w:rPr>
          <w:rStyle w:val="Carpredefinitoparagrafo1"/>
          <w:rFonts w:eastAsiaTheme="minorEastAsia"/>
          <w:b/>
          <w:bCs/>
        </w:rPr>
      </w:pPr>
      <w:r>
        <w:rPr>
          <w:rStyle w:val="Carpredefinitoparagrafo1"/>
          <w:rFonts w:eastAsiaTheme="minorEastAsia"/>
          <w:b/>
          <w:bCs/>
        </w:rPr>
        <w:t>Arrangement of the approval mark for rear marking plates and SMV</w:t>
      </w:r>
    </w:p>
    <w:p w14:paraId="673608DD" w14:textId="59D29AB5" w:rsidR="001F09FB" w:rsidRDefault="001F09FB" w:rsidP="001F09FB">
      <w:pPr>
        <w:pStyle w:val="SingleTxtG"/>
        <w:spacing w:before="120"/>
        <w:ind w:left="57" w:right="57"/>
        <w:jc w:val="center"/>
      </w:pPr>
      <w:r>
        <w:rPr>
          <w:noProof/>
          <w:lang w:val="de-DE" w:eastAsia="de-DE"/>
        </w:rPr>
        <w:drawing>
          <wp:inline distT="0" distB="0" distL="0" distR="0" wp14:anchorId="51BF19F1" wp14:editId="2FD3578D">
            <wp:extent cx="2114550" cy="1238250"/>
            <wp:effectExtent l="0" t="0" r="0" b="0"/>
            <wp:docPr id="28816" name="Picture 28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pic:cNvPicPr>
                      <a:picLocks noChangeAspect="1" noChangeArrowheads="1"/>
                    </pic:cNvPicPr>
                  </pic:nvPicPr>
                  <pic:blipFill>
                    <a:blip r:embed="rId74">
                      <a:extLst>
                        <a:ext uri="{28A0092B-C50C-407E-A947-70E740481C1C}">
                          <a14:useLocalDpi xmlns:a14="http://schemas.microsoft.com/office/drawing/2010/main" val="0"/>
                        </a:ext>
                      </a:extLst>
                    </a:blip>
                    <a:srcRect t="5437" b="9784"/>
                    <a:stretch>
                      <a:fillRect/>
                    </a:stretch>
                  </pic:blipFill>
                  <pic:spPr bwMode="auto">
                    <a:xfrm>
                      <a:off x="0" y="0"/>
                      <a:ext cx="2114550" cy="1238250"/>
                    </a:xfrm>
                    <a:prstGeom prst="rect">
                      <a:avLst/>
                    </a:prstGeom>
                    <a:noFill/>
                    <a:ln>
                      <a:noFill/>
                    </a:ln>
                  </pic:spPr>
                </pic:pic>
              </a:graphicData>
            </a:graphic>
          </wp:inline>
        </w:drawing>
      </w:r>
    </w:p>
    <w:p w14:paraId="1EFEED3D" w14:textId="77777777" w:rsidR="001F09FB" w:rsidRDefault="001F09FB" w:rsidP="001F09FB">
      <w:pPr>
        <w:pStyle w:val="SingleTxtG"/>
      </w:pPr>
    </w:p>
    <w:p w14:paraId="34E006AA" w14:textId="77777777" w:rsidR="001F09FB" w:rsidRDefault="001F09FB" w:rsidP="001F09FB">
      <w:pPr>
        <w:suppressAutoHyphens w:val="0"/>
        <w:spacing w:line="240" w:lineRule="auto"/>
      </w:pPr>
    </w:p>
    <w:p w14:paraId="116C88DE" w14:textId="77777777" w:rsidR="001F09FB" w:rsidRDefault="001F09FB" w:rsidP="001F09FB">
      <w:pPr>
        <w:suppressAutoHyphens w:val="0"/>
        <w:spacing w:line="240" w:lineRule="auto"/>
      </w:pPr>
      <w:r>
        <w:br w:type="page"/>
      </w:r>
    </w:p>
    <w:p w14:paraId="0BCB6FB6" w14:textId="77777777" w:rsidR="001F09FB" w:rsidRDefault="001F09FB" w:rsidP="001F09FB">
      <w:pPr>
        <w:spacing w:before="240"/>
        <w:ind w:left="1134"/>
      </w:pPr>
      <w:r>
        <w:lastRenderedPageBreak/>
        <w:t>Figure A10-V</w:t>
      </w:r>
    </w:p>
    <w:p w14:paraId="16896266" w14:textId="77777777" w:rsidR="001F09FB" w:rsidRDefault="001F09FB" w:rsidP="001F09FB">
      <w:pPr>
        <w:spacing w:after="120"/>
        <w:ind w:left="1134"/>
        <w:rPr>
          <w:rStyle w:val="Carpredefinitoparagrafo1"/>
          <w:rFonts w:eastAsiaTheme="minorEastAsia"/>
          <w:b/>
          <w:bCs/>
        </w:rPr>
      </w:pPr>
      <w:r>
        <w:rPr>
          <w:rStyle w:val="Carpredefinitoparagrafo1"/>
          <w:rFonts w:eastAsiaTheme="minorEastAsia"/>
          <w:b/>
          <w:bCs/>
        </w:rPr>
        <w:t>Arrangement of the approval mark for advance warning triangle</w:t>
      </w:r>
    </w:p>
    <w:tbl>
      <w:tblPr>
        <w:tblStyle w:val="TableGrid"/>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791"/>
      </w:tblGrid>
      <w:tr w:rsidR="001F09FB" w14:paraId="0BB9A594" w14:textId="77777777" w:rsidTr="001F09FB">
        <w:tc>
          <w:tcPr>
            <w:tcW w:w="4814" w:type="dxa"/>
            <w:hideMark/>
          </w:tcPr>
          <w:p w14:paraId="2F90AF42" w14:textId="4DA8C565" w:rsidR="001F09FB" w:rsidRDefault="001F09FB">
            <w:pPr>
              <w:pStyle w:val="SingleTxtG"/>
              <w:spacing w:before="120"/>
              <w:ind w:left="0" w:right="57"/>
              <w:jc w:val="center"/>
              <w:rPr>
                <w:noProof/>
              </w:rPr>
            </w:pPr>
            <w:r>
              <w:rPr>
                <w:noProof/>
                <w:lang w:val="de-DE" w:eastAsia="de-DE"/>
              </w:rPr>
              <w:drawing>
                <wp:inline distT="0" distB="0" distL="0" distR="0" wp14:anchorId="2B530C04" wp14:editId="5C01D72D">
                  <wp:extent cx="1384300" cy="2000250"/>
                  <wp:effectExtent l="0" t="0" r="0" b="0"/>
                  <wp:docPr id="28815" name="Picture 28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75">
                            <a:extLst>
                              <a:ext uri="{28A0092B-C50C-407E-A947-70E740481C1C}">
                                <a14:useLocalDpi xmlns:a14="http://schemas.microsoft.com/office/drawing/2010/main" val="0"/>
                              </a:ext>
                            </a:extLst>
                          </a:blip>
                          <a:srcRect r="24348"/>
                          <a:stretch>
                            <a:fillRect/>
                          </a:stretch>
                        </pic:blipFill>
                        <pic:spPr bwMode="auto">
                          <a:xfrm>
                            <a:off x="0" y="0"/>
                            <a:ext cx="1384300" cy="2000250"/>
                          </a:xfrm>
                          <a:prstGeom prst="rect">
                            <a:avLst/>
                          </a:prstGeom>
                          <a:noFill/>
                          <a:ln>
                            <a:noFill/>
                          </a:ln>
                        </pic:spPr>
                      </pic:pic>
                    </a:graphicData>
                  </a:graphic>
                </wp:inline>
              </w:drawing>
            </w:r>
          </w:p>
        </w:tc>
        <w:tc>
          <w:tcPr>
            <w:tcW w:w="4814" w:type="dxa"/>
            <w:hideMark/>
          </w:tcPr>
          <w:p w14:paraId="5CA04666" w14:textId="4EAC7F39" w:rsidR="001F09FB" w:rsidRDefault="001F09FB">
            <w:pPr>
              <w:pStyle w:val="SingleTxtG"/>
              <w:spacing w:before="120"/>
              <w:ind w:left="0" w:right="57"/>
              <w:jc w:val="center"/>
              <w:rPr>
                <w:noProof/>
              </w:rPr>
            </w:pPr>
            <w:r>
              <w:rPr>
                <w:noProof/>
                <w:lang w:val="de-DE" w:eastAsia="de-DE"/>
              </w:rPr>
              <w:drawing>
                <wp:inline distT="0" distB="0" distL="0" distR="0" wp14:anchorId="2C00CAA6" wp14:editId="1B6A0E1F">
                  <wp:extent cx="1409700" cy="2000250"/>
                  <wp:effectExtent l="0" t="0" r="0" b="0"/>
                  <wp:docPr id="28814" name="Picture 2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pic:cNvPicPr>
                            <a:picLocks noChangeAspect="1" noChangeArrowheads="1"/>
                          </pic:cNvPicPr>
                        </pic:nvPicPr>
                        <pic:blipFill>
                          <a:blip r:embed="rId76">
                            <a:extLst>
                              <a:ext uri="{28A0092B-C50C-407E-A947-70E740481C1C}">
                                <a14:useLocalDpi xmlns:a14="http://schemas.microsoft.com/office/drawing/2010/main" val="0"/>
                              </a:ext>
                            </a:extLst>
                          </a:blip>
                          <a:srcRect r="22803"/>
                          <a:stretch>
                            <a:fillRect/>
                          </a:stretch>
                        </pic:blipFill>
                        <pic:spPr bwMode="auto">
                          <a:xfrm>
                            <a:off x="0" y="0"/>
                            <a:ext cx="1409700" cy="2000250"/>
                          </a:xfrm>
                          <a:prstGeom prst="rect">
                            <a:avLst/>
                          </a:prstGeom>
                          <a:noFill/>
                          <a:ln>
                            <a:noFill/>
                          </a:ln>
                        </pic:spPr>
                      </pic:pic>
                    </a:graphicData>
                  </a:graphic>
                </wp:inline>
              </w:drawing>
            </w:r>
          </w:p>
        </w:tc>
      </w:tr>
      <w:tr w:rsidR="001F09FB" w14:paraId="4105701D" w14:textId="77777777" w:rsidTr="001F09FB">
        <w:tc>
          <w:tcPr>
            <w:tcW w:w="4814" w:type="dxa"/>
            <w:hideMark/>
          </w:tcPr>
          <w:p w14:paraId="6C11CF2B" w14:textId="77777777" w:rsidR="001F09FB" w:rsidRDefault="001F09FB">
            <w:pPr>
              <w:pStyle w:val="SingleTxtG"/>
              <w:spacing w:before="120"/>
              <w:ind w:left="0" w:right="57"/>
              <w:jc w:val="center"/>
              <w:rPr>
                <w:b/>
                <w:bCs/>
                <w:noProof/>
              </w:rPr>
            </w:pPr>
            <w:r>
              <w:rPr>
                <w:b/>
                <w:bCs/>
                <w:noProof/>
              </w:rPr>
              <w:t>Example A</w:t>
            </w:r>
          </w:p>
        </w:tc>
        <w:tc>
          <w:tcPr>
            <w:tcW w:w="4814" w:type="dxa"/>
            <w:hideMark/>
          </w:tcPr>
          <w:p w14:paraId="02458B80" w14:textId="77777777" w:rsidR="001F09FB" w:rsidRDefault="001F09FB">
            <w:pPr>
              <w:pStyle w:val="SingleTxtG"/>
              <w:spacing w:before="120"/>
              <w:ind w:left="0" w:right="57"/>
              <w:jc w:val="center"/>
              <w:rPr>
                <w:b/>
                <w:bCs/>
                <w:noProof/>
              </w:rPr>
            </w:pPr>
            <w:r>
              <w:rPr>
                <w:b/>
                <w:bCs/>
                <w:noProof/>
              </w:rPr>
              <w:t>Example B</w:t>
            </w:r>
          </w:p>
        </w:tc>
      </w:tr>
    </w:tbl>
    <w:p w14:paraId="08AACE60" w14:textId="77777777" w:rsidR="001F09FB" w:rsidRDefault="001F09FB" w:rsidP="001F09FB">
      <w:pPr>
        <w:pStyle w:val="SingleTxtG"/>
        <w:spacing w:before="120"/>
        <w:ind w:left="57" w:right="57"/>
        <w:jc w:val="center"/>
        <w:rPr>
          <w:noProof/>
        </w:rPr>
      </w:pPr>
    </w:p>
    <w:p w14:paraId="1BBBE815" w14:textId="77777777" w:rsidR="001F09FB" w:rsidRDefault="001F09FB" w:rsidP="001F09FB">
      <w:pPr>
        <w:pStyle w:val="SingleTxtG"/>
        <w:spacing w:before="120"/>
        <w:ind w:left="57" w:right="57"/>
        <w:jc w:val="center"/>
        <w:rPr>
          <w:noProof/>
        </w:rPr>
      </w:pPr>
    </w:p>
    <w:p w14:paraId="12C331BE" w14:textId="77777777" w:rsidR="001F09FB" w:rsidRDefault="001F09FB" w:rsidP="001F09FB">
      <w:pPr>
        <w:suppressAutoHyphens w:val="0"/>
        <w:spacing w:line="240" w:lineRule="auto"/>
        <w:rPr>
          <w:rStyle w:val="Carpredefinitoparagrafo1"/>
          <w:rFonts w:eastAsiaTheme="minorEastAsia"/>
          <w:bCs/>
        </w:rPr>
        <w:sectPr w:rsidR="001F09FB">
          <w:headerReference w:type="even" r:id="rId77"/>
          <w:headerReference w:type="default" r:id="rId78"/>
          <w:footnotePr>
            <w:numRestart w:val="eachSect"/>
          </w:footnotePr>
          <w:pgSz w:w="11906" w:h="16838"/>
          <w:pgMar w:top="1418" w:right="1134" w:bottom="1134" w:left="1134" w:header="851" w:footer="567" w:gutter="0"/>
          <w:cols w:space="720"/>
        </w:sectPr>
      </w:pPr>
    </w:p>
    <w:p w14:paraId="6557FDC5" w14:textId="77777777" w:rsidR="001F09FB" w:rsidRDefault="001F09FB" w:rsidP="001F09FB">
      <w:pPr>
        <w:pStyle w:val="0title"/>
      </w:pPr>
      <w:r w:rsidRPr="00F57E13">
        <w:lastRenderedPageBreak/>
        <w:t>Annex 11</w:t>
      </w:r>
    </w:p>
    <w:p w14:paraId="7BAF4DCC" w14:textId="77777777" w:rsidR="001F09FB" w:rsidRDefault="001F09FB" w:rsidP="001F09FB">
      <w:pPr>
        <w:pStyle w:val="0title"/>
        <w:spacing w:after="120"/>
      </w:pPr>
      <w:r>
        <w:tab/>
      </w:r>
      <w:r>
        <w:tab/>
        <w:t>Guidelines for installation of rear marking plates on slow-moving vehicles (by construction) and their trailers</w:t>
      </w:r>
    </w:p>
    <w:p w14:paraId="0F488625" w14:textId="77777777" w:rsidR="001F09FB" w:rsidRDefault="001F09FB" w:rsidP="001F09FB">
      <w:pPr>
        <w:pStyle w:val="SingleTxtG"/>
        <w:ind w:left="2268" w:hanging="1134"/>
        <w:rPr>
          <w:iCs/>
          <w:kern w:val="2"/>
          <w:lang w:eastAsia="ja-JP"/>
        </w:rPr>
      </w:pPr>
      <w:r>
        <w:rPr>
          <w:iCs/>
          <w:kern w:val="2"/>
          <w:lang w:eastAsia="ja-JP"/>
        </w:rPr>
        <w:t>1.</w:t>
      </w:r>
      <w:r>
        <w:rPr>
          <w:iCs/>
          <w:kern w:val="2"/>
          <w:lang w:eastAsia="ja-JP"/>
        </w:rPr>
        <w:tab/>
        <w:t>It is recommended to the Governments to require on slow</w:t>
      </w:r>
      <w:r>
        <w:rPr>
          <w:iCs/>
          <w:kern w:val="2"/>
          <w:lang w:eastAsia="ja-JP"/>
        </w:rPr>
        <w:noBreakHyphen/>
        <w:t>moving vehicles which, by construction, cannot travel faster than 30 km/h, "Rear marking plates for slow</w:t>
      </w:r>
      <w:r>
        <w:rPr>
          <w:iCs/>
          <w:kern w:val="2"/>
          <w:lang w:eastAsia="ja-JP"/>
        </w:rPr>
        <w:noBreakHyphen/>
        <w:t>moving vehicles and their trailers" conforming to this Regulation and the specific requirements relating to its scope in accordance with the guidelines given in this annex.</w:t>
      </w:r>
    </w:p>
    <w:p w14:paraId="6C4EF6CE" w14:textId="77777777" w:rsidR="001F09FB" w:rsidRDefault="001F09FB" w:rsidP="001F09FB">
      <w:pPr>
        <w:pStyle w:val="SingleTxtG"/>
        <w:ind w:left="2268" w:hanging="1134"/>
        <w:rPr>
          <w:iCs/>
          <w:kern w:val="2"/>
          <w:u w:val="single"/>
          <w:lang w:eastAsia="ja-JP"/>
        </w:rPr>
      </w:pPr>
      <w:r>
        <w:rPr>
          <w:iCs/>
          <w:kern w:val="2"/>
          <w:lang w:eastAsia="ja-JP"/>
        </w:rPr>
        <w:t>2.</w:t>
      </w:r>
      <w:r>
        <w:rPr>
          <w:iCs/>
          <w:kern w:val="2"/>
          <w:lang w:eastAsia="ja-JP"/>
        </w:rPr>
        <w:tab/>
        <w:t>Scope</w:t>
      </w:r>
    </w:p>
    <w:p w14:paraId="2C5F33F9" w14:textId="77777777" w:rsidR="001F09FB" w:rsidRDefault="001F09FB" w:rsidP="001F09FB">
      <w:pPr>
        <w:pStyle w:val="SingleTxtG"/>
        <w:ind w:left="2268"/>
        <w:rPr>
          <w:iCs/>
          <w:kern w:val="2"/>
          <w:lang w:eastAsia="ja-JP"/>
        </w:rPr>
      </w:pPr>
      <w:r>
        <w:rPr>
          <w:iCs/>
          <w:kern w:val="2"/>
          <w:lang w:eastAsia="ja-JP"/>
        </w:rPr>
        <w:t>The main purpose of these guidelines is to establish requirements for installation, arrangement, position and geometric visibility of rear marking plates on slow</w:t>
      </w:r>
      <w:r>
        <w:rPr>
          <w:iCs/>
          <w:kern w:val="2"/>
          <w:lang w:eastAsia="ja-JP"/>
        </w:rPr>
        <w:noBreakHyphen/>
        <w:t>moving vehicles and their trailers which, by construction, cannot travel faster than 30 km/h.  It increases the visibility and permits an easy identification of these vehicles.</w:t>
      </w:r>
    </w:p>
    <w:p w14:paraId="5B59AA1A" w14:textId="77777777" w:rsidR="001F09FB" w:rsidRDefault="001F09FB" w:rsidP="001F09FB">
      <w:pPr>
        <w:pStyle w:val="SingleTxtG"/>
        <w:ind w:left="2268" w:right="1133" w:hanging="1134"/>
        <w:rPr>
          <w:iCs/>
          <w:kern w:val="2"/>
          <w:lang w:eastAsia="ja-JP"/>
        </w:rPr>
      </w:pPr>
      <w:r>
        <w:rPr>
          <w:iCs/>
          <w:kern w:val="2"/>
          <w:lang w:eastAsia="ja-JP"/>
        </w:rPr>
        <w:t>3.</w:t>
      </w:r>
      <w:r>
        <w:rPr>
          <w:iCs/>
          <w:kern w:val="2"/>
          <w:lang w:eastAsia="ja-JP"/>
        </w:rPr>
        <w:tab/>
        <w:t>Number</w:t>
      </w:r>
    </w:p>
    <w:p w14:paraId="19DF8EB3" w14:textId="77777777" w:rsidR="001F09FB" w:rsidRDefault="001F09FB" w:rsidP="001F09FB">
      <w:pPr>
        <w:pStyle w:val="SingleTxtG"/>
        <w:ind w:left="2268"/>
        <w:rPr>
          <w:iCs/>
          <w:kern w:val="2"/>
          <w:lang w:eastAsia="ja-JP"/>
        </w:rPr>
      </w:pPr>
      <w:r>
        <w:rPr>
          <w:iCs/>
          <w:kern w:val="2"/>
          <w:lang w:eastAsia="ja-JP"/>
        </w:rPr>
        <w:t>At least one.</w:t>
      </w:r>
    </w:p>
    <w:p w14:paraId="3072280B" w14:textId="77777777" w:rsidR="001F09FB" w:rsidRDefault="001F09FB" w:rsidP="001F09FB">
      <w:pPr>
        <w:pStyle w:val="SingleTxtG"/>
        <w:ind w:left="2268" w:right="1133" w:hanging="1134"/>
        <w:rPr>
          <w:iCs/>
          <w:kern w:val="2"/>
          <w:lang w:eastAsia="ja-JP"/>
        </w:rPr>
      </w:pPr>
      <w:r>
        <w:rPr>
          <w:iCs/>
          <w:kern w:val="2"/>
          <w:lang w:eastAsia="ja-JP"/>
        </w:rPr>
        <w:t>4.</w:t>
      </w:r>
      <w:r>
        <w:rPr>
          <w:iCs/>
          <w:kern w:val="2"/>
          <w:lang w:eastAsia="ja-JP"/>
        </w:rPr>
        <w:tab/>
        <w:t>Arrangement</w:t>
      </w:r>
    </w:p>
    <w:p w14:paraId="2676FE9F" w14:textId="77777777" w:rsidR="001F09FB" w:rsidRDefault="001F09FB" w:rsidP="001F09FB">
      <w:pPr>
        <w:pStyle w:val="SingleTxtG"/>
        <w:ind w:left="2268" w:right="1133"/>
        <w:rPr>
          <w:iCs/>
          <w:kern w:val="2"/>
          <w:lang w:eastAsia="ja-JP"/>
        </w:rPr>
      </w:pPr>
      <w:r>
        <w:rPr>
          <w:iCs/>
          <w:kern w:val="2"/>
          <w:lang w:eastAsia="ja-JP"/>
        </w:rPr>
        <w:t>The rear marking plate(s) shall be type approved and meet the requirements of this Regulation.</w:t>
      </w:r>
    </w:p>
    <w:p w14:paraId="3E12DE52" w14:textId="77777777" w:rsidR="001F09FB" w:rsidRDefault="001F09FB" w:rsidP="001F09FB">
      <w:pPr>
        <w:pStyle w:val="SingleTxtG"/>
        <w:ind w:left="2268" w:right="1133"/>
        <w:rPr>
          <w:iCs/>
          <w:kern w:val="2"/>
          <w:lang w:eastAsia="ja-JP"/>
        </w:rPr>
      </w:pPr>
      <w:r>
        <w:rPr>
          <w:iCs/>
          <w:kern w:val="2"/>
          <w:lang w:eastAsia="ja-JP"/>
        </w:rPr>
        <w:t>The apex of a rear marking plate shall be directed upwards.</w:t>
      </w:r>
    </w:p>
    <w:p w14:paraId="74E7D158" w14:textId="77777777" w:rsidR="001F09FB" w:rsidRDefault="001F09FB" w:rsidP="001F09FB">
      <w:pPr>
        <w:pStyle w:val="SingleTxtG"/>
        <w:ind w:left="2268"/>
        <w:rPr>
          <w:iCs/>
          <w:kern w:val="2"/>
          <w:lang w:eastAsia="ja-JP"/>
        </w:rPr>
      </w:pPr>
      <w:r>
        <w:rPr>
          <w:iCs/>
          <w:kern w:val="2"/>
          <w:lang w:eastAsia="ja-JP"/>
        </w:rPr>
        <w:t>Every part of a rear marking plate shall lie within 5</w:t>
      </w:r>
      <w:r>
        <w:rPr>
          <w:iCs/>
          <w:kern w:val="2"/>
          <w:lang w:eastAsia="ja-JP"/>
        </w:rPr>
        <w:sym w:font="Symbol" w:char="F0B0"/>
      </w:r>
      <w:r>
        <w:rPr>
          <w:iCs/>
          <w:kern w:val="2"/>
          <w:lang w:eastAsia="ja-JP"/>
        </w:rPr>
        <w:t xml:space="preserve"> of a transverse vertical plane at right angles to the longitudinal axis of the vehicle and shall face to the rear.</w:t>
      </w:r>
    </w:p>
    <w:p w14:paraId="7C5709D6" w14:textId="77777777" w:rsidR="001F09FB" w:rsidRDefault="001F09FB" w:rsidP="001F09FB">
      <w:pPr>
        <w:pStyle w:val="SingleTxtG"/>
        <w:ind w:left="2268" w:right="1133" w:hanging="1134"/>
        <w:rPr>
          <w:iCs/>
          <w:kern w:val="2"/>
          <w:lang w:eastAsia="ja-JP"/>
        </w:rPr>
      </w:pPr>
      <w:r>
        <w:rPr>
          <w:iCs/>
          <w:kern w:val="2"/>
          <w:lang w:eastAsia="ja-JP"/>
        </w:rPr>
        <w:t>5.</w:t>
      </w:r>
      <w:r>
        <w:rPr>
          <w:iCs/>
          <w:kern w:val="2"/>
          <w:lang w:eastAsia="ja-JP"/>
        </w:rPr>
        <w:tab/>
        <w:t>Position</w:t>
      </w:r>
    </w:p>
    <w:p w14:paraId="32215419" w14:textId="77777777" w:rsidR="001F09FB" w:rsidRDefault="001F09FB" w:rsidP="001F09FB">
      <w:pPr>
        <w:pStyle w:val="SingleTxtG"/>
        <w:ind w:left="3544" w:right="1133" w:hanging="1276"/>
        <w:rPr>
          <w:iCs/>
          <w:kern w:val="2"/>
          <w:lang w:eastAsia="ja-JP"/>
        </w:rPr>
      </w:pPr>
      <w:r>
        <w:rPr>
          <w:iCs/>
          <w:kern w:val="2"/>
          <w:lang w:eastAsia="ja-JP"/>
        </w:rPr>
        <w:t>In width:</w:t>
      </w:r>
      <w:r>
        <w:rPr>
          <w:iCs/>
          <w:kern w:val="2"/>
          <w:lang w:eastAsia="ja-JP"/>
        </w:rPr>
        <w:tab/>
        <w:t>If there is only one rear marking plate, it must be on the opposite side of the median longitudinal plane of the vehicle to the direction of traffic prescribed in the country of registration.</w:t>
      </w:r>
    </w:p>
    <w:p w14:paraId="43A41893" w14:textId="77777777" w:rsidR="001F09FB" w:rsidRDefault="001F09FB" w:rsidP="001F09FB">
      <w:pPr>
        <w:pStyle w:val="SingleTxtG"/>
        <w:ind w:left="3544" w:right="1133" w:hanging="1276"/>
        <w:rPr>
          <w:iCs/>
          <w:kern w:val="2"/>
          <w:lang w:eastAsia="ja-JP"/>
        </w:rPr>
      </w:pPr>
      <w:r>
        <w:rPr>
          <w:iCs/>
          <w:kern w:val="2"/>
          <w:lang w:eastAsia="ja-JP"/>
        </w:rPr>
        <w:t>In height:</w:t>
      </w:r>
      <w:r>
        <w:rPr>
          <w:iCs/>
          <w:kern w:val="2"/>
          <w:lang w:eastAsia="ja-JP"/>
        </w:rPr>
        <w:tab/>
        <w:t>Above the ground, not less than 250 mm (lower edge), not more than 1,500 mm (upper edge).</w:t>
      </w:r>
    </w:p>
    <w:p w14:paraId="094FA2E9" w14:textId="77777777" w:rsidR="001F09FB" w:rsidRDefault="001F09FB" w:rsidP="001F09FB">
      <w:pPr>
        <w:pStyle w:val="SingleTxtG"/>
        <w:ind w:left="3544" w:hanging="1276"/>
        <w:rPr>
          <w:iCs/>
          <w:kern w:val="2"/>
          <w:lang w:eastAsia="ja-JP"/>
        </w:rPr>
      </w:pPr>
      <w:r>
        <w:rPr>
          <w:iCs/>
          <w:kern w:val="2"/>
          <w:lang w:eastAsia="ja-JP"/>
        </w:rPr>
        <w:t>In length:</w:t>
      </w:r>
      <w:r>
        <w:rPr>
          <w:iCs/>
          <w:kern w:val="2"/>
          <w:lang w:eastAsia="ja-JP"/>
        </w:rPr>
        <w:tab/>
        <w:t>At the rear of the vehicle.</w:t>
      </w:r>
    </w:p>
    <w:p w14:paraId="4F298083" w14:textId="77777777" w:rsidR="001F09FB" w:rsidRDefault="001F09FB" w:rsidP="001F09FB">
      <w:pPr>
        <w:pStyle w:val="SingleTxtG"/>
        <w:ind w:left="2268" w:right="1133" w:hanging="1134"/>
        <w:rPr>
          <w:iCs/>
          <w:kern w:val="2"/>
          <w:lang w:eastAsia="ja-JP"/>
        </w:rPr>
      </w:pPr>
      <w:r>
        <w:rPr>
          <w:iCs/>
          <w:kern w:val="2"/>
          <w:lang w:eastAsia="ja-JP"/>
        </w:rPr>
        <w:t>6.</w:t>
      </w:r>
      <w:r>
        <w:rPr>
          <w:iCs/>
          <w:kern w:val="2"/>
          <w:lang w:eastAsia="ja-JP"/>
        </w:rPr>
        <w:tab/>
        <w:t>Geometric visibility</w:t>
      </w:r>
    </w:p>
    <w:p w14:paraId="06340074" w14:textId="77777777" w:rsidR="001F09FB" w:rsidRDefault="001F09FB" w:rsidP="001F09FB">
      <w:pPr>
        <w:pStyle w:val="SingleTxtG"/>
        <w:ind w:left="3969" w:right="1133" w:hanging="1701"/>
        <w:rPr>
          <w:iCs/>
          <w:kern w:val="2"/>
          <w:lang w:eastAsia="ja-JP"/>
        </w:rPr>
      </w:pPr>
      <w:r>
        <w:rPr>
          <w:iCs/>
          <w:kern w:val="2"/>
          <w:lang w:eastAsia="ja-JP"/>
        </w:rPr>
        <w:t>Horizontal angle:</w:t>
      </w:r>
      <w:r>
        <w:rPr>
          <w:iCs/>
          <w:kern w:val="2"/>
          <w:lang w:eastAsia="ja-JP"/>
        </w:rPr>
        <w:tab/>
        <w:t>30</w:t>
      </w:r>
      <w:r>
        <w:rPr>
          <w:iCs/>
          <w:kern w:val="2"/>
          <w:lang w:eastAsia="ja-JP"/>
        </w:rPr>
        <w:sym w:font="Symbol" w:char="F0B0"/>
      </w:r>
      <w:r>
        <w:rPr>
          <w:iCs/>
          <w:kern w:val="2"/>
          <w:lang w:eastAsia="ja-JP"/>
        </w:rPr>
        <w:t xml:space="preserve"> inwards and outwards, covering by indispensable constructional parts of the vehicle up to 10 per cent of the rear marking plate surface is permitted;</w:t>
      </w:r>
    </w:p>
    <w:p w14:paraId="140213F9" w14:textId="77777777" w:rsidR="001F09FB" w:rsidRDefault="001F09FB" w:rsidP="001F09FB">
      <w:pPr>
        <w:pStyle w:val="SingleTxtG"/>
        <w:ind w:left="3544" w:right="1133" w:hanging="1276"/>
        <w:rPr>
          <w:iCs/>
          <w:kern w:val="2"/>
          <w:lang w:eastAsia="ja-JP"/>
        </w:rPr>
      </w:pPr>
      <w:r>
        <w:rPr>
          <w:iCs/>
          <w:kern w:val="2"/>
          <w:lang w:eastAsia="ja-JP"/>
        </w:rPr>
        <w:t>Vertical angle:</w:t>
      </w:r>
      <w:r>
        <w:rPr>
          <w:iCs/>
          <w:kern w:val="2"/>
          <w:lang w:eastAsia="ja-JP"/>
        </w:rPr>
        <w:tab/>
      </w:r>
      <w:r>
        <w:rPr>
          <w:iCs/>
          <w:kern w:val="2"/>
          <w:lang w:eastAsia="ja-JP"/>
        </w:rPr>
        <w:tab/>
        <w:t>15</w:t>
      </w:r>
      <w:r>
        <w:rPr>
          <w:iCs/>
          <w:kern w:val="2"/>
          <w:lang w:eastAsia="ja-JP"/>
        </w:rPr>
        <w:sym w:font="Symbol" w:char="F0B0"/>
      </w:r>
      <w:r>
        <w:rPr>
          <w:iCs/>
          <w:kern w:val="2"/>
          <w:lang w:eastAsia="ja-JP"/>
        </w:rPr>
        <w:t xml:space="preserve"> above and below the horizontal;</w:t>
      </w:r>
    </w:p>
    <w:p w14:paraId="2EC4E2EB" w14:textId="1162C830" w:rsidR="001F09FB" w:rsidRDefault="001F09FB" w:rsidP="001F09FB">
      <w:pPr>
        <w:pStyle w:val="SingleTxtG"/>
        <w:ind w:left="3544" w:right="1133" w:hanging="1276"/>
        <w:rPr>
          <w:iCs/>
          <w:kern w:val="2"/>
          <w:lang w:eastAsia="ja-JP"/>
        </w:rPr>
      </w:pPr>
      <w:r>
        <w:rPr>
          <w:iCs/>
          <w:kern w:val="2"/>
          <w:lang w:eastAsia="ja-JP"/>
        </w:rPr>
        <w:t>Orientation:</w:t>
      </w:r>
      <w:r>
        <w:rPr>
          <w:iCs/>
          <w:kern w:val="2"/>
          <w:lang w:eastAsia="ja-JP"/>
        </w:rPr>
        <w:tab/>
      </w:r>
      <w:r>
        <w:rPr>
          <w:iCs/>
          <w:kern w:val="2"/>
          <w:lang w:eastAsia="ja-JP"/>
        </w:rPr>
        <w:tab/>
        <w:t>rearwards.</w:t>
      </w:r>
    </w:p>
    <w:bookmarkEnd w:id="3"/>
    <w:bookmarkEnd w:id="4"/>
    <w:bookmarkEnd w:id="5"/>
    <w:bookmarkEnd w:id="6"/>
    <w:bookmarkEnd w:id="7"/>
    <w:bookmarkEnd w:id="8"/>
    <w:p w14:paraId="1E9EC792" w14:textId="3E6868FA" w:rsidR="0088092A" w:rsidRPr="00113F2C" w:rsidRDefault="0088092A" w:rsidP="005349EC">
      <w:pPr>
        <w:spacing w:before="240"/>
      </w:pPr>
    </w:p>
    <w:sectPr w:rsidR="0088092A" w:rsidRPr="00113F2C" w:rsidSect="00367CE7">
      <w:headerReference w:type="first" r:id="rId79"/>
      <w:footerReference w:type="first" r:id="rId80"/>
      <w:footnotePr>
        <w:numRestart w:val="eachSect"/>
      </w:footnotePr>
      <w:endnotePr>
        <w:numFmt w:val="decimal"/>
      </w:endnotePr>
      <w:pgSz w:w="11907" w:h="16840" w:code="9"/>
      <w:pgMar w:top="1843" w:right="1134" w:bottom="2268" w:left="1134" w:header="96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B89CD" w14:textId="77777777" w:rsidR="00426B12" w:rsidRDefault="00426B12"/>
  </w:endnote>
  <w:endnote w:type="continuationSeparator" w:id="0">
    <w:p w14:paraId="184A0018" w14:textId="77777777" w:rsidR="00426B12" w:rsidRDefault="00426B12"/>
  </w:endnote>
  <w:endnote w:type="continuationNotice" w:id="1">
    <w:p w14:paraId="11AC6876" w14:textId="77777777" w:rsidR="00426B12" w:rsidRDefault="00426B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etter Gothic">
    <w:panose1 w:val="00000000000000000000"/>
    <w:charset w:val="00"/>
    <w:family w:val="modern"/>
    <w:notTrueType/>
    <w:pitch w:val="fixed"/>
    <w:sig w:usb0="00000003" w:usb1="00000000" w:usb2="00000000" w:usb3="00000000" w:csb0="00000001"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DBB84" w14:textId="173DD171" w:rsidR="001C0E95" w:rsidRPr="008F53BE" w:rsidRDefault="001C0E95" w:rsidP="008F53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2128E" w14:textId="77777777" w:rsidR="001C0E95" w:rsidRPr="008C2EC6" w:rsidRDefault="001C0E95" w:rsidP="008C2E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71553" w14:textId="77777777" w:rsidR="00426B12" w:rsidRPr="000B175B" w:rsidRDefault="00426B12" w:rsidP="000B175B">
      <w:pPr>
        <w:tabs>
          <w:tab w:val="right" w:pos="2155"/>
        </w:tabs>
        <w:spacing w:after="80"/>
        <w:ind w:left="680"/>
        <w:rPr>
          <w:u w:val="single"/>
        </w:rPr>
      </w:pPr>
      <w:r>
        <w:rPr>
          <w:u w:val="single"/>
        </w:rPr>
        <w:tab/>
      </w:r>
    </w:p>
  </w:footnote>
  <w:footnote w:type="continuationSeparator" w:id="0">
    <w:p w14:paraId="2B7452E0" w14:textId="77777777" w:rsidR="00426B12" w:rsidRPr="00FC68B7" w:rsidRDefault="00426B12" w:rsidP="00FC68B7">
      <w:pPr>
        <w:tabs>
          <w:tab w:val="left" w:pos="2155"/>
        </w:tabs>
        <w:spacing w:after="80"/>
        <w:ind w:left="680"/>
        <w:rPr>
          <w:u w:val="single"/>
        </w:rPr>
      </w:pPr>
      <w:r>
        <w:rPr>
          <w:u w:val="single"/>
        </w:rPr>
        <w:tab/>
      </w:r>
    </w:p>
  </w:footnote>
  <w:footnote w:type="continuationNotice" w:id="1">
    <w:p w14:paraId="0A989D54" w14:textId="77777777" w:rsidR="00426B12" w:rsidRDefault="00426B12"/>
  </w:footnote>
  <w:footnote w:id="2">
    <w:p w14:paraId="619DF7EA" w14:textId="418B4BC6" w:rsidR="001C0E95" w:rsidRDefault="001C0E95" w:rsidP="001706DE">
      <w:pPr>
        <w:pStyle w:val="Body-Listalpha"/>
        <w:numPr>
          <w:ilvl w:val="7"/>
          <w:numId w:val="34"/>
        </w:numPr>
      </w:pPr>
      <w:r>
        <w:rPr>
          <w:rStyle w:val="FootnoteReference"/>
        </w:rPr>
        <w:footnoteRef/>
      </w:r>
      <w:r>
        <w:t xml:space="preserve">  </w:t>
      </w:r>
      <w:r>
        <w:tab/>
        <w:t xml:space="preserve">The ellipsis (…) indicates the version(s) of the ADR in force at the </w:t>
      </w:r>
      <w:r>
        <w:rPr>
          <w:i/>
        </w:rPr>
        <w:t>‘Date of Manufacture’</w:t>
      </w:r>
      <w:r>
        <w:t>.</w:t>
      </w:r>
    </w:p>
  </w:footnote>
  <w:footnote w:id="3">
    <w:p w14:paraId="4C6ED90F" w14:textId="77777777" w:rsidR="001C0E95" w:rsidRDefault="001C0E95" w:rsidP="001F09FB">
      <w:pPr>
        <w:pStyle w:val="FootnoteText"/>
        <w:rPr>
          <w:lang w:val="en-US"/>
        </w:rPr>
      </w:pPr>
      <w:r>
        <w:tab/>
      </w:r>
      <w:r>
        <w:rPr>
          <w:rStyle w:val="FootnoteReference"/>
          <w:sz w:val="20"/>
          <w:lang w:val="en-US"/>
        </w:rPr>
        <w:t>*</w:t>
      </w:r>
      <w:r>
        <w:rPr>
          <w:sz w:val="20"/>
          <w:lang w:val="en-US"/>
        </w:rPr>
        <w:tab/>
      </w:r>
      <w:r>
        <w:rPr>
          <w:lang w:val="en-US"/>
        </w:rPr>
        <w:t>Former titles of the Agreement:</w:t>
      </w:r>
    </w:p>
    <w:p w14:paraId="538A043E" w14:textId="77777777" w:rsidR="001C0E95" w:rsidRDefault="001C0E95" w:rsidP="001F09FB">
      <w:pPr>
        <w:pStyle w:val="FootnoteText"/>
        <w:rPr>
          <w:sz w:val="20"/>
          <w:lang w:val="en-US"/>
        </w:rPr>
      </w:pPr>
      <w:r>
        <w:rPr>
          <w:lang w:val="en-US"/>
        </w:rPr>
        <w:tab/>
      </w:r>
      <w:r>
        <w:rPr>
          <w:lang w:val="en-US"/>
        </w:rPr>
        <w:tab/>
      </w:r>
      <w:r>
        <w:rPr>
          <w:spacing w:val="-4"/>
          <w:lang w:val="en-US"/>
        </w:rPr>
        <w:t>Agreement concerning the Adoption of Uniform Conditions of Approval and Reciprocal Recognition of Approval for Motor Vehicle Equipment and Parts, done at Geneva on 20 March 1958 (original version);</w:t>
      </w:r>
    </w:p>
    <w:p w14:paraId="70D198A9" w14:textId="77777777" w:rsidR="001C0E95" w:rsidRDefault="001C0E95" w:rsidP="001F09FB">
      <w:pPr>
        <w:pStyle w:val="FootnoteText"/>
        <w:rPr>
          <w:lang w:val="en-US"/>
        </w:rPr>
      </w:pPr>
      <w:r>
        <w:rPr>
          <w:lang w:val="en-US"/>
        </w:rPr>
        <w:tab/>
      </w:r>
      <w:r>
        <w:rPr>
          <w:lang w:val="en-US"/>
        </w:rPr>
        <w:tab/>
        <w:t>Agreement concerning the Adoption of Uniform Technical Prescriptions for Wheeled Vehicles, Equipment and Parts which can be Fitted and/or be Used on Wheeled Vehicles and the Conditions for Reciprocal Recognition of Approvals Granted on the Basis of these Prescriptions, done at Geneva on 5 October 1995 (Revision 2).</w:t>
      </w:r>
    </w:p>
  </w:footnote>
  <w:footnote w:id="4">
    <w:p w14:paraId="33DA78F1" w14:textId="77777777" w:rsidR="001C0E95" w:rsidRDefault="001C0E95" w:rsidP="001F09FB">
      <w:pPr>
        <w:pStyle w:val="FootnoteText"/>
      </w:pPr>
      <w:r>
        <w:tab/>
      </w:r>
      <w:r>
        <w:rPr>
          <w:rStyle w:val="FootnoteReference"/>
        </w:rPr>
        <w:footnoteRef/>
      </w:r>
      <w:r>
        <w:tab/>
        <w:t>Test samples of retro-reflective marking materials shall be applied to edged and degreased aluminium panels of 2 mm thickness and shall be conditioned for 24 hours at 23°C ± 2°C at 50% ± 5% relative humidity prior to testing.</w:t>
      </w:r>
    </w:p>
  </w:footnote>
  <w:footnote w:id="5">
    <w:p w14:paraId="5F5E7E9B" w14:textId="77777777" w:rsidR="001C0E95" w:rsidRDefault="001C0E95" w:rsidP="001F09FB">
      <w:pPr>
        <w:pStyle w:val="FootnoteText"/>
        <w:widowControl w:val="0"/>
      </w:pPr>
      <w:r>
        <w:tab/>
      </w:r>
      <w:r>
        <w:rPr>
          <w:rStyle w:val="FootnoteReference"/>
        </w:rPr>
        <w:footnoteRef/>
      </w:r>
      <w:r>
        <w:tab/>
        <w:t>Distinguishing number of the country which has granted/extended/refused/withdrawn approval (see approval provisions in the Regulation).</w:t>
      </w:r>
    </w:p>
  </w:footnote>
  <w:footnote w:id="6">
    <w:p w14:paraId="472BDDF8" w14:textId="77777777" w:rsidR="001C0E95" w:rsidRDefault="001C0E95" w:rsidP="001F09FB">
      <w:pPr>
        <w:pStyle w:val="FootnoteText"/>
        <w:widowControl w:val="0"/>
      </w:pPr>
      <w:r>
        <w:tab/>
      </w:r>
      <w:r>
        <w:rPr>
          <w:rStyle w:val="FootnoteReference"/>
        </w:rPr>
        <w:footnoteRef/>
      </w:r>
      <w:r>
        <w:tab/>
        <w:t>Strike out what does not apply.</w:t>
      </w:r>
    </w:p>
  </w:footnote>
  <w:footnote w:id="7">
    <w:p w14:paraId="78EF4EE1" w14:textId="77777777" w:rsidR="001C0E95" w:rsidRDefault="001C0E95" w:rsidP="001F09FB">
      <w:pPr>
        <w:pStyle w:val="FootnoteText"/>
        <w:rPr>
          <w:lang w:val="en-US"/>
        </w:rPr>
      </w:pPr>
      <w:r>
        <w:rPr>
          <w:rStyle w:val="FootnoteReference"/>
          <w:lang w:val="en-US"/>
        </w:rPr>
        <w:tab/>
      </w:r>
      <w:r>
        <w:rPr>
          <w:rStyle w:val="FootnoteReference"/>
          <w:sz w:val="20"/>
          <w:lang w:val="en-US"/>
        </w:rPr>
        <w:t>*</w:t>
      </w:r>
      <w:r>
        <w:rPr>
          <w:rStyle w:val="FootnoteReference"/>
          <w:sz w:val="20"/>
          <w:lang w:val="en-US"/>
        </w:rPr>
        <w:tab/>
      </w:r>
      <w:r>
        <w:t>American Society for Testing and Materials</w:t>
      </w:r>
    </w:p>
  </w:footnote>
  <w:footnote w:id="8">
    <w:p w14:paraId="0FB1FB23" w14:textId="57D37DC2" w:rsidR="001C0E95" w:rsidRDefault="001C0E95" w:rsidP="001F09FB">
      <w:pPr>
        <w:pStyle w:val="FootnoteText"/>
      </w:pPr>
      <w:r>
        <w:rPr>
          <w:rStyle w:val="FootnoteReference"/>
          <w:lang w:val="en-US"/>
        </w:rPr>
        <w:tab/>
        <w:t>**</w:t>
      </w:r>
      <w:r>
        <w:rPr>
          <w:rStyle w:val="FootnoteReference"/>
          <w:lang w:val="en-US"/>
        </w:rPr>
        <w:tab/>
      </w:r>
      <w:r>
        <w:t>FEPA: Federation of European Producers of Abrasives,</w:t>
      </w:r>
      <w:r>
        <w:rPr>
          <w:szCs w:val="18"/>
        </w:rPr>
        <w:t xml:space="preserve"> </w:t>
      </w:r>
      <w:hyperlink r:id="rId1" w:history="1">
        <w:r>
          <w:rPr>
            <w:rStyle w:val="Hyperlink"/>
            <w:bCs/>
            <w:i/>
            <w:szCs w:val="18"/>
            <w:lang w:val="en-US"/>
          </w:rPr>
          <w:t>https://fepa-abrasives.org</w:t>
        </w:r>
      </w:hyperlink>
      <w:r>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F14B3" w14:textId="77777777" w:rsidR="001C0E95" w:rsidRDefault="001C0E95">
    <w:pPr>
      <w:pStyle w:val="Header"/>
    </w:pPr>
    <w:r>
      <w:rPr>
        <w:noProof/>
        <w:lang w:val="en-AU" w:eastAsia="en-AU"/>
      </w:rPr>
      <mc:AlternateContent>
        <mc:Choice Requires="wps">
          <w:drawing>
            <wp:anchor distT="0" distB="0" distL="114300" distR="114300" simplePos="0" relativeHeight="251643392" behindDoc="1" locked="0" layoutInCell="0" allowOverlap="1" wp14:anchorId="70B1E33C" wp14:editId="736767CF">
              <wp:simplePos x="0" y="0"/>
              <wp:positionH relativeFrom="margin">
                <wp:align>center</wp:align>
              </wp:positionH>
              <wp:positionV relativeFrom="margin">
                <wp:align>center</wp:align>
              </wp:positionV>
              <wp:extent cx="5438140" cy="2174875"/>
              <wp:effectExtent l="0" t="1381125" r="0" b="1254125"/>
              <wp:wrapNone/>
              <wp:docPr id="27"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38140" cy="2174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4606CC" w14:textId="77777777" w:rsidR="001C0E95" w:rsidRDefault="001C0E95" w:rsidP="00706CF9">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B1E33C" id="_x0000_t202" coordsize="21600,21600" o:spt="202" path="m,l,21600r21600,l21600,xe">
              <v:stroke joinstyle="miter"/>
              <v:path gradientshapeok="t" o:connecttype="rect"/>
            </v:shapetype>
            <v:shape id="WordArt 8" o:spid="_x0000_s1071" type="#_x0000_t202" style="position:absolute;margin-left:0;margin-top:0;width:428.2pt;height:171.25pt;rotation:-45;z-index:-251673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" o:allowincell="f" filled="f" stroked="f">
              <v:stroke joinstyle="round"/>
              <o:lock v:ext="edit" shapetype="t"/>
              <v:textbox style="mso-fit-shape-to-text:t">
                <w:txbxContent>
                  <w:p w14:paraId="4B4606CC" w14:textId="77777777" w:rsidR="001C0E95" w:rsidRDefault="001C0E95" w:rsidP="00706CF9">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FDA00" w14:textId="77777777" w:rsidR="001C0E95" w:rsidRPr="009466FD" w:rsidRDefault="001C0E95" w:rsidP="009466FD">
    <w:pPr>
      <w:pStyle w:val="Header"/>
      <w:pBdr>
        <w:bottom w:val="none" w:sz="0" w:space="0" w:color="auto"/>
      </w:pBdr>
      <w:ind w:right="849"/>
      <w:rPr>
        <w:b w:val="0"/>
        <w:lang w:val="en-US"/>
      </w:rPr>
    </w:pPr>
    <w:r w:rsidRPr="009466FD">
      <w:rPr>
        <w:b w:val="0"/>
      </w:rPr>
      <w:t>Australian Design Rule 104</w:t>
    </w:r>
    <w:r w:rsidRPr="009466FD">
      <w:rPr>
        <w:b w:val="0"/>
        <w:lang w:val="en-US"/>
      </w:rPr>
      <w:t>/00</w:t>
    </w:r>
    <w:r w:rsidRPr="009466FD">
      <w:rPr>
        <w:b w:val="0"/>
      </w:rPr>
      <w:t xml:space="preserve"> </w:t>
    </w:r>
    <w:r w:rsidRPr="009466FD">
      <w:rPr>
        <w:b w:val="0"/>
        <w:lang w:val="en-US"/>
      </w:rPr>
      <w:t>– Retro-reflective Devices and Markings</w:t>
    </w:r>
  </w:p>
  <w:p w14:paraId="4BDAE9BF" w14:textId="77777777" w:rsidR="001C0E95" w:rsidRPr="009466FD" w:rsidRDefault="001C0E95" w:rsidP="009466FD">
    <w:pPr>
      <w:pStyle w:val="Header"/>
      <w:pBdr>
        <w:bottom w:val="none" w:sz="0" w:space="0" w:color="auto"/>
      </w:pBdr>
      <w:rPr>
        <w:b w:val="0"/>
        <w:lang w:val="en-US"/>
      </w:rPr>
    </w:pPr>
    <w:r w:rsidRPr="009466FD">
      <w:rPr>
        <w:b w:val="0"/>
        <w:lang w:val="en-US"/>
      </w:rPr>
      <w:t>Appendix A – UN R150/01</w:t>
    </w:r>
  </w:p>
  <w:p w14:paraId="05A16312" w14:textId="658BD294" w:rsidR="001C0E95" w:rsidRPr="009466FD" w:rsidRDefault="001C0E95" w:rsidP="009466FD">
    <w:pPr>
      <w:pStyle w:val="Header"/>
      <w:ind w:right="849"/>
      <w:rPr>
        <w:b w:val="0"/>
      </w:rPr>
    </w:pPr>
    <w:r w:rsidRPr="009466FD">
      <w:rPr>
        <w:b w:val="0"/>
        <w:lang w:val="en-US"/>
      </w:rPr>
      <w:t>Annex 1</w:t>
    </w:r>
    <w:sdt>
      <w:sdtPr>
        <w:rPr>
          <w:b w:val="0"/>
        </w:rPr>
        <w:id w:val="1803115772"/>
        <w:docPartObj>
          <w:docPartGallery w:val="Page Numbers (Top of Page)"/>
          <w:docPartUnique/>
        </w:docPartObj>
      </w:sdtPr>
      <w:sdtEndPr>
        <w:rPr>
          <w:noProof/>
        </w:rPr>
      </w:sdtEndPr>
      <w:sdtContent>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Pr="009466FD">
          <w:rPr>
            <w:b w:val="0"/>
          </w:rPr>
          <w:fldChar w:fldCharType="begin"/>
        </w:r>
        <w:r w:rsidRPr="009466FD">
          <w:rPr>
            <w:b w:val="0"/>
          </w:rPr>
          <w:instrText xml:space="preserve"> PAGE   \* MERGEFORMAT </w:instrText>
        </w:r>
        <w:r w:rsidRPr="009466FD">
          <w:rPr>
            <w:b w:val="0"/>
          </w:rPr>
          <w:fldChar w:fldCharType="separate"/>
        </w:r>
        <w:r w:rsidRPr="009466FD">
          <w:rPr>
            <w:b w:val="0"/>
            <w:noProof/>
          </w:rPr>
          <w:t>2</w:t>
        </w:r>
        <w:r w:rsidRPr="009466FD">
          <w:rPr>
            <w:b w:val="0"/>
            <w:noProof/>
          </w:rPr>
          <w:fldChar w:fldCharType="end"/>
        </w:r>
      </w:sdtContent>
    </w:sdt>
  </w:p>
  <w:p w14:paraId="47E2BDE8" w14:textId="23260BDA" w:rsidR="001C0E95" w:rsidRPr="00051C1B" w:rsidRDefault="001C0E95" w:rsidP="00051C1B">
    <w:pPr>
      <w:pStyle w:val="Header"/>
      <w:pBdr>
        <w:bottom w:val="none" w:sz="0" w:space="0"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1EC77" w14:textId="77777777" w:rsidR="001C0E95" w:rsidRPr="009466FD" w:rsidRDefault="001C0E95" w:rsidP="009466FD">
    <w:pPr>
      <w:pStyle w:val="Header"/>
      <w:pBdr>
        <w:bottom w:val="none" w:sz="0" w:space="0" w:color="auto"/>
      </w:pBdr>
      <w:ind w:right="1133"/>
      <w:rPr>
        <w:b w:val="0"/>
        <w:lang w:val="en-US"/>
      </w:rPr>
    </w:pPr>
    <w:r w:rsidRPr="009466FD">
      <w:rPr>
        <w:b w:val="0"/>
      </w:rPr>
      <w:t>Australian Design Rule 104</w:t>
    </w:r>
    <w:r w:rsidRPr="009466FD">
      <w:rPr>
        <w:b w:val="0"/>
        <w:lang w:val="en-US"/>
      </w:rPr>
      <w:t>/00</w:t>
    </w:r>
    <w:r w:rsidRPr="009466FD">
      <w:rPr>
        <w:b w:val="0"/>
      </w:rPr>
      <w:t xml:space="preserve"> </w:t>
    </w:r>
    <w:r w:rsidRPr="009466FD">
      <w:rPr>
        <w:b w:val="0"/>
        <w:lang w:val="en-US"/>
      </w:rPr>
      <w:t>– Retro-reflective Devices and Markings</w:t>
    </w:r>
    <w:r w:rsidRPr="009466FD">
      <w:rPr>
        <w:b w:val="0"/>
        <w:lang w:val="en-US"/>
      </w:rPr>
      <w:br/>
      <w:t xml:space="preserve">Appendix A – UN R150/01 </w:t>
    </w:r>
  </w:p>
  <w:p w14:paraId="368B27B8" w14:textId="01FC67AB" w:rsidR="001C0E95" w:rsidRPr="009466FD" w:rsidRDefault="001C0E95" w:rsidP="009466FD">
    <w:pPr>
      <w:pStyle w:val="Header"/>
      <w:ind w:right="849"/>
      <w:rPr>
        <w:b w:val="0"/>
      </w:rPr>
    </w:pPr>
    <w:r w:rsidRPr="009466FD">
      <w:rPr>
        <w:b w:val="0"/>
        <w:lang w:val="en-US"/>
      </w:rPr>
      <w:t>Annex 1</w:t>
    </w:r>
    <w:sdt>
      <w:sdtPr>
        <w:rPr>
          <w:b w:val="0"/>
        </w:rPr>
        <w:id w:val="-2089616400"/>
        <w:docPartObj>
          <w:docPartGallery w:val="Page Numbers (Top of Page)"/>
          <w:docPartUnique/>
        </w:docPartObj>
      </w:sdtPr>
      <w:sdtEndPr>
        <w:rPr>
          <w:noProof/>
        </w:rPr>
      </w:sdtEndPr>
      <w:sdtContent>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Pr="009466FD">
          <w:rPr>
            <w:b w:val="0"/>
          </w:rPr>
          <w:fldChar w:fldCharType="begin"/>
        </w:r>
        <w:r w:rsidRPr="009466FD">
          <w:rPr>
            <w:b w:val="0"/>
          </w:rPr>
          <w:instrText xml:space="preserve"> PAGE   \* MERGEFORMAT </w:instrText>
        </w:r>
        <w:r w:rsidRPr="009466FD">
          <w:rPr>
            <w:b w:val="0"/>
          </w:rPr>
          <w:fldChar w:fldCharType="separate"/>
        </w:r>
        <w:r w:rsidRPr="009466FD">
          <w:rPr>
            <w:b w:val="0"/>
            <w:noProof/>
          </w:rPr>
          <w:t>2</w:t>
        </w:r>
        <w:r w:rsidRPr="009466FD">
          <w:rPr>
            <w:b w:val="0"/>
            <w:noProof/>
          </w:rPr>
          <w:fldChar w:fldCharType="end"/>
        </w:r>
      </w:sdtContent>
    </w:sdt>
  </w:p>
  <w:p w14:paraId="02DFC8B4" w14:textId="56E8A83E" w:rsidR="001C0E95" w:rsidRPr="00051C1B" w:rsidRDefault="001C0E95" w:rsidP="00051C1B">
    <w:pPr>
      <w:pStyle w:val="Header"/>
      <w:pBdr>
        <w:bottom w:val="none" w:sz="0" w:space="0"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7AEF7" w14:textId="77777777" w:rsidR="001C0E95" w:rsidRPr="002F2FA4" w:rsidRDefault="001C0E95" w:rsidP="002F2FA4">
    <w:pPr>
      <w:tabs>
        <w:tab w:val="center" w:pos="4153"/>
        <w:tab w:val="right" w:pos="8306"/>
      </w:tabs>
      <w:rPr>
        <w:lang w:val="en-US"/>
      </w:rPr>
    </w:pPr>
    <w:r w:rsidRPr="002F2FA4">
      <w:t>Australian Design Rule 104</w:t>
    </w:r>
    <w:r w:rsidRPr="002F2FA4">
      <w:rPr>
        <w:lang w:val="en-US"/>
      </w:rPr>
      <w:t>/00</w:t>
    </w:r>
    <w:r w:rsidRPr="002F2FA4">
      <w:t xml:space="preserve"> </w:t>
    </w:r>
    <w:r w:rsidRPr="002F2FA4">
      <w:rPr>
        <w:lang w:val="en-US"/>
      </w:rPr>
      <w:t xml:space="preserve">– Retro-reflective Devices and Markings </w:t>
    </w:r>
  </w:p>
  <w:p w14:paraId="65BFFCA4" w14:textId="77777777" w:rsidR="001C0E95" w:rsidRPr="002F2FA4" w:rsidRDefault="001C0E95" w:rsidP="002F2FA4">
    <w:pPr>
      <w:tabs>
        <w:tab w:val="center" w:pos="4153"/>
        <w:tab w:val="right" w:pos="8306"/>
      </w:tabs>
    </w:pPr>
    <w:r w:rsidRPr="002F2FA4">
      <w:t>Appendix A – UN R150/01</w:t>
    </w:r>
  </w:p>
  <w:p w14:paraId="1585D75A" w14:textId="53307A95" w:rsidR="001C0E95" w:rsidRDefault="001C0E95" w:rsidP="0057186E">
    <w:pPr>
      <w:pStyle w:val="Header"/>
      <w:tabs>
        <w:tab w:val="left" w:pos="8505"/>
      </w:tabs>
      <w:ind w:right="849"/>
    </w:pPr>
    <w:r w:rsidRPr="002F2FA4">
      <w:rPr>
        <w:b w:val="0"/>
        <w:lang w:val="en-US"/>
      </w:rPr>
      <w:t>Annex 2</w:t>
    </w:r>
    <w:sdt>
      <w:sdtPr>
        <w:id w:val="-1857796175"/>
        <w:docPartObj>
          <w:docPartGallery w:val="Page Numbers (Top of Page)"/>
          <w:docPartUnique/>
        </w:docPartObj>
      </w:sdtPr>
      <w:sdtEndPr>
        <w:rPr>
          <w:b w:val="0"/>
          <w:noProof/>
        </w:rPr>
      </w:sdtEndPr>
      <w:sdtContent>
        <w:r w:rsidR="0057186E">
          <w:tab/>
        </w:r>
        <w:r>
          <w:tab/>
        </w:r>
        <w:r w:rsidRPr="002F2FA4">
          <w:rPr>
            <w:b w:val="0"/>
          </w:rPr>
          <w:fldChar w:fldCharType="begin"/>
        </w:r>
        <w:r w:rsidRPr="002F2FA4">
          <w:rPr>
            <w:b w:val="0"/>
          </w:rPr>
          <w:instrText xml:space="preserve"> PAGE   \* MERGEFORMAT </w:instrText>
        </w:r>
        <w:r w:rsidRPr="002F2FA4">
          <w:rPr>
            <w:b w:val="0"/>
          </w:rPr>
          <w:fldChar w:fldCharType="separate"/>
        </w:r>
        <w:r w:rsidRPr="002F2FA4">
          <w:rPr>
            <w:b w:val="0"/>
            <w:noProof/>
          </w:rPr>
          <w:t>2</w:t>
        </w:r>
        <w:r w:rsidRPr="002F2FA4">
          <w:rPr>
            <w:b w:val="0"/>
            <w:noProof/>
          </w:rPr>
          <w:fldChar w:fldCharType="end"/>
        </w:r>
      </w:sdtContent>
    </w:sdt>
  </w:p>
  <w:p w14:paraId="22677043" w14:textId="0323F54A" w:rsidR="001C0E95" w:rsidRPr="00051C1B" w:rsidRDefault="001C0E95" w:rsidP="00051C1B">
    <w:pPr>
      <w:pStyle w:val="Header"/>
      <w:pBdr>
        <w:bottom w:val="none" w:sz="0" w:space="0"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0CB41" w14:textId="4A67AD2D" w:rsidR="001C0E95" w:rsidRDefault="001C0E95" w:rsidP="00D00C55">
    <w:pPr>
      <w:tabs>
        <w:tab w:val="center" w:pos="4153"/>
        <w:tab w:val="right" w:pos="8306"/>
      </w:tabs>
      <w:rPr>
        <w:lang w:val="en-US"/>
      </w:rPr>
    </w:pPr>
    <w:r w:rsidRPr="00726A14">
      <w:t>Australian Design Rule 10</w:t>
    </w:r>
    <w:r>
      <w:t>4</w:t>
    </w:r>
    <w:r w:rsidRPr="00726A14">
      <w:rPr>
        <w:lang w:val="en-US"/>
      </w:rPr>
      <w:t>/00</w:t>
    </w:r>
    <w:r w:rsidRPr="00726A14">
      <w:t xml:space="preserve"> </w:t>
    </w:r>
    <w:r w:rsidRPr="00726A14">
      <w:rPr>
        <w:lang w:val="en-US"/>
      </w:rPr>
      <w:t xml:space="preserve">– </w:t>
    </w:r>
    <w:r>
      <w:rPr>
        <w:lang w:val="en-US"/>
      </w:rPr>
      <w:t xml:space="preserve">Retro-reflective Devices and Markings </w:t>
    </w:r>
  </w:p>
  <w:p w14:paraId="53027C5D" w14:textId="77777777" w:rsidR="001C0E95" w:rsidRPr="00D00C55" w:rsidRDefault="001C0E95" w:rsidP="00D00C55">
    <w:pPr>
      <w:tabs>
        <w:tab w:val="center" w:pos="4153"/>
        <w:tab w:val="right" w:pos="8306"/>
      </w:tabs>
    </w:pPr>
    <w:r w:rsidRPr="00D00C55">
      <w:t>Appendix A – UN R150/01</w:t>
    </w:r>
  </w:p>
  <w:p w14:paraId="74D2DAB5" w14:textId="6D358A01" w:rsidR="001C0E95" w:rsidRPr="00D00C55" w:rsidRDefault="001C0E95" w:rsidP="0057186E">
    <w:pPr>
      <w:pStyle w:val="Header"/>
      <w:tabs>
        <w:tab w:val="left" w:pos="8222"/>
      </w:tabs>
      <w:ind w:right="1133"/>
      <w:rPr>
        <w:b w:val="0"/>
      </w:rPr>
    </w:pPr>
    <w:r w:rsidRPr="00D00C55">
      <w:rPr>
        <w:b w:val="0"/>
        <w:lang w:val="en-US"/>
      </w:rPr>
      <w:t>Annex 2</w:t>
    </w:r>
    <w:sdt>
      <w:sdtPr>
        <w:rPr>
          <w:b w:val="0"/>
        </w:rPr>
        <w:id w:val="-1861964661"/>
        <w:docPartObj>
          <w:docPartGallery w:val="Page Numbers (Top of Page)"/>
          <w:docPartUnique/>
        </w:docPartObj>
      </w:sdtPr>
      <w:sdtEndPr>
        <w:rPr>
          <w:noProof/>
        </w:rPr>
      </w:sdtEndPr>
      <w:sdtContent>
        <w:r w:rsidRPr="00D00C55">
          <w:rPr>
            <w:b w:val="0"/>
          </w:rPr>
          <w:tab/>
        </w:r>
        <w:r w:rsidRPr="00D00C55">
          <w:rPr>
            <w:b w:val="0"/>
          </w:rPr>
          <w:fldChar w:fldCharType="begin"/>
        </w:r>
        <w:r w:rsidRPr="00D00C55">
          <w:rPr>
            <w:b w:val="0"/>
          </w:rPr>
          <w:instrText xml:space="preserve"> PAGE   \* MERGEFORMAT </w:instrText>
        </w:r>
        <w:r w:rsidRPr="00D00C55">
          <w:rPr>
            <w:b w:val="0"/>
          </w:rPr>
          <w:fldChar w:fldCharType="separate"/>
        </w:r>
        <w:r w:rsidRPr="00D00C55">
          <w:rPr>
            <w:b w:val="0"/>
            <w:noProof/>
          </w:rPr>
          <w:t>2</w:t>
        </w:r>
        <w:r w:rsidRPr="00D00C55">
          <w:rPr>
            <w:b w:val="0"/>
            <w:noProof/>
          </w:rPr>
          <w:fldChar w:fldCharType="end"/>
        </w:r>
      </w:sdtContent>
    </w:sdt>
  </w:p>
  <w:p w14:paraId="5A92D93B" w14:textId="6E66B24B" w:rsidR="001C0E95" w:rsidRPr="00051C1B" w:rsidRDefault="001C0E95" w:rsidP="00051C1B">
    <w:pPr>
      <w:pStyle w:val="Header"/>
      <w:pBdr>
        <w:bottom w:val="none" w:sz="0" w:space="0"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A1862" w14:textId="77777777" w:rsidR="00C84CF1" w:rsidRDefault="00C84CF1" w:rsidP="00C84CF1">
    <w:pPr>
      <w:tabs>
        <w:tab w:val="center" w:pos="4153"/>
        <w:tab w:val="right" w:pos="8306"/>
      </w:tabs>
      <w:rPr>
        <w:lang w:val="en-US"/>
      </w:rPr>
    </w:pPr>
    <w:r w:rsidRPr="00726A14">
      <w:t>Australian Design Rule 10</w:t>
    </w:r>
    <w:r>
      <w:t>4</w:t>
    </w:r>
    <w:r w:rsidRPr="00726A14">
      <w:rPr>
        <w:lang w:val="en-US"/>
      </w:rPr>
      <w:t>/00</w:t>
    </w:r>
    <w:r w:rsidRPr="00726A14">
      <w:t xml:space="preserve"> </w:t>
    </w:r>
    <w:r w:rsidRPr="00726A14">
      <w:rPr>
        <w:lang w:val="en-US"/>
      </w:rPr>
      <w:t xml:space="preserve">– </w:t>
    </w:r>
    <w:r>
      <w:rPr>
        <w:lang w:val="en-US"/>
      </w:rPr>
      <w:t xml:space="preserve">Retro-reflective Devices and Markings </w:t>
    </w:r>
  </w:p>
  <w:p w14:paraId="19464736" w14:textId="77777777" w:rsidR="00C84CF1" w:rsidRDefault="00C84CF1" w:rsidP="00C84CF1">
    <w:pPr>
      <w:tabs>
        <w:tab w:val="center" w:pos="4153"/>
        <w:tab w:val="right" w:pos="8306"/>
      </w:tabs>
    </w:pPr>
    <w:r>
      <w:t>Appendix A – UN R150/01</w:t>
    </w:r>
  </w:p>
  <w:p w14:paraId="17D24E89" w14:textId="7C718740" w:rsidR="00C84CF1" w:rsidRPr="00C84CF1" w:rsidRDefault="00C84CF1" w:rsidP="00C84CF1">
    <w:pPr>
      <w:pStyle w:val="Header"/>
      <w:ind w:right="849"/>
      <w:rPr>
        <w:b w:val="0"/>
      </w:rPr>
    </w:pPr>
    <w:r w:rsidRPr="00C84CF1">
      <w:rPr>
        <w:b w:val="0"/>
        <w:lang w:val="en-US"/>
      </w:rPr>
      <w:t>Annex 3</w:t>
    </w:r>
    <w:sdt>
      <w:sdtPr>
        <w:rPr>
          <w:b w:val="0"/>
        </w:rPr>
        <w:id w:val="-477998132"/>
        <w:docPartObj>
          <w:docPartGallery w:val="Page Numbers (Top of Page)"/>
          <w:docPartUnique/>
        </w:docPartObj>
      </w:sdtPr>
      <w:sdtEndPr>
        <w:rPr>
          <w:noProof/>
        </w:rPr>
      </w:sdtEndPr>
      <w:sdtContent>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Pr="00C84CF1">
          <w:rPr>
            <w:b w:val="0"/>
          </w:rPr>
          <w:fldChar w:fldCharType="begin"/>
        </w:r>
        <w:r w:rsidRPr="00C84CF1">
          <w:rPr>
            <w:b w:val="0"/>
          </w:rPr>
          <w:instrText xml:space="preserve"> PAGE   \* MERGEFORMAT </w:instrText>
        </w:r>
        <w:r w:rsidRPr="00C84CF1">
          <w:rPr>
            <w:b w:val="0"/>
          </w:rPr>
          <w:fldChar w:fldCharType="separate"/>
        </w:r>
        <w:r w:rsidRPr="00C84CF1">
          <w:rPr>
            <w:b w:val="0"/>
            <w:noProof/>
          </w:rPr>
          <w:t>2</w:t>
        </w:r>
        <w:r w:rsidRPr="00C84CF1">
          <w:rPr>
            <w:b w:val="0"/>
            <w:noProof/>
          </w:rPr>
          <w:fldChar w:fldCharType="end"/>
        </w:r>
      </w:sdtContent>
    </w:sdt>
  </w:p>
  <w:p w14:paraId="675F56A7" w14:textId="5413D4AA" w:rsidR="001C0E95" w:rsidRPr="00051C1B" w:rsidRDefault="001C0E95" w:rsidP="00051C1B">
    <w:pPr>
      <w:pStyle w:val="Header"/>
      <w:pBdr>
        <w:bottom w:val="none" w:sz="0" w:space="0"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73409" w14:textId="77777777" w:rsidR="00BE1DB7" w:rsidRDefault="00BE1DB7" w:rsidP="00BE1DB7">
    <w:pPr>
      <w:tabs>
        <w:tab w:val="center" w:pos="4153"/>
        <w:tab w:val="right" w:pos="8306"/>
      </w:tabs>
      <w:rPr>
        <w:lang w:val="en-US"/>
      </w:rPr>
    </w:pPr>
    <w:r w:rsidRPr="00726A14">
      <w:t>Australian Design Rule 10</w:t>
    </w:r>
    <w:r>
      <w:t>4</w:t>
    </w:r>
    <w:r w:rsidRPr="00726A14">
      <w:rPr>
        <w:lang w:val="en-US"/>
      </w:rPr>
      <w:t>/00</w:t>
    </w:r>
    <w:r w:rsidRPr="00726A14">
      <w:t xml:space="preserve"> </w:t>
    </w:r>
    <w:r w:rsidRPr="00726A14">
      <w:rPr>
        <w:lang w:val="en-US"/>
      </w:rPr>
      <w:t xml:space="preserve">– </w:t>
    </w:r>
    <w:r>
      <w:rPr>
        <w:lang w:val="en-US"/>
      </w:rPr>
      <w:t xml:space="preserve">Retro-reflective Devices and Markings </w:t>
    </w:r>
  </w:p>
  <w:p w14:paraId="3C93F624" w14:textId="77777777" w:rsidR="00BE1DB7" w:rsidRDefault="00BE1DB7" w:rsidP="00BE1DB7">
    <w:pPr>
      <w:tabs>
        <w:tab w:val="center" w:pos="4153"/>
        <w:tab w:val="right" w:pos="8306"/>
      </w:tabs>
    </w:pPr>
    <w:r>
      <w:t>Appendix A – UN R150/01</w:t>
    </w:r>
  </w:p>
  <w:p w14:paraId="08354181" w14:textId="5A56FCD8" w:rsidR="001C0E95" w:rsidRPr="00BE1DB7" w:rsidRDefault="00BE1DB7" w:rsidP="00FA1F02">
    <w:pPr>
      <w:pStyle w:val="Header"/>
      <w:ind w:right="849"/>
      <w:rPr>
        <w:b w:val="0"/>
      </w:rPr>
    </w:pPr>
    <w:r w:rsidRPr="00BE1DB7">
      <w:rPr>
        <w:b w:val="0"/>
        <w:lang w:val="en-US"/>
      </w:rPr>
      <w:t>Annex 3</w:t>
    </w:r>
    <w:sdt>
      <w:sdtPr>
        <w:rPr>
          <w:b w:val="0"/>
        </w:rPr>
        <w:id w:val="-1215953083"/>
        <w:docPartObj>
          <w:docPartGallery w:val="Page Numbers (Top of Page)"/>
          <w:docPartUnique/>
        </w:docPartObj>
      </w:sdtPr>
      <w:sdtEndPr>
        <w:rPr>
          <w:noProof/>
        </w:rPr>
      </w:sdtEndPr>
      <w:sdtContent>
        <w:r w:rsidRPr="00BE1DB7">
          <w:rPr>
            <w:b w:val="0"/>
          </w:rPr>
          <w:tab/>
        </w:r>
        <w:r w:rsidRPr="00BE1DB7">
          <w:rPr>
            <w:b w:val="0"/>
          </w:rPr>
          <w:tab/>
        </w:r>
        <w:r w:rsidRPr="00BE1DB7">
          <w:rPr>
            <w:b w:val="0"/>
          </w:rPr>
          <w:tab/>
        </w:r>
        <w:r w:rsidRPr="00BE1DB7">
          <w:rPr>
            <w:b w:val="0"/>
          </w:rPr>
          <w:tab/>
        </w:r>
        <w:r w:rsidRPr="00BE1DB7">
          <w:rPr>
            <w:b w:val="0"/>
          </w:rPr>
          <w:tab/>
        </w:r>
        <w:r w:rsidR="00FA1F02">
          <w:rPr>
            <w:b w:val="0"/>
          </w:rPr>
          <w:tab/>
        </w:r>
        <w:r w:rsidRPr="00BE1DB7">
          <w:rPr>
            <w:b w:val="0"/>
          </w:rPr>
          <w:tab/>
        </w:r>
        <w:r w:rsidRPr="00BE1DB7">
          <w:rPr>
            <w:b w:val="0"/>
          </w:rPr>
          <w:tab/>
        </w:r>
        <w:r w:rsidRPr="00BE1DB7">
          <w:rPr>
            <w:b w:val="0"/>
          </w:rPr>
          <w:tab/>
        </w:r>
        <w:r w:rsidRPr="00BE1DB7">
          <w:rPr>
            <w:b w:val="0"/>
          </w:rPr>
          <w:tab/>
        </w:r>
        <w:r w:rsidRPr="00BE1DB7">
          <w:rPr>
            <w:b w:val="0"/>
          </w:rPr>
          <w:tab/>
        </w:r>
        <w:r w:rsidRPr="00BE1DB7">
          <w:rPr>
            <w:b w:val="0"/>
          </w:rPr>
          <w:tab/>
        </w:r>
        <w:r w:rsidRPr="00BE1DB7">
          <w:rPr>
            <w:b w:val="0"/>
          </w:rPr>
          <w:tab/>
        </w:r>
        <w:r w:rsidRPr="00BE1DB7">
          <w:rPr>
            <w:b w:val="0"/>
          </w:rPr>
          <w:tab/>
        </w:r>
        <w:r w:rsidR="001C0E95" w:rsidRPr="00BE1DB7">
          <w:rPr>
            <w:b w:val="0"/>
          </w:rPr>
          <w:fldChar w:fldCharType="begin"/>
        </w:r>
        <w:r w:rsidR="001C0E95" w:rsidRPr="00BE1DB7">
          <w:rPr>
            <w:b w:val="0"/>
          </w:rPr>
          <w:instrText xml:space="preserve"> PAGE   \* MERGEFORMAT </w:instrText>
        </w:r>
        <w:r w:rsidR="001C0E95" w:rsidRPr="00BE1DB7">
          <w:rPr>
            <w:b w:val="0"/>
          </w:rPr>
          <w:fldChar w:fldCharType="separate"/>
        </w:r>
        <w:r w:rsidR="001C0E95" w:rsidRPr="00BE1DB7">
          <w:rPr>
            <w:b w:val="0"/>
            <w:noProof/>
          </w:rPr>
          <w:t>2</w:t>
        </w:r>
        <w:r w:rsidR="001C0E95" w:rsidRPr="00BE1DB7">
          <w:rPr>
            <w:b w:val="0"/>
            <w:noProof/>
          </w:rPr>
          <w:fldChar w:fldCharType="end"/>
        </w:r>
      </w:sdtContent>
    </w:sdt>
  </w:p>
  <w:p w14:paraId="6EA5E9A5" w14:textId="7A0AB7AC" w:rsidR="001C0E95" w:rsidRPr="00BE1DB7" w:rsidRDefault="001C0E95" w:rsidP="00051C1B">
    <w:pPr>
      <w:pStyle w:val="Header"/>
      <w:pBdr>
        <w:bottom w:val="none" w:sz="0" w:space="0" w:color="auto"/>
      </w:pBdr>
      <w:rPr>
        <w:b w:val="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DDD30" w14:textId="77777777" w:rsidR="001100C6" w:rsidRDefault="001100C6" w:rsidP="001100C6">
    <w:pPr>
      <w:tabs>
        <w:tab w:val="center" w:pos="4153"/>
        <w:tab w:val="right" w:pos="8306"/>
      </w:tabs>
      <w:rPr>
        <w:lang w:val="en-US"/>
      </w:rPr>
    </w:pPr>
    <w:r w:rsidRPr="00726A14">
      <w:t>Australian Design Rule 10</w:t>
    </w:r>
    <w:r>
      <w:t>4</w:t>
    </w:r>
    <w:r w:rsidRPr="00726A14">
      <w:rPr>
        <w:lang w:val="en-US"/>
      </w:rPr>
      <w:t>/00</w:t>
    </w:r>
    <w:r w:rsidRPr="00726A14">
      <w:t xml:space="preserve"> </w:t>
    </w:r>
    <w:r w:rsidRPr="00726A14">
      <w:rPr>
        <w:lang w:val="en-US"/>
      </w:rPr>
      <w:t xml:space="preserve">– </w:t>
    </w:r>
    <w:r>
      <w:rPr>
        <w:lang w:val="en-US"/>
      </w:rPr>
      <w:t>Retro-reflective Devices and Markings</w:t>
    </w:r>
  </w:p>
  <w:p w14:paraId="1A2B630A" w14:textId="77777777" w:rsidR="001100C6" w:rsidRDefault="001100C6" w:rsidP="001100C6">
    <w:pPr>
      <w:tabs>
        <w:tab w:val="center" w:pos="4153"/>
        <w:tab w:val="right" w:pos="8306"/>
      </w:tabs>
    </w:pPr>
    <w:r>
      <w:t>Appendix A – UN R150/01</w:t>
    </w:r>
  </w:p>
  <w:p w14:paraId="2861993B" w14:textId="67D2CE0B" w:rsidR="001100C6" w:rsidRPr="001100C6" w:rsidRDefault="001100C6" w:rsidP="001100C6">
    <w:pPr>
      <w:pStyle w:val="Header"/>
      <w:rPr>
        <w:b w:val="0"/>
      </w:rPr>
    </w:pPr>
    <w:r w:rsidRPr="001100C6">
      <w:rPr>
        <w:b w:val="0"/>
        <w:lang w:val="en-US"/>
      </w:rPr>
      <w:t>Annex 4</w:t>
    </w:r>
    <w:sdt>
      <w:sdtPr>
        <w:rPr>
          <w:b w:val="0"/>
        </w:rPr>
        <w:id w:val="122739243"/>
        <w:docPartObj>
          <w:docPartGallery w:val="Page Numbers (Top of Page)"/>
          <w:docPartUnique/>
        </w:docPartObj>
      </w:sdtPr>
      <w:sdtEndPr>
        <w:rPr>
          <w:noProof/>
        </w:rPr>
      </w:sdtEndPr>
      <w:sdtContent>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Pr="001100C6">
          <w:rPr>
            <w:b w:val="0"/>
          </w:rPr>
          <w:fldChar w:fldCharType="begin"/>
        </w:r>
        <w:r w:rsidRPr="001100C6">
          <w:rPr>
            <w:b w:val="0"/>
          </w:rPr>
          <w:instrText xml:space="preserve"> PAGE   \* MERGEFORMAT </w:instrText>
        </w:r>
        <w:r w:rsidRPr="001100C6">
          <w:rPr>
            <w:b w:val="0"/>
          </w:rPr>
          <w:fldChar w:fldCharType="separate"/>
        </w:r>
        <w:r w:rsidRPr="001100C6">
          <w:rPr>
            <w:b w:val="0"/>
            <w:noProof/>
          </w:rPr>
          <w:t>2</w:t>
        </w:r>
        <w:r w:rsidRPr="001100C6">
          <w:rPr>
            <w:b w:val="0"/>
            <w:noProof/>
          </w:rPr>
          <w:fldChar w:fldCharType="end"/>
        </w:r>
      </w:sdtContent>
    </w:sdt>
  </w:p>
  <w:p w14:paraId="79BF8F61" w14:textId="38B58FFC" w:rsidR="001C0E95" w:rsidRPr="00051C1B" w:rsidRDefault="001C0E95" w:rsidP="00051C1B">
    <w:pPr>
      <w:pStyle w:val="Header"/>
      <w:pBdr>
        <w:bottom w:val="none" w:sz="0" w:space="0"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A82C95" w14:textId="77777777" w:rsidR="00075BE2" w:rsidRDefault="00075BE2" w:rsidP="00075BE2">
    <w:pPr>
      <w:tabs>
        <w:tab w:val="center" w:pos="4153"/>
        <w:tab w:val="right" w:pos="8306"/>
      </w:tabs>
      <w:rPr>
        <w:lang w:val="en-US"/>
      </w:rPr>
    </w:pPr>
    <w:r w:rsidRPr="00726A14">
      <w:t>Australian Design Rule 10</w:t>
    </w:r>
    <w:r>
      <w:t>4</w:t>
    </w:r>
    <w:r w:rsidRPr="00726A14">
      <w:rPr>
        <w:lang w:val="en-US"/>
      </w:rPr>
      <w:t>/00</w:t>
    </w:r>
    <w:r w:rsidRPr="00726A14">
      <w:t xml:space="preserve"> </w:t>
    </w:r>
    <w:r w:rsidRPr="00726A14">
      <w:rPr>
        <w:lang w:val="en-US"/>
      </w:rPr>
      <w:t xml:space="preserve">– </w:t>
    </w:r>
    <w:r>
      <w:rPr>
        <w:lang w:val="en-US"/>
      </w:rPr>
      <w:t xml:space="preserve">Retro-reflective Devices and Markings </w:t>
    </w:r>
  </w:p>
  <w:p w14:paraId="43C34D4C" w14:textId="77777777" w:rsidR="00075BE2" w:rsidRDefault="00075BE2" w:rsidP="00075BE2">
    <w:pPr>
      <w:tabs>
        <w:tab w:val="center" w:pos="4153"/>
        <w:tab w:val="right" w:pos="8306"/>
      </w:tabs>
    </w:pPr>
    <w:r>
      <w:t>Appendix A – UN R150/01</w:t>
    </w:r>
  </w:p>
  <w:p w14:paraId="3221FBEF" w14:textId="0C983960" w:rsidR="00075BE2" w:rsidRPr="00075BE2" w:rsidRDefault="00075BE2" w:rsidP="00E57209">
    <w:pPr>
      <w:pStyle w:val="Header"/>
      <w:rPr>
        <w:b w:val="0"/>
      </w:rPr>
    </w:pPr>
    <w:r w:rsidRPr="00075BE2">
      <w:rPr>
        <w:b w:val="0"/>
        <w:lang w:val="en-US"/>
      </w:rPr>
      <w:t>Annex 4</w:t>
    </w:r>
    <w:sdt>
      <w:sdtPr>
        <w:rPr>
          <w:b w:val="0"/>
        </w:rPr>
        <w:id w:val="538011686"/>
        <w:docPartObj>
          <w:docPartGallery w:val="Page Numbers (Top of Page)"/>
          <w:docPartUnique/>
        </w:docPartObj>
      </w:sdtPr>
      <w:sdtEndPr>
        <w:rPr>
          <w:noProof/>
        </w:rPr>
      </w:sdtEndPr>
      <w:sdtContent>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001100C6">
          <w:rPr>
            <w:b w:val="0"/>
          </w:rPr>
          <w:tab/>
        </w:r>
        <w:r>
          <w:rPr>
            <w:b w:val="0"/>
          </w:rPr>
          <w:tab/>
        </w:r>
        <w:r w:rsidR="00E57209">
          <w:rPr>
            <w:b w:val="0"/>
          </w:rPr>
          <w:tab/>
        </w:r>
        <w:r w:rsidR="001100C6">
          <w:rPr>
            <w:b w:val="0"/>
          </w:rPr>
          <w:tab/>
        </w:r>
        <w:r>
          <w:rPr>
            <w:b w:val="0"/>
          </w:rPr>
          <w:tab/>
        </w:r>
        <w:r w:rsidRPr="00075BE2">
          <w:rPr>
            <w:b w:val="0"/>
          </w:rPr>
          <w:fldChar w:fldCharType="begin"/>
        </w:r>
        <w:r w:rsidRPr="00075BE2">
          <w:rPr>
            <w:b w:val="0"/>
          </w:rPr>
          <w:instrText xml:space="preserve"> PAGE   \* MERGEFORMAT </w:instrText>
        </w:r>
        <w:r w:rsidRPr="00075BE2">
          <w:rPr>
            <w:b w:val="0"/>
          </w:rPr>
          <w:fldChar w:fldCharType="separate"/>
        </w:r>
        <w:r w:rsidRPr="00075BE2">
          <w:rPr>
            <w:b w:val="0"/>
            <w:noProof/>
          </w:rPr>
          <w:t>2</w:t>
        </w:r>
        <w:r w:rsidRPr="00075BE2">
          <w:rPr>
            <w:b w:val="0"/>
            <w:noProof/>
          </w:rPr>
          <w:fldChar w:fldCharType="end"/>
        </w:r>
      </w:sdtContent>
    </w:sdt>
  </w:p>
  <w:p w14:paraId="5A9A2234" w14:textId="79E71BCA" w:rsidR="001C0E95" w:rsidRPr="00051C1B" w:rsidRDefault="001C0E95" w:rsidP="00051C1B">
    <w:pPr>
      <w:pStyle w:val="Header"/>
      <w:pBdr>
        <w:bottom w:val="none" w:sz="0" w:space="0"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35DFC" w14:textId="77777777" w:rsidR="00DB4C49" w:rsidRDefault="00DB4C49" w:rsidP="00DB4C49">
    <w:pPr>
      <w:tabs>
        <w:tab w:val="center" w:pos="4153"/>
        <w:tab w:val="right" w:pos="8306"/>
      </w:tabs>
      <w:rPr>
        <w:lang w:val="en-US"/>
      </w:rPr>
    </w:pPr>
    <w:r w:rsidRPr="00726A14">
      <w:t>Australian Design Rule 10</w:t>
    </w:r>
    <w:r>
      <w:t>4</w:t>
    </w:r>
    <w:r w:rsidRPr="00726A14">
      <w:rPr>
        <w:lang w:val="en-US"/>
      </w:rPr>
      <w:t>/00</w:t>
    </w:r>
    <w:r w:rsidRPr="00726A14">
      <w:t xml:space="preserve"> </w:t>
    </w:r>
    <w:r w:rsidRPr="00726A14">
      <w:rPr>
        <w:lang w:val="en-US"/>
      </w:rPr>
      <w:t xml:space="preserve">– </w:t>
    </w:r>
    <w:r>
      <w:rPr>
        <w:lang w:val="en-US"/>
      </w:rPr>
      <w:t xml:space="preserve">Retro-reflective Devices and Markings </w:t>
    </w:r>
  </w:p>
  <w:p w14:paraId="76696D20" w14:textId="77777777" w:rsidR="00DB4C49" w:rsidRDefault="00DB4C49" w:rsidP="00DB4C49">
    <w:pPr>
      <w:tabs>
        <w:tab w:val="center" w:pos="4153"/>
        <w:tab w:val="right" w:pos="8306"/>
      </w:tabs>
    </w:pPr>
    <w:r>
      <w:t>Appendix A – UN R150/01</w:t>
    </w:r>
  </w:p>
  <w:p w14:paraId="280C8A60" w14:textId="1BBDA0BB" w:rsidR="00DB4C49" w:rsidRPr="00DB4C49" w:rsidRDefault="00DB4C49" w:rsidP="00DB4C49">
    <w:pPr>
      <w:pStyle w:val="Header"/>
      <w:ind w:right="849"/>
      <w:rPr>
        <w:b w:val="0"/>
      </w:rPr>
    </w:pPr>
    <w:r w:rsidRPr="00DB4C49">
      <w:rPr>
        <w:b w:val="0"/>
        <w:lang w:val="en-US"/>
      </w:rPr>
      <w:t>Annex 5</w:t>
    </w:r>
    <w:sdt>
      <w:sdtPr>
        <w:rPr>
          <w:b w:val="0"/>
        </w:rPr>
        <w:id w:val="-1589146307"/>
        <w:docPartObj>
          <w:docPartGallery w:val="Page Numbers (Top of Page)"/>
          <w:docPartUnique/>
        </w:docPartObj>
      </w:sdtPr>
      <w:sdtEndPr>
        <w:rPr>
          <w:noProof/>
        </w:rPr>
      </w:sdtEndPr>
      <w:sdtContent>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Pr="00DB4C49">
          <w:rPr>
            <w:b w:val="0"/>
          </w:rPr>
          <w:fldChar w:fldCharType="begin"/>
        </w:r>
        <w:r w:rsidRPr="00DB4C49">
          <w:rPr>
            <w:b w:val="0"/>
          </w:rPr>
          <w:instrText xml:space="preserve"> PAGE   \* MERGEFORMAT </w:instrText>
        </w:r>
        <w:r w:rsidRPr="00DB4C49">
          <w:rPr>
            <w:b w:val="0"/>
          </w:rPr>
          <w:fldChar w:fldCharType="separate"/>
        </w:r>
        <w:r w:rsidRPr="00DB4C49">
          <w:rPr>
            <w:b w:val="0"/>
            <w:noProof/>
          </w:rPr>
          <w:t>2</w:t>
        </w:r>
        <w:r w:rsidRPr="00DB4C49">
          <w:rPr>
            <w:b w:val="0"/>
            <w:noProof/>
          </w:rPr>
          <w:fldChar w:fldCharType="end"/>
        </w:r>
      </w:sdtContent>
    </w:sdt>
  </w:p>
  <w:p w14:paraId="5C9E9043" w14:textId="46BEFD69" w:rsidR="001C0E95" w:rsidRPr="00051C1B" w:rsidRDefault="001C0E95" w:rsidP="00051C1B">
    <w:pPr>
      <w:pStyle w:val="Header"/>
      <w:pBdr>
        <w:bottom w:val="none" w:sz="0" w:space="0"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18"/>
      </w:rPr>
      <w:id w:val="-1416012459"/>
      <w:docPartObj>
        <w:docPartGallery w:val="Page Numbers (Top of Page)"/>
        <w:docPartUnique/>
      </w:docPartObj>
    </w:sdtPr>
    <w:sdtEndPr>
      <w:rPr>
        <w:noProof/>
      </w:rPr>
    </w:sdtEndPr>
    <w:sdtContent>
      <w:p w14:paraId="3EC7C983" w14:textId="77777777" w:rsidR="009A5584" w:rsidRPr="009A5584" w:rsidRDefault="009A5584" w:rsidP="009A5584">
        <w:pPr>
          <w:tabs>
            <w:tab w:val="center" w:pos="4153"/>
            <w:tab w:val="right" w:pos="8306"/>
          </w:tabs>
          <w:rPr>
            <w:lang w:val="en-US"/>
          </w:rPr>
        </w:pPr>
        <w:r w:rsidRPr="009A5584">
          <w:t>Australian Design Rule 104</w:t>
        </w:r>
        <w:r w:rsidRPr="009A5584">
          <w:rPr>
            <w:lang w:val="en-US"/>
          </w:rPr>
          <w:t>/00</w:t>
        </w:r>
        <w:r w:rsidRPr="009A5584">
          <w:t xml:space="preserve"> </w:t>
        </w:r>
        <w:r w:rsidRPr="009A5584">
          <w:rPr>
            <w:lang w:val="en-US"/>
          </w:rPr>
          <w:t xml:space="preserve">– Retro-reflective Devices and Markings </w:t>
        </w:r>
      </w:p>
      <w:p w14:paraId="118A87B3" w14:textId="77777777" w:rsidR="009A5584" w:rsidRPr="009A5584" w:rsidRDefault="009A5584" w:rsidP="009A5584">
        <w:pPr>
          <w:tabs>
            <w:tab w:val="center" w:pos="4153"/>
            <w:tab w:val="right" w:pos="8306"/>
          </w:tabs>
        </w:pPr>
        <w:r w:rsidRPr="009A5584">
          <w:t>Appendix A – UN R150/01</w:t>
        </w:r>
      </w:p>
      <w:p w14:paraId="415B1B6D" w14:textId="18EB264E" w:rsidR="009A5584" w:rsidRDefault="009A5584" w:rsidP="009A5584">
        <w:pPr>
          <w:pStyle w:val="Header"/>
          <w:ind w:right="849"/>
        </w:pPr>
        <w:r w:rsidRPr="009A5584">
          <w:rPr>
            <w:b w:val="0"/>
            <w:lang w:val="en-US"/>
          </w:rPr>
          <w:t>Annex 5</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9A5584">
          <w:rPr>
            <w:b w:val="0"/>
          </w:rPr>
          <w:fldChar w:fldCharType="begin"/>
        </w:r>
        <w:r w:rsidRPr="009A5584">
          <w:rPr>
            <w:b w:val="0"/>
          </w:rPr>
          <w:instrText xml:space="preserve"> PAGE   \* MERGEFORMAT </w:instrText>
        </w:r>
        <w:r w:rsidRPr="009A5584">
          <w:rPr>
            <w:b w:val="0"/>
          </w:rPr>
          <w:fldChar w:fldCharType="separate"/>
        </w:r>
        <w:r w:rsidRPr="009A5584">
          <w:rPr>
            <w:b w:val="0"/>
            <w:noProof/>
          </w:rPr>
          <w:t>2</w:t>
        </w:r>
        <w:r w:rsidRPr="009A5584">
          <w:rPr>
            <w:b w:val="0"/>
            <w:noProof/>
          </w:rPr>
          <w:fldChar w:fldCharType="end"/>
        </w:r>
      </w:p>
    </w:sdtContent>
  </w:sdt>
  <w:p w14:paraId="3E6FCBCF" w14:textId="7FB44229" w:rsidR="001C0E95" w:rsidRPr="00051C1B" w:rsidRDefault="001C0E95" w:rsidP="00051C1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192"/>
      <w:gridCol w:w="416"/>
    </w:tblGrid>
    <w:tr w:rsidR="001C0E95" w:rsidRPr="008E6D60" w14:paraId="7E30FB82" w14:textId="77777777" w:rsidTr="00C9765D">
      <w:tc>
        <w:tcPr>
          <w:tcW w:w="8192" w:type="dxa"/>
          <w:shd w:val="clear" w:color="auto" w:fill="auto"/>
          <w:vAlign w:val="bottom"/>
        </w:tcPr>
        <w:p w14:paraId="3D1134BC" w14:textId="77777777" w:rsidR="001C0E95" w:rsidRPr="00790D7A" w:rsidRDefault="001C0E95" w:rsidP="00C9765D">
          <w:pPr>
            <w:tabs>
              <w:tab w:val="center" w:pos="4153"/>
              <w:tab w:val="right" w:pos="8306"/>
            </w:tabs>
            <w:rPr>
              <w:lang w:val="en-US"/>
            </w:rPr>
          </w:pPr>
          <w:r w:rsidRPr="0016026F">
            <w:rPr>
              <w:highlight w:val="yellow"/>
            </w:rPr>
            <w:t>Draft</w:t>
          </w:r>
          <w:r>
            <w:t xml:space="preserve"> </w:t>
          </w:r>
          <w:r w:rsidRPr="008E6D60">
            <w:t xml:space="preserve">Australian Design Rule </w:t>
          </w:r>
          <w:r>
            <w:rPr>
              <w:lang w:val="en-US"/>
            </w:rPr>
            <w:t>90/01</w:t>
          </w:r>
          <w:r w:rsidRPr="008E6D60">
            <w:t xml:space="preserve"> </w:t>
          </w:r>
          <w:r>
            <w:rPr>
              <w:lang w:val="en-US"/>
            </w:rPr>
            <w:t>– Steering System</w:t>
          </w:r>
        </w:p>
      </w:tc>
      <w:tc>
        <w:tcPr>
          <w:tcW w:w="316" w:type="dxa"/>
          <w:shd w:val="clear" w:color="auto" w:fill="auto"/>
        </w:tcPr>
        <w:p w14:paraId="5820D24F" w14:textId="77777777" w:rsidR="001C0E95" w:rsidRPr="008E6D60" w:rsidRDefault="001C0E95" w:rsidP="00C9765D">
          <w:pPr>
            <w:tabs>
              <w:tab w:val="center" w:pos="4153"/>
              <w:tab w:val="right" w:pos="8306"/>
            </w:tabs>
          </w:pPr>
          <w:r>
            <w:fldChar w:fldCharType="begin"/>
          </w:r>
          <w:r>
            <w:instrText xml:space="preserve"> PAGE </w:instrText>
          </w:r>
          <w:r>
            <w:fldChar w:fldCharType="separate"/>
          </w:r>
          <w:r>
            <w:rPr>
              <w:noProof/>
            </w:rPr>
            <w:t>30</w:t>
          </w:r>
          <w:r>
            <w:rPr>
              <w:noProof/>
            </w:rPr>
            <w:fldChar w:fldCharType="end"/>
          </w:r>
        </w:p>
      </w:tc>
    </w:tr>
  </w:tbl>
  <w:p w14:paraId="382DB020" w14:textId="77777777" w:rsidR="001C0E95" w:rsidRDefault="001C0E95">
    <w:pPr>
      <w:pStyle w:val="Header"/>
    </w:pPr>
    <w:r>
      <w:rPr>
        <w:noProof/>
        <w:lang w:val="en-AU" w:eastAsia="en-AU"/>
      </w:rPr>
      <mc:AlternateContent>
        <mc:Choice Requires="wps">
          <w:drawing>
            <wp:anchor distT="0" distB="0" distL="114300" distR="114300" simplePos="0" relativeHeight="251644416" behindDoc="1" locked="0" layoutInCell="0" allowOverlap="1" wp14:anchorId="61066982" wp14:editId="4E0A7D10">
              <wp:simplePos x="0" y="0"/>
              <wp:positionH relativeFrom="margin">
                <wp:align>center</wp:align>
              </wp:positionH>
              <wp:positionV relativeFrom="margin">
                <wp:align>center</wp:align>
              </wp:positionV>
              <wp:extent cx="5438140" cy="2174875"/>
              <wp:effectExtent l="0" t="1381125" r="0" b="1254125"/>
              <wp:wrapNone/>
              <wp:docPr id="26"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38140" cy="2174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6FCEE2" w14:textId="77777777" w:rsidR="001C0E95" w:rsidRDefault="001C0E95" w:rsidP="00706CF9">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1066982" id="_x0000_t202" coordsize="21600,21600" o:spt="202" path="m,l,21600r21600,l21600,xe">
              <v:stroke joinstyle="miter"/>
              <v:path gradientshapeok="t" o:connecttype="rect"/>
            </v:shapetype>
            <v:shape id="WordArt 9" o:spid="_x0000_s1072" type="#_x0000_t202" style="position:absolute;margin-left:0;margin-top:0;width:428.2pt;height:171.25pt;rotation:-45;z-index:-2516720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" o:allowincell="f" filled="f" stroked="f">
              <v:stroke joinstyle="round"/>
              <o:lock v:ext="edit" shapetype="t"/>
              <v:textbox style="mso-fit-shape-to-text:t">
                <w:txbxContent>
                  <w:p w14:paraId="326FCEE2" w14:textId="77777777" w:rsidR="001C0E95" w:rsidRDefault="001C0E95" w:rsidP="00706CF9">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A70E0" w14:textId="77777777" w:rsidR="0081067B" w:rsidRDefault="0081067B" w:rsidP="0081067B">
    <w:pPr>
      <w:tabs>
        <w:tab w:val="center" w:pos="4153"/>
        <w:tab w:val="right" w:pos="8306"/>
      </w:tabs>
      <w:rPr>
        <w:lang w:val="en-US"/>
      </w:rPr>
    </w:pPr>
    <w:r w:rsidRPr="00726A14">
      <w:t>Australian Design Rule 10</w:t>
    </w:r>
    <w:r>
      <w:t>4</w:t>
    </w:r>
    <w:r w:rsidRPr="00726A14">
      <w:rPr>
        <w:lang w:val="en-US"/>
      </w:rPr>
      <w:t>/00</w:t>
    </w:r>
    <w:r w:rsidRPr="00726A14">
      <w:t xml:space="preserve"> </w:t>
    </w:r>
    <w:r w:rsidRPr="00726A14">
      <w:rPr>
        <w:lang w:val="en-US"/>
      </w:rPr>
      <w:t xml:space="preserve">– </w:t>
    </w:r>
    <w:r>
      <w:rPr>
        <w:lang w:val="en-US"/>
      </w:rPr>
      <w:t xml:space="preserve">Retro-reflective Devices and Markings </w:t>
    </w:r>
  </w:p>
  <w:p w14:paraId="3D590E7A" w14:textId="77777777" w:rsidR="0081067B" w:rsidRDefault="0081067B" w:rsidP="0081067B">
    <w:pPr>
      <w:tabs>
        <w:tab w:val="center" w:pos="4153"/>
        <w:tab w:val="right" w:pos="8306"/>
      </w:tabs>
    </w:pPr>
    <w:r>
      <w:t>Appendix A – UN R150/01</w:t>
    </w:r>
  </w:p>
  <w:p w14:paraId="45324C3E" w14:textId="09F3330B" w:rsidR="0081067B" w:rsidRPr="0081067B" w:rsidRDefault="0081067B" w:rsidP="00105868">
    <w:pPr>
      <w:pStyle w:val="Header"/>
      <w:ind w:right="849"/>
      <w:rPr>
        <w:b w:val="0"/>
      </w:rPr>
    </w:pPr>
    <w:r w:rsidRPr="0081067B">
      <w:rPr>
        <w:b w:val="0"/>
        <w:lang w:val="en-US"/>
      </w:rPr>
      <w:t>Annex 6</w:t>
    </w:r>
    <w:sdt>
      <w:sdtPr>
        <w:rPr>
          <w:b w:val="0"/>
        </w:rPr>
        <w:id w:val="-285740429"/>
        <w:docPartObj>
          <w:docPartGallery w:val="Page Numbers (Top of Page)"/>
          <w:docPartUnique/>
        </w:docPartObj>
      </w:sdtPr>
      <w:sdtEndPr>
        <w:rPr>
          <w:noProof/>
        </w:rPr>
      </w:sdtEndPr>
      <w:sdtContent>
        <w:r w:rsidR="00105868">
          <w:rPr>
            <w:b w:val="0"/>
          </w:rPr>
          <w:tab/>
        </w:r>
        <w:r w:rsidR="00105868">
          <w:rPr>
            <w:b w:val="0"/>
          </w:rPr>
          <w:tab/>
        </w:r>
        <w:r w:rsidR="00105868">
          <w:rPr>
            <w:b w:val="0"/>
          </w:rPr>
          <w:tab/>
        </w:r>
        <w:r w:rsidR="00105868">
          <w:rPr>
            <w:b w:val="0"/>
          </w:rPr>
          <w:tab/>
        </w:r>
        <w:r w:rsidR="00105868">
          <w:rPr>
            <w:b w:val="0"/>
          </w:rPr>
          <w:tab/>
        </w:r>
        <w:r w:rsidR="00105868">
          <w:rPr>
            <w:b w:val="0"/>
          </w:rPr>
          <w:tab/>
        </w:r>
        <w:r w:rsidR="00105868">
          <w:rPr>
            <w:b w:val="0"/>
          </w:rPr>
          <w:tab/>
        </w:r>
        <w:r w:rsidR="00105868">
          <w:rPr>
            <w:b w:val="0"/>
          </w:rPr>
          <w:tab/>
        </w:r>
        <w:r w:rsidR="00105868">
          <w:rPr>
            <w:b w:val="0"/>
          </w:rPr>
          <w:tab/>
        </w:r>
        <w:r w:rsidR="00105868">
          <w:rPr>
            <w:b w:val="0"/>
          </w:rPr>
          <w:tab/>
        </w:r>
        <w:r w:rsidR="00105868">
          <w:rPr>
            <w:b w:val="0"/>
          </w:rPr>
          <w:tab/>
        </w:r>
        <w:r w:rsidR="00105868">
          <w:rPr>
            <w:b w:val="0"/>
          </w:rPr>
          <w:tab/>
        </w:r>
        <w:r w:rsidR="00105868">
          <w:rPr>
            <w:b w:val="0"/>
          </w:rPr>
          <w:tab/>
        </w:r>
        <w:r w:rsidR="00105868">
          <w:rPr>
            <w:b w:val="0"/>
          </w:rPr>
          <w:tab/>
        </w:r>
        <w:r w:rsidRPr="0081067B">
          <w:rPr>
            <w:b w:val="0"/>
          </w:rPr>
          <w:fldChar w:fldCharType="begin"/>
        </w:r>
        <w:r w:rsidRPr="0081067B">
          <w:rPr>
            <w:b w:val="0"/>
          </w:rPr>
          <w:instrText xml:space="preserve"> PAGE   \* MERGEFORMAT </w:instrText>
        </w:r>
        <w:r w:rsidRPr="0081067B">
          <w:rPr>
            <w:b w:val="0"/>
          </w:rPr>
          <w:fldChar w:fldCharType="separate"/>
        </w:r>
        <w:r w:rsidRPr="0081067B">
          <w:rPr>
            <w:b w:val="0"/>
            <w:noProof/>
          </w:rPr>
          <w:t>2</w:t>
        </w:r>
        <w:r w:rsidRPr="0081067B">
          <w:rPr>
            <w:b w:val="0"/>
            <w:noProof/>
          </w:rPr>
          <w:fldChar w:fldCharType="end"/>
        </w:r>
      </w:sdtContent>
    </w:sdt>
  </w:p>
  <w:p w14:paraId="38B15F48" w14:textId="66E047E0" w:rsidR="001C0E95" w:rsidRPr="00051C1B" w:rsidRDefault="001C0E95" w:rsidP="00051C1B">
    <w:pPr>
      <w:pStyle w:val="Header"/>
      <w:pBdr>
        <w:bottom w:val="none" w:sz="0" w:space="0"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B22E9" w14:textId="77777777" w:rsidR="0076277A" w:rsidRDefault="0076277A" w:rsidP="0076277A">
    <w:pPr>
      <w:tabs>
        <w:tab w:val="center" w:pos="4153"/>
        <w:tab w:val="right" w:pos="8306"/>
      </w:tabs>
      <w:rPr>
        <w:lang w:val="en-US"/>
      </w:rPr>
    </w:pPr>
    <w:r w:rsidRPr="00726A14">
      <w:t>Australian Design Rule 10</w:t>
    </w:r>
    <w:r>
      <w:t>4</w:t>
    </w:r>
    <w:r w:rsidRPr="00726A14">
      <w:rPr>
        <w:lang w:val="en-US"/>
      </w:rPr>
      <w:t>/00</w:t>
    </w:r>
    <w:r w:rsidRPr="00726A14">
      <w:t xml:space="preserve"> </w:t>
    </w:r>
    <w:r w:rsidRPr="00726A14">
      <w:rPr>
        <w:lang w:val="en-US"/>
      </w:rPr>
      <w:t xml:space="preserve">– </w:t>
    </w:r>
    <w:r>
      <w:rPr>
        <w:lang w:val="en-US"/>
      </w:rPr>
      <w:t xml:space="preserve">Retro-reflective Devices and Markings </w:t>
    </w:r>
  </w:p>
  <w:p w14:paraId="731749A4" w14:textId="77777777" w:rsidR="0076277A" w:rsidRDefault="0076277A" w:rsidP="0076277A">
    <w:pPr>
      <w:tabs>
        <w:tab w:val="center" w:pos="4153"/>
        <w:tab w:val="right" w:pos="8306"/>
      </w:tabs>
    </w:pPr>
    <w:r>
      <w:t>Appendix A – UN R150/01</w:t>
    </w:r>
  </w:p>
  <w:p w14:paraId="4E332068" w14:textId="43330C29" w:rsidR="0076277A" w:rsidRPr="0076277A" w:rsidRDefault="0076277A" w:rsidP="0076277A">
    <w:pPr>
      <w:pStyle w:val="Header"/>
      <w:ind w:right="849"/>
      <w:rPr>
        <w:b w:val="0"/>
      </w:rPr>
    </w:pPr>
    <w:r w:rsidRPr="0076277A">
      <w:rPr>
        <w:b w:val="0"/>
        <w:lang w:val="en-US"/>
      </w:rPr>
      <w:t>Annex 6</w:t>
    </w:r>
    <w:sdt>
      <w:sdtPr>
        <w:rPr>
          <w:b w:val="0"/>
        </w:rPr>
        <w:id w:val="-2126000088"/>
        <w:docPartObj>
          <w:docPartGallery w:val="Page Numbers (Top of Page)"/>
          <w:docPartUnique/>
        </w:docPartObj>
      </w:sdtPr>
      <w:sdtEndPr>
        <w:rPr>
          <w:noProof/>
        </w:rPr>
      </w:sdtEndPr>
      <w:sdtContent>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Pr="0076277A">
          <w:rPr>
            <w:b w:val="0"/>
          </w:rPr>
          <w:fldChar w:fldCharType="begin"/>
        </w:r>
        <w:r w:rsidRPr="0076277A">
          <w:rPr>
            <w:b w:val="0"/>
          </w:rPr>
          <w:instrText xml:space="preserve"> PAGE   \* MERGEFORMAT </w:instrText>
        </w:r>
        <w:r w:rsidRPr="0076277A">
          <w:rPr>
            <w:b w:val="0"/>
          </w:rPr>
          <w:fldChar w:fldCharType="separate"/>
        </w:r>
        <w:r w:rsidRPr="0076277A">
          <w:rPr>
            <w:b w:val="0"/>
            <w:noProof/>
          </w:rPr>
          <w:t>2</w:t>
        </w:r>
        <w:r w:rsidRPr="0076277A">
          <w:rPr>
            <w:b w:val="0"/>
            <w:noProof/>
          </w:rPr>
          <w:fldChar w:fldCharType="end"/>
        </w:r>
      </w:sdtContent>
    </w:sdt>
  </w:p>
  <w:p w14:paraId="53AC0E93" w14:textId="3AF7C451" w:rsidR="001C0E95" w:rsidRPr="00051C1B" w:rsidRDefault="001C0E95" w:rsidP="00051C1B">
    <w:pPr>
      <w:pStyle w:val="Header"/>
      <w:pBdr>
        <w:bottom w:val="none" w:sz="0" w:space="0"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192"/>
      <w:gridCol w:w="316"/>
    </w:tblGrid>
    <w:tr w:rsidR="001C0E95" w:rsidRPr="008E6D60" w14:paraId="75FF77FC" w14:textId="77777777" w:rsidTr="00450DF0">
      <w:tc>
        <w:tcPr>
          <w:tcW w:w="8192" w:type="dxa"/>
          <w:shd w:val="clear" w:color="auto" w:fill="auto"/>
          <w:vAlign w:val="bottom"/>
        </w:tcPr>
        <w:p w14:paraId="2F934F18" w14:textId="77777777" w:rsidR="001C0E95" w:rsidRDefault="001C0E95" w:rsidP="00F7778E">
          <w:pPr>
            <w:tabs>
              <w:tab w:val="center" w:pos="4153"/>
              <w:tab w:val="right" w:pos="8306"/>
            </w:tabs>
          </w:pPr>
          <w:r w:rsidRPr="00726A14">
            <w:t>Vehicle Standard (Australian Design Rule 10</w:t>
          </w:r>
          <w:r>
            <w:t>4</w:t>
          </w:r>
          <w:r w:rsidRPr="00726A14">
            <w:rPr>
              <w:lang w:val="en-US"/>
            </w:rPr>
            <w:t>/00</w:t>
          </w:r>
          <w:r w:rsidRPr="00726A14">
            <w:t xml:space="preserve"> </w:t>
          </w:r>
          <w:r w:rsidRPr="00726A14">
            <w:rPr>
              <w:lang w:val="en-US"/>
            </w:rPr>
            <w:t xml:space="preserve">– </w:t>
          </w:r>
          <w:r>
            <w:rPr>
              <w:lang w:val="en-US"/>
            </w:rPr>
            <w:t>Retro-reflective Devices and Markings</w:t>
          </w:r>
          <w:r w:rsidRPr="00726A14">
            <w:rPr>
              <w:lang w:val="en-US"/>
            </w:rPr>
            <w:t>) 2025</w:t>
          </w:r>
          <w:r>
            <w:rPr>
              <w:lang w:val="en-US"/>
            </w:rPr>
            <w:t xml:space="preserve"> </w:t>
          </w:r>
          <w:r>
            <w:t>Appendix A – UN R150/01</w:t>
          </w:r>
        </w:p>
        <w:p w14:paraId="414E0C15" w14:textId="00FA2970" w:rsidR="001C0E95" w:rsidRPr="00790D7A" w:rsidRDefault="001C0E95" w:rsidP="00F7778E">
          <w:pPr>
            <w:tabs>
              <w:tab w:val="center" w:pos="4153"/>
              <w:tab w:val="right" w:pos="8306"/>
            </w:tabs>
            <w:rPr>
              <w:lang w:val="en-US"/>
            </w:rPr>
          </w:pPr>
          <w:r>
            <w:rPr>
              <w:lang w:val="en-US"/>
            </w:rPr>
            <w:t>Annex 7</w:t>
          </w:r>
        </w:p>
      </w:tc>
      <w:tc>
        <w:tcPr>
          <w:tcW w:w="316" w:type="dxa"/>
          <w:shd w:val="clear" w:color="auto" w:fill="auto"/>
        </w:tcPr>
        <w:p w14:paraId="6A325C97" w14:textId="77777777" w:rsidR="001C0E95" w:rsidRDefault="001C0E95" w:rsidP="00051C1B">
          <w:pPr>
            <w:tabs>
              <w:tab w:val="center" w:pos="4153"/>
              <w:tab w:val="right" w:pos="8306"/>
            </w:tabs>
          </w:pPr>
        </w:p>
        <w:p w14:paraId="2916FA54" w14:textId="77777777" w:rsidR="001C0E95" w:rsidRDefault="001C0E95" w:rsidP="00051C1B">
          <w:pPr>
            <w:tabs>
              <w:tab w:val="center" w:pos="4153"/>
              <w:tab w:val="right" w:pos="8306"/>
            </w:tabs>
          </w:pPr>
        </w:p>
        <w:p w14:paraId="718E2A73" w14:textId="77777777" w:rsidR="001C0E95" w:rsidRPr="008E6D60" w:rsidRDefault="001C0E95" w:rsidP="00051C1B">
          <w:pPr>
            <w:tabs>
              <w:tab w:val="center" w:pos="4153"/>
              <w:tab w:val="right" w:pos="8306"/>
            </w:tabs>
          </w:pPr>
          <w:r>
            <w:fldChar w:fldCharType="begin"/>
          </w:r>
          <w:r>
            <w:instrText xml:space="preserve"> PAGE </w:instrText>
          </w:r>
          <w:r>
            <w:fldChar w:fldCharType="separate"/>
          </w:r>
          <w:r>
            <w:rPr>
              <w:noProof/>
            </w:rPr>
            <w:t>4</w:t>
          </w:r>
          <w:r>
            <w:rPr>
              <w:noProof/>
            </w:rPr>
            <w:fldChar w:fldCharType="end"/>
          </w:r>
        </w:p>
      </w:tc>
    </w:tr>
  </w:tbl>
  <w:p w14:paraId="64AAE246" w14:textId="77777777" w:rsidR="001C0E95" w:rsidRPr="00051C1B" w:rsidRDefault="001C0E95" w:rsidP="00051C1B">
    <w:pPr>
      <w:pStyle w:val="Header"/>
      <w:pBdr>
        <w:bottom w:val="none" w:sz="0" w:space="0" w:color="auto"/>
      </w:pBdr>
    </w:pPr>
    <w:r>
      <w:rPr>
        <w:noProof/>
        <w:lang w:val="en-AU" w:eastAsia="en-AU"/>
      </w:rPr>
      <mc:AlternateContent>
        <mc:Choice Requires="wps">
          <w:drawing>
            <wp:anchor distT="0" distB="0" distL="114300" distR="114300" simplePos="0" relativeHeight="251655680" behindDoc="1" locked="0" layoutInCell="0" allowOverlap="1" wp14:anchorId="0AB78EA5" wp14:editId="3EE8030B">
              <wp:simplePos x="0" y="0"/>
              <wp:positionH relativeFrom="margin">
                <wp:align>center</wp:align>
              </wp:positionH>
              <wp:positionV relativeFrom="margin">
                <wp:align>center</wp:align>
              </wp:positionV>
              <wp:extent cx="5438140" cy="2174875"/>
              <wp:effectExtent l="0" t="1379855" r="0" b="1255395"/>
              <wp:wrapNone/>
              <wp:docPr id="9"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38140" cy="2174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F43206" w14:textId="77777777" w:rsidR="001C0E95" w:rsidRDefault="001C0E95" w:rsidP="00706CF9">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AB78EA5" id="_x0000_t202" coordsize="21600,21600" o:spt="202" path="m,l,21600r21600,l21600,xe">
              <v:stroke joinstyle="miter"/>
              <v:path gradientshapeok="t" o:connecttype="rect"/>
            </v:shapetype>
            <v:shape id="WordArt 11" o:spid="_x0000_s1074" type="#_x0000_t202" style="position:absolute;margin-left:0;margin-top:0;width:428.2pt;height:171.25pt;rotation:-45;z-index:-2516608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" o:allowincell="f" filled="f" stroked="f">
              <v:stroke joinstyle="round"/>
              <o:lock v:ext="edit" shapetype="t"/>
              <v:textbox style="mso-fit-shape-to-text:t">
                <w:txbxContent>
                  <w:p w14:paraId="67F43206" w14:textId="77777777" w:rsidR="001C0E95" w:rsidRDefault="001C0E95" w:rsidP="00706CF9">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18"/>
      </w:rPr>
      <w:id w:val="1325094582"/>
      <w:docPartObj>
        <w:docPartGallery w:val="Page Numbers (Top of Page)"/>
        <w:docPartUnique/>
      </w:docPartObj>
    </w:sdtPr>
    <w:sdtEndPr>
      <w:rPr>
        <w:noProof/>
      </w:rPr>
    </w:sdtEndPr>
    <w:sdtContent>
      <w:p w14:paraId="0F38A6AE" w14:textId="77777777" w:rsidR="00A02C25" w:rsidRPr="00A02C25" w:rsidRDefault="00A02C25" w:rsidP="00A02C25">
        <w:pPr>
          <w:tabs>
            <w:tab w:val="center" w:pos="4153"/>
            <w:tab w:val="right" w:pos="8306"/>
          </w:tabs>
          <w:rPr>
            <w:lang w:val="en-US"/>
          </w:rPr>
        </w:pPr>
        <w:r w:rsidRPr="00A02C25">
          <w:t>Australian Design Rule 104</w:t>
        </w:r>
        <w:r w:rsidRPr="00A02C25">
          <w:rPr>
            <w:lang w:val="en-US"/>
          </w:rPr>
          <w:t>/00</w:t>
        </w:r>
        <w:r w:rsidRPr="00A02C25">
          <w:t xml:space="preserve"> </w:t>
        </w:r>
        <w:r w:rsidRPr="00A02C25">
          <w:rPr>
            <w:lang w:val="en-US"/>
          </w:rPr>
          <w:t xml:space="preserve">– Retro-reflective Devices and Markings </w:t>
        </w:r>
      </w:p>
      <w:p w14:paraId="0B5F1AD6" w14:textId="77777777" w:rsidR="00A02C25" w:rsidRPr="00A02C25" w:rsidRDefault="00A02C25" w:rsidP="00A02C25">
        <w:pPr>
          <w:tabs>
            <w:tab w:val="center" w:pos="4153"/>
            <w:tab w:val="right" w:pos="8306"/>
          </w:tabs>
        </w:pPr>
        <w:r w:rsidRPr="00A02C25">
          <w:t>Appendix A – UN R150/01</w:t>
        </w:r>
      </w:p>
      <w:p w14:paraId="52710F3B" w14:textId="5B6E0C84" w:rsidR="00A02C25" w:rsidRDefault="00A02C25" w:rsidP="00A02C25">
        <w:pPr>
          <w:pStyle w:val="Header"/>
          <w:ind w:right="849"/>
        </w:pPr>
        <w:r w:rsidRPr="00A02C25">
          <w:rPr>
            <w:b w:val="0"/>
            <w:lang w:val="en-US"/>
          </w:rPr>
          <w:t>Annex 7</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A02C25">
          <w:rPr>
            <w:b w:val="0"/>
          </w:rPr>
          <w:fldChar w:fldCharType="begin"/>
        </w:r>
        <w:r w:rsidRPr="00A02C25">
          <w:rPr>
            <w:b w:val="0"/>
          </w:rPr>
          <w:instrText xml:space="preserve"> PAGE   \* MERGEFORMAT </w:instrText>
        </w:r>
        <w:r w:rsidRPr="00A02C25">
          <w:rPr>
            <w:b w:val="0"/>
          </w:rPr>
          <w:fldChar w:fldCharType="separate"/>
        </w:r>
        <w:r w:rsidRPr="00A02C25">
          <w:rPr>
            <w:b w:val="0"/>
            <w:noProof/>
          </w:rPr>
          <w:t>2</w:t>
        </w:r>
        <w:r w:rsidRPr="00A02C25">
          <w:rPr>
            <w:b w:val="0"/>
            <w:noProof/>
          </w:rPr>
          <w:fldChar w:fldCharType="end"/>
        </w:r>
      </w:p>
    </w:sdtContent>
  </w:sdt>
  <w:p w14:paraId="1745DEF7" w14:textId="241EF386" w:rsidR="001C0E95" w:rsidRPr="00051C1B" w:rsidRDefault="001C0E95" w:rsidP="00051C1B">
    <w:pPr>
      <w:pStyle w:val="Header"/>
      <w:pBdr>
        <w:bottom w:val="none" w:sz="0" w:space="0"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0926C" w14:textId="77777777" w:rsidR="00DD7DB0" w:rsidRDefault="00DD7DB0" w:rsidP="00DD7DB0">
    <w:pPr>
      <w:tabs>
        <w:tab w:val="center" w:pos="4153"/>
        <w:tab w:val="right" w:pos="8306"/>
      </w:tabs>
      <w:rPr>
        <w:lang w:val="en-US"/>
      </w:rPr>
    </w:pPr>
    <w:r w:rsidRPr="00726A14">
      <w:t>Australian Design Rule 10</w:t>
    </w:r>
    <w:r>
      <w:t>4</w:t>
    </w:r>
    <w:r w:rsidRPr="00726A14">
      <w:rPr>
        <w:lang w:val="en-US"/>
      </w:rPr>
      <w:t>/00</w:t>
    </w:r>
    <w:r w:rsidRPr="00726A14">
      <w:t xml:space="preserve"> </w:t>
    </w:r>
    <w:r w:rsidRPr="00726A14">
      <w:rPr>
        <w:lang w:val="en-US"/>
      </w:rPr>
      <w:t xml:space="preserve">– </w:t>
    </w:r>
    <w:r>
      <w:rPr>
        <w:lang w:val="en-US"/>
      </w:rPr>
      <w:t>Retro-reflective Devices and Markings</w:t>
    </w:r>
  </w:p>
  <w:p w14:paraId="22CE2788" w14:textId="77777777" w:rsidR="00DD7DB0" w:rsidRDefault="00DD7DB0" w:rsidP="00DD7DB0">
    <w:pPr>
      <w:tabs>
        <w:tab w:val="center" w:pos="4153"/>
        <w:tab w:val="right" w:pos="8306"/>
      </w:tabs>
    </w:pPr>
    <w:r>
      <w:t>Appendix A – UN R150/01</w:t>
    </w:r>
  </w:p>
  <w:p w14:paraId="17FEBD2A" w14:textId="6AD624EA" w:rsidR="00DD7DB0" w:rsidRPr="00043402" w:rsidRDefault="00DD7DB0" w:rsidP="00043402">
    <w:pPr>
      <w:pStyle w:val="Header"/>
      <w:ind w:right="849"/>
      <w:rPr>
        <w:b w:val="0"/>
      </w:rPr>
    </w:pPr>
    <w:r w:rsidRPr="00043402">
      <w:rPr>
        <w:b w:val="0"/>
        <w:lang w:val="en-US"/>
      </w:rPr>
      <w:t>Annex 8</w:t>
    </w:r>
    <w:sdt>
      <w:sdtPr>
        <w:rPr>
          <w:b w:val="0"/>
        </w:rPr>
        <w:id w:val="1560821961"/>
        <w:docPartObj>
          <w:docPartGallery w:val="Page Numbers (Top of Page)"/>
          <w:docPartUnique/>
        </w:docPartObj>
      </w:sdtPr>
      <w:sdtEndPr>
        <w:rPr>
          <w:noProof/>
        </w:rPr>
      </w:sdtEndPr>
      <w:sdtContent>
        <w:r w:rsidR="00043402">
          <w:rPr>
            <w:b w:val="0"/>
          </w:rPr>
          <w:tab/>
        </w:r>
        <w:r w:rsidR="00043402">
          <w:rPr>
            <w:b w:val="0"/>
          </w:rPr>
          <w:tab/>
        </w:r>
        <w:r w:rsidR="00043402">
          <w:rPr>
            <w:b w:val="0"/>
          </w:rPr>
          <w:tab/>
        </w:r>
        <w:r w:rsidR="00043402">
          <w:rPr>
            <w:b w:val="0"/>
          </w:rPr>
          <w:tab/>
        </w:r>
        <w:r w:rsidR="00043402">
          <w:rPr>
            <w:b w:val="0"/>
          </w:rPr>
          <w:tab/>
        </w:r>
        <w:r w:rsidR="00043402">
          <w:rPr>
            <w:b w:val="0"/>
          </w:rPr>
          <w:tab/>
        </w:r>
        <w:r w:rsidR="00043402">
          <w:rPr>
            <w:b w:val="0"/>
          </w:rPr>
          <w:tab/>
        </w:r>
        <w:r w:rsidR="00043402">
          <w:rPr>
            <w:b w:val="0"/>
          </w:rPr>
          <w:tab/>
        </w:r>
        <w:r w:rsidR="00043402">
          <w:rPr>
            <w:b w:val="0"/>
          </w:rPr>
          <w:tab/>
        </w:r>
        <w:r w:rsidR="00043402">
          <w:rPr>
            <w:b w:val="0"/>
          </w:rPr>
          <w:tab/>
        </w:r>
        <w:r w:rsidR="00043402">
          <w:rPr>
            <w:b w:val="0"/>
          </w:rPr>
          <w:tab/>
        </w:r>
        <w:r w:rsidR="00043402">
          <w:rPr>
            <w:b w:val="0"/>
          </w:rPr>
          <w:tab/>
        </w:r>
        <w:r w:rsidR="00043402">
          <w:rPr>
            <w:b w:val="0"/>
          </w:rPr>
          <w:tab/>
        </w:r>
        <w:r w:rsidR="00043402">
          <w:rPr>
            <w:b w:val="0"/>
          </w:rPr>
          <w:tab/>
        </w:r>
        <w:r w:rsidRPr="00043402">
          <w:rPr>
            <w:b w:val="0"/>
          </w:rPr>
          <w:fldChar w:fldCharType="begin"/>
        </w:r>
        <w:r w:rsidRPr="00043402">
          <w:rPr>
            <w:b w:val="0"/>
          </w:rPr>
          <w:instrText xml:space="preserve"> PAGE   \* MERGEFORMAT </w:instrText>
        </w:r>
        <w:r w:rsidRPr="00043402">
          <w:rPr>
            <w:b w:val="0"/>
          </w:rPr>
          <w:fldChar w:fldCharType="separate"/>
        </w:r>
        <w:r w:rsidRPr="00043402">
          <w:rPr>
            <w:b w:val="0"/>
            <w:noProof/>
          </w:rPr>
          <w:t>2</w:t>
        </w:r>
        <w:r w:rsidRPr="00043402">
          <w:rPr>
            <w:b w:val="0"/>
            <w:noProof/>
          </w:rPr>
          <w:fldChar w:fldCharType="end"/>
        </w:r>
      </w:sdtContent>
    </w:sdt>
  </w:p>
  <w:p w14:paraId="6C4DA699" w14:textId="1346A398" w:rsidR="001C0E95" w:rsidRPr="00051C1B" w:rsidRDefault="001C0E95" w:rsidP="00051C1B">
    <w:pPr>
      <w:pStyle w:val="Header"/>
      <w:pBdr>
        <w:bottom w:val="none" w:sz="0" w:space="0"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02E9B" w14:textId="77777777" w:rsidR="00B87501" w:rsidRDefault="00B87501" w:rsidP="00B87501">
    <w:pPr>
      <w:tabs>
        <w:tab w:val="center" w:pos="4153"/>
        <w:tab w:val="right" w:pos="8306"/>
      </w:tabs>
      <w:rPr>
        <w:lang w:val="en-US"/>
      </w:rPr>
    </w:pPr>
    <w:r w:rsidRPr="00726A14">
      <w:t>Australian Design Rule 10</w:t>
    </w:r>
    <w:r>
      <w:t>4</w:t>
    </w:r>
    <w:r w:rsidRPr="00726A14">
      <w:rPr>
        <w:lang w:val="en-US"/>
      </w:rPr>
      <w:t>/00</w:t>
    </w:r>
    <w:r w:rsidRPr="00726A14">
      <w:t xml:space="preserve"> </w:t>
    </w:r>
    <w:r w:rsidRPr="00726A14">
      <w:rPr>
        <w:lang w:val="en-US"/>
      </w:rPr>
      <w:t xml:space="preserve">– </w:t>
    </w:r>
    <w:r>
      <w:rPr>
        <w:lang w:val="en-US"/>
      </w:rPr>
      <w:t>Retro-reflective Devices and Markings</w:t>
    </w:r>
  </w:p>
  <w:p w14:paraId="6558DC0E" w14:textId="77777777" w:rsidR="00B87501" w:rsidRDefault="00B87501" w:rsidP="00B87501">
    <w:pPr>
      <w:tabs>
        <w:tab w:val="center" w:pos="4153"/>
        <w:tab w:val="right" w:pos="8306"/>
      </w:tabs>
    </w:pPr>
    <w:r>
      <w:t>Appendix A – UN R150/01</w:t>
    </w:r>
  </w:p>
  <w:p w14:paraId="395300EE" w14:textId="3B8CE555" w:rsidR="00B87501" w:rsidRPr="00B87501" w:rsidRDefault="00B87501" w:rsidP="00B87501">
    <w:pPr>
      <w:pStyle w:val="Header"/>
      <w:ind w:right="849"/>
      <w:rPr>
        <w:b w:val="0"/>
      </w:rPr>
    </w:pPr>
    <w:r w:rsidRPr="00B87501">
      <w:rPr>
        <w:b w:val="0"/>
        <w:lang w:val="en-US"/>
      </w:rPr>
      <w:t>Annex 8</w:t>
    </w:r>
    <w:sdt>
      <w:sdtPr>
        <w:rPr>
          <w:b w:val="0"/>
        </w:rPr>
        <w:id w:val="-694606281"/>
        <w:docPartObj>
          <w:docPartGallery w:val="Page Numbers (Top of Page)"/>
          <w:docPartUnique/>
        </w:docPartObj>
      </w:sdtPr>
      <w:sdtEndPr>
        <w:rPr>
          <w:noProof/>
        </w:rPr>
      </w:sdtEndPr>
      <w:sdtContent>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Pr="00B87501">
          <w:rPr>
            <w:b w:val="0"/>
          </w:rPr>
          <w:fldChar w:fldCharType="begin"/>
        </w:r>
        <w:r w:rsidRPr="00B87501">
          <w:rPr>
            <w:b w:val="0"/>
          </w:rPr>
          <w:instrText xml:space="preserve"> PAGE   \* MERGEFORMAT </w:instrText>
        </w:r>
        <w:r w:rsidRPr="00B87501">
          <w:rPr>
            <w:b w:val="0"/>
          </w:rPr>
          <w:fldChar w:fldCharType="separate"/>
        </w:r>
        <w:r w:rsidRPr="00B87501">
          <w:rPr>
            <w:b w:val="0"/>
            <w:noProof/>
          </w:rPr>
          <w:t>2</w:t>
        </w:r>
        <w:r w:rsidRPr="00B87501">
          <w:rPr>
            <w:b w:val="0"/>
            <w:noProof/>
          </w:rPr>
          <w:fldChar w:fldCharType="end"/>
        </w:r>
      </w:sdtContent>
    </w:sdt>
  </w:p>
  <w:p w14:paraId="5A867D64" w14:textId="308354A5" w:rsidR="001C0E95" w:rsidRPr="00051C1B" w:rsidRDefault="001C0E95" w:rsidP="00051C1B">
    <w:pPr>
      <w:pStyle w:val="Header"/>
      <w:pBdr>
        <w:bottom w:val="none" w:sz="0" w:space="0"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7F62A" w14:textId="77777777" w:rsidR="009D0717" w:rsidRDefault="009D0717" w:rsidP="009D0717">
    <w:pPr>
      <w:tabs>
        <w:tab w:val="center" w:pos="4153"/>
        <w:tab w:val="right" w:pos="8306"/>
      </w:tabs>
      <w:rPr>
        <w:lang w:val="en-US"/>
      </w:rPr>
    </w:pPr>
    <w:r w:rsidRPr="00726A14">
      <w:t>Australian Design Rule 10</w:t>
    </w:r>
    <w:r>
      <w:t>4</w:t>
    </w:r>
    <w:r w:rsidRPr="00726A14">
      <w:rPr>
        <w:lang w:val="en-US"/>
      </w:rPr>
      <w:t>/00</w:t>
    </w:r>
    <w:r w:rsidRPr="00726A14">
      <w:t xml:space="preserve"> </w:t>
    </w:r>
    <w:r w:rsidRPr="00726A14">
      <w:rPr>
        <w:lang w:val="en-US"/>
      </w:rPr>
      <w:t xml:space="preserve">– </w:t>
    </w:r>
    <w:r>
      <w:rPr>
        <w:lang w:val="en-US"/>
      </w:rPr>
      <w:t xml:space="preserve">Retro-reflective Devices and Markings </w:t>
    </w:r>
  </w:p>
  <w:p w14:paraId="3EDB7D54" w14:textId="77777777" w:rsidR="009D0717" w:rsidRDefault="009D0717" w:rsidP="009D0717">
    <w:pPr>
      <w:tabs>
        <w:tab w:val="center" w:pos="4153"/>
        <w:tab w:val="right" w:pos="8306"/>
      </w:tabs>
    </w:pPr>
    <w:r>
      <w:t>Appendix A – UN R150/01</w:t>
    </w:r>
  </w:p>
  <w:p w14:paraId="19A1E9BE" w14:textId="3C35BB56" w:rsidR="009D0717" w:rsidRPr="009D0717" w:rsidRDefault="009D0717" w:rsidP="009D0717">
    <w:pPr>
      <w:pStyle w:val="Header"/>
      <w:ind w:right="849"/>
      <w:rPr>
        <w:b w:val="0"/>
      </w:rPr>
    </w:pPr>
    <w:r w:rsidRPr="009D0717">
      <w:rPr>
        <w:b w:val="0"/>
        <w:lang w:val="en-US"/>
      </w:rPr>
      <w:t>Annex 9</w:t>
    </w:r>
    <w:sdt>
      <w:sdtPr>
        <w:rPr>
          <w:b w:val="0"/>
        </w:rPr>
        <w:id w:val="1869475785"/>
        <w:docPartObj>
          <w:docPartGallery w:val="Page Numbers (Top of Page)"/>
          <w:docPartUnique/>
        </w:docPartObj>
      </w:sdtPr>
      <w:sdtEndPr>
        <w:rPr>
          <w:noProof/>
        </w:rPr>
      </w:sdtEndPr>
      <w:sdtContent>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Pr="009D0717">
          <w:rPr>
            <w:b w:val="0"/>
          </w:rPr>
          <w:fldChar w:fldCharType="begin"/>
        </w:r>
        <w:r w:rsidRPr="009D0717">
          <w:rPr>
            <w:b w:val="0"/>
          </w:rPr>
          <w:instrText xml:space="preserve"> PAGE   \* MERGEFORMAT </w:instrText>
        </w:r>
        <w:r w:rsidRPr="009D0717">
          <w:rPr>
            <w:b w:val="0"/>
          </w:rPr>
          <w:fldChar w:fldCharType="separate"/>
        </w:r>
        <w:r w:rsidRPr="009D0717">
          <w:rPr>
            <w:b w:val="0"/>
            <w:noProof/>
          </w:rPr>
          <w:t>2</w:t>
        </w:r>
        <w:r w:rsidRPr="009D0717">
          <w:rPr>
            <w:b w:val="0"/>
            <w:noProof/>
          </w:rPr>
          <w:fldChar w:fldCharType="end"/>
        </w:r>
      </w:sdtContent>
    </w:sdt>
  </w:p>
  <w:p w14:paraId="37118A7B" w14:textId="5199F03B" w:rsidR="001C0E95" w:rsidRPr="00051C1B" w:rsidRDefault="001C0E95" w:rsidP="00051C1B">
    <w:pPr>
      <w:pStyle w:val="Header"/>
      <w:pBdr>
        <w:bottom w:val="none" w:sz="0" w:space="0"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8540E" w14:textId="1252D729" w:rsidR="00F45F8A" w:rsidRDefault="00F45F8A" w:rsidP="00F45F8A">
    <w:pPr>
      <w:tabs>
        <w:tab w:val="center" w:pos="4153"/>
        <w:tab w:val="right" w:pos="8306"/>
      </w:tabs>
      <w:rPr>
        <w:lang w:val="en-US"/>
      </w:rPr>
    </w:pPr>
    <w:r w:rsidRPr="00726A14">
      <w:t>Australian Design Rule 10</w:t>
    </w:r>
    <w:r>
      <w:t>4</w:t>
    </w:r>
    <w:r w:rsidRPr="00726A14">
      <w:rPr>
        <w:lang w:val="en-US"/>
      </w:rPr>
      <w:t>/00</w:t>
    </w:r>
    <w:r w:rsidRPr="00726A14">
      <w:t xml:space="preserve"> </w:t>
    </w:r>
    <w:r w:rsidRPr="00726A14">
      <w:rPr>
        <w:lang w:val="en-US"/>
      </w:rPr>
      <w:t xml:space="preserve">– </w:t>
    </w:r>
    <w:r>
      <w:rPr>
        <w:lang w:val="en-US"/>
      </w:rPr>
      <w:t xml:space="preserve">Retro-reflective Devices and Markings </w:t>
    </w:r>
  </w:p>
  <w:p w14:paraId="67CD8203" w14:textId="77777777" w:rsidR="00F45F8A" w:rsidRDefault="00F45F8A" w:rsidP="00F45F8A">
    <w:pPr>
      <w:tabs>
        <w:tab w:val="center" w:pos="4153"/>
        <w:tab w:val="right" w:pos="8306"/>
      </w:tabs>
    </w:pPr>
    <w:r>
      <w:t>Appendix A – UN R150/01</w:t>
    </w:r>
  </w:p>
  <w:p w14:paraId="32E644AF" w14:textId="19FDD9B5" w:rsidR="00F45F8A" w:rsidRPr="00F45F8A" w:rsidRDefault="00F45F8A" w:rsidP="00F45F8A">
    <w:pPr>
      <w:pStyle w:val="Header"/>
      <w:rPr>
        <w:b w:val="0"/>
      </w:rPr>
    </w:pPr>
    <w:r w:rsidRPr="00F45F8A">
      <w:rPr>
        <w:b w:val="0"/>
        <w:lang w:val="en-US"/>
      </w:rPr>
      <w:t>Annex 9</w:t>
    </w:r>
    <w:sdt>
      <w:sdtPr>
        <w:rPr>
          <w:b w:val="0"/>
        </w:rPr>
        <w:id w:val="542099405"/>
        <w:docPartObj>
          <w:docPartGallery w:val="Page Numbers (Top of Page)"/>
          <w:docPartUnique/>
        </w:docPartObj>
      </w:sdtPr>
      <w:sdtEndPr>
        <w:rPr>
          <w:noProof/>
        </w:rPr>
      </w:sdtEndPr>
      <w:sdtContent>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Pr="00F45F8A">
          <w:rPr>
            <w:b w:val="0"/>
          </w:rPr>
          <w:fldChar w:fldCharType="begin"/>
        </w:r>
        <w:r w:rsidRPr="00F45F8A">
          <w:rPr>
            <w:b w:val="0"/>
          </w:rPr>
          <w:instrText xml:space="preserve"> PAGE   \* MERGEFORMAT </w:instrText>
        </w:r>
        <w:r w:rsidRPr="00F45F8A">
          <w:rPr>
            <w:b w:val="0"/>
          </w:rPr>
          <w:fldChar w:fldCharType="separate"/>
        </w:r>
        <w:r w:rsidRPr="00F45F8A">
          <w:rPr>
            <w:b w:val="0"/>
            <w:noProof/>
          </w:rPr>
          <w:t>2</w:t>
        </w:r>
        <w:r w:rsidRPr="00F45F8A">
          <w:rPr>
            <w:b w:val="0"/>
            <w:noProof/>
          </w:rPr>
          <w:fldChar w:fldCharType="end"/>
        </w:r>
      </w:sdtContent>
    </w:sdt>
  </w:p>
  <w:p w14:paraId="0A6AA158" w14:textId="377F8A38" w:rsidR="001C0E95" w:rsidRPr="00051C1B" w:rsidRDefault="001C0E95" w:rsidP="00051C1B">
    <w:pPr>
      <w:pStyle w:val="Header"/>
      <w:pBdr>
        <w:bottom w:val="none" w:sz="0" w:space="0"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8ACE3" w14:textId="77777777" w:rsidR="00373B35" w:rsidRDefault="00373B35" w:rsidP="00373B35">
    <w:pPr>
      <w:tabs>
        <w:tab w:val="center" w:pos="4153"/>
        <w:tab w:val="right" w:pos="8306"/>
      </w:tabs>
      <w:rPr>
        <w:lang w:val="en-US"/>
      </w:rPr>
    </w:pPr>
    <w:r w:rsidRPr="00726A14">
      <w:t>Australian Design Rule 10</w:t>
    </w:r>
    <w:r>
      <w:t>4</w:t>
    </w:r>
    <w:r w:rsidRPr="00726A14">
      <w:rPr>
        <w:lang w:val="en-US"/>
      </w:rPr>
      <w:t>/00</w:t>
    </w:r>
    <w:r w:rsidRPr="00726A14">
      <w:t xml:space="preserve"> </w:t>
    </w:r>
    <w:r w:rsidRPr="00726A14">
      <w:rPr>
        <w:lang w:val="en-US"/>
      </w:rPr>
      <w:t xml:space="preserve">– </w:t>
    </w:r>
    <w:r>
      <w:rPr>
        <w:lang w:val="en-US"/>
      </w:rPr>
      <w:t>Retro-reflective Devices and Markings</w:t>
    </w:r>
  </w:p>
  <w:p w14:paraId="0D2D6566" w14:textId="77777777" w:rsidR="00373B35" w:rsidRDefault="00373B35" w:rsidP="00373B35">
    <w:pPr>
      <w:tabs>
        <w:tab w:val="center" w:pos="4153"/>
        <w:tab w:val="right" w:pos="8306"/>
      </w:tabs>
    </w:pPr>
    <w:r>
      <w:t>Appendix A – UN R150/01</w:t>
    </w:r>
  </w:p>
  <w:p w14:paraId="7CEAD1B2" w14:textId="3B1BC219" w:rsidR="00373B35" w:rsidRPr="00373B35" w:rsidRDefault="00373B35" w:rsidP="00373B35">
    <w:pPr>
      <w:pStyle w:val="Header"/>
      <w:rPr>
        <w:b w:val="0"/>
      </w:rPr>
    </w:pPr>
    <w:r w:rsidRPr="00373B35">
      <w:rPr>
        <w:b w:val="0"/>
        <w:lang w:val="en-US"/>
      </w:rPr>
      <w:t>Annex 10</w:t>
    </w:r>
    <w:sdt>
      <w:sdtPr>
        <w:rPr>
          <w:b w:val="0"/>
        </w:rPr>
        <w:id w:val="-25035606"/>
        <w:docPartObj>
          <w:docPartGallery w:val="Page Numbers (Top of Page)"/>
          <w:docPartUnique/>
        </w:docPartObj>
      </w:sdtPr>
      <w:sdtEndPr>
        <w:rPr>
          <w:noProof/>
        </w:rPr>
      </w:sdtEndPr>
      <w:sdtContent>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Pr="00373B35">
          <w:rPr>
            <w:b w:val="0"/>
          </w:rPr>
          <w:fldChar w:fldCharType="begin"/>
        </w:r>
        <w:r w:rsidRPr="00373B35">
          <w:rPr>
            <w:b w:val="0"/>
          </w:rPr>
          <w:instrText xml:space="preserve"> PAGE   \* MERGEFORMAT </w:instrText>
        </w:r>
        <w:r w:rsidRPr="00373B35">
          <w:rPr>
            <w:b w:val="0"/>
          </w:rPr>
          <w:fldChar w:fldCharType="separate"/>
        </w:r>
        <w:r w:rsidRPr="00373B35">
          <w:rPr>
            <w:b w:val="0"/>
            <w:noProof/>
          </w:rPr>
          <w:t>2</w:t>
        </w:r>
        <w:r w:rsidRPr="00373B35">
          <w:rPr>
            <w:b w:val="0"/>
            <w:noProof/>
          </w:rPr>
          <w:fldChar w:fldCharType="end"/>
        </w:r>
      </w:sdtContent>
    </w:sdt>
  </w:p>
  <w:p w14:paraId="61E2BA5C" w14:textId="0A01AA31" w:rsidR="001C0E95" w:rsidRPr="00051C1B" w:rsidRDefault="001C0E95" w:rsidP="00051C1B">
    <w:pPr>
      <w:pStyle w:val="Header"/>
      <w:pBdr>
        <w:bottom w:val="none" w:sz="0" w:space="0"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18"/>
      </w:rPr>
      <w:id w:val="-1450619021"/>
      <w:docPartObj>
        <w:docPartGallery w:val="Page Numbers (Top of Page)"/>
        <w:docPartUnique/>
      </w:docPartObj>
    </w:sdtPr>
    <w:sdtEndPr>
      <w:rPr>
        <w:noProof/>
      </w:rPr>
    </w:sdtEndPr>
    <w:sdtContent>
      <w:p w14:paraId="673D0AC0" w14:textId="77777777" w:rsidR="00F45F8A" w:rsidRPr="00F45F8A" w:rsidRDefault="00F45F8A" w:rsidP="00F45F8A">
        <w:pPr>
          <w:tabs>
            <w:tab w:val="center" w:pos="4153"/>
            <w:tab w:val="right" w:pos="8306"/>
          </w:tabs>
          <w:rPr>
            <w:lang w:val="en-US"/>
          </w:rPr>
        </w:pPr>
        <w:r w:rsidRPr="00F45F8A">
          <w:t>Australian Design Rule 104</w:t>
        </w:r>
        <w:r w:rsidRPr="00F45F8A">
          <w:rPr>
            <w:lang w:val="en-US"/>
          </w:rPr>
          <w:t>/00</w:t>
        </w:r>
        <w:r w:rsidRPr="00F45F8A">
          <w:t xml:space="preserve"> </w:t>
        </w:r>
        <w:r w:rsidRPr="00F45F8A">
          <w:rPr>
            <w:lang w:val="en-US"/>
          </w:rPr>
          <w:t xml:space="preserve">– Retro-reflective Devices and Markings </w:t>
        </w:r>
      </w:p>
      <w:p w14:paraId="2BD24530" w14:textId="77777777" w:rsidR="00F45F8A" w:rsidRPr="00F45F8A" w:rsidRDefault="00F45F8A" w:rsidP="00F45F8A">
        <w:pPr>
          <w:tabs>
            <w:tab w:val="center" w:pos="4153"/>
            <w:tab w:val="right" w:pos="8306"/>
          </w:tabs>
        </w:pPr>
        <w:r w:rsidRPr="00F45F8A">
          <w:t>Appendix A – UN R150/01</w:t>
        </w:r>
      </w:p>
      <w:p w14:paraId="7D62FD85" w14:textId="2E9232F3" w:rsidR="00F45F8A" w:rsidRDefault="00F45F8A" w:rsidP="00F45F8A">
        <w:pPr>
          <w:pStyle w:val="Header"/>
          <w:ind w:right="849"/>
        </w:pPr>
        <w:r w:rsidRPr="00F45F8A">
          <w:rPr>
            <w:b w:val="0"/>
            <w:lang w:val="en-US"/>
          </w:rPr>
          <w:t>Annex 10</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F45F8A">
          <w:rPr>
            <w:b w:val="0"/>
          </w:rPr>
          <w:fldChar w:fldCharType="begin"/>
        </w:r>
        <w:r w:rsidRPr="00F45F8A">
          <w:rPr>
            <w:b w:val="0"/>
          </w:rPr>
          <w:instrText xml:space="preserve"> PAGE   \* MERGEFORMAT </w:instrText>
        </w:r>
        <w:r w:rsidRPr="00F45F8A">
          <w:rPr>
            <w:b w:val="0"/>
          </w:rPr>
          <w:fldChar w:fldCharType="separate"/>
        </w:r>
        <w:r w:rsidRPr="00F45F8A">
          <w:rPr>
            <w:b w:val="0"/>
            <w:noProof/>
          </w:rPr>
          <w:t>2</w:t>
        </w:r>
        <w:r w:rsidRPr="00F45F8A">
          <w:rPr>
            <w:b w:val="0"/>
            <w:noProof/>
          </w:rPr>
          <w:fldChar w:fldCharType="end"/>
        </w:r>
      </w:p>
    </w:sdtContent>
  </w:sdt>
  <w:p w14:paraId="67BBE3DD" w14:textId="26C20C6A" w:rsidR="001C0E95" w:rsidRPr="00051C1B" w:rsidRDefault="001C0E95" w:rsidP="00051C1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5214734"/>
      <w:docPartObj>
        <w:docPartGallery w:val="Watermarks"/>
        <w:docPartUnique/>
      </w:docPartObj>
    </w:sdtPr>
    <w:sdtEndPr/>
    <w:sdtContent>
      <w:p w14:paraId="328C391A" w14:textId="75A45CE4" w:rsidR="001C0E95" w:rsidRDefault="004E5BF3" w:rsidP="00C9765D">
        <w:pPr>
          <w:pStyle w:val="Header"/>
          <w:pBdr>
            <w:bottom w:val="none" w:sz="0" w:space="0" w:color="auto"/>
          </w:pBdr>
        </w:pPr>
        <w:r>
          <w:rPr>
            <w:noProof/>
          </w:rPr>
          <w:pict w14:anchorId="717F98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444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A5CE1" w14:textId="77777777" w:rsidR="00A15BE7" w:rsidRDefault="00A15BE7" w:rsidP="00A15BE7">
    <w:pPr>
      <w:tabs>
        <w:tab w:val="center" w:pos="4153"/>
        <w:tab w:val="right" w:pos="8306"/>
      </w:tabs>
      <w:rPr>
        <w:lang w:val="en-US"/>
      </w:rPr>
    </w:pPr>
    <w:r w:rsidRPr="00726A14">
      <w:t>Australian Design Rule 10</w:t>
    </w:r>
    <w:r>
      <w:t>4</w:t>
    </w:r>
    <w:r w:rsidRPr="00726A14">
      <w:rPr>
        <w:lang w:val="en-US"/>
      </w:rPr>
      <w:t>/00</w:t>
    </w:r>
    <w:r w:rsidRPr="00726A14">
      <w:t xml:space="preserve"> </w:t>
    </w:r>
    <w:r w:rsidRPr="00726A14">
      <w:rPr>
        <w:lang w:val="en-US"/>
      </w:rPr>
      <w:t xml:space="preserve">– </w:t>
    </w:r>
    <w:r>
      <w:rPr>
        <w:lang w:val="en-US"/>
      </w:rPr>
      <w:t xml:space="preserve">Retro-reflective Devices and Markings </w:t>
    </w:r>
  </w:p>
  <w:p w14:paraId="7279E320" w14:textId="77777777" w:rsidR="00A15BE7" w:rsidRDefault="00A15BE7" w:rsidP="00A15BE7">
    <w:pPr>
      <w:tabs>
        <w:tab w:val="center" w:pos="4153"/>
        <w:tab w:val="right" w:pos="8306"/>
      </w:tabs>
    </w:pPr>
    <w:r>
      <w:t>Appendix A – UN R150/01</w:t>
    </w:r>
  </w:p>
  <w:p w14:paraId="7869EF50" w14:textId="431AF762" w:rsidR="00A15BE7" w:rsidRPr="00A15BE7" w:rsidRDefault="00A15BE7" w:rsidP="00A15BE7">
    <w:pPr>
      <w:pStyle w:val="Header"/>
      <w:ind w:right="850"/>
      <w:rPr>
        <w:b w:val="0"/>
      </w:rPr>
    </w:pPr>
    <w:r w:rsidRPr="00A15BE7">
      <w:rPr>
        <w:b w:val="0"/>
        <w:lang w:val="en-US"/>
      </w:rPr>
      <w:t>Annex 11</w:t>
    </w:r>
    <w:sdt>
      <w:sdtPr>
        <w:rPr>
          <w:b w:val="0"/>
        </w:rPr>
        <w:id w:val="-2069945693"/>
        <w:docPartObj>
          <w:docPartGallery w:val="Page Numbers (Top of Page)"/>
          <w:docPartUnique/>
        </w:docPartObj>
      </w:sdtPr>
      <w:sdtEndPr>
        <w:rPr>
          <w:noProof/>
        </w:rPr>
      </w:sdtEndPr>
      <w:sdtContent>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Pr="00A15BE7">
          <w:rPr>
            <w:b w:val="0"/>
          </w:rPr>
          <w:fldChar w:fldCharType="begin"/>
        </w:r>
        <w:r w:rsidRPr="00A15BE7">
          <w:rPr>
            <w:b w:val="0"/>
          </w:rPr>
          <w:instrText xml:space="preserve"> PAGE   \* MERGEFORMAT </w:instrText>
        </w:r>
        <w:r w:rsidRPr="00A15BE7">
          <w:rPr>
            <w:b w:val="0"/>
          </w:rPr>
          <w:fldChar w:fldCharType="separate"/>
        </w:r>
        <w:r w:rsidRPr="00A15BE7">
          <w:rPr>
            <w:b w:val="0"/>
            <w:noProof/>
          </w:rPr>
          <w:t>2</w:t>
        </w:r>
        <w:r w:rsidRPr="00A15BE7">
          <w:rPr>
            <w:b w:val="0"/>
            <w:noProof/>
          </w:rPr>
          <w:fldChar w:fldCharType="end"/>
        </w:r>
      </w:sdtContent>
    </w:sdt>
  </w:p>
  <w:p w14:paraId="3D5D340F" w14:textId="5819FF74" w:rsidR="001C0E95" w:rsidRDefault="001C0E95" w:rsidP="00C9765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val="0"/>
      </w:rPr>
      <w:id w:val="1202509070"/>
      <w:docPartObj>
        <w:docPartGallery w:val="Page Numbers (Top of Page)"/>
        <w:docPartUnique/>
      </w:docPartObj>
    </w:sdtPr>
    <w:sdtEndPr>
      <w:rPr>
        <w:b/>
        <w:noProof/>
      </w:rPr>
    </w:sdtEndPr>
    <w:sdtContent>
      <w:p w14:paraId="26D33D19" w14:textId="25E112D2" w:rsidR="001C0E95" w:rsidRDefault="001C0E95" w:rsidP="00F20043">
        <w:pPr>
          <w:pStyle w:val="Header"/>
          <w:ind w:right="-143"/>
        </w:pPr>
        <w:r w:rsidRPr="004B62B9">
          <w:rPr>
            <w:b w:val="0"/>
          </w:rPr>
          <w:t xml:space="preserve">Australian Design Rule 104/00 – Retro-reflective Devices and Markings </w:t>
        </w:r>
        <w:r w:rsidRPr="004B62B9">
          <w:rPr>
            <w:b w:val="0"/>
          </w:rPr>
          <w:tab/>
        </w:r>
        <w:r w:rsidRPr="004B62B9">
          <w:rPr>
            <w:b w:val="0"/>
          </w:rPr>
          <w:tab/>
        </w:r>
        <w:r w:rsidRPr="004B62B9">
          <w:rPr>
            <w:b w:val="0"/>
          </w:rPr>
          <w:tab/>
        </w:r>
        <w:r w:rsidRPr="004B62B9">
          <w:rPr>
            <w:b w:val="0"/>
          </w:rPr>
          <w:tab/>
        </w:r>
        <w:r>
          <w:rPr>
            <w:b w:val="0"/>
          </w:rPr>
          <w:tab/>
        </w:r>
        <w:r w:rsidRPr="004B62B9">
          <w:rPr>
            <w:b w:val="0"/>
          </w:rPr>
          <w:tab/>
        </w:r>
        <w:r w:rsidRPr="004B62B9">
          <w:rPr>
            <w:b w:val="0"/>
          </w:rPr>
          <w:fldChar w:fldCharType="begin"/>
        </w:r>
        <w:r w:rsidRPr="004B62B9">
          <w:rPr>
            <w:b w:val="0"/>
          </w:rPr>
          <w:instrText xml:space="preserve"> PAGE   \* MERGEFORMAT </w:instrText>
        </w:r>
        <w:r w:rsidRPr="004B62B9">
          <w:rPr>
            <w:b w:val="0"/>
          </w:rPr>
          <w:fldChar w:fldCharType="separate"/>
        </w:r>
        <w:r w:rsidRPr="004B62B9">
          <w:rPr>
            <w:b w:val="0"/>
            <w:noProof/>
          </w:rPr>
          <w:t>2</w:t>
        </w:r>
        <w:r w:rsidRPr="004B62B9">
          <w:rPr>
            <w:b w:val="0"/>
            <w:noProof/>
          </w:rPr>
          <w:fldChar w:fldCharType="end"/>
        </w:r>
      </w:p>
    </w:sdtContent>
  </w:sdt>
  <w:p w14:paraId="62ACE76D" w14:textId="198BB31F" w:rsidR="001C0E95" w:rsidRDefault="004E5BF3" w:rsidP="00C9765D">
    <w:pPr>
      <w:pStyle w:val="Header"/>
      <w:pBdr>
        <w:bottom w:val="none" w:sz="0" w:space="0" w:color="auto"/>
      </w:pBdr>
    </w:pPr>
    <w:r>
      <w:rPr>
        <w:b w:val="0"/>
        <w:noProof/>
      </w:rPr>
      <w:pict w14:anchorId="717F98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18.4pt;margin-top:256.3pt;width:412.4pt;height:247.45pt;rotation:315;z-index:-251643392;mso-position-horizontal-relative:margin;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9430C" w14:textId="6BCB52B3" w:rsidR="001C0E95" w:rsidRPr="00AA4B84" w:rsidRDefault="001C0E95" w:rsidP="00AA4B84">
    <w:pPr>
      <w:pStyle w:val="Header"/>
      <w:ind w:right="-142"/>
      <w:rPr>
        <w:b w:val="0"/>
      </w:rPr>
    </w:pPr>
    <w:r w:rsidRPr="00AA4B84">
      <w:rPr>
        <w:b w:val="0"/>
      </w:rPr>
      <w:t>Australian Design Rule 104</w:t>
    </w:r>
    <w:r w:rsidRPr="00AA4B84">
      <w:rPr>
        <w:b w:val="0"/>
        <w:lang w:val="en-US"/>
      </w:rPr>
      <w:t>/00</w:t>
    </w:r>
    <w:r w:rsidRPr="00AA4B84">
      <w:rPr>
        <w:b w:val="0"/>
      </w:rPr>
      <w:t xml:space="preserve"> </w:t>
    </w:r>
    <w:r w:rsidRPr="00AA4B84">
      <w:rPr>
        <w:b w:val="0"/>
        <w:lang w:val="en-US"/>
      </w:rPr>
      <w:t>– Retro-reflective Devices and Markings</w:t>
    </w:r>
    <w:r>
      <w:rPr>
        <w:b w:val="0"/>
        <w:lang w:val="en-US"/>
      </w:rPr>
      <w:tab/>
    </w:r>
    <w:r>
      <w:rPr>
        <w:b w:val="0"/>
        <w:lang w:val="en-US"/>
      </w:rPr>
      <w:tab/>
    </w:r>
    <w:r>
      <w:rPr>
        <w:b w:val="0"/>
        <w:lang w:val="en-US"/>
      </w:rPr>
      <w:tab/>
    </w:r>
    <w:r>
      <w:rPr>
        <w:b w:val="0"/>
        <w:lang w:val="en-US"/>
      </w:rPr>
      <w:tab/>
    </w:r>
    <w:r>
      <w:rPr>
        <w:b w:val="0"/>
        <w:lang w:val="en-US"/>
      </w:rPr>
      <w:tab/>
    </w:r>
    <w:r>
      <w:rPr>
        <w:b w:val="0"/>
        <w:lang w:val="en-US"/>
      </w:rPr>
      <w:tab/>
    </w:r>
    <w:r w:rsidRPr="00AA4B84">
      <w:rPr>
        <w:b w:val="0"/>
      </w:rPr>
      <w:fldChar w:fldCharType="begin"/>
    </w:r>
    <w:r w:rsidRPr="00AA4B84">
      <w:rPr>
        <w:b w:val="0"/>
      </w:rPr>
      <w:instrText xml:space="preserve"> PAGE   \* MERGEFORMAT </w:instrText>
    </w:r>
    <w:r w:rsidRPr="00AA4B84">
      <w:rPr>
        <w:b w:val="0"/>
      </w:rPr>
      <w:fldChar w:fldCharType="separate"/>
    </w:r>
    <w:r w:rsidRPr="00AA4B84">
      <w:rPr>
        <w:b w:val="0"/>
        <w:noProof/>
      </w:rPr>
      <w:t>2</w:t>
    </w:r>
    <w:r w:rsidRPr="00AA4B84">
      <w:rPr>
        <w:b w:val="0"/>
        <w:noProof/>
      </w:rPr>
      <w:fldChar w:fldCharType="end"/>
    </w:r>
  </w:p>
  <w:p w14:paraId="5A8ED4E5" w14:textId="0B26E76F" w:rsidR="001C0E95" w:rsidRPr="00051C1B" w:rsidRDefault="001C0E95" w:rsidP="00051C1B">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tblLook w:val="01E0" w:firstRow="1" w:lastRow="1" w:firstColumn="1" w:lastColumn="1" w:noHBand="0" w:noVBand="0"/>
    </w:tblPr>
    <w:tblGrid>
      <w:gridCol w:w="8189"/>
      <w:gridCol w:w="316"/>
    </w:tblGrid>
    <w:tr w:rsidR="001C0E95" w:rsidRPr="008E6D60" w14:paraId="40462AD9" w14:textId="77777777" w:rsidTr="00450DF0">
      <w:tc>
        <w:tcPr>
          <w:tcW w:w="8192" w:type="dxa"/>
          <w:shd w:val="clear" w:color="auto" w:fill="auto"/>
          <w:vAlign w:val="bottom"/>
        </w:tcPr>
        <w:p w14:paraId="363AC08F" w14:textId="521F3273" w:rsidR="001C0E95" w:rsidRPr="00790D7A" w:rsidRDefault="001C0E95" w:rsidP="00F7778E">
          <w:pPr>
            <w:tabs>
              <w:tab w:val="center" w:pos="4153"/>
              <w:tab w:val="right" w:pos="8306"/>
            </w:tabs>
            <w:rPr>
              <w:lang w:val="en-US"/>
            </w:rPr>
          </w:pPr>
          <w:r w:rsidRPr="00726A14">
            <w:t>Vehicle Standard (Australian Design Rule 10</w:t>
          </w:r>
          <w:r>
            <w:t>4</w:t>
          </w:r>
          <w:r w:rsidRPr="00726A14">
            <w:rPr>
              <w:lang w:val="en-US"/>
            </w:rPr>
            <w:t>/00</w:t>
          </w:r>
          <w:r w:rsidRPr="00726A14">
            <w:t xml:space="preserve"> </w:t>
          </w:r>
          <w:r w:rsidRPr="00726A14">
            <w:rPr>
              <w:lang w:val="en-US"/>
            </w:rPr>
            <w:t xml:space="preserve">– </w:t>
          </w:r>
          <w:r>
            <w:rPr>
              <w:lang w:val="en-US"/>
            </w:rPr>
            <w:t>Retro-reflective Devices and Markings</w:t>
          </w:r>
          <w:r w:rsidRPr="00726A14">
            <w:rPr>
              <w:lang w:val="en-US"/>
            </w:rPr>
            <w:t>) 2025</w:t>
          </w:r>
          <w:r>
            <w:rPr>
              <w:lang w:val="en-US"/>
            </w:rPr>
            <w:t xml:space="preserve"> </w:t>
          </w:r>
        </w:p>
      </w:tc>
      <w:tc>
        <w:tcPr>
          <w:tcW w:w="316" w:type="dxa"/>
          <w:shd w:val="clear" w:color="auto" w:fill="auto"/>
        </w:tcPr>
        <w:p w14:paraId="4725546B" w14:textId="77777777" w:rsidR="001C0E95" w:rsidRDefault="001C0E95" w:rsidP="00051C1B">
          <w:pPr>
            <w:tabs>
              <w:tab w:val="center" w:pos="4153"/>
              <w:tab w:val="right" w:pos="8306"/>
            </w:tabs>
          </w:pPr>
        </w:p>
        <w:p w14:paraId="3F80B8A7" w14:textId="77777777" w:rsidR="001C0E95" w:rsidRDefault="001C0E95" w:rsidP="00051C1B">
          <w:pPr>
            <w:tabs>
              <w:tab w:val="center" w:pos="4153"/>
              <w:tab w:val="right" w:pos="8306"/>
            </w:tabs>
          </w:pPr>
        </w:p>
        <w:p w14:paraId="06FA02B2" w14:textId="01DABC91" w:rsidR="001C0E95" w:rsidRPr="008E6D60" w:rsidRDefault="001C0E95" w:rsidP="00051C1B">
          <w:pPr>
            <w:tabs>
              <w:tab w:val="center" w:pos="4153"/>
              <w:tab w:val="right" w:pos="8306"/>
            </w:tabs>
          </w:pPr>
          <w:r>
            <w:fldChar w:fldCharType="begin"/>
          </w:r>
          <w:r>
            <w:instrText xml:space="preserve"> PAGE </w:instrText>
          </w:r>
          <w:r>
            <w:fldChar w:fldCharType="separate"/>
          </w:r>
          <w:r>
            <w:rPr>
              <w:noProof/>
            </w:rPr>
            <w:t>7</w:t>
          </w:r>
          <w:r>
            <w:rPr>
              <w:noProof/>
            </w:rPr>
            <w:fldChar w:fldCharType="end"/>
          </w:r>
        </w:p>
      </w:tc>
    </w:tr>
  </w:tbl>
  <w:p w14:paraId="5EE6ABE9" w14:textId="39988A22" w:rsidR="001C0E95" w:rsidRPr="00051C1B" w:rsidRDefault="001C0E95" w:rsidP="00051C1B">
    <w:pPr>
      <w:pStyle w:val="Header"/>
      <w:pBdr>
        <w:bottom w:val="none" w:sz="0" w:space="0" w:color="auto"/>
      </w:pBdr>
    </w:pPr>
    <w:r>
      <w:rPr>
        <w:noProof/>
        <w:lang w:val="en-AU" w:eastAsia="en-AU"/>
      </w:rPr>
      <mc:AlternateContent>
        <mc:Choice Requires="wps">
          <w:drawing>
            <wp:anchor distT="0" distB="0" distL="114300" distR="114300" simplePos="0" relativeHeight="251647488" behindDoc="1" locked="0" layoutInCell="0" allowOverlap="1" wp14:anchorId="79C07455" wp14:editId="21B620D4">
              <wp:simplePos x="0" y="0"/>
              <wp:positionH relativeFrom="margin">
                <wp:posOffset>171516</wp:posOffset>
              </wp:positionH>
              <wp:positionV relativeFrom="margin">
                <wp:posOffset>4224089</wp:posOffset>
              </wp:positionV>
              <wp:extent cx="5438140" cy="643250"/>
              <wp:effectExtent l="0" t="0" r="0" b="0"/>
              <wp:wrapNone/>
              <wp:docPr id="24"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438140" cy="6432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D1A1D79" w14:textId="77777777" w:rsidR="001C0E95" w:rsidRDefault="001C0E95" w:rsidP="00706CF9">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9C07455" id="_x0000_t202" coordsize="21600,21600" o:spt="202" path="m,l,21600r21600,l21600,xe">
              <v:stroke joinstyle="miter"/>
              <v:path gradientshapeok="t" o:connecttype="rect"/>
            </v:shapetype>
            <v:shape id="WordArt 12" o:spid="_x0000_s1073" type="#_x0000_t202" style="position:absolute;margin-left:13.5pt;margin-top:332.6pt;width:428.2pt;height:50.65pt;rotation:-45;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" o:allowincell="f" filled="f" stroked="f">
              <v:stroke joinstyle="round"/>
              <o:lock v:ext="edit" shapetype="t"/>
              <v:textbox>
                <w:txbxContent>
                  <w:p w14:paraId="5D1A1D79" w14:textId="77777777" w:rsidR="001C0E95" w:rsidRDefault="001C0E95" w:rsidP="00706CF9">
                    <w:pPr>
                      <w:pStyle w:val="NormalWeb"/>
                      <w:spacing w:before="0" w:beforeAutospacing="0" w:after="0" w:afterAutospacing="0"/>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63201" w14:textId="1D215BD8" w:rsidR="001C0E95" w:rsidRPr="00AA4B84" w:rsidRDefault="001C0E95" w:rsidP="00AA4B84">
    <w:pPr>
      <w:pStyle w:val="Header"/>
      <w:ind w:right="-142"/>
      <w:rPr>
        <w:b w:val="0"/>
      </w:rPr>
    </w:pPr>
    <w:r w:rsidRPr="00AA4B84">
      <w:rPr>
        <w:b w:val="0"/>
      </w:rPr>
      <w:t>Australian Design Rule 104</w:t>
    </w:r>
    <w:r w:rsidRPr="00AA4B84">
      <w:rPr>
        <w:b w:val="0"/>
        <w:lang w:val="en-US"/>
      </w:rPr>
      <w:t>/00</w:t>
    </w:r>
    <w:r w:rsidRPr="00AA4B84">
      <w:rPr>
        <w:b w:val="0"/>
      </w:rPr>
      <w:t xml:space="preserve"> </w:t>
    </w:r>
    <w:r w:rsidRPr="00AA4B84">
      <w:rPr>
        <w:b w:val="0"/>
        <w:lang w:val="en-US"/>
      </w:rPr>
      <w:t>– Retro-reflective Devices and Markings</w:t>
    </w:r>
    <w:r>
      <w:rPr>
        <w:b w:val="0"/>
        <w:lang w:val="en-US"/>
      </w:rPr>
      <w:tab/>
    </w:r>
    <w:r>
      <w:rPr>
        <w:b w:val="0"/>
        <w:lang w:val="en-US"/>
      </w:rPr>
      <w:tab/>
    </w:r>
    <w:r>
      <w:rPr>
        <w:b w:val="0"/>
        <w:lang w:val="en-US"/>
      </w:rPr>
      <w:tab/>
    </w:r>
    <w:r>
      <w:rPr>
        <w:b w:val="0"/>
        <w:lang w:val="en-US"/>
      </w:rPr>
      <w:tab/>
    </w:r>
    <w:r>
      <w:rPr>
        <w:b w:val="0"/>
        <w:lang w:val="en-US"/>
      </w:rPr>
      <w:tab/>
    </w:r>
    <w:r>
      <w:rPr>
        <w:b w:val="0"/>
        <w:lang w:val="en-US"/>
      </w:rPr>
      <w:tab/>
    </w:r>
    <w:sdt>
      <w:sdtPr>
        <w:rPr>
          <w:b w:val="0"/>
        </w:rPr>
        <w:id w:val="942965908"/>
        <w:docPartObj>
          <w:docPartGallery w:val="Page Numbers (Top of Page)"/>
          <w:docPartUnique/>
        </w:docPartObj>
      </w:sdtPr>
      <w:sdtEndPr>
        <w:rPr>
          <w:noProof/>
        </w:rPr>
      </w:sdtEndPr>
      <w:sdtContent>
        <w:r w:rsidRPr="00AA4B84">
          <w:rPr>
            <w:b w:val="0"/>
          </w:rPr>
          <w:fldChar w:fldCharType="begin"/>
        </w:r>
        <w:r w:rsidRPr="00AA4B84">
          <w:rPr>
            <w:b w:val="0"/>
          </w:rPr>
          <w:instrText xml:space="preserve"> PAGE   \* MERGEFORMAT </w:instrText>
        </w:r>
        <w:r w:rsidRPr="00AA4B84">
          <w:rPr>
            <w:b w:val="0"/>
          </w:rPr>
          <w:fldChar w:fldCharType="separate"/>
        </w:r>
        <w:r w:rsidRPr="00AA4B84">
          <w:rPr>
            <w:b w:val="0"/>
            <w:noProof/>
          </w:rPr>
          <w:t>2</w:t>
        </w:r>
        <w:r w:rsidRPr="00AA4B84">
          <w:rPr>
            <w:b w:val="0"/>
            <w:noProof/>
          </w:rPr>
          <w:fldChar w:fldCharType="end"/>
        </w:r>
      </w:sdtContent>
    </w:sdt>
  </w:p>
  <w:p w14:paraId="32386263" w14:textId="7B5F582A" w:rsidR="001C0E95" w:rsidRDefault="001C0E95" w:rsidP="00C9765D"/>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973C2" w14:textId="77777777" w:rsidR="001C0E95" w:rsidRPr="00AA4B84" w:rsidRDefault="001C0E95" w:rsidP="005F2F80">
    <w:pPr>
      <w:pStyle w:val="Header"/>
      <w:pBdr>
        <w:bottom w:val="none" w:sz="0" w:space="0" w:color="auto"/>
      </w:pBdr>
      <w:ind w:right="-1"/>
      <w:rPr>
        <w:b w:val="0"/>
        <w:lang w:val="en-US"/>
      </w:rPr>
    </w:pPr>
    <w:r w:rsidRPr="00AA4B84">
      <w:rPr>
        <w:b w:val="0"/>
      </w:rPr>
      <w:t>Australian Design Rule 104</w:t>
    </w:r>
    <w:r w:rsidRPr="00AA4B84">
      <w:rPr>
        <w:b w:val="0"/>
        <w:lang w:val="en-US"/>
      </w:rPr>
      <w:t>/00</w:t>
    </w:r>
    <w:r w:rsidRPr="00AA4B84">
      <w:rPr>
        <w:b w:val="0"/>
      </w:rPr>
      <w:t xml:space="preserve"> </w:t>
    </w:r>
    <w:r w:rsidRPr="00AA4B84">
      <w:rPr>
        <w:b w:val="0"/>
        <w:lang w:val="en-US"/>
      </w:rPr>
      <w:t>– Retro-reflective Devices and Markings</w:t>
    </w:r>
  </w:p>
  <w:p w14:paraId="33E85103" w14:textId="181B5287" w:rsidR="001C0E95" w:rsidRPr="00AA4B84" w:rsidRDefault="001C0E95" w:rsidP="001E6583">
    <w:pPr>
      <w:pStyle w:val="Header"/>
      <w:ind w:right="849"/>
      <w:rPr>
        <w:b w:val="0"/>
      </w:rPr>
    </w:pPr>
    <w:r w:rsidRPr="00AA4B84">
      <w:rPr>
        <w:b w:val="0"/>
        <w:lang w:val="en-US"/>
      </w:rPr>
      <w:t>Appendix A – UN R150/01</w:t>
    </w:r>
    <w:sdt>
      <w:sdtPr>
        <w:rPr>
          <w:b w:val="0"/>
        </w:rPr>
        <w:id w:val="-356201484"/>
        <w:docPartObj>
          <w:docPartGallery w:val="Page Numbers (Top of Page)"/>
          <w:docPartUnique/>
        </w:docPartObj>
      </w:sdtPr>
      <w:sdtEndPr>
        <w:rPr>
          <w:noProof/>
        </w:rPr>
      </w:sdtEndPr>
      <w:sdtContent>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Pr>
            <w:b w:val="0"/>
          </w:rPr>
          <w:tab/>
        </w:r>
        <w:r w:rsidRPr="00AA4B84">
          <w:rPr>
            <w:b w:val="0"/>
          </w:rPr>
          <w:fldChar w:fldCharType="begin"/>
        </w:r>
        <w:r w:rsidRPr="00AA4B84">
          <w:rPr>
            <w:b w:val="0"/>
          </w:rPr>
          <w:instrText xml:space="preserve"> PAGE   \* MERGEFORMAT </w:instrText>
        </w:r>
        <w:r w:rsidRPr="00AA4B84">
          <w:rPr>
            <w:b w:val="0"/>
          </w:rPr>
          <w:fldChar w:fldCharType="separate"/>
        </w:r>
        <w:r w:rsidRPr="00AA4B84">
          <w:rPr>
            <w:b w:val="0"/>
            <w:noProof/>
          </w:rPr>
          <w:t>2</w:t>
        </w:r>
        <w:r w:rsidRPr="00AA4B84">
          <w:rPr>
            <w:b w:val="0"/>
            <w:noProof/>
          </w:rPr>
          <w:fldChar w:fldCharType="end"/>
        </w:r>
      </w:sdtContent>
    </w:sdt>
  </w:p>
  <w:p w14:paraId="44DFB03E" w14:textId="2F24DABD" w:rsidR="001C0E95" w:rsidRPr="00051C1B" w:rsidRDefault="001C0E95" w:rsidP="00051C1B">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3309C" w14:textId="112B9A58" w:rsidR="001C0E95" w:rsidRDefault="001C0E95" w:rsidP="00AA4B84">
    <w:pPr>
      <w:pStyle w:val="Header"/>
      <w:tabs>
        <w:tab w:val="right" w:pos="8505"/>
      </w:tabs>
      <w:ind w:right="1133"/>
    </w:pPr>
    <w:r w:rsidRPr="00A514E0">
      <w:rPr>
        <w:b w:val="0"/>
      </w:rPr>
      <w:t>Australian Design Rule 104</w:t>
    </w:r>
    <w:r w:rsidRPr="00A514E0">
      <w:rPr>
        <w:b w:val="0"/>
        <w:lang w:val="en-US"/>
      </w:rPr>
      <w:t>/00</w:t>
    </w:r>
    <w:r w:rsidRPr="00A514E0">
      <w:rPr>
        <w:b w:val="0"/>
      </w:rPr>
      <w:t xml:space="preserve"> </w:t>
    </w:r>
    <w:r w:rsidRPr="00A514E0">
      <w:rPr>
        <w:b w:val="0"/>
        <w:lang w:val="en-US"/>
      </w:rPr>
      <w:t>– Retro-reflective Devices and Markings</w:t>
    </w:r>
    <w:r w:rsidRPr="00A514E0">
      <w:rPr>
        <w:b w:val="0"/>
        <w:lang w:val="en-US"/>
      </w:rPr>
      <w:br/>
      <w:t>Appendix A – UN R150/01</w:t>
    </w:r>
    <w:r w:rsidRPr="00A514E0">
      <w:rPr>
        <w:lang w:val="en-US"/>
      </w:rPr>
      <w:t xml:space="preserve"> </w:t>
    </w:r>
    <w:r>
      <w:rPr>
        <w:lang w:val="en-US"/>
      </w:rPr>
      <w:tab/>
    </w:r>
    <w:sdt>
      <w:sdtPr>
        <w:id w:val="-1327740463"/>
        <w:docPartObj>
          <w:docPartGallery w:val="Page Numbers (Top of Page)"/>
          <w:docPartUnique/>
        </w:docPartObj>
      </w:sdtPr>
      <w:sdtEndPr>
        <w:rPr>
          <w:noProof/>
        </w:rPr>
      </w:sdtEndPr>
      <w:sdtContent>
        <w:r w:rsidRPr="00A514E0">
          <w:rPr>
            <w:b w:val="0"/>
          </w:rPr>
          <w:fldChar w:fldCharType="begin"/>
        </w:r>
        <w:r w:rsidRPr="00A514E0">
          <w:rPr>
            <w:b w:val="0"/>
          </w:rPr>
          <w:instrText xml:space="preserve"> PAGE   \* MERGEFORMAT </w:instrText>
        </w:r>
        <w:r w:rsidRPr="00A514E0">
          <w:rPr>
            <w:b w:val="0"/>
          </w:rPr>
          <w:fldChar w:fldCharType="separate"/>
        </w:r>
        <w:r w:rsidRPr="00A514E0">
          <w:rPr>
            <w:b w:val="0"/>
            <w:noProof/>
          </w:rPr>
          <w:t>2</w:t>
        </w:r>
        <w:r w:rsidRPr="00A514E0">
          <w:rPr>
            <w:b w:val="0"/>
            <w:noProof/>
          </w:rPr>
          <w:fldChar w:fldCharType="end"/>
        </w:r>
      </w:sdtContent>
    </w:sdt>
  </w:p>
  <w:p w14:paraId="28620DDA" w14:textId="3DE2C102" w:rsidR="001C0E95" w:rsidRPr="00051C1B" w:rsidRDefault="001C0E95" w:rsidP="00051C1B">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A0C89BD8"/>
    <w:lvl w:ilvl="0">
      <w:start w:val="1"/>
      <w:numFmt w:val="decimal"/>
      <w:lvlText w:val="%1."/>
      <w:lvlJc w:val="left"/>
      <w:pPr>
        <w:tabs>
          <w:tab w:val="num" w:pos="643"/>
        </w:tabs>
        <w:ind w:left="643" w:hanging="360"/>
      </w:pPr>
    </w:lvl>
  </w:abstractNum>
  <w:abstractNum w:abstractNumId="1"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cs="Times New Roman" w:hint="default"/>
        <w:b w:val="0"/>
        <w:i w:val="0"/>
        <w:sz w:val="20"/>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4" w15:restartNumberingAfterBreak="0">
    <w:nsid w:val="0EA03884"/>
    <w:multiLevelType w:val="multilevel"/>
    <w:tmpl w:val="AF0253B4"/>
    <w:styleLink w:val="WWNum1"/>
    <w:lvl w:ilvl="0">
      <w:start w:val="2"/>
      <w:numFmt w:val="decimal"/>
      <w:lvlText w:val="%1."/>
      <w:lvlJc w:val="left"/>
      <w:pPr>
        <w:ind w:left="360" w:hanging="360"/>
      </w:pPr>
      <w:rPr>
        <w:u w:val="single"/>
      </w:rPr>
    </w:lvl>
    <w:lvl w:ilvl="1">
      <w:start w:val="2"/>
      <w:numFmt w:val="decimal"/>
      <w:lvlText w:val="%1.%2."/>
      <w:lvlJc w:val="left"/>
      <w:pPr>
        <w:ind w:left="360" w:hanging="360"/>
      </w:pPr>
      <w:rPr>
        <w:strike w:val="0"/>
        <w:dstrike w:val="0"/>
        <w:u w:val="none"/>
        <w:effect w:val="none"/>
      </w:rPr>
    </w:lvl>
    <w:lvl w:ilvl="2">
      <w:start w:val="1"/>
      <w:numFmt w:val="decimal"/>
      <w:lvlText w:val="%1.%2.%3."/>
      <w:lvlJc w:val="left"/>
      <w:pPr>
        <w:ind w:left="720" w:hanging="720"/>
      </w:pPr>
      <w:rPr>
        <w:u w:val="single"/>
      </w:rPr>
    </w:lvl>
    <w:lvl w:ilvl="3">
      <w:start w:val="1"/>
      <w:numFmt w:val="decimal"/>
      <w:lvlText w:val="%1.%2.%3.%4."/>
      <w:lvlJc w:val="left"/>
      <w:pPr>
        <w:ind w:left="720" w:hanging="72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080" w:hanging="1080"/>
      </w:pPr>
      <w:rPr>
        <w:u w:val="single"/>
      </w:rPr>
    </w:lvl>
    <w:lvl w:ilvl="6">
      <w:start w:val="1"/>
      <w:numFmt w:val="decimal"/>
      <w:lvlText w:val="%1.%2.%3.%4.%5.%6.%7."/>
      <w:lvlJc w:val="left"/>
      <w:pPr>
        <w:ind w:left="1080" w:hanging="1080"/>
      </w:pPr>
      <w:rPr>
        <w:u w:val="single"/>
      </w:rPr>
    </w:lvl>
    <w:lvl w:ilvl="7">
      <w:start w:val="1"/>
      <w:numFmt w:val="decimal"/>
      <w:lvlText w:val="%1.%2.%3.%4.%5.%6.%7.%8."/>
      <w:lvlJc w:val="left"/>
      <w:pPr>
        <w:ind w:left="1440" w:hanging="1440"/>
      </w:pPr>
      <w:rPr>
        <w:u w:val="single"/>
      </w:rPr>
    </w:lvl>
    <w:lvl w:ilvl="8">
      <w:start w:val="1"/>
      <w:numFmt w:val="decimal"/>
      <w:lvlText w:val="%1.%2.%3.%4.%5.%6.%7.%8.%9."/>
      <w:lvlJc w:val="left"/>
      <w:pPr>
        <w:ind w:left="1440" w:hanging="1440"/>
      </w:pPr>
      <w:rPr>
        <w:u w:val="single"/>
      </w:rPr>
    </w:lvl>
  </w:abstractNum>
  <w:abstractNum w:abstractNumId="5" w15:restartNumberingAfterBreak="0">
    <w:nsid w:val="13751CB7"/>
    <w:multiLevelType w:val="hybridMultilevel"/>
    <w:tmpl w:val="7A7ECB9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7">
      <w:start w:val="1"/>
      <w:numFmt w:val="lowerLetter"/>
      <w:lvlText w:val="%3)"/>
      <w:lvlJc w:val="lef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18FE7D3A"/>
    <w:multiLevelType w:val="hybridMultilevel"/>
    <w:tmpl w:val="C0B0A9E8"/>
    <w:lvl w:ilvl="0" w:tplc="0C090017">
      <w:start w:val="1"/>
      <w:numFmt w:val="lowerLetter"/>
      <w:lvlText w:val="%1)"/>
      <w:lvlJc w:val="left"/>
      <w:pPr>
        <w:ind w:left="2138" w:hanging="360"/>
      </w:pPr>
    </w:lvl>
    <w:lvl w:ilvl="1" w:tplc="0C090019">
      <w:start w:val="1"/>
      <w:numFmt w:val="lowerLetter"/>
      <w:lvlText w:val="%2."/>
      <w:lvlJc w:val="left"/>
      <w:pPr>
        <w:ind w:left="2858" w:hanging="360"/>
      </w:pPr>
    </w:lvl>
    <w:lvl w:ilvl="2" w:tplc="0C09001B">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 w15:restartNumberingAfterBreak="0">
    <w:nsid w:val="22CC34CB"/>
    <w:multiLevelType w:val="multilevel"/>
    <w:tmpl w:val="698204AA"/>
    <w:lvl w:ilvl="0">
      <w:start w:val="1"/>
      <w:numFmt w:val="decimal"/>
      <w:pStyle w:val="Appendix-ClauseHeading"/>
      <w:lvlText w:val="%1."/>
      <w:lvlJc w:val="left"/>
      <w:pPr>
        <w:tabs>
          <w:tab w:val="num" w:pos="1134"/>
        </w:tabs>
        <w:ind w:left="1134" w:hanging="1134"/>
      </w:pPr>
      <w:rPr>
        <w:rFonts w:hint="default"/>
        <w:b/>
      </w:rPr>
    </w:lvl>
    <w:lvl w:ilvl="1">
      <w:start w:val="1"/>
      <w:numFmt w:val="decimal"/>
      <w:pStyle w:val="Appendix-Subclause"/>
      <w:lvlText w:val="%1.%2."/>
      <w:lvlJc w:val="left"/>
      <w:pPr>
        <w:tabs>
          <w:tab w:val="num" w:pos="1134"/>
        </w:tabs>
        <w:ind w:left="1134" w:hanging="1134"/>
      </w:pPr>
      <w:rPr>
        <w:rFonts w:hint="default"/>
        <w:b w:val="0"/>
        <w:i w:val="0"/>
        <w:strike w:val="0"/>
      </w:rPr>
    </w:lvl>
    <w:lvl w:ilvl="2">
      <w:start w:val="1"/>
      <w:numFmt w:val="decimal"/>
      <w:pStyle w:val="Appendix-Subsubclause"/>
      <w:lvlText w:val="%1.%2.%3."/>
      <w:lvlJc w:val="left"/>
      <w:pPr>
        <w:tabs>
          <w:tab w:val="num" w:pos="1134"/>
        </w:tabs>
        <w:ind w:left="1134" w:hanging="113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Appendix-Subsubsubclause"/>
      <w:lvlText w:val="%1.%2.%3.%4"/>
      <w:lvlJc w:val="left"/>
      <w:pPr>
        <w:tabs>
          <w:tab w:val="num" w:pos="1134"/>
        </w:tabs>
        <w:ind w:left="1134" w:hanging="113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pStyle w:val="Appendix-Alphalist"/>
      <w:lvlText w:val="(%5)"/>
      <w:lvlJc w:val="left"/>
      <w:pPr>
        <w:tabs>
          <w:tab w:val="num" w:pos="2523"/>
        </w:tabs>
        <w:ind w:left="2523" w:hanging="397"/>
      </w:pPr>
      <w:rPr>
        <w:rFonts w:hint="default"/>
        <w:strike w:val="0"/>
        <w:dstrike w:val="0"/>
      </w:rPr>
    </w:lvl>
    <w:lvl w:ilvl="5">
      <w:start w:val="1"/>
      <w:numFmt w:val="lowerRoman"/>
      <w:pStyle w:val="Appendix-Smallromannumeralslist"/>
      <w:lvlText w:val="(%6)"/>
      <w:lvlJc w:val="left"/>
      <w:pPr>
        <w:tabs>
          <w:tab w:val="num" w:pos="1531"/>
        </w:tabs>
        <w:ind w:left="1985" w:hanging="454"/>
      </w:pPr>
      <w:rPr>
        <w:rFonts w:hint="default"/>
      </w:rPr>
    </w:lvl>
    <w:lvl w:ilvl="6">
      <w:start w:val="1"/>
      <w:numFmt w:val="decimal"/>
      <w:lvlText w:val="%7."/>
      <w:lvlJc w:val="left"/>
      <w:pPr>
        <w:tabs>
          <w:tab w:val="num" w:pos="1418"/>
        </w:tabs>
        <w:ind w:left="1134" w:hanging="1134"/>
      </w:pPr>
      <w:rPr>
        <w:rFonts w:hint="default"/>
      </w:rPr>
    </w:lvl>
    <w:lvl w:ilvl="7">
      <w:start w:val="1"/>
      <w:numFmt w:val="lowerLetter"/>
      <w:lvlText w:val="%8."/>
      <w:lvlJc w:val="left"/>
      <w:pPr>
        <w:tabs>
          <w:tab w:val="num" w:pos="1418"/>
        </w:tabs>
        <w:ind w:left="1134" w:hanging="1134"/>
      </w:pPr>
      <w:rPr>
        <w:rFonts w:hint="default"/>
      </w:rPr>
    </w:lvl>
    <w:lvl w:ilvl="8">
      <w:start w:val="1"/>
      <w:numFmt w:val="lowerRoman"/>
      <w:lvlText w:val="%9."/>
      <w:lvlJc w:val="left"/>
      <w:pPr>
        <w:tabs>
          <w:tab w:val="num" w:pos="1418"/>
        </w:tabs>
        <w:ind w:left="1134" w:hanging="1134"/>
      </w:pPr>
      <w:rPr>
        <w:rFonts w:hint="default"/>
      </w:rPr>
    </w:lvl>
  </w:abstractNum>
  <w:abstractNum w:abstractNumId="9" w15:restartNumberingAfterBreak="0">
    <w:nsid w:val="26553537"/>
    <w:multiLevelType w:val="multilevel"/>
    <w:tmpl w:val="6FD4708A"/>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0" w15:restartNumberingAfterBreak="0">
    <w:nsid w:val="31275D40"/>
    <w:multiLevelType w:val="hybridMultilevel"/>
    <w:tmpl w:val="6EFC2D9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42408A6"/>
    <w:multiLevelType w:val="multilevel"/>
    <w:tmpl w:val="B3EC1454"/>
    <w:styleLink w:val="Body"/>
    <w:lvl w:ilvl="0">
      <w:start w:val="1"/>
      <w:numFmt w:val="decimal"/>
      <w:pStyle w:val="Body-SectionTitle"/>
      <w:lvlText w:val="%1."/>
      <w:lvlJc w:val="left"/>
      <w:pPr>
        <w:tabs>
          <w:tab w:val="num" w:pos="4111"/>
        </w:tabs>
        <w:ind w:left="4111" w:hanging="1418"/>
      </w:pPr>
      <w:rPr>
        <w:rFonts w:hint="default"/>
      </w:rPr>
    </w:lvl>
    <w:lvl w:ilvl="1">
      <w:start w:val="1"/>
      <w:numFmt w:val="decimal"/>
      <w:pStyle w:val="Body-SubClause"/>
      <w:lvlText w:val="%1.%2."/>
      <w:lvlJc w:val="left"/>
      <w:pPr>
        <w:tabs>
          <w:tab w:val="num" w:pos="1418"/>
        </w:tabs>
        <w:ind w:left="1418" w:hanging="1418"/>
      </w:pPr>
      <w:rPr>
        <w:rFonts w:hint="default"/>
      </w:rPr>
    </w:lvl>
    <w:lvl w:ilvl="2">
      <w:start w:val="1"/>
      <w:numFmt w:val="decimal"/>
      <w:pStyle w:val="Body-Subx2Clause"/>
      <w:lvlText w:val="%1.%2.%3."/>
      <w:lvlJc w:val="left"/>
      <w:pPr>
        <w:tabs>
          <w:tab w:val="num" w:pos="1418"/>
        </w:tabs>
        <w:ind w:left="1418" w:hanging="1418"/>
      </w:pPr>
      <w:rPr>
        <w:rFonts w:hint="default"/>
      </w:rPr>
    </w:lvl>
    <w:lvl w:ilvl="3">
      <w:start w:val="1"/>
      <w:numFmt w:val="decimal"/>
      <w:pStyle w:val="Body-Subx3Clause"/>
      <w:lvlText w:val="%1.%2.%3.%4."/>
      <w:lvlJc w:val="left"/>
      <w:pPr>
        <w:tabs>
          <w:tab w:val="num" w:pos="1418"/>
        </w:tabs>
        <w:ind w:left="1418" w:hanging="1418"/>
      </w:pPr>
      <w:rPr>
        <w:rFonts w:hint="default"/>
      </w:rPr>
    </w:lvl>
    <w:lvl w:ilvl="4">
      <w:start w:val="1"/>
      <w:numFmt w:val="decimal"/>
      <w:pStyle w:val="Body-Subx4Clause"/>
      <w:lvlText w:val="%1.%2.%3.%4.%5."/>
      <w:lvlJc w:val="left"/>
      <w:pPr>
        <w:tabs>
          <w:tab w:val="num" w:pos="1418"/>
        </w:tabs>
        <w:ind w:left="1418" w:hanging="1418"/>
      </w:pPr>
      <w:rPr>
        <w:rFonts w:hint="default"/>
      </w:rPr>
    </w:lvl>
    <w:lvl w:ilvl="5">
      <w:start w:val="1"/>
      <w:numFmt w:val="lowerRoman"/>
      <w:lvlText w:val="%6."/>
      <w:lvlJc w:val="left"/>
      <w:pPr>
        <w:tabs>
          <w:tab w:val="num" w:pos="1418"/>
        </w:tabs>
        <w:ind w:left="1418" w:hanging="1418"/>
      </w:pPr>
      <w:rPr>
        <w:rFonts w:hint="default"/>
      </w:rPr>
    </w:lvl>
    <w:lvl w:ilvl="6">
      <w:start w:val="1"/>
      <w:numFmt w:val="lowerLetter"/>
      <w:pStyle w:val="Body-Listalpha"/>
      <w:lvlText w:val="(%7)"/>
      <w:lvlJc w:val="left"/>
      <w:pPr>
        <w:tabs>
          <w:tab w:val="num" w:pos="1588"/>
        </w:tabs>
        <w:ind w:left="1588" w:hanging="170"/>
      </w:pPr>
      <w:rPr>
        <w:rFonts w:hint="default"/>
      </w:rPr>
    </w:lvl>
    <w:lvl w:ilvl="7">
      <w:start w:val="1"/>
      <w:numFmt w:val="none"/>
      <w:lvlRestart w:val="1"/>
      <w:suff w:val="nothing"/>
      <w:lvlText w:val=""/>
      <w:lvlJc w:val="left"/>
      <w:pPr>
        <w:ind w:left="1418" w:hanging="1418"/>
      </w:pPr>
      <w:rPr>
        <w:rFonts w:hint="default"/>
      </w:rPr>
    </w:lvl>
    <w:lvl w:ilvl="8">
      <w:start w:val="1"/>
      <w:numFmt w:val="none"/>
      <w:lvlRestart w:val="1"/>
      <w:lvlText w:val=""/>
      <w:lvlJc w:val="left"/>
      <w:pPr>
        <w:tabs>
          <w:tab w:val="num" w:pos="720"/>
        </w:tabs>
        <w:ind w:left="720" w:hanging="720"/>
      </w:pPr>
      <w:rPr>
        <w:rFonts w:hint="default"/>
      </w:rPr>
    </w:lvl>
  </w:abstractNum>
  <w:abstractNum w:abstractNumId="12" w15:restartNumberingAfterBreak="0">
    <w:nsid w:val="3A9949B5"/>
    <w:multiLevelType w:val="multilevel"/>
    <w:tmpl w:val="B3401FA8"/>
    <w:lvl w:ilvl="0">
      <w:start w:val="1"/>
      <w:numFmt w:val="decimal"/>
      <w:lvlText w:val="%1."/>
      <w:lvlJc w:val="left"/>
      <w:pPr>
        <w:ind w:left="360" w:hanging="360"/>
      </w:pPr>
      <w:rPr>
        <w:rFonts w:hint="default"/>
        <w:sz w:val="20"/>
      </w:rPr>
    </w:lvl>
    <w:lvl w:ilvl="1">
      <w:start w:val="4"/>
      <w:numFmt w:val="decimal"/>
      <w:lvlText w:val="%1.%2."/>
      <w:lvlJc w:val="left"/>
      <w:pPr>
        <w:ind w:left="1920" w:hanging="360"/>
      </w:pPr>
      <w:rPr>
        <w:rFonts w:hint="default"/>
        <w:sz w:val="20"/>
      </w:rPr>
    </w:lvl>
    <w:lvl w:ilvl="2">
      <w:start w:val="1"/>
      <w:numFmt w:val="decimal"/>
      <w:lvlText w:val="%1.%2.%3."/>
      <w:lvlJc w:val="left"/>
      <w:pPr>
        <w:ind w:left="4406" w:hanging="720"/>
      </w:pPr>
      <w:rPr>
        <w:rFonts w:hint="default"/>
        <w:sz w:val="20"/>
      </w:rPr>
    </w:lvl>
    <w:lvl w:ilvl="3">
      <w:start w:val="1"/>
      <w:numFmt w:val="decimal"/>
      <w:lvlText w:val="%1.%2.%3.%4."/>
      <w:lvlJc w:val="left"/>
      <w:pPr>
        <w:ind w:left="6249" w:hanging="720"/>
      </w:pPr>
      <w:rPr>
        <w:rFonts w:hint="default"/>
        <w:sz w:val="20"/>
      </w:rPr>
    </w:lvl>
    <w:lvl w:ilvl="4">
      <w:start w:val="1"/>
      <w:numFmt w:val="decimal"/>
      <w:lvlText w:val="%1.%2.%3.%4.%5."/>
      <w:lvlJc w:val="left"/>
      <w:pPr>
        <w:ind w:left="8452" w:hanging="1080"/>
      </w:pPr>
      <w:rPr>
        <w:rFonts w:hint="default"/>
        <w:sz w:val="20"/>
      </w:rPr>
    </w:lvl>
    <w:lvl w:ilvl="5">
      <w:start w:val="1"/>
      <w:numFmt w:val="decimal"/>
      <w:lvlText w:val="%1.%2.%3.%4.%5.%6."/>
      <w:lvlJc w:val="left"/>
      <w:pPr>
        <w:ind w:left="10295" w:hanging="1080"/>
      </w:pPr>
      <w:rPr>
        <w:rFonts w:hint="default"/>
        <w:sz w:val="20"/>
      </w:rPr>
    </w:lvl>
    <w:lvl w:ilvl="6">
      <w:start w:val="1"/>
      <w:numFmt w:val="decimal"/>
      <w:lvlText w:val="%1.%2.%3.%4.%5.%6.%7."/>
      <w:lvlJc w:val="left"/>
      <w:pPr>
        <w:ind w:left="12498" w:hanging="1440"/>
      </w:pPr>
      <w:rPr>
        <w:rFonts w:hint="default"/>
        <w:sz w:val="20"/>
      </w:rPr>
    </w:lvl>
    <w:lvl w:ilvl="7">
      <w:start w:val="1"/>
      <w:numFmt w:val="decimal"/>
      <w:lvlText w:val="%1.%2.%3.%4.%5.%6.%7.%8."/>
      <w:lvlJc w:val="left"/>
      <w:pPr>
        <w:ind w:left="14341" w:hanging="1440"/>
      </w:pPr>
      <w:rPr>
        <w:rFonts w:hint="default"/>
        <w:sz w:val="20"/>
      </w:rPr>
    </w:lvl>
    <w:lvl w:ilvl="8">
      <w:start w:val="1"/>
      <w:numFmt w:val="decimal"/>
      <w:lvlText w:val="%1.%2.%3.%4.%5.%6.%7.%8.%9."/>
      <w:lvlJc w:val="left"/>
      <w:pPr>
        <w:ind w:left="16544" w:hanging="1800"/>
      </w:pPr>
      <w:rPr>
        <w:rFonts w:hint="default"/>
        <w:sz w:val="20"/>
      </w:rPr>
    </w:lvl>
  </w:abstractNum>
  <w:abstractNum w:abstractNumId="13" w15:restartNumberingAfterBreak="0">
    <w:nsid w:val="504367E0"/>
    <w:multiLevelType w:val="hybridMultilevel"/>
    <w:tmpl w:val="A6161674"/>
    <w:lvl w:ilvl="0" w:tplc="0C090017">
      <w:start w:val="1"/>
      <w:numFmt w:val="lowerLetter"/>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4" w15:restartNumberingAfterBreak="0">
    <w:nsid w:val="54EA5365"/>
    <w:multiLevelType w:val="hybridMultilevel"/>
    <w:tmpl w:val="8214BBCE"/>
    <w:lvl w:ilvl="0" w:tplc="06AE8BBE">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5" w15:restartNumberingAfterBreak="0">
    <w:nsid w:val="58F7506F"/>
    <w:multiLevelType w:val="multilevel"/>
    <w:tmpl w:val="819E204E"/>
    <w:lvl w:ilvl="0">
      <w:start w:val="1"/>
      <w:numFmt w:val="decimal"/>
      <w:pStyle w:val="Clauseheadding"/>
      <w:lvlText w:val="%1."/>
      <w:lvlJc w:val="left"/>
      <w:pPr>
        <w:tabs>
          <w:tab w:val="num" w:pos="1418"/>
        </w:tabs>
        <w:ind w:left="1418" w:hanging="1418"/>
      </w:pPr>
      <w:rPr>
        <w:rFonts w:hint="default"/>
      </w:rPr>
    </w:lvl>
    <w:lvl w:ilvl="1">
      <w:start w:val="1"/>
      <w:numFmt w:val="decimal"/>
      <w:pStyle w:val="Subclause"/>
      <w:lvlText w:val="%1.%2."/>
      <w:lvlJc w:val="left"/>
      <w:pPr>
        <w:tabs>
          <w:tab w:val="num" w:pos="1418"/>
        </w:tabs>
        <w:ind w:left="1418" w:hanging="1418"/>
      </w:pPr>
      <w:rPr>
        <w:rFonts w:hint="default"/>
      </w:rPr>
    </w:lvl>
    <w:lvl w:ilvl="2">
      <w:start w:val="1"/>
      <w:numFmt w:val="decimal"/>
      <w:pStyle w:val="Subsubclause"/>
      <w:lvlText w:val="%1.%2.%3."/>
      <w:lvlJc w:val="left"/>
      <w:pPr>
        <w:tabs>
          <w:tab w:val="num" w:pos="1418"/>
        </w:tabs>
        <w:ind w:left="1418" w:hanging="1418"/>
      </w:pPr>
      <w:rPr>
        <w:rFonts w:hint="default"/>
        <w:b w:val="0"/>
      </w:rPr>
    </w:lvl>
    <w:lvl w:ilvl="3">
      <w:start w:val="1"/>
      <w:numFmt w:val="decimal"/>
      <w:pStyle w:val="Subsubsubclause"/>
      <w:lvlText w:val="%1.%2.%3.%4."/>
      <w:lvlJc w:val="left"/>
      <w:pPr>
        <w:tabs>
          <w:tab w:val="num" w:pos="1418"/>
        </w:tabs>
        <w:ind w:left="1418" w:hanging="1418"/>
      </w:pPr>
      <w:rPr>
        <w:rFonts w:hint="default"/>
      </w:rPr>
    </w:lvl>
    <w:lvl w:ilvl="4">
      <w:start w:val="1"/>
      <w:numFmt w:val="decimal"/>
      <w:lvlText w:val="%1.%2.%3.%4.%5."/>
      <w:lvlJc w:val="left"/>
      <w:pPr>
        <w:tabs>
          <w:tab w:val="num" w:pos="1418"/>
        </w:tabs>
        <w:ind w:left="0" w:firstLine="0"/>
      </w:pPr>
      <w:rPr>
        <w:rFonts w:hint="default"/>
      </w:rPr>
    </w:lvl>
    <w:lvl w:ilvl="5">
      <w:start w:val="1"/>
      <w:numFmt w:val="decimal"/>
      <w:lvlText w:val="%1.%2.%3.%4.%5.%6."/>
      <w:lvlJc w:val="left"/>
      <w:pPr>
        <w:tabs>
          <w:tab w:val="num" w:pos="3816"/>
        </w:tabs>
        <w:ind w:left="3816" w:hanging="936"/>
      </w:pPr>
      <w:rPr>
        <w:rFonts w:hint="default"/>
      </w:rPr>
    </w:lvl>
    <w:lvl w:ilvl="6">
      <w:start w:val="1"/>
      <w:numFmt w:val="decimal"/>
      <w:lvlText w:val="%1.%2.%3.%4.%5.%6.%7."/>
      <w:lvlJc w:val="left"/>
      <w:pPr>
        <w:tabs>
          <w:tab w:val="num" w:pos="4320"/>
        </w:tabs>
        <w:ind w:left="4320" w:hanging="1080"/>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16" w15:restartNumberingAfterBreak="0">
    <w:nsid w:val="5AFD6A64"/>
    <w:multiLevelType w:val="multilevel"/>
    <w:tmpl w:val="E3D4F0C4"/>
    <w:styleLink w:val="1ai2"/>
    <w:lvl w:ilvl="0">
      <w:start w:val="1"/>
      <w:numFmt w:val="decimal"/>
      <w:isLg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
      <w:lvlJc w:val="left"/>
      <w:pPr>
        <w:tabs>
          <w:tab w:val="num" w:pos="1584"/>
        </w:tabs>
        <w:ind w:left="1584" w:hanging="1584"/>
      </w:pPr>
    </w:lvl>
  </w:abstractNum>
  <w:abstractNum w:abstractNumId="17"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cs="Times New Roman" w:hint="default"/>
      </w:rPr>
    </w:lvl>
  </w:abstractNum>
  <w:abstractNum w:abstractNumId="18"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61C63D3E"/>
    <w:multiLevelType w:val="multilevel"/>
    <w:tmpl w:val="D78244F2"/>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9"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0" w15:restartNumberingAfterBreak="0">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676603"/>
    <w:multiLevelType w:val="multilevel"/>
    <w:tmpl w:val="D78244F2"/>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9"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22" w15:restartNumberingAfterBreak="0">
    <w:nsid w:val="6AB26CC4"/>
    <w:multiLevelType w:val="hybridMultilevel"/>
    <w:tmpl w:val="E8DCD2CE"/>
    <w:lvl w:ilvl="0" w:tplc="0C090017">
      <w:start w:val="1"/>
      <w:numFmt w:val="lowerLetter"/>
      <w:lvlText w:val="%1)"/>
      <w:lvlJc w:val="left"/>
      <w:pPr>
        <w:ind w:left="2138" w:hanging="360"/>
      </w:p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3" w15:restartNumberingAfterBreak="0">
    <w:nsid w:val="714F2CC3"/>
    <w:multiLevelType w:val="hybridMultilevel"/>
    <w:tmpl w:val="AB7E7A68"/>
    <w:lvl w:ilvl="0" w:tplc="6A4C83AA">
      <w:start w:val="5"/>
      <w:numFmt w:val="bullet"/>
      <w:lvlText w:val="-"/>
      <w:lvlJc w:val="left"/>
      <w:pPr>
        <w:ind w:left="1778" w:hanging="360"/>
      </w:pPr>
      <w:rPr>
        <w:rFonts w:ascii="Times New Roman" w:eastAsiaTheme="minorHAnsi" w:hAnsi="Times New Roman" w:cs="Times New Roman"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num w:numId="1">
    <w:abstractNumId w:val="1"/>
  </w:num>
  <w:num w:numId="2">
    <w:abstractNumId w:val="20"/>
  </w:num>
  <w:num w:numId="3">
    <w:abstractNumId w:val="11"/>
    <w:lvlOverride w:ilvl="0">
      <w:lvl w:ilvl="0">
        <w:start w:val="1"/>
        <w:numFmt w:val="decimal"/>
        <w:pStyle w:val="Body-SectionTitle"/>
        <w:lvlText w:val="%1."/>
        <w:lvlJc w:val="left"/>
        <w:pPr>
          <w:tabs>
            <w:tab w:val="num" w:pos="4111"/>
          </w:tabs>
          <w:ind w:left="4111" w:hanging="1418"/>
        </w:pPr>
        <w:rPr>
          <w:rFonts w:hint="default"/>
        </w:rPr>
      </w:lvl>
    </w:lvlOverride>
    <w:lvlOverride w:ilvl="1">
      <w:lvl w:ilvl="1">
        <w:start w:val="1"/>
        <w:numFmt w:val="decimal"/>
        <w:pStyle w:val="Body-SubClause"/>
        <w:lvlText w:val="%1.%2."/>
        <w:lvlJc w:val="left"/>
        <w:pPr>
          <w:tabs>
            <w:tab w:val="num" w:pos="1418"/>
          </w:tabs>
          <w:ind w:left="1418" w:hanging="1418"/>
        </w:pPr>
        <w:rPr>
          <w:rFonts w:hint="default"/>
          <w:b w:val="0"/>
        </w:rPr>
      </w:lvl>
    </w:lvlOverride>
    <w:lvlOverride w:ilvl="2">
      <w:lvl w:ilvl="2">
        <w:start w:val="1"/>
        <w:numFmt w:val="decimal"/>
        <w:pStyle w:val="Body-Subx2Clause"/>
        <w:lvlText w:val="%1.%2.%3."/>
        <w:lvlJc w:val="left"/>
        <w:pPr>
          <w:tabs>
            <w:tab w:val="num" w:pos="1418"/>
          </w:tabs>
          <w:ind w:left="1418" w:hanging="1418"/>
        </w:pPr>
        <w:rPr>
          <w:rFonts w:hint="default"/>
        </w:rPr>
      </w:lvl>
    </w:lvlOverride>
    <w:lvlOverride w:ilvl="3">
      <w:lvl w:ilvl="3">
        <w:start w:val="1"/>
        <w:numFmt w:val="decimal"/>
        <w:pStyle w:val="Body-Subx3Clause"/>
        <w:lvlText w:val="%1.%2.%3.%4."/>
        <w:lvlJc w:val="left"/>
        <w:pPr>
          <w:tabs>
            <w:tab w:val="num" w:pos="1418"/>
          </w:tabs>
          <w:ind w:left="1418" w:hanging="1418"/>
        </w:pPr>
        <w:rPr>
          <w:rFonts w:hint="default"/>
        </w:rPr>
      </w:lvl>
    </w:lvlOverride>
    <w:lvlOverride w:ilvl="4">
      <w:lvl w:ilvl="4">
        <w:start w:val="1"/>
        <w:numFmt w:val="decimal"/>
        <w:pStyle w:val="Body-Subx4Clause"/>
        <w:lvlText w:val="%1.%2.%3.%4.%5."/>
        <w:lvlJc w:val="left"/>
        <w:pPr>
          <w:tabs>
            <w:tab w:val="num" w:pos="1418"/>
          </w:tabs>
          <w:ind w:left="1418" w:hanging="1418"/>
        </w:pPr>
        <w:rPr>
          <w:rFonts w:hint="default"/>
        </w:rPr>
      </w:lvl>
    </w:lvlOverride>
    <w:lvlOverride w:ilvl="5">
      <w:lvl w:ilvl="5">
        <w:start w:val="1"/>
        <w:numFmt w:val="lowerRoman"/>
        <w:lvlText w:val="%6."/>
        <w:lvlJc w:val="left"/>
        <w:pPr>
          <w:tabs>
            <w:tab w:val="num" w:pos="1418"/>
          </w:tabs>
          <w:ind w:left="1418" w:hanging="1418"/>
        </w:pPr>
        <w:rPr>
          <w:rFonts w:hint="default"/>
        </w:rPr>
      </w:lvl>
    </w:lvlOverride>
    <w:lvlOverride w:ilvl="6">
      <w:lvl w:ilvl="6">
        <w:start w:val="1"/>
        <w:numFmt w:val="lowerLetter"/>
        <w:pStyle w:val="Body-Listalpha"/>
        <w:lvlText w:val="(%7)"/>
        <w:lvlJc w:val="left"/>
        <w:pPr>
          <w:tabs>
            <w:tab w:val="num" w:pos="1588"/>
          </w:tabs>
          <w:ind w:left="1588" w:hanging="170"/>
        </w:pPr>
        <w:rPr>
          <w:rFonts w:hint="default"/>
        </w:rPr>
      </w:lvl>
    </w:lvlOverride>
    <w:lvlOverride w:ilvl="7">
      <w:lvl w:ilvl="7">
        <w:start w:val="1"/>
        <w:numFmt w:val="none"/>
        <w:lvlRestart w:val="1"/>
        <w:suff w:val="nothing"/>
        <w:lvlText w:val=""/>
        <w:lvlJc w:val="left"/>
        <w:pPr>
          <w:ind w:left="1418" w:hanging="1418"/>
        </w:pPr>
        <w:rPr>
          <w:rFonts w:hint="default"/>
        </w:rPr>
      </w:lvl>
    </w:lvlOverride>
    <w:lvlOverride w:ilvl="8">
      <w:lvl w:ilvl="8">
        <w:start w:val="1"/>
        <w:numFmt w:val="none"/>
        <w:lvlRestart w:val="1"/>
        <w:lvlText w:val=""/>
        <w:lvlJc w:val="left"/>
        <w:pPr>
          <w:tabs>
            <w:tab w:val="num" w:pos="720"/>
          </w:tabs>
          <w:ind w:left="720" w:hanging="720"/>
        </w:pPr>
        <w:rPr>
          <w:rFonts w:hint="default"/>
        </w:rPr>
      </w:lvl>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2"/>
  </w:num>
  <w:num w:numId="7">
    <w:abstractNumId w:val="21"/>
  </w:num>
  <w:num w:numId="8">
    <w:abstractNumId w:val="19"/>
  </w:num>
  <w:num w:numId="9">
    <w:abstractNumId w:val="23"/>
  </w:num>
  <w:num w:numId="10">
    <w:abstractNumId w:val="7"/>
  </w:num>
  <w:num w:numId="11">
    <w:abstractNumId w:val="10"/>
  </w:num>
  <w:num w:numId="12">
    <w:abstractNumId w:val="5"/>
  </w:num>
  <w:num w:numId="13">
    <w:abstractNumId w:val="14"/>
  </w:num>
  <w:num w:numId="14">
    <w:abstractNumId w:val="13"/>
  </w:num>
  <w:num w:numId="15">
    <w:abstractNumId w:val="11"/>
  </w:num>
  <w:num w:numId="16">
    <w:abstractNumId w:val="11"/>
    <w:lvlOverride w:ilvl="2">
      <w:lvl w:ilvl="2">
        <w:start w:val="1"/>
        <w:numFmt w:val="decimal"/>
        <w:pStyle w:val="Body-Subx2Clause"/>
        <w:lvlText w:val="%1.%2.%3."/>
        <w:lvlJc w:val="left"/>
        <w:pPr>
          <w:tabs>
            <w:tab w:val="num" w:pos="1418"/>
          </w:tabs>
          <w:ind w:left="1418" w:hanging="1418"/>
        </w:pPr>
        <w:rPr>
          <w:rFonts w:hint="default"/>
        </w:rPr>
      </w:lvl>
    </w:lvlOverride>
    <w:lvlOverride w:ilvl="3">
      <w:lvl w:ilvl="3">
        <w:start w:val="1"/>
        <w:numFmt w:val="decimal"/>
        <w:pStyle w:val="Body-Subx3Clause"/>
        <w:lvlText w:val="%1.%2.%3.%4."/>
        <w:lvlJc w:val="left"/>
        <w:pPr>
          <w:tabs>
            <w:tab w:val="num" w:pos="1418"/>
          </w:tabs>
          <w:ind w:left="1418" w:hanging="1418"/>
        </w:pPr>
        <w:rPr>
          <w:rFonts w:hint="default"/>
        </w:rPr>
      </w:lvl>
    </w:lvlOverride>
  </w:num>
  <w:num w:numId="17">
    <w:abstractNumId w:val="11"/>
    <w:lvlOverride w:ilvl="2">
      <w:lvl w:ilvl="2">
        <w:start w:val="1"/>
        <w:numFmt w:val="decimal"/>
        <w:pStyle w:val="Body-Subx2Clause"/>
        <w:lvlText w:val="%1.%2.%3."/>
        <w:lvlJc w:val="left"/>
        <w:pPr>
          <w:tabs>
            <w:tab w:val="num" w:pos="1418"/>
          </w:tabs>
          <w:ind w:left="1418" w:hanging="1418"/>
        </w:pPr>
        <w:rPr>
          <w:rFonts w:hint="default"/>
        </w:rPr>
      </w:lvl>
    </w:lvlOverride>
    <w:lvlOverride w:ilvl="3">
      <w:lvl w:ilvl="3">
        <w:start w:val="1"/>
        <w:numFmt w:val="decimal"/>
        <w:pStyle w:val="Body-Subx3Clause"/>
        <w:lvlText w:val="%1.%2.%3.%4."/>
        <w:lvlJc w:val="left"/>
        <w:pPr>
          <w:tabs>
            <w:tab w:val="num" w:pos="1418"/>
          </w:tabs>
          <w:ind w:left="1418" w:hanging="1418"/>
        </w:pPr>
        <w:rPr>
          <w:rFonts w:hint="default"/>
        </w:rPr>
      </w:lvl>
    </w:lvlOverride>
  </w:num>
  <w:num w:numId="18">
    <w:abstractNumId w:val="11"/>
    <w:lvlOverride w:ilvl="2">
      <w:lvl w:ilvl="2">
        <w:start w:val="1"/>
        <w:numFmt w:val="decimal"/>
        <w:pStyle w:val="Body-Subx2Clause"/>
        <w:lvlText w:val="%1.%2.%3."/>
        <w:lvlJc w:val="left"/>
        <w:pPr>
          <w:tabs>
            <w:tab w:val="num" w:pos="1418"/>
          </w:tabs>
          <w:ind w:left="1418" w:hanging="1418"/>
        </w:pPr>
        <w:rPr>
          <w:rFonts w:hint="default"/>
        </w:rPr>
      </w:lvl>
    </w:lvlOverride>
    <w:lvlOverride w:ilvl="3">
      <w:lvl w:ilvl="3">
        <w:start w:val="1"/>
        <w:numFmt w:val="decimal"/>
        <w:pStyle w:val="Body-Subx3Clause"/>
        <w:lvlText w:val="%1.%2.%3.%4."/>
        <w:lvlJc w:val="left"/>
        <w:pPr>
          <w:tabs>
            <w:tab w:val="num" w:pos="1418"/>
          </w:tabs>
          <w:ind w:left="1418" w:hanging="1418"/>
        </w:pPr>
        <w:rPr>
          <w:rFonts w:hint="default"/>
        </w:rPr>
      </w:lvl>
    </w:lvlOverride>
  </w:num>
  <w:num w:numId="19">
    <w:abstractNumId w:val="11"/>
    <w:lvlOverride w:ilvl="2">
      <w:lvl w:ilvl="2">
        <w:start w:val="1"/>
        <w:numFmt w:val="decimal"/>
        <w:pStyle w:val="Body-Subx2Clause"/>
        <w:lvlText w:val="%1.%2.%3."/>
        <w:lvlJc w:val="left"/>
        <w:pPr>
          <w:tabs>
            <w:tab w:val="num" w:pos="1418"/>
          </w:tabs>
          <w:ind w:left="1418" w:hanging="1418"/>
        </w:pPr>
        <w:rPr>
          <w:rFonts w:hint="default"/>
        </w:rPr>
      </w:lvl>
    </w:lvlOverride>
    <w:lvlOverride w:ilvl="3">
      <w:lvl w:ilvl="3">
        <w:start w:val="1"/>
        <w:numFmt w:val="decimal"/>
        <w:pStyle w:val="Body-Subx3Clause"/>
        <w:lvlText w:val="%1.%2.%3.%4."/>
        <w:lvlJc w:val="left"/>
        <w:pPr>
          <w:tabs>
            <w:tab w:val="num" w:pos="1418"/>
          </w:tabs>
          <w:ind w:left="1418" w:hanging="1418"/>
        </w:pPr>
        <w:rPr>
          <w:rFonts w:hint="default"/>
        </w:rPr>
      </w:lvl>
    </w:lvlOverride>
  </w:num>
  <w:num w:numId="20">
    <w:abstractNumId w:val="22"/>
  </w:num>
  <w:num w:numId="21">
    <w:abstractNumId w:val="6"/>
  </w:num>
  <w:num w:numId="22">
    <w:abstractNumId w:val="0"/>
    <w:lvlOverride w:ilvl="0">
      <w:startOverride w:val="1"/>
    </w:lvlOverride>
  </w:num>
  <w:num w:numId="23">
    <w:abstractNumId w:val="1"/>
  </w:num>
  <w:num w:numId="24">
    <w:abstractNumId w:val="20"/>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
  </w:num>
  <w:num w:numId="28">
    <w:abstractNumId w:val="4"/>
  </w:num>
  <w:num w:numId="29">
    <w:abstractNumId w:val="16"/>
  </w:num>
  <w:num w:numId="30">
    <w:abstractNumId w:val="18"/>
  </w:num>
  <w:num w:numId="31">
    <w:abstractNumId w:val="9"/>
  </w:num>
  <w:num w:numId="32">
    <w:abstractNumId w:val="11"/>
    <w:lvlOverride w:ilvl="0">
      <w:lvl w:ilvl="0">
        <w:start w:val="1"/>
        <w:numFmt w:val="decimal"/>
        <w:pStyle w:val="Body-SectionTitle"/>
        <w:lvlText w:val="%1."/>
        <w:lvlJc w:val="left"/>
        <w:pPr>
          <w:tabs>
            <w:tab w:val="num" w:pos="4111"/>
          </w:tabs>
          <w:ind w:left="4111" w:hanging="1418"/>
        </w:pPr>
        <w:rPr>
          <w:rFonts w:hint="default"/>
        </w:rPr>
      </w:lvl>
    </w:lvlOverride>
  </w:num>
  <w:num w:numId="33">
    <w:abstractNumId w:val="15"/>
  </w:num>
  <w:num w:numId="34">
    <w:abstractNumId w:val="11"/>
    <w:lvlOverride w:ilvl="0">
      <w:lvl w:ilvl="0">
        <w:start w:val="1"/>
        <w:numFmt w:val="decimal"/>
        <w:pStyle w:val="Body-SectionTitle"/>
        <w:lvlText w:val="%1."/>
        <w:lvlJc w:val="left"/>
        <w:pPr>
          <w:tabs>
            <w:tab w:val="num" w:pos="9924"/>
          </w:tabs>
          <w:ind w:left="9924" w:hanging="1418"/>
        </w:pPr>
        <w:rPr>
          <w:rFonts w:hint="default"/>
        </w:rPr>
      </w:lvl>
    </w:lvlOverride>
    <w:lvlOverride w:ilvl="1">
      <w:lvl w:ilvl="1">
        <w:start w:val="1"/>
        <w:numFmt w:val="decimal"/>
        <w:pStyle w:val="Body-SubClause"/>
        <w:lvlText w:val="%1.%2."/>
        <w:lvlJc w:val="left"/>
        <w:pPr>
          <w:tabs>
            <w:tab w:val="num" w:pos="1418"/>
          </w:tabs>
          <w:ind w:left="1418" w:hanging="1418"/>
        </w:pPr>
        <w:rPr>
          <w:rFonts w:hint="default"/>
        </w:rPr>
      </w:lvl>
    </w:lvlOverride>
    <w:lvlOverride w:ilvl="2">
      <w:lvl w:ilvl="2">
        <w:start w:val="1"/>
        <w:numFmt w:val="decimal"/>
        <w:pStyle w:val="Body-Subx2Clause"/>
        <w:lvlText w:val="%1.%2.%3."/>
        <w:lvlJc w:val="left"/>
        <w:pPr>
          <w:tabs>
            <w:tab w:val="num" w:pos="1418"/>
          </w:tabs>
          <w:ind w:left="1418" w:hanging="1418"/>
        </w:pPr>
        <w:rPr>
          <w:rFonts w:hint="default"/>
        </w:rPr>
      </w:lvl>
    </w:lvlOverride>
    <w:lvlOverride w:ilvl="3">
      <w:lvl w:ilvl="3">
        <w:start w:val="1"/>
        <w:numFmt w:val="decimal"/>
        <w:pStyle w:val="Body-Subx3Clause"/>
        <w:lvlText w:val="%1.%2.%3.%4."/>
        <w:lvlJc w:val="left"/>
        <w:pPr>
          <w:tabs>
            <w:tab w:val="num" w:pos="1418"/>
          </w:tabs>
          <w:ind w:left="1418" w:hanging="1418"/>
        </w:pPr>
        <w:rPr>
          <w:rFonts w:hint="default"/>
        </w:rPr>
      </w:lvl>
    </w:lvlOverride>
    <w:lvlOverride w:ilvl="4">
      <w:lvl w:ilvl="4">
        <w:start w:val="1"/>
        <w:numFmt w:val="decimal"/>
        <w:pStyle w:val="Body-Subx4Clause"/>
        <w:lvlText w:val="%1.%2.%3.%4.%5."/>
        <w:lvlJc w:val="left"/>
        <w:pPr>
          <w:tabs>
            <w:tab w:val="num" w:pos="1418"/>
          </w:tabs>
          <w:ind w:left="1418" w:hanging="1418"/>
        </w:pPr>
        <w:rPr>
          <w:rFonts w:hint="default"/>
        </w:rPr>
      </w:lvl>
    </w:lvlOverride>
    <w:lvlOverride w:ilvl="5">
      <w:lvl w:ilvl="5">
        <w:start w:val="1"/>
        <w:numFmt w:val="lowerRoman"/>
        <w:lvlText w:val="%6."/>
        <w:lvlJc w:val="left"/>
        <w:pPr>
          <w:tabs>
            <w:tab w:val="num" w:pos="1418"/>
          </w:tabs>
          <w:ind w:left="1418" w:hanging="1418"/>
        </w:pPr>
        <w:rPr>
          <w:rFonts w:hint="default"/>
        </w:rPr>
      </w:lvl>
    </w:lvlOverride>
    <w:lvlOverride w:ilvl="6">
      <w:lvl w:ilvl="6">
        <w:start w:val="1"/>
        <w:numFmt w:val="lowerLetter"/>
        <w:pStyle w:val="Body-Listalpha"/>
        <w:lvlText w:val="(%7)"/>
        <w:lvlJc w:val="left"/>
        <w:pPr>
          <w:tabs>
            <w:tab w:val="num" w:pos="1588"/>
          </w:tabs>
          <w:ind w:left="1588" w:hanging="170"/>
        </w:pPr>
        <w:rPr>
          <w:rFonts w:hint="default"/>
        </w:rPr>
      </w:lvl>
    </w:lvlOverride>
    <w:lvlOverride w:ilvl="7">
      <w:lvl w:ilvl="7">
        <w:start w:val="1"/>
        <w:numFmt w:val="none"/>
        <w:lvlRestart w:val="1"/>
        <w:suff w:val="nothing"/>
        <w:lvlText w:val=""/>
        <w:lvlJc w:val="left"/>
        <w:pPr>
          <w:ind w:left="1418" w:hanging="1418"/>
        </w:pPr>
        <w:rPr>
          <w:rFonts w:hint="default"/>
        </w:rPr>
      </w:lvl>
    </w:lvlOverride>
    <w:lvlOverride w:ilvl="8">
      <w:lvl w:ilvl="8">
        <w:start w:val="1"/>
        <w:numFmt w:val="none"/>
        <w:lvlRestart w:val="1"/>
        <w:lvlText w:val=""/>
        <w:lvlJc w:val="left"/>
        <w:pPr>
          <w:tabs>
            <w:tab w:val="num" w:pos="720"/>
          </w:tabs>
          <w:ind w:left="720" w:hanging="720"/>
        </w:pPr>
        <w:rPr>
          <w:rFonts w:hint="default"/>
        </w:rPr>
      </w:lvl>
    </w:lvlOverride>
  </w:num>
  <w:num w:numId="35">
    <w:abstractNumId w:val="11"/>
    <w:lvlOverride w:ilvl="0">
      <w:lvl w:ilvl="0">
        <w:start w:val="1"/>
        <w:numFmt w:val="decimal"/>
        <w:pStyle w:val="Body-SectionTitle"/>
        <w:lvlText w:val="%1."/>
        <w:lvlJc w:val="left"/>
        <w:pPr>
          <w:tabs>
            <w:tab w:val="num" w:pos="4111"/>
          </w:tabs>
          <w:ind w:left="4111" w:hanging="1418"/>
        </w:pPr>
        <w:rPr>
          <w:rFonts w:hint="default"/>
        </w:rPr>
      </w:lvl>
    </w:lvlOverride>
    <w:lvlOverride w:ilvl="1">
      <w:lvl w:ilvl="1">
        <w:start w:val="1"/>
        <w:numFmt w:val="decimal"/>
        <w:pStyle w:val="Body-SubClause"/>
        <w:lvlText w:val="%1.%2."/>
        <w:lvlJc w:val="left"/>
        <w:pPr>
          <w:tabs>
            <w:tab w:val="num" w:pos="1418"/>
          </w:tabs>
          <w:ind w:left="1418" w:hanging="1418"/>
        </w:pPr>
        <w:rPr>
          <w:rFonts w:hint="default"/>
        </w:rPr>
      </w:lvl>
    </w:lvlOverride>
    <w:lvlOverride w:ilvl="2">
      <w:lvl w:ilvl="2">
        <w:start w:val="1"/>
        <w:numFmt w:val="decimal"/>
        <w:pStyle w:val="Body-Subx2Clause"/>
        <w:lvlText w:val="%1.%2.%3."/>
        <w:lvlJc w:val="left"/>
        <w:pPr>
          <w:tabs>
            <w:tab w:val="num" w:pos="1418"/>
          </w:tabs>
          <w:ind w:left="1418" w:hanging="1418"/>
        </w:pPr>
        <w:rPr>
          <w:rFonts w:hint="default"/>
        </w:rPr>
      </w:lvl>
    </w:lvlOverride>
    <w:lvlOverride w:ilvl="3">
      <w:lvl w:ilvl="3">
        <w:start w:val="1"/>
        <w:numFmt w:val="decimal"/>
        <w:pStyle w:val="Body-Subx3Clause"/>
        <w:lvlText w:val="%1.%2.%3.%4."/>
        <w:lvlJc w:val="left"/>
        <w:pPr>
          <w:tabs>
            <w:tab w:val="num" w:pos="1418"/>
          </w:tabs>
          <w:ind w:left="1418" w:hanging="1418"/>
        </w:pPr>
        <w:rPr>
          <w:rFonts w:hint="default"/>
        </w:rPr>
      </w:lvl>
    </w:lvlOverride>
    <w:lvlOverride w:ilvl="4">
      <w:lvl w:ilvl="4">
        <w:start w:val="1"/>
        <w:numFmt w:val="decimal"/>
        <w:pStyle w:val="Body-Subx4Clause"/>
        <w:lvlText w:val="%1.%2.%3.%4.%5."/>
        <w:lvlJc w:val="left"/>
        <w:pPr>
          <w:tabs>
            <w:tab w:val="num" w:pos="1418"/>
          </w:tabs>
          <w:ind w:left="1418" w:hanging="1418"/>
        </w:pPr>
        <w:rPr>
          <w:rFonts w:hint="default"/>
        </w:rPr>
      </w:lvl>
    </w:lvlOverride>
    <w:lvlOverride w:ilvl="5">
      <w:lvl w:ilvl="5">
        <w:start w:val="1"/>
        <w:numFmt w:val="lowerRoman"/>
        <w:lvlText w:val="%6."/>
        <w:lvlJc w:val="left"/>
        <w:pPr>
          <w:tabs>
            <w:tab w:val="num" w:pos="1418"/>
          </w:tabs>
          <w:ind w:left="1418" w:hanging="1418"/>
        </w:pPr>
        <w:rPr>
          <w:rFonts w:hint="default"/>
        </w:rPr>
      </w:lvl>
    </w:lvlOverride>
    <w:lvlOverride w:ilvl="6">
      <w:lvl w:ilvl="6">
        <w:start w:val="1"/>
        <w:numFmt w:val="lowerLetter"/>
        <w:pStyle w:val="Body-Listalpha"/>
        <w:lvlText w:val="(%7)"/>
        <w:lvlJc w:val="left"/>
        <w:pPr>
          <w:tabs>
            <w:tab w:val="num" w:pos="1588"/>
          </w:tabs>
          <w:ind w:left="1588" w:hanging="170"/>
        </w:pPr>
        <w:rPr>
          <w:rFonts w:hint="default"/>
        </w:rPr>
      </w:lvl>
    </w:lvlOverride>
    <w:lvlOverride w:ilvl="7">
      <w:lvl w:ilvl="7">
        <w:start w:val="1"/>
        <w:numFmt w:val="none"/>
        <w:lvlRestart w:val="1"/>
        <w:suff w:val="nothing"/>
        <w:lvlText w:val=""/>
        <w:lvlJc w:val="left"/>
        <w:pPr>
          <w:ind w:left="1418" w:hanging="1418"/>
        </w:pPr>
        <w:rPr>
          <w:rFonts w:hint="default"/>
        </w:rPr>
      </w:lvl>
    </w:lvlOverride>
    <w:lvlOverride w:ilvl="8">
      <w:lvl w:ilvl="8">
        <w:start w:val="1"/>
        <w:numFmt w:val="none"/>
        <w:lvlRestart w:val="1"/>
        <w:lvlText w:val=""/>
        <w:lvlJc w:val="left"/>
        <w:pPr>
          <w:tabs>
            <w:tab w:val="num" w:pos="720"/>
          </w:tabs>
          <w:ind w:left="720" w:hanging="720"/>
        </w:pPr>
        <w:rPr>
          <w:rFonts w:hint="default"/>
        </w:rPr>
      </w:lvl>
    </w:lvlOverride>
  </w:num>
  <w:num w:numId="36">
    <w:abstractNumId w:val="11"/>
    <w:lvlOverride w:ilvl="0">
      <w:lvl w:ilvl="0">
        <w:start w:val="1"/>
        <w:numFmt w:val="decimal"/>
        <w:pStyle w:val="Body-SectionTitle"/>
        <w:lvlText w:val="%1."/>
        <w:lvlJc w:val="left"/>
        <w:pPr>
          <w:tabs>
            <w:tab w:val="num" w:pos="4111"/>
          </w:tabs>
          <w:ind w:left="4111" w:hanging="1418"/>
        </w:pPr>
        <w:rPr>
          <w:rFonts w:hint="default"/>
        </w:rPr>
      </w:lvl>
    </w:lvlOverride>
    <w:lvlOverride w:ilvl="1">
      <w:lvl w:ilvl="1">
        <w:start w:val="1"/>
        <w:numFmt w:val="decimal"/>
        <w:pStyle w:val="Body-SubClause"/>
        <w:lvlText w:val="%1.%2."/>
        <w:lvlJc w:val="left"/>
        <w:pPr>
          <w:tabs>
            <w:tab w:val="num" w:pos="1418"/>
          </w:tabs>
          <w:ind w:left="1418" w:hanging="1418"/>
        </w:pPr>
        <w:rPr>
          <w:rFonts w:hint="default"/>
        </w:rPr>
      </w:lvl>
    </w:lvlOverride>
    <w:lvlOverride w:ilvl="2">
      <w:lvl w:ilvl="2">
        <w:start w:val="1"/>
        <w:numFmt w:val="decimal"/>
        <w:pStyle w:val="Body-Subx2Clause"/>
        <w:lvlText w:val="%1.%2.%3."/>
        <w:lvlJc w:val="left"/>
        <w:pPr>
          <w:tabs>
            <w:tab w:val="num" w:pos="1418"/>
          </w:tabs>
          <w:ind w:left="1418" w:hanging="1418"/>
        </w:pPr>
        <w:rPr>
          <w:rFonts w:hint="default"/>
        </w:rPr>
      </w:lvl>
    </w:lvlOverride>
    <w:lvlOverride w:ilvl="3">
      <w:lvl w:ilvl="3">
        <w:start w:val="1"/>
        <w:numFmt w:val="decimal"/>
        <w:pStyle w:val="Body-Subx3Clause"/>
        <w:lvlText w:val="%1.%2.%3.%4."/>
        <w:lvlJc w:val="left"/>
        <w:pPr>
          <w:tabs>
            <w:tab w:val="num" w:pos="1418"/>
          </w:tabs>
          <w:ind w:left="1418" w:hanging="1418"/>
        </w:pPr>
        <w:rPr>
          <w:rFonts w:hint="default"/>
        </w:rPr>
      </w:lvl>
    </w:lvlOverride>
    <w:lvlOverride w:ilvl="4">
      <w:lvl w:ilvl="4">
        <w:start w:val="1"/>
        <w:numFmt w:val="decimal"/>
        <w:pStyle w:val="Body-Subx4Clause"/>
        <w:lvlText w:val="%1.%2.%3.%4.%5."/>
        <w:lvlJc w:val="left"/>
        <w:pPr>
          <w:tabs>
            <w:tab w:val="num" w:pos="1418"/>
          </w:tabs>
          <w:ind w:left="1418" w:hanging="1418"/>
        </w:pPr>
        <w:rPr>
          <w:rFonts w:hint="default"/>
        </w:rPr>
      </w:lvl>
    </w:lvlOverride>
    <w:lvlOverride w:ilvl="5">
      <w:lvl w:ilvl="5">
        <w:start w:val="1"/>
        <w:numFmt w:val="lowerRoman"/>
        <w:lvlText w:val="%6."/>
        <w:lvlJc w:val="left"/>
        <w:pPr>
          <w:tabs>
            <w:tab w:val="num" w:pos="1418"/>
          </w:tabs>
          <w:ind w:left="1418" w:hanging="1418"/>
        </w:pPr>
        <w:rPr>
          <w:rFonts w:hint="default"/>
        </w:rPr>
      </w:lvl>
    </w:lvlOverride>
    <w:lvlOverride w:ilvl="6">
      <w:lvl w:ilvl="6">
        <w:start w:val="1"/>
        <w:numFmt w:val="lowerLetter"/>
        <w:pStyle w:val="Body-Listalpha"/>
        <w:lvlText w:val="(%7)"/>
        <w:lvlJc w:val="left"/>
        <w:pPr>
          <w:tabs>
            <w:tab w:val="num" w:pos="1588"/>
          </w:tabs>
          <w:ind w:left="1588" w:hanging="170"/>
        </w:pPr>
        <w:rPr>
          <w:rFonts w:hint="default"/>
        </w:rPr>
      </w:lvl>
    </w:lvlOverride>
    <w:lvlOverride w:ilvl="7">
      <w:lvl w:ilvl="7">
        <w:start w:val="1"/>
        <w:numFmt w:val="none"/>
        <w:lvlRestart w:val="1"/>
        <w:suff w:val="nothing"/>
        <w:lvlText w:val=""/>
        <w:lvlJc w:val="left"/>
        <w:pPr>
          <w:ind w:left="1418" w:hanging="1418"/>
        </w:pPr>
        <w:rPr>
          <w:rFonts w:hint="default"/>
        </w:rPr>
      </w:lvl>
    </w:lvlOverride>
    <w:lvlOverride w:ilvl="8">
      <w:lvl w:ilvl="8">
        <w:start w:val="1"/>
        <w:numFmt w:val="none"/>
        <w:lvlRestart w:val="1"/>
        <w:lvlText w:val=""/>
        <w:lvlJc w:val="left"/>
        <w:pPr>
          <w:tabs>
            <w:tab w:val="num" w:pos="720"/>
          </w:tabs>
          <w:ind w:left="720" w:hanging="720"/>
        </w:pPr>
        <w:rPr>
          <w:rFonts w:hint="default"/>
        </w:rPr>
      </w:lvl>
    </w:lvlOverride>
  </w:num>
  <w:num w:numId="37">
    <w:abstractNumId w:val="11"/>
    <w:lvlOverride w:ilvl="0">
      <w:lvl w:ilvl="0">
        <w:start w:val="1"/>
        <w:numFmt w:val="decimal"/>
        <w:pStyle w:val="Body-SectionTitle"/>
        <w:lvlText w:val="%1."/>
        <w:lvlJc w:val="left"/>
        <w:pPr>
          <w:tabs>
            <w:tab w:val="num" w:pos="4111"/>
          </w:tabs>
          <w:ind w:left="4111" w:hanging="1418"/>
        </w:pPr>
        <w:rPr>
          <w:rFonts w:hint="default"/>
        </w:rPr>
      </w:lvl>
    </w:lvlOverride>
    <w:lvlOverride w:ilvl="1">
      <w:lvl w:ilvl="1">
        <w:start w:val="1"/>
        <w:numFmt w:val="decimal"/>
        <w:pStyle w:val="Body-SubClause"/>
        <w:lvlText w:val="%1.%2."/>
        <w:lvlJc w:val="left"/>
        <w:pPr>
          <w:tabs>
            <w:tab w:val="num" w:pos="1418"/>
          </w:tabs>
          <w:ind w:left="1418" w:hanging="1418"/>
        </w:pPr>
        <w:rPr>
          <w:rFonts w:hint="default"/>
        </w:rPr>
      </w:lvl>
    </w:lvlOverride>
    <w:lvlOverride w:ilvl="2">
      <w:lvl w:ilvl="2">
        <w:start w:val="1"/>
        <w:numFmt w:val="decimal"/>
        <w:pStyle w:val="Body-Subx2Clause"/>
        <w:lvlText w:val="%1.%2.%3."/>
        <w:lvlJc w:val="left"/>
        <w:pPr>
          <w:tabs>
            <w:tab w:val="num" w:pos="1418"/>
          </w:tabs>
          <w:ind w:left="1418" w:hanging="1418"/>
        </w:pPr>
        <w:rPr>
          <w:rFonts w:hint="default"/>
        </w:rPr>
      </w:lvl>
    </w:lvlOverride>
    <w:lvlOverride w:ilvl="3">
      <w:lvl w:ilvl="3">
        <w:start w:val="1"/>
        <w:numFmt w:val="decimal"/>
        <w:pStyle w:val="Body-Subx3Clause"/>
        <w:lvlText w:val="%1.%2.%3.%4."/>
        <w:lvlJc w:val="left"/>
        <w:pPr>
          <w:tabs>
            <w:tab w:val="num" w:pos="1418"/>
          </w:tabs>
          <w:ind w:left="1418" w:hanging="1418"/>
        </w:pPr>
        <w:rPr>
          <w:rFonts w:hint="default"/>
        </w:rPr>
      </w:lvl>
    </w:lvlOverride>
    <w:lvlOverride w:ilvl="4">
      <w:lvl w:ilvl="4">
        <w:start w:val="1"/>
        <w:numFmt w:val="decimal"/>
        <w:pStyle w:val="Body-Subx4Clause"/>
        <w:lvlText w:val="%1.%2.%3.%4.%5."/>
        <w:lvlJc w:val="left"/>
        <w:pPr>
          <w:tabs>
            <w:tab w:val="num" w:pos="1418"/>
          </w:tabs>
          <w:ind w:left="1418" w:hanging="1418"/>
        </w:pPr>
        <w:rPr>
          <w:rFonts w:hint="default"/>
        </w:rPr>
      </w:lvl>
    </w:lvlOverride>
    <w:lvlOverride w:ilvl="5">
      <w:lvl w:ilvl="5">
        <w:start w:val="1"/>
        <w:numFmt w:val="lowerRoman"/>
        <w:lvlText w:val="%6."/>
        <w:lvlJc w:val="left"/>
        <w:pPr>
          <w:tabs>
            <w:tab w:val="num" w:pos="1418"/>
          </w:tabs>
          <w:ind w:left="1418" w:hanging="1418"/>
        </w:pPr>
        <w:rPr>
          <w:rFonts w:hint="default"/>
        </w:rPr>
      </w:lvl>
    </w:lvlOverride>
    <w:lvlOverride w:ilvl="6">
      <w:lvl w:ilvl="6">
        <w:start w:val="1"/>
        <w:numFmt w:val="lowerLetter"/>
        <w:pStyle w:val="Body-Listalpha"/>
        <w:lvlText w:val="(%7)"/>
        <w:lvlJc w:val="left"/>
        <w:pPr>
          <w:tabs>
            <w:tab w:val="num" w:pos="1588"/>
          </w:tabs>
          <w:ind w:left="1588" w:hanging="170"/>
        </w:pPr>
        <w:rPr>
          <w:rFonts w:hint="default"/>
        </w:rPr>
      </w:lvl>
    </w:lvlOverride>
    <w:lvlOverride w:ilvl="7">
      <w:lvl w:ilvl="7">
        <w:start w:val="1"/>
        <w:numFmt w:val="none"/>
        <w:lvlRestart w:val="1"/>
        <w:suff w:val="nothing"/>
        <w:lvlText w:val=""/>
        <w:lvlJc w:val="left"/>
        <w:pPr>
          <w:ind w:left="1418" w:hanging="1418"/>
        </w:pPr>
        <w:rPr>
          <w:rFonts w:hint="default"/>
        </w:rPr>
      </w:lvl>
    </w:lvlOverride>
    <w:lvlOverride w:ilvl="8">
      <w:lvl w:ilvl="8">
        <w:start w:val="1"/>
        <w:numFmt w:val="none"/>
        <w:lvlRestart w:val="1"/>
        <w:lvlText w:val=""/>
        <w:lvlJc w:val="left"/>
        <w:pPr>
          <w:tabs>
            <w:tab w:val="num" w:pos="720"/>
          </w:tabs>
          <w:ind w:left="720" w:hanging="720"/>
        </w:pPr>
        <w:rPr>
          <w:rFonts w:hint="default"/>
        </w:rPr>
      </w:lvl>
    </w:lvlOverride>
  </w:num>
  <w:num w:numId="38">
    <w:abstractNumId w:val="11"/>
    <w:lvlOverride w:ilvl="0">
      <w:lvl w:ilvl="0">
        <w:start w:val="1"/>
        <w:numFmt w:val="decimal"/>
        <w:pStyle w:val="Body-SectionTitle"/>
        <w:lvlText w:val="%1."/>
        <w:lvlJc w:val="left"/>
        <w:pPr>
          <w:tabs>
            <w:tab w:val="num" w:pos="4111"/>
          </w:tabs>
          <w:ind w:left="4111" w:hanging="1418"/>
        </w:pPr>
        <w:rPr>
          <w:rFonts w:hint="default"/>
        </w:rPr>
      </w:lvl>
    </w:lvlOverride>
    <w:lvlOverride w:ilvl="1">
      <w:lvl w:ilvl="1">
        <w:start w:val="1"/>
        <w:numFmt w:val="decimal"/>
        <w:pStyle w:val="Body-SubClause"/>
        <w:lvlText w:val="%1.%2."/>
        <w:lvlJc w:val="left"/>
        <w:pPr>
          <w:tabs>
            <w:tab w:val="num" w:pos="1418"/>
          </w:tabs>
          <w:ind w:left="1418" w:hanging="1418"/>
        </w:pPr>
        <w:rPr>
          <w:rFonts w:hint="default"/>
        </w:rPr>
      </w:lvl>
    </w:lvlOverride>
    <w:lvlOverride w:ilvl="2">
      <w:lvl w:ilvl="2">
        <w:start w:val="1"/>
        <w:numFmt w:val="decimal"/>
        <w:pStyle w:val="Body-Subx2Clause"/>
        <w:lvlText w:val="%1.%2.%3."/>
        <w:lvlJc w:val="left"/>
        <w:pPr>
          <w:tabs>
            <w:tab w:val="num" w:pos="1418"/>
          </w:tabs>
          <w:ind w:left="1418" w:hanging="1418"/>
        </w:pPr>
        <w:rPr>
          <w:rFonts w:hint="default"/>
        </w:rPr>
      </w:lvl>
    </w:lvlOverride>
    <w:lvlOverride w:ilvl="3">
      <w:lvl w:ilvl="3">
        <w:start w:val="1"/>
        <w:numFmt w:val="decimal"/>
        <w:pStyle w:val="Body-Subx3Clause"/>
        <w:lvlText w:val="%1.%2.%3.%4."/>
        <w:lvlJc w:val="left"/>
        <w:pPr>
          <w:tabs>
            <w:tab w:val="num" w:pos="1418"/>
          </w:tabs>
          <w:ind w:left="1418" w:hanging="1418"/>
        </w:pPr>
        <w:rPr>
          <w:rFonts w:hint="default"/>
        </w:rPr>
      </w:lvl>
    </w:lvlOverride>
    <w:lvlOverride w:ilvl="4">
      <w:lvl w:ilvl="4">
        <w:start w:val="1"/>
        <w:numFmt w:val="decimal"/>
        <w:pStyle w:val="Body-Subx4Clause"/>
        <w:lvlText w:val="%1.%2.%3.%4.%5."/>
        <w:lvlJc w:val="left"/>
        <w:pPr>
          <w:tabs>
            <w:tab w:val="num" w:pos="1418"/>
          </w:tabs>
          <w:ind w:left="1418" w:hanging="1418"/>
        </w:pPr>
        <w:rPr>
          <w:rFonts w:hint="default"/>
        </w:rPr>
      </w:lvl>
    </w:lvlOverride>
    <w:lvlOverride w:ilvl="5">
      <w:lvl w:ilvl="5">
        <w:start w:val="1"/>
        <w:numFmt w:val="lowerRoman"/>
        <w:lvlText w:val="%6."/>
        <w:lvlJc w:val="left"/>
        <w:pPr>
          <w:tabs>
            <w:tab w:val="num" w:pos="1418"/>
          </w:tabs>
          <w:ind w:left="1418" w:hanging="1418"/>
        </w:pPr>
        <w:rPr>
          <w:rFonts w:hint="default"/>
        </w:rPr>
      </w:lvl>
    </w:lvlOverride>
    <w:lvlOverride w:ilvl="6">
      <w:lvl w:ilvl="6">
        <w:start w:val="1"/>
        <w:numFmt w:val="lowerLetter"/>
        <w:pStyle w:val="Body-Listalpha"/>
        <w:lvlText w:val="(%7)"/>
        <w:lvlJc w:val="left"/>
        <w:pPr>
          <w:tabs>
            <w:tab w:val="num" w:pos="1588"/>
          </w:tabs>
          <w:ind w:left="1588" w:hanging="170"/>
        </w:pPr>
        <w:rPr>
          <w:rFonts w:hint="default"/>
        </w:rPr>
      </w:lvl>
    </w:lvlOverride>
    <w:lvlOverride w:ilvl="7">
      <w:lvl w:ilvl="7">
        <w:start w:val="1"/>
        <w:numFmt w:val="none"/>
        <w:lvlRestart w:val="1"/>
        <w:suff w:val="nothing"/>
        <w:lvlText w:val=""/>
        <w:lvlJc w:val="left"/>
        <w:pPr>
          <w:ind w:left="1418" w:hanging="1418"/>
        </w:pPr>
        <w:rPr>
          <w:rFonts w:hint="default"/>
        </w:rPr>
      </w:lvl>
    </w:lvlOverride>
    <w:lvlOverride w:ilvl="8">
      <w:lvl w:ilvl="8">
        <w:start w:val="1"/>
        <w:numFmt w:val="none"/>
        <w:lvlRestart w:val="1"/>
        <w:lvlText w:val=""/>
        <w:lvlJc w:val="left"/>
        <w:pPr>
          <w:tabs>
            <w:tab w:val="num" w:pos="720"/>
          </w:tabs>
          <w:ind w:left="720" w:hanging="720"/>
        </w:pPr>
        <w:rPr>
          <w:rFonts w:hint="default"/>
        </w:rPr>
      </w:lvl>
    </w:lvlOverride>
  </w:num>
  <w:num w:numId="39">
    <w:abstractNumId w:val="11"/>
    <w:lvlOverride w:ilvl="0">
      <w:lvl w:ilvl="0">
        <w:start w:val="1"/>
        <w:numFmt w:val="decimal"/>
        <w:pStyle w:val="Body-SectionTitle"/>
        <w:lvlText w:val="%1."/>
        <w:lvlJc w:val="left"/>
        <w:pPr>
          <w:tabs>
            <w:tab w:val="num" w:pos="4111"/>
          </w:tabs>
          <w:ind w:left="4111" w:hanging="1418"/>
        </w:pPr>
        <w:rPr>
          <w:rFonts w:hint="default"/>
        </w:rPr>
      </w:lvl>
    </w:lvlOverride>
    <w:lvlOverride w:ilvl="1">
      <w:lvl w:ilvl="1">
        <w:start w:val="1"/>
        <w:numFmt w:val="decimal"/>
        <w:pStyle w:val="Body-SubClause"/>
        <w:lvlText w:val="%1.%2."/>
        <w:lvlJc w:val="left"/>
        <w:pPr>
          <w:tabs>
            <w:tab w:val="num" w:pos="1418"/>
          </w:tabs>
          <w:ind w:left="1418" w:hanging="1418"/>
        </w:pPr>
        <w:rPr>
          <w:rFonts w:hint="default"/>
        </w:rPr>
      </w:lvl>
    </w:lvlOverride>
    <w:lvlOverride w:ilvl="2">
      <w:lvl w:ilvl="2">
        <w:start w:val="1"/>
        <w:numFmt w:val="decimal"/>
        <w:pStyle w:val="Body-Subx2Clause"/>
        <w:lvlText w:val="%1.%2.%3."/>
        <w:lvlJc w:val="left"/>
        <w:pPr>
          <w:tabs>
            <w:tab w:val="num" w:pos="1418"/>
          </w:tabs>
          <w:ind w:left="1418" w:hanging="1418"/>
        </w:pPr>
        <w:rPr>
          <w:rFonts w:hint="default"/>
        </w:rPr>
      </w:lvl>
    </w:lvlOverride>
    <w:lvlOverride w:ilvl="3">
      <w:lvl w:ilvl="3">
        <w:start w:val="1"/>
        <w:numFmt w:val="decimal"/>
        <w:pStyle w:val="Body-Subx3Clause"/>
        <w:lvlText w:val="%1.%2.%3.%4."/>
        <w:lvlJc w:val="left"/>
        <w:pPr>
          <w:tabs>
            <w:tab w:val="num" w:pos="1418"/>
          </w:tabs>
          <w:ind w:left="1418" w:hanging="1418"/>
        </w:pPr>
        <w:rPr>
          <w:rFonts w:hint="default"/>
        </w:rPr>
      </w:lvl>
    </w:lvlOverride>
    <w:lvlOverride w:ilvl="4">
      <w:lvl w:ilvl="4">
        <w:start w:val="1"/>
        <w:numFmt w:val="decimal"/>
        <w:pStyle w:val="Body-Subx4Clause"/>
        <w:lvlText w:val="%1.%2.%3.%4.%5."/>
        <w:lvlJc w:val="left"/>
        <w:pPr>
          <w:tabs>
            <w:tab w:val="num" w:pos="1418"/>
          </w:tabs>
          <w:ind w:left="1418" w:hanging="1418"/>
        </w:pPr>
        <w:rPr>
          <w:rFonts w:hint="default"/>
        </w:rPr>
      </w:lvl>
    </w:lvlOverride>
    <w:lvlOverride w:ilvl="5">
      <w:lvl w:ilvl="5">
        <w:start w:val="1"/>
        <w:numFmt w:val="lowerRoman"/>
        <w:lvlText w:val="%6."/>
        <w:lvlJc w:val="left"/>
        <w:pPr>
          <w:tabs>
            <w:tab w:val="num" w:pos="1418"/>
          </w:tabs>
          <w:ind w:left="1418" w:hanging="1418"/>
        </w:pPr>
        <w:rPr>
          <w:rFonts w:hint="default"/>
        </w:rPr>
      </w:lvl>
    </w:lvlOverride>
    <w:lvlOverride w:ilvl="6">
      <w:lvl w:ilvl="6">
        <w:start w:val="1"/>
        <w:numFmt w:val="lowerLetter"/>
        <w:pStyle w:val="Body-Listalpha"/>
        <w:lvlText w:val="(%7)"/>
        <w:lvlJc w:val="left"/>
        <w:pPr>
          <w:tabs>
            <w:tab w:val="num" w:pos="1588"/>
          </w:tabs>
          <w:ind w:left="1588" w:hanging="170"/>
        </w:pPr>
        <w:rPr>
          <w:rFonts w:hint="default"/>
        </w:rPr>
      </w:lvl>
    </w:lvlOverride>
    <w:lvlOverride w:ilvl="7">
      <w:lvl w:ilvl="7">
        <w:start w:val="1"/>
        <w:numFmt w:val="none"/>
        <w:lvlRestart w:val="1"/>
        <w:suff w:val="nothing"/>
        <w:lvlText w:val=""/>
        <w:lvlJc w:val="left"/>
        <w:pPr>
          <w:ind w:left="1418" w:hanging="1418"/>
        </w:pPr>
        <w:rPr>
          <w:rFonts w:hint="default"/>
        </w:rPr>
      </w:lvl>
    </w:lvlOverride>
    <w:lvlOverride w:ilvl="8">
      <w:lvl w:ilvl="8">
        <w:start w:val="1"/>
        <w:numFmt w:val="none"/>
        <w:lvlRestart w:val="1"/>
        <w:lvlText w:val=""/>
        <w:lvlJc w:val="left"/>
        <w:pPr>
          <w:tabs>
            <w:tab w:val="num" w:pos="720"/>
          </w:tabs>
          <w:ind w:left="720" w:hanging="720"/>
        </w:pPr>
        <w:rPr>
          <w:rFonts w:hint="default"/>
        </w:rPr>
      </w:lvl>
    </w:lvlOverride>
  </w:num>
  <w:num w:numId="40">
    <w:abstractNumId w:val="11"/>
    <w:lvlOverride w:ilvl="0">
      <w:lvl w:ilvl="0">
        <w:start w:val="1"/>
        <w:numFmt w:val="decimal"/>
        <w:pStyle w:val="Body-SectionTitle"/>
        <w:lvlText w:val="%1."/>
        <w:lvlJc w:val="left"/>
        <w:pPr>
          <w:tabs>
            <w:tab w:val="num" w:pos="4111"/>
          </w:tabs>
          <w:ind w:left="4111" w:hanging="1418"/>
        </w:pPr>
        <w:rPr>
          <w:rFonts w:hint="default"/>
        </w:rPr>
      </w:lvl>
    </w:lvlOverride>
    <w:lvlOverride w:ilvl="1">
      <w:lvl w:ilvl="1">
        <w:start w:val="1"/>
        <w:numFmt w:val="decimal"/>
        <w:pStyle w:val="Body-SubClause"/>
        <w:lvlText w:val="%1.%2."/>
        <w:lvlJc w:val="left"/>
        <w:pPr>
          <w:tabs>
            <w:tab w:val="num" w:pos="1418"/>
          </w:tabs>
          <w:ind w:left="1418" w:hanging="1418"/>
        </w:pPr>
        <w:rPr>
          <w:rFonts w:hint="default"/>
        </w:rPr>
      </w:lvl>
    </w:lvlOverride>
    <w:lvlOverride w:ilvl="2">
      <w:lvl w:ilvl="2">
        <w:start w:val="1"/>
        <w:numFmt w:val="decimal"/>
        <w:pStyle w:val="Body-Subx2Clause"/>
        <w:lvlText w:val="%1.%2.%3."/>
        <w:lvlJc w:val="left"/>
        <w:pPr>
          <w:tabs>
            <w:tab w:val="num" w:pos="1418"/>
          </w:tabs>
          <w:ind w:left="1418" w:hanging="1418"/>
        </w:pPr>
        <w:rPr>
          <w:rFonts w:hint="default"/>
        </w:rPr>
      </w:lvl>
    </w:lvlOverride>
    <w:lvlOverride w:ilvl="3">
      <w:lvl w:ilvl="3">
        <w:start w:val="1"/>
        <w:numFmt w:val="decimal"/>
        <w:pStyle w:val="Body-Subx3Clause"/>
        <w:lvlText w:val="%1.%2.%3.%4."/>
        <w:lvlJc w:val="left"/>
        <w:pPr>
          <w:tabs>
            <w:tab w:val="num" w:pos="1418"/>
          </w:tabs>
          <w:ind w:left="1418" w:hanging="1418"/>
        </w:pPr>
        <w:rPr>
          <w:rFonts w:hint="default"/>
        </w:rPr>
      </w:lvl>
    </w:lvlOverride>
    <w:lvlOverride w:ilvl="4">
      <w:lvl w:ilvl="4">
        <w:start w:val="1"/>
        <w:numFmt w:val="decimal"/>
        <w:pStyle w:val="Body-Subx4Clause"/>
        <w:lvlText w:val="%1.%2.%3.%4.%5."/>
        <w:lvlJc w:val="left"/>
        <w:pPr>
          <w:tabs>
            <w:tab w:val="num" w:pos="1418"/>
          </w:tabs>
          <w:ind w:left="1418" w:hanging="1418"/>
        </w:pPr>
        <w:rPr>
          <w:rFonts w:hint="default"/>
        </w:rPr>
      </w:lvl>
    </w:lvlOverride>
    <w:lvlOverride w:ilvl="5">
      <w:lvl w:ilvl="5">
        <w:start w:val="1"/>
        <w:numFmt w:val="lowerRoman"/>
        <w:lvlText w:val="%6."/>
        <w:lvlJc w:val="left"/>
        <w:pPr>
          <w:tabs>
            <w:tab w:val="num" w:pos="1418"/>
          </w:tabs>
          <w:ind w:left="1418" w:hanging="1418"/>
        </w:pPr>
        <w:rPr>
          <w:rFonts w:hint="default"/>
        </w:rPr>
      </w:lvl>
    </w:lvlOverride>
    <w:lvlOverride w:ilvl="6">
      <w:lvl w:ilvl="6">
        <w:start w:val="1"/>
        <w:numFmt w:val="lowerLetter"/>
        <w:pStyle w:val="Body-Listalpha"/>
        <w:lvlText w:val="(%7)"/>
        <w:lvlJc w:val="left"/>
        <w:pPr>
          <w:tabs>
            <w:tab w:val="num" w:pos="1588"/>
          </w:tabs>
          <w:ind w:left="1588" w:hanging="170"/>
        </w:pPr>
        <w:rPr>
          <w:rFonts w:hint="default"/>
        </w:rPr>
      </w:lvl>
    </w:lvlOverride>
    <w:lvlOverride w:ilvl="7">
      <w:lvl w:ilvl="7">
        <w:start w:val="1"/>
        <w:numFmt w:val="none"/>
        <w:lvlRestart w:val="1"/>
        <w:suff w:val="nothing"/>
        <w:lvlText w:val=""/>
        <w:lvlJc w:val="left"/>
        <w:pPr>
          <w:ind w:left="1418" w:hanging="1418"/>
        </w:pPr>
        <w:rPr>
          <w:rFonts w:hint="default"/>
        </w:rPr>
      </w:lvl>
    </w:lvlOverride>
    <w:lvlOverride w:ilvl="8">
      <w:lvl w:ilvl="8">
        <w:start w:val="1"/>
        <w:numFmt w:val="none"/>
        <w:lvlRestart w:val="1"/>
        <w:lvlText w:val=""/>
        <w:lvlJc w:val="left"/>
        <w:pPr>
          <w:tabs>
            <w:tab w:val="num" w:pos="720"/>
          </w:tabs>
          <w:ind w:left="720" w:hanging="720"/>
        </w:pPr>
        <w:rPr>
          <w:rFonts w:hint="default"/>
        </w:rPr>
      </w:lvl>
    </w:lvlOverride>
  </w:num>
  <w:num w:numId="41">
    <w:abstractNumId w:val="11"/>
    <w:lvlOverride w:ilvl="0">
      <w:lvl w:ilvl="0">
        <w:start w:val="1"/>
        <w:numFmt w:val="decimal"/>
        <w:pStyle w:val="Body-SectionTitle"/>
        <w:lvlText w:val="%1."/>
        <w:lvlJc w:val="left"/>
        <w:pPr>
          <w:tabs>
            <w:tab w:val="num" w:pos="4111"/>
          </w:tabs>
          <w:ind w:left="4111" w:hanging="1418"/>
        </w:pPr>
        <w:rPr>
          <w:rFonts w:hint="default"/>
        </w:rPr>
      </w:lvl>
    </w:lvlOverride>
    <w:lvlOverride w:ilvl="1">
      <w:lvl w:ilvl="1">
        <w:start w:val="1"/>
        <w:numFmt w:val="decimal"/>
        <w:pStyle w:val="Body-SubClause"/>
        <w:lvlText w:val="%1.%2."/>
        <w:lvlJc w:val="left"/>
        <w:pPr>
          <w:tabs>
            <w:tab w:val="num" w:pos="1418"/>
          </w:tabs>
          <w:ind w:left="1418" w:hanging="1418"/>
        </w:pPr>
        <w:rPr>
          <w:rFonts w:hint="default"/>
        </w:rPr>
      </w:lvl>
    </w:lvlOverride>
    <w:lvlOverride w:ilvl="2">
      <w:lvl w:ilvl="2">
        <w:start w:val="1"/>
        <w:numFmt w:val="decimal"/>
        <w:pStyle w:val="Body-Subx2Clause"/>
        <w:lvlText w:val="%1.%2.%3."/>
        <w:lvlJc w:val="left"/>
        <w:pPr>
          <w:tabs>
            <w:tab w:val="num" w:pos="1418"/>
          </w:tabs>
          <w:ind w:left="1418" w:hanging="1418"/>
        </w:pPr>
        <w:rPr>
          <w:rFonts w:hint="default"/>
        </w:rPr>
      </w:lvl>
    </w:lvlOverride>
    <w:lvlOverride w:ilvl="3">
      <w:lvl w:ilvl="3">
        <w:start w:val="1"/>
        <w:numFmt w:val="decimal"/>
        <w:pStyle w:val="Body-Subx3Clause"/>
        <w:lvlText w:val="%1.%2.%3.%4."/>
        <w:lvlJc w:val="left"/>
        <w:pPr>
          <w:tabs>
            <w:tab w:val="num" w:pos="1418"/>
          </w:tabs>
          <w:ind w:left="1418" w:hanging="1418"/>
        </w:pPr>
        <w:rPr>
          <w:rFonts w:hint="default"/>
        </w:rPr>
      </w:lvl>
    </w:lvlOverride>
    <w:lvlOverride w:ilvl="4">
      <w:lvl w:ilvl="4">
        <w:start w:val="1"/>
        <w:numFmt w:val="decimal"/>
        <w:pStyle w:val="Body-Subx4Clause"/>
        <w:lvlText w:val="%1.%2.%3.%4.%5."/>
        <w:lvlJc w:val="left"/>
        <w:pPr>
          <w:tabs>
            <w:tab w:val="num" w:pos="1418"/>
          </w:tabs>
          <w:ind w:left="1418" w:hanging="1418"/>
        </w:pPr>
        <w:rPr>
          <w:rFonts w:hint="default"/>
        </w:rPr>
      </w:lvl>
    </w:lvlOverride>
    <w:lvlOverride w:ilvl="5">
      <w:lvl w:ilvl="5">
        <w:start w:val="1"/>
        <w:numFmt w:val="lowerRoman"/>
        <w:lvlText w:val="%6."/>
        <w:lvlJc w:val="left"/>
        <w:pPr>
          <w:tabs>
            <w:tab w:val="num" w:pos="1418"/>
          </w:tabs>
          <w:ind w:left="1418" w:hanging="1418"/>
        </w:pPr>
        <w:rPr>
          <w:rFonts w:hint="default"/>
        </w:rPr>
      </w:lvl>
    </w:lvlOverride>
    <w:lvlOverride w:ilvl="6">
      <w:lvl w:ilvl="6">
        <w:start w:val="1"/>
        <w:numFmt w:val="lowerLetter"/>
        <w:pStyle w:val="Body-Listalpha"/>
        <w:lvlText w:val="(%7)"/>
        <w:lvlJc w:val="left"/>
        <w:pPr>
          <w:tabs>
            <w:tab w:val="num" w:pos="1588"/>
          </w:tabs>
          <w:ind w:left="1588" w:hanging="170"/>
        </w:pPr>
        <w:rPr>
          <w:rFonts w:hint="default"/>
        </w:rPr>
      </w:lvl>
    </w:lvlOverride>
    <w:lvlOverride w:ilvl="7">
      <w:lvl w:ilvl="7">
        <w:start w:val="1"/>
        <w:numFmt w:val="none"/>
        <w:lvlRestart w:val="1"/>
        <w:suff w:val="nothing"/>
        <w:lvlText w:val=""/>
        <w:lvlJc w:val="left"/>
        <w:pPr>
          <w:ind w:left="1418" w:hanging="1418"/>
        </w:pPr>
        <w:rPr>
          <w:rFonts w:hint="default"/>
        </w:rPr>
      </w:lvl>
    </w:lvlOverride>
    <w:lvlOverride w:ilvl="8">
      <w:lvl w:ilvl="8">
        <w:start w:val="1"/>
        <w:numFmt w:val="none"/>
        <w:lvlRestart w:val="1"/>
        <w:lvlText w:val=""/>
        <w:lvlJc w:val="left"/>
        <w:pPr>
          <w:tabs>
            <w:tab w:val="num" w:pos="720"/>
          </w:tabs>
          <w:ind w:left="720" w:hanging="720"/>
        </w:pPr>
        <w:rPr>
          <w:rFonts w:hint="default"/>
        </w:rPr>
      </w:lvl>
    </w:lvlOverride>
  </w:num>
  <w:num w:numId="42">
    <w:abstractNumId w:val="11"/>
    <w:lvlOverride w:ilvl="0">
      <w:lvl w:ilvl="0">
        <w:start w:val="1"/>
        <w:numFmt w:val="decimal"/>
        <w:pStyle w:val="Body-SectionTitle"/>
        <w:lvlText w:val="%1."/>
        <w:lvlJc w:val="left"/>
        <w:pPr>
          <w:tabs>
            <w:tab w:val="num" w:pos="4111"/>
          </w:tabs>
          <w:ind w:left="4111" w:hanging="1418"/>
        </w:pPr>
        <w:rPr>
          <w:rFonts w:hint="default"/>
        </w:rPr>
      </w:lvl>
    </w:lvlOverride>
    <w:lvlOverride w:ilvl="1">
      <w:lvl w:ilvl="1">
        <w:start w:val="1"/>
        <w:numFmt w:val="decimal"/>
        <w:pStyle w:val="Body-SubClause"/>
        <w:lvlText w:val="%1.%2."/>
        <w:lvlJc w:val="left"/>
        <w:pPr>
          <w:tabs>
            <w:tab w:val="num" w:pos="1418"/>
          </w:tabs>
          <w:ind w:left="1418" w:hanging="1418"/>
        </w:pPr>
        <w:rPr>
          <w:rFonts w:hint="default"/>
        </w:rPr>
      </w:lvl>
    </w:lvlOverride>
    <w:lvlOverride w:ilvl="2">
      <w:lvl w:ilvl="2">
        <w:start w:val="1"/>
        <w:numFmt w:val="decimal"/>
        <w:pStyle w:val="Body-Subx2Clause"/>
        <w:lvlText w:val="%1.%2.%3."/>
        <w:lvlJc w:val="left"/>
        <w:pPr>
          <w:tabs>
            <w:tab w:val="num" w:pos="1418"/>
          </w:tabs>
          <w:ind w:left="1418" w:hanging="1418"/>
        </w:pPr>
        <w:rPr>
          <w:rFonts w:hint="default"/>
        </w:rPr>
      </w:lvl>
    </w:lvlOverride>
    <w:lvlOverride w:ilvl="3">
      <w:lvl w:ilvl="3">
        <w:start w:val="1"/>
        <w:numFmt w:val="decimal"/>
        <w:pStyle w:val="Body-Subx3Clause"/>
        <w:lvlText w:val="%1.%2.%3.%4."/>
        <w:lvlJc w:val="left"/>
        <w:pPr>
          <w:tabs>
            <w:tab w:val="num" w:pos="1418"/>
          </w:tabs>
          <w:ind w:left="1418" w:hanging="1418"/>
        </w:pPr>
        <w:rPr>
          <w:rFonts w:hint="default"/>
        </w:rPr>
      </w:lvl>
    </w:lvlOverride>
    <w:lvlOverride w:ilvl="4">
      <w:lvl w:ilvl="4">
        <w:start w:val="1"/>
        <w:numFmt w:val="decimal"/>
        <w:pStyle w:val="Body-Subx4Clause"/>
        <w:lvlText w:val="%1.%2.%3.%4.%5."/>
        <w:lvlJc w:val="left"/>
        <w:pPr>
          <w:tabs>
            <w:tab w:val="num" w:pos="1418"/>
          </w:tabs>
          <w:ind w:left="1418" w:hanging="1418"/>
        </w:pPr>
        <w:rPr>
          <w:rFonts w:hint="default"/>
        </w:rPr>
      </w:lvl>
    </w:lvlOverride>
    <w:lvlOverride w:ilvl="5">
      <w:lvl w:ilvl="5">
        <w:start w:val="1"/>
        <w:numFmt w:val="lowerRoman"/>
        <w:lvlText w:val="%6."/>
        <w:lvlJc w:val="left"/>
        <w:pPr>
          <w:tabs>
            <w:tab w:val="num" w:pos="1418"/>
          </w:tabs>
          <w:ind w:left="1418" w:hanging="1418"/>
        </w:pPr>
        <w:rPr>
          <w:rFonts w:hint="default"/>
        </w:rPr>
      </w:lvl>
    </w:lvlOverride>
    <w:lvlOverride w:ilvl="6">
      <w:lvl w:ilvl="6">
        <w:start w:val="1"/>
        <w:numFmt w:val="lowerLetter"/>
        <w:pStyle w:val="Body-Listalpha"/>
        <w:lvlText w:val="(%7)"/>
        <w:lvlJc w:val="left"/>
        <w:pPr>
          <w:tabs>
            <w:tab w:val="num" w:pos="1588"/>
          </w:tabs>
          <w:ind w:left="1588" w:hanging="170"/>
        </w:pPr>
        <w:rPr>
          <w:rFonts w:hint="default"/>
        </w:rPr>
      </w:lvl>
    </w:lvlOverride>
    <w:lvlOverride w:ilvl="7">
      <w:lvl w:ilvl="7">
        <w:start w:val="1"/>
        <w:numFmt w:val="none"/>
        <w:lvlRestart w:val="1"/>
        <w:suff w:val="nothing"/>
        <w:lvlText w:val=""/>
        <w:lvlJc w:val="left"/>
        <w:pPr>
          <w:ind w:left="1418" w:hanging="1418"/>
        </w:pPr>
        <w:rPr>
          <w:rFonts w:hint="default"/>
        </w:rPr>
      </w:lvl>
    </w:lvlOverride>
    <w:lvlOverride w:ilvl="8">
      <w:lvl w:ilvl="8">
        <w:start w:val="1"/>
        <w:numFmt w:val="none"/>
        <w:lvlRestart w:val="1"/>
        <w:lvlText w:val=""/>
        <w:lvlJc w:val="left"/>
        <w:pPr>
          <w:tabs>
            <w:tab w:val="num" w:pos="720"/>
          </w:tabs>
          <w:ind w:left="720" w:hanging="720"/>
        </w:pPr>
        <w:rPr>
          <w:rFonts w:hint="default"/>
        </w:r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activeWritingStyle w:appName="MSWord" w:lang="en-GB" w:vendorID="64" w:dllVersion="5" w:nlCheck="1" w:checkStyle="1"/>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fr-CH" w:vendorID="64" w:dllVersion="6" w:nlCheck="1" w:checkStyle="0"/>
  <w:activeWritingStyle w:appName="MSWord" w:lang="en-CA" w:vendorID="64" w:dllVersion="6" w:nlCheck="1" w:checkStyle="0"/>
  <w:activeWritingStyle w:appName="MSWord" w:lang="en-AU" w:vendorID="64" w:dllVersion="6" w:nlCheck="1" w:checkStyle="0"/>
  <w:activeWritingStyle w:appName="MSWord" w:lang="en-AU"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activeWritingStyle w:appName="MSWord" w:lang="fr-CH" w:vendorID="64" w:dllVersion="409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273"/>
    <w:rsid w:val="000017BA"/>
    <w:rsid w:val="00005B22"/>
    <w:rsid w:val="000111D1"/>
    <w:rsid w:val="0001122A"/>
    <w:rsid w:val="00012038"/>
    <w:rsid w:val="0001265B"/>
    <w:rsid w:val="00012909"/>
    <w:rsid w:val="00012C0D"/>
    <w:rsid w:val="00012E74"/>
    <w:rsid w:val="00013DF6"/>
    <w:rsid w:val="000153C9"/>
    <w:rsid w:val="000210C9"/>
    <w:rsid w:val="00025584"/>
    <w:rsid w:val="000255E3"/>
    <w:rsid w:val="00025E9A"/>
    <w:rsid w:val="00031CA4"/>
    <w:rsid w:val="00034DC3"/>
    <w:rsid w:val="000354EB"/>
    <w:rsid w:val="000376B0"/>
    <w:rsid w:val="00041DC7"/>
    <w:rsid w:val="00041E62"/>
    <w:rsid w:val="00043402"/>
    <w:rsid w:val="00050F6B"/>
    <w:rsid w:val="00051C1B"/>
    <w:rsid w:val="00051DDA"/>
    <w:rsid w:val="000527E2"/>
    <w:rsid w:val="00053A53"/>
    <w:rsid w:val="0005465D"/>
    <w:rsid w:val="000549D0"/>
    <w:rsid w:val="00054C6E"/>
    <w:rsid w:val="00056B72"/>
    <w:rsid w:val="00060524"/>
    <w:rsid w:val="00063DA3"/>
    <w:rsid w:val="000706C9"/>
    <w:rsid w:val="000727DB"/>
    <w:rsid w:val="00072C8C"/>
    <w:rsid w:val="000730FA"/>
    <w:rsid w:val="0007398C"/>
    <w:rsid w:val="00074E4D"/>
    <w:rsid w:val="00075BE2"/>
    <w:rsid w:val="000764BC"/>
    <w:rsid w:val="0007761F"/>
    <w:rsid w:val="00084152"/>
    <w:rsid w:val="0008502E"/>
    <w:rsid w:val="000850D9"/>
    <w:rsid w:val="00090F7D"/>
    <w:rsid w:val="000931C0"/>
    <w:rsid w:val="00096217"/>
    <w:rsid w:val="00096E37"/>
    <w:rsid w:val="00097E05"/>
    <w:rsid w:val="000A03B4"/>
    <w:rsid w:val="000A1349"/>
    <w:rsid w:val="000A2F46"/>
    <w:rsid w:val="000A409B"/>
    <w:rsid w:val="000A6283"/>
    <w:rsid w:val="000B175B"/>
    <w:rsid w:val="000B2D3F"/>
    <w:rsid w:val="000B3A0F"/>
    <w:rsid w:val="000B507B"/>
    <w:rsid w:val="000B53F8"/>
    <w:rsid w:val="000B6A39"/>
    <w:rsid w:val="000B76E1"/>
    <w:rsid w:val="000B7ADC"/>
    <w:rsid w:val="000C0072"/>
    <w:rsid w:val="000C109C"/>
    <w:rsid w:val="000C16D7"/>
    <w:rsid w:val="000C500D"/>
    <w:rsid w:val="000D12F3"/>
    <w:rsid w:val="000D2070"/>
    <w:rsid w:val="000D29AB"/>
    <w:rsid w:val="000D2D8A"/>
    <w:rsid w:val="000D35C5"/>
    <w:rsid w:val="000D7438"/>
    <w:rsid w:val="000E0415"/>
    <w:rsid w:val="000E118C"/>
    <w:rsid w:val="000E25DE"/>
    <w:rsid w:val="000E3833"/>
    <w:rsid w:val="000E4375"/>
    <w:rsid w:val="000E55AB"/>
    <w:rsid w:val="000E7AB5"/>
    <w:rsid w:val="000F1F85"/>
    <w:rsid w:val="000F4A88"/>
    <w:rsid w:val="000F5A3D"/>
    <w:rsid w:val="000F6C85"/>
    <w:rsid w:val="000F6D84"/>
    <w:rsid w:val="00100F49"/>
    <w:rsid w:val="001041FB"/>
    <w:rsid w:val="00104EC3"/>
    <w:rsid w:val="001056C5"/>
    <w:rsid w:val="00105868"/>
    <w:rsid w:val="0010653E"/>
    <w:rsid w:val="001100C6"/>
    <w:rsid w:val="00112B1A"/>
    <w:rsid w:val="001137C9"/>
    <w:rsid w:val="00113F2C"/>
    <w:rsid w:val="00114863"/>
    <w:rsid w:val="00115F90"/>
    <w:rsid w:val="001162C8"/>
    <w:rsid w:val="00120430"/>
    <w:rsid w:val="001210DA"/>
    <w:rsid w:val="00121273"/>
    <w:rsid w:val="001215BC"/>
    <w:rsid w:val="00121B9A"/>
    <w:rsid w:val="001220B8"/>
    <w:rsid w:val="00124D36"/>
    <w:rsid w:val="00125D54"/>
    <w:rsid w:val="00127E98"/>
    <w:rsid w:val="001339E0"/>
    <w:rsid w:val="00134C76"/>
    <w:rsid w:val="00135C81"/>
    <w:rsid w:val="00135CC1"/>
    <w:rsid w:val="00135D29"/>
    <w:rsid w:val="0014539F"/>
    <w:rsid w:val="00146D08"/>
    <w:rsid w:val="00146DB3"/>
    <w:rsid w:val="00147632"/>
    <w:rsid w:val="00153EC8"/>
    <w:rsid w:val="00153FF4"/>
    <w:rsid w:val="00155117"/>
    <w:rsid w:val="00155A6A"/>
    <w:rsid w:val="00155C33"/>
    <w:rsid w:val="00156360"/>
    <w:rsid w:val="001568AA"/>
    <w:rsid w:val="00160B34"/>
    <w:rsid w:val="0016223B"/>
    <w:rsid w:val="0016383B"/>
    <w:rsid w:val="001706DE"/>
    <w:rsid w:val="00174167"/>
    <w:rsid w:val="001756D1"/>
    <w:rsid w:val="00175D1D"/>
    <w:rsid w:val="00176B38"/>
    <w:rsid w:val="0018032B"/>
    <w:rsid w:val="00181B16"/>
    <w:rsid w:val="00184592"/>
    <w:rsid w:val="00185D35"/>
    <w:rsid w:val="001866EE"/>
    <w:rsid w:val="00187048"/>
    <w:rsid w:val="00193543"/>
    <w:rsid w:val="00193D97"/>
    <w:rsid w:val="001951D9"/>
    <w:rsid w:val="00196A02"/>
    <w:rsid w:val="00196C8E"/>
    <w:rsid w:val="001A047F"/>
    <w:rsid w:val="001A07FD"/>
    <w:rsid w:val="001A2042"/>
    <w:rsid w:val="001A2CDA"/>
    <w:rsid w:val="001B0756"/>
    <w:rsid w:val="001B0B26"/>
    <w:rsid w:val="001B1FA8"/>
    <w:rsid w:val="001B3416"/>
    <w:rsid w:val="001B4B04"/>
    <w:rsid w:val="001B4FCB"/>
    <w:rsid w:val="001B5F0D"/>
    <w:rsid w:val="001B5F26"/>
    <w:rsid w:val="001B6A2F"/>
    <w:rsid w:val="001C0E95"/>
    <w:rsid w:val="001C1547"/>
    <w:rsid w:val="001C33EA"/>
    <w:rsid w:val="001C42E0"/>
    <w:rsid w:val="001C4A34"/>
    <w:rsid w:val="001C6549"/>
    <w:rsid w:val="001C6663"/>
    <w:rsid w:val="001C777A"/>
    <w:rsid w:val="001C7895"/>
    <w:rsid w:val="001C7BEF"/>
    <w:rsid w:val="001D14F3"/>
    <w:rsid w:val="001D26DF"/>
    <w:rsid w:val="001D2DE2"/>
    <w:rsid w:val="001D3506"/>
    <w:rsid w:val="001D3643"/>
    <w:rsid w:val="001D63AD"/>
    <w:rsid w:val="001E00ED"/>
    <w:rsid w:val="001E01A7"/>
    <w:rsid w:val="001E4AFF"/>
    <w:rsid w:val="001E510A"/>
    <w:rsid w:val="001E6198"/>
    <w:rsid w:val="001E6583"/>
    <w:rsid w:val="001F09FB"/>
    <w:rsid w:val="001F7D85"/>
    <w:rsid w:val="00200B31"/>
    <w:rsid w:val="002012A5"/>
    <w:rsid w:val="00201F03"/>
    <w:rsid w:val="00203D2F"/>
    <w:rsid w:val="00207681"/>
    <w:rsid w:val="0020789E"/>
    <w:rsid w:val="00210FBA"/>
    <w:rsid w:val="00211E0B"/>
    <w:rsid w:val="00213652"/>
    <w:rsid w:val="002155AE"/>
    <w:rsid w:val="00216DD1"/>
    <w:rsid w:val="002236E7"/>
    <w:rsid w:val="00224BF5"/>
    <w:rsid w:val="00226E3B"/>
    <w:rsid w:val="00227B09"/>
    <w:rsid w:val="002307FC"/>
    <w:rsid w:val="00231E30"/>
    <w:rsid w:val="00233815"/>
    <w:rsid w:val="00233C3E"/>
    <w:rsid w:val="00235506"/>
    <w:rsid w:val="002405A7"/>
    <w:rsid w:val="00240DAD"/>
    <w:rsid w:val="00240DFC"/>
    <w:rsid w:val="00242890"/>
    <w:rsid w:val="002436A4"/>
    <w:rsid w:val="00244554"/>
    <w:rsid w:val="00245F9D"/>
    <w:rsid w:val="00246606"/>
    <w:rsid w:val="00246880"/>
    <w:rsid w:val="00246CC2"/>
    <w:rsid w:val="00247670"/>
    <w:rsid w:val="0025043B"/>
    <w:rsid w:val="002538E9"/>
    <w:rsid w:val="00253E19"/>
    <w:rsid w:val="0025696F"/>
    <w:rsid w:val="00257B76"/>
    <w:rsid w:val="0026130C"/>
    <w:rsid w:val="00264122"/>
    <w:rsid w:val="00264558"/>
    <w:rsid w:val="00264994"/>
    <w:rsid w:val="00265468"/>
    <w:rsid w:val="00266CC1"/>
    <w:rsid w:val="002702E4"/>
    <w:rsid w:val="0027559C"/>
    <w:rsid w:val="0027641C"/>
    <w:rsid w:val="002863DE"/>
    <w:rsid w:val="00287682"/>
    <w:rsid w:val="00293AD4"/>
    <w:rsid w:val="002A46E3"/>
    <w:rsid w:val="002A4CBC"/>
    <w:rsid w:val="002A4DDA"/>
    <w:rsid w:val="002B103F"/>
    <w:rsid w:val="002B1215"/>
    <w:rsid w:val="002B1BE9"/>
    <w:rsid w:val="002B1E67"/>
    <w:rsid w:val="002B2D91"/>
    <w:rsid w:val="002B4606"/>
    <w:rsid w:val="002B5BEB"/>
    <w:rsid w:val="002C0EA4"/>
    <w:rsid w:val="002C2579"/>
    <w:rsid w:val="002C2CC0"/>
    <w:rsid w:val="002C3F2D"/>
    <w:rsid w:val="002C66F3"/>
    <w:rsid w:val="002C79F7"/>
    <w:rsid w:val="002D1414"/>
    <w:rsid w:val="002D1515"/>
    <w:rsid w:val="002D259F"/>
    <w:rsid w:val="002D3D9D"/>
    <w:rsid w:val="002D4DD6"/>
    <w:rsid w:val="002E0277"/>
    <w:rsid w:val="002E216F"/>
    <w:rsid w:val="002E5CDF"/>
    <w:rsid w:val="002F177C"/>
    <w:rsid w:val="002F24C4"/>
    <w:rsid w:val="002F2FA4"/>
    <w:rsid w:val="002F3637"/>
    <w:rsid w:val="002F4C7D"/>
    <w:rsid w:val="002F4E6A"/>
    <w:rsid w:val="0030454F"/>
    <w:rsid w:val="00304BA4"/>
    <w:rsid w:val="0030602D"/>
    <w:rsid w:val="003106AD"/>
    <w:rsid w:val="003107FA"/>
    <w:rsid w:val="003109EE"/>
    <w:rsid w:val="00310E60"/>
    <w:rsid w:val="003112C4"/>
    <w:rsid w:val="00314547"/>
    <w:rsid w:val="003156AE"/>
    <w:rsid w:val="00315EAD"/>
    <w:rsid w:val="0031631B"/>
    <w:rsid w:val="003163EB"/>
    <w:rsid w:val="00316BF2"/>
    <w:rsid w:val="003179E7"/>
    <w:rsid w:val="00317D74"/>
    <w:rsid w:val="00321822"/>
    <w:rsid w:val="003229D8"/>
    <w:rsid w:val="00322A40"/>
    <w:rsid w:val="00322CC3"/>
    <w:rsid w:val="00324750"/>
    <w:rsid w:val="0032516F"/>
    <w:rsid w:val="00327FA1"/>
    <w:rsid w:val="003310A4"/>
    <w:rsid w:val="00331D86"/>
    <w:rsid w:val="003342EB"/>
    <w:rsid w:val="00334FD0"/>
    <w:rsid w:val="003365FF"/>
    <w:rsid w:val="0033745A"/>
    <w:rsid w:val="00340F02"/>
    <w:rsid w:val="00344C40"/>
    <w:rsid w:val="003453C3"/>
    <w:rsid w:val="003468C9"/>
    <w:rsid w:val="00352FD2"/>
    <w:rsid w:val="00354210"/>
    <w:rsid w:val="00354BFC"/>
    <w:rsid w:val="0035508F"/>
    <w:rsid w:val="00356FA6"/>
    <w:rsid w:val="00361B23"/>
    <w:rsid w:val="00363715"/>
    <w:rsid w:val="00365118"/>
    <w:rsid w:val="00367177"/>
    <w:rsid w:val="00367C7A"/>
    <w:rsid w:val="00367CE7"/>
    <w:rsid w:val="003708A0"/>
    <w:rsid w:val="00371B46"/>
    <w:rsid w:val="00373B35"/>
    <w:rsid w:val="003742F4"/>
    <w:rsid w:val="003770F6"/>
    <w:rsid w:val="00381DE4"/>
    <w:rsid w:val="0038584D"/>
    <w:rsid w:val="00387A2F"/>
    <w:rsid w:val="003908EE"/>
    <w:rsid w:val="00391691"/>
    <w:rsid w:val="0039175D"/>
    <w:rsid w:val="0039277A"/>
    <w:rsid w:val="00392958"/>
    <w:rsid w:val="003940F0"/>
    <w:rsid w:val="00395543"/>
    <w:rsid w:val="003972E0"/>
    <w:rsid w:val="00397559"/>
    <w:rsid w:val="003A071D"/>
    <w:rsid w:val="003A092E"/>
    <w:rsid w:val="003A0E2D"/>
    <w:rsid w:val="003A0FD8"/>
    <w:rsid w:val="003A13CB"/>
    <w:rsid w:val="003A2A37"/>
    <w:rsid w:val="003A2FDA"/>
    <w:rsid w:val="003A5052"/>
    <w:rsid w:val="003A5867"/>
    <w:rsid w:val="003A5CDA"/>
    <w:rsid w:val="003A6050"/>
    <w:rsid w:val="003B0656"/>
    <w:rsid w:val="003B25D7"/>
    <w:rsid w:val="003B38B9"/>
    <w:rsid w:val="003B5608"/>
    <w:rsid w:val="003C1B55"/>
    <w:rsid w:val="003C2CC4"/>
    <w:rsid w:val="003C3133"/>
    <w:rsid w:val="003C3936"/>
    <w:rsid w:val="003C4603"/>
    <w:rsid w:val="003C600C"/>
    <w:rsid w:val="003C6422"/>
    <w:rsid w:val="003C7EF7"/>
    <w:rsid w:val="003D0E36"/>
    <w:rsid w:val="003D2E6D"/>
    <w:rsid w:val="003D36E1"/>
    <w:rsid w:val="003D4B23"/>
    <w:rsid w:val="003D5D23"/>
    <w:rsid w:val="003D6BDF"/>
    <w:rsid w:val="003E553B"/>
    <w:rsid w:val="003E5C9D"/>
    <w:rsid w:val="003F07AC"/>
    <w:rsid w:val="003F1ED3"/>
    <w:rsid w:val="004105E0"/>
    <w:rsid w:val="00420431"/>
    <w:rsid w:val="004227BA"/>
    <w:rsid w:val="00423016"/>
    <w:rsid w:val="00423758"/>
    <w:rsid w:val="00423766"/>
    <w:rsid w:val="00423EE3"/>
    <w:rsid w:val="00425B21"/>
    <w:rsid w:val="00426B12"/>
    <w:rsid w:val="00426C1B"/>
    <w:rsid w:val="004276CB"/>
    <w:rsid w:val="00430E42"/>
    <w:rsid w:val="004322E9"/>
    <w:rsid w:val="004325CB"/>
    <w:rsid w:val="00434802"/>
    <w:rsid w:val="0043633B"/>
    <w:rsid w:val="00436BB6"/>
    <w:rsid w:val="00436E69"/>
    <w:rsid w:val="004433AB"/>
    <w:rsid w:val="004435CD"/>
    <w:rsid w:val="00444786"/>
    <w:rsid w:val="00446DE4"/>
    <w:rsid w:val="004502AD"/>
    <w:rsid w:val="0045053A"/>
    <w:rsid w:val="0045096E"/>
    <w:rsid w:val="00450DF0"/>
    <w:rsid w:val="00453E65"/>
    <w:rsid w:val="00454F02"/>
    <w:rsid w:val="004550DD"/>
    <w:rsid w:val="00455240"/>
    <w:rsid w:val="0045704F"/>
    <w:rsid w:val="00457A8E"/>
    <w:rsid w:val="0046087B"/>
    <w:rsid w:val="004618ED"/>
    <w:rsid w:val="0046370E"/>
    <w:rsid w:val="00464F5E"/>
    <w:rsid w:val="0046500B"/>
    <w:rsid w:val="0046514E"/>
    <w:rsid w:val="00465548"/>
    <w:rsid w:val="0046657D"/>
    <w:rsid w:val="00467CFF"/>
    <w:rsid w:val="00470CEE"/>
    <w:rsid w:val="004712DD"/>
    <w:rsid w:val="00473F8E"/>
    <w:rsid w:val="0047620B"/>
    <w:rsid w:val="00477611"/>
    <w:rsid w:val="004776A4"/>
    <w:rsid w:val="00486CF5"/>
    <w:rsid w:val="004879FB"/>
    <w:rsid w:val="00490DAF"/>
    <w:rsid w:val="00491A5F"/>
    <w:rsid w:val="00493A6F"/>
    <w:rsid w:val="00494138"/>
    <w:rsid w:val="004941F2"/>
    <w:rsid w:val="004954F0"/>
    <w:rsid w:val="00496749"/>
    <w:rsid w:val="004A049C"/>
    <w:rsid w:val="004A0992"/>
    <w:rsid w:val="004A0A50"/>
    <w:rsid w:val="004A101F"/>
    <w:rsid w:val="004A14A2"/>
    <w:rsid w:val="004A2FB3"/>
    <w:rsid w:val="004A41CA"/>
    <w:rsid w:val="004A52D2"/>
    <w:rsid w:val="004A5CB5"/>
    <w:rsid w:val="004A5CE2"/>
    <w:rsid w:val="004A660A"/>
    <w:rsid w:val="004A714D"/>
    <w:rsid w:val="004A7297"/>
    <w:rsid w:val="004A7D78"/>
    <w:rsid w:val="004B2B3C"/>
    <w:rsid w:val="004B62B9"/>
    <w:rsid w:val="004B77A4"/>
    <w:rsid w:val="004C0CF7"/>
    <w:rsid w:val="004C1EB8"/>
    <w:rsid w:val="004C2998"/>
    <w:rsid w:val="004C31E1"/>
    <w:rsid w:val="004C3262"/>
    <w:rsid w:val="004C45C4"/>
    <w:rsid w:val="004C5B03"/>
    <w:rsid w:val="004C685D"/>
    <w:rsid w:val="004C6D52"/>
    <w:rsid w:val="004D0460"/>
    <w:rsid w:val="004D3A79"/>
    <w:rsid w:val="004D5806"/>
    <w:rsid w:val="004D6CFA"/>
    <w:rsid w:val="004D7153"/>
    <w:rsid w:val="004D7D9A"/>
    <w:rsid w:val="004E06A7"/>
    <w:rsid w:val="004E3910"/>
    <w:rsid w:val="004E502E"/>
    <w:rsid w:val="004E59D0"/>
    <w:rsid w:val="004E5BF3"/>
    <w:rsid w:val="004F097B"/>
    <w:rsid w:val="004F1D40"/>
    <w:rsid w:val="004F30C6"/>
    <w:rsid w:val="004F33BE"/>
    <w:rsid w:val="004F3D26"/>
    <w:rsid w:val="004F469D"/>
    <w:rsid w:val="004F5640"/>
    <w:rsid w:val="004F7744"/>
    <w:rsid w:val="00502588"/>
    <w:rsid w:val="00503228"/>
    <w:rsid w:val="00505384"/>
    <w:rsid w:val="0050575C"/>
    <w:rsid w:val="00506084"/>
    <w:rsid w:val="00506822"/>
    <w:rsid w:val="00507BD7"/>
    <w:rsid w:val="005170D3"/>
    <w:rsid w:val="00521B0C"/>
    <w:rsid w:val="005226E0"/>
    <w:rsid w:val="0052476F"/>
    <w:rsid w:val="00525775"/>
    <w:rsid w:val="00525D6D"/>
    <w:rsid w:val="00526B34"/>
    <w:rsid w:val="005271CF"/>
    <w:rsid w:val="005304A0"/>
    <w:rsid w:val="0053115F"/>
    <w:rsid w:val="005349EC"/>
    <w:rsid w:val="00535BC1"/>
    <w:rsid w:val="00535F51"/>
    <w:rsid w:val="00537605"/>
    <w:rsid w:val="005406FB"/>
    <w:rsid w:val="00540A18"/>
    <w:rsid w:val="005420F2"/>
    <w:rsid w:val="00544C0D"/>
    <w:rsid w:val="00546B5E"/>
    <w:rsid w:val="00546E31"/>
    <w:rsid w:val="0055009B"/>
    <w:rsid w:val="00550132"/>
    <w:rsid w:val="005533B2"/>
    <w:rsid w:val="00553976"/>
    <w:rsid w:val="005543B6"/>
    <w:rsid w:val="00555F14"/>
    <w:rsid w:val="005612FB"/>
    <w:rsid w:val="00561900"/>
    <w:rsid w:val="00563622"/>
    <w:rsid w:val="00564733"/>
    <w:rsid w:val="00565EBB"/>
    <w:rsid w:val="005662E5"/>
    <w:rsid w:val="005676E2"/>
    <w:rsid w:val="00567C82"/>
    <w:rsid w:val="0057186E"/>
    <w:rsid w:val="0057255D"/>
    <w:rsid w:val="005733DE"/>
    <w:rsid w:val="005756D9"/>
    <w:rsid w:val="00582A68"/>
    <w:rsid w:val="00585757"/>
    <w:rsid w:val="00590975"/>
    <w:rsid w:val="00590C68"/>
    <w:rsid w:val="005915BC"/>
    <w:rsid w:val="00591C2A"/>
    <w:rsid w:val="00594664"/>
    <w:rsid w:val="0059711C"/>
    <w:rsid w:val="005974A9"/>
    <w:rsid w:val="005A1214"/>
    <w:rsid w:val="005A16EE"/>
    <w:rsid w:val="005A1B8E"/>
    <w:rsid w:val="005B1A99"/>
    <w:rsid w:val="005B3DB3"/>
    <w:rsid w:val="005B42D9"/>
    <w:rsid w:val="005B5948"/>
    <w:rsid w:val="005B6432"/>
    <w:rsid w:val="005B653D"/>
    <w:rsid w:val="005B749B"/>
    <w:rsid w:val="005C0191"/>
    <w:rsid w:val="005C7EC0"/>
    <w:rsid w:val="005D10AF"/>
    <w:rsid w:val="005D15F5"/>
    <w:rsid w:val="005D27BF"/>
    <w:rsid w:val="005D2B63"/>
    <w:rsid w:val="005D399E"/>
    <w:rsid w:val="005D56B8"/>
    <w:rsid w:val="005D7D03"/>
    <w:rsid w:val="005E2802"/>
    <w:rsid w:val="005E43D6"/>
    <w:rsid w:val="005E4778"/>
    <w:rsid w:val="005E4EEC"/>
    <w:rsid w:val="005E5C91"/>
    <w:rsid w:val="005E7D6C"/>
    <w:rsid w:val="005F2F80"/>
    <w:rsid w:val="005F59B5"/>
    <w:rsid w:val="005F7A0D"/>
    <w:rsid w:val="0060123F"/>
    <w:rsid w:val="00602BE0"/>
    <w:rsid w:val="00604F77"/>
    <w:rsid w:val="006069D1"/>
    <w:rsid w:val="00607F8A"/>
    <w:rsid w:val="00610ACD"/>
    <w:rsid w:val="006114C7"/>
    <w:rsid w:val="00611FC4"/>
    <w:rsid w:val="006122F4"/>
    <w:rsid w:val="006127E3"/>
    <w:rsid w:val="006176FB"/>
    <w:rsid w:val="006204AD"/>
    <w:rsid w:val="00620A12"/>
    <w:rsid w:val="006238DD"/>
    <w:rsid w:val="00623C16"/>
    <w:rsid w:val="00626873"/>
    <w:rsid w:val="00627459"/>
    <w:rsid w:val="00627ED0"/>
    <w:rsid w:val="006328B2"/>
    <w:rsid w:val="00633B5B"/>
    <w:rsid w:val="00635BDB"/>
    <w:rsid w:val="00636866"/>
    <w:rsid w:val="00640B26"/>
    <w:rsid w:val="00641008"/>
    <w:rsid w:val="006416A0"/>
    <w:rsid w:val="0064268B"/>
    <w:rsid w:val="00642869"/>
    <w:rsid w:val="006444A9"/>
    <w:rsid w:val="00645A40"/>
    <w:rsid w:val="00647296"/>
    <w:rsid w:val="006473DF"/>
    <w:rsid w:val="00651A96"/>
    <w:rsid w:val="00654263"/>
    <w:rsid w:val="00655D36"/>
    <w:rsid w:val="00656DD4"/>
    <w:rsid w:val="006607E7"/>
    <w:rsid w:val="00661C35"/>
    <w:rsid w:val="00662B50"/>
    <w:rsid w:val="00663375"/>
    <w:rsid w:val="006638DC"/>
    <w:rsid w:val="00665595"/>
    <w:rsid w:val="00667BD6"/>
    <w:rsid w:val="006718FD"/>
    <w:rsid w:val="00673D75"/>
    <w:rsid w:val="006758ED"/>
    <w:rsid w:val="006763E7"/>
    <w:rsid w:val="00676CC5"/>
    <w:rsid w:val="00676EF4"/>
    <w:rsid w:val="006779BB"/>
    <w:rsid w:val="00681B0A"/>
    <w:rsid w:val="00683C00"/>
    <w:rsid w:val="00691784"/>
    <w:rsid w:val="00691CFB"/>
    <w:rsid w:val="00694421"/>
    <w:rsid w:val="0069457D"/>
    <w:rsid w:val="0069497B"/>
    <w:rsid w:val="0069797A"/>
    <w:rsid w:val="00697B32"/>
    <w:rsid w:val="00697BAD"/>
    <w:rsid w:val="006A1151"/>
    <w:rsid w:val="006A3650"/>
    <w:rsid w:val="006A4F12"/>
    <w:rsid w:val="006A649E"/>
    <w:rsid w:val="006A7392"/>
    <w:rsid w:val="006B3F83"/>
    <w:rsid w:val="006B6568"/>
    <w:rsid w:val="006B701E"/>
    <w:rsid w:val="006C6557"/>
    <w:rsid w:val="006D05D3"/>
    <w:rsid w:val="006D2218"/>
    <w:rsid w:val="006D3F65"/>
    <w:rsid w:val="006D3F6E"/>
    <w:rsid w:val="006D42FA"/>
    <w:rsid w:val="006D5B45"/>
    <w:rsid w:val="006D63C8"/>
    <w:rsid w:val="006D67F7"/>
    <w:rsid w:val="006D717D"/>
    <w:rsid w:val="006E12E9"/>
    <w:rsid w:val="006E251A"/>
    <w:rsid w:val="006E564B"/>
    <w:rsid w:val="006E7100"/>
    <w:rsid w:val="006F22B7"/>
    <w:rsid w:val="006F543E"/>
    <w:rsid w:val="006F5E81"/>
    <w:rsid w:val="006F604A"/>
    <w:rsid w:val="006F66A4"/>
    <w:rsid w:val="006F6DEA"/>
    <w:rsid w:val="007024FC"/>
    <w:rsid w:val="00704383"/>
    <w:rsid w:val="007049DF"/>
    <w:rsid w:val="007056B3"/>
    <w:rsid w:val="00706910"/>
    <w:rsid w:val="00706CF9"/>
    <w:rsid w:val="00713222"/>
    <w:rsid w:val="0071740D"/>
    <w:rsid w:val="00720E89"/>
    <w:rsid w:val="00722DC9"/>
    <w:rsid w:val="00723EF1"/>
    <w:rsid w:val="00725359"/>
    <w:rsid w:val="00725E31"/>
    <w:rsid w:val="0072632A"/>
    <w:rsid w:val="007266A0"/>
    <w:rsid w:val="00730DD0"/>
    <w:rsid w:val="00731406"/>
    <w:rsid w:val="00731930"/>
    <w:rsid w:val="00732A39"/>
    <w:rsid w:val="007371A1"/>
    <w:rsid w:val="00741ACF"/>
    <w:rsid w:val="00742FD0"/>
    <w:rsid w:val="00743043"/>
    <w:rsid w:val="00743CD6"/>
    <w:rsid w:val="00745718"/>
    <w:rsid w:val="007459C2"/>
    <w:rsid w:val="00752C8D"/>
    <w:rsid w:val="00753051"/>
    <w:rsid w:val="007538B1"/>
    <w:rsid w:val="00755C41"/>
    <w:rsid w:val="0076115C"/>
    <w:rsid w:val="0076277A"/>
    <w:rsid w:val="00762D4E"/>
    <w:rsid w:val="007638E8"/>
    <w:rsid w:val="00763DB7"/>
    <w:rsid w:val="00764830"/>
    <w:rsid w:val="0076590C"/>
    <w:rsid w:val="00766B1F"/>
    <w:rsid w:val="00767838"/>
    <w:rsid w:val="00771BDE"/>
    <w:rsid w:val="00771E20"/>
    <w:rsid w:val="0077206D"/>
    <w:rsid w:val="00772A09"/>
    <w:rsid w:val="007756EB"/>
    <w:rsid w:val="00777505"/>
    <w:rsid w:val="00780937"/>
    <w:rsid w:val="00781520"/>
    <w:rsid w:val="00781A4E"/>
    <w:rsid w:val="00790E15"/>
    <w:rsid w:val="00791DF2"/>
    <w:rsid w:val="007932B7"/>
    <w:rsid w:val="00793AD8"/>
    <w:rsid w:val="007A008C"/>
    <w:rsid w:val="007A3485"/>
    <w:rsid w:val="007A421B"/>
    <w:rsid w:val="007A4222"/>
    <w:rsid w:val="007A78CE"/>
    <w:rsid w:val="007A7B11"/>
    <w:rsid w:val="007B2419"/>
    <w:rsid w:val="007B2FD4"/>
    <w:rsid w:val="007B422A"/>
    <w:rsid w:val="007B6BA5"/>
    <w:rsid w:val="007C0EEE"/>
    <w:rsid w:val="007C3390"/>
    <w:rsid w:val="007C4B83"/>
    <w:rsid w:val="007C4F4B"/>
    <w:rsid w:val="007C519D"/>
    <w:rsid w:val="007C7EF3"/>
    <w:rsid w:val="007D06CF"/>
    <w:rsid w:val="007D15DD"/>
    <w:rsid w:val="007D2AB7"/>
    <w:rsid w:val="007D2F1B"/>
    <w:rsid w:val="007D3950"/>
    <w:rsid w:val="007D6AD6"/>
    <w:rsid w:val="007D6F73"/>
    <w:rsid w:val="007E06FB"/>
    <w:rsid w:val="007E2B7D"/>
    <w:rsid w:val="007E524F"/>
    <w:rsid w:val="007E6138"/>
    <w:rsid w:val="007F0B83"/>
    <w:rsid w:val="007F4341"/>
    <w:rsid w:val="007F4D56"/>
    <w:rsid w:val="007F5867"/>
    <w:rsid w:val="007F6611"/>
    <w:rsid w:val="0080072C"/>
    <w:rsid w:val="008007DF"/>
    <w:rsid w:val="008009C1"/>
    <w:rsid w:val="00801DD4"/>
    <w:rsid w:val="00803B5A"/>
    <w:rsid w:val="00806829"/>
    <w:rsid w:val="0081009B"/>
    <w:rsid w:val="0081067B"/>
    <w:rsid w:val="00810D53"/>
    <w:rsid w:val="00816C2F"/>
    <w:rsid w:val="008175E9"/>
    <w:rsid w:val="0082397C"/>
    <w:rsid w:val="008242D7"/>
    <w:rsid w:val="00824577"/>
    <w:rsid w:val="008246DE"/>
    <w:rsid w:val="00824A91"/>
    <w:rsid w:val="00827249"/>
    <w:rsid w:val="00827569"/>
    <w:rsid w:val="0082771C"/>
    <w:rsid w:val="00827C60"/>
    <w:rsid w:val="00827D89"/>
    <w:rsid w:val="00827E05"/>
    <w:rsid w:val="008311A3"/>
    <w:rsid w:val="00831F00"/>
    <w:rsid w:val="00832625"/>
    <w:rsid w:val="008331A3"/>
    <w:rsid w:val="00833C86"/>
    <w:rsid w:val="0083499B"/>
    <w:rsid w:val="00835EA9"/>
    <w:rsid w:val="008367B5"/>
    <w:rsid w:val="00841273"/>
    <w:rsid w:val="008415A0"/>
    <w:rsid w:val="00841EF1"/>
    <w:rsid w:val="00842AC8"/>
    <w:rsid w:val="00844D32"/>
    <w:rsid w:val="00847447"/>
    <w:rsid w:val="00847EB6"/>
    <w:rsid w:val="00850A9D"/>
    <w:rsid w:val="00850AA2"/>
    <w:rsid w:val="00851D0B"/>
    <w:rsid w:val="00852B32"/>
    <w:rsid w:val="0085625A"/>
    <w:rsid w:val="0086031F"/>
    <w:rsid w:val="00863DDE"/>
    <w:rsid w:val="00864183"/>
    <w:rsid w:val="00864EF0"/>
    <w:rsid w:val="00871FD5"/>
    <w:rsid w:val="00874BD4"/>
    <w:rsid w:val="008753E8"/>
    <w:rsid w:val="008762F9"/>
    <w:rsid w:val="008763F1"/>
    <w:rsid w:val="00876BE8"/>
    <w:rsid w:val="0087779D"/>
    <w:rsid w:val="008804E6"/>
    <w:rsid w:val="0088092A"/>
    <w:rsid w:val="00880939"/>
    <w:rsid w:val="00880B03"/>
    <w:rsid w:val="008811CC"/>
    <w:rsid w:val="00882C0E"/>
    <w:rsid w:val="00883F68"/>
    <w:rsid w:val="00885278"/>
    <w:rsid w:val="0089044D"/>
    <w:rsid w:val="008907E3"/>
    <w:rsid w:val="00892080"/>
    <w:rsid w:val="008979B1"/>
    <w:rsid w:val="00897D3D"/>
    <w:rsid w:val="008A0027"/>
    <w:rsid w:val="008A52F9"/>
    <w:rsid w:val="008A6B25"/>
    <w:rsid w:val="008A6C4F"/>
    <w:rsid w:val="008A6F72"/>
    <w:rsid w:val="008B063D"/>
    <w:rsid w:val="008B1CCE"/>
    <w:rsid w:val="008B1F6B"/>
    <w:rsid w:val="008B310D"/>
    <w:rsid w:val="008B36BC"/>
    <w:rsid w:val="008B6EA7"/>
    <w:rsid w:val="008C0A41"/>
    <w:rsid w:val="008C218F"/>
    <w:rsid w:val="008C2963"/>
    <w:rsid w:val="008C2EC6"/>
    <w:rsid w:val="008C3BFE"/>
    <w:rsid w:val="008C62E7"/>
    <w:rsid w:val="008C6CF1"/>
    <w:rsid w:val="008D08A9"/>
    <w:rsid w:val="008D3057"/>
    <w:rsid w:val="008D48E9"/>
    <w:rsid w:val="008D4E18"/>
    <w:rsid w:val="008D66A3"/>
    <w:rsid w:val="008E0946"/>
    <w:rsid w:val="008E0DE3"/>
    <w:rsid w:val="008E0E46"/>
    <w:rsid w:val="008E54D1"/>
    <w:rsid w:val="008E7A79"/>
    <w:rsid w:val="008F0B49"/>
    <w:rsid w:val="008F34C9"/>
    <w:rsid w:val="008F423B"/>
    <w:rsid w:val="008F53BE"/>
    <w:rsid w:val="008F5919"/>
    <w:rsid w:val="008F5B6C"/>
    <w:rsid w:val="0090048C"/>
    <w:rsid w:val="00900C56"/>
    <w:rsid w:val="009011A5"/>
    <w:rsid w:val="009023B0"/>
    <w:rsid w:val="009047EF"/>
    <w:rsid w:val="00904BFB"/>
    <w:rsid w:val="00906BF0"/>
    <w:rsid w:val="00906BF7"/>
    <w:rsid w:val="00907AD2"/>
    <w:rsid w:val="009140A7"/>
    <w:rsid w:val="0091690E"/>
    <w:rsid w:val="00916E5F"/>
    <w:rsid w:val="00917609"/>
    <w:rsid w:val="009178B1"/>
    <w:rsid w:val="00917C41"/>
    <w:rsid w:val="00920CB1"/>
    <w:rsid w:val="00921867"/>
    <w:rsid w:val="00925A01"/>
    <w:rsid w:val="009314DB"/>
    <w:rsid w:val="0093165B"/>
    <w:rsid w:val="00932717"/>
    <w:rsid w:val="009335AF"/>
    <w:rsid w:val="0093437D"/>
    <w:rsid w:val="00935D10"/>
    <w:rsid w:val="00936A0D"/>
    <w:rsid w:val="00936CF0"/>
    <w:rsid w:val="00940DE2"/>
    <w:rsid w:val="00941ED5"/>
    <w:rsid w:val="00944134"/>
    <w:rsid w:val="009443CA"/>
    <w:rsid w:val="00946130"/>
    <w:rsid w:val="009466FD"/>
    <w:rsid w:val="00955177"/>
    <w:rsid w:val="00957AA7"/>
    <w:rsid w:val="00957DE2"/>
    <w:rsid w:val="00961D2D"/>
    <w:rsid w:val="00963129"/>
    <w:rsid w:val="00963CBA"/>
    <w:rsid w:val="009656AD"/>
    <w:rsid w:val="00967A18"/>
    <w:rsid w:val="00967A2C"/>
    <w:rsid w:val="009743CF"/>
    <w:rsid w:val="00974917"/>
    <w:rsid w:val="00974A8D"/>
    <w:rsid w:val="00975355"/>
    <w:rsid w:val="00976C31"/>
    <w:rsid w:val="00986E1B"/>
    <w:rsid w:val="00986FA7"/>
    <w:rsid w:val="009878D3"/>
    <w:rsid w:val="00987C6D"/>
    <w:rsid w:val="00991261"/>
    <w:rsid w:val="009919D4"/>
    <w:rsid w:val="00992C85"/>
    <w:rsid w:val="009977D3"/>
    <w:rsid w:val="009A31D3"/>
    <w:rsid w:val="009A4B73"/>
    <w:rsid w:val="009A5584"/>
    <w:rsid w:val="009B00CC"/>
    <w:rsid w:val="009B03D0"/>
    <w:rsid w:val="009B10E2"/>
    <w:rsid w:val="009B1D22"/>
    <w:rsid w:val="009B2BC6"/>
    <w:rsid w:val="009B5CEF"/>
    <w:rsid w:val="009B622A"/>
    <w:rsid w:val="009C1523"/>
    <w:rsid w:val="009C519C"/>
    <w:rsid w:val="009C6C92"/>
    <w:rsid w:val="009D0717"/>
    <w:rsid w:val="009D0B24"/>
    <w:rsid w:val="009D31A7"/>
    <w:rsid w:val="009D59C0"/>
    <w:rsid w:val="009D5FDC"/>
    <w:rsid w:val="009D7E82"/>
    <w:rsid w:val="009E02C5"/>
    <w:rsid w:val="009E15BF"/>
    <w:rsid w:val="009E1F64"/>
    <w:rsid w:val="009E5597"/>
    <w:rsid w:val="009E6A92"/>
    <w:rsid w:val="009E6F83"/>
    <w:rsid w:val="009F1EA7"/>
    <w:rsid w:val="009F3A17"/>
    <w:rsid w:val="009F3BAC"/>
    <w:rsid w:val="009F4952"/>
    <w:rsid w:val="009F4D6C"/>
    <w:rsid w:val="009F5AE3"/>
    <w:rsid w:val="009F6170"/>
    <w:rsid w:val="009F70FD"/>
    <w:rsid w:val="009F724B"/>
    <w:rsid w:val="009F7785"/>
    <w:rsid w:val="009F7CA5"/>
    <w:rsid w:val="00A00C51"/>
    <w:rsid w:val="00A00EBC"/>
    <w:rsid w:val="00A02C25"/>
    <w:rsid w:val="00A03262"/>
    <w:rsid w:val="00A03BD9"/>
    <w:rsid w:val="00A03CAF"/>
    <w:rsid w:val="00A0558B"/>
    <w:rsid w:val="00A07CC0"/>
    <w:rsid w:val="00A13C79"/>
    <w:rsid w:val="00A13FFA"/>
    <w:rsid w:val="00A1427D"/>
    <w:rsid w:val="00A15BE7"/>
    <w:rsid w:val="00A16A3B"/>
    <w:rsid w:val="00A16DB7"/>
    <w:rsid w:val="00A172A0"/>
    <w:rsid w:val="00A21B94"/>
    <w:rsid w:val="00A2243C"/>
    <w:rsid w:val="00A2368B"/>
    <w:rsid w:val="00A24F3C"/>
    <w:rsid w:val="00A25B6D"/>
    <w:rsid w:val="00A27F42"/>
    <w:rsid w:val="00A30432"/>
    <w:rsid w:val="00A31663"/>
    <w:rsid w:val="00A3409A"/>
    <w:rsid w:val="00A36D75"/>
    <w:rsid w:val="00A4154F"/>
    <w:rsid w:val="00A431DA"/>
    <w:rsid w:val="00A514E0"/>
    <w:rsid w:val="00A53AE9"/>
    <w:rsid w:val="00A60B7B"/>
    <w:rsid w:val="00A61A84"/>
    <w:rsid w:val="00A63171"/>
    <w:rsid w:val="00A63450"/>
    <w:rsid w:val="00A7294E"/>
    <w:rsid w:val="00A72F22"/>
    <w:rsid w:val="00A7411C"/>
    <w:rsid w:val="00A74531"/>
    <w:rsid w:val="00A748A6"/>
    <w:rsid w:val="00A75D79"/>
    <w:rsid w:val="00A81059"/>
    <w:rsid w:val="00A81950"/>
    <w:rsid w:val="00A8554F"/>
    <w:rsid w:val="00A85956"/>
    <w:rsid w:val="00A879A4"/>
    <w:rsid w:val="00A9016E"/>
    <w:rsid w:val="00A927C1"/>
    <w:rsid w:val="00A93926"/>
    <w:rsid w:val="00A95A15"/>
    <w:rsid w:val="00A9686F"/>
    <w:rsid w:val="00AA1B82"/>
    <w:rsid w:val="00AA4B84"/>
    <w:rsid w:val="00AA4C1E"/>
    <w:rsid w:val="00AA51CF"/>
    <w:rsid w:val="00AA5360"/>
    <w:rsid w:val="00AA6DBE"/>
    <w:rsid w:val="00AB040E"/>
    <w:rsid w:val="00AB19C8"/>
    <w:rsid w:val="00AB2B28"/>
    <w:rsid w:val="00AB4E0E"/>
    <w:rsid w:val="00AB565D"/>
    <w:rsid w:val="00AC0211"/>
    <w:rsid w:val="00AD22C8"/>
    <w:rsid w:val="00AD4CE9"/>
    <w:rsid w:val="00AD5B6E"/>
    <w:rsid w:val="00AD5D3D"/>
    <w:rsid w:val="00AD6CCA"/>
    <w:rsid w:val="00AE0276"/>
    <w:rsid w:val="00AE12E2"/>
    <w:rsid w:val="00AE1AE0"/>
    <w:rsid w:val="00AE280C"/>
    <w:rsid w:val="00AE40EB"/>
    <w:rsid w:val="00AE4E39"/>
    <w:rsid w:val="00AF2923"/>
    <w:rsid w:val="00AF402A"/>
    <w:rsid w:val="00AF45F9"/>
    <w:rsid w:val="00AF6C42"/>
    <w:rsid w:val="00AF771B"/>
    <w:rsid w:val="00AF79F8"/>
    <w:rsid w:val="00B013FF"/>
    <w:rsid w:val="00B01DB5"/>
    <w:rsid w:val="00B03831"/>
    <w:rsid w:val="00B05A79"/>
    <w:rsid w:val="00B05C8B"/>
    <w:rsid w:val="00B06C82"/>
    <w:rsid w:val="00B07F70"/>
    <w:rsid w:val="00B1090B"/>
    <w:rsid w:val="00B11D39"/>
    <w:rsid w:val="00B11ED0"/>
    <w:rsid w:val="00B1329A"/>
    <w:rsid w:val="00B17E41"/>
    <w:rsid w:val="00B22522"/>
    <w:rsid w:val="00B23598"/>
    <w:rsid w:val="00B258D5"/>
    <w:rsid w:val="00B25F8E"/>
    <w:rsid w:val="00B2612C"/>
    <w:rsid w:val="00B26A11"/>
    <w:rsid w:val="00B26EC9"/>
    <w:rsid w:val="00B30179"/>
    <w:rsid w:val="00B317A0"/>
    <w:rsid w:val="00B3229D"/>
    <w:rsid w:val="00B33D26"/>
    <w:rsid w:val="00B33EC0"/>
    <w:rsid w:val="00B34F83"/>
    <w:rsid w:val="00B374C6"/>
    <w:rsid w:val="00B37BB7"/>
    <w:rsid w:val="00B41ACE"/>
    <w:rsid w:val="00B44CBA"/>
    <w:rsid w:val="00B47F29"/>
    <w:rsid w:val="00B52919"/>
    <w:rsid w:val="00B53289"/>
    <w:rsid w:val="00B548DB"/>
    <w:rsid w:val="00B573C8"/>
    <w:rsid w:val="00B6177E"/>
    <w:rsid w:val="00B640A2"/>
    <w:rsid w:val="00B64C2D"/>
    <w:rsid w:val="00B663FE"/>
    <w:rsid w:val="00B705CC"/>
    <w:rsid w:val="00B717FB"/>
    <w:rsid w:val="00B71940"/>
    <w:rsid w:val="00B726E6"/>
    <w:rsid w:val="00B748EA"/>
    <w:rsid w:val="00B74A79"/>
    <w:rsid w:val="00B74CD0"/>
    <w:rsid w:val="00B7747C"/>
    <w:rsid w:val="00B77E94"/>
    <w:rsid w:val="00B80FC2"/>
    <w:rsid w:val="00B814C5"/>
    <w:rsid w:val="00B81BE1"/>
    <w:rsid w:val="00B81E12"/>
    <w:rsid w:val="00B8329B"/>
    <w:rsid w:val="00B86380"/>
    <w:rsid w:val="00B87501"/>
    <w:rsid w:val="00B87F50"/>
    <w:rsid w:val="00B90542"/>
    <w:rsid w:val="00B9203F"/>
    <w:rsid w:val="00B93070"/>
    <w:rsid w:val="00B9313E"/>
    <w:rsid w:val="00B942AE"/>
    <w:rsid w:val="00B97318"/>
    <w:rsid w:val="00B976DB"/>
    <w:rsid w:val="00BA02E2"/>
    <w:rsid w:val="00BA0AED"/>
    <w:rsid w:val="00BA14CC"/>
    <w:rsid w:val="00BA16AD"/>
    <w:rsid w:val="00BA2D2A"/>
    <w:rsid w:val="00BA510C"/>
    <w:rsid w:val="00BA6D75"/>
    <w:rsid w:val="00BB3AB8"/>
    <w:rsid w:val="00BB3CCC"/>
    <w:rsid w:val="00BB4B77"/>
    <w:rsid w:val="00BB5426"/>
    <w:rsid w:val="00BB5E82"/>
    <w:rsid w:val="00BC2F04"/>
    <w:rsid w:val="00BC36F0"/>
    <w:rsid w:val="00BC3808"/>
    <w:rsid w:val="00BC590C"/>
    <w:rsid w:val="00BC5DC3"/>
    <w:rsid w:val="00BC74E9"/>
    <w:rsid w:val="00BD19B4"/>
    <w:rsid w:val="00BD2146"/>
    <w:rsid w:val="00BD221E"/>
    <w:rsid w:val="00BD2A1D"/>
    <w:rsid w:val="00BD39CC"/>
    <w:rsid w:val="00BD475B"/>
    <w:rsid w:val="00BD538F"/>
    <w:rsid w:val="00BD6C55"/>
    <w:rsid w:val="00BE01B8"/>
    <w:rsid w:val="00BE04A0"/>
    <w:rsid w:val="00BE1DB7"/>
    <w:rsid w:val="00BE2FDC"/>
    <w:rsid w:val="00BE4F74"/>
    <w:rsid w:val="00BE618E"/>
    <w:rsid w:val="00BF04AD"/>
    <w:rsid w:val="00BF08D1"/>
    <w:rsid w:val="00BF2192"/>
    <w:rsid w:val="00BF264C"/>
    <w:rsid w:val="00BF2DE6"/>
    <w:rsid w:val="00BF2FA5"/>
    <w:rsid w:val="00BF61B6"/>
    <w:rsid w:val="00BF62B4"/>
    <w:rsid w:val="00BF661A"/>
    <w:rsid w:val="00BF7B28"/>
    <w:rsid w:val="00BF7CCD"/>
    <w:rsid w:val="00C0109E"/>
    <w:rsid w:val="00C02D68"/>
    <w:rsid w:val="00C03C05"/>
    <w:rsid w:val="00C03D73"/>
    <w:rsid w:val="00C065E0"/>
    <w:rsid w:val="00C07D3D"/>
    <w:rsid w:val="00C13D42"/>
    <w:rsid w:val="00C1425F"/>
    <w:rsid w:val="00C14D54"/>
    <w:rsid w:val="00C15065"/>
    <w:rsid w:val="00C15E7B"/>
    <w:rsid w:val="00C1755F"/>
    <w:rsid w:val="00C17699"/>
    <w:rsid w:val="00C20EDF"/>
    <w:rsid w:val="00C210B5"/>
    <w:rsid w:val="00C21177"/>
    <w:rsid w:val="00C230D5"/>
    <w:rsid w:val="00C23E10"/>
    <w:rsid w:val="00C23FA7"/>
    <w:rsid w:val="00C242B5"/>
    <w:rsid w:val="00C24E7A"/>
    <w:rsid w:val="00C2533A"/>
    <w:rsid w:val="00C302E5"/>
    <w:rsid w:val="00C3163A"/>
    <w:rsid w:val="00C322DA"/>
    <w:rsid w:val="00C36098"/>
    <w:rsid w:val="00C36726"/>
    <w:rsid w:val="00C374E5"/>
    <w:rsid w:val="00C40E36"/>
    <w:rsid w:val="00C41A28"/>
    <w:rsid w:val="00C43C0D"/>
    <w:rsid w:val="00C45BFB"/>
    <w:rsid w:val="00C463DD"/>
    <w:rsid w:val="00C477F9"/>
    <w:rsid w:val="00C50201"/>
    <w:rsid w:val="00C56512"/>
    <w:rsid w:val="00C61E43"/>
    <w:rsid w:val="00C65493"/>
    <w:rsid w:val="00C6614A"/>
    <w:rsid w:val="00C70D81"/>
    <w:rsid w:val="00C711C7"/>
    <w:rsid w:val="00C745C3"/>
    <w:rsid w:val="00C7470B"/>
    <w:rsid w:val="00C75ECC"/>
    <w:rsid w:val="00C76455"/>
    <w:rsid w:val="00C768C5"/>
    <w:rsid w:val="00C769B3"/>
    <w:rsid w:val="00C80864"/>
    <w:rsid w:val="00C80B98"/>
    <w:rsid w:val="00C81530"/>
    <w:rsid w:val="00C81E70"/>
    <w:rsid w:val="00C835E5"/>
    <w:rsid w:val="00C8373F"/>
    <w:rsid w:val="00C84CF1"/>
    <w:rsid w:val="00C8517A"/>
    <w:rsid w:val="00C9167F"/>
    <w:rsid w:val="00C93BD4"/>
    <w:rsid w:val="00C95E13"/>
    <w:rsid w:val="00C96AF6"/>
    <w:rsid w:val="00C9765D"/>
    <w:rsid w:val="00CA1089"/>
    <w:rsid w:val="00CA6604"/>
    <w:rsid w:val="00CA78BE"/>
    <w:rsid w:val="00CB1FD7"/>
    <w:rsid w:val="00CB2448"/>
    <w:rsid w:val="00CB24C3"/>
    <w:rsid w:val="00CB2E05"/>
    <w:rsid w:val="00CB3F1D"/>
    <w:rsid w:val="00CB4A75"/>
    <w:rsid w:val="00CB4A9A"/>
    <w:rsid w:val="00CC1875"/>
    <w:rsid w:val="00CC5D11"/>
    <w:rsid w:val="00CC6CD8"/>
    <w:rsid w:val="00CC71BA"/>
    <w:rsid w:val="00CD08ED"/>
    <w:rsid w:val="00CD1C4F"/>
    <w:rsid w:val="00CD2094"/>
    <w:rsid w:val="00CD394C"/>
    <w:rsid w:val="00CD4DBC"/>
    <w:rsid w:val="00CD59B1"/>
    <w:rsid w:val="00CD5F97"/>
    <w:rsid w:val="00CD7B2F"/>
    <w:rsid w:val="00CE1EEF"/>
    <w:rsid w:val="00CE2BE7"/>
    <w:rsid w:val="00CE39BC"/>
    <w:rsid w:val="00CE4300"/>
    <w:rsid w:val="00CE4A8F"/>
    <w:rsid w:val="00CE6B41"/>
    <w:rsid w:val="00CE7308"/>
    <w:rsid w:val="00CE75CE"/>
    <w:rsid w:val="00CF00FD"/>
    <w:rsid w:val="00CF0641"/>
    <w:rsid w:val="00CF32C5"/>
    <w:rsid w:val="00CF4126"/>
    <w:rsid w:val="00CF4BE6"/>
    <w:rsid w:val="00CF4DE1"/>
    <w:rsid w:val="00CF548C"/>
    <w:rsid w:val="00D009A8"/>
    <w:rsid w:val="00D00C55"/>
    <w:rsid w:val="00D02BC1"/>
    <w:rsid w:val="00D02ECA"/>
    <w:rsid w:val="00D030AB"/>
    <w:rsid w:val="00D036A7"/>
    <w:rsid w:val="00D04C89"/>
    <w:rsid w:val="00D05C7F"/>
    <w:rsid w:val="00D07A1D"/>
    <w:rsid w:val="00D07F62"/>
    <w:rsid w:val="00D110BB"/>
    <w:rsid w:val="00D1247C"/>
    <w:rsid w:val="00D15063"/>
    <w:rsid w:val="00D152AA"/>
    <w:rsid w:val="00D2031B"/>
    <w:rsid w:val="00D218DE"/>
    <w:rsid w:val="00D231F2"/>
    <w:rsid w:val="00D241DC"/>
    <w:rsid w:val="00D24C12"/>
    <w:rsid w:val="00D2505A"/>
    <w:rsid w:val="00D25FE2"/>
    <w:rsid w:val="00D27EF7"/>
    <w:rsid w:val="00D3113F"/>
    <w:rsid w:val="00D317BB"/>
    <w:rsid w:val="00D31809"/>
    <w:rsid w:val="00D31FA7"/>
    <w:rsid w:val="00D32195"/>
    <w:rsid w:val="00D32E11"/>
    <w:rsid w:val="00D43252"/>
    <w:rsid w:val="00D443F5"/>
    <w:rsid w:val="00D44712"/>
    <w:rsid w:val="00D44E8C"/>
    <w:rsid w:val="00D4611A"/>
    <w:rsid w:val="00D477E0"/>
    <w:rsid w:val="00D47893"/>
    <w:rsid w:val="00D50A14"/>
    <w:rsid w:val="00D53223"/>
    <w:rsid w:val="00D558A5"/>
    <w:rsid w:val="00D559C8"/>
    <w:rsid w:val="00D5710C"/>
    <w:rsid w:val="00D607A9"/>
    <w:rsid w:val="00D60B62"/>
    <w:rsid w:val="00D60C5A"/>
    <w:rsid w:val="00D61164"/>
    <w:rsid w:val="00D624A1"/>
    <w:rsid w:val="00D62C2E"/>
    <w:rsid w:val="00D65D26"/>
    <w:rsid w:val="00D65EB4"/>
    <w:rsid w:val="00D6726E"/>
    <w:rsid w:val="00D6787B"/>
    <w:rsid w:val="00D72692"/>
    <w:rsid w:val="00D74178"/>
    <w:rsid w:val="00D74A7F"/>
    <w:rsid w:val="00D7515C"/>
    <w:rsid w:val="00D753B4"/>
    <w:rsid w:val="00D81994"/>
    <w:rsid w:val="00D82ED9"/>
    <w:rsid w:val="00D83706"/>
    <w:rsid w:val="00D848B3"/>
    <w:rsid w:val="00D85292"/>
    <w:rsid w:val="00D909C5"/>
    <w:rsid w:val="00D93D3A"/>
    <w:rsid w:val="00D95225"/>
    <w:rsid w:val="00D95FFE"/>
    <w:rsid w:val="00D961E7"/>
    <w:rsid w:val="00D972FE"/>
    <w:rsid w:val="00D978C6"/>
    <w:rsid w:val="00DA065C"/>
    <w:rsid w:val="00DA0A5E"/>
    <w:rsid w:val="00DA2B7B"/>
    <w:rsid w:val="00DA3EDF"/>
    <w:rsid w:val="00DA468E"/>
    <w:rsid w:val="00DA581B"/>
    <w:rsid w:val="00DA67AD"/>
    <w:rsid w:val="00DA7F0C"/>
    <w:rsid w:val="00DB2187"/>
    <w:rsid w:val="00DB2237"/>
    <w:rsid w:val="00DB4C49"/>
    <w:rsid w:val="00DB5D0F"/>
    <w:rsid w:val="00DB651C"/>
    <w:rsid w:val="00DC1002"/>
    <w:rsid w:val="00DC1E89"/>
    <w:rsid w:val="00DC215A"/>
    <w:rsid w:val="00DC3F07"/>
    <w:rsid w:val="00DC46CC"/>
    <w:rsid w:val="00DC696E"/>
    <w:rsid w:val="00DC6DF4"/>
    <w:rsid w:val="00DD134D"/>
    <w:rsid w:val="00DD308E"/>
    <w:rsid w:val="00DD3429"/>
    <w:rsid w:val="00DD349D"/>
    <w:rsid w:val="00DD3E67"/>
    <w:rsid w:val="00DD5BD9"/>
    <w:rsid w:val="00DD780F"/>
    <w:rsid w:val="00DD7DB0"/>
    <w:rsid w:val="00DE15A7"/>
    <w:rsid w:val="00DE5892"/>
    <w:rsid w:val="00DE5BCA"/>
    <w:rsid w:val="00DE7DB4"/>
    <w:rsid w:val="00DE7E1B"/>
    <w:rsid w:val="00DF12F7"/>
    <w:rsid w:val="00DF2498"/>
    <w:rsid w:val="00DF3C7C"/>
    <w:rsid w:val="00DF563D"/>
    <w:rsid w:val="00DF69A2"/>
    <w:rsid w:val="00DF6ED0"/>
    <w:rsid w:val="00E005EA"/>
    <w:rsid w:val="00E01E11"/>
    <w:rsid w:val="00E02C81"/>
    <w:rsid w:val="00E02D81"/>
    <w:rsid w:val="00E03724"/>
    <w:rsid w:val="00E05D72"/>
    <w:rsid w:val="00E06BDC"/>
    <w:rsid w:val="00E0739E"/>
    <w:rsid w:val="00E10780"/>
    <w:rsid w:val="00E108CF"/>
    <w:rsid w:val="00E122AC"/>
    <w:rsid w:val="00E130AB"/>
    <w:rsid w:val="00E14A74"/>
    <w:rsid w:val="00E16131"/>
    <w:rsid w:val="00E20C98"/>
    <w:rsid w:val="00E25224"/>
    <w:rsid w:val="00E337D9"/>
    <w:rsid w:val="00E33EC8"/>
    <w:rsid w:val="00E3472D"/>
    <w:rsid w:val="00E34B9B"/>
    <w:rsid w:val="00E35822"/>
    <w:rsid w:val="00E36964"/>
    <w:rsid w:val="00E41648"/>
    <w:rsid w:val="00E43270"/>
    <w:rsid w:val="00E43A1C"/>
    <w:rsid w:val="00E43DDA"/>
    <w:rsid w:val="00E44E90"/>
    <w:rsid w:val="00E458F1"/>
    <w:rsid w:val="00E466AB"/>
    <w:rsid w:val="00E5063E"/>
    <w:rsid w:val="00E513E9"/>
    <w:rsid w:val="00E52849"/>
    <w:rsid w:val="00E52EBA"/>
    <w:rsid w:val="00E53E72"/>
    <w:rsid w:val="00E55CC3"/>
    <w:rsid w:val="00E56BF3"/>
    <w:rsid w:val="00E57209"/>
    <w:rsid w:val="00E603A1"/>
    <w:rsid w:val="00E610F0"/>
    <w:rsid w:val="00E67BB5"/>
    <w:rsid w:val="00E7195D"/>
    <w:rsid w:val="00E7260F"/>
    <w:rsid w:val="00E72BFA"/>
    <w:rsid w:val="00E73B2A"/>
    <w:rsid w:val="00E74BEE"/>
    <w:rsid w:val="00E763D5"/>
    <w:rsid w:val="00E81F9C"/>
    <w:rsid w:val="00E820C1"/>
    <w:rsid w:val="00E82162"/>
    <w:rsid w:val="00E8248A"/>
    <w:rsid w:val="00E84ECD"/>
    <w:rsid w:val="00E85B6D"/>
    <w:rsid w:val="00E87921"/>
    <w:rsid w:val="00E94885"/>
    <w:rsid w:val="00E95F15"/>
    <w:rsid w:val="00E96630"/>
    <w:rsid w:val="00E9773A"/>
    <w:rsid w:val="00EA1545"/>
    <w:rsid w:val="00EA1B6B"/>
    <w:rsid w:val="00EA264E"/>
    <w:rsid w:val="00EA3969"/>
    <w:rsid w:val="00EA5D63"/>
    <w:rsid w:val="00EA6363"/>
    <w:rsid w:val="00EA76D6"/>
    <w:rsid w:val="00EA7AA8"/>
    <w:rsid w:val="00EB119D"/>
    <w:rsid w:val="00EB18B8"/>
    <w:rsid w:val="00EB1D5A"/>
    <w:rsid w:val="00EB27E8"/>
    <w:rsid w:val="00EB4993"/>
    <w:rsid w:val="00EB557D"/>
    <w:rsid w:val="00EB7718"/>
    <w:rsid w:val="00EC15C6"/>
    <w:rsid w:val="00EC36F9"/>
    <w:rsid w:val="00EC5333"/>
    <w:rsid w:val="00EC5577"/>
    <w:rsid w:val="00EC5EEF"/>
    <w:rsid w:val="00ED52F2"/>
    <w:rsid w:val="00ED7A2A"/>
    <w:rsid w:val="00ED7FEE"/>
    <w:rsid w:val="00EE21B5"/>
    <w:rsid w:val="00EE3C3C"/>
    <w:rsid w:val="00EE5655"/>
    <w:rsid w:val="00EE7158"/>
    <w:rsid w:val="00EE76EC"/>
    <w:rsid w:val="00EF1D7F"/>
    <w:rsid w:val="00EF2B61"/>
    <w:rsid w:val="00EF3789"/>
    <w:rsid w:val="00EF4F3E"/>
    <w:rsid w:val="00EF6E57"/>
    <w:rsid w:val="00EF7BD9"/>
    <w:rsid w:val="00F026BF"/>
    <w:rsid w:val="00F03091"/>
    <w:rsid w:val="00F0329F"/>
    <w:rsid w:val="00F0555E"/>
    <w:rsid w:val="00F070B4"/>
    <w:rsid w:val="00F119E0"/>
    <w:rsid w:val="00F11F7D"/>
    <w:rsid w:val="00F1338C"/>
    <w:rsid w:val="00F13951"/>
    <w:rsid w:val="00F177FB"/>
    <w:rsid w:val="00F17D78"/>
    <w:rsid w:val="00F20043"/>
    <w:rsid w:val="00F203B8"/>
    <w:rsid w:val="00F211FB"/>
    <w:rsid w:val="00F21508"/>
    <w:rsid w:val="00F22767"/>
    <w:rsid w:val="00F22D4D"/>
    <w:rsid w:val="00F23B4A"/>
    <w:rsid w:val="00F24406"/>
    <w:rsid w:val="00F24AC7"/>
    <w:rsid w:val="00F25D80"/>
    <w:rsid w:val="00F30696"/>
    <w:rsid w:val="00F30BDE"/>
    <w:rsid w:val="00F30DEF"/>
    <w:rsid w:val="00F315EA"/>
    <w:rsid w:val="00F32794"/>
    <w:rsid w:val="00F3495F"/>
    <w:rsid w:val="00F352E4"/>
    <w:rsid w:val="00F44C25"/>
    <w:rsid w:val="00F45D42"/>
    <w:rsid w:val="00F45F8A"/>
    <w:rsid w:val="00F47321"/>
    <w:rsid w:val="00F47E01"/>
    <w:rsid w:val="00F53540"/>
    <w:rsid w:val="00F53EDA"/>
    <w:rsid w:val="00F54EBE"/>
    <w:rsid w:val="00F55837"/>
    <w:rsid w:val="00F55A42"/>
    <w:rsid w:val="00F56185"/>
    <w:rsid w:val="00F57E13"/>
    <w:rsid w:val="00F61322"/>
    <w:rsid w:val="00F62209"/>
    <w:rsid w:val="00F64045"/>
    <w:rsid w:val="00F703EB"/>
    <w:rsid w:val="00F70604"/>
    <w:rsid w:val="00F70C79"/>
    <w:rsid w:val="00F72459"/>
    <w:rsid w:val="00F74C20"/>
    <w:rsid w:val="00F758D9"/>
    <w:rsid w:val="00F765B7"/>
    <w:rsid w:val="00F76B1A"/>
    <w:rsid w:val="00F76BA3"/>
    <w:rsid w:val="00F76C4D"/>
    <w:rsid w:val="00F7753D"/>
    <w:rsid w:val="00F7778E"/>
    <w:rsid w:val="00F82B46"/>
    <w:rsid w:val="00F84C9A"/>
    <w:rsid w:val="00F85F34"/>
    <w:rsid w:val="00F90617"/>
    <w:rsid w:val="00F90A05"/>
    <w:rsid w:val="00F91ECE"/>
    <w:rsid w:val="00F9225F"/>
    <w:rsid w:val="00F9413E"/>
    <w:rsid w:val="00F9485E"/>
    <w:rsid w:val="00F964AF"/>
    <w:rsid w:val="00F974D9"/>
    <w:rsid w:val="00FA06F7"/>
    <w:rsid w:val="00FA1F02"/>
    <w:rsid w:val="00FA2E06"/>
    <w:rsid w:val="00FA3676"/>
    <w:rsid w:val="00FA5D3D"/>
    <w:rsid w:val="00FA6953"/>
    <w:rsid w:val="00FA6FA9"/>
    <w:rsid w:val="00FA75E5"/>
    <w:rsid w:val="00FB0D3D"/>
    <w:rsid w:val="00FB123E"/>
    <w:rsid w:val="00FB171A"/>
    <w:rsid w:val="00FB3DF2"/>
    <w:rsid w:val="00FB3F66"/>
    <w:rsid w:val="00FB4D89"/>
    <w:rsid w:val="00FC12D3"/>
    <w:rsid w:val="00FC1E5B"/>
    <w:rsid w:val="00FC388F"/>
    <w:rsid w:val="00FC3C44"/>
    <w:rsid w:val="00FC3E69"/>
    <w:rsid w:val="00FC60E7"/>
    <w:rsid w:val="00FC68B7"/>
    <w:rsid w:val="00FD0057"/>
    <w:rsid w:val="00FD30FE"/>
    <w:rsid w:val="00FD3B9C"/>
    <w:rsid w:val="00FD5AFC"/>
    <w:rsid w:val="00FD5BAF"/>
    <w:rsid w:val="00FD651E"/>
    <w:rsid w:val="00FD7639"/>
    <w:rsid w:val="00FD7BF6"/>
    <w:rsid w:val="00FE183B"/>
    <w:rsid w:val="00FE33FD"/>
    <w:rsid w:val="00FE54D9"/>
    <w:rsid w:val="00FE55D9"/>
    <w:rsid w:val="00FE5659"/>
    <w:rsid w:val="00FE5A89"/>
    <w:rsid w:val="00FE71E0"/>
    <w:rsid w:val="00FF16C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A35B960"/>
  <w15:docId w15:val="{D6A02382-D403-44FF-9767-5D519D895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uiPriority="99"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iPriority="99"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iPriority="99"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5625A"/>
    <w:pPr>
      <w:suppressAutoHyphens/>
      <w:spacing w:line="240" w:lineRule="atLeast"/>
    </w:pPr>
    <w:rPr>
      <w:lang w:val="en-GB" w:eastAsia="en-US"/>
    </w:rPr>
  </w:style>
  <w:style w:type="paragraph" w:styleId="Heading1">
    <w:name w:val="heading 1"/>
    <w:aliases w:val="Table_G,Heading 1*"/>
    <w:basedOn w:val="SingleTxtG"/>
    <w:next w:val="SingleTxtG"/>
    <w:link w:val="Heading1Char"/>
    <w:qFormat/>
    <w:rsid w:val="00503228"/>
    <w:pPr>
      <w:numPr>
        <w:numId w:val="31"/>
      </w:numPr>
      <w:spacing w:after="0" w:line="240" w:lineRule="auto"/>
      <w:ind w:right="0"/>
      <w:jc w:val="left"/>
      <w:outlineLvl w:val="0"/>
    </w:pPr>
  </w:style>
  <w:style w:type="paragraph" w:styleId="Heading2">
    <w:name w:val="heading 2"/>
    <w:aliases w:val="H2"/>
    <w:basedOn w:val="Normal"/>
    <w:next w:val="Normal"/>
    <w:link w:val="Heading2Char"/>
    <w:qFormat/>
    <w:rsid w:val="00503228"/>
    <w:pPr>
      <w:numPr>
        <w:ilvl w:val="1"/>
        <w:numId w:val="31"/>
      </w:numPr>
      <w:spacing w:line="240" w:lineRule="auto"/>
      <w:outlineLvl w:val="1"/>
    </w:pPr>
  </w:style>
  <w:style w:type="paragraph" w:styleId="Heading3">
    <w:name w:val="heading 3"/>
    <w:basedOn w:val="Normal"/>
    <w:next w:val="Normal"/>
    <w:link w:val="Heading3Char"/>
    <w:qFormat/>
    <w:rsid w:val="00503228"/>
    <w:pPr>
      <w:numPr>
        <w:ilvl w:val="2"/>
        <w:numId w:val="31"/>
      </w:numPr>
      <w:spacing w:line="240" w:lineRule="auto"/>
      <w:outlineLvl w:val="2"/>
    </w:pPr>
  </w:style>
  <w:style w:type="paragraph" w:styleId="Heading4">
    <w:name w:val="heading 4"/>
    <w:basedOn w:val="Normal"/>
    <w:next w:val="Normal"/>
    <w:link w:val="Heading4Char"/>
    <w:uiPriority w:val="99"/>
    <w:qFormat/>
    <w:rsid w:val="00503228"/>
    <w:pPr>
      <w:numPr>
        <w:ilvl w:val="3"/>
        <w:numId w:val="31"/>
      </w:numPr>
      <w:spacing w:line="240" w:lineRule="auto"/>
      <w:outlineLvl w:val="3"/>
    </w:pPr>
  </w:style>
  <w:style w:type="paragraph" w:styleId="Heading5">
    <w:name w:val="heading 5"/>
    <w:basedOn w:val="Normal"/>
    <w:next w:val="Normal"/>
    <w:link w:val="Heading5Char"/>
    <w:qFormat/>
    <w:rsid w:val="00503228"/>
    <w:pPr>
      <w:numPr>
        <w:ilvl w:val="4"/>
        <w:numId w:val="31"/>
      </w:numPr>
      <w:spacing w:line="240" w:lineRule="auto"/>
      <w:outlineLvl w:val="4"/>
    </w:pPr>
  </w:style>
  <w:style w:type="paragraph" w:styleId="Heading6">
    <w:name w:val="heading 6"/>
    <w:basedOn w:val="Normal"/>
    <w:next w:val="Normal"/>
    <w:link w:val="Heading6Char"/>
    <w:qFormat/>
    <w:rsid w:val="00503228"/>
    <w:pPr>
      <w:numPr>
        <w:ilvl w:val="5"/>
        <w:numId w:val="31"/>
      </w:numPr>
      <w:spacing w:line="240" w:lineRule="auto"/>
      <w:outlineLvl w:val="5"/>
    </w:pPr>
  </w:style>
  <w:style w:type="paragraph" w:styleId="Heading7">
    <w:name w:val="heading 7"/>
    <w:basedOn w:val="Normal"/>
    <w:next w:val="Normal"/>
    <w:link w:val="Heading7Char"/>
    <w:uiPriority w:val="99"/>
    <w:qFormat/>
    <w:rsid w:val="00503228"/>
    <w:pPr>
      <w:numPr>
        <w:ilvl w:val="6"/>
        <w:numId w:val="31"/>
      </w:numPr>
      <w:spacing w:line="240" w:lineRule="auto"/>
      <w:outlineLvl w:val="6"/>
    </w:pPr>
  </w:style>
  <w:style w:type="paragraph" w:styleId="Heading8">
    <w:name w:val="heading 8"/>
    <w:basedOn w:val="Normal"/>
    <w:next w:val="Normal"/>
    <w:link w:val="Heading8Char"/>
    <w:uiPriority w:val="99"/>
    <w:qFormat/>
    <w:rsid w:val="00503228"/>
    <w:pPr>
      <w:numPr>
        <w:ilvl w:val="7"/>
        <w:numId w:val="31"/>
      </w:numPr>
      <w:spacing w:line="240" w:lineRule="auto"/>
      <w:outlineLvl w:val="7"/>
    </w:pPr>
  </w:style>
  <w:style w:type="paragraph" w:styleId="Heading9">
    <w:name w:val="heading 9"/>
    <w:basedOn w:val="Normal"/>
    <w:next w:val="Normal"/>
    <w:link w:val="Heading9Char"/>
    <w:uiPriority w:val="99"/>
    <w:qFormat/>
    <w:rsid w:val="00503228"/>
    <w:pPr>
      <w:numPr>
        <w:ilvl w:val="8"/>
        <w:numId w:val="31"/>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503228"/>
    <w:pPr>
      <w:spacing w:after="120"/>
      <w:ind w:left="1134" w:right="1134"/>
      <w:jc w:val="both"/>
    </w:pPr>
  </w:style>
  <w:style w:type="paragraph" w:customStyle="1" w:styleId="HMG">
    <w:name w:val="_ H __M_G"/>
    <w:basedOn w:val="Normal"/>
    <w:next w:val="Normal"/>
    <w:uiPriority w:val="99"/>
    <w:qFormat/>
    <w:rsid w:val="00503228"/>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503228"/>
    <w:pPr>
      <w:keepNext/>
      <w:keepLines/>
      <w:tabs>
        <w:tab w:val="right" w:pos="851"/>
      </w:tabs>
      <w:spacing w:before="360" w:after="240" w:line="300" w:lineRule="exact"/>
      <w:ind w:left="1134" w:right="1134" w:hanging="1134"/>
    </w:pPr>
    <w:rPr>
      <w:b/>
      <w:sz w:val="28"/>
    </w:rPr>
  </w:style>
  <w:style w:type="character" w:styleId="FootnoteReference">
    <w:name w:val="footnote reference"/>
    <w:aliases w:val="4_G,(Footnote Reference),-E Fußnotenzeichen,BVI fnr, BVI fnr,Footnote symbol,Footnote,Footnote Reference Superscript,SUPERS,4_GR,Fußnotenzeichen"/>
    <w:uiPriority w:val="99"/>
    <w:qFormat/>
    <w:rsid w:val="00503228"/>
    <w:rPr>
      <w:rFonts w:ascii="Times New Roman" w:hAnsi="Times New Roman"/>
      <w:sz w:val="18"/>
      <w:vertAlign w:val="superscript"/>
    </w:rPr>
  </w:style>
  <w:style w:type="character" w:styleId="EndnoteReference">
    <w:name w:val="endnote reference"/>
    <w:aliases w:val="1_G"/>
    <w:uiPriority w:val="99"/>
    <w:qFormat/>
    <w:rsid w:val="00503228"/>
    <w:rPr>
      <w:rFonts w:ascii="Times New Roman" w:hAnsi="Times New Roman"/>
      <w:sz w:val="18"/>
      <w:vertAlign w:val="superscript"/>
    </w:rPr>
  </w:style>
  <w:style w:type="paragraph" w:styleId="Header">
    <w:name w:val="header"/>
    <w:aliases w:val="6_G"/>
    <w:basedOn w:val="Normal"/>
    <w:link w:val="HeaderChar"/>
    <w:uiPriority w:val="99"/>
    <w:qFormat/>
    <w:rsid w:val="00503228"/>
    <w:pPr>
      <w:pBdr>
        <w:bottom w:val="single" w:sz="4" w:space="4" w:color="auto"/>
      </w:pBdr>
      <w:spacing w:line="240" w:lineRule="auto"/>
    </w:pPr>
    <w:rPr>
      <w:b/>
      <w:sz w:val="18"/>
    </w:rPr>
  </w:style>
  <w:style w:type="table" w:styleId="TableGrid">
    <w:name w:val="Table Grid"/>
    <w:basedOn w:val="TableNormal"/>
    <w:uiPriority w:val="39"/>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iPriority w:val="99"/>
    <w:rsid w:val="00503228"/>
    <w:rPr>
      <w:color w:val="auto"/>
      <w:u w:val="none"/>
    </w:rPr>
  </w:style>
  <w:style w:type="character" w:styleId="FollowedHyperlink">
    <w:name w:val="FollowedHyperlink"/>
    <w:semiHidden/>
    <w:rsid w:val="00503228"/>
    <w:rPr>
      <w:color w:val="auto"/>
      <w:u w:val="none"/>
    </w:rPr>
  </w:style>
  <w:style w:type="paragraph" w:customStyle="1" w:styleId="SMG">
    <w:name w:val="__S_M_G"/>
    <w:basedOn w:val="Normal"/>
    <w:next w:val="Normal"/>
    <w:uiPriority w:val="99"/>
    <w:rsid w:val="00503228"/>
    <w:pPr>
      <w:keepNext/>
      <w:keepLines/>
      <w:spacing w:before="240" w:after="240" w:line="420" w:lineRule="exact"/>
      <w:ind w:left="1134" w:right="1134"/>
    </w:pPr>
    <w:rPr>
      <w:b/>
      <w:sz w:val="40"/>
    </w:rPr>
  </w:style>
  <w:style w:type="paragraph" w:customStyle="1" w:styleId="SLG">
    <w:name w:val="__S_L_G"/>
    <w:basedOn w:val="Normal"/>
    <w:next w:val="Normal"/>
    <w:uiPriority w:val="99"/>
    <w:rsid w:val="00503228"/>
    <w:pPr>
      <w:keepNext/>
      <w:keepLines/>
      <w:spacing w:before="240" w:after="240" w:line="580" w:lineRule="exact"/>
      <w:ind w:left="1134" w:right="1134"/>
    </w:pPr>
    <w:rPr>
      <w:b/>
      <w:sz w:val="56"/>
    </w:rPr>
  </w:style>
  <w:style w:type="paragraph" w:customStyle="1" w:styleId="SSG">
    <w:name w:val="__S_S_G"/>
    <w:basedOn w:val="Normal"/>
    <w:next w:val="Normal"/>
    <w:uiPriority w:val="99"/>
    <w:rsid w:val="00503228"/>
    <w:pPr>
      <w:keepNext/>
      <w:keepLines/>
      <w:spacing w:before="240" w:after="240" w:line="300" w:lineRule="exact"/>
      <w:ind w:left="1134" w:right="1134"/>
    </w:pPr>
    <w:rPr>
      <w:b/>
      <w:sz w:val="28"/>
    </w:rPr>
  </w:style>
  <w:style w:type="paragraph" w:styleId="FootnoteText">
    <w:name w:val="footnote text"/>
    <w:aliases w:val="5_G,PP,5_GR,5_G_6,Fußnotentext"/>
    <w:basedOn w:val="Normal"/>
    <w:link w:val="FootnoteTextChar"/>
    <w:qFormat/>
    <w:rsid w:val="00503228"/>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qFormat/>
    <w:rsid w:val="00503228"/>
  </w:style>
  <w:style w:type="character" w:styleId="PageNumber">
    <w:name w:val="page number"/>
    <w:aliases w:val="7_G"/>
    <w:qFormat/>
    <w:rsid w:val="00503228"/>
    <w:rPr>
      <w:rFonts w:ascii="Times New Roman" w:hAnsi="Times New Roman"/>
      <w:b/>
      <w:sz w:val="18"/>
    </w:rPr>
  </w:style>
  <w:style w:type="paragraph" w:customStyle="1" w:styleId="XLargeG">
    <w:name w:val="__XLarge_G"/>
    <w:basedOn w:val="Normal"/>
    <w:next w:val="Normal"/>
    <w:uiPriority w:val="99"/>
    <w:rsid w:val="00503228"/>
    <w:pPr>
      <w:keepNext/>
      <w:keepLines/>
      <w:spacing w:before="240" w:after="240" w:line="420" w:lineRule="exact"/>
      <w:ind w:left="1134" w:right="1134"/>
    </w:pPr>
    <w:rPr>
      <w:b/>
      <w:sz w:val="40"/>
    </w:rPr>
  </w:style>
  <w:style w:type="paragraph" w:customStyle="1" w:styleId="Bullet1G">
    <w:name w:val="_Bullet 1_G"/>
    <w:basedOn w:val="Normal"/>
    <w:uiPriority w:val="99"/>
    <w:qFormat/>
    <w:rsid w:val="00503228"/>
    <w:pPr>
      <w:numPr>
        <w:numId w:val="1"/>
      </w:numPr>
      <w:spacing w:after="120"/>
      <w:ind w:right="1134"/>
      <w:jc w:val="both"/>
    </w:pPr>
  </w:style>
  <w:style w:type="paragraph" w:styleId="Footer">
    <w:name w:val="footer"/>
    <w:aliases w:val="3_G"/>
    <w:basedOn w:val="Normal"/>
    <w:link w:val="FooterChar"/>
    <w:uiPriority w:val="99"/>
    <w:qFormat/>
    <w:rsid w:val="00503228"/>
    <w:pPr>
      <w:spacing w:line="240" w:lineRule="auto"/>
    </w:pPr>
    <w:rPr>
      <w:sz w:val="16"/>
    </w:rPr>
  </w:style>
  <w:style w:type="paragraph" w:customStyle="1" w:styleId="Bullet2G">
    <w:name w:val="_Bullet 2_G"/>
    <w:basedOn w:val="Normal"/>
    <w:uiPriority w:val="99"/>
    <w:qFormat/>
    <w:rsid w:val="00503228"/>
    <w:pPr>
      <w:spacing w:after="120"/>
      <w:ind w:right="1134"/>
      <w:jc w:val="both"/>
    </w:pPr>
  </w:style>
  <w:style w:type="paragraph" w:customStyle="1" w:styleId="H1G">
    <w:name w:val="_ H_1_G"/>
    <w:basedOn w:val="Normal"/>
    <w:next w:val="Normal"/>
    <w:link w:val="H1GChar"/>
    <w:qFormat/>
    <w:rsid w:val="00503228"/>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uiPriority w:val="99"/>
    <w:qFormat/>
    <w:rsid w:val="00503228"/>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uiPriority w:val="99"/>
    <w:qFormat/>
    <w:rsid w:val="00503228"/>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uiPriority w:val="99"/>
    <w:qFormat/>
    <w:rsid w:val="00503228"/>
    <w:pPr>
      <w:keepNext/>
      <w:keepLines/>
      <w:tabs>
        <w:tab w:val="right" w:pos="851"/>
      </w:tabs>
      <w:spacing w:before="240" w:after="120" w:line="240" w:lineRule="exact"/>
      <w:ind w:left="1134" w:right="1134" w:hanging="1134"/>
    </w:pPr>
  </w:style>
  <w:style w:type="character" w:customStyle="1" w:styleId="H1GChar">
    <w:name w:val="_ H_1_G Char"/>
    <w:link w:val="H1G"/>
    <w:rsid w:val="00C711C7"/>
    <w:rPr>
      <w:b/>
      <w:sz w:val="24"/>
      <w:lang w:eastAsia="en-US"/>
    </w:rPr>
  </w:style>
  <w:style w:type="character" w:customStyle="1" w:styleId="SingleTxtGChar">
    <w:name w:val="_ Single Txt_G Char"/>
    <w:link w:val="SingleTxtG"/>
    <w:qFormat/>
    <w:rsid w:val="00C711C7"/>
    <w:rPr>
      <w:lang w:eastAsia="en-US"/>
    </w:rPr>
  </w:style>
  <w:style w:type="character" w:customStyle="1" w:styleId="FootnoteTextChar">
    <w:name w:val="Footnote Text Char"/>
    <w:aliases w:val="5_G Char,PP Char,5_GR Char,5_G_6 Char,Fußnotentext Char"/>
    <w:link w:val="FootnoteText"/>
    <w:rsid w:val="00C711C7"/>
    <w:rPr>
      <w:sz w:val="18"/>
      <w:lang w:eastAsia="en-US"/>
    </w:rPr>
  </w:style>
  <w:style w:type="character" w:customStyle="1" w:styleId="HChGChar">
    <w:name w:val="_ H _Ch_G Char"/>
    <w:link w:val="HChG"/>
    <w:rsid w:val="00C711C7"/>
    <w:rPr>
      <w:b/>
      <w:sz w:val="28"/>
      <w:lang w:eastAsia="en-US"/>
    </w:rPr>
  </w:style>
  <w:style w:type="paragraph" w:customStyle="1" w:styleId="para">
    <w:name w:val="para"/>
    <w:basedOn w:val="SingleTxtG"/>
    <w:link w:val="paraChar"/>
    <w:qFormat/>
    <w:rsid w:val="00C711C7"/>
    <w:pPr>
      <w:ind w:left="2268" w:hanging="1134"/>
    </w:pPr>
  </w:style>
  <w:style w:type="character" w:styleId="Emphasis">
    <w:name w:val="Emphasis"/>
    <w:rsid w:val="00C711C7"/>
    <w:rPr>
      <w:i/>
      <w:iCs/>
    </w:rPr>
  </w:style>
  <w:style w:type="paragraph" w:customStyle="1" w:styleId="a">
    <w:name w:val="(a)"/>
    <w:basedOn w:val="para"/>
    <w:uiPriority w:val="99"/>
    <w:qFormat/>
    <w:rsid w:val="00C711C7"/>
    <w:pPr>
      <w:ind w:left="2835" w:hanging="567"/>
    </w:pPr>
  </w:style>
  <w:style w:type="paragraph" w:customStyle="1" w:styleId="i">
    <w:name w:val="(i)"/>
    <w:basedOn w:val="a"/>
    <w:uiPriority w:val="99"/>
    <w:qFormat/>
    <w:rsid w:val="00C711C7"/>
    <w:pPr>
      <w:ind w:left="3402"/>
    </w:pPr>
  </w:style>
  <w:style w:type="paragraph" w:customStyle="1" w:styleId="bloc">
    <w:name w:val="bloc"/>
    <w:basedOn w:val="para"/>
    <w:uiPriority w:val="99"/>
    <w:qFormat/>
    <w:rsid w:val="00C711C7"/>
    <w:pPr>
      <w:ind w:firstLine="0"/>
    </w:pPr>
  </w:style>
  <w:style w:type="paragraph" w:styleId="BodyText2">
    <w:name w:val="Body Text 2"/>
    <w:basedOn w:val="Normal"/>
    <w:link w:val="BodyText2Char"/>
    <w:uiPriority w:val="99"/>
    <w:rsid w:val="00841273"/>
    <w:pPr>
      <w:spacing w:after="120" w:line="480" w:lineRule="auto"/>
    </w:pPr>
  </w:style>
  <w:style w:type="character" w:customStyle="1" w:styleId="BodyText2Char">
    <w:name w:val="Body Text 2 Char"/>
    <w:link w:val="BodyText2"/>
    <w:uiPriority w:val="99"/>
    <w:rsid w:val="00841273"/>
    <w:rPr>
      <w:lang w:eastAsia="en-US"/>
    </w:rPr>
  </w:style>
  <w:style w:type="paragraph" w:styleId="BodyText3">
    <w:name w:val="Body Text 3"/>
    <w:basedOn w:val="Normal"/>
    <w:link w:val="BodyText3Char"/>
    <w:uiPriority w:val="99"/>
    <w:rsid w:val="00841273"/>
    <w:pPr>
      <w:spacing w:after="120"/>
    </w:pPr>
    <w:rPr>
      <w:sz w:val="16"/>
      <w:szCs w:val="16"/>
    </w:rPr>
  </w:style>
  <w:style w:type="character" w:customStyle="1" w:styleId="BodyText3Char">
    <w:name w:val="Body Text 3 Char"/>
    <w:link w:val="BodyText3"/>
    <w:uiPriority w:val="99"/>
    <w:rsid w:val="00841273"/>
    <w:rPr>
      <w:sz w:val="16"/>
      <w:szCs w:val="16"/>
      <w:lang w:eastAsia="en-US"/>
    </w:rPr>
  </w:style>
  <w:style w:type="character" w:customStyle="1" w:styleId="FooterChar">
    <w:name w:val="Footer Char"/>
    <w:aliases w:val="3_G Char"/>
    <w:link w:val="Footer"/>
    <w:uiPriority w:val="99"/>
    <w:rsid w:val="00841273"/>
    <w:rPr>
      <w:sz w:val="16"/>
      <w:lang w:eastAsia="en-US"/>
    </w:rPr>
  </w:style>
  <w:style w:type="character" w:customStyle="1" w:styleId="HeaderChar">
    <w:name w:val="Header Char"/>
    <w:aliases w:val="6_G Char"/>
    <w:link w:val="Header"/>
    <w:uiPriority w:val="99"/>
    <w:rsid w:val="00841273"/>
    <w:rPr>
      <w:b/>
      <w:sz w:val="18"/>
      <w:lang w:eastAsia="en-US"/>
    </w:rPr>
  </w:style>
  <w:style w:type="character" w:customStyle="1" w:styleId="FootnoteTextChar1">
    <w:name w:val="Footnote Text Char1"/>
    <w:aliases w:val="5_G Char1,PP Char1,Footnote Text Char Char,5_GR Char1,Fußnotentext Char1"/>
    <w:rsid w:val="00841273"/>
    <w:rPr>
      <w:sz w:val="18"/>
      <w:lang w:eastAsia="en-US"/>
    </w:rPr>
  </w:style>
  <w:style w:type="character" w:styleId="CommentReference">
    <w:name w:val="annotation reference"/>
    <w:qFormat/>
    <w:rsid w:val="00226E3B"/>
    <w:rPr>
      <w:sz w:val="16"/>
      <w:szCs w:val="16"/>
    </w:rPr>
  </w:style>
  <w:style w:type="paragraph" w:styleId="CommentText">
    <w:name w:val="annotation text"/>
    <w:basedOn w:val="Normal"/>
    <w:link w:val="CommentTextChar"/>
    <w:uiPriority w:val="99"/>
    <w:qFormat/>
    <w:rsid w:val="00226E3B"/>
  </w:style>
  <w:style w:type="character" w:customStyle="1" w:styleId="CommentTextChar">
    <w:name w:val="Comment Text Char"/>
    <w:link w:val="CommentText"/>
    <w:uiPriority w:val="99"/>
    <w:qFormat/>
    <w:rsid w:val="00226E3B"/>
    <w:rPr>
      <w:lang w:eastAsia="en-US"/>
    </w:rPr>
  </w:style>
  <w:style w:type="paragraph" w:styleId="CommentSubject">
    <w:name w:val="annotation subject"/>
    <w:basedOn w:val="CommentText"/>
    <w:next w:val="CommentText"/>
    <w:link w:val="CommentSubjectChar"/>
    <w:uiPriority w:val="99"/>
    <w:rsid w:val="00226E3B"/>
    <w:rPr>
      <w:b/>
      <w:bCs/>
    </w:rPr>
  </w:style>
  <w:style w:type="character" w:customStyle="1" w:styleId="CommentSubjectChar">
    <w:name w:val="Comment Subject Char"/>
    <w:link w:val="CommentSubject"/>
    <w:uiPriority w:val="99"/>
    <w:rsid w:val="00226E3B"/>
    <w:rPr>
      <w:b/>
      <w:bCs/>
      <w:lang w:eastAsia="en-US"/>
    </w:rPr>
  </w:style>
  <w:style w:type="paragraph" w:styleId="BalloonText">
    <w:name w:val="Balloon Text"/>
    <w:basedOn w:val="Normal"/>
    <w:link w:val="BalloonTextChar"/>
    <w:uiPriority w:val="99"/>
    <w:rsid w:val="00226E3B"/>
    <w:pPr>
      <w:spacing w:line="240" w:lineRule="auto"/>
    </w:pPr>
    <w:rPr>
      <w:rFonts w:ascii="Tahoma" w:hAnsi="Tahoma" w:cs="Tahoma"/>
      <w:sz w:val="16"/>
      <w:szCs w:val="16"/>
    </w:rPr>
  </w:style>
  <w:style w:type="character" w:customStyle="1" w:styleId="BalloonTextChar">
    <w:name w:val="Balloon Text Char"/>
    <w:link w:val="BalloonText"/>
    <w:uiPriority w:val="99"/>
    <w:rsid w:val="00226E3B"/>
    <w:rPr>
      <w:rFonts w:ascii="Tahoma" w:hAnsi="Tahoma" w:cs="Tahoma"/>
      <w:sz w:val="16"/>
      <w:szCs w:val="16"/>
      <w:lang w:eastAsia="en-US"/>
    </w:rPr>
  </w:style>
  <w:style w:type="paragraph" w:styleId="TOC1">
    <w:name w:val="toc 1"/>
    <w:basedOn w:val="Normal"/>
    <w:next w:val="Normal"/>
    <w:autoRedefine/>
    <w:uiPriority w:val="39"/>
    <w:rsid w:val="001215BC"/>
    <w:pPr>
      <w:tabs>
        <w:tab w:val="left" w:pos="851"/>
        <w:tab w:val="right" w:leader="dot" w:pos="8392"/>
      </w:tabs>
      <w:spacing w:after="120"/>
      <w:ind w:left="1134" w:hanging="1134"/>
    </w:pPr>
    <w:rPr>
      <w:sz w:val="24"/>
    </w:rPr>
  </w:style>
  <w:style w:type="paragraph" w:customStyle="1" w:styleId="HeadingA">
    <w:name w:val="Heading A"/>
    <w:basedOn w:val="Heading2"/>
    <w:link w:val="HeadingAChar"/>
    <w:qFormat/>
    <w:rsid w:val="009D5FDC"/>
    <w:pPr>
      <w:keepNext/>
      <w:suppressAutoHyphens w:val="0"/>
      <w:spacing w:before="240" w:after="120"/>
      <w:jc w:val="center"/>
    </w:pPr>
    <w:rPr>
      <w:rFonts w:ascii="Times New Roman Bold" w:hAnsi="Times New Roman Bold"/>
      <w:b/>
      <w:caps/>
      <w:sz w:val="24"/>
      <w:szCs w:val="24"/>
      <w:lang w:val="en-AU" w:eastAsia="en-AU"/>
    </w:rPr>
  </w:style>
  <w:style w:type="character" w:customStyle="1" w:styleId="HeadingAChar">
    <w:name w:val="Heading A Char"/>
    <w:basedOn w:val="DefaultParagraphFont"/>
    <w:link w:val="HeadingA"/>
    <w:rsid w:val="009D5FDC"/>
    <w:rPr>
      <w:rFonts w:ascii="Times New Roman Bold" w:hAnsi="Times New Roman Bold"/>
      <w:b/>
      <w:caps/>
      <w:sz w:val="24"/>
      <w:szCs w:val="24"/>
    </w:rPr>
  </w:style>
  <w:style w:type="paragraph" w:customStyle="1" w:styleId="Body-SectionTitle">
    <w:name w:val="Body-Section Title"/>
    <w:basedOn w:val="Normal"/>
    <w:next w:val="Body-SubClause"/>
    <w:qFormat/>
    <w:rsid w:val="00051C1B"/>
    <w:pPr>
      <w:numPr>
        <w:numId w:val="3"/>
      </w:numPr>
      <w:tabs>
        <w:tab w:val="clear" w:pos="4111"/>
        <w:tab w:val="num" w:pos="1418"/>
      </w:tabs>
      <w:suppressAutoHyphens w:val="0"/>
      <w:spacing w:before="240" w:after="120" w:line="240" w:lineRule="auto"/>
      <w:ind w:left="1418"/>
      <w:outlineLvl w:val="0"/>
    </w:pPr>
    <w:rPr>
      <w:rFonts w:ascii="Times New Roman Bold" w:eastAsiaTheme="minorHAnsi" w:hAnsi="Times New Roman Bold" w:cstheme="minorBidi"/>
      <w:b/>
      <w:caps/>
      <w:sz w:val="24"/>
      <w:szCs w:val="22"/>
      <w:lang w:val="en-AU"/>
    </w:rPr>
  </w:style>
  <w:style w:type="paragraph" w:customStyle="1" w:styleId="Body-SubClause">
    <w:name w:val="Body-Sub Clause"/>
    <w:basedOn w:val="Normal"/>
    <w:qFormat/>
    <w:rsid w:val="00051C1B"/>
    <w:pPr>
      <w:numPr>
        <w:ilvl w:val="1"/>
        <w:numId w:val="3"/>
      </w:numPr>
      <w:suppressAutoHyphens w:val="0"/>
      <w:spacing w:before="120" w:after="120" w:line="240" w:lineRule="auto"/>
    </w:pPr>
    <w:rPr>
      <w:rFonts w:eastAsiaTheme="minorHAnsi" w:cstheme="minorBidi"/>
      <w:sz w:val="24"/>
      <w:szCs w:val="22"/>
      <w:lang w:val="en-AU"/>
    </w:rPr>
  </w:style>
  <w:style w:type="paragraph" w:customStyle="1" w:styleId="Body-Subx2Clause">
    <w:name w:val="Body-Subx2 Clause"/>
    <w:basedOn w:val="Normal"/>
    <w:qFormat/>
    <w:rsid w:val="00051C1B"/>
    <w:pPr>
      <w:numPr>
        <w:ilvl w:val="2"/>
        <w:numId w:val="3"/>
      </w:numPr>
      <w:suppressAutoHyphens w:val="0"/>
      <w:spacing w:before="120" w:after="120" w:line="240" w:lineRule="auto"/>
    </w:pPr>
    <w:rPr>
      <w:rFonts w:eastAsiaTheme="minorHAnsi" w:cstheme="minorBidi"/>
      <w:sz w:val="24"/>
      <w:szCs w:val="22"/>
      <w:lang w:val="en-AU"/>
    </w:rPr>
  </w:style>
  <w:style w:type="paragraph" w:customStyle="1" w:styleId="Body-Subx3Clause">
    <w:name w:val="Body-Subx3 Clause"/>
    <w:basedOn w:val="Normal"/>
    <w:qFormat/>
    <w:rsid w:val="00051C1B"/>
    <w:pPr>
      <w:numPr>
        <w:ilvl w:val="3"/>
        <w:numId w:val="3"/>
      </w:numPr>
      <w:suppressAutoHyphens w:val="0"/>
      <w:spacing w:before="120" w:after="120" w:line="240" w:lineRule="auto"/>
    </w:pPr>
    <w:rPr>
      <w:rFonts w:eastAsiaTheme="minorHAnsi" w:cstheme="minorBidi"/>
      <w:sz w:val="24"/>
      <w:szCs w:val="22"/>
      <w:lang w:val="en-AU"/>
    </w:rPr>
  </w:style>
  <w:style w:type="paragraph" w:customStyle="1" w:styleId="Body-Subx4Clause">
    <w:name w:val="Body-Subx4 Clause"/>
    <w:basedOn w:val="Normal"/>
    <w:qFormat/>
    <w:rsid w:val="00051C1B"/>
    <w:pPr>
      <w:numPr>
        <w:ilvl w:val="4"/>
        <w:numId w:val="3"/>
      </w:numPr>
      <w:suppressAutoHyphens w:val="0"/>
      <w:spacing w:before="120" w:after="120" w:line="240" w:lineRule="auto"/>
    </w:pPr>
    <w:rPr>
      <w:rFonts w:eastAsiaTheme="minorHAnsi" w:cstheme="minorBidi"/>
      <w:sz w:val="24"/>
      <w:szCs w:val="22"/>
      <w:lang w:val="en-AU"/>
    </w:rPr>
  </w:style>
  <w:style w:type="paragraph" w:customStyle="1" w:styleId="Body-Listalpha">
    <w:name w:val="Body-List (alpha)"/>
    <w:basedOn w:val="Normal"/>
    <w:qFormat/>
    <w:rsid w:val="00051C1B"/>
    <w:pPr>
      <w:numPr>
        <w:ilvl w:val="6"/>
        <w:numId w:val="3"/>
      </w:numPr>
      <w:suppressAutoHyphens w:val="0"/>
      <w:spacing w:line="240" w:lineRule="auto"/>
    </w:pPr>
    <w:rPr>
      <w:rFonts w:eastAsiaTheme="minorHAnsi" w:cstheme="minorBidi"/>
      <w:sz w:val="24"/>
      <w:szCs w:val="22"/>
      <w:lang w:val="en-AU"/>
    </w:rPr>
  </w:style>
  <w:style w:type="numbering" w:customStyle="1" w:styleId="Body">
    <w:name w:val="Body"/>
    <w:uiPriority w:val="99"/>
    <w:rsid w:val="00051C1B"/>
    <w:pPr>
      <w:numPr>
        <w:numId w:val="15"/>
      </w:numPr>
    </w:pPr>
  </w:style>
  <w:style w:type="paragraph" w:customStyle="1" w:styleId="AlphabeticalList">
    <w:name w:val="Alphabetical List"/>
    <w:basedOn w:val="Body-Listalpha"/>
    <w:qFormat/>
    <w:rsid w:val="00FC3E69"/>
  </w:style>
  <w:style w:type="paragraph" w:customStyle="1" w:styleId="Appendix-Alphalist">
    <w:name w:val="Appendix - Alpha list"/>
    <w:basedOn w:val="Appendix-Subclause"/>
    <w:link w:val="Appendix-AlphalistChar"/>
    <w:qFormat/>
    <w:rsid w:val="0046087B"/>
    <w:pPr>
      <w:numPr>
        <w:ilvl w:val="4"/>
      </w:numPr>
      <w:tabs>
        <w:tab w:val="left" w:pos="1588"/>
        <w:tab w:val="num" w:pos="1957"/>
      </w:tabs>
      <w:ind w:left="1588" w:hanging="454"/>
    </w:pPr>
  </w:style>
  <w:style w:type="paragraph" w:customStyle="1" w:styleId="Appendix-Smallromannumeralslist">
    <w:name w:val="Appendix - Small roman numerals list"/>
    <w:basedOn w:val="Appendix-Alphalist"/>
    <w:link w:val="Appendix-SmallromannumeralslistChar"/>
    <w:qFormat/>
    <w:rsid w:val="0046087B"/>
    <w:pPr>
      <w:numPr>
        <w:ilvl w:val="5"/>
      </w:numPr>
    </w:pPr>
  </w:style>
  <w:style w:type="paragraph" w:customStyle="1" w:styleId="AppendixHeading">
    <w:name w:val="Appendix Heading"/>
    <w:basedOn w:val="Heading1"/>
    <w:rsid w:val="0046087B"/>
    <w:pPr>
      <w:keepNext/>
      <w:suppressAutoHyphens w:val="0"/>
      <w:spacing w:before="240" w:after="60"/>
      <w:ind w:left="0"/>
      <w:jc w:val="center"/>
    </w:pPr>
    <w:rPr>
      <w:b/>
      <w:bCs/>
      <w:kern w:val="32"/>
      <w:sz w:val="24"/>
      <w:szCs w:val="32"/>
      <w:lang w:val="en-AU"/>
    </w:rPr>
  </w:style>
  <w:style w:type="paragraph" w:customStyle="1" w:styleId="Appendixsubheading">
    <w:name w:val="Appendix sub heading"/>
    <w:basedOn w:val="Normal"/>
    <w:qFormat/>
    <w:rsid w:val="0046087B"/>
    <w:pPr>
      <w:tabs>
        <w:tab w:val="left" w:pos="1276"/>
      </w:tabs>
      <w:suppressAutoHyphens w:val="0"/>
      <w:spacing w:line="240" w:lineRule="auto"/>
      <w:ind w:left="1276" w:hanging="1276"/>
      <w:jc w:val="center"/>
    </w:pPr>
    <w:rPr>
      <w:b/>
      <w:sz w:val="24"/>
      <w:szCs w:val="24"/>
      <w:lang w:val="en-AU" w:eastAsia="en-AU"/>
    </w:rPr>
  </w:style>
  <w:style w:type="paragraph" w:customStyle="1" w:styleId="Appendix-ClauseHeading">
    <w:name w:val="Appendix - Clause Heading"/>
    <w:basedOn w:val="Normal"/>
    <w:next w:val="Appendix-Subclause"/>
    <w:qFormat/>
    <w:rsid w:val="0046087B"/>
    <w:pPr>
      <w:numPr>
        <w:numId w:val="5"/>
      </w:numPr>
      <w:suppressAutoHyphens w:val="0"/>
      <w:spacing w:before="240" w:after="120" w:line="240" w:lineRule="auto"/>
    </w:pPr>
    <w:rPr>
      <w:rFonts w:ascii="Times New Roman Bold" w:hAnsi="Times New Roman Bold" w:cs="Arial"/>
      <w:b/>
      <w:bCs/>
      <w:iCs/>
      <w:kern w:val="32"/>
      <w:sz w:val="24"/>
      <w:szCs w:val="24"/>
      <w:lang w:val="en-AU" w:eastAsia="en-AU"/>
    </w:rPr>
  </w:style>
  <w:style w:type="paragraph" w:customStyle="1" w:styleId="Appendix-Subclause">
    <w:name w:val="Appendix - Sub clause"/>
    <w:link w:val="Appendix-SubclauseChar"/>
    <w:qFormat/>
    <w:rsid w:val="0046087B"/>
    <w:pPr>
      <w:numPr>
        <w:ilvl w:val="1"/>
        <w:numId w:val="5"/>
      </w:numPr>
      <w:spacing w:before="120" w:after="120"/>
    </w:pPr>
    <w:rPr>
      <w:sz w:val="24"/>
      <w:szCs w:val="24"/>
    </w:rPr>
  </w:style>
  <w:style w:type="paragraph" w:customStyle="1" w:styleId="Appendix-Subsubclause">
    <w:name w:val="Appendix - Subsub clause"/>
    <w:qFormat/>
    <w:rsid w:val="0046087B"/>
    <w:pPr>
      <w:numPr>
        <w:ilvl w:val="2"/>
        <w:numId w:val="5"/>
      </w:numPr>
      <w:spacing w:before="120" w:after="120"/>
    </w:pPr>
    <w:rPr>
      <w:sz w:val="24"/>
      <w:szCs w:val="24"/>
    </w:rPr>
  </w:style>
  <w:style w:type="paragraph" w:customStyle="1" w:styleId="Appendix-Subsubsubclause">
    <w:name w:val="Appendix - Subsubsub clause"/>
    <w:qFormat/>
    <w:rsid w:val="0046087B"/>
    <w:pPr>
      <w:numPr>
        <w:ilvl w:val="3"/>
        <w:numId w:val="5"/>
      </w:numPr>
      <w:spacing w:before="120" w:after="120"/>
    </w:pPr>
    <w:rPr>
      <w:sz w:val="24"/>
      <w:szCs w:val="24"/>
    </w:rPr>
  </w:style>
  <w:style w:type="character" w:customStyle="1" w:styleId="Appendix-SubclauseChar">
    <w:name w:val="Appendix - Sub clause Char"/>
    <w:basedOn w:val="DefaultParagraphFont"/>
    <w:link w:val="Appendix-Subclause"/>
    <w:rsid w:val="0046087B"/>
    <w:rPr>
      <w:sz w:val="24"/>
      <w:szCs w:val="24"/>
    </w:rPr>
  </w:style>
  <w:style w:type="character" w:customStyle="1" w:styleId="Appendix-AlphalistChar">
    <w:name w:val="Appendix - Alpha list Char"/>
    <w:basedOn w:val="Appendix-SubclauseChar"/>
    <w:link w:val="Appendix-Alphalist"/>
    <w:rsid w:val="0046087B"/>
    <w:rPr>
      <w:sz w:val="24"/>
      <w:szCs w:val="24"/>
    </w:rPr>
  </w:style>
  <w:style w:type="character" w:customStyle="1" w:styleId="Appendix-SmallromannumeralslistChar">
    <w:name w:val="Appendix - Small roman numerals list Char"/>
    <w:basedOn w:val="Appendix-AlphalistChar"/>
    <w:link w:val="Appendix-Smallromannumeralslist"/>
    <w:rsid w:val="0046087B"/>
    <w:rPr>
      <w:sz w:val="24"/>
      <w:szCs w:val="24"/>
    </w:rPr>
  </w:style>
  <w:style w:type="paragraph" w:customStyle="1" w:styleId="Table2Text">
    <w:name w:val="Table 2 Text"/>
    <w:basedOn w:val="Normal"/>
    <w:qFormat/>
    <w:rsid w:val="00850A9D"/>
    <w:pPr>
      <w:tabs>
        <w:tab w:val="left" w:pos="1276"/>
      </w:tabs>
      <w:suppressAutoHyphens w:val="0"/>
      <w:spacing w:line="240" w:lineRule="auto"/>
      <w:ind w:left="1276" w:hanging="1276"/>
      <w:jc w:val="center"/>
    </w:pPr>
    <w:rPr>
      <w:sz w:val="24"/>
      <w:szCs w:val="24"/>
      <w:lang w:val="en-AU" w:eastAsia="en-AU"/>
    </w:rPr>
  </w:style>
  <w:style w:type="paragraph" w:customStyle="1" w:styleId="Table2notes">
    <w:name w:val="Table 2 notes"/>
    <w:basedOn w:val="Normal"/>
    <w:qFormat/>
    <w:rsid w:val="00850A9D"/>
    <w:pPr>
      <w:tabs>
        <w:tab w:val="left" w:pos="426"/>
        <w:tab w:val="left" w:pos="1276"/>
        <w:tab w:val="left" w:pos="3085"/>
        <w:tab w:val="left" w:pos="6062"/>
        <w:tab w:val="left" w:pos="9747"/>
      </w:tabs>
      <w:suppressAutoHyphens w:val="0"/>
      <w:spacing w:after="120" w:line="240" w:lineRule="auto"/>
      <w:ind w:left="1276" w:hanging="1276"/>
    </w:pPr>
    <w:rPr>
      <w:sz w:val="24"/>
      <w:szCs w:val="24"/>
      <w:lang w:val="en-AU" w:eastAsia="en-AU"/>
    </w:rPr>
  </w:style>
  <w:style w:type="paragraph" w:styleId="Caption">
    <w:name w:val="caption"/>
    <w:basedOn w:val="Normal"/>
    <w:next w:val="Normal"/>
    <w:unhideWhenUsed/>
    <w:qFormat/>
    <w:rsid w:val="00850A9D"/>
    <w:pPr>
      <w:spacing w:after="200" w:line="240" w:lineRule="auto"/>
    </w:pPr>
    <w:rPr>
      <w:b/>
      <w:bCs/>
      <w:color w:val="5B9BD5" w:themeColor="accent1"/>
      <w:sz w:val="24"/>
      <w:szCs w:val="18"/>
    </w:rPr>
  </w:style>
  <w:style w:type="paragraph" w:styleId="NormalWeb">
    <w:name w:val="Normal (Web)"/>
    <w:basedOn w:val="Normal"/>
    <w:uiPriority w:val="99"/>
    <w:unhideWhenUsed/>
    <w:rsid w:val="00706CF9"/>
    <w:pPr>
      <w:suppressAutoHyphens w:val="0"/>
      <w:spacing w:before="100" w:beforeAutospacing="1" w:after="100" w:afterAutospacing="1" w:line="240" w:lineRule="auto"/>
    </w:pPr>
    <w:rPr>
      <w:rFonts w:eastAsiaTheme="minorEastAsia"/>
      <w:sz w:val="24"/>
      <w:szCs w:val="24"/>
      <w:lang w:val="en-AU" w:eastAsia="en-AU"/>
    </w:rPr>
  </w:style>
  <w:style w:type="character" w:customStyle="1" w:styleId="paraChar">
    <w:name w:val="para Char"/>
    <w:link w:val="para"/>
    <w:rsid w:val="00D95225"/>
    <w:rPr>
      <w:lang w:val="en-GB" w:eastAsia="en-US"/>
    </w:rPr>
  </w:style>
  <w:style w:type="paragraph" w:styleId="BodyTextIndent2">
    <w:name w:val="Body Text Indent 2"/>
    <w:basedOn w:val="Normal"/>
    <w:link w:val="BodyTextIndent2Char"/>
    <w:uiPriority w:val="99"/>
    <w:rsid w:val="008F34C9"/>
    <w:pPr>
      <w:suppressAutoHyphens w:val="0"/>
      <w:overflowPunct w:val="0"/>
      <w:autoSpaceDE w:val="0"/>
      <w:autoSpaceDN w:val="0"/>
      <w:adjustRightInd w:val="0"/>
      <w:spacing w:before="60" w:after="60" w:line="240" w:lineRule="auto"/>
      <w:ind w:firstLine="709"/>
      <w:jc w:val="both"/>
      <w:textAlignment w:val="baseline"/>
    </w:pPr>
    <w:rPr>
      <w:sz w:val="24"/>
      <w:lang w:val="en-US" w:eastAsia="ru-RU"/>
    </w:rPr>
  </w:style>
  <w:style w:type="character" w:customStyle="1" w:styleId="BodyTextIndent2Char">
    <w:name w:val="Body Text Indent 2 Char"/>
    <w:basedOn w:val="DefaultParagraphFont"/>
    <w:link w:val="BodyTextIndent2"/>
    <w:uiPriority w:val="99"/>
    <w:rsid w:val="008F34C9"/>
    <w:rPr>
      <w:sz w:val="24"/>
      <w:lang w:val="en-US" w:eastAsia="ru-RU"/>
    </w:rPr>
  </w:style>
  <w:style w:type="paragraph" w:styleId="BodyTextIndent3">
    <w:name w:val="Body Text Indent 3"/>
    <w:basedOn w:val="Normal"/>
    <w:link w:val="BodyTextIndent3Char"/>
    <w:uiPriority w:val="99"/>
    <w:rsid w:val="008F34C9"/>
    <w:pPr>
      <w:suppressAutoHyphens w:val="0"/>
      <w:spacing w:after="120" w:line="240" w:lineRule="auto"/>
      <w:ind w:left="283"/>
    </w:pPr>
    <w:rPr>
      <w:sz w:val="16"/>
      <w:szCs w:val="16"/>
      <w:lang w:val="en-US"/>
    </w:rPr>
  </w:style>
  <w:style w:type="character" w:customStyle="1" w:styleId="BodyTextIndent3Char">
    <w:name w:val="Body Text Indent 3 Char"/>
    <w:basedOn w:val="DefaultParagraphFont"/>
    <w:link w:val="BodyTextIndent3"/>
    <w:uiPriority w:val="99"/>
    <w:rsid w:val="008F34C9"/>
    <w:rPr>
      <w:sz w:val="16"/>
      <w:szCs w:val="16"/>
      <w:lang w:val="en-US" w:eastAsia="en-US"/>
    </w:rPr>
  </w:style>
  <w:style w:type="character" w:customStyle="1" w:styleId="Text">
    <w:name w:val="Text"/>
    <w:rsid w:val="008F34C9"/>
    <w:rPr>
      <w:rFonts w:ascii="Arial" w:hAnsi="Arial"/>
      <w:sz w:val="20"/>
    </w:rPr>
  </w:style>
  <w:style w:type="paragraph" w:styleId="BodyTextIndent">
    <w:name w:val="Body Text Indent"/>
    <w:basedOn w:val="Normal"/>
    <w:link w:val="BodyTextIndentChar"/>
    <w:uiPriority w:val="99"/>
    <w:rsid w:val="008F34C9"/>
    <w:pPr>
      <w:suppressAutoHyphens w:val="0"/>
      <w:spacing w:after="120" w:line="240" w:lineRule="auto"/>
      <w:ind w:left="283"/>
    </w:pPr>
    <w:rPr>
      <w:sz w:val="24"/>
      <w:lang w:val="en-US"/>
    </w:rPr>
  </w:style>
  <w:style w:type="character" w:customStyle="1" w:styleId="BodyTextIndentChar">
    <w:name w:val="Body Text Indent Char"/>
    <w:basedOn w:val="DefaultParagraphFont"/>
    <w:link w:val="BodyTextIndent"/>
    <w:uiPriority w:val="99"/>
    <w:rsid w:val="008F34C9"/>
    <w:rPr>
      <w:sz w:val="24"/>
      <w:lang w:val="en-US" w:eastAsia="en-US"/>
    </w:rPr>
  </w:style>
  <w:style w:type="paragraph" w:styleId="BodyText">
    <w:name w:val="Body Text"/>
    <w:basedOn w:val="Normal"/>
    <w:link w:val="BodyTextChar"/>
    <w:uiPriority w:val="99"/>
    <w:qFormat/>
    <w:rsid w:val="008F34C9"/>
    <w:pPr>
      <w:suppressAutoHyphens w:val="0"/>
      <w:spacing w:after="120" w:line="240" w:lineRule="auto"/>
    </w:pPr>
    <w:rPr>
      <w:sz w:val="24"/>
      <w:lang w:val="en-US"/>
    </w:rPr>
  </w:style>
  <w:style w:type="character" w:customStyle="1" w:styleId="BodyTextChar">
    <w:name w:val="Body Text Char"/>
    <w:basedOn w:val="DefaultParagraphFont"/>
    <w:link w:val="BodyText"/>
    <w:uiPriority w:val="99"/>
    <w:rsid w:val="008F34C9"/>
    <w:rPr>
      <w:sz w:val="24"/>
      <w:lang w:val="en-US" w:eastAsia="en-US"/>
    </w:rPr>
  </w:style>
  <w:style w:type="paragraph" w:styleId="Title">
    <w:name w:val="Title"/>
    <w:basedOn w:val="Normal"/>
    <w:link w:val="TitleChar"/>
    <w:uiPriority w:val="99"/>
    <w:qFormat/>
    <w:rsid w:val="008F34C9"/>
    <w:pPr>
      <w:widowControl w:val="0"/>
      <w:suppressAutoHyphens w:val="0"/>
      <w:autoSpaceDE w:val="0"/>
      <w:autoSpaceDN w:val="0"/>
      <w:adjustRightInd w:val="0"/>
      <w:spacing w:line="240" w:lineRule="auto"/>
      <w:jc w:val="center"/>
    </w:pPr>
    <w:rPr>
      <w:rFonts w:ascii="Courier" w:hAnsi="Courier" w:cs="Courier"/>
      <w:u w:val="single"/>
    </w:rPr>
  </w:style>
  <w:style w:type="character" w:customStyle="1" w:styleId="TitleChar">
    <w:name w:val="Title Char"/>
    <w:basedOn w:val="DefaultParagraphFont"/>
    <w:link w:val="Title"/>
    <w:uiPriority w:val="99"/>
    <w:rsid w:val="008F34C9"/>
    <w:rPr>
      <w:rFonts w:ascii="Courier" w:hAnsi="Courier" w:cs="Courier"/>
      <w:u w:val="single"/>
      <w:lang w:val="en-GB" w:eastAsia="en-US"/>
    </w:rPr>
  </w:style>
  <w:style w:type="paragraph" w:customStyle="1" w:styleId="a0">
    <w:name w:val="a)"/>
    <w:basedOn w:val="Normal"/>
    <w:uiPriority w:val="99"/>
    <w:rsid w:val="008F34C9"/>
    <w:pPr>
      <w:suppressAutoHyphens w:val="0"/>
      <w:spacing w:after="120"/>
      <w:ind w:left="2835" w:right="1134" w:hanging="567"/>
      <w:jc w:val="both"/>
    </w:pPr>
    <w:rPr>
      <w:snapToGrid w:val="0"/>
      <w:lang w:val="fr-FR"/>
    </w:rPr>
  </w:style>
  <w:style w:type="paragraph" w:customStyle="1" w:styleId="Rneu2atimkurs">
    <w:name w:val="R neu 2 (a) tim kurs"/>
    <w:basedOn w:val="Normal"/>
    <w:rsid w:val="008F34C9"/>
    <w:pPr>
      <w:tabs>
        <w:tab w:val="left" w:pos="1134"/>
      </w:tabs>
      <w:suppressAutoHyphens w:val="0"/>
      <w:spacing w:line="240" w:lineRule="auto"/>
      <w:ind w:left="1701" w:hanging="1701"/>
    </w:pPr>
    <w:rPr>
      <w:i/>
      <w:sz w:val="24"/>
    </w:rPr>
  </w:style>
  <w:style w:type="paragraph" w:customStyle="1" w:styleId="Rneu2-0timkursiv">
    <w:name w:val="R neu 2-0 tim kursiv"/>
    <w:basedOn w:val="Normal"/>
    <w:uiPriority w:val="99"/>
    <w:rsid w:val="008F34C9"/>
    <w:pPr>
      <w:tabs>
        <w:tab w:val="left" w:pos="1134"/>
      </w:tabs>
      <w:suppressAutoHyphens w:val="0"/>
      <w:spacing w:line="240" w:lineRule="auto"/>
      <w:ind w:left="1134" w:hanging="1134"/>
    </w:pPr>
    <w:rPr>
      <w:i/>
      <w:sz w:val="24"/>
    </w:rPr>
  </w:style>
  <w:style w:type="paragraph" w:customStyle="1" w:styleId="Annex1">
    <w:name w:val="Annex1"/>
    <w:basedOn w:val="Normal"/>
    <w:uiPriority w:val="99"/>
    <w:qFormat/>
    <w:rsid w:val="008F34C9"/>
    <w:pPr>
      <w:tabs>
        <w:tab w:val="left" w:pos="1700"/>
        <w:tab w:val="right" w:leader="dot" w:pos="8505"/>
      </w:tabs>
      <w:spacing w:after="120"/>
      <w:ind w:left="2268" w:right="1134" w:hanging="1134"/>
      <w:jc w:val="both"/>
    </w:pPr>
  </w:style>
  <w:style w:type="character" w:customStyle="1" w:styleId="Heading1Char">
    <w:name w:val="Heading 1 Char"/>
    <w:aliases w:val="Table_G Char,Heading 1* Char"/>
    <w:link w:val="Heading1"/>
    <w:rsid w:val="008F34C9"/>
    <w:rPr>
      <w:lang w:val="en-GB" w:eastAsia="en-US"/>
    </w:rPr>
  </w:style>
  <w:style w:type="character" w:customStyle="1" w:styleId="Heading2Char">
    <w:name w:val="Heading 2 Char"/>
    <w:aliases w:val="H2 Char"/>
    <w:link w:val="Heading2"/>
    <w:rsid w:val="008F34C9"/>
    <w:rPr>
      <w:lang w:val="en-GB" w:eastAsia="en-US"/>
    </w:rPr>
  </w:style>
  <w:style w:type="paragraph" w:styleId="ListParagraph">
    <w:name w:val="List Paragraph"/>
    <w:basedOn w:val="Normal"/>
    <w:uiPriority w:val="99"/>
    <w:qFormat/>
    <w:rsid w:val="008F34C9"/>
    <w:pPr>
      <w:suppressAutoHyphens w:val="0"/>
      <w:spacing w:after="200" w:line="276" w:lineRule="auto"/>
      <w:ind w:left="720"/>
      <w:contextualSpacing/>
    </w:pPr>
    <w:rPr>
      <w:rFonts w:ascii="Calibri" w:hAnsi="Calibri"/>
      <w:sz w:val="22"/>
      <w:szCs w:val="22"/>
    </w:rPr>
  </w:style>
  <w:style w:type="character" w:styleId="PlaceholderText">
    <w:name w:val="Placeholder Text"/>
    <w:basedOn w:val="DefaultParagraphFont"/>
    <w:uiPriority w:val="99"/>
    <w:semiHidden/>
    <w:rsid w:val="008F34C9"/>
    <w:rPr>
      <w:color w:val="808080"/>
    </w:rPr>
  </w:style>
  <w:style w:type="paragraph" w:styleId="Revision">
    <w:name w:val="Revision"/>
    <w:hidden/>
    <w:uiPriority w:val="99"/>
    <w:semiHidden/>
    <w:rsid w:val="008F34C9"/>
    <w:rPr>
      <w:noProof/>
      <w:lang w:val="en-GB" w:eastAsia="en-US"/>
    </w:rPr>
  </w:style>
  <w:style w:type="paragraph" w:customStyle="1" w:styleId="endnotetable">
    <w:name w:val="endnote table"/>
    <w:basedOn w:val="Normal"/>
    <w:link w:val="endnotetableChar"/>
    <w:rsid w:val="008F34C9"/>
    <w:pPr>
      <w:spacing w:line="220" w:lineRule="exact"/>
      <w:ind w:left="1134" w:right="1134" w:firstLine="170"/>
    </w:pPr>
    <w:rPr>
      <w:sz w:val="18"/>
      <w:szCs w:val="18"/>
    </w:rPr>
  </w:style>
  <w:style w:type="character" w:customStyle="1" w:styleId="endnotetableChar">
    <w:name w:val="endnote table Char"/>
    <w:link w:val="endnotetable"/>
    <w:rsid w:val="008F34C9"/>
    <w:rPr>
      <w:sz w:val="18"/>
      <w:szCs w:val="18"/>
      <w:lang w:val="en-GB" w:eastAsia="en-US"/>
    </w:rPr>
  </w:style>
  <w:style w:type="paragraph" w:customStyle="1" w:styleId="StyleSingleTxtGLeft2cmHanging206cm">
    <w:name w:val="Style _ Single Txt_G + Left:  2 cm Hanging:  2.06 cm"/>
    <w:basedOn w:val="SingleTxtG"/>
    <w:link w:val="StyleSingleTxtGLeft2cmHanging206cmChar"/>
    <w:rsid w:val="008F34C9"/>
    <w:pPr>
      <w:ind w:left="2268" w:hanging="1134"/>
    </w:pPr>
  </w:style>
  <w:style w:type="character" w:customStyle="1" w:styleId="StyleSingleTxtGLeft2cmHanging206cmChar">
    <w:name w:val="Style _ Single Txt_G + Left:  2 cm Hanging:  2.06 cm Char"/>
    <w:link w:val="StyleSingleTxtGLeft2cmHanging206cm"/>
    <w:rsid w:val="008F34C9"/>
    <w:rPr>
      <w:lang w:val="en-GB" w:eastAsia="en-US"/>
    </w:rPr>
  </w:style>
  <w:style w:type="character" w:customStyle="1" w:styleId="normaltextrun">
    <w:name w:val="normaltextrun"/>
    <w:basedOn w:val="DefaultParagraphFont"/>
    <w:rsid w:val="00D65EB4"/>
  </w:style>
  <w:style w:type="character" w:customStyle="1" w:styleId="eop">
    <w:name w:val="eop"/>
    <w:basedOn w:val="DefaultParagraphFont"/>
    <w:rsid w:val="00D65EB4"/>
  </w:style>
  <w:style w:type="paragraph" w:customStyle="1" w:styleId="2para2ndlevel">
    <w:name w:val="2.para 2nd level"/>
    <w:basedOn w:val="Normal"/>
    <w:link w:val="2para2ndlevelCar"/>
    <w:qFormat/>
    <w:rsid w:val="00FB3DF2"/>
    <w:pPr>
      <w:spacing w:after="120"/>
      <w:ind w:left="2268" w:right="1134" w:hanging="1134"/>
      <w:jc w:val="both"/>
      <w:outlineLvl w:val="1"/>
    </w:pPr>
    <w:rPr>
      <w:rFonts w:eastAsiaTheme="minorEastAsia"/>
    </w:rPr>
  </w:style>
  <w:style w:type="character" w:customStyle="1" w:styleId="2para2ndlevelCar">
    <w:name w:val="2.para 2nd level Car"/>
    <w:basedOn w:val="DefaultParagraphFont"/>
    <w:link w:val="2para2ndlevel"/>
    <w:rsid w:val="00FB3DF2"/>
    <w:rPr>
      <w:rFonts w:eastAsiaTheme="minorEastAsia"/>
      <w:lang w:val="en-GB" w:eastAsia="en-US"/>
    </w:rPr>
  </w:style>
  <w:style w:type="paragraph" w:customStyle="1" w:styleId="3para3rdlevel">
    <w:name w:val="3.para 3rd level"/>
    <w:basedOn w:val="SingleTxtG"/>
    <w:link w:val="3para3rdlevelCar"/>
    <w:qFormat/>
    <w:rsid w:val="00FB3DF2"/>
    <w:pPr>
      <w:ind w:left="2268" w:hanging="1134"/>
      <w:outlineLvl w:val="2"/>
    </w:pPr>
    <w:rPr>
      <w:rFonts w:eastAsiaTheme="minorEastAsia"/>
    </w:rPr>
  </w:style>
  <w:style w:type="character" w:customStyle="1" w:styleId="3para3rdlevelCar">
    <w:name w:val="3.para 3rd level Car"/>
    <w:link w:val="3para3rdlevel"/>
    <w:rsid w:val="00FB3DF2"/>
    <w:rPr>
      <w:rFonts w:eastAsiaTheme="minorEastAsia"/>
      <w:lang w:val="en-GB" w:eastAsia="en-US"/>
    </w:rPr>
  </w:style>
  <w:style w:type="paragraph" w:customStyle="1" w:styleId="4Para4thlevel">
    <w:name w:val="4.Para 4th level"/>
    <w:basedOn w:val="Normal"/>
    <w:link w:val="4Para4thlevelCar"/>
    <w:qFormat/>
    <w:rsid w:val="00FB3DF2"/>
    <w:pPr>
      <w:spacing w:after="120"/>
      <w:ind w:left="2268" w:right="1134" w:hanging="1134"/>
      <w:jc w:val="both"/>
      <w:outlineLvl w:val="3"/>
    </w:pPr>
    <w:rPr>
      <w:rFonts w:eastAsiaTheme="minorEastAsia"/>
    </w:rPr>
  </w:style>
  <w:style w:type="character" w:customStyle="1" w:styleId="4Para4thlevelCar">
    <w:name w:val="4.Para 4th level Car"/>
    <w:basedOn w:val="DefaultParagraphFont"/>
    <w:link w:val="4Para4thlevel"/>
    <w:rsid w:val="00FB3DF2"/>
    <w:rPr>
      <w:rFonts w:eastAsiaTheme="minorEastAsia"/>
      <w:lang w:val="en-GB" w:eastAsia="en-US"/>
    </w:rPr>
  </w:style>
  <w:style w:type="character" w:customStyle="1" w:styleId="Carpredefinitoparagrafo1">
    <w:name w:val="Car. predefinito paragrafo1"/>
    <w:rsid w:val="00F76C4D"/>
  </w:style>
  <w:style w:type="paragraph" w:styleId="NoSpacing">
    <w:name w:val="No Spacing"/>
    <w:uiPriority w:val="1"/>
    <w:qFormat/>
    <w:rsid w:val="00F76C4D"/>
    <w:pPr>
      <w:suppressAutoHyphens/>
    </w:pPr>
    <w:rPr>
      <w:lang w:val="en-GB" w:eastAsia="en-US"/>
    </w:rPr>
  </w:style>
  <w:style w:type="paragraph" w:customStyle="1" w:styleId="5para5thlevel">
    <w:name w:val="5.para 5th level"/>
    <w:basedOn w:val="4Para4thlevel"/>
    <w:link w:val="5para5thlevelCar"/>
    <w:qFormat/>
    <w:rsid w:val="00E43270"/>
    <w:pPr>
      <w:outlineLvl w:val="4"/>
    </w:pPr>
  </w:style>
  <w:style w:type="character" w:customStyle="1" w:styleId="5para5thlevelCar">
    <w:name w:val="5.para 5th level Car"/>
    <w:basedOn w:val="4Para4thlevelCar"/>
    <w:link w:val="5para5thlevel"/>
    <w:rsid w:val="00E43270"/>
    <w:rPr>
      <w:rFonts w:eastAsiaTheme="minorEastAsia"/>
      <w:lang w:val="en-GB" w:eastAsia="en-US"/>
    </w:rPr>
  </w:style>
  <w:style w:type="paragraph" w:customStyle="1" w:styleId="7para7thlevel">
    <w:name w:val="7.para 7th level"/>
    <w:basedOn w:val="Normal"/>
    <w:link w:val="7para7thlevelCar"/>
    <w:qFormat/>
    <w:rsid w:val="004A049C"/>
    <w:pPr>
      <w:spacing w:after="120"/>
      <w:ind w:left="2268" w:right="1134" w:hanging="1134"/>
      <w:jc w:val="both"/>
      <w:outlineLvl w:val="6"/>
    </w:pPr>
    <w:rPr>
      <w:rFonts w:eastAsiaTheme="minorEastAsia"/>
    </w:rPr>
  </w:style>
  <w:style w:type="character" w:customStyle="1" w:styleId="7para7thlevelCar">
    <w:name w:val="7.para 7th level Car"/>
    <w:basedOn w:val="DefaultParagraphFont"/>
    <w:link w:val="7para7thlevel"/>
    <w:rsid w:val="004A049C"/>
    <w:rPr>
      <w:rFonts w:eastAsiaTheme="minorEastAsia"/>
      <w:lang w:val="en-GB" w:eastAsia="en-US"/>
    </w:rPr>
  </w:style>
  <w:style w:type="paragraph" w:customStyle="1" w:styleId="0title">
    <w:name w:val="0.title"/>
    <w:basedOn w:val="Normal"/>
    <w:next w:val="Normal"/>
    <w:link w:val="0titleCar"/>
    <w:qFormat/>
    <w:rsid w:val="004A049C"/>
    <w:pPr>
      <w:keepNext/>
      <w:keepLines/>
      <w:tabs>
        <w:tab w:val="right" w:pos="851"/>
      </w:tabs>
      <w:spacing w:before="360" w:after="240" w:line="300" w:lineRule="exact"/>
      <w:ind w:left="1134" w:right="1134" w:hanging="1134"/>
      <w:outlineLvl w:val="0"/>
    </w:pPr>
    <w:rPr>
      <w:rFonts w:eastAsiaTheme="minorEastAsia"/>
      <w:b/>
      <w:sz w:val="28"/>
    </w:rPr>
  </w:style>
  <w:style w:type="character" w:customStyle="1" w:styleId="0titleCar">
    <w:name w:val="0.title Car"/>
    <w:link w:val="0title"/>
    <w:rsid w:val="004A049C"/>
    <w:rPr>
      <w:rFonts w:eastAsiaTheme="minorEastAsia"/>
      <w:b/>
      <w:sz w:val="28"/>
      <w:lang w:val="en-GB" w:eastAsia="en-US"/>
    </w:rPr>
  </w:style>
  <w:style w:type="numbering" w:styleId="1ai">
    <w:name w:val="Outline List 1"/>
    <w:basedOn w:val="NoList"/>
    <w:rsid w:val="004A049C"/>
    <w:pPr>
      <w:numPr>
        <w:numId w:val="21"/>
      </w:numPr>
    </w:pPr>
  </w:style>
  <w:style w:type="character" w:customStyle="1" w:styleId="Heading3Char">
    <w:name w:val="Heading 3 Char"/>
    <w:basedOn w:val="DefaultParagraphFont"/>
    <w:link w:val="Heading3"/>
    <w:rsid w:val="001F09FB"/>
    <w:rPr>
      <w:lang w:val="en-GB" w:eastAsia="en-US"/>
    </w:rPr>
  </w:style>
  <w:style w:type="character" w:customStyle="1" w:styleId="Heading4Char">
    <w:name w:val="Heading 4 Char"/>
    <w:basedOn w:val="DefaultParagraphFont"/>
    <w:link w:val="Heading4"/>
    <w:uiPriority w:val="99"/>
    <w:rsid w:val="001F09FB"/>
    <w:rPr>
      <w:lang w:val="en-GB" w:eastAsia="en-US"/>
    </w:rPr>
  </w:style>
  <w:style w:type="character" w:customStyle="1" w:styleId="Heading5Char">
    <w:name w:val="Heading 5 Char"/>
    <w:basedOn w:val="DefaultParagraphFont"/>
    <w:link w:val="Heading5"/>
    <w:rsid w:val="001F09FB"/>
    <w:rPr>
      <w:lang w:val="en-GB" w:eastAsia="en-US"/>
    </w:rPr>
  </w:style>
  <w:style w:type="character" w:customStyle="1" w:styleId="Heading6Char">
    <w:name w:val="Heading 6 Char"/>
    <w:basedOn w:val="DefaultParagraphFont"/>
    <w:link w:val="Heading6"/>
    <w:rsid w:val="001F09FB"/>
    <w:rPr>
      <w:lang w:val="en-GB" w:eastAsia="en-US"/>
    </w:rPr>
  </w:style>
  <w:style w:type="character" w:customStyle="1" w:styleId="Heading7Char">
    <w:name w:val="Heading 7 Char"/>
    <w:basedOn w:val="DefaultParagraphFont"/>
    <w:link w:val="Heading7"/>
    <w:uiPriority w:val="99"/>
    <w:rsid w:val="001F09FB"/>
    <w:rPr>
      <w:lang w:val="en-GB" w:eastAsia="en-US"/>
    </w:rPr>
  </w:style>
  <w:style w:type="character" w:customStyle="1" w:styleId="Heading8Char">
    <w:name w:val="Heading 8 Char"/>
    <w:basedOn w:val="DefaultParagraphFont"/>
    <w:link w:val="Heading8"/>
    <w:uiPriority w:val="99"/>
    <w:rsid w:val="001F09FB"/>
    <w:rPr>
      <w:lang w:val="en-GB" w:eastAsia="en-US"/>
    </w:rPr>
  </w:style>
  <w:style w:type="character" w:customStyle="1" w:styleId="Heading9Char">
    <w:name w:val="Heading 9 Char"/>
    <w:basedOn w:val="DefaultParagraphFont"/>
    <w:link w:val="Heading9"/>
    <w:uiPriority w:val="99"/>
    <w:rsid w:val="001F09FB"/>
    <w:rPr>
      <w:lang w:val="en-GB" w:eastAsia="en-US"/>
    </w:rPr>
  </w:style>
  <w:style w:type="paragraph" w:styleId="HTMLAddress">
    <w:name w:val="HTML Address"/>
    <w:basedOn w:val="Normal"/>
    <w:link w:val="HTMLAddressChar"/>
    <w:semiHidden/>
    <w:unhideWhenUsed/>
    <w:rsid w:val="001F09FB"/>
    <w:rPr>
      <w:rFonts w:eastAsia="MS Mincho"/>
      <w:i/>
      <w:iCs/>
      <w:lang w:val="it-IT"/>
    </w:rPr>
  </w:style>
  <w:style w:type="character" w:customStyle="1" w:styleId="HTMLAddressChar">
    <w:name w:val="HTML Address Char"/>
    <w:basedOn w:val="DefaultParagraphFont"/>
    <w:link w:val="HTMLAddress"/>
    <w:semiHidden/>
    <w:rsid w:val="001F09FB"/>
    <w:rPr>
      <w:rFonts w:eastAsia="MS Mincho"/>
      <w:i/>
      <w:iCs/>
      <w:lang w:val="it-IT" w:eastAsia="en-US"/>
    </w:rPr>
  </w:style>
  <w:style w:type="character" w:styleId="HTMLCode">
    <w:name w:val="HTML Code"/>
    <w:semiHidden/>
    <w:unhideWhenUsed/>
    <w:rsid w:val="001F09FB"/>
    <w:rPr>
      <w:rFonts w:ascii="Courier New" w:eastAsia="Times New Roman" w:hAnsi="Courier New" w:cs="Courier New" w:hint="default"/>
      <w:sz w:val="20"/>
      <w:szCs w:val="20"/>
    </w:rPr>
  </w:style>
  <w:style w:type="character" w:customStyle="1" w:styleId="Heading2Char1">
    <w:name w:val="Heading 2 Char1"/>
    <w:aliases w:val="H2 Char1"/>
    <w:basedOn w:val="DefaultParagraphFont"/>
    <w:semiHidden/>
    <w:rsid w:val="001F09FB"/>
    <w:rPr>
      <w:rFonts w:asciiTheme="majorHAnsi" w:eastAsiaTheme="majorEastAsia" w:hAnsiTheme="majorHAnsi" w:cstheme="majorBidi"/>
      <w:color w:val="2E74B5" w:themeColor="accent1" w:themeShade="BF"/>
      <w:sz w:val="26"/>
      <w:szCs w:val="26"/>
      <w:lang w:val="en-GB"/>
    </w:rPr>
  </w:style>
  <w:style w:type="character" w:styleId="HTMLKeyboard">
    <w:name w:val="HTML Keyboard"/>
    <w:semiHidden/>
    <w:unhideWhenUsed/>
    <w:rsid w:val="001F09FB"/>
    <w:rPr>
      <w:rFonts w:ascii="Courier New" w:eastAsia="Times New Roman" w:hAnsi="Courier New" w:cs="Courier New" w:hint="default"/>
      <w:sz w:val="20"/>
      <w:szCs w:val="20"/>
    </w:rPr>
  </w:style>
  <w:style w:type="paragraph" w:styleId="HTMLPreformatted">
    <w:name w:val="HTML Preformatted"/>
    <w:basedOn w:val="Normal"/>
    <w:link w:val="HTMLPreformattedChar"/>
    <w:semiHidden/>
    <w:unhideWhenUsed/>
    <w:rsid w:val="001F09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S Mincho" w:hAnsi="Courier New" w:cs="Courier New"/>
      <w:lang w:val="it-IT"/>
    </w:rPr>
  </w:style>
  <w:style w:type="character" w:customStyle="1" w:styleId="HTMLPreformattedChar">
    <w:name w:val="HTML Preformatted Char"/>
    <w:basedOn w:val="DefaultParagraphFont"/>
    <w:link w:val="HTMLPreformatted"/>
    <w:semiHidden/>
    <w:rsid w:val="001F09FB"/>
    <w:rPr>
      <w:rFonts w:ascii="Courier New" w:eastAsia="MS Mincho" w:hAnsi="Courier New" w:cs="Courier New"/>
      <w:lang w:val="it-IT" w:eastAsia="en-US"/>
    </w:rPr>
  </w:style>
  <w:style w:type="character" w:styleId="HTMLSample">
    <w:name w:val="HTML Sample"/>
    <w:semiHidden/>
    <w:unhideWhenUsed/>
    <w:rsid w:val="001F09FB"/>
    <w:rPr>
      <w:rFonts w:ascii="Courier New" w:eastAsia="Times New Roman" w:hAnsi="Courier New" w:cs="Courier New" w:hint="default"/>
    </w:rPr>
  </w:style>
  <w:style w:type="character" w:styleId="HTMLTypewriter">
    <w:name w:val="HTML Typewriter"/>
    <w:semiHidden/>
    <w:unhideWhenUsed/>
    <w:rsid w:val="001F09FB"/>
    <w:rPr>
      <w:rFonts w:ascii="Courier New" w:eastAsia="Times New Roman" w:hAnsi="Courier New" w:cs="Courier New" w:hint="default"/>
      <w:sz w:val="20"/>
      <w:szCs w:val="20"/>
    </w:rPr>
  </w:style>
  <w:style w:type="paragraph" w:customStyle="1" w:styleId="msonormal0">
    <w:name w:val="msonormal"/>
    <w:basedOn w:val="Normal"/>
    <w:uiPriority w:val="99"/>
    <w:rsid w:val="001F09FB"/>
    <w:pPr>
      <w:suppressAutoHyphens w:val="0"/>
      <w:spacing w:before="100" w:beforeAutospacing="1" w:after="100" w:afterAutospacing="1" w:line="240" w:lineRule="auto"/>
    </w:pPr>
    <w:rPr>
      <w:rFonts w:eastAsia="MS Mincho"/>
      <w:sz w:val="24"/>
      <w:szCs w:val="24"/>
      <w:lang w:val="fr-FR" w:eastAsia="ja-JP"/>
    </w:rPr>
  </w:style>
  <w:style w:type="paragraph" w:styleId="NormalIndent">
    <w:name w:val="Normal Indent"/>
    <w:basedOn w:val="Normal"/>
    <w:uiPriority w:val="99"/>
    <w:semiHidden/>
    <w:unhideWhenUsed/>
    <w:rsid w:val="001F09FB"/>
    <w:pPr>
      <w:ind w:left="567"/>
    </w:pPr>
    <w:rPr>
      <w:rFonts w:eastAsia="MS Mincho"/>
      <w:lang w:val="it-IT"/>
    </w:rPr>
  </w:style>
  <w:style w:type="character" w:customStyle="1" w:styleId="HeaderChar1">
    <w:name w:val="Header Char1"/>
    <w:aliases w:val="6_G Char1"/>
    <w:basedOn w:val="DefaultParagraphFont"/>
    <w:semiHidden/>
    <w:rsid w:val="001F09FB"/>
    <w:rPr>
      <w:lang w:val="en-GB" w:eastAsia="en-US"/>
    </w:rPr>
  </w:style>
  <w:style w:type="character" w:customStyle="1" w:styleId="FooterChar1">
    <w:name w:val="Footer Char1"/>
    <w:aliases w:val="3_G Char1"/>
    <w:basedOn w:val="DefaultParagraphFont"/>
    <w:uiPriority w:val="99"/>
    <w:semiHidden/>
    <w:rsid w:val="001F09FB"/>
    <w:rPr>
      <w:lang w:val="en-GB" w:eastAsia="en-US"/>
    </w:rPr>
  </w:style>
  <w:style w:type="paragraph" w:styleId="EnvelopeAddress">
    <w:name w:val="envelope address"/>
    <w:basedOn w:val="Normal"/>
    <w:uiPriority w:val="99"/>
    <w:semiHidden/>
    <w:unhideWhenUsed/>
    <w:rsid w:val="001F09FB"/>
    <w:pPr>
      <w:framePr w:w="7920" w:h="1980" w:hSpace="180" w:wrap="auto" w:hAnchor="page" w:xAlign="center" w:yAlign="bottom"/>
      <w:ind w:left="2880"/>
    </w:pPr>
    <w:rPr>
      <w:rFonts w:ascii="Arial" w:eastAsia="MS Mincho" w:hAnsi="Arial" w:cs="Arial"/>
      <w:sz w:val="24"/>
      <w:szCs w:val="24"/>
      <w:lang w:val="it-IT"/>
    </w:rPr>
  </w:style>
  <w:style w:type="paragraph" w:styleId="EnvelopeReturn">
    <w:name w:val="envelope return"/>
    <w:basedOn w:val="Normal"/>
    <w:uiPriority w:val="99"/>
    <w:semiHidden/>
    <w:unhideWhenUsed/>
    <w:rsid w:val="001F09FB"/>
    <w:rPr>
      <w:rFonts w:ascii="Arial" w:eastAsia="MS Mincho" w:hAnsi="Arial" w:cs="Arial"/>
      <w:lang w:val="it-IT"/>
    </w:rPr>
  </w:style>
  <w:style w:type="character" w:customStyle="1" w:styleId="EndnoteTextChar">
    <w:name w:val="Endnote Text Char"/>
    <w:aliases w:val="2_G Char"/>
    <w:basedOn w:val="DefaultParagraphFont"/>
    <w:link w:val="EndnoteText"/>
    <w:locked/>
    <w:rsid w:val="001F09FB"/>
    <w:rPr>
      <w:sz w:val="18"/>
      <w:lang w:val="en-GB" w:eastAsia="en-US"/>
    </w:rPr>
  </w:style>
  <w:style w:type="character" w:customStyle="1" w:styleId="EndnoteTextChar1">
    <w:name w:val="Endnote Text Char1"/>
    <w:aliases w:val="2_G Char1"/>
    <w:basedOn w:val="DefaultParagraphFont"/>
    <w:semiHidden/>
    <w:rsid w:val="001F09FB"/>
    <w:rPr>
      <w:lang w:val="en-GB" w:eastAsia="en-US"/>
    </w:rPr>
  </w:style>
  <w:style w:type="paragraph" w:styleId="List">
    <w:name w:val="List"/>
    <w:basedOn w:val="Normal"/>
    <w:uiPriority w:val="99"/>
    <w:semiHidden/>
    <w:unhideWhenUsed/>
    <w:rsid w:val="001F09FB"/>
    <w:pPr>
      <w:ind w:left="283" w:hanging="283"/>
    </w:pPr>
    <w:rPr>
      <w:rFonts w:eastAsia="MS Mincho"/>
      <w:lang w:val="it-IT"/>
    </w:rPr>
  </w:style>
  <w:style w:type="paragraph" w:styleId="ListBullet">
    <w:name w:val="List Bullet"/>
    <w:basedOn w:val="Normal"/>
    <w:autoRedefine/>
    <w:uiPriority w:val="99"/>
    <w:semiHidden/>
    <w:unhideWhenUsed/>
    <w:rsid w:val="001F09FB"/>
    <w:pPr>
      <w:tabs>
        <w:tab w:val="num" w:pos="360"/>
      </w:tabs>
      <w:suppressAutoHyphens w:val="0"/>
      <w:spacing w:line="240" w:lineRule="auto"/>
      <w:ind w:left="360" w:hanging="360"/>
    </w:pPr>
    <w:rPr>
      <w:rFonts w:eastAsia="MS Mincho"/>
      <w:sz w:val="24"/>
    </w:rPr>
  </w:style>
  <w:style w:type="paragraph" w:styleId="ListNumber">
    <w:name w:val="List Number"/>
    <w:basedOn w:val="Normal"/>
    <w:uiPriority w:val="99"/>
    <w:unhideWhenUsed/>
    <w:rsid w:val="001F09FB"/>
    <w:pPr>
      <w:tabs>
        <w:tab w:val="num" w:pos="709"/>
      </w:tabs>
      <w:suppressAutoHyphens w:val="0"/>
      <w:spacing w:after="240" w:line="240" w:lineRule="auto"/>
      <w:ind w:left="709" w:hanging="709"/>
      <w:jc w:val="both"/>
    </w:pPr>
    <w:rPr>
      <w:rFonts w:eastAsia="MS Mincho"/>
      <w:sz w:val="24"/>
    </w:rPr>
  </w:style>
  <w:style w:type="paragraph" w:styleId="List2">
    <w:name w:val="List 2"/>
    <w:basedOn w:val="Normal"/>
    <w:uiPriority w:val="99"/>
    <w:semiHidden/>
    <w:unhideWhenUsed/>
    <w:rsid w:val="001F09FB"/>
    <w:pPr>
      <w:ind w:left="566" w:hanging="283"/>
    </w:pPr>
    <w:rPr>
      <w:rFonts w:eastAsia="MS Mincho"/>
      <w:lang w:val="it-IT"/>
    </w:rPr>
  </w:style>
  <w:style w:type="paragraph" w:styleId="List3">
    <w:name w:val="List 3"/>
    <w:basedOn w:val="Normal"/>
    <w:uiPriority w:val="99"/>
    <w:semiHidden/>
    <w:unhideWhenUsed/>
    <w:rsid w:val="001F09FB"/>
    <w:pPr>
      <w:ind w:left="849" w:hanging="283"/>
    </w:pPr>
    <w:rPr>
      <w:rFonts w:eastAsia="MS Mincho"/>
      <w:lang w:val="it-IT"/>
    </w:rPr>
  </w:style>
  <w:style w:type="paragraph" w:styleId="List4">
    <w:name w:val="List 4"/>
    <w:basedOn w:val="Normal"/>
    <w:uiPriority w:val="99"/>
    <w:unhideWhenUsed/>
    <w:rsid w:val="001F09FB"/>
    <w:pPr>
      <w:ind w:left="1132" w:hanging="283"/>
    </w:pPr>
    <w:rPr>
      <w:rFonts w:eastAsia="MS Mincho"/>
      <w:lang w:val="it-IT"/>
    </w:rPr>
  </w:style>
  <w:style w:type="paragraph" w:styleId="List5">
    <w:name w:val="List 5"/>
    <w:basedOn w:val="Normal"/>
    <w:uiPriority w:val="99"/>
    <w:unhideWhenUsed/>
    <w:rsid w:val="001F09FB"/>
    <w:pPr>
      <w:ind w:left="1415" w:hanging="283"/>
      <w:contextualSpacing/>
    </w:pPr>
    <w:rPr>
      <w:rFonts w:eastAsia="MS Mincho"/>
    </w:rPr>
  </w:style>
  <w:style w:type="paragraph" w:styleId="ListBullet2">
    <w:name w:val="List Bullet 2"/>
    <w:basedOn w:val="Normal"/>
    <w:uiPriority w:val="99"/>
    <w:semiHidden/>
    <w:unhideWhenUsed/>
    <w:rsid w:val="001F09FB"/>
    <w:pPr>
      <w:tabs>
        <w:tab w:val="num" w:pos="643"/>
      </w:tabs>
      <w:ind w:left="643" w:hanging="360"/>
    </w:pPr>
    <w:rPr>
      <w:rFonts w:eastAsia="MS Mincho"/>
      <w:lang w:val="it-IT"/>
    </w:rPr>
  </w:style>
  <w:style w:type="paragraph" w:styleId="ListBullet3">
    <w:name w:val="List Bullet 3"/>
    <w:basedOn w:val="Normal"/>
    <w:uiPriority w:val="99"/>
    <w:semiHidden/>
    <w:unhideWhenUsed/>
    <w:rsid w:val="001F09FB"/>
    <w:pPr>
      <w:tabs>
        <w:tab w:val="num" w:pos="926"/>
      </w:tabs>
      <w:ind w:left="926" w:hanging="360"/>
    </w:pPr>
    <w:rPr>
      <w:rFonts w:eastAsia="MS Mincho"/>
      <w:lang w:val="it-IT"/>
    </w:rPr>
  </w:style>
  <w:style w:type="paragraph" w:styleId="ListBullet4">
    <w:name w:val="List Bullet 4"/>
    <w:basedOn w:val="Normal"/>
    <w:uiPriority w:val="99"/>
    <w:semiHidden/>
    <w:unhideWhenUsed/>
    <w:rsid w:val="001F09FB"/>
    <w:pPr>
      <w:tabs>
        <w:tab w:val="num" w:pos="1209"/>
      </w:tabs>
      <w:ind w:left="1209" w:hanging="360"/>
    </w:pPr>
    <w:rPr>
      <w:rFonts w:eastAsia="MS Mincho"/>
      <w:lang w:val="it-IT"/>
    </w:rPr>
  </w:style>
  <w:style w:type="paragraph" w:styleId="ListBullet5">
    <w:name w:val="List Bullet 5"/>
    <w:basedOn w:val="Normal"/>
    <w:uiPriority w:val="99"/>
    <w:semiHidden/>
    <w:unhideWhenUsed/>
    <w:rsid w:val="001F09FB"/>
    <w:pPr>
      <w:tabs>
        <w:tab w:val="num" w:pos="1492"/>
      </w:tabs>
      <w:ind w:left="1492" w:hanging="360"/>
    </w:pPr>
    <w:rPr>
      <w:rFonts w:eastAsia="MS Mincho"/>
      <w:lang w:val="it-IT"/>
    </w:rPr>
  </w:style>
  <w:style w:type="paragraph" w:styleId="ListNumber2">
    <w:name w:val="List Number 2"/>
    <w:basedOn w:val="Normal"/>
    <w:uiPriority w:val="99"/>
    <w:semiHidden/>
    <w:unhideWhenUsed/>
    <w:rsid w:val="001F09FB"/>
    <w:pPr>
      <w:tabs>
        <w:tab w:val="num" w:pos="643"/>
      </w:tabs>
      <w:ind w:left="643" w:hanging="360"/>
    </w:pPr>
    <w:rPr>
      <w:rFonts w:eastAsia="MS Mincho"/>
      <w:lang w:val="it-IT"/>
    </w:rPr>
  </w:style>
  <w:style w:type="paragraph" w:styleId="ListNumber3">
    <w:name w:val="List Number 3"/>
    <w:basedOn w:val="Normal"/>
    <w:uiPriority w:val="99"/>
    <w:semiHidden/>
    <w:unhideWhenUsed/>
    <w:rsid w:val="001F09FB"/>
    <w:pPr>
      <w:tabs>
        <w:tab w:val="num" w:pos="926"/>
      </w:tabs>
      <w:ind w:left="926" w:hanging="360"/>
    </w:pPr>
    <w:rPr>
      <w:rFonts w:eastAsia="MS Mincho"/>
      <w:lang w:val="it-IT"/>
    </w:rPr>
  </w:style>
  <w:style w:type="paragraph" w:styleId="ListNumber4">
    <w:name w:val="List Number 4"/>
    <w:basedOn w:val="Normal"/>
    <w:uiPriority w:val="99"/>
    <w:semiHidden/>
    <w:unhideWhenUsed/>
    <w:rsid w:val="001F09FB"/>
    <w:pPr>
      <w:tabs>
        <w:tab w:val="num" w:pos="1209"/>
      </w:tabs>
      <w:ind w:left="1209" w:hanging="360"/>
    </w:pPr>
    <w:rPr>
      <w:rFonts w:eastAsia="MS Mincho"/>
      <w:lang w:val="it-IT"/>
    </w:rPr>
  </w:style>
  <w:style w:type="paragraph" w:styleId="ListNumber5">
    <w:name w:val="List Number 5"/>
    <w:basedOn w:val="Normal"/>
    <w:uiPriority w:val="99"/>
    <w:semiHidden/>
    <w:unhideWhenUsed/>
    <w:rsid w:val="001F09FB"/>
    <w:pPr>
      <w:tabs>
        <w:tab w:val="num" w:pos="1492"/>
      </w:tabs>
      <w:ind w:left="1492" w:hanging="360"/>
    </w:pPr>
    <w:rPr>
      <w:rFonts w:eastAsia="MS Mincho"/>
      <w:lang w:val="it-IT"/>
    </w:rPr>
  </w:style>
  <w:style w:type="paragraph" w:styleId="Closing">
    <w:name w:val="Closing"/>
    <w:basedOn w:val="Normal"/>
    <w:link w:val="ClosingChar"/>
    <w:uiPriority w:val="99"/>
    <w:semiHidden/>
    <w:unhideWhenUsed/>
    <w:rsid w:val="001F09FB"/>
    <w:pPr>
      <w:ind w:left="4252"/>
    </w:pPr>
    <w:rPr>
      <w:rFonts w:eastAsia="MS Mincho"/>
      <w:lang w:val="it-IT"/>
    </w:rPr>
  </w:style>
  <w:style w:type="character" w:customStyle="1" w:styleId="ClosingChar">
    <w:name w:val="Closing Char"/>
    <w:basedOn w:val="DefaultParagraphFont"/>
    <w:link w:val="Closing"/>
    <w:uiPriority w:val="99"/>
    <w:semiHidden/>
    <w:rsid w:val="001F09FB"/>
    <w:rPr>
      <w:rFonts w:eastAsia="MS Mincho"/>
      <w:lang w:val="it-IT" w:eastAsia="en-US"/>
    </w:rPr>
  </w:style>
  <w:style w:type="paragraph" w:styleId="Signature">
    <w:name w:val="Signature"/>
    <w:basedOn w:val="Normal"/>
    <w:link w:val="SignatureChar"/>
    <w:uiPriority w:val="99"/>
    <w:semiHidden/>
    <w:unhideWhenUsed/>
    <w:rsid w:val="001F09FB"/>
    <w:pPr>
      <w:ind w:left="4252"/>
    </w:pPr>
    <w:rPr>
      <w:rFonts w:eastAsia="MS Mincho"/>
      <w:lang w:val="it-IT"/>
    </w:rPr>
  </w:style>
  <w:style w:type="character" w:customStyle="1" w:styleId="SignatureChar">
    <w:name w:val="Signature Char"/>
    <w:basedOn w:val="DefaultParagraphFont"/>
    <w:link w:val="Signature"/>
    <w:uiPriority w:val="99"/>
    <w:semiHidden/>
    <w:rsid w:val="001F09FB"/>
    <w:rPr>
      <w:rFonts w:eastAsia="MS Mincho"/>
      <w:lang w:val="it-IT" w:eastAsia="en-US"/>
    </w:rPr>
  </w:style>
  <w:style w:type="paragraph" w:styleId="ListContinue">
    <w:name w:val="List Continue"/>
    <w:basedOn w:val="Normal"/>
    <w:uiPriority w:val="99"/>
    <w:semiHidden/>
    <w:unhideWhenUsed/>
    <w:rsid w:val="001F09FB"/>
    <w:pPr>
      <w:spacing w:after="120"/>
      <w:ind w:left="283"/>
    </w:pPr>
    <w:rPr>
      <w:rFonts w:eastAsia="MS Mincho"/>
      <w:lang w:val="it-IT"/>
    </w:rPr>
  </w:style>
  <w:style w:type="paragraph" w:styleId="ListContinue2">
    <w:name w:val="List Continue 2"/>
    <w:basedOn w:val="Normal"/>
    <w:uiPriority w:val="99"/>
    <w:semiHidden/>
    <w:unhideWhenUsed/>
    <w:rsid w:val="001F09FB"/>
    <w:pPr>
      <w:spacing w:after="120"/>
      <w:ind w:left="566"/>
    </w:pPr>
    <w:rPr>
      <w:rFonts w:eastAsia="MS Mincho"/>
      <w:lang w:val="it-IT"/>
    </w:rPr>
  </w:style>
  <w:style w:type="paragraph" w:styleId="ListContinue3">
    <w:name w:val="List Continue 3"/>
    <w:basedOn w:val="Normal"/>
    <w:uiPriority w:val="99"/>
    <w:semiHidden/>
    <w:unhideWhenUsed/>
    <w:rsid w:val="001F09FB"/>
    <w:pPr>
      <w:spacing w:after="120"/>
      <w:ind w:left="849"/>
    </w:pPr>
    <w:rPr>
      <w:rFonts w:eastAsia="MS Mincho"/>
      <w:lang w:val="it-IT"/>
    </w:rPr>
  </w:style>
  <w:style w:type="paragraph" w:styleId="ListContinue4">
    <w:name w:val="List Continue 4"/>
    <w:basedOn w:val="Normal"/>
    <w:uiPriority w:val="99"/>
    <w:semiHidden/>
    <w:unhideWhenUsed/>
    <w:rsid w:val="001F09FB"/>
    <w:pPr>
      <w:spacing w:after="120"/>
      <w:ind w:left="1132"/>
    </w:pPr>
    <w:rPr>
      <w:rFonts w:eastAsia="MS Mincho"/>
      <w:lang w:val="it-IT"/>
    </w:rPr>
  </w:style>
  <w:style w:type="paragraph" w:styleId="ListContinue5">
    <w:name w:val="List Continue 5"/>
    <w:basedOn w:val="Normal"/>
    <w:uiPriority w:val="99"/>
    <w:semiHidden/>
    <w:unhideWhenUsed/>
    <w:rsid w:val="001F09FB"/>
    <w:pPr>
      <w:spacing w:after="120"/>
      <w:ind w:left="1415"/>
    </w:pPr>
    <w:rPr>
      <w:rFonts w:eastAsia="MS Mincho"/>
      <w:lang w:val="it-IT"/>
    </w:rPr>
  </w:style>
  <w:style w:type="paragraph" w:styleId="MessageHeader">
    <w:name w:val="Message Header"/>
    <w:basedOn w:val="Normal"/>
    <w:link w:val="MessageHeaderChar"/>
    <w:uiPriority w:val="99"/>
    <w:semiHidden/>
    <w:unhideWhenUsed/>
    <w:rsid w:val="001F09F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MS Mincho" w:hAnsi="Arial" w:cs="Arial"/>
      <w:sz w:val="24"/>
      <w:szCs w:val="24"/>
      <w:lang w:val="it-IT"/>
    </w:rPr>
  </w:style>
  <w:style w:type="character" w:customStyle="1" w:styleId="MessageHeaderChar">
    <w:name w:val="Message Header Char"/>
    <w:basedOn w:val="DefaultParagraphFont"/>
    <w:link w:val="MessageHeader"/>
    <w:uiPriority w:val="99"/>
    <w:semiHidden/>
    <w:rsid w:val="001F09FB"/>
    <w:rPr>
      <w:rFonts w:ascii="Arial" w:eastAsia="MS Mincho" w:hAnsi="Arial" w:cs="Arial"/>
      <w:sz w:val="24"/>
      <w:szCs w:val="24"/>
      <w:shd w:val="pct20" w:color="auto" w:fill="auto"/>
      <w:lang w:val="it-IT" w:eastAsia="en-US"/>
    </w:rPr>
  </w:style>
  <w:style w:type="paragraph" w:styleId="Subtitle">
    <w:name w:val="Subtitle"/>
    <w:basedOn w:val="Normal"/>
    <w:link w:val="SubtitleChar"/>
    <w:uiPriority w:val="99"/>
    <w:qFormat/>
    <w:rsid w:val="001F09FB"/>
    <w:pPr>
      <w:spacing w:after="60"/>
      <w:jc w:val="center"/>
      <w:outlineLvl w:val="1"/>
    </w:pPr>
    <w:rPr>
      <w:rFonts w:ascii="Arial" w:eastAsia="MS Mincho" w:hAnsi="Arial" w:cs="Arial"/>
      <w:sz w:val="24"/>
      <w:szCs w:val="24"/>
      <w:lang w:val="it-IT"/>
    </w:rPr>
  </w:style>
  <w:style w:type="character" w:customStyle="1" w:styleId="SubtitleChar">
    <w:name w:val="Subtitle Char"/>
    <w:basedOn w:val="DefaultParagraphFont"/>
    <w:link w:val="Subtitle"/>
    <w:uiPriority w:val="99"/>
    <w:rsid w:val="001F09FB"/>
    <w:rPr>
      <w:rFonts w:ascii="Arial" w:eastAsia="MS Mincho" w:hAnsi="Arial" w:cs="Arial"/>
      <w:sz w:val="24"/>
      <w:szCs w:val="24"/>
      <w:lang w:val="it-IT" w:eastAsia="en-US"/>
    </w:rPr>
  </w:style>
  <w:style w:type="paragraph" w:styleId="Salutation">
    <w:name w:val="Salutation"/>
    <w:basedOn w:val="Normal"/>
    <w:next w:val="Normal"/>
    <w:link w:val="SalutationChar"/>
    <w:uiPriority w:val="99"/>
    <w:unhideWhenUsed/>
    <w:rsid w:val="001F09FB"/>
    <w:rPr>
      <w:rFonts w:eastAsia="MS Mincho"/>
      <w:lang w:val="it-IT"/>
    </w:rPr>
  </w:style>
  <w:style w:type="character" w:customStyle="1" w:styleId="SalutationChar">
    <w:name w:val="Salutation Char"/>
    <w:basedOn w:val="DefaultParagraphFont"/>
    <w:link w:val="Salutation"/>
    <w:uiPriority w:val="99"/>
    <w:rsid w:val="001F09FB"/>
    <w:rPr>
      <w:rFonts w:eastAsia="MS Mincho"/>
      <w:lang w:val="it-IT" w:eastAsia="en-US"/>
    </w:rPr>
  </w:style>
  <w:style w:type="paragraph" w:styleId="Date">
    <w:name w:val="Date"/>
    <w:basedOn w:val="Normal"/>
    <w:next w:val="Normal"/>
    <w:link w:val="DateChar"/>
    <w:uiPriority w:val="99"/>
    <w:unhideWhenUsed/>
    <w:rsid w:val="001F09FB"/>
    <w:rPr>
      <w:rFonts w:eastAsia="MS Mincho"/>
      <w:lang w:val="it-IT"/>
    </w:rPr>
  </w:style>
  <w:style w:type="character" w:customStyle="1" w:styleId="DateChar">
    <w:name w:val="Date Char"/>
    <w:basedOn w:val="DefaultParagraphFont"/>
    <w:link w:val="Date"/>
    <w:uiPriority w:val="99"/>
    <w:rsid w:val="001F09FB"/>
    <w:rPr>
      <w:rFonts w:eastAsia="MS Mincho"/>
      <w:lang w:val="it-IT" w:eastAsia="en-US"/>
    </w:rPr>
  </w:style>
  <w:style w:type="paragraph" w:styleId="BodyTextFirstIndent">
    <w:name w:val="Body Text First Indent"/>
    <w:basedOn w:val="BodyText"/>
    <w:link w:val="BodyTextFirstIndentChar"/>
    <w:uiPriority w:val="99"/>
    <w:unhideWhenUsed/>
    <w:rsid w:val="001F09FB"/>
    <w:pPr>
      <w:suppressAutoHyphens/>
      <w:spacing w:line="240" w:lineRule="atLeast"/>
      <w:ind w:firstLine="210"/>
    </w:pPr>
    <w:rPr>
      <w:rFonts w:eastAsia="MS Mincho"/>
      <w:sz w:val="20"/>
      <w:lang w:val="it-IT"/>
    </w:rPr>
  </w:style>
  <w:style w:type="character" w:customStyle="1" w:styleId="BodyTextFirstIndentChar">
    <w:name w:val="Body Text First Indent Char"/>
    <w:basedOn w:val="BodyTextChar"/>
    <w:link w:val="BodyTextFirstIndent"/>
    <w:uiPriority w:val="99"/>
    <w:rsid w:val="001F09FB"/>
    <w:rPr>
      <w:rFonts w:eastAsia="MS Mincho"/>
      <w:sz w:val="24"/>
      <w:lang w:val="it-IT" w:eastAsia="en-US"/>
    </w:rPr>
  </w:style>
  <w:style w:type="paragraph" w:styleId="BodyTextFirstIndent2">
    <w:name w:val="Body Text First Indent 2"/>
    <w:basedOn w:val="BodyTextIndent"/>
    <w:link w:val="BodyTextFirstIndent2Char"/>
    <w:uiPriority w:val="99"/>
    <w:semiHidden/>
    <w:unhideWhenUsed/>
    <w:rsid w:val="001F09FB"/>
    <w:pPr>
      <w:suppressAutoHyphens/>
      <w:spacing w:line="240" w:lineRule="atLeast"/>
      <w:ind w:firstLine="210"/>
    </w:pPr>
    <w:rPr>
      <w:rFonts w:eastAsia="MS Mincho"/>
      <w:sz w:val="20"/>
      <w:lang w:val="it-IT"/>
    </w:rPr>
  </w:style>
  <w:style w:type="character" w:customStyle="1" w:styleId="BodyTextFirstIndent2Char">
    <w:name w:val="Body Text First Indent 2 Char"/>
    <w:basedOn w:val="BodyTextIndentChar"/>
    <w:link w:val="BodyTextFirstIndent2"/>
    <w:uiPriority w:val="99"/>
    <w:semiHidden/>
    <w:rsid w:val="001F09FB"/>
    <w:rPr>
      <w:rFonts w:eastAsia="MS Mincho"/>
      <w:sz w:val="24"/>
      <w:lang w:val="it-IT" w:eastAsia="en-US"/>
    </w:rPr>
  </w:style>
  <w:style w:type="paragraph" w:styleId="NoteHeading">
    <w:name w:val="Note Heading"/>
    <w:basedOn w:val="Normal"/>
    <w:next w:val="Normal"/>
    <w:link w:val="NoteHeadingChar"/>
    <w:uiPriority w:val="99"/>
    <w:semiHidden/>
    <w:unhideWhenUsed/>
    <w:rsid w:val="001F09FB"/>
    <w:rPr>
      <w:rFonts w:eastAsia="MS Mincho"/>
      <w:lang w:val="it-IT"/>
    </w:rPr>
  </w:style>
  <w:style w:type="character" w:customStyle="1" w:styleId="NoteHeadingChar">
    <w:name w:val="Note Heading Char"/>
    <w:basedOn w:val="DefaultParagraphFont"/>
    <w:link w:val="NoteHeading"/>
    <w:uiPriority w:val="99"/>
    <w:semiHidden/>
    <w:rsid w:val="001F09FB"/>
    <w:rPr>
      <w:rFonts w:eastAsia="MS Mincho"/>
      <w:lang w:val="it-IT" w:eastAsia="en-US"/>
    </w:rPr>
  </w:style>
  <w:style w:type="paragraph" w:styleId="BlockText">
    <w:name w:val="Block Text"/>
    <w:basedOn w:val="Normal"/>
    <w:uiPriority w:val="99"/>
    <w:semiHidden/>
    <w:unhideWhenUsed/>
    <w:rsid w:val="001F09FB"/>
    <w:pPr>
      <w:tabs>
        <w:tab w:val="left" w:pos="426"/>
      </w:tabs>
      <w:suppressAutoHyphens w:val="0"/>
      <w:snapToGrid w:val="0"/>
      <w:spacing w:before="120" w:line="240" w:lineRule="auto"/>
      <w:ind w:left="431" w:right="289" w:hanging="431"/>
    </w:pPr>
    <w:rPr>
      <w:rFonts w:ascii="Univers" w:eastAsia="MS Mincho" w:hAnsi="Univers"/>
    </w:rPr>
  </w:style>
  <w:style w:type="paragraph" w:styleId="DocumentMap">
    <w:name w:val="Document Map"/>
    <w:basedOn w:val="Normal"/>
    <w:link w:val="DocumentMapChar"/>
    <w:uiPriority w:val="99"/>
    <w:semiHidden/>
    <w:unhideWhenUsed/>
    <w:rsid w:val="001F09FB"/>
    <w:pPr>
      <w:shd w:val="clear" w:color="auto" w:fill="000080"/>
      <w:suppressAutoHyphens w:val="0"/>
      <w:spacing w:line="240" w:lineRule="auto"/>
    </w:pPr>
    <w:rPr>
      <w:rFonts w:ascii="Tahoma" w:eastAsia="MS Mincho" w:hAnsi="Tahoma"/>
      <w:sz w:val="24"/>
      <w:lang w:val="fr-FR"/>
    </w:rPr>
  </w:style>
  <w:style w:type="character" w:customStyle="1" w:styleId="DocumentMapChar">
    <w:name w:val="Document Map Char"/>
    <w:basedOn w:val="DefaultParagraphFont"/>
    <w:link w:val="DocumentMap"/>
    <w:uiPriority w:val="99"/>
    <w:semiHidden/>
    <w:rsid w:val="001F09FB"/>
    <w:rPr>
      <w:rFonts w:ascii="Tahoma" w:eastAsia="MS Mincho" w:hAnsi="Tahoma"/>
      <w:sz w:val="24"/>
      <w:shd w:val="clear" w:color="auto" w:fill="000080"/>
      <w:lang w:val="fr-FR" w:eastAsia="en-US"/>
    </w:rPr>
  </w:style>
  <w:style w:type="paragraph" w:styleId="PlainText">
    <w:name w:val="Plain Text"/>
    <w:basedOn w:val="Normal"/>
    <w:link w:val="PlainTextChar"/>
    <w:uiPriority w:val="99"/>
    <w:semiHidden/>
    <w:unhideWhenUsed/>
    <w:rsid w:val="001F09FB"/>
    <w:pPr>
      <w:suppressAutoHyphens w:val="0"/>
      <w:snapToGrid w:val="0"/>
      <w:spacing w:line="240" w:lineRule="auto"/>
    </w:pPr>
    <w:rPr>
      <w:rFonts w:ascii="Courier New" w:eastAsia="MS Mincho" w:hAnsi="Courier New"/>
      <w:lang w:val="nl-NL"/>
    </w:rPr>
  </w:style>
  <w:style w:type="character" w:customStyle="1" w:styleId="PlainTextChar">
    <w:name w:val="Plain Text Char"/>
    <w:basedOn w:val="DefaultParagraphFont"/>
    <w:link w:val="PlainText"/>
    <w:uiPriority w:val="99"/>
    <w:semiHidden/>
    <w:rsid w:val="001F09FB"/>
    <w:rPr>
      <w:rFonts w:ascii="Courier New" w:eastAsia="MS Mincho" w:hAnsi="Courier New"/>
      <w:lang w:val="nl-NL" w:eastAsia="en-US"/>
    </w:rPr>
  </w:style>
  <w:style w:type="paragraph" w:styleId="E-mailSignature">
    <w:name w:val="E-mail Signature"/>
    <w:basedOn w:val="Normal"/>
    <w:link w:val="E-mailSignatureChar"/>
    <w:uiPriority w:val="99"/>
    <w:semiHidden/>
    <w:unhideWhenUsed/>
    <w:rsid w:val="001F09FB"/>
    <w:rPr>
      <w:rFonts w:eastAsia="MS Mincho"/>
      <w:lang w:val="it-IT"/>
    </w:rPr>
  </w:style>
  <w:style w:type="character" w:customStyle="1" w:styleId="E-mailSignatureChar">
    <w:name w:val="E-mail Signature Char"/>
    <w:basedOn w:val="DefaultParagraphFont"/>
    <w:link w:val="E-mailSignature"/>
    <w:uiPriority w:val="99"/>
    <w:semiHidden/>
    <w:rsid w:val="001F09FB"/>
    <w:rPr>
      <w:rFonts w:eastAsia="MS Mincho"/>
      <w:lang w:val="it-IT" w:eastAsia="en-US"/>
    </w:rPr>
  </w:style>
  <w:style w:type="paragraph" w:styleId="IntenseQuote">
    <w:name w:val="Intense Quote"/>
    <w:basedOn w:val="Normal"/>
    <w:next w:val="Normal"/>
    <w:link w:val="IntenseQuoteChar"/>
    <w:uiPriority w:val="30"/>
    <w:qFormat/>
    <w:rsid w:val="001F09FB"/>
    <w:pPr>
      <w:pBdr>
        <w:top w:val="single" w:sz="4" w:space="10" w:color="5B9BD5" w:themeColor="accent1"/>
        <w:bottom w:val="single" w:sz="4" w:space="10" w:color="5B9BD5" w:themeColor="accent1"/>
      </w:pBdr>
      <w:spacing w:before="360" w:after="360"/>
      <w:ind w:left="864" w:right="864"/>
      <w:jc w:val="center"/>
    </w:pPr>
    <w:rPr>
      <w:b/>
      <w:bCs/>
      <w:i/>
      <w:iCs/>
      <w:color w:val="4F81BD"/>
      <w:sz w:val="24"/>
      <w:szCs w:val="24"/>
      <w:lang w:val="it-IT" w:eastAsia="it-IT"/>
    </w:rPr>
  </w:style>
  <w:style w:type="character" w:customStyle="1" w:styleId="IntenseQuoteChar">
    <w:name w:val="Intense Quote Char"/>
    <w:basedOn w:val="DefaultParagraphFont"/>
    <w:link w:val="IntenseQuote"/>
    <w:uiPriority w:val="30"/>
    <w:rsid w:val="001F09FB"/>
    <w:rPr>
      <w:b/>
      <w:bCs/>
      <w:i/>
      <w:iCs/>
      <w:color w:val="4F81BD"/>
      <w:sz w:val="24"/>
      <w:szCs w:val="24"/>
      <w:lang w:val="it-IT" w:eastAsia="it-IT"/>
    </w:rPr>
  </w:style>
  <w:style w:type="paragraph" w:styleId="TOCHeading">
    <w:name w:val="TOC Heading"/>
    <w:basedOn w:val="Heading1"/>
    <w:next w:val="Normal"/>
    <w:uiPriority w:val="39"/>
    <w:semiHidden/>
    <w:unhideWhenUsed/>
    <w:qFormat/>
    <w:rsid w:val="001F09FB"/>
    <w:pPr>
      <w:keepNext/>
      <w:keepLines/>
      <w:numPr>
        <w:numId w:val="0"/>
      </w:numPr>
      <w:tabs>
        <w:tab w:val="num" w:pos="643"/>
      </w:tabs>
      <w:suppressAutoHyphens w:val="0"/>
      <w:spacing w:before="480" w:line="276" w:lineRule="auto"/>
      <w:ind w:hanging="360"/>
      <w:outlineLvl w:val="9"/>
    </w:pPr>
    <w:rPr>
      <w:rFonts w:asciiTheme="majorHAnsi" w:eastAsiaTheme="majorEastAsia" w:hAnsiTheme="majorHAnsi" w:cstheme="majorBidi"/>
      <w:b/>
      <w:bCs/>
      <w:color w:val="2E74B5" w:themeColor="accent1" w:themeShade="BF"/>
      <w:sz w:val="28"/>
      <w:szCs w:val="28"/>
      <w:lang w:val="en-US"/>
    </w:rPr>
  </w:style>
  <w:style w:type="paragraph" w:customStyle="1" w:styleId="aLeft4cm">
    <w:name w:val="(a) + Left:  4 cm"/>
    <w:basedOn w:val="Normal"/>
    <w:uiPriority w:val="99"/>
    <w:rsid w:val="001F09FB"/>
    <w:pPr>
      <w:spacing w:after="120"/>
      <w:ind w:left="2835" w:right="1134" w:hanging="567"/>
      <w:jc w:val="both"/>
    </w:pPr>
  </w:style>
  <w:style w:type="paragraph" w:customStyle="1" w:styleId="Para0">
    <w:name w:val="Para"/>
    <w:basedOn w:val="Normal"/>
    <w:uiPriority w:val="99"/>
    <w:qFormat/>
    <w:rsid w:val="001F09FB"/>
    <w:pPr>
      <w:suppressAutoHyphens w:val="0"/>
      <w:spacing w:after="120"/>
      <w:ind w:left="2268" w:right="1134" w:hanging="1134"/>
      <w:jc w:val="both"/>
    </w:pPr>
  </w:style>
  <w:style w:type="paragraph" w:customStyle="1" w:styleId="Default">
    <w:name w:val="Default"/>
    <w:uiPriority w:val="99"/>
    <w:rsid w:val="001F09FB"/>
    <w:pPr>
      <w:autoSpaceDE w:val="0"/>
      <w:autoSpaceDN w:val="0"/>
      <w:adjustRightInd w:val="0"/>
    </w:pPr>
    <w:rPr>
      <w:rFonts w:eastAsiaTheme="minorHAnsi"/>
      <w:color w:val="000000"/>
      <w:sz w:val="24"/>
      <w:szCs w:val="24"/>
      <w:lang w:val="de-DE" w:eastAsia="en-US"/>
    </w:rPr>
  </w:style>
  <w:style w:type="paragraph" w:customStyle="1" w:styleId="ParNoG">
    <w:name w:val="_ParNo_G"/>
    <w:basedOn w:val="SingleTxtG"/>
    <w:uiPriority w:val="99"/>
    <w:qFormat/>
    <w:rsid w:val="001F09FB"/>
    <w:pPr>
      <w:numPr>
        <w:numId w:val="25"/>
      </w:numPr>
      <w:suppressAutoHyphens w:val="0"/>
    </w:pPr>
    <w:rPr>
      <w:lang w:eastAsia="fr-FR"/>
    </w:rPr>
  </w:style>
  <w:style w:type="paragraph" w:customStyle="1" w:styleId="xmsonormal">
    <w:name w:val="x_msonormal"/>
    <w:basedOn w:val="Normal"/>
    <w:uiPriority w:val="99"/>
    <w:rsid w:val="001F09FB"/>
    <w:pPr>
      <w:suppressAutoHyphens w:val="0"/>
      <w:spacing w:before="100" w:beforeAutospacing="1" w:after="100" w:afterAutospacing="1" w:line="240" w:lineRule="auto"/>
    </w:pPr>
    <w:rPr>
      <w:sz w:val="24"/>
      <w:szCs w:val="24"/>
      <w:lang w:val="de-DE" w:eastAsia="de-DE"/>
    </w:rPr>
  </w:style>
  <w:style w:type="paragraph" w:customStyle="1" w:styleId="ParaNo">
    <w:name w:val="ParaNo."/>
    <w:basedOn w:val="Normal"/>
    <w:uiPriority w:val="99"/>
    <w:rsid w:val="001F09FB"/>
    <w:pPr>
      <w:suppressAutoHyphens w:val="0"/>
      <w:snapToGrid w:val="0"/>
      <w:spacing w:line="240" w:lineRule="auto"/>
      <w:ind w:left="-1" w:firstLine="1"/>
    </w:pPr>
    <w:rPr>
      <w:rFonts w:ascii="Univers" w:eastAsia="MS Mincho" w:hAnsi="Univers"/>
      <w:sz w:val="24"/>
      <w:lang w:val="fr-FR"/>
    </w:rPr>
  </w:style>
  <w:style w:type="paragraph" w:customStyle="1" w:styleId="Rom1">
    <w:name w:val="Rom1"/>
    <w:basedOn w:val="Normal"/>
    <w:uiPriority w:val="99"/>
    <w:semiHidden/>
    <w:rsid w:val="001F09FB"/>
    <w:pPr>
      <w:suppressAutoHyphens w:val="0"/>
      <w:snapToGrid w:val="0"/>
      <w:spacing w:line="240" w:lineRule="auto"/>
      <w:ind w:left="1145" w:hanging="465"/>
    </w:pPr>
    <w:rPr>
      <w:rFonts w:ascii="Univers" w:eastAsia="MS Mincho" w:hAnsi="Univers"/>
      <w:sz w:val="24"/>
      <w:lang w:val="fr-FR"/>
    </w:rPr>
  </w:style>
  <w:style w:type="paragraph" w:customStyle="1" w:styleId="Rom2">
    <w:name w:val="Rom2"/>
    <w:basedOn w:val="Normal"/>
    <w:uiPriority w:val="99"/>
    <w:semiHidden/>
    <w:rsid w:val="001F09FB"/>
    <w:pPr>
      <w:suppressAutoHyphens w:val="0"/>
      <w:snapToGrid w:val="0"/>
      <w:spacing w:line="240" w:lineRule="auto"/>
      <w:ind w:left="1712" w:hanging="465"/>
    </w:pPr>
    <w:rPr>
      <w:rFonts w:ascii="Univers" w:eastAsia="MS Mincho" w:hAnsi="Univers"/>
      <w:sz w:val="24"/>
      <w:lang w:val="fr-FR"/>
    </w:rPr>
  </w:style>
  <w:style w:type="paragraph" w:customStyle="1" w:styleId="Heading61">
    <w:name w:val="Heading 61"/>
    <w:uiPriority w:val="99"/>
    <w:semiHidden/>
    <w:rsid w:val="001F09F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MS Mincho" w:hAnsi="Book Antiqua"/>
      <w:u w:val="single"/>
      <w:lang w:val="en-GB" w:eastAsia="en-US"/>
    </w:rPr>
  </w:style>
  <w:style w:type="paragraph" w:customStyle="1" w:styleId="Heading51">
    <w:name w:val="Heading 51"/>
    <w:uiPriority w:val="99"/>
    <w:semiHidden/>
    <w:rsid w:val="001F09F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MS Mincho" w:hAnsi="Book Antiqua"/>
      <w:b/>
      <w:lang w:val="en-US" w:eastAsia="en-US"/>
    </w:rPr>
  </w:style>
  <w:style w:type="paragraph" w:customStyle="1" w:styleId="Annex5">
    <w:name w:val="Annex5"/>
    <w:basedOn w:val="Normal"/>
    <w:uiPriority w:val="99"/>
    <w:semiHidden/>
    <w:rsid w:val="001F09FB"/>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MS Mincho" w:hAnsi="Courier"/>
      <w:sz w:val="24"/>
    </w:rPr>
  </w:style>
  <w:style w:type="paragraph" w:customStyle="1" w:styleId="Footer1">
    <w:name w:val="Footer1"/>
    <w:uiPriority w:val="99"/>
    <w:semiHidden/>
    <w:rsid w:val="001F09FB"/>
    <w:pPr>
      <w:tabs>
        <w:tab w:val="center" w:pos="4680"/>
        <w:tab w:val="right" w:pos="9000"/>
        <w:tab w:val="left" w:pos="9360"/>
      </w:tabs>
      <w:suppressAutoHyphens/>
    </w:pPr>
    <w:rPr>
      <w:rFonts w:ascii="Book Antiqua" w:eastAsia="MS Mincho" w:hAnsi="Book Antiqua"/>
      <w:lang w:val="en-US" w:eastAsia="en-US"/>
    </w:rPr>
  </w:style>
  <w:style w:type="paragraph" w:customStyle="1" w:styleId="Styl6">
    <w:name w:val="Styl6"/>
    <w:basedOn w:val="Normal"/>
    <w:uiPriority w:val="99"/>
    <w:semiHidden/>
    <w:rsid w:val="001F09FB"/>
    <w:pPr>
      <w:widowControl w:val="0"/>
      <w:tabs>
        <w:tab w:val="left" w:pos="567"/>
        <w:tab w:val="left" w:pos="1134"/>
      </w:tabs>
      <w:suppressAutoHyphens w:val="0"/>
      <w:overflowPunct w:val="0"/>
      <w:autoSpaceDE w:val="0"/>
      <w:autoSpaceDN w:val="0"/>
      <w:adjustRightInd w:val="0"/>
      <w:spacing w:before="60" w:line="240" w:lineRule="auto"/>
      <w:ind w:left="1134"/>
      <w:jc w:val="both"/>
    </w:pPr>
    <w:rPr>
      <w:rFonts w:ascii="Arial" w:eastAsia="MS Mincho" w:hAnsi="Arial"/>
      <w:sz w:val="22"/>
      <w:lang w:eastAsia="cs-CZ"/>
    </w:rPr>
  </w:style>
  <w:style w:type="paragraph" w:customStyle="1" w:styleId="Styl1">
    <w:name w:val="Styl1"/>
    <w:basedOn w:val="Normal"/>
    <w:uiPriority w:val="99"/>
    <w:rsid w:val="001F09FB"/>
    <w:pPr>
      <w:tabs>
        <w:tab w:val="left" w:pos="1134"/>
      </w:tabs>
      <w:suppressAutoHyphens w:val="0"/>
      <w:overflowPunct w:val="0"/>
      <w:autoSpaceDE w:val="0"/>
      <w:autoSpaceDN w:val="0"/>
      <w:adjustRightInd w:val="0"/>
      <w:spacing w:line="240" w:lineRule="auto"/>
      <w:ind w:left="851" w:hanging="851"/>
    </w:pPr>
    <w:rPr>
      <w:rFonts w:ascii="Arial" w:eastAsia="MS Mincho" w:hAnsi="Arial"/>
      <w:sz w:val="22"/>
      <w:lang w:eastAsia="cs-CZ"/>
    </w:rPr>
  </w:style>
  <w:style w:type="paragraph" w:customStyle="1" w:styleId="Styl5">
    <w:name w:val="Styl5"/>
    <w:basedOn w:val="Normal"/>
    <w:next w:val="Styl6"/>
    <w:uiPriority w:val="99"/>
    <w:semiHidden/>
    <w:rsid w:val="001F09FB"/>
    <w:pPr>
      <w:widowControl w:val="0"/>
      <w:tabs>
        <w:tab w:val="left" w:pos="567"/>
        <w:tab w:val="left" w:pos="851"/>
      </w:tabs>
      <w:suppressAutoHyphens w:val="0"/>
      <w:spacing w:before="120" w:line="240" w:lineRule="auto"/>
    </w:pPr>
    <w:rPr>
      <w:rFonts w:ascii="Arial" w:eastAsia="MS Mincho" w:hAnsi="Arial"/>
      <w:sz w:val="22"/>
      <w:lang w:eastAsia="cs-CZ"/>
    </w:rPr>
  </w:style>
  <w:style w:type="paragraph" w:customStyle="1" w:styleId="TabellenText">
    <w:name w:val="Tabellen Text"/>
    <w:uiPriority w:val="99"/>
    <w:semiHidden/>
    <w:rsid w:val="001F09FB"/>
    <w:pPr>
      <w:overflowPunct w:val="0"/>
      <w:autoSpaceDE w:val="0"/>
      <w:autoSpaceDN w:val="0"/>
      <w:adjustRightInd w:val="0"/>
      <w:spacing w:line="240" w:lineRule="atLeast"/>
    </w:pPr>
    <w:rPr>
      <w:rFonts w:ascii="Arial Narrow" w:eastAsia="MS Mincho" w:hAnsi="Arial Narrow"/>
      <w:color w:val="000000"/>
      <w:sz w:val="22"/>
      <w:lang w:val="en-US" w:eastAsia="de-DE"/>
    </w:rPr>
  </w:style>
  <w:style w:type="paragraph" w:customStyle="1" w:styleId="Formatvorlage1">
    <w:name w:val="Formatvorlage1"/>
    <w:basedOn w:val="Normal"/>
    <w:uiPriority w:val="99"/>
    <w:semiHidden/>
    <w:rsid w:val="001F09FB"/>
    <w:pPr>
      <w:suppressAutoHyphens w:val="0"/>
      <w:spacing w:line="240" w:lineRule="auto"/>
    </w:pPr>
    <w:rPr>
      <w:rFonts w:ascii="Arial" w:eastAsia="MS Mincho" w:hAnsi="Arial"/>
      <w:sz w:val="22"/>
      <w:lang w:val="de-DE" w:eastAsia="it-IT"/>
    </w:rPr>
  </w:style>
  <w:style w:type="paragraph" w:customStyle="1" w:styleId="ListNumberLevel2">
    <w:name w:val="List Number (Level 2)"/>
    <w:basedOn w:val="Normal"/>
    <w:uiPriority w:val="99"/>
    <w:semiHidden/>
    <w:rsid w:val="001F09FB"/>
    <w:pPr>
      <w:tabs>
        <w:tab w:val="num" w:pos="1417"/>
      </w:tabs>
      <w:suppressAutoHyphens w:val="0"/>
      <w:spacing w:after="240" w:line="240" w:lineRule="auto"/>
      <w:ind w:left="1417" w:hanging="708"/>
      <w:jc w:val="both"/>
    </w:pPr>
    <w:rPr>
      <w:rFonts w:eastAsia="MS Mincho"/>
      <w:sz w:val="24"/>
    </w:rPr>
  </w:style>
  <w:style w:type="paragraph" w:customStyle="1" w:styleId="ListNumberLevel3">
    <w:name w:val="List Number (Level 3)"/>
    <w:basedOn w:val="Normal"/>
    <w:uiPriority w:val="99"/>
    <w:semiHidden/>
    <w:rsid w:val="001F09FB"/>
    <w:pPr>
      <w:tabs>
        <w:tab w:val="num" w:pos="2126"/>
      </w:tabs>
      <w:suppressAutoHyphens w:val="0"/>
      <w:spacing w:after="240" w:line="240" w:lineRule="auto"/>
      <w:ind w:left="2126" w:hanging="709"/>
      <w:jc w:val="both"/>
    </w:pPr>
    <w:rPr>
      <w:rFonts w:eastAsia="MS Mincho"/>
      <w:sz w:val="24"/>
    </w:rPr>
  </w:style>
  <w:style w:type="paragraph" w:customStyle="1" w:styleId="ListNumberLevel4">
    <w:name w:val="List Number (Level 4)"/>
    <w:basedOn w:val="Normal"/>
    <w:uiPriority w:val="99"/>
    <w:semiHidden/>
    <w:rsid w:val="001F09FB"/>
    <w:pPr>
      <w:tabs>
        <w:tab w:val="num" w:pos="2835"/>
      </w:tabs>
      <w:suppressAutoHyphens w:val="0"/>
      <w:spacing w:after="240" w:line="240" w:lineRule="auto"/>
      <w:ind w:left="2835" w:hanging="709"/>
      <w:jc w:val="both"/>
    </w:pPr>
    <w:rPr>
      <w:rFonts w:eastAsia="MS Mincho"/>
      <w:sz w:val="24"/>
    </w:rPr>
  </w:style>
  <w:style w:type="paragraph" w:customStyle="1" w:styleId="berschrift1-2">
    <w:name w:val="Überschrift1-2"/>
    <w:basedOn w:val="Heading1"/>
    <w:uiPriority w:val="99"/>
    <w:semiHidden/>
    <w:rsid w:val="001F09FB"/>
    <w:pPr>
      <w:numPr>
        <w:numId w:val="0"/>
      </w:numPr>
      <w:tabs>
        <w:tab w:val="num" w:pos="643"/>
      </w:tabs>
      <w:ind w:left="643" w:hanging="360"/>
    </w:pPr>
  </w:style>
  <w:style w:type="paragraph" w:customStyle="1" w:styleId="berschrift4n">
    <w:name w:val="Überschrift4n"/>
    <w:basedOn w:val="Normal"/>
    <w:autoRedefine/>
    <w:uiPriority w:val="99"/>
    <w:semiHidden/>
    <w:rsid w:val="001F09FB"/>
    <w:pPr>
      <w:widowControl w:val="0"/>
      <w:tabs>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rPr>
  </w:style>
  <w:style w:type="paragraph" w:customStyle="1" w:styleId="NormalCentered">
    <w:name w:val="Normal Centered"/>
    <w:basedOn w:val="Normal"/>
    <w:uiPriority w:val="99"/>
    <w:semiHidden/>
    <w:rsid w:val="001F09FB"/>
    <w:pPr>
      <w:suppressAutoHyphens w:val="0"/>
      <w:spacing w:before="120" w:after="120" w:line="240" w:lineRule="auto"/>
      <w:jc w:val="center"/>
    </w:pPr>
    <w:rPr>
      <w:rFonts w:eastAsia="MS Mincho"/>
      <w:sz w:val="24"/>
    </w:rPr>
  </w:style>
  <w:style w:type="paragraph" w:customStyle="1" w:styleId="StyleParaLeft0cmFirstline0cm">
    <w:name w:val="Style Para + Left:  0 cm First line:  0 cm"/>
    <w:basedOn w:val="Para0"/>
    <w:uiPriority w:val="99"/>
    <w:semiHidden/>
    <w:rsid w:val="001F09FB"/>
    <w:pPr>
      <w:snapToGrid w:val="0"/>
    </w:pPr>
    <w:rPr>
      <w:rFonts w:eastAsia="MS Mincho"/>
      <w:lang w:val="fr-FR"/>
    </w:rPr>
  </w:style>
  <w:style w:type="paragraph" w:customStyle="1" w:styleId="Bloc2cm">
    <w:name w:val="Bloc 2 cm"/>
    <w:basedOn w:val="para"/>
    <w:uiPriority w:val="99"/>
    <w:rsid w:val="001F09FB"/>
    <w:pPr>
      <w:suppressAutoHyphens w:val="0"/>
      <w:snapToGrid w:val="0"/>
      <w:ind w:left="1134" w:firstLine="0"/>
    </w:pPr>
    <w:rPr>
      <w:rFonts w:eastAsia="MS Mincho"/>
      <w:lang w:val="fr-FR" w:eastAsia="en-AU"/>
    </w:rPr>
  </w:style>
  <w:style w:type="paragraph" w:customStyle="1" w:styleId="SingleTxtGBold">
    <w:name w:val="_ Single Txt_G Bold"/>
    <w:basedOn w:val="SingleTxtG"/>
    <w:uiPriority w:val="99"/>
    <w:rsid w:val="001F09FB"/>
    <w:rPr>
      <w:rFonts w:eastAsia="MS Mincho"/>
      <w:lang w:eastAsia="en-AU"/>
    </w:rPr>
  </w:style>
  <w:style w:type="paragraph" w:customStyle="1" w:styleId="CM102">
    <w:name w:val="CM102"/>
    <w:basedOn w:val="Normal"/>
    <w:next w:val="Normal"/>
    <w:uiPriority w:val="99"/>
    <w:rsid w:val="001F09FB"/>
    <w:pPr>
      <w:widowControl w:val="0"/>
      <w:suppressAutoHyphens w:val="0"/>
      <w:autoSpaceDE w:val="0"/>
      <w:autoSpaceDN w:val="0"/>
      <w:adjustRightInd w:val="0"/>
      <w:spacing w:line="240" w:lineRule="auto"/>
    </w:pPr>
    <w:rPr>
      <w:rFonts w:eastAsia="MS Mincho"/>
      <w:sz w:val="24"/>
      <w:szCs w:val="24"/>
      <w:lang w:val="en-US"/>
    </w:rPr>
  </w:style>
  <w:style w:type="paragraph" w:customStyle="1" w:styleId="CM6">
    <w:name w:val="CM6"/>
    <w:basedOn w:val="Default"/>
    <w:next w:val="Default"/>
    <w:uiPriority w:val="99"/>
    <w:rsid w:val="001F09FB"/>
    <w:pPr>
      <w:widowControl w:val="0"/>
      <w:spacing w:line="216" w:lineRule="atLeast"/>
    </w:pPr>
    <w:rPr>
      <w:rFonts w:eastAsia="MS Mincho"/>
      <w:color w:val="auto"/>
      <w:lang w:val="en-US"/>
    </w:rPr>
  </w:style>
  <w:style w:type="paragraph" w:customStyle="1" w:styleId="CM107">
    <w:name w:val="CM107"/>
    <w:basedOn w:val="Default"/>
    <w:next w:val="Default"/>
    <w:uiPriority w:val="99"/>
    <w:rsid w:val="001F09FB"/>
    <w:pPr>
      <w:widowControl w:val="0"/>
    </w:pPr>
    <w:rPr>
      <w:rFonts w:eastAsia="MS Mincho"/>
      <w:color w:val="auto"/>
      <w:lang w:val="en-US"/>
    </w:rPr>
  </w:style>
  <w:style w:type="paragraph" w:customStyle="1" w:styleId="CM82">
    <w:name w:val="CM82"/>
    <w:basedOn w:val="Default"/>
    <w:next w:val="Default"/>
    <w:uiPriority w:val="99"/>
    <w:rsid w:val="001F09FB"/>
    <w:pPr>
      <w:widowControl w:val="0"/>
      <w:spacing w:line="218" w:lineRule="atLeast"/>
    </w:pPr>
    <w:rPr>
      <w:rFonts w:eastAsia="MS Mincho"/>
      <w:color w:val="auto"/>
      <w:lang w:val="en-US"/>
    </w:rPr>
  </w:style>
  <w:style w:type="paragraph" w:customStyle="1" w:styleId="IntenseQuote1">
    <w:name w:val="Intense Quote1"/>
    <w:basedOn w:val="Normal"/>
    <w:next w:val="Normal"/>
    <w:uiPriority w:val="30"/>
    <w:qFormat/>
    <w:rsid w:val="001F09FB"/>
    <w:pPr>
      <w:pBdr>
        <w:bottom w:val="single" w:sz="4" w:space="4" w:color="4F81BD"/>
      </w:pBdr>
      <w:suppressAutoHyphens w:val="0"/>
      <w:spacing w:before="200" w:after="280" w:line="240" w:lineRule="auto"/>
      <w:ind w:left="936" w:right="936"/>
    </w:pPr>
    <w:rPr>
      <w:rFonts w:eastAsia="MS Mincho"/>
      <w:b/>
      <w:bCs/>
      <w:i/>
      <w:iCs/>
      <w:color w:val="4F81BD"/>
      <w:sz w:val="24"/>
      <w:szCs w:val="24"/>
      <w:lang w:val="it-IT" w:eastAsia="it-IT"/>
    </w:rPr>
  </w:style>
  <w:style w:type="paragraph" w:customStyle="1" w:styleId="StyleaLeft394cm">
    <w:name w:val="Style (a) + Left:  3.94 cm"/>
    <w:basedOn w:val="Normal"/>
    <w:uiPriority w:val="99"/>
    <w:rsid w:val="001F09FB"/>
    <w:pPr>
      <w:spacing w:after="120"/>
      <w:ind w:left="2835" w:right="1134" w:hanging="567"/>
      <w:jc w:val="both"/>
    </w:pPr>
    <w:rPr>
      <w:rFonts w:eastAsia="MS Mincho"/>
      <w:lang w:val="it-IT"/>
    </w:rPr>
  </w:style>
  <w:style w:type="paragraph" w:customStyle="1" w:styleId="TOCHeading1">
    <w:name w:val="TOC Heading1"/>
    <w:basedOn w:val="Heading1"/>
    <w:next w:val="Normal"/>
    <w:uiPriority w:val="39"/>
    <w:semiHidden/>
    <w:qFormat/>
    <w:rsid w:val="001F09FB"/>
    <w:pPr>
      <w:keepNext/>
      <w:keepLines/>
      <w:numPr>
        <w:numId w:val="0"/>
      </w:numPr>
      <w:suppressAutoHyphens w:val="0"/>
      <w:spacing w:before="480" w:line="276" w:lineRule="auto"/>
      <w:outlineLvl w:val="9"/>
    </w:pPr>
    <w:rPr>
      <w:rFonts w:ascii="Cambria" w:eastAsia="SimSun" w:hAnsi="Cambria"/>
      <w:b/>
      <w:bCs/>
      <w:color w:val="365F91"/>
      <w:sz w:val="28"/>
      <w:szCs w:val="28"/>
      <w:lang w:val="en-US"/>
    </w:rPr>
  </w:style>
  <w:style w:type="paragraph" w:customStyle="1" w:styleId="blocpara">
    <w:name w:val="bloc para"/>
    <w:basedOn w:val="Normal"/>
    <w:uiPriority w:val="99"/>
    <w:rsid w:val="001F09FB"/>
    <w:pPr>
      <w:spacing w:after="120"/>
      <w:ind w:left="2268" w:right="1134"/>
      <w:jc w:val="both"/>
    </w:pPr>
    <w:rPr>
      <w:rFonts w:eastAsia="MS Mincho"/>
    </w:rPr>
  </w:style>
  <w:style w:type="paragraph" w:customStyle="1" w:styleId="Level1">
    <w:name w:val="Level 1"/>
    <w:basedOn w:val="Normal"/>
    <w:uiPriority w:val="99"/>
    <w:rsid w:val="001F09FB"/>
    <w:pPr>
      <w:widowControl w:val="0"/>
      <w:suppressAutoHyphens w:val="0"/>
      <w:autoSpaceDE w:val="0"/>
      <w:autoSpaceDN w:val="0"/>
      <w:adjustRightInd w:val="0"/>
      <w:spacing w:line="240" w:lineRule="auto"/>
      <w:ind w:left="5040" w:hanging="2160"/>
    </w:pPr>
    <w:rPr>
      <w:rFonts w:ascii="Letter Gothic" w:eastAsia="MS Mincho" w:hAnsi="Letter Gothic"/>
      <w:sz w:val="24"/>
      <w:szCs w:val="24"/>
      <w:lang w:val="en-US"/>
    </w:rPr>
  </w:style>
  <w:style w:type="paragraph" w:customStyle="1" w:styleId="Regneukurs2-5">
    <w:name w:val="Reg neu kurs 2-5"/>
    <w:basedOn w:val="Normal"/>
    <w:uiPriority w:val="99"/>
    <w:rsid w:val="001F09FB"/>
    <w:pPr>
      <w:tabs>
        <w:tab w:val="left" w:pos="1418"/>
      </w:tabs>
      <w:suppressAutoHyphens w:val="0"/>
      <w:spacing w:line="240" w:lineRule="auto"/>
      <w:ind w:left="1418" w:hanging="1418"/>
    </w:pPr>
    <w:rPr>
      <w:rFonts w:eastAsia="MS Mincho"/>
      <w:i/>
      <w:sz w:val="24"/>
    </w:rPr>
  </w:style>
  <w:style w:type="paragraph" w:customStyle="1" w:styleId="Regelungbestehend2-5">
    <w:name w:val="Regelung bestehend 2-5"/>
    <w:basedOn w:val="Normal"/>
    <w:uiPriority w:val="99"/>
    <w:rsid w:val="001F09FB"/>
    <w:pPr>
      <w:tabs>
        <w:tab w:val="left" w:pos="1418"/>
      </w:tabs>
      <w:suppressAutoHyphens w:val="0"/>
      <w:spacing w:line="240" w:lineRule="auto"/>
      <w:ind w:left="1418" w:hanging="1418"/>
    </w:pPr>
    <w:rPr>
      <w:rFonts w:eastAsia="MS Mincho"/>
      <w:sz w:val="24"/>
    </w:rPr>
  </w:style>
  <w:style w:type="paragraph" w:customStyle="1" w:styleId="Regelungneukursivfett">
    <w:name w:val="Regelung neu kursiv fett"/>
    <w:basedOn w:val="Regelungbestehend2-5"/>
    <w:uiPriority w:val="99"/>
    <w:rsid w:val="001F09FB"/>
    <w:rPr>
      <w:b/>
      <w:i/>
    </w:rPr>
  </w:style>
  <w:style w:type="paragraph" w:customStyle="1" w:styleId="Technical5">
    <w:name w:val="Technical[5]"/>
    <w:basedOn w:val="Normal"/>
    <w:uiPriority w:val="99"/>
    <w:rsid w:val="001F09FB"/>
    <w:pPr>
      <w:suppressAutoHyphens w:val="0"/>
      <w:spacing w:line="240" w:lineRule="auto"/>
    </w:pPr>
    <w:rPr>
      <w:rFonts w:eastAsia="MS Mincho"/>
      <w:b/>
      <w:sz w:val="24"/>
      <w:szCs w:val="24"/>
      <w:lang w:eastAsia="de-DE"/>
    </w:rPr>
  </w:style>
  <w:style w:type="paragraph" w:customStyle="1" w:styleId="Styl2">
    <w:name w:val="Styl2"/>
    <w:basedOn w:val="Normal"/>
    <w:uiPriority w:val="99"/>
    <w:rsid w:val="001F09FB"/>
    <w:pPr>
      <w:tabs>
        <w:tab w:val="left" w:pos="851"/>
      </w:tabs>
      <w:suppressAutoHyphens w:val="0"/>
      <w:overflowPunct w:val="0"/>
      <w:autoSpaceDE w:val="0"/>
      <w:autoSpaceDN w:val="0"/>
      <w:adjustRightInd w:val="0"/>
      <w:spacing w:before="60" w:after="60" w:line="280" w:lineRule="atLeast"/>
      <w:ind w:left="851"/>
      <w:jc w:val="both"/>
    </w:pPr>
    <w:rPr>
      <w:rFonts w:ascii="Arial" w:eastAsia="MS Mincho" w:hAnsi="Arial"/>
      <w:sz w:val="22"/>
      <w:lang w:val="cs-CZ" w:eastAsia="cs-CZ"/>
    </w:rPr>
  </w:style>
  <w:style w:type="paragraph" w:customStyle="1" w:styleId="listparagraph0">
    <w:name w:val="listparagraph"/>
    <w:basedOn w:val="Normal"/>
    <w:uiPriority w:val="99"/>
    <w:rsid w:val="001F09FB"/>
    <w:pPr>
      <w:suppressAutoHyphens w:val="0"/>
      <w:spacing w:before="100" w:beforeAutospacing="1" w:after="100" w:afterAutospacing="1" w:line="240" w:lineRule="auto"/>
    </w:pPr>
    <w:rPr>
      <w:rFonts w:eastAsia="Calibri"/>
      <w:sz w:val="24"/>
      <w:szCs w:val="24"/>
      <w:lang w:eastAsia="en-GB"/>
    </w:rPr>
  </w:style>
  <w:style w:type="paragraph" w:customStyle="1" w:styleId="NormalRed">
    <w:name w:val="Normal + Red"/>
    <w:basedOn w:val="Normal"/>
    <w:uiPriority w:val="99"/>
    <w:rsid w:val="001F09FB"/>
    <w:pPr>
      <w:tabs>
        <w:tab w:val="left" w:pos="-1440"/>
      </w:tabs>
      <w:suppressAutoHyphens w:val="0"/>
      <w:spacing w:line="240" w:lineRule="auto"/>
      <w:ind w:left="1440" w:hanging="1440"/>
      <w:jc w:val="both"/>
    </w:pPr>
    <w:rPr>
      <w:rFonts w:eastAsia="MS Mincho"/>
      <w:color w:val="FF0000"/>
      <w:sz w:val="24"/>
      <w:lang w:eastAsia="de-DE"/>
    </w:rPr>
  </w:style>
  <w:style w:type="paragraph" w:customStyle="1" w:styleId="Normal1n4pt">
    <w:name w:val="Normal + 1n4 pt"/>
    <w:aliases w:val="Red"/>
    <w:basedOn w:val="Normal"/>
    <w:uiPriority w:val="99"/>
    <w:rsid w:val="001F09FB"/>
    <w:pPr>
      <w:suppressAutoHyphens w:val="0"/>
      <w:spacing w:line="240" w:lineRule="auto"/>
    </w:pPr>
    <w:rPr>
      <w:rFonts w:eastAsia="MS Mincho"/>
      <w:bCs/>
      <w:color w:val="FF0000"/>
      <w:sz w:val="28"/>
      <w:szCs w:val="28"/>
    </w:rPr>
  </w:style>
  <w:style w:type="paragraph" w:customStyle="1" w:styleId="CM65">
    <w:name w:val="CM65"/>
    <w:basedOn w:val="Normal"/>
    <w:next w:val="Normal"/>
    <w:uiPriority w:val="99"/>
    <w:rsid w:val="001F09FB"/>
    <w:pPr>
      <w:widowControl w:val="0"/>
      <w:suppressAutoHyphens w:val="0"/>
      <w:autoSpaceDE w:val="0"/>
      <w:autoSpaceDN w:val="0"/>
      <w:adjustRightInd w:val="0"/>
      <w:spacing w:line="260" w:lineRule="atLeast"/>
    </w:pPr>
    <w:rPr>
      <w:rFonts w:eastAsia="MS Mincho"/>
      <w:sz w:val="24"/>
      <w:szCs w:val="24"/>
      <w:lang w:val="en-US"/>
    </w:rPr>
  </w:style>
  <w:style w:type="paragraph" w:customStyle="1" w:styleId="PointDouble0">
    <w:name w:val="PointDouble 0"/>
    <w:basedOn w:val="Normal"/>
    <w:uiPriority w:val="99"/>
    <w:rsid w:val="001F09FB"/>
    <w:pPr>
      <w:tabs>
        <w:tab w:val="left" w:pos="850"/>
      </w:tabs>
      <w:suppressAutoHyphens w:val="0"/>
      <w:spacing w:before="120" w:after="120" w:line="240" w:lineRule="auto"/>
      <w:ind w:left="1417" w:right="113" w:hanging="1417"/>
      <w:jc w:val="both"/>
    </w:pPr>
    <w:rPr>
      <w:rFonts w:eastAsia="MS Mincho"/>
      <w:sz w:val="24"/>
      <w:lang w:eastAsia="en-GB"/>
    </w:rPr>
  </w:style>
  <w:style w:type="paragraph" w:customStyle="1" w:styleId="TABFIGfootnote">
    <w:name w:val="TAB_FIG_footnote"/>
    <w:basedOn w:val="FootnoteText"/>
    <w:uiPriority w:val="99"/>
    <w:rsid w:val="001F09FB"/>
    <w:pPr>
      <w:tabs>
        <w:tab w:val="clear" w:pos="1021"/>
        <w:tab w:val="left" w:pos="284"/>
      </w:tabs>
      <w:suppressAutoHyphens w:val="0"/>
      <w:snapToGrid w:val="0"/>
      <w:spacing w:before="60" w:after="60" w:line="240" w:lineRule="auto"/>
      <w:ind w:left="284" w:right="0" w:hanging="284"/>
      <w:jc w:val="both"/>
    </w:pPr>
    <w:rPr>
      <w:rFonts w:ascii="Arial" w:hAnsi="Arial" w:cs="Arial"/>
      <w:spacing w:val="8"/>
      <w:sz w:val="16"/>
      <w:szCs w:val="16"/>
      <w:lang w:eastAsia="zh-CN"/>
    </w:rPr>
  </w:style>
  <w:style w:type="paragraph" w:customStyle="1" w:styleId="KeyText">
    <w:name w:val="Key Text"/>
    <w:basedOn w:val="Normal"/>
    <w:uiPriority w:val="99"/>
    <w:rsid w:val="001F09FB"/>
    <w:pPr>
      <w:tabs>
        <w:tab w:val="left" w:pos="346"/>
      </w:tabs>
      <w:suppressAutoHyphens w:val="0"/>
      <w:spacing w:after="60" w:line="220" w:lineRule="atLeast"/>
      <w:ind w:left="346" w:hanging="346"/>
      <w:jc w:val="both"/>
    </w:pPr>
    <w:rPr>
      <w:rFonts w:ascii="Cambria" w:eastAsia="Calibri" w:hAnsi="Cambria"/>
      <w:sz w:val="18"/>
      <w:szCs w:val="22"/>
    </w:rPr>
  </w:style>
  <w:style w:type="character" w:customStyle="1" w:styleId="PARAGRAPHChar">
    <w:name w:val="PARAGRAPH Char"/>
    <w:link w:val="PARAGRAPH"/>
    <w:locked/>
    <w:rsid w:val="001F09FB"/>
    <w:rPr>
      <w:rFonts w:ascii="Arial" w:hAnsi="Arial" w:cs="Arial"/>
      <w:noProof/>
      <w:spacing w:val="8"/>
      <w:lang w:val="en-GB" w:eastAsia="zh-CN"/>
    </w:rPr>
  </w:style>
  <w:style w:type="paragraph" w:customStyle="1" w:styleId="PARAGRAPH">
    <w:name w:val="PARAGRAPH"/>
    <w:link w:val="PARAGRAPHChar"/>
    <w:qFormat/>
    <w:rsid w:val="001F09FB"/>
    <w:pPr>
      <w:snapToGrid w:val="0"/>
      <w:spacing w:before="100" w:after="200"/>
      <w:jc w:val="both"/>
    </w:pPr>
    <w:rPr>
      <w:rFonts w:ascii="Arial" w:hAnsi="Arial" w:cs="Arial"/>
      <w:noProof/>
      <w:spacing w:val="8"/>
      <w:lang w:val="en-GB" w:eastAsia="zh-CN"/>
    </w:rPr>
  </w:style>
  <w:style w:type="paragraph" w:customStyle="1" w:styleId="NOTE">
    <w:name w:val="NOTE"/>
    <w:basedOn w:val="Normal"/>
    <w:next w:val="PARAGRAPH"/>
    <w:uiPriority w:val="99"/>
    <w:qFormat/>
    <w:rsid w:val="001F09FB"/>
    <w:pPr>
      <w:suppressAutoHyphens w:val="0"/>
      <w:snapToGrid w:val="0"/>
      <w:spacing w:before="100" w:after="100" w:line="240" w:lineRule="auto"/>
      <w:jc w:val="both"/>
    </w:pPr>
    <w:rPr>
      <w:rFonts w:ascii="Arial" w:hAnsi="Arial" w:cs="Arial"/>
      <w:spacing w:val="8"/>
      <w:sz w:val="16"/>
      <w:szCs w:val="16"/>
      <w:lang w:eastAsia="zh-CN"/>
    </w:rPr>
  </w:style>
  <w:style w:type="paragraph" w:customStyle="1" w:styleId="FIGURE">
    <w:name w:val="FIGURE"/>
    <w:basedOn w:val="Normal"/>
    <w:next w:val="Normal"/>
    <w:uiPriority w:val="99"/>
    <w:qFormat/>
    <w:rsid w:val="001F09FB"/>
    <w:pPr>
      <w:keepNext/>
      <w:suppressAutoHyphens w:val="0"/>
      <w:snapToGrid w:val="0"/>
      <w:spacing w:before="100" w:after="200" w:line="240" w:lineRule="auto"/>
      <w:jc w:val="center"/>
    </w:pPr>
    <w:rPr>
      <w:rFonts w:ascii="Arial" w:hAnsi="Arial" w:cs="Arial"/>
      <w:spacing w:val="8"/>
      <w:lang w:eastAsia="zh-CN"/>
    </w:rPr>
  </w:style>
  <w:style w:type="paragraph" w:customStyle="1" w:styleId="TABLE-col-heading">
    <w:name w:val="TABLE-col-heading"/>
    <w:basedOn w:val="Normal"/>
    <w:uiPriority w:val="99"/>
    <w:rsid w:val="001F09FB"/>
    <w:pPr>
      <w:suppressAutoHyphens w:val="0"/>
      <w:snapToGrid w:val="0"/>
      <w:spacing w:before="60" w:after="60" w:line="240" w:lineRule="auto"/>
      <w:ind w:right="113"/>
      <w:jc w:val="center"/>
    </w:pPr>
    <w:rPr>
      <w:rFonts w:ascii="Arial" w:hAnsi="Arial" w:cs="Arial"/>
      <w:b/>
      <w:bCs/>
      <w:spacing w:val="8"/>
      <w:sz w:val="16"/>
      <w:szCs w:val="16"/>
      <w:lang w:eastAsia="zh-CN"/>
    </w:rPr>
  </w:style>
  <w:style w:type="paragraph" w:customStyle="1" w:styleId="TABLE-cell">
    <w:name w:val="TABLE-cell"/>
    <w:basedOn w:val="TABLE-col-heading"/>
    <w:uiPriority w:val="99"/>
    <w:rsid w:val="001F09FB"/>
    <w:pPr>
      <w:jc w:val="left"/>
    </w:pPr>
    <w:rPr>
      <w:b w:val="0"/>
      <w:bCs w:val="0"/>
    </w:rPr>
  </w:style>
  <w:style w:type="paragraph" w:customStyle="1" w:styleId="FIGURE-title">
    <w:name w:val="FIGURE-title"/>
    <w:basedOn w:val="Normal"/>
    <w:next w:val="PARAGRAPH"/>
    <w:uiPriority w:val="99"/>
    <w:qFormat/>
    <w:rsid w:val="001F09FB"/>
    <w:pPr>
      <w:suppressAutoHyphens w:val="0"/>
      <w:snapToGrid w:val="0"/>
      <w:spacing w:before="100" w:after="200" w:line="240" w:lineRule="auto"/>
      <w:jc w:val="center"/>
    </w:pPr>
    <w:rPr>
      <w:rFonts w:ascii="Arial" w:hAnsi="Arial" w:cs="Arial"/>
      <w:b/>
      <w:bCs/>
      <w:noProof/>
      <w:spacing w:val="8"/>
      <w:lang w:eastAsia="zh-CN"/>
    </w:rPr>
  </w:style>
  <w:style w:type="paragraph" w:customStyle="1" w:styleId="TABLE-title">
    <w:name w:val="TABLE-title"/>
    <w:basedOn w:val="PARAGRAPH"/>
    <w:next w:val="PARAGRAPH"/>
    <w:uiPriority w:val="99"/>
    <w:qFormat/>
    <w:rsid w:val="001F09FB"/>
    <w:pPr>
      <w:keepNext/>
      <w:jc w:val="center"/>
    </w:pPr>
    <w:rPr>
      <w:b/>
      <w:bCs/>
    </w:rPr>
  </w:style>
  <w:style w:type="paragraph" w:customStyle="1" w:styleId="ListDash">
    <w:name w:val="List Dash"/>
    <w:basedOn w:val="ListBullet"/>
    <w:uiPriority w:val="99"/>
    <w:qFormat/>
    <w:rsid w:val="001F09FB"/>
    <w:pPr>
      <w:numPr>
        <w:numId w:val="26"/>
      </w:numPr>
      <w:tabs>
        <w:tab w:val="clear" w:pos="340"/>
        <w:tab w:val="num" w:pos="360"/>
      </w:tabs>
      <w:snapToGrid w:val="0"/>
      <w:spacing w:after="100"/>
      <w:ind w:left="720" w:hanging="360"/>
      <w:jc w:val="both"/>
    </w:pPr>
    <w:rPr>
      <w:rFonts w:ascii="Arial" w:eastAsia="Times New Roman" w:hAnsi="Arial" w:cs="Arial"/>
      <w:spacing w:val="8"/>
      <w:sz w:val="20"/>
      <w:lang w:eastAsia="zh-CN"/>
    </w:rPr>
  </w:style>
  <w:style w:type="paragraph" w:customStyle="1" w:styleId="Figurefootnote">
    <w:name w:val="Figure footnote"/>
    <w:basedOn w:val="Normal"/>
    <w:uiPriority w:val="99"/>
    <w:rsid w:val="001F09FB"/>
    <w:pPr>
      <w:keepNext/>
      <w:tabs>
        <w:tab w:val="left" w:pos="340"/>
      </w:tabs>
      <w:suppressAutoHyphens w:val="0"/>
      <w:spacing w:after="60" w:line="220" w:lineRule="atLeast"/>
      <w:jc w:val="both"/>
    </w:pPr>
    <w:rPr>
      <w:rFonts w:ascii="Arial" w:eastAsia="MS Mincho" w:hAnsi="Arial"/>
      <w:sz w:val="18"/>
      <w:lang w:eastAsia="ja-JP"/>
    </w:rPr>
  </w:style>
  <w:style w:type="paragraph" w:customStyle="1" w:styleId="Titolo11">
    <w:name w:val="Titolo 11"/>
    <w:basedOn w:val="SingleTxtG"/>
    <w:next w:val="SingleTxtG"/>
    <w:uiPriority w:val="99"/>
    <w:rsid w:val="001F09FB"/>
    <w:pPr>
      <w:autoSpaceDN w:val="0"/>
      <w:spacing w:before="240" w:after="0" w:line="240" w:lineRule="auto"/>
      <w:ind w:left="0" w:right="0"/>
      <w:jc w:val="left"/>
      <w:outlineLvl w:val="0"/>
    </w:pPr>
    <w:rPr>
      <w:lang w:eastAsia="en-AU"/>
    </w:rPr>
  </w:style>
  <w:style w:type="paragraph" w:customStyle="1" w:styleId="Normale1">
    <w:name w:val="Normale1"/>
    <w:uiPriority w:val="99"/>
    <w:rsid w:val="001F09FB"/>
    <w:pPr>
      <w:widowControl w:val="0"/>
      <w:suppressAutoHyphens/>
      <w:autoSpaceDN w:val="0"/>
    </w:pPr>
    <w:rPr>
      <w:lang w:val="en-US" w:eastAsia="en-US"/>
    </w:rPr>
  </w:style>
  <w:style w:type="paragraph" w:customStyle="1" w:styleId="Index">
    <w:name w:val="Index"/>
    <w:basedOn w:val="Normal"/>
    <w:uiPriority w:val="99"/>
    <w:rsid w:val="001F09FB"/>
    <w:pPr>
      <w:suppressLineNumbers/>
      <w:autoSpaceDN w:val="0"/>
    </w:pPr>
    <w:rPr>
      <w:rFonts w:cs="Arial"/>
    </w:rPr>
  </w:style>
  <w:style w:type="character" w:customStyle="1" w:styleId="1para1stlevelCar">
    <w:name w:val="1.para 1st level Car"/>
    <w:basedOn w:val="2para2ndlevelCar"/>
    <w:link w:val="1para1stlevel"/>
    <w:locked/>
    <w:rsid w:val="001F09FB"/>
    <w:rPr>
      <w:rFonts w:ascii="SimSun" w:eastAsiaTheme="minorEastAsia" w:hAnsi="SimSun"/>
      <w:lang w:val="en-GB" w:eastAsia="en-US"/>
    </w:rPr>
  </w:style>
  <w:style w:type="paragraph" w:customStyle="1" w:styleId="1para1stlevel">
    <w:name w:val="1.para 1st level"/>
    <w:basedOn w:val="2para2ndlevel"/>
    <w:link w:val="1para1stlevelCar"/>
    <w:qFormat/>
    <w:rsid w:val="001F09FB"/>
    <w:pPr>
      <w:outlineLvl w:val="0"/>
    </w:pPr>
    <w:rPr>
      <w:rFonts w:ascii="SimSun" w:hAnsi="SimSun"/>
      <w:lang w:eastAsia="en-AU"/>
    </w:rPr>
  </w:style>
  <w:style w:type="character" w:styleId="LineNumber">
    <w:name w:val="line number"/>
    <w:semiHidden/>
    <w:unhideWhenUsed/>
    <w:rsid w:val="001F09FB"/>
    <w:rPr>
      <w:sz w:val="14"/>
    </w:rPr>
  </w:style>
  <w:style w:type="character" w:customStyle="1" w:styleId="fontstyle01">
    <w:name w:val="fontstyle01"/>
    <w:basedOn w:val="DefaultParagraphFont"/>
    <w:rsid w:val="001F09FB"/>
    <w:rPr>
      <w:rFonts w:ascii="TimesNewRomanPSMT" w:hAnsi="TimesNewRomanPSMT" w:hint="default"/>
      <w:b w:val="0"/>
      <w:bCs w:val="0"/>
      <w:i w:val="0"/>
      <w:iCs w:val="0"/>
      <w:color w:val="000000"/>
      <w:sz w:val="20"/>
      <w:szCs w:val="20"/>
    </w:rPr>
  </w:style>
  <w:style w:type="character" w:customStyle="1" w:styleId="CharChar4">
    <w:name w:val="Char Char4"/>
    <w:semiHidden/>
    <w:rsid w:val="001F09FB"/>
    <w:rPr>
      <w:sz w:val="18"/>
      <w:lang w:val="en-GB" w:eastAsia="en-US" w:bidi="ar-SA"/>
    </w:rPr>
  </w:style>
  <w:style w:type="character" w:customStyle="1" w:styleId="SingleTxtGChar1">
    <w:name w:val="_ Single Txt_G Char1"/>
    <w:rsid w:val="001F09FB"/>
    <w:rPr>
      <w:lang w:val="en-GB" w:eastAsia="en-US" w:bidi="ar-SA"/>
    </w:rPr>
  </w:style>
  <w:style w:type="character" w:customStyle="1" w:styleId="ecer48">
    <w:name w:val="ecer48"/>
    <w:rsid w:val="001F09FB"/>
    <w:rPr>
      <w:rFonts w:ascii="Times New Roman" w:hAnsi="Times New Roman" w:cs="Times New Roman" w:hint="default"/>
      <w:strike w:val="0"/>
      <w:dstrike w:val="0"/>
      <w:color w:val="auto"/>
      <w:sz w:val="24"/>
      <w:u w:val="none"/>
      <w:effect w:val="none"/>
      <w:vertAlign w:val="baseline"/>
    </w:rPr>
  </w:style>
  <w:style w:type="character" w:customStyle="1" w:styleId="IntenseQuoteChar1">
    <w:name w:val="Intense Quote Char1"/>
    <w:basedOn w:val="DefaultParagraphFont"/>
    <w:uiPriority w:val="30"/>
    <w:rsid w:val="001F09FB"/>
    <w:rPr>
      <w:i/>
      <w:iCs/>
      <w:color w:val="5B9BD5" w:themeColor="accent1"/>
      <w:lang w:val="en-GB"/>
    </w:rPr>
  </w:style>
  <w:style w:type="character" w:customStyle="1" w:styleId="SUBscript-small">
    <w:name w:val="SUBscript-small"/>
    <w:qFormat/>
    <w:rsid w:val="001F09FB"/>
    <w:rPr>
      <w:kern w:val="0"/>
      <w:position w:val="-6"/>
      <w:sz w:val="12"/>
      <w:szCs w:val="16"/>
    </w:rPr>
  </w:style>
  <w:style w:type="character" w:customStyle="1" w:styleId="VARIABLE">
    <w:name w:val="VARIABLE"/>
    <w:rsid w:val="001F09FB"/>
    <w:rPr>
      <w:rFonts w:ascii="Times New Roman" w:hAnsi="Times New Roman" w:cs="Times New Roman" w:hint="default"/>
      <w:i/>
      <w:iCs/>
    </w:rPr>
  </w:style>
  <w:style w:type="character" w:customStyle="1" w:styleId="SUBscript">
    <w:name w:val="SUBscript"/>
    <w:rsid w:val="001F09FB"/>
    <w:rPr>
      <w:kern w:val="0"/>
      <w:position w:val="-6"/>
      <w:sz w:val="16"/>
      <w:szCs w:val="16"/>
    </w:rPr>
  </w:style>
  <w:style w:type="character" w:customStyle="1" w:styleId="Rimandonotaapidipagina1">
    <w:name w:val="Rimando nota a piè di pagina1"/>
    <w:basedOn w:val="Carpredefinitoparagrafo1"/>
    <w:rsid w:val="001F09FB"/>
    <w:rPr>
      <w:position w:val="0"/>
      <w:vertAlign w:val="superscript"/>
    </w:rPr>
  </w:style>
  <w:style w:type="character" w:customStyle="1" w:styleId="FootnoteCharacters">
    <w:name w:val="Footnote Characters"/>
    <w:uiPriority w:val="99"/>
    <w:qFormat/>
    <w:rsid w:val="001F09FB"/>
    <w:rPr>
      <w:rFonts w:ascii="Times New Roman" w:eastAsia="Times New Roman" w:hAnsi="Times New Roman" w:cs="Times New Roman" w:hint="default"/>
      <w:position w:val="0"/>
      <w:sz w:val="18"/>
      <w:vertAlign w:val="superscript"/>
    </w:rPr>
  </w:style>
  <w:style w:type="table" w:styleId="TableSimple1">
    <w:name w:val="Table Simple 1"/>
    <w:basedOn w:val="TableNormal"/>
    <w:semiHidden/>
    <w:unhideWhenUsed/>
    <w:rsid w:val="001F09FB"/>
    <w:pPr>
      <w:suppressAutoHyphens/>
      <w:spacing w:line="240" w:lineRule="atLeast"/>
    </w:pPr>
    <w:rPr>
      <w:rFonts w:eastAsia="MS Mincho"/>
      <w:lang w:val="en-GB" w:eastAsia="en-GB"/>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1F09FB"/>
    <w:pPr>
      <w:suppressAutoHyphens/>
      <w:spacing w:line="240" w:lineRule="atLeast"/>
    </w:pPr>
    <w:rPr>
      <w:rFonts w:eastAsia="MS Mincho"/>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1F09FB"/>
    <w:pPr>
      <w:suppressAutoHyphens/>
      <w:spacing w:line="240" w:lineRule="atLeast"/>
    </w:pPr>
    <w:rPr>
      <w:rFonts w:eastAsia="MS Mincho"/>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unhideWhenUsed/>
    <w:rsid w:val="001F09FB"/>
    <w:pPr>
      <w:suppressAutoHyphens/>
      <w:spacing w:line="240" w:lineRule="atLeast"/>
    </w:pPr>
    <w:rPr>
      <w:rFonts w:eastAsia="MS Mincho"/>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1F09FB"/>
    <w:pPr>
      <w:suppressAutoHyphens/>
      <w:spacing w:line="240" w:lineRule="atLeast"/>
    </w:pPr>
    <w:rPr>
      <w:rFonts w:eastAsia="MS Mincho"/>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1F09FB"/>
    <w:pPr>
      <w:suppressAutoHyphens/>
      <w:spacing w:line="240" w:lineRule="atLeast"/>
    </w:pPr>
    <w:rPr>
      <w:rFonts w:eastAsia="MS Mincho"/>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1F09FB"/>
    <w:pPr>
      <w:suppressAutoHyphens/>
      <w:spacing w:line="240" w:lineRule="atLeast"/>
    </w:pPr>
    <w:rPr>
      <w:rFonts w:eastAsia="MS Mincho"/>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1F09FB"/>
    <w:pPr>
      <w:suppressAutoHyphens/>
      <w:spacing w:line="240" w:lineRule="atLeast"/>
    </w:pPr>
    <w:rPr>
      <w:rFonts w:eastAsia="MS Mincho"/>
      <w:color w:val="FFFFFF"/>
      <w:lang w:val="en-GB" w:eastAsia="en-GB"/>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1F09FB"/>
    <w:pPr>
      <w:suppressAutoHyphens/>
      <w:spacing w:line="240" w:lineRule="atLeast"/>
    </w:pPr>
    <w:rPr>
      <w:rFonts w:eastAsia="MS Mincho"/>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1F09FB"/>
    <w:pPr>
      <w:suppressAutoHyphens/>
      <w:spacing w:line="240" w:lineRule="atLeast"/>
    </w:pPr>
    <w:rPr>
      <w:rFonts w:eastAsia="MS Mincho"/>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1F09FB"/>
    <w:pPr>
      <w:suppressAutoHyphens/>
      <w:spacing w:line="240" w:lineRule="atLeast"/>
    </w:pPr>
    <w:rPr>
      <w:rFonts w:eastAsia="MS Mincho"/>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1F09FB"/>
    <w:pPr>
      <w:suppressAutoHyphens/>
      <w:spacing w:line="240" w:lineRule="atLeast"/>
    </w:pPr>
    <w:rPr>
      <w:rFonts w:eastAsia="MS Mincho"/>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1F09FB"/>
    <w:pPr>
      <w:suppressAutoHyphens/>
      <w:spacing w:line="240" w:lineRule="atLeast"/>
    </w:pPr>
    <w:rPr>
      <w:rFonts w:eastAsia="MS Mincho"/>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1F09FB"/>
    <w:pPr>
      <w:suppressAutoHyphens/>
      <w:spacing w:line="240" w:lineRule="atLeast"/>
    </w:pPr>
    <w:rPr>
      <w:rFonts w:eastAsia="MS Mincho"/>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1F09FB"/>
    <w:pPr>
      <w:suppressAutoHyphens/>
      <w:spacing w:line="240" w:lineRule="atLeast"/>
    </w:pPr>
    <w:rPr>
      <w:rFonts w:eastAsia="MS Mincho"/>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Grid1">
    <w:name w:val="Table Grid 1"/>
    <w:basedOn w:val="TableNormal"/>
    <w:semiHidden/>
    <w:unhideWhenUsed/>
    <w:rsid w:val="001F09FB"/>
    <w:pPr>
      <w:suppressAutoHyphens/>
      <w:spacing w:line="240" w:lineRule="atLeast"/>
    </w:pPr>
    <w:rPr>
      <w:rFonts w:eastAsia="MS Mincho"/>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1F09FB"/>
    <w:pPr>
      <w:suppressAutoHyphens/>
      <w:spacing w:line="240" w:lineRule="atLeast"/>
    </w:pPr>
    <w:rPr>
      <w:rFonts w:eastAsia="MS Mincho"/>
      <w:lang w:val="en-GB" w:eastAsia="en-GB"/>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1F09FB"/>
    <w:pPr>
      <w:suppressAutoHyphens/>
      <w:spacing w:line="240" w:lineRule="atLeast"/>
    </w:pPr>
    <w:rPr>
      <w:rFonts w:eastAsia="MS Mincho"/>
      <w:lang w:val="en-GB" w:eastAsia="en-GB"/>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1F09FB"/>
    <w:pPr>
      <w:suppressAutoHyphens/>
      <w:spacing w:line="240" w:lineRule="atLeast"/>
    </w:pPr>
    <w:rPr>
      <w:rFonts w:eastAsia="MS Mincho"/>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1F09FB"/>
    <w:pPr>
      <w:suppressAutoHyphens/>
      <w:spacing w:line="240" w:lineRule="atLeast"/>
    </w:pPr>
    <w:rPr>
      <w:rFonts w:eastAsia="MS Mincho"/>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1F09FB"/>
    <w:pPr>
      <w:suppressAutoHyphens/>
      <w:spacing w:line="240" w:lineRule="atLeast"/>
    </w:pPr>
    <w:rPr>
      <w:rFonts w:eastAsia="MS Mincho"/>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1F09FB"/>
    <w:pPr>
      <w:suppressAutoHyphens/>
      <w:spacing w:line="240" w:lineRule="atLeast"/>
    </w:pPr>
    <w:rPr>
      <w:rFonts w:eastAsia="MS Mincho"/>
      <w:b/>
      <w:bCs/>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1F09FB"/>
    <w:pPr>
      <w:suppressAutoHyphens/>
      <w:spacing w:line="240" w:lineRule="atLeast"/>
    </w:pPr>
    <w:rPr>
      <w:rFonts w:eastAsia="MS Mincho"/>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1F09FB"/>
    <w:pPr>
      <w:suppressAutoHyphens/>
      <w:spacing w:line="240" w:lineRule="atLeast"/>
    </w:pPr>
    <w:rPr>
      <w:rFonts w:eastAsia="MS Mincho"/>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1F09FB"/>
    <w:pPr>
      <w:suppressAutoHyphens/>
      <w:spacing w:line="240" w:lineRule="atLeast"/>
    </w:pPr>
    <w:rPr>
      <w:rFonts w:eastAsia="MS Mincho"/>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1F09FB"/>
    <w:pPr>
      <w:suppressAutoHyphens/>
      <w:spacing w:line="240" w:lineRule="atLeast"/>
    </w:pPr>
    <w:rPr>
      <w:rFonts w:eastAsia="MS Mincho"/>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1F09FB"/>
    <w:pPr>
      <w:suppressAutoHyphens/>
      <w:spacing w:line="240" w:lineRule="atLeast"/>
    </w:pPr>
    <w:rPr>
      <w:rFonts w:eastAsia="MS Mincho"/>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1F09FB"/>
    <w:pPr>
      <w:suppressAutoHyphens/>
      <w:spacing w:line="240" w:lineRule="atLeast"/>
    </w:pPr>
    <w:rPr>
      <w:rFonts w:eastAsia="MS Mincho"/>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1F09FB"/>
    <w:pPr>
      <w:suppressAutoHyphens/>
      <w:spacing w:line="240" w:lineRule="atLeast"/>
    </w:pPr>
    <w:rPr>
      <w:rFonts w:eastAsia="MS Mincho"/>
      <w:lang w:val="en-GB" w:eastAsia="en-GB"/>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1F09FB"/>
    <w:pPr>
      <w:suppressAutoHyphens/>
      <w:spacing w:line="240" w:lineRule="atLeast"/>
    </w:pPr>
    <w:rPr>
      <w:rFonts w:eastAsia="MS Mincho"/>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1F09FB"/>
    <w:pPr>
      <w:suppressAutoHyphens/>
      <w:spacing w:line="240" w:lineRule="atLeast"/>
    </w:pPr>
    <w:rPr>
      <w:rFonts w:eastAsia="MS Mincho"/>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3Deffects1">
    <w:name w:val="Table 3D effects 1"/>
    <w:basedOn w:val="TableNormal"/>
    <w:semiHidden/>
    <w:unhideWhenUsed/>
    <w:rsid w:val="001F09FB"/>
    <w:pPr>
      <w:suppressAutoHyphens/>
      <w:spacing w:line="240" w:lineRule="atLeast"/>
    </w:pPr>
    <w:rPr>
      <w:rFonts w:eastAsia="MS Mincho"/>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1F09FB"/>
    <w:pPr>
      <w:suppressAutoHyphens/>
      <w:spacing w:line="240" w:lineRule="atLeast"/>
    </w:pPr>
    <w:rPr>
      <w:rFonts w:eastAsia="MS Mincho"/>
      <w:lang w:val="en-GB" w:eastAsia="en-GB"/>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1F09FB"/>
    <w:pPr>
      <w:suppressAutoHyphens/>
      <w:spacing w:line="240" w:lineRule="atLeast"/>
    </w:pPr>
    <w:rPr>
      <w:rFonts w:eastAsia="MS Mincho"/>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unhideWhenUsed/>
    <w:rsid w:val="001F09FB"/>
    <w:pPr>
      <w:suppressAutoHyphens/>
      <w:spacing w:line="240" w:lineRule="atLeast"/>
    </w:pPr>
    <w:rPr>
      <w:rFonts w:eastAsia="MS Mincho"/>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1F09FB"/>
    <w:pPr>
      <w:suppressAutoHyphens/>
      <w:spacing w:line="240" w:lineRule="atLeast"/>
    </w:pPr>
    <w:rPr>
      <w:rFonts w:eastAsia="MS Mincho"/>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Professional">
    <w:name w:val="Table Professional"/>
    <w:basedOn w:val="TableNormal"/>
    <w:semiHidden/>
    <w:unhideWhenUsed/>
    <w:rsid w:val="001F09FB"/>
    <w:pPr>
      <w:suppressAutoHyphens/>
      <w:spacing w:line="240" w:lineRule="atLeast"/>
    </w:pPr>
    <w:rPr>
      <w:rFonts w:eastAsia="MS Mincho"/>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1F09FB"/>
    <w:pPr>
      <w:suppressAutoHyphens/>
      <w:spacing w:line="240" w:lineRule="atLeast"/>
    </w:pPr>
    <w:rPr>
      <w:rFonts w:eastAsia="MS Mincho"/>
      <w:lang w:val="en-GB" w:eastAsia="en-GB"/>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1F09FB"/>
    <w:pPr>
      <w:suppressAutoHyphens/>
      <w:spacing w:line="240" w:lineRule="atLeast"/>
    </w:pPr>
    <w:rPr>
      <w:rFonts w:eastAsia="MS Mincho"/>
      <w:lang w:val="en-GB" w:eastAsia="en-GB"/>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unhideWhenUsed/>
    <w:rsid w:val="001F09FB"/>
    <w:pPr>
      <w:suppressAutoHyphens/>
      <w:spacing w:line="240" w:lineRule="atLeast"/>
    </w:pPr>
    <w:rPr>
      <w:rFonts w:eastAsia="MS Mincho"/>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1F09FB"/>
    <w:pPr>
      <w:suppressAutoHyphens/>
      <w:spacing w:line="240" w:lineRule="atLeast"/>
    </w:pPr>
    <w:rPr>
      <w:rFonts w:eastAsia="MS Mincho"/>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1F09FB"/>
    <w:pPr>
      <w:suppressAutoHyphens/>
      <w:spacing w:line="240" w:lineRule="atLeast"/>
    </w:pPr>
    <w:rPr>
      <w:rFonts w:eastAsia="MS Mincho"/>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unhideWhenUsed/>
    <w:rsid w:val="001F09FB"/>
    <w:pPr>
      <w:suppressAutoHyphens/>
      <w:spacing w:line="240" w:lineRule="atLeast"/>
    </w:pPr>
    <w:rPr>
      <w:rFonts w:eastAsia="MS Mincho"/>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
    <w:basedOn w:val="TableNormal"/>
    <w:uiPriority w:val="39"/>
    <w:rsid w:val="001F09FB"/>
    <w:pPr>
      <w:suppressAutoHyphens/>
      <w:spacing w:line="240" w:lineRule="atLeast"/>
    </w:pPr>
    <w:rPr>
      <w:rFonts w:eastAsia="MS Mincho"/>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
    <w:name w:val="Table Grid11"/>
    <w:basedOn w:val="TableNormal"/>
    <w:rsid w:val="001F09FB"/>
    <w:rPr>
      <w:rFonts w:eastAsia="MS Mincho"/>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3Deffects11">
    <w:name w:val="Table 3D effects 11"/>
    <w:basedOn w:val="TableNormal"/>
    <w:semiHidden/>
    <w:rsid w:val="001F09FB"/>
    <w:pPr>
      <w:suppressAutoHyphens/>
      <w:spacing w:line="240" w:lineRule="atLeast"/>
    </w:pPr>
    <w:rPr>
      <w:rFonts w:eastAsia="MS Mincho"/>
      <w:lang w:val="en-GB" w:eastAsia="en-GB"/>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semiHidden/>
    <w:rsid w:val="001F09FB"/>
    <w:pPr>
      <w:suppressAutoHyphens/>
      <w:spacing w:line="240" w:lineRule="atLeast"/>
    </w:pPr>
    <w:rPr>
      <w:rFonts w:eastAsia="MS Mincho"/>
      <w:lang w:val="en-GB" w:eastAsia="en-GB"/>
    </w:rPr>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semiHidden/>
    <w:rsid w:val="001F09FB"/>
    <w:pPr>
      <w:suppressAutoHyphens/>
      <w:spacing w:line="240" w:lineRule="atLeast"/>
    </w:pPr>
    <w:rPr>
      <w:rFonts w:eastAsia="MS Mincho"/>
      <w:lang w:val="en-GB" w:eastAsia="en-GB"/>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semiHidden/>
    <w:rsid w:val="001F09FB"/>
    <w:pPr>
      <w:suppressAutoHyphens/>
      <w:spacing w:line="240" w:lineRule="atLeast"/>
    </w:pPr>
    <w:rPr>
      <w:rFonts w:eastAsia="MS Mincho"/>
      <w:lang w:val="en-GB" w:eastAsia="en-GB"/>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semiHidden/>
    <w:rsid w:val="001F09FB"/>
    <w:pPr>
      <w:suppressAutoHyphens/>
      <w:spacing w:line="240" w:lineRule="atLeast"/>
    </w:pPr>
    <w:rPr>
      <w:rFonts w:eastAsia="MS Mincho"/>
      <w:lang w:val="en-GB" w:eastAsia="en-GB"/>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semiHidden/>
    <w:rsid w:val="001F09FB"/>
    <w:pPr>
      <w:suppressAutoHyphens/>
      <w:spacing w:line="240" w:lineRule="atLeast"/>
    </w:pPr>
    <w:rPr>
      <w:rFonts w:eastAsia="MS Mincho"/>
      <w:color w:val="000080"/>
      <w:lang w:val="en-GB" w:eastAsia="en-GB"/>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semiHidden/>
    <w:rsid w:val="001F09FB"/>
    <w:pPr>
      <w:suppressAutoHyphens/>
      <w:spacing w:line="240" w:lineRule="atLeast"/>
    </w:pPr>
    <w:rPr>
      <w:rFonts w:eastAsia="MS Mincho"/>
      <w:lang w:val="en-GB" w:eastAsia="en-GB"/>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semiHidden/>
    <w:rsid w:val="001F09FB"/>
    <w:pPr>
      <w:suppressAutoHyphens/>
      <w:spacing w:line="240" w:lineRule="atLeast"/>
    </w:pPr>
    <w:rPr>
      <w:rFonts w:eastAsia="MS Mincho"/>
      <w:color w:val="FFFFFF"/>
      <w:lang w:val="en-GB" w:eastAsia="en-GB"/>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semiHidden/>
    <w:rsid w:val="001F09FB"/>
    <w:pPr>
      <w:suppressAutoHyphens/>
      <w:spacing w:line="240" w:lineRule="atLeast"/>
    </w:pPr>
    <w:rPr>
      <w:rFonts w:eastAsia="MS Mincho"/>
      <w:lang w:val="en-GB" w:eastAsia="en-GB"/>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semiHidden/>
    <w:rsid w:val="001F09FB"/>
    <w:pPr>
      <w:suppressAutoHyphens/>
      <w:spacing w:line="240" w:lineRule="atLeast"/>
    </w:pPr>
    <w:rPr>
      <w:rFonts w:eastAsia="MS Mincho"/>
      <w:lang w:val="en-GB" w:eastAsia="en-GB"/>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semiHidden/>
    <w:rsid w:val="001F09FB"/>
    <w:pPr>
      <w:suppressAutoHyphens/>
      <w:spacing w:line="240" w:lineRule="atLeast"/>
    </w:pPr>
    <w:rPr>
      <w:rFonts w:eastAsia="MS Mincho"/>
      <w:b/>
      <w:bCs/>
      <w:lang w:val="en-GB" w:eastAsia="en-GB"/>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semiHidden/>
    <w:rsid w:val="001F09FB"/>
    <w:pPr>
      <w:suppressAutoHyphens/>
      <w:spacing w:line="240" w:lineRule="atLeast"/>
    </w:pPr>
    <w:rPr>
      <w:rFonts w:eastAsia="MS Mincho"/>
      <w:b/>
      <w:bCs/>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semiHidden/>
    <w:rsid w:val="001F09FB"/>
    <w:pPr>
      <w:suppressAutoHyphens/>
      <w:spacing w:line="240" w:lineRule="atLeast"/>
    </w:pPr>
    <w:rPr>
      <w:rFonts w:eastAsia="MS Mincho"/>
      <w:b/>
      <w:bCs/>
      <w:lang w:val="en-GB" w:eastAsia="en-GB"/>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semiHidden/>
    <w:rsid w:val="001F09FB"/>
    <w:pPr>
      <w:suppressAutoHyphens/>
      <w:spacing w:line="240" w:lineRule="atLeast"/>
    </w:pPr>
    <w:rPr>
      <w:rFonts w:eastAsia="MS Mincho"/>
      <w:lang w:val="en-GB" w:eastAsia="en-GB"/>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semiHidden/>
    <w:rsid w:val="001F09FB"/>
    <w:pPr>
      <w:suppressAutoHyphens/>
      <w:spacing w:line="240" w:lineRule="atLeast"/>
    </w:pPr>
    <w:rPr>
      <w:rFonts w:eastAsia="MS Mincho"/>
      <w:lang w:val="en-GB" w:eastAsia="en-GB"/>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semiHidden/>
    <w:rsid w:val="001F09FB"/>
    <w:pPr>
      <w:suppressAutoHyphens/>
      <w:spacing w:line="240" w:lineRule="atLeast"/>
    </w:pPr>
    <w:rPr>
      <w:rFonts w:eastAsia="MS Mincho"/>
      <w:lang w:val="en-GB" w:eastAsia="en-GB"/>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semiHidden/>
    <w:rsid w:val="001F09FB"/>
    <w:pPr>
      <w:suppressAutoHyphens/>
      <w:spacing w:line="240" w:lineRule="atLeast"/>
    </w:pPr>
    <w:rPr>
      <w:rFonts w:eastAsia="MS Mincho"/>
      <w:lang w:val="en-GB" w:eastAsia="en-GB"/>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0">
    <w:name w:val="Table Grid2"/>
    <w:basedOn w:val="TableNormal"/>
    <w:rsid w:val="001F09FB"/>
    <w:pPr>
      <w:suppressAutoHyphens/>
      <w:spacing w:line="240" w:lineRule="atLeast"/>
    </w:pPr>
    <w:rPr>
      <w:rFonts w:eastAsia="MS Mincho"/>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0">
    <w:name w:val="Table Grid 11"/>
    <w:basedOn w:val="TableNormal"/>
    <w:semiHidden/>
    <w:rsid w:val="001F09FB"/>
    <w:pPr>
      <w:suppressAutoHyphens/>
      <w:spacing w:line="240" w:lineRule="atLeast"/>
    </w:pPr>
    <w:rPr>
      <w:rFonts w:eastAsia="MS Mincho"/>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semiHidden/>
    <w:rsid w:val="001F09FB"/>
    <w:pPr>
      <w:suppressAutoHyphens/>
      <w:spacing w:line="240" w:lineRule="atLeast"/>
    </w:pPr>
    <w:rPr>
      <w:rFonts w:eastAsia="MS Mincho"/>
      <w:lang w:val="en-GB" w:eastAsia="en-GB"/>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semiHidden/>
    <w:rsid w:val="001F09FB"/>
    <w:pPr>
      <w:suppressAutoHyphens/>
      <w:spacing w:line="240" w:lineRule="atLeast"/>
    </w:pPr>
    <w:rPr>
      <w:rFonts w:eastAsia="MS Mincho"/>
      <w:lang w:val="en-GB" w:eastAsia="en-GB"/>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semiHidden/>
    <w:rsid w:val="001F09FB"/>
    <w:pPr>
      <w:suppressAutoHyphens/>
      <w:spacing w:line="240" w:lineRule="atLeast"/>
    </w:pPr>
    <w:rPr>
      <w:rFonts w:eastAsia="MS Mincho"/>
      <w:lang w:val="en-GB" w:eastAsia="en-GB"/>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semiHidden/>
    <w:rsid w:val="001F09FB"/>
    <w:pPr>
      <w:suppressAutoHyphens/>
      <w:spacing w:line="240" w:lineRule="atLeast"/>
    </w:pPr>
    <w:rPr>
      <w:rFonts w:eastAsia="MS Mincho"/>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semiHidden/>
    <w:rsid w:val="001F09FB"/>
    <w:pPr>
      <w:suppressAutoHyphens/>
      <w:spacing w:line="240" w:lineRule="atLeast"/>
    </w:pPr>
    <w:rPr>
      <w:rFonts w:eastAsia="MS Mincho"/>
      <w:lang w:val="en-GB" w:eastAsia="en-GB"/>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semiHidden/>
    <w:rsid w:val="001F09FB"/>
    <w:pPr>
      <w:suppressAutoHyphens/>
      <w:spacing w:line="240" w:lineRule="atLeast"/>
    </w:pPr>
    <w:rPr>
      <w:rFonts w:eastAsia="MS Mincho"/>
      <w:b/>
      <w:bCs/>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semiHidden/>
    <w:rsid w:val="001F09FB"/>
    <w:pPr>
      <w:suppressAutoHyphens/>
      <w:spacing w:line="240" w:lineRule="atLeast"/>
    </w:pPr>
    <w:rPr>
      <w:rFonts w:eastAsia="MS Mincho"/>
      <w:lang w:val="en-GB" w:eastAsia="en-GB"/>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semiHidden/>
    <w:rsid w:val="001F09FB"/>
    <w:pPr>
      <w:suppressAutoHyphens/>
      <w:spacing w:line="240" w:lineRule="atLeast"/>
    </w:pPr>
    <w:rPr>
      <w:rFonts w:eastAsia="MS Mincho"/>
      <w:lang w:val="en-GB" w:eastAsia="en-GB"/>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semiHidden/>
    <w:rsid w:val="001F09FB"/>
    <w:pPr>
      <w:suppressAutoHyphens/>
      <w:spacing w:line="240" w:lineRule="atLeast"/>
    </w:pPr>
    <w:rPr>
      <w:rFonts w:eastAsia="MS Mincho"/>
      <w:lang w:val="en-GB" w:eastAsia="en-GB"/>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semiHidden/>
    <w:rsid w:val="001F09FB"/>
    <w:pPr>
      <w:suppressAutoHyphens/>
      <w:spacing w:line="240" w:lineRule="atLeast"/>
    </w:pPr>
    <w:rPr>
      <w:rFonts w:eastAsia="MS Mincho"/>
      <w:lang w:val="en-GB" w:eastAsia="en-GB"/>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semiHidden/>
    <w:rsid w:val="001F09FB"/>
    <w:pPr>
      <w:suppressAutoHyphens/>
      <w:spacing w:line="240" w:lineRule="atLeast"/>
    </w:pPr>
    <w:rPr>
      <w:rFonts w:eastAsia="MS Mincho"/>
      <w:lang w:val="en-GB" w:eastAsia="en-GB"/>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semiHidden/>
    <w:rsid w:val="001F09FB"/>
    <w:pPr>
      <w:suppressAutoHyphens/>
      <w:spacing w:line="240" w:lineRule="atLeast"/>
    </w:pPr>
    <w:rPr>
      <w:rFonts w:eastAsia="MS Mincho"/>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semiHidden/>
    <w:rsid w:val="001F09FB"/>
    <w:pPr>
      <w:suppressAutoHyphens/>
      <w:spacing w:line="240" w:lineRule="atLeast"/>
    </w:pPr>
    <w:rPr>
      <w:rFonts w:eastAsia="MS Mincho"/>
      <w:lang w:val="en-GB" w:eastAsia="en-GB"/>
    </w:rPr>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semiHidden/>
    <w:rsid w:val="001F09FB"/>
    <w:pPr>
      <w:suppressAutoHyphens/>
      <w:spacing w:line="240" w:lineRule="atLeast"/>
    </w:pPr>
    <w:rPr>
      <w:rFonts w:eastAsia="MS Mincho"/>
      <w:lang w:val="en-GB" w:eastAsia="en-GB"/>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semiHidden/>
    <w:rsid w:val="001F09FB"/>
    <w:pPr>
      <w:suppressAutoHyphens/>
      <w:spacing w:line="240" w:lineRule="atLeast"/>
    </w:pPr>
    <w:rPr>
      <w:rFonts w:eastAsia="MS Mincho"/>
      <w:lang w:val="en-GB" w:eastAsia="en-GB"/>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semiHidden/>
    <w:rsid w:val="001F09FB"/>
    <w:pPr>
      <w:suppressAutoHyphens/>
      <w:spacing w:line="240" w:lineRule="atLeast"/>
    </w:pPr>
    <w:rPr>
      <w:rFonts w:eastAsia="MS Mincho"/>
      <w:lang w:val="en-GB" w:eastAsia="en-GB"/>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semiHidden/>
    <w:rsid w:val="001F09FB"/>
    <w:pPr>
      <w:suppressAutoHyphens/>
      <w:spacing w:line="240" w:lineRule="atLeast"/>
    </w:pPr>
    <w:rPr>
      <w:rFonts w:eastAsia="MS Mincho"/>
      <w:lang w:val="en-GB" w:eastAsia="en-GB"/>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semiHidden/>
    <w:rsid w:val="001F09FB"/>
    <w:pPr>
      <w:suppressAutoHyphens/>
      <w:spacing w:line="240" w:lineRule="atLeast"/>
    </w:pPr>
    <w:rPr>
      <w:rFonts w:eastAsia="MS Mincho"/>
      <w:lang w:val="en-GB" w:eastAsia="en-GB"/>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semiHidden/>
    <w:rsid w:val="001F09FB"/>
    <w:pPr>
      <w:suppressAutoHyphens/>
      <w:spacing w:line="240" w:lineRule="atLeast"/>
    </w:pPr>
    <w:rPr>
      <w:rFonts w:eastAsia="MS Mincho"/>
      <w:lang w:val="en-GB" w:eastAsia="en-GB"/>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semiHidden/>
    <w:rsid w:val="001F09FB"/>
    <w:pPr>
      <w:suppressAutoHyphens/>
      <w:spacing w:line="240" w:lineRule="atLeast"/>
    </w:pPr>
    <w:rPr>
      <w:rFonts w:eastAsia="MS Mincho"/>
      <w:lang w:val="en-GB" w:eastAsia="en-GB"/>
    </w:rPr>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semiHidden/>
    <w:rsid w:val="001F09FB"/>
    <w:pPr>
      <w:suppressAutoHyphens/>
      <w:spacing w:line="240" w:lineRule="atLeast"/>
    </w:pPr>
    <w:rPr>
      <w:rFonts w:eastAsia="MS Mincho"/>
      <w:lang w:val="en-GB" w:eastAsia="en-GB"/>
    </w:rPr>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semiHidden/>
    <w:rsid w:val="001F09FB"/>
    <w:pPr>
      <w:suppressAutoHyphens/>
      <w:spacing w:line="240" w:lineRule="atLeast"/>
    </w:pPr>
    <w:rPr>
      <w:rFonts w:eastAsia="MS Mincho"/>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semiHidden/>
    <w:rsid w:val="001F09FB"/>
    <w:pPr>
      <w:suppressAutoHyphens/>
      <w:spacing w:line="240" w:lineRule="atLeast"/>
    </w:pPr>
    <w:rPr>
      <w:rFonts w:eastAsia="MS Mincho"/>
      <w:lang w:val="en-GB" w:eastAsia="en-GB"/>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semiHidden/>
    <w:rsid w:val="001F09FB"/>
    <w:pPr>
      <w:suppressAutoHyphens/>
      <w:spacing w:line="240" w:lineRule="atLeast"/>
    </w:pPr>
    <w:rPr>
      <w:rFonts w:eastAsia="MS Mincho"/>
      <w:lang w:val="en-GB" w:eastAsia="en-GB"/>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semiHidden/>
    <w:rsid w:val="001F09FB"/>
    <w:pPr>
      <w:suppressAutoHyphens/>
      <w:spacing w:line="240" w:lineRule="atLeast"/>
    </w:pPr>
    <w:rPr>
      <w:rFonts w:eastAsia="MS Mincho"/>
      <w:lang w:val="en-GB" w:eastAsia="en-GB"/>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Grid210">
    <w:name w:val="Table Grid21"/>
    <w:basedOn w:val="TableNormal"/>
    <w:uiPriority w:val="59"/>
    <w:rsid w:val="001F09FB"/>
    <w:pPr>
      <w:widowControl w:val="0"/>
    </w:pPr>
    <w:rPr>
      <w:rFonts w:ascii="Calibri" w:eastAsia="Calibri" w:hAnsi="Calibri" w:cs="Arial"/>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
    <w:basedOn w:val="TableNormal"/>
    <w:uiPriority w:val="59"/>
    <w:rsid w:val="001F09FB"/>
    <w:pPr>
      <w:widowControl w:val="0"/>
    </w:pPr>
    <w:rPr>
      <w:rFonts w:ascii="Calibri" w:eastAsia="Calibri" w:hAnsi="Calibri" w:cs="Arial"/>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
    <w:basedOn w:val="TableNormal"/>
    <w:uiPriority w:val="59"/>
    <w:rsid w:val="001F09FB"/>
    <w:pPr>
      <w:widowControl w:val="0"/>
    </w:pPr>
    <w:rPr>
      <w:rFonts w:ascii="Calibri" w:eastAsia="Calibri" w:hAnsi="Calibri" w:cs="Arial"/>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uiPriority w:val="39"/>
    <w:rsid w:val="001F09FB"/>
    <w:pPr>
      <w:suppressAutoHyphens/>
      <w:spacing w:line="240" w:lineRule="atLeast"/>
    </w:pPr>
    <w:rPr>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Grigliatabella1">
    <w:name w:val="Griglia tabella1"/>
    <w:basedOn w:val="TableNormal"/>
    <w:uiPriority w:val="59"/>
    <w:rsid w:val="001F09FB"/>
    <w:rPr>
      <w:rFonts w:ascii="Calibri" w:eastAsia="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uiPriority w:val="39"/>
    <w:rsid w:val="001F09FB"/>
    <w:rPr>
      <w:rFonts w:asciiTheme="minorHAnsi" w:eastAsiaTheme="minorHAnsi" w:hAnsiTheme="minorHAnsi" w:cstheme="minorBidi"/>
      <w:sz w:val="22"/>
      <w:szCs w:val="22"/>
      <w:lang w:val="de-DE"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rschrift1-3">
    <w:name w:val="Überschrift1-3"/>
    <w:basedOn w:val="berschrift1-2"/>
    <w:semiHidden/>
    <w:rsid w:val="001F09FB"/>
    <w:pPr>
      <w:keepNext/>
      <w:tabs>
        <w:tab w:val="clear" w:pos="643"/>
        <w:tab w:val="num" w:pos="1695"/>
      </w:tabs>
      <w:suppressAutoHyphens w:val="0"/>
      <w:spacing w:before="240" w:after="240"/>
      <w:ind w:left="1695" w:hanging="1695"/>
      <w:jc w:val="both"/>
    </w:pPr>
    <w:rPr>
      <w:rFonts w:ascii="Arial" w:eastAsia="MS Mincho" w:hAnsi="Arial"/>
      <w:b/>
      <w:sz w:val="22"/>
    </w:rPr>
  </w:style>
  <w:style w:type="paragraph" w:customStyle="1" w:styleId="KeyTitle">
    <w:name w:val="Key Title"/>
    <w:basedOn w:val="KeyText"/>
    <w:next w:val="KeyText"/>
    <w:rsid w:val="001F09FB"/>
    <w:pPr>
      <w:jc w:val="left"/>
    </w:pPr>
    <w:rPr>
      <w:b/>
    </w:rPr>
  </w:style>
  <w:style w:type="paragraph" w:customStyle="1" w:styleId="berschrift2-3">
    <w:name w:val="Überschrift2-3"/>
    <w:basedOn w:val="berschrift1-3"/>
    <w:next w:val="BodyText"/>
    <w:semiHidden/>
    <w:rsid w:val="001F09FB"/>
    <w:pPr>
      <w:tabs>
        <w:tab w:val="clear" w:pos="1695"/>
        <w:tab w:val="num" w:pos="1413"/>
      </w:tabs>
      <w:ind w:left="1413" w:hanging="432"/>
    </w:pPr>
  </w:style>
  <w:style w:type="numbering" w:styleId="ArticleSection">
    <w:name w:val="Outline List 3"/>
    <w:basedOn w:val="NoList"/>
    <w:semiHidden/>
    <w:unhideWhenUsed/>
    <w:rsid w:val="001F09FB"/>
    <w:pPr>
      <w:numPr>
        <w:numId w:val="27"/>
      </w:numPr>
    </w:pPr>
  </w:style>
  <w:style w:type="numbering" w:customStyle="1" w:styleId="WWNum1">
    <w:name w:val="WWNum1"/>
    <w:rsid w:val="001F09FB"/>
    <w:pPr>
      <w:numPr>
        <w:numId w:val="28"/>
      </w:numPr>
    </w:pPr>
  </w:style>
  <w:style w:type="numbering" w:customStyle="1" w:styleId="1ai2">
    <w:name w:val="1 / a / i2"/>
    <w:rsid w:val="001F09FB"/>
    <w:pPr>
      <w:numPr>
        <w:numId w:val="29"/>
      </w:numPr>
    </w:pPr>
  </w:style>
  <w:style w:type="numbering" w:styleId="111111">
    <w:name w:val="Outline List 2"/>
    <w:basedOn w:val="NoList"/>
    <w:semiHidden/>
    <w:unhideWhenUsed/>
    <w:rsid w:val="001F09FB"/>
    <w:pPr>
      <w:numPr>
        <w:numId w:val="30"/>
      </w:numPr>
    </w:pPr>
  </w:style>
  <w:style w:type="paragraph" w:customStyle="1" w:styleId="Clauseheadding">
    <w:name w:val="Clause headding"/>
    <w:basedOn w:val="Normal"/>
    <w:next w:val="Normal"/>
    <w:rsid w:val="00B573C8"/>
    <w:pPr>
      <w:numPr>
        <w:numId w:val="33"/>
      </w:numPr>
      <w:suppressAutoHyphens w:val="0"/>
      <w:spacing w:before="240" w:after="120" w:line="240" w:lineRule="auto"/>
    </w:pPr>
    <w:rPr>
      <w:b/>
      <w:caps/>
      <w:sz w:val="24"/>
      <w:szCs w:val="24"/>
      <w:lang w:val="en-AU" w:eastAsia="en-AU"/>
    </w:rPr>
  </w:style>
  <w:style w:type="paragraph" w:customStyle="1" w:styleId="Subclause">
    <w:name w:val="Sub clause"/>
    <w:basedOn w:val="Normal"/>
    <w:next w:val="Normal"/>
    <w:rsid w:val="00B573C8"/>
    <w:pPr>
      <w:numPr>
        <w:ilvl w:val="1"/>
        <w:numId w:val="33"/>
      </w:numPr>
      <w:suppressAutoHyphens w:val="0"/>
      <w:spacing w:before="120" w:after="120" w:line="240" w:lineRule="auto"/>
    </w:pPr>
    <w:rPr>
      <w:sz w:val="24"/>
      <w:szCs w:val="24"/>
      <w:lang w:val="en-AU" w:eastAsia="en-AU"/>
    </w:rPr>
  </w:style>
  <w:style w:type="paragraph" w:customStyle="1" w:styleId="Subsubclause">
    <w:name w:val="Subsub clause"/>
    <w:basedOn w:val="Normal"/>
    <w:next w:val="Normal"/>
    <w:rsid w:val="00B573C8"/>
    <w:pPr>
      <w:numPr>
        <w:ilvl w:val="2"/>
        <w:numId w:val="33"/>
      </w:numPr>
      <w:suppressAutoHyphens w:val="0"/>
      <w:spacing w:before="120" w:after="120" w:line="240" w:lineRule="auto"/>
    </w:pPr>
    <w:rPr>
      <w:sz w:val="24"/>
      <w:szCs w:val="24"/>
      <w:lang w:val="en-AU" w:eastAsia="en-AU"/>
    </w:rPr>
  </w:style>
  <w:style w:type="paragraph" w:customStyle="1" w:styleId="Subsubsubclause">
    <w:name w:val="Subsubsub clause"/>
    <w:basedOn w:val="Normal"/>
    <w:next w:val="Normal"/>
    <w:rsid w:val="00B573C8"/>
    <w:pPr>
      <w:numPr>
        <w:ilvl w:val="3"/>
        <w:numId w:val="33"/>
      </w:numPr>
      <w:suppressAutoHyphens w:val="0"/>
      <w:spacing w:before="120" w:after="120" w:line="240" w:lineRule="auto"/>
    </w:pPr>
    <w:rPr>
      <w:sz w:val="24"/>
      <w:szCs w:val="24"/>
      <w:lang w:val="en-AU" w:eastAsia="en-AU"/>
    </w:rPr>
  </w:style>
  <w:style w:type="character" w:styleId="UnresolvedMention">
    <w:name w:val="Unresolved Mention"/>
    <w:basedOn w:val="DefaultParagraphFont"/>
    <w:uiPriority w:val="99"/>
    <w:semiHidden/>
    <w:unhideWhenUsed/>
    <w:rsid w:val="00E977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412064">
      <w:bodyDiv w:val="1"/>
      <w:marLeft w:val="0"/>
      <w:marRight w:val="0"/>
      <w:marTop w:val="0"/>
      <w:marBottom w:val="0"/>
      <w:divBdr>
        <w:top w:val="none" w:sz="0" w:space="0" w:color="auto"/>
        <w:left w:val="none" w:sz="0" w:space="0" w:color="auto"/>
        <w:bottom w:val="none" w:sz="0" w:space="0" w:color="auto"/>
        <w:right w:val="none" w:sz="0" w:space="0" w:color="auto"/>
      </w:divBdr>
    </w:div>
    <w:div w:id="778371535">
      <w:bodyDiv w:val="1"/>
      <w:marLeft w:val="0"/>
      <w:marRight w:val="0"/>
      <w:marTop w:val="0"/>
      <w:marBottom w:val="0"/>
      <w:divBdr>
        <w:top w:val="none" w:sz="0" w:space="0" w:color="auto"/>
        <w:left w:val="none" w:sz="0" w:space="0" w:color="auto"/>
        <w:bottom w:val="none" w:sz="0" w:space="0" w:color="auto"/>
        <w:right w:val="none" w:sz="0" w:space="0" w:color="auto"/>
      </w:divBdr>
      <w:divsChild>
        <w:div w:id="1413239942">
          <w:marLeft w:val="0"/>
          <w:marRight w:val="0"/>
          <w:marTop w:val="0"/>
          <w:marBottom w:val="0"/>
          <w:divBdr>
            <w:top w:val="none" w:sz="0" w:space="0" w:color="auto"/>
            <w:left w:val="none" w:sz="0" w:space="0" w:color="auto"/>
            <w:bottom w:val="none" w:sz="0" w:space="0" w:color="auto"/>
            <w:right w:val="none" w:sz="0" w:space="0" w:color="auto"/>
          </w:divBdr>
          <w:divsChild>
            <w:div w:id="211401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995750">
      <w:bodyDiv w:val="1"/>
      <w:marLeft w:val="0"/>
      <w:marRight w:val="0"/>
      <w:marTop w:val="0"/>
      <w:marBottom w:val="0"/>
      <w:divBdr>
        <w:top w:val="none" w:sz="0" w:space="0" w:color="auto"/>
        <w:left w:val="none" w:sz="0" w:space="0" w:color="auto"/>
        <w:bottom w:val="none" w:sz="0" w:space="0" w:color="auto"/>
        <w:right w:val="none" w:sz="0" w:space="0" w:color="auto"/>
      </w:divBdr>
    </w:div>
    <w:div w:id="1015305620">
      <w:bodyDiv w:val="1"/>
      <w:marLeft w:val="0"/>
      <w:marRight w:val="0"/>
      <w:marTop w:val="0"/>
      <w:marBottom w:val="0"/>
      <w:divBdr>
        <w:top w:val="none" w:sz="0" w:space="0" w:color="auto"/>
        <w:left w:val="none" w:sz="0" w:space="0" w:color="auto"/>
        <w:bottom w:val="none" w:sz="0" w:space="0" w:color="auto"/>
        <w:right w:val="none" w:sz="0" w:space="0" w:color="auto"/>
      </w:divBdr>
      <w:divsChild>
        <w:div w:id="23481698">
          <w:marLeft w:val="0"/>
          <w:marRight w:val="0"/>
          <w:marTop w:val="0"/>
          <w:marBottom w:val="0"/>
          <w:divBdr>
            <w:top w:val="none" w:sz="0" w:space="0" w:color="auto"/>
            <w:left w:val="none" w:sz="0" w:space="0" w:color="auto"/>
            <w:bottom w:val="none" w:sz="0" w:space="0" w:color="auto"/>
            <w:right w:val="none" w:sz="0" w:space="0" w:color="auto"/>
          </w:divBdr>
        </w:div>
        <w:div w:id="1351179634">
          <w:marLeft w:val="0"/>
          <w:marRight w:val="0"/>
          <w:marTop w:val="0"/>
          <w:marBottom w:val="0"/>
          <w:divBdr>
            <w:top w:val="none" w:sz="0" w:space="0" w:color="auto"/>
            <w:left w:val="none" w:sz="0" w:space="0" w:color="auto"/>
            <w:bottom w:val="none" w:sz="0" w:space="0" w:color="auto"/>
            <w:right w:val="none" w:sz="0" w:space="0" w:color="auto"/>
          </w:divBdr>
        </w:div>
      </w:divsChild>
    </w:div>
    <w:div w:id="1159615716">
      <w:bodyDiv w:val="1"/>
      <w:marLeft w:val="0"/>
      <w:marRight w:val="0"/>
      <w:marTop w:val="0"/>
      <w:marBottom w:val="0"/>
      <w:divBdr>
        <w:top w:val="none" w:sz="0" w:space="0" w:color="auto"/>
        <w:left w:val="none" w:sz="0" w:space="0" w:color="auto"/>
        <w:bottom w:val="none" w:sz="0" w:space="0" w:color="auto"/>
        <w:right w:val="none" w:sz="0" w:space="0" w:color="auto"/>
      </w:divBdr>
    </w:div>
    <w:div w:id="1179781953">
      <w:bodyDiv w:val="1"/>
      <w:marLeft w:val="0"/>
      <w:marRight w:val="0"/>
      <w:marTop w:val="0"/>
      <w:marBottom w:val="0"/>
      <w:divBdr>
        <w:top w:val="none" w:sz="0" w:space="0" w:color="auto"/>
        <w:left w:val="none" w:sz="0" w:space="0" w:color="auto"/>
        <w:bottom w:val="none" w:sz="0" w:space="0" w:color="auto"/>
        <w:right w:val="none" w:sz="0" w:space="0" w:color="auto"/>
      </w:divBdr>
    </w:div>
    <w:div w:id="1276869393">
      <w:bodyDiv w:val="1"/>
      <w:marLeft w:val="0"/>
      <w:marRight w:val="0"/>
      <w:marTop w:val="0"/>
      <w:marBottom w:val="0"/>
      <w:divBdr>
        <w:top w:val="none" w:sz="0" w:space="0" w:color="auto"/>
        <w:left w:val="none" w:sz="0" w:space="0" w:color="auto"/>
        <w:bottom w:val="none" w:sz="0" w:space="0" w:color="auto"/>
        <w:right w:val="none" w:sz="0" w:space="0" w:color="auto"/>
      </w:divBdr>
    </w:div>
    <w:div w:id="1353603232">
      <w:bodyDiv w:val="1"/>
      <w:marLeft w:val="0"/>
      <w:marRight w:val="0"/>
      <w:marTop w:val="0"/>
      <w:marBottom w:val="0"/>
      <w:divBdr>
        <w:top w:val="none" w:sz="0" w:space="0" w:color="auto"/>
        <w:left w:val="none" w:sz="0" w:space="0" w:color="auto"/>
        <w:bottom w:val="none" w:sz="0" w:space="0" w:color="auto"/>
        <w:right w:val="none" w:sz="0" w:space="0" w:color="auto"/>
      </w:divBdr>
    </w:div>
    <w:div w:id="1717579611">
      <w:bodyDiv w:val="1"/>
      <w:marLeft w:val="0"/>
      <w:marRight w:val="0"/>
      <w:marTop w:val="0"/>
      <w:marBottom w:val="0"/>
      <w:divBdr>
        <w:top w:val="none" w:sz="0" w:space="0" w:color="auto"/>
        <w:left w:val="none" w:sz="0" w:space="0" w:color="auto"/>
        <w:bottom w:val="none" w:sz="0" w:space="0" w:color="auto"/>
        <w:right w:val="none" w:sz="0" w:space="0" w:color="auto"/>
      </w:divBdr>
    </w:div>
    <w:div w:id="1791901514">
      <w:bodyDiv w:val="1"/>
      <w:marLeft w:val="0"/>
      <w:marRight w:val="0"/>
      <w:marTop w:val="0"/>
      <w:marBottom w:val="0"/>
      <w:divBdr>
        <w:top w:val="none" w:sz="0" w:space="0" w:color="auto"/>
        <w:left w:val="none" w:sz="0" w:space="0" w:color="auto"/>
        <w:bottom w:val="none" w:sz="0" w:space="0" w:color="auto"/>
        <w:right w:val="none" w:sz="0" w:space="0" w:color="auto"/>
      </w:divBdr>
    </w:div>
    <w:div w:id="2072843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1.xml"/><Relationship Id="rId26" Type="http://schemas.openxmlformats.org/officeDocument/2006/relationships/image" Target="media/image4.jpeg"/><Relationship Id="rId39" Type="http://schemas.openxmlformats.org/officeDocument/2006/relationships/image" Target="media/image9.png"/><Relationship Id="rId21" Type="http://schemas.openxmlformats.org/officeDocument/2006/relationships/image" Target="media/image3.png"/><Relationship Id="rId34" Type="http://schemas.openxmlformats.org/officeDocument/2006/relationships/image" Target="media/image6.png"/><Relationship Id="rId42" Type="http://schemas.openxmlformats.org/officeDocument/2006/relationships/image" Target="media/image12.emf"/><Relationship Id="rId47" Type="http://schemas.openxmlformats.org/officeDocument/2006/relationships/image" Target="media/image17.emf"/><Relationship Id="rId50" Type="http://schemas.openxmlformats.org/officeDocument/2006/relationships/image" Target="media/image20.emf"/><Relationship Id="rId55" Type="http://schemas.openxmlformats.org/officeDocument/2006/relationships/header" Target="header19.xml"/><Relationship Id="rId63" Type="http://schemas.openxmlformats.org/officeDocument/2006/relationships/oleObject" Target="embeddings/oleObject1.bin"/><Relationship Id="rId68" Type="http://schemas.openxmlformats.org/officeDocument/2006/relationships/image" Target="media/image26.png"/><Relationship Id="rId76" Type="http://schemas.openxmlformats.org/officeDocument/2006/relationships/image" Target="media/image34.png"/><Relationship Id="rId7" Type="http://schemas.openxmlformats.org/officeDocument/2006/relationships/settings" Target="settings.xml"/><Relationship Id="rId71"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eader" Target="header12.xml"/><Relationship Id="rId11" Type="http://schemas.openxmlformats.org/officeDocument/2006/relationships/image" Target="media/image1.png"/><Relationship Id="rId24" Type="http://schemas.openxmlformats.org/officeDocument/2006/relationships/header" Target="header8.xml"/><Relationship Id="rId32" Type="http://schemas.openxmlformats.org/officeDocument/2006/relationships/header" Target="header15.xml"/><Relationship Id="rId37" Type="http://schemas.openxmlformats.org/officeDocument/2006/relationships/header" Target="header17.xml"/><Relationship Id="rId40" Type="http://schemas.openxmlformats.org/officeDocument/2006/relationships/image" Target="media/image10.emf"/><Relationship Id="rId45" Type="http://schemas.openxmlformats.org/officeDocument/2006/relationships/image" Target="media/image15.emf"/><Relationship Id="rId53" Type="http://schemas.openxmlformats.org/officeDocument/2006/relationships/image" Target="media/image23.png"/><Relationship Id="rId58" Type="http://schemas.openxmlformats.org/officeDocument/2006/relationships/header" Target="header22.xml"/><Relationship Id="rId66" Type="http://schemas.openxmlformats.org/officeDocument/2006/relationships/header" Target="header26.xml"/><Relationship Id="rId74" Type="http://schemas.openxmlformats.org/officeDocument/2006/relationships/image" Target="media/image32.png"/><Relationship Id="rId79" Type="http://schemas.openxmlformats.org/officeDocument/2006/relationships/header" Target="header30.xml"/><Relationship Id="rId5" Type="http://schemas.openxmlformats.org/officeDocument/2006/relationships/numbering" Target="numbering.xml"/><Relationship Id="rId61" Type="http://schemas.openxmlformats.org/officeDocument/2006/relationships/header" Target="header25.xm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7.xml"/><Relationship Id="rId31" Type="http://schemas.openxmlformats.org/officeDocument/2006/relationships/header" Target="header14.xml"/><Relationship Id="rId44" Type="http://schemas.openxmlformats.org/officeDocument/2006/relationships/image" Target="media/image14.emf"/><Relationship Id="rId52" Type="http://schemas.openxmlformats.org/officeDocument/2006/relationships/image" Target="media/image22.emf"/><Relationship Id="rId60" Type="http://schemas.openxmlformats.org/officeDocument/2006/relationships/header" Target="header24.xml"/><Relationship Id="rId65" Type="http://schemas.openxmlformats.org/officeDocument/2006/relationships/oleObject" Target="embeddings/oleObject2.bin"/><Relationship Id="rId73" Type="http://schemas.openxmlformats.org/officeDocument/2006/relationships/image" Target="media/image31.png"/><Relationship Id="rId78" Type="http://schemas.openxmlformats.org/officeDocument/2006/relationships/header" Target="header29.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file:///C:\Users\puglisi\Documents\Lavoro\GTB\AppData\Local\Temp\R003r4e.doc" TargetMode="Externa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7.png"/><Relationship Id="rId43" Type="http://schemas.openxmlformats.org/officeDocument/2006/relationships/image" Target="media/image13.emf"/><Relationship Id="rId48" Type="http://schemas.openxmlformats.org/officeDocument/2006/relationships/image" Target="media/image18.emf"/><Relationship Id="rId56" Type="http://schemas.openxmlformats.org/officeDocument/2006/relationships/header" Target="header20.xml"/><Relationship Id="rId64" Type="http://schemas.openxmlformats.org/officeDocument/2006/relationships/image" Target="media/image25.wmf"/><Relationship Id="rId69" Type="http://schemas.openxmlformats.org/officeDocument/2006/relationships/image" Target="media/image27.png"/><Relationship Id="rId77" Type="http://schemas.openxmlformats.org/officeDocument/2006/relationships/header" Target="header28.xml"/><Relationship Id="rId8" Type="http://schemas.openxmlformats.org/officeDocument/2006/relationships/webSettings" Target="webSettings.xml"/><Relationship Id="rId51" Type="http://schemas.openxmlformats.org/officeDocument/2006/relationships/image" Target="media/image21.emf"/><Relationship Id="rId72" Type="http://schemas.openxmlformats.org/officeDocument/2006/relationships/image" Target="media/image30.png"/><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6.xml"/><Relationship Id="rId25" Type="http://schemas.openxmlformats.org/officeDocument/2006/relationships/header" Target="header9.xml"/><Relationship Id="rId33" Type="http://schemas.openxmlformats.org/officeDocument/2006/relationships/image" Target="media/image5.png"/><Relationship Id="rId38" Type="http://schemas.openxmlformats.org/officeDocument/2006/relationships/image" Target="media/image8.png"/><Relationship Id="rId46" Type="http://schemas.openxmlformats.org/officeDocument/2006/relationships/image" Target="media/image16.emf"/><Relationship Id="rId59" Type="http://schemas.openxmlformats.org/officeDocument/2006/relationships/header" Target="header23.xml"/><Relationship Id="rId67" Type="http://schemas.openxmlformats.org/officeDocument/2006/relationships/header" Target="header27.xml"/><Relationship Id="rId20" Type="http://schemas.openxmlformats.org/officeDocument/2006/relationships/image" Target="media/image2.png"/><Relationship Id="rId41" Type="http://schemas.openxmlformats.org/officeDocument/2006/relationships/image" Target="media/image11.png"/><Relationship Id="rId54" Type="http://schemas.openxmlformats.org/officeDocument/2006/relationships/header" Target="header18.xml"/><Relationship Id="rId62" Type="http://schemas.openxmlformats.org/officeDocument/2006/relationships/image" Target="media/image24.wmf"/><Relationship Id="rId70" Type="http://schemas.openxmlformats.org/officeDocument/2006/relationships/image" Target="media/image28.png"/><Relationship Id="rId75"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4.xml"/><Relationship Id="rId23" Type="http://schemas.openxmlformats.org/officeDocument/2006/relationships/hyperlink" Target="file:///C:\Users\puglisi\Documents\Lavoro\GTB\AppData\Local\Temp\R003r4e.doc" TargetMode="External"/><Relationship Id="rId28" Type="http://schemas.openxmlformats.org/officeDocument/2006/relationships/header" Target="header11.xml"/><Relationship Id="rId36" Type="http://schemas.openxmlformats.org/officeDocument/2006/relationships/header" Target="header16.xml"/><Relationship Id="rId49" Type="http://schemas.openxmlformats.org/officeDocument/2006/relationships/image" Target="media/image19.emf"/><Relationship Id="rId57" Type="http://schemas.openxmlformats.org/officeDocument/2006/relationships/header" Target="header21.xml"/></Relationships>
</file>

<file path=word/_rels/footnotes.xml.rels><?xml version="1.0" encoding="UTF-8" standalone="yes"?>
<Relationships xmlns="http://schemas.openxmlformats.org/package/2006/relationships"><Relationship Id="rId1" Type="http://schemas.openxmlformats.org/officeDocument/2006/relationships/hyperlink" Target="https://fepa-abrasive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chelard\AppData\Roaming\Microsoft\Templates\ECE+PlainPage\MYeceplainpage%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40DBD3B3F14F408BD24DB151985CE3" ma:contentTypeVersion="11" ma:contentTypeDescription="Create a new document." ma:contentTypeScope="" ma:versionID="516d4ea555597e39b5bbba949cbdd3d1">
  <xsd:schema xmlns:xsd="http://www.w3.org/2001/XMLSchema" xmlns:xs="http://www.w3.org/2001/XMLSchema" xmlns:p="http://schemas.microsoft.com/office/2006/metadata/properties" xmlns:ns3="6576d91f-c9e9-4947-a3d7-a61f72220494" targetNamespace="http://schemas.microsoft.com/office/2006/metadata/properties" ma:root="true" ma:fieldsID="6f87923f6eee63b82811ec8ced7cf19b" ns3:_="">
    <xsd:import namespace="6576d91f-c9e9-4947-a3d7-a61f72220494"/>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SystemTags" minOccurs="0"/>
                <xsd:element ref="ns3:MediaServiceGenerationTime" minOccurs="0"/>
                <xsd:element ref="ns3:MediaServiceEventHashCode" minOccurs="0"/>
                <xsd:element ref="ns3:MediaLengthInSeconds" minOccurs="0"/>
                <xsd:element ref="ns3:MediaServiceBillingMetadata"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6d91f-c9e9-4947-a3d7-a61f72220494"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1361D-E666-480B-90DC-24811A17BA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6d91f-c9e9-4947-a3d7-a61f722204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5ED14A-E9F0-4925-99F3-DE42CFE63ECD}">
  <ds:schemaRefs>
    <ds:schemaRef ds:uri="http://purl.org/dc/terms/"/>
    <ds:schemaRef ds:uri="6576d91f-c9e9-4947-a3d7-a61f72220494"/>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7D50622-045F-49B3-8EA4-90EBD71B9E42}">
  <ds:schemaRefs>
    <ds:schemaRef ds:uri="http://schemas.microsoft.com/sharepoint/v3/contenttype/forms"/>
  </ds:schemaRefs>
</ds:datastoreItem>
</file>

<file path=customXml/itemProps4.xml><?xml version="1.0" encoding="utf-8"?>
<ds:datastoreItem xmlns:ds="http://schemas.openxmlformats.org/officeDocument/2006/customXml" ds:itemID="{513D3148-EBC7-4429-982D-2F72A30FF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MYeceplainpage - Copy.dot</Template>
  <TotalTime>0</TotalTime>
  <Pages>72</Pages>
  <Words>20458</Words>
  <Characters>116611</Characters>
  <Application>Microsoft Office Word</Application>
  <DocSecurity>0</DocSecurity>
  <Lines>3331</Lines>
  <Paragraphs>2175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Draft ADR—August 2025—Vehicle Standard (Australian Design Rule 104/00—Retro-reflective Devices and Markings) 2025</vt:lpstr>
      <vt:lpstr/>
    </vt:vector>
  </TitlesOfParts>
  <Company>Australian Government, Department of Infrastructure, Transport, Regional Development, Communications, Sport and the Arts</Company>
  <LinksUpToDate>false</LinksUpToDate>
  <CharactersWithSpaces>134894</CharactersWithSpaces>
  <SharedDoc>false</SharedDoc>
  <HLinks>
    <vt:vector size="138" baseType="variant">
      <vt:variant>
        <vt:i4>1179706</vt:i4>
      </vt:variant>
      <vt:variant>
        <vt:i4>113</vt:i4>
      </vt:variant>
      <vt:variant>
        <vt:i4>0</vt:i4>
      </vt:variant>
      <vt:variant>
        <vt:i4>5</vt:i4>
      </vt:variant>
      <vt:variant>
        <vt:lpwstr/>
      </vt:variant>
      <vt:variant>
        <vt:lpwstr>_Toc358726314</vt:lpwstr>
      </vt:variant>
      <vt:variant>
        <vt:i4>1179706</vt:i4>
      </vt:variant>
      <vt:variant>
        <vt:i4>110</vt:i4>
      </vt:variant>
      <vt:variant>
        <vt:i4>0</vt:i4>
      </vt:variant>
      <vt:variant>
        <vt:i4>5</vt:i4>
      </vt:variant>
      <vt:variant>
        <vt:lpwstr/>
      </vt:variant>
      <vt:variant>
        <vt:lpwstr>_Toc358726313</vt:lpwstr>
      </vt:variant>
      <vt:variant>
        <vt:i4>1179706</vt:i4>
      </vt:variant>
      <vt:variant>
        <vt:i4>104</vt:i4>
      </vt:variant>
      <vt:variant>
        <vt:i4>0</vt:i4>
      </vt:variant>
      <vt:variant>
        <vt:i4>5</vt:i4>
      </vt:variant>
      <vt:variant>
        <vt:lpwstr/>
      </vt:variant>
      <vt:variant>
        <vt:lpwstr>_Toc358726311</vt:lpwstr>
      </vt:variant>
      <vt:variant>
        <vt:i4>1179706</vt:i4>
      </vt:variant>
      <vt:variant>
        <vt:i4>101</vt:i4>
      </vt:variant>
      <vt:variant>
        <vt:i4>0</vt:i4>
      </vt:variant>
      <vt:variant>
        <vt:i4>5</vt:i4>
      </vt:variant>
      <vt:variant>
        <vt:lpwstr/>
      </vt:variant>
      <vt:variant>
        <vt:lpwstr>_Toc358726310</vt:lpwstr>
      </vt:variant>
      <vt:variant>
        <vt:i4>1245242</vt:i4>
      </vt:variant>
      <vt:variant>
        <vt:i4>95</vt:i4>
      </vt:variant>
      <vt:variant>
        <vt:i4>0</vt:i4>
      </vt:variant>
      <vt:variant>
        <vt:i4>5</vt:i4>
      </vt:variant>
      <vt:variant>
        <vt:lpwstr/>
      </vt:variant>
      <vt:variant>
        <vt:lpwstr>_Toc358726309</vt:lpwstr>
      </vt:variant>
      <vt:variant>
        <vt:i4>1245242</vt:i4>
      </vt:variant>
      <vt:variant>
        <vt:i4>92</vt:i4>
      </vt:variant>
      <vt:variant>
        <vt:i4>0</vt:i4>
      </vt:variant>
      <vt:variant>
        <vt:i4>5</vt:i4>
      </vt:variant>
      <vt:variant>
        <vt:lpwstr/>
      </vt:variant>
      <vt:variant>
        <vt:lpwstr>_Toc358726308</vt:lpwstr>
      </vt:variant>
      <vt:variant>
        <vt:i4>1245242</vt:i4>
      </vt:variant>
      <vt:variant>
        <vt:i4>86</vt:i4>
      </vt:variant>
      <vt:variant>
        <vt:i4>0</vt:i4>
      </vt:variant>
      <vt:variant>
        <vt:i4>5</vt:i4>
      </vt:variant>
      <vt:variant>
        <vt:lpwstr/>
      </vt:variant>
      <vt:variant>
        <vt:lpwstr>_Toc358726307</vt:lpwstr>
      </vt:variant>
      <vt:variant>
        <vt:i4>1245242</vt:i4>
      </vt:variant>
      <vt:variant>
        <vt:i4>83</vt:i4>
      </vt:variant>
      <vt:variant>
        <vt:i4>0</vt:i4>
      </vt:variant>
      <vt:variant>
        <vt:i4>5</vt:i4>
      </vt:variant>
      <vt:variant>
        <vt:lpwstr/>
      </vt:variant>
      <vt:variant>
        <vt:lpwstr>_Toc358726306</vt:lpwstr>
      </vt:variant>
      <vt:variant>
        <vt:i4>1245242</vt:i4>
      </vt:variant>
      <vt:variant>
        <vt:i4>77</vt:i4>
      </vt:variant>
      <vt:variant>
        <vt:i4>0</vt:i4>
      </vt:variant>
      <vt:variant>
        <vt:i4>5</vt:i4>
      </vt:variant>
      <vt:variant>
        <vt:lpwstr/>
      </vt:variant>
      <vt:variant>
        <vt:lpwstr>_Toc358726305</vt:lpwstr>
      </vt:variant>
      <vt:variant>
        <vt:i4>1245242</vt:i4>
      </vt:variant>
      <vt:variant>
        <vt:i4>71</vt:i4>
      </vt:variant>
      <vt:variant>
        <vt:i4>0</vt:i4>
      </vt:variant>
      <vt:variant>
        <vt:i4>5</vt:i4>
      </vt:variant>
      <vt:variant>
        <vt:lpwstr/>
      </vt:variant>
      <vt:variant>
        <vt:lpwstr>_Toc358726304</vt:lpwstr>
      </vt:variant>
      <vt:variant>
        <vt:i4>1245242</vt:i4>
      </vt:variant>
      <vt:variant>
        <vt:i4>65</vt:i4>
      </vt:variant>
      <vt:variant>
        <vt:i4>0</vt:i4>
      </vt:variant>
      <vt:variant>
        <vt:i4>5</vt:i4>
      </vt:variant>
      <vt:variant>
        <vt:lpwstr/>
      </vt:variant>
      <vt:variant>
        <vt:lpwstr>_Toc358726303</vt:lpwstr>
      </vt:variant>
      <vt:variant>
        <vt:i4>1245242</vt:i4>
      </vt:variant>
      <vt:variant>
        <vt:i4>59</vt:i4>
      </vt:variant>
      <vt:variant>
        <vt:i4>0</vt:i4>
      </vt:variant>
      <vt:variant>
        <vt:i4>5</vt:i4>
      </vt:variant>
      <vt:variant>
        <vt:lpwstr/>
      </vt:variant>
      <vt:variant>
        <vt:lpwstr>_Toc358726302</vt:lpwstr>
      </vt:variant>
      <vt:variant>
        <vt:i4>1245242</vt:i4>
      </vt:variant>
      <vt:variant>
        <vt:i4>53</vt:i4>
      </vt:variant>
      <vt:variant>
        <vt:i4>0</vt:i4>
      </vt:variant>
      <vt:variant>
        <vt:i4>5</vt:i4>
      </vt:variant>
      <vt:variant>
        <vt:lpwstr/>
      </vt:variant>
      <vt:variant>
        <vt:lpwstr>_Toc358726301</vt:lpwstr>
      </vt:variant>
      <vt:variant>
        <vt:i4>1245242</vt:i4>
      </vt:variant>
      <vt:variant>
        <vt:i4>47</vt:i4>
      </vt:variant>
      <vt:variant>
        <vt:i4>0</vt:i4>
      </vt:variant>
      <vt:variant>
        <vt:i4>5</vt:i4>
      </vt:variant>
      <vt:variant>
        <vt:lpwstr/>
      </vt:variant>
      <vt:variant>
        <vt:lpwstr>_Toc358726300</vt:lpwstr>
      </vt:variant>
      <vt:variant>
        <vt:i4>1703995</vt:i4>
      </vt:variant>
      <vt:variant>
        <vt:i4>41</vt:i4>
      </vt:variant>
      <vt:variant>
        <vt:i4>0</vt:i4>
      </vt:variant>
      <vt:variant>
        <vt:i4>5</vt:i4>
      </vt:variant>
      <vt:variant>
        <vt:lpwstr/>
      </vt:variant>
      <vt:variant>
        <vt:lpwstr>_Toc358726299</vt:lpwstr>
      </vt:variant>
      <vt:variant>
        <vt:i4>1703995</vt:i4>
      </vt:variant>
      <vt:variant>
        <vt:i4>35</vt:i4>
      </vt:variant>
      <vt:variant>
        <vt:i4>0</vt:i4>
      </vt:variant>
      <vt:variant>
        <vt:i4>5</vt:i4>
      </vt:variant>
      <vt:variant>
        <vt:lpwstr/>
      </vt:variant>
      <vt:variant>
        <vt:lpwstr>_Toc358726298</vt:lpwstr>
      </vt:variant>
      <vt:variant>
        <vt:i4>1703995</vt:i4>
      </vt:variant>
      <vt:variant>
        <vt:i4>29</vt:i4>
      </vt:variant>
      <vt:variant>
        <vt:i4>0</vt:i4>
      </vt:variant>
      <vt:variant>
        <vt:i4>5</vt:i4>
      </vt:variant>
      <vt:variant>
        <vt:lpwstr/>
      </vt:variant>
      <vt:variant>
        <vt:lpwstr>_Toc358726297</vt:lpwstr>
      </vt:variant>
      <vt:variant>
        <vt:i4>1703995</vt:i4>
      </vt:variant>
      <vt:variant>
        <vt:i4>23</vt:i4>
      </vt:variant>
      <vt:variant>
        <vt:i4>0</vt:i4>
      </vt:variant>
      <vt:variant>
        <vt:i4>5</vt:i4>
      </vt:variant>
      <vt:variant>
        <vt:lpwstr/>
      </vt:variant>
      <vt:variant>
        <vt:lpwstr>_Toc358726296</vt:lpwstr>
      </vt:variant>
      <vt:variant>
        <vt:i4>1703995</vt:i4>
      </vt:variant>
      <vt:variant>
        <vt:i4>17</vt:i4>
      </vt:variant>
      <vt:variant>
        <vt:i4>0</vt:i4>
      </vt:variant>
      <vt:variant>
        <vt:i4>5</vt:i4>
      </vt:variant>
      <vt:variant>
        <vt:lpwstr/>
      </vt:variant>
      <vt:variant>
        <vt:lpwstr>_Toc358726295</vt:lpwstr>
      </vt:variant>
      <vt:variant>
        <vt:i4>1703995</vt:i4>
      </vt:variant>
      <vt:variant>
        <vt:i4>11</vt:i4>
      </vt:variant>
      <vt:variant>
        <vt:i4>0</vt:i4>
      </vt:variant>
      <vt:variant>
        <vt:i4>5</vt:i4>
      </vt:variant>
      <vt:variant>
        <vt:lpwstr/>
      </vt:variant>
      <vt:variant>
        <vt:lpwstr>_Toc358726294</vt:lpwstr>
      </vt:variant>
      <vt:variant>
        <vt:i4>1703995</vt:i4>
      </vt:variant>
      <vt:variant>
        <vt:i4>5</vt:i4>
      </vt:variant>
      <vt:variant>
        <vt:i4>0</vt:i4>
      </vt:variant>
      <vt:variant>
        <vt:i4>5</vt:i4>
      </vt:variant>
      <vt:variant>
        <vt:lpwstr/>
      </vt:variant>
      <vt:variant>
        <vt:lpwstr>_Toc358726293</vt:lpwstr>
      </vt:variant>
      <vt:variant>
        <vt:i4>1769531</vt:i4>
      </vt:variant>
      <vt:variant>
        <vt:i4>2</vt:i4>
      </vt:variant>
      <vt:variant>
        <vt:i4>0</vt:i4>
      </vt:variant>
      <vt:variant>
        <vt:i4>5</vt:i4>
      </vt:variant>
      <vt:variant>
        <vt:lpwstr/>
      </vt:variant>
      <vt:variant>
        <vt:lpwstr>_Toc358726289</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ADR—August 2025—Vehicle Standard (Australian Design Rule 104/00—Retro-reflective Devices and Markings) 2025</dc:title>
  <dc:subject/>
  <dc:creator>Australian Government, Department of Infrastructure, Transport, Regional Development, Communications, Sport and the Arts</dc:creator>
  <cp:keywords/>
  <cp:lastModifiedBy>Hall, Theresa</cp:lastModifiedBy>
  <cp:revision>3</cp:revision>
  <cp:lastPrinted>2025-08-15T07:17:00Z</cp:lastPrinted>
  <dcterms:created xsi:type="dcterms:W3CDTF">2025-08-19T03:54:00Z</dcterms:created>
  <dcterms:modified xsi:type="dcterms:W3CDTF">2025-08-19T03:55:00Z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0x0101002E40DBD3B3F14F408BD24DB151985CE3</vt:lpwstr>
  </property>
</Properties>
</file>