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9.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0.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1.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12.xml" ContentType="application/vnd.openxmlformats-officedocument.wordprocessingml.footer+xml"/>
  <Override PartName="/word/header26.xml" ContentType="application/vnd.openxmlformats-officedocument.wordprocessingml.header+xml"/>
  <Override PartName="/word/footer13.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29.xml" ContentType="application/vnd.openxmlformats-officedocument.wordprocessingml.header+xml"/>
  <Override PartName="/word/footer16.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AA5332" w14:textId="49B948C4" w:rsidR="00E9032E" w:rsidRPr="00C9765D" w:rsidRDefault="00E9032E" w:rsidP="00E9032E">
      <w:pPr>
        <w:suppressAutoHyphens w:val="0"/>
        <w:spacing w:line="240" w:lineRule="auto"/>
        <w:rPr>
          <w:rFonts w:cs="Arial"/>
          <w:sz w:val="24"/>
          <w:szCs w:val="24"/>
          <w:lang w:val="en-AU" w:eastAsia="en-AU"/>
        </w:rPr>
      </w:pPr>
      <w:bookmarkStart w:id="0" w:name="_Toc515023778"/>
      <w:bookmarkStart w:id="1" w:name="_Toc525826616"/>
      <w:bookmarkStart w:id="2" w:name="_Toc26200367"/>
      <w:bookmarkStart w:id="3" w:name="_Toc354410586"/>
      <w:bookmarkStart w:id="4" w:name="_Toc355167957"/>
      <w:bookmarkStart w:id="5" w:name="_Toc358726230"/>
      <w:bookmarkStart w:id="6" w:name="_Toc358726289"/>
      <w:bookmarkStart w:id="7" w:name="_Toc354410587"/>
      <w:r w:rsidRPr="00C9765D">
        <w:rPr>
          <w:noProof/>
          <w:sz w:val="24"/>
          <w:szCs w:val="24"/>
          <w:lang w:val="en-AU" w:eastAsia="en-AU"/>
        </w:rPr>
        <w:drawing>
          <wp:anchor distT="0" distB="0" distL="114300" distR="114300" simplePos="0" relativeHeight="251660288" behindDoc="0" locked="0" layoutInCell="1" allowOverlap="1" wp14:anchorId="54E8B019" wp14:editId="6CE5DF6D">
            <wp:simplePos x="1076325" y="914400"/>
            <wp:positionH relativeFrom="column">
              <wp:align>left</wp:align>
            </wp:positionH>
            <wp:positionV relativeFrom="paragraph">
              <wp:align>top</wp:align>
            </wp:positionV>
            <wp:extent cx="1455387" cy="1080000"/>
            <wp:effectExtent l="0" t="0" r="0" b="6350"/>
            <wp:wrapSquare wrapText="bothSides"/>
            <wp:docPr id="836" name="Picture 836" descr="Title: Australian Coat of Arms - Description: Australian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Title: Australian Coat of Arms - Description: Australian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rcRect r="-266" b="-359"/>
                    <a:stretch>
                      <a:fillRect/>
                    </a:stretch>
                  </pic:blipFill>
                  <pic:spPr bwMode="auto">
                    <a:xfrm>
                      <a:off x="0" y="0"/>
                      <a:ext cx="1455387" cy="1080000"/>
                    </a:xfrm>
                    <a:prstGeom prst="rect">
                      <a:avLst/>
                    </a:prstGeom>
                    <a:noFill/>
                    <a:ln>
                      <a:noFill/>
                    </a:ln>
                  </pic:spPr>
                </pic:pic>
              </a:graphicData>
            </a:graphic>
          </wp:anchor>
        </w:drawing>
      </w:r>
      <w:r w:rsidR="001C0FCE">
        <w:rPr>
          <w:rFonts w:cs="Arial"/>
          <w:sz w:val="24"/>
          <w:szCs w:val="24"/>
          <w:lang w:val="en-AU" w:eastAsia="en-AU"/>
        </w:rPr>
        <w:br w:type="textWrapping" w:clear="all"/>
      </w:r>
    </w:p>
    <w:p w14:paraId="02468DB1" w14:textId="77777777" w:rsidR="00E9032E" w:rsidRPr="00C9765D" w:rsidRDefault="00E9032E" w:rsidP="00E9032E">
      <w:pPr>
        <w:suppressAutoHyphens w:val="0"/>
        <w:spacing w:line="240" w:lineRule="auto"/>
        <w:rPr>
          <w:rFonts w:cs="Arial"/>
          <w:sz w:val="24"/>
          <w:szCs w:val="24"/>
          <w:lang w:val="en-AU" w:eastAsia="en-AU"/>
        </w:rPr>
      </w:pPr>
    </w:p>
    <w:p w14:paraId="67B681AF" w14:textId="77777777" w:rsidR="00E9032E" w:rsidRPr="00C9765D" w:rsidRDefault="00E9032E" w:rsidP="00E9032E">
      <w:pPr>
        <w:suppressAutoHyphens w:val="0"/>
        <w:spacing w:line="240" w:lineRule="auto"/>
        <w:rPr>
          <w:rFonts w:cs="Arial"/>
          <w:sz w:val="24"/>
          <w:szCs w:val="24"/>
          <w:lang w:val="en-AU" w:eastAsia="en-AU"/>
        </w:rPr>
      </w:pPr>
    </w:p>
    <w:p w14:paraId="5F9A143B" w14:textId="77777777" w:rsidR="00E9032E" w:rsidRPr="00C9765D" w:rsidRDefault="00E9032E" w:rsidP="00E9032E">
      <w:pPr>
        <w:suppressAutoHyphens w:val="0"/>
        <w:spacing w:line="240" w:lineRule="auto"/>
        <w:rPr>
          <w:rFonts w:cs="Arial"/>
          <w:sz w:val="24"/>
          <w:szCs w:val="24"/>
          <w:lang w:val="en-AU" w:eastAsia="en-AU"/>
        </w:rPr>
      </w:pPr>
    </w:p>
    <w:p w14:paraId="3506FD5E" w14:textId="16A77E71" w:rsidR="00E9032E" w:rsidRPr="00C9765D" w:rsidRDefault="00E9032E" w:rsidP="00E9032E">
      <w:pPr>
        <w:suppressAutoHyphens w:val="0"/>
        <w:spacing w:after="480" w:line="240" w:lineRule="auto"/>
        <w:rPr>
          <w:rFonts w:cs="Arial"/>
          <w:b/>
          <w:sz w:val="40"/>
          <w:szCs w:val="24"/>
          <w:lang w:val="en-AU" w:eastAsia="en-AU"/>
        </w:rPr>
      </w:pPr>
      <w:bookmarkStart w:id="8" w:name="_Hlk206503180"/>
      <w:bookmarkStart w:id="9" w:name="_GoBack"/>
      <w:r w:rsidRPr="00C9765D">
        <w:rPr>
          <w:rFonts w:cs="Arial"/>
          <w:b/>
          <w:sz w:val="40"/>
          <w:szCs w:val="24"/>
          <w:lang w:val="en-AU" w:eastAsia="en-AU"/>
        </w:rPr>
        <w:t xml:space="preserve">Vehicle Standard (Australian Design Rule </w:t>
      </w:r>
      <w:r>
        <w:rPr>
          <w:rFonts w:cs="Arial"/>
          <w:b/>
          <w:sz w:val="40"/>
          <w:szCs w:val="24"/>
          <w:lang w:val="en-AU" w:eastAsia="en-AU"/>
        </w:rPr>
        <w:t>102/00</w:t>
      </w:r>
      <w:r w:rsidR="00A87521">
        <w:rPr>
          <w:rFonts w:cs="Arial"/>
          <w:b/>
          <w:sz w:val="40"/>
          <w:szCs w:val="24"/>
          <w:lang w:val="en-AU" w:eastAsia="en-AU"/>
        </w:rPr>
        <w:t>—</w:t>
      </w:r>
      <w:r>
        <w:rPr>
          <w:rFonts w:cs="Arial"/>
          <w:b/>
          <w:sz w:val="40"/>
          <w:szCs w:val="24"/>
          <w:lang w:val="en-AU" w:eastAsia="en-AU"/>
        </w:rPr>
        <w:t>Light Signalling Devices</w:t>
      </w:r>
      <w:r w:rsidRPr="00C9765D">
        <w:rPr>
          <w:rFonts w:cs="Arial"/>
          <w:b/>
          <w:sz w:val="40"/>
          <w:szCs w:val="24"/>
          <w:lang w:val="en-AU" w:eastAsia="en-AU"/>
        </w:rPr>
        <w:t xml:space="preserve">) </w:t>
      </w:r>
      <w:r w:rsidR="00E33C85" w:rsidRPr="00C9765D">
        <w:rPr>
          <w:rFonts w:cs="Arial"/>
          <w:b/>
          <w:sz w:val="40"/>
          <w:szCs w:val="24"/>
          <w:lang w:val="en-AU" w:eastAsia="en-AU"/>
        </w:rPr>
        <w:t>202</w:t>
      </w:r>
      <w:r w:rsidR="004444F7">
        <w:rPr>
          <w:rFonts w:cs="Arial"/>
          <w:b/>
          <w:sz w:val="40"/>
          <w:szCs w:val="24"/>
          <w:lang w:val="en-AU" w:eastAsia="en-AU"/>
        </w:rPr>
        <w:t>5</w:t>
      </w:r>
    </w:p>
    <w:bookmarkEnd w:id="8"/>
    <w:bookmarkEnd w:id="9"/>
    <w:p w14:paraId="29CE0189" w14:textId="4ECC7B34" w:rsidR="00B16F75" w:rsidRPr="00B16F75" w:rsidRDefault="00A66E88" w:rsidP="00B16F75">
      <w:pPr>
        <w:suppressAutoHyphens w:val="0"/>
        <w:spacing w:line="240" w:lineRule="auto"/>
        <w:jc w:val="both"/>
        <w:rPr>
          <w:sz w:val="24"/>
          <w:szCs w:val="24"/>
          <w:lang w:val="en-AU" w:eastAsia="en-AU"/>
        </w:rPr>
      </w:pPr>
      <w:r>
        <w:rPr>
          <w:sz w:val="24"/>
          <w:szCs w:val="24"/>
          <w:lang w:val="en-AU" w:eastAsia="en-AU"/>
        </w:rPr>
        <w:t xml:space="preserve">I, XXX </w:t>
      </w:r>
      <w:proofErr w:type="spellStart"/>
      <w:r>
        <w:rPr>
          <w:sz w:val="24"/>
          <w:szCs w:val="24"/>
          <w:lang w:val="en-AU" w:eastAsia="en-AU"/>
        </w:rPr>
        <w:t>XXX</w:t>
      </w:r>
      <w:proofErr w:type="spellEnd"/>
      <w:r>
        <w:rPr>
          <w:sz w:val="24"/>
          <w:szCs w:val="24"/>
          <w:lang w:val="en-AU" w:eastAsia="en-AU"/>
        </w:rPr>
        <w:t xml:space="preserve">, Minister for XXX, </w:t>
      </w:r>
      <w:r w:rsidR="00B16F75" w:rsidRPr="00B16F75">
        <w:rPr>
          <w:sz w:val="24"/>
          <w:szCs w:val="24"/>
          <w:lang w:val="en-AU" w:eastAsia="en-AU"/>
        </w:rPr>
        <w:t xml:space="preserve">determine this national road vehicle standard under section 12 of the </w:t>
      </w:r>
      <w:r w:rsidR="00B16F75" w:rsidRPr="00B16F75">
        <w:rPr>
          <w:i/>
          <w:sz w:val="24"/>
          <w:szCs w:val="24"/>
          <w:lang w:val="en-AU" w:eastAsia="en-AU"/>
        </w:rPr>
        <w:t>Road Vehicle Standards Act 2018</w:t>
      </w:r>
      <w:r w:rsidR="00B16F75" w:rsidRPr="00B16F75">
        <w:rPr>
          <w:sz w:val="24"/>
          <w:szCs w:val="24"/>
          <w:lang w:val="en-AU" w:eastAsia="en-AU"/>
        </w:rPr>
        <w:t>.</w:t>
      </w:r>
    </w:p>
    <w:p w14:paraId="6832C222" w14:textId="1F439536" w:rsidR="008232F9" w:rsidRPr="00C9765D" w:rsidRDefault="008232F9" w:rsidP="008232F9">
      <w:pPr>
        <w:suppressAutoHyphens w:val="0"/>
        <w:spacing w:line="240" w:lineRule="auto"/>
        <w:rPr>
          <w:sz w:val="24"/>
          <w:szCs w:val="24"/>
          <w:lang w:val="en-AU" w:eastAsia="en-AU"/>
        </w:rPr>
      </w:pPr>
    </w:p>
    <w:p w14:paraId="7E4E7B06" w14:textId="77777777" w:rsidR="008232F9" w:rsidRPr="00C9765D" w:rsidRDefault="008232F9" w:rsidP="008232F9">
      <w:pPr>
        <w:tabs>
          <w:tab w:val="left" w:pos="2160"/>
        </w:tabs>
        <w:suppressAutoHyphens w:val="0"/>
        <w:spacing w:line="240" w:lineRule="auto"/>
        <w:rPr>
          <w:sz w:val="24"/>
          <w:szCs w:val="24"/>
          <w:lang w:val="en-AU" w:eastAsia="en-AU"/>
        </w:rPr>
      </w:pPr>
    </w:p>
    <w:p w14:paraId="23D28BDE" w14:textId="77777777" w:rsidR="008232F9" w:rsidRPr="00C9765D" w:rsidRDefault="008232F9" w:rsidP="008232F9">
      <w:pPr>
        <w:tabs>
          <w:tab w:val="left" w:pos="2160"/>
        </w:tabs>
        <w:suppressAutoHyphens w:val="0"/>
        <w:spacing w:line="240" w:lineRule="auto"/>
        <w:rPr>
          <w:sz w:val="24"/>
          <w:szCs w:val="24"/>
          <w:lang w:val="en-AU" w:eastAsia="en-AU"/>
        </w:rPr>
      </w:pPr>
    </w:p>
    <w:p w14:paraId="5F4C92B2" w14:textId="77777777" w:rsidR="008232F9" w:rsidRPr="00C9765D" w:rsidRDefault="008232F9" w:rsidP="008232F9">
      <w:pPr>
        <w:tabs>
          <w:tab w:val="left" w:pos="2160"/>
        </w:tabs>
        <w:suppressAutoHyphens w:val="0"/>
        <w:spacing w:line="240" w:lineRule="auto"/>
        <w:rPr>
          <w:sz w:val="24"/>
          <w:szCs w:val="24"/>
          <w:lang w:val="en-AU" w:eastAsia="en-AU"/>
        </w:rPr>
      </w:pPr>
    </w:p>
    <w:p w14:paraId="17A4A8B5" w14:textId="77777777" w:rsidR="008232F9" w:rsidRPr="00C9765D" w:rsidRDefault="008232F9" w:rsidP="008232F9">
      <w:pPr>
        <w:tabs>
          <w:tab w:val="left" w:pos="2160"/>
        </w:tabs>
        <w:suppressAutoHyphens w:val="0"/>
        <w:spacing w:line="240" w:lineRule="auto"/>
        <w:rPr>
          <w:sz w:val="24"/>
          <w:szCs w:val="24"/>
          <w:lang w:val="en-AU" w:eastAsia="en-AU"/>
        </w:rPr>
      </w:pPr>
    </w:p>
    <w:p w14:paraId="22E8ECC4" w14:textId="77777777" w:rsidR="008232F9" w:rsidRPr="00C9765D" w:rsidRDefault="008232F9" w:rsidP="008232F9">
      <w:pPr>
        <w:tabs>
          <w:tab w:val="left" w:pos="2160"/>
        </w:tabs>
        <w:suppressAutoHyphens w:val="0"/>
        <w:spacing w:line="240" w:lineRule="auto"/>
        <w:rPr>
          <w:sz w:val="24"/>
          <w:szCs w:val="24"/>
          <w:lang w:val="en-AU" w:eastAsia="en-AU"/>
        </w:rPr>
      </w:pPr>
    </w:p>
    <w:p w14:paraId="5CCFD9D7" w14:textId="77777777" w:rsidR="008232F9" w:rsidRPr="00C9765D" w:rsidRDefault="008232F9" w:rsidP="008232F9">
      <w:pPr>
        <w:suppressAutoHyphens w:val="0"/>
        <w:spacing w:line="240" w:lineRule="auto"/>
        <w:rPr>
          <w:sz w:val="24"/>
          <w:szCs w:val="24"/>
          <w:lang w:val="en-AU" w:eastAsia="en-AU"/>
        </w:rPr>
      </w:pPr>
      <w:r w:rsidRPr="00C9765D">
        <w:rPr>
          <w:sz w:val="24"/>
          <w:szCs w:val="24"/>
          <w:lang w:val="en-AU" w:eastAsia="en-AU"/>
        </w:rPr>
        <w:t>Dated</w:t>
      </w:r>
    </w:p>
    <w:p w14:paraId="2CE5079D" w14:textId="77777777" w:rsidR="008232F9" w:rsidRPr="00C9765D" w:rsidRDefault="008232F9" w:rsidP="008232F9">
      <w:pPr>
        <w:tabs>
          <w:tab w:val="left" w:pos="2160"/>
        </w:tabs>
        <w:suppressAutoHyphens w:val="0"/>
        <w:spacing w:line="240" w:lineRule="auto"/>
        <w:ind w:left="2160" w:hanging="2160"/>
        <w:rPr>
          <w:sz w:val="24"/>
          <w:szCs w:val="24"/>
          <w:lang w:val="en-AU" w:eastAsia="en-AU"/>
        </w:rPr>
      </w:pPr>
    </w:p>
    <w:p w14:paraId="6961EB33" w14:textId="77777777" w:rsidR="008232F9" w:rsidRPr="00C9765D" w:rsidRDefault="008232F9" w:rsidP="008232F9">
      <w:pPr>
        <w:suppressAutoHyphens w:val="0"/>
        <w:spacing w:line="240" w:lineRule="auto"/>
        <w:rPr>
          <w:sz w:val="24"/>
          <w:szCs w:val="24"/>
          <w:lang w:val="en-AU" w:eastAsia="en-AU"/>
        </w:rPr>
      </w:pPr>
    </w:p>
    <w:p w14:paraId="6C88E335" w14:textId="77777777" w:rsidR="008232F9" w:rsidRPr="00C9765D" w:rsidRDefault="008232F9" w:rsidP="008232F9">
      <w:pPr>
        <w:suppressAutoHyphens w:val="0"/>
        <w:spacing w:line="240" w:lineRule="auto"/>
        <w:rPr>
          <w:sz w:val="24"/>
          <w:szCs w:val="24"/>
          <w:lang w:val="en-AU" w:eastAsia="en-AU"/>
        </w:rPr>
      </w:pPr>
    </w:p>
    <w:p w14:paraId="5A8166BB" w14:textId="77777777" w:rsidR="008232F9" w:rsidRPr="00C9765D" w:rsidRDefault="008232F9" w:rsidP="008232F9">
      <w:pPr>
        <w:suppressAutoHyphens w:val="0"/>
        <w:spacing w:line="240" w:lineRule="auto"/>
        <w:rPr>
          <w:sz w:val="24"/>
          <w:szCs w:val="24"/>
          <w:lang w:val="en-AU" w:eastAsia="en-AU"/>
        </w:rPr>
      </w:pPr>
    </w:p>
    <w:p w14:paraId="314F0527" w14:textId="77777777" w:rsidR="008232F9" w:rsidRPr="00C9765D" w:rsidRDefault="008232F9" w:rsidP="008232F9">
      <w:pPr>
        <w:suppressAutoHyphens w:val="0"/>
        <w:spacing w:line="240" w:lineRule="auto"/>
        <w:rPr>
          <w:sz w:val="24"/>
          <w:szCs w:val="24"/>
          <w:lang w:val="en-AU" w:eastAsia="en-AU"/>
        </w:rPr>
      </w:pPr>
    </w:p>
    <w:p w14:paraId="3F856E41" w14:textId="77777777" w:rsidR="008232F9" w:rsidRPr="00C9765D" w:rsidRDefault="008232F9" w:rsidP="008232F9">
      <w:pPr>
        <w:suppressAutoHyphens w:val="0"/>
        <w:spacing w:line="240" w:lineRule="auto"/>
        <w:rPr>
          <w:sz w:val="24"/>
          <w:szCs w:val="24"/>
          <w:lang w:val="en-AU" w:eastAsia="en-AU"/>
        </w:rPr>
      </w:pPr>
    </w:p>
    <w:p w14:paraId="7CE37938" w14:textId="77777777" w:rsidR="008232F9" w:rsidRPr="00C9765D" w:rsidRDefault="008232F9" w:rsidP="008232F9">
      <w:pPr>
        <w:suppressAutoHyphens w:val="0"/>
        <w:spacing w:line="240" w:lineRule="auto"/>
        <w:rPr>
          <w:sz w:val="24"/>
          <w:szCs w:val="24"/>
          <w:lang w:val="en-AU" w:eastAsia="en-AU"/>
        </w:rPr>
      </w:pPr>
    </w:p>
    <w:p w14:paraId="3DAE4FBB" w14:textId="77777777" w:rsidR="008232F9" w:rsidRPr="00C9765D" w:rsidRDefault="008232F9" w:rsidP="008232F9">
      <w:pPr>
        <w:suppressAutoHyphens w:val="0"/>
        <w:spacing w:line="240" w:lineRule="auto"/>
        <w:rPr>
          <w:sz w:val="24"/>
          <w:szCs w:val="24"/>
          <w:lang w:val="en-AU" w:eastAsia="en-AU"/>
        </w:rPr>
      </w:pPr>
    </w:p>
    <w:p w14:paraId="63359279" w14:textId="77777777" w:rsidR="008232F9" w:rsidRPr="00C9765D" w:rsidRDefault="008232F9" w:rsidP="008232F9">
      <w:pPr>
        <w:suppressAutoHyphens w:val="0"/>
        <w:spacing w:line="240" w:lineRule="auto"/>
        <w:rPr>
          <w:sz w:val="24"/>
          <w:szCs w:val="24"/>
          <w:lang w:val="en-AU" w:eastAsia="en-AU"/>
        </w:rPr>
      </w:pPr>
    </w:p>
    <w:p w14:paraId="1941081F" w14:textId="77777777" w:rsidR="008232F9" w:rsidRPr="00C9765D" w:rsidRDefault="008232F9" w:rsidP="008232F9">
      <w:pPr>
        <w:suppressAutoHyphens w:val="0"/>
        <w:spacing w:line="240" w:lineRule="auto"/>
        <w:rPr>
          <w:sz w:val="24"/>
          <w:szCs w:val="24"/>
          <w:lang w:val="en-AU" w:eastAsia="en-AU"/>
        </w:rPr>
      </w:pPr>
    </w:p>
    <w:p w14:paraId="6EE150C5" w14:textId="77777777" w:rsidR="008232F9" w:rsidRPr="00C9765D" w:rsidRDefault="008232F9" w:rsidP="008232F9">
      <w:pPr>
        <w:suppressAutoHyphens w:val="0"/>
        <w:spacing w:line="240" w:lineRule="auto"/>
        <w:rPr>
          <w:sz w:val="24"/>
          <w:szCs w:val="24"/>
          <w:lang w:val="en-AU" w:eastAsia="en-AU"/>
        </w:rPr>
      </w:pPr>
    </w:p>
    <w:p w14:paraId="54E488A8" w14:textId="77777777" w:rsidR="008232F9" w:rsidRPr="00C9765D" w:rsidRDefault="008232F9" w:rsidP="008232F9">
      <w:pPr>
        <w:suppressAutoHyphens w:val="0"/>
        <w:spacing w:line="240" w:lineRule="auto"/>
        <w:rPr>
          <w:sz w:val="24"/>
          <w:szCs w:val="24"/>
          <w:lang w:val="en-AU" w:eastAsia="en-AU"/>
        </w:rPr>
      </w:pPr>
    </w:p>
    <w:p w14:paraId="74B932AE" w14:textId="77777777" w:rsidR="008232F9" w:rsidRPr="00334FD0" w:rsidRDefault="008232F9" w:rsidP="008232F9">
      <w:pPr>
        <w:suppressAutoHyphens w:val="0"/>
        <w:spacing w:before="100" w:beforeAutospacing="1" w:after="100" w:afterAutospacing="1" w:line="240" w:lineRule="auto"/>
        <w:rPr>
          <w:sz w:val="24"/>
          <w:szCs w:val="24"/>
          <w:lang w:val="en-AU" w:eastAsia="en-AU"/>
        </w:rPr>
      </w:pPr>
    </w:p>
    <w:p w14:paraId="1DAD604A" w14:textId="77777777" w:rsidR="00597356" w:rsidRPr="00A16060" w:rsidRDefault="00597356" w:rsidP="00597356">
      <w:pPr>
        <w:suppressAutoHyphens w:val="0"/>
        <w:spacing w:line="240" w:lineRule="auto"/>
        <w:rPr>
          <w:sz w:val="24"/>
          <w:szCs w:val="24"/>
          <w:lang w:val="en-AU" w:eastAsia="en-AU"/>
        </w:rPr>
      </w:pPr>
      <w:r w:rsidRPr="00A16060">
        <w:rPr>
          <w:sz w:val="24"/>
          <w:szCs w:val="24"/>
          <w:lang w:val="en-AU" w:eastAsia="en-AU"/>
        </w:rPr>
        <w:t>[DRAFT FOR CONSULTATION]</w:t>
      </w:r>
    </w:p>
    <w:p w14:paraId="1F53B4ED" w14:textId="77777777" w:rsidR="00597356" w:rsidRPr="00A16060" w:rsidRDefault="00597356" w:rsidP="00597356">
      <w:pPr>
        <w:suppressAutoHyphens w:val="0"/>
        <w:spacing w:before="100" w:beforeAutospacing="1" w:after="100" w:afterAutospacing="1" w:line="240" w:lineRule="auto"/>
        <w:rPr>
          <w:sz w:val="24"/>
          <w:szCs w:val="24"/>
          <w:lang w:val="en-AU" w:eastAsia="en-AU"/>
        </w:rPr>
      </w:pPr>
      <w:r w:rsidRPr="00A16060">
        <w:rPr>
          <w:sz w:val="24"/>
          <w:szCs w:val="24"/>
          <w:lang w:val="en-AU" w:eastAsia="en-AU"/>
        </w:rPr>
        <w:t>XXX</w:t>
      </w:r>
    </w:p>
    <w:p w14:paraId="5FDF67FA" w14:textId="5556D2EF" w:rsidR="001C0FCE" w:rsidRPr="00622479" w:rsidRDefault="00597356" w:rsidP="00622479">
      <w:pPr>
        <w:rPr>
          <w:sz w:val="24"/>
          <w:szCs w:val="24"/>
          <w:lang w:val="en-AU" w:eastAsia="en-AU"/>
        </w:rPr>
        <w:sectPr w:rsidR="001C0FCE" w:rsidRPr="00622479" w:rsidSect="008B3AC2">
          <w:headerReference w:type="even" r:id="rId12"/>
          <w:headerReference w:type="default" r:id="rId13"/>
          <w:footerReference w:type="even" r:id="rId14"/>
          <w:footerReference w:type="default" r:id="rId15"/>
          <w:headerReference w:type="first" r:id="rId16"/>
          <w:footerReference w:type="first" r:id="rId17"/>
          <w:pgSz w:w="11906" w:h="16838"/>
          <w:pgMar w:top="1440" w:right="1701" w:bottom="1440" w:left="1701" w:header="709" w:footer="709" w:gutter="0"/>
          <w:cols w:space="708"/>
          <w:titlePg/>
          <w:docGrid w:linePitch="360"/>
        </w:sectPr>
      </w:pPr>
      <w:r w:rsidRPr="00A16060">
        <w:rPr>
          <w:sz w:val="24"/>
          <w:szCs w:val="24"/>
          <w:lang w:val="en-AU" w:eastAsia="en-AU"/>
        </w:rPr>
        <w:t>XXX</w:t>
      </w:r>
      <w:r w:rsidDel="00597356">
        <w:rPr>
          <w:sz w:val="24"/>
          <w:szCs w:val="24"/>
          <w:lang w:val="en-AU" w:eastAsia="en-AU"/>
        </w:rPr>
        <w:t xml:space="preserve"> </w:t>
      </w:r>
    </w:p>
    <w:p w14:paraId="4648A74A" w14:textId="77777777" w:rsidR="00E9032E" w:rsidRPr="00C9765D" w:rsidRDefault="00E9032E" w:rsidP="00E9032E">
      <w:pPr>
        <w:suppressAutoHyphens w:val="0"/>
        <w:spacing w:line="240" w:lineRule="auto"/>
        <w:jc w:val="center"/>
        <w:rPr>
          <w:rFonts w:cs="Arial"/>
          <w:b/>
          <w:sz w:val="24"/>
          <w:szCs w:val="24"/>
          <w:lang w:val="en-AU" w:eastAsia="en-AU"/>
        </w:rPr>
      </w:pPr>
      <w:r w:rsidRPr="00C9765D">
        <w:rPr>
          <w:rFonts w:cs="Arial"/>
          <w:b/>
          <w:sz w:val="24"/>
          <w:szCs w:val="24"/>
          <w:lang w:val="en-AU" w:eastAsia="en-AU"/>
        </w:rPr>
        <w:lastRenderedPageBreak/>
        <w:t>CONTENTS</w:t>
      </w:r>
    </w:p>
    <w:p w14:paraId="6C46A5FC" w14:textId="77777777" w:rsidR="00E9032E" w:rsidRPr="00431A16" w:rsidRDefault="00E9032E" w:rsidP="00431A16">
      <w:pPr>
        <w:pStyle w:val="TOC1"/>
        <w:tabs>
          <w:tab w:val="clear" w:pos="851"/>
          <w:tab w:val="clear" w:pos="1134"/>
          <w:tab w:val="clear" w:pos="1701"/>
          <w:tab w:val="clear" w:pos="8931"/>
          <w:tab w:val="clear" w:pos="9639"/>
          <w:tab w:val="left" w:pos="400"/>
          <w:tab w:val="right" w:leader="dot" w:pos="8494"/>
        </w:tabs>
        <w:spacing w:after="100"/>
        <w:ind w:left="0"/>
        <w:rPr>
          <w:noProof/>
          <w:sz w:val="24"/>
          <w:szCs w:val="24"/>
          <w:lang w:val="en-AU"/>
        </w:rPr>
      </w:pPr>
    </w:p>
    <w:p w14:paraId="6D5AA829" w14:textId="33784A02" w:rsidR="00512317" w:rsidRPr="00431A16" w:rsidRDefault="00512317" w:rsidP="00431A16">
      <w:pPr>
        <w:pStyle w:val="TOC1"/>
        <w:tabs>
          <w:tab w:val="clear" w:pos="851"/>
          <w:tab w:val="clear" w:pos="1134"/>
          <w:tab w:val="clear" w:pos="1701"/>
          <w:tab w:val="clear" w:pos="8931"/>
          <w:tab w:val="clear" w:pos="9639"/>
          <w:tab w:val="left" w:pos="400"/>
          <w:tab w:val="right" w:leader="dot" w:pos="8494"/>
        </w:tabs>
        <w:spacing w:after="100"/>
        <w:ind w:left="0"/>
        <w:rPr>
          <w:noProof/>
          <w:sz w:val="24"/>
          <w:szCs w:val="24"/>
          <w:lang w:val="en-AU"/>
        </w:rPr>
      </w:pPr>
      <w:r w:rsidRPr="00431A16">
        <w:rPr>
          <w:noProof/>
          <w:sz w:val="24"/>
          <w:szCs w:val="24"/>
          <w:lang w:val="en-AU"/>
        </w:rPr>
        <w:t>1.</w:t>
      </w:r>
      <w:r w:rsidRPr="00431A16">
        <w:rPr>
          <w:noProof/>
          <w:sz w:val="24"/>
          <w:szCs w:val="24"/>
          <w:lang w:val="en-AU"/>
        </w:rPr>
        <w:tab/>
        <w:t>LEGISLATIVE PROVISIONS</w:t>
      </w:r>
      <w:r w:rsidRPr="00431A16">
        <w:rPr>
          <w:noProof/>
          <w:sz w:val="24"/>
          <w:szCs w:val="24"/>
          <w:lang w:val="en-AU"/>
        </w:rPr>
        <w:tab/>
        <w:t>3</w:t>
      </w:r>
    </w:p>
    <w:p w14:paraId="49F21139" w14:textId="2FC487AB" w:rsidR="00512317" w:rsidRPr="00431A16" w:rsidRDefault="00512317" w:rsidP="00431A16">
      <w:pPr>
        <w:pStyle w:val="TOC1"/>
        <w:tabs>
          <w:tab w:val="clear" w:pos="851"/>
          <w:tab w:val="clear" w:pos="1134"/>
          <w:tab w:val="clear" w:pos="1701"/>
          <w:tab w:val="clear" w:pos="8931"/>
          <w:tab w:val="clear" w:pos="9639"/>
          <w:tab w:val="left" w:pos="400"/>
          <w:tab w:val="right" w:leader="dot" w:pos="8494"/>
        </w:tabs>
        <w:spacing w:after="100"/>
        <w:ind w:left="0"/>
        <w:rPr>
          <w:noProof/>
          <w:sz w:val="24"/>
          <w:szCs w:val="24"/>
          <w:lang w:val="en-AU"/>
        </w:rPr>
      </w:pPr>
      <w:r w:rsidRPr="00431A16">
        <w:rPr>
          <w:noProof/>
          <w:sz w:val="24"/>
          <w:szCs w:val="24"/>
          <w:lang w:val="en-AU"/>
        </w:rPr>
        <w:t>2.</w:t>
      </w:r>
      <w:r w:rsidRPr="00431A16">
        <w:rPr>
          <w:noProof/>
          <w:sz w:val="24"/>
          <w:szCs w:val="24"/>
          <w:lang w:val="en-AU"/>
        </w:rPr>
        <w:tab/>
        <w:t>FUNCTION</w:t>
      </w:r>
      <w:r w:rsidRPr="00431A16">
        <w:rPr>
          <w:noProof/>
          <w:sz w:val="24"/>
          <w:szCs w:val="24"/>
          <w:lang w:val="en-AU"/>
        </w:rPr>
        <w:tab/>
        <w:t>3</w:t>
      </w:r>
    </w:p>
    <w:p w14:paraId="668B99F0" w14:textId="3302F97D" w:rsidR="00512317" w:rsidRPr="00431A16" w:rsidRDefault="00512317" w:rsidP="00431A16">
      <w:pPr>
        <w:pStyle w:val="TOC1"/>
        <w:tabs>
          <w:tab w:val="clear" w:pos="851"/>
          <w:tab w:val="clear" w:pos="1134"/>
          <w:tab w:val="clear" w:pos="1701"/>
          <w:tab w:val="clear" w:pos="8931"/>
          <w:tab w:val="clear" w:pos="9639"/>
          <w:tab w:val="left" w:pos="400"/>
          <w:tab w:val="right" w:leader="dot" w:pos="8494"/>
        </w:tabs>
        <w:spacing w:after="100"/>
        <w:ind w:left="0"/>
        <w:rPr>
          <w:noProof/>
          <w:sz w:val="24"/>
          <w:szCs w:val="24"/>
          <w:lang w:val="en-AU"/>
        </w:rPr>
      </w:pPr>
      <w:r w:rsidRPr="00431A16">
        <w:rPr>
          <w:noProof/>
          <w:sz w:val="24"/>
          <w:szCs w:val="24"/>
          <w:lang w:val="en-AU"/>
        </w:rPr>
        <w:t>3.</w:t>
      </w:r>
      <w:r w:rsidRPr="00431A16">
        <w:rPr>
          <w:noProof/>
          <w:sz w:val="24"/>
          <w:szCs w:val="24"/>
          <w:lang w:val="en-AU"/>
        </w:rPr>
        <w:tab/>
        <w:t>APPLICABILITY</w:t>
      </w:r>
      <w:r w:rsidRPr="00431A16">
        <w:rPr>
          <w:noProof/>
          <w:sz w:val="24"/>
          <w:szCs w:val="24"/>
          <w:lang w:val="en-AU"/>
        </w:rPr>
        <w:tab/>
      </w:r>
      <w:r w:rsidR="007848BB" w:rsidRPr="00431A16">
        <w:rPr>
          <w:noProof/>
          <w:sz w:val="24"/>
          <w:szCs w:val="24"/>
          <w:lang w:val="en-AU"/>
        </w:rPr>
        <w:t>4</w:t>
      </w:r>
    </w:p>
    <w:p w14:paraId="149D6B0D" w14:textId="5E990719" w:rsidR="00512317" w:rsidRPr="00431A16" w:rsidRDefault="00512317" w:rsidP="00431A16">
      <w:pPr>
        <w:pStyle w:val="TOC1"/>
        <w:tabs>
          <w:tab w:val="clear" w:pos="851"/>
          <w:tab w:val="clear" w:pos="1134"/>
          <w:tab w:val="clear" w:pos="1701"/>
          <w:tab w:val="clear" w:pos="8931"/>
          <w:tab w:val="clear" w:pos="9639"/>
          <w:tab w:val="left" w:pos="400"/>
          <w:tab w:val="right" w:leader="dot" w:pos="8494"/>
        </w:tabs>
        <w:spacing w:after="100"/>
        <w:ind w:left="0"/>
        <w:rPr>
          <w:noProof/>
          <w:sz w:val="24"/>
          <w:szCs w:val="24"/>
          <w:lang w:val="en-AU"/>
        </w:rPr>
      </w:pPr>
      <w:r w:rsidRPr="00431A16">
        <w:rPr>
          <w:noProof/>
          <w:sz w:val="24"/>
          <w:szCs w:val="24"/>
          <w:lang w:val="en-AU"/>
        </w:rPr>
        <w:t>4.</w:t>
      </w:r>
      <w:r w:rsidRPr="00431A16">
        <w:rPr>
          <w:noProof/>
          <w:sz w:val="24"/>
          <w:szCs w:val="24"/>
          <w:lang w:val="en-AU"/>
        </w:rPr>
        <w:tab/>
        <w:t>DEFINITIONS</w:t>
      </w:r>
      <w:r w:rsidRPr="00431A16">
        <w:rPr>
          <w:noProof/>
          <w:sz w:val="24"/>
          <w:szCs w:val="24"/>
          <w:lang w:val="en-AU"/>
        </w:rPr>
        <w:tab/>
      </w:r>
      <w:r w:rsidR="00A344DE" w:rsidRPr="00431A16">
        <w:rPr>
          <w:noProof/>
          <w:sz w:val="24"/>
          <w:szCs w:val="24"/>
          <w:lang w:val="en-AU"/>
        </w:rPr>
        <w:t>4</w:t>
      </w:r>
    </w:p>
    <w:p w14:paraId="7620838C" w14:textId="005556BD" w:rsidR="00512317" w:rsidRPr="00431A16" w:rsidRDefault="00512317" w:rsidP="00431A16">
      <w:pPr>
        <w:pStyle w:val="TOC1"/>
        <w:tabs>
          <w:tab w:val="clear" w:pos="851"/>
          <w:tab w:val="clear" w:pos="1134"/>
          <w:tab w:val="clear" w:pos="1701"/>
          <w:tab w:val="clear" w:pos="8931"/>
          <w:tab w:val="clear" w:pos="9639"/>
          <w:tab w:val="left" w:pos="400"/>
          <w:tab w:val="right" w:leader="dot" w:pos="8494"/>
        </w:tabs>
        <w:spacing w:after="100"/>
        <w:ind w:left="0"/>
        <w:rPr>
          <w:noProof/>
          <w:sz w:val="24"/>
          <w:szCs w:val="24"/>
          <w:lang w:val="en-AU"/>
        </w:rPr>
      </w:pPr>
      <w:r w:rsidRPr="00431A16">
        <w:rPr>
          <w:noProof/>
          <w:sz w:val="24"/>
          <w:szCs w:val="24"/>
          <w:lang w:val="en-AU"/>
        </w:rPr>
        <w:t>5.</w:t>
      </w:r>
      <w:r w:rsidRPr="00431A16">
        <w:rPr>
          <w:noProof/>
          <w:sz w:val="24"/>
          <w:szCs w:val="24"/>
          <w:lang w:val="en-AU"/>
        </w:rPr>
        <w:tab/>
        <w:t>REQUIREMENTS</w:t>
      </w:r>
      <w:r w:rsidRPr="00431A16">
        <w:rPr>
          <w:noProof/>
          <w:sz w:val="24"/>
          <w:szCs w:val="24"/>
          <w:lang w:val="en-AU"/>
        </w:rPr>
        <w:tab/>
      </w:r>
      <w:r w:rsidR="00A344DE" w:rsidRPr="00431A16">
        <w:rPr>
          <w:noProof/>
          <w:sz w:val="24"/>
          <w:szCs w:val="24"/>
          <w:lang w:val="en-AU"/>
        </w:rPr>
        <w:t>4</w:t>
      </w:r>
    </w:p>
    <w:p w14:paraId="3B8B1BFE" w14:textId="6DC0278D" w:rsidR="00567EAD" w:rsidRPr="00431A16" w:rsidRDefault="001E6F1C" w:rsidP="00431A16">
      <w:pPr>
        <w:pStyle w:val="TOC1"/>
        <w:tabs>
          <w:tab w:val="clear" w:pos="851"/>
          <w:tab w:val="clear" w:pos="1134"/>
          <w:tab w:val="clear" w:pos="1701"/>
          <w:tab w:val="clear" w:pos="8931"/>
          <w:tab w:val="clear" w:pos="9639"/>
          <w:tab w:val="left" w:pos="400"/>
          <w:tab w:val="right" w:leader="dot" w:pos="8494"/>
        </w:tabs>
        <w:spacing w:after="100"/>
        <w:ind w:left="0"/>
        <w:rPr>
          <w:noProof/>
          <w:sz w:val="24"/>
          <w:szCs w:val="24"/>
          <w:lang w:val="en-AU"/>
        </w:rPr>
      </w:pPr>
      <w:r>
        <w:rPr>
          <w:noProof/>
          <w:sz w:val="24"/>
          <w:szCs w:val="24"/>
          <w:lang w:val="en-AU"/>
        </w:rPr>
        <w:t>6</w:t>
      </w:r>
      <w:r w:rsidR="00567EAD" w:rsidRPr="00431A16">
        <w:rPr>
          <w:noProof/>
          <w:sz w:val="24"/>
          <w:szCs w:val="24"/>
          <w:lang w:val="en-AU"/>
        </w:rPr>
        <w:t>.</w:t>
      </w:r>
      <w:r w:rsidR="006F692E" w:rsidRPr="00431A16">
        <w:rPr>
          <w:noProof/>
          <w:sz w:val="24"/>
          <w:szCs w:val="24"/>
          <w:lang w:val="en-AU"/>
        </w:rPr>
        <w:tab/>
      </w:r>
      <w:r w:rsidR="00567EAD" w:rsidRPr="00431A16">
        <w:rPr>
          <w:noProof/>
          <w:sz w:val="24"/>
          <w:szCs w:val="24"/>
          <w:lang w:val="en-AU"/>
        </w:rPr>
        <w:t>EXEMPTIONS AND ALTERNATIVE PROCEDURES</w:t>
      </w:r>
      <w:r w:rsidR="00567EAD" w:rsidRPr="00431A16">
        <w:rPr>
          <w:noProof/>
          <w:sz w:val="24"/>
          <w:szCs w:val="24"/>
          <w:lang w:val="en-AU"/>
        </w:rPr>
        <w:tab/>
      </w:r>
      <w:r>
        <w:rPr>
          <w:noProof/>
          <w:sz w:val="24"/>
          <w:szCs w:val="24"/>
          <w:lang w:val="en-AU"/>
        </w:rPr>
        <w:t>4</w:t>
      </w:r>
    </w:p>
    <w:p w14:paraId="29CEC5DF" w14:textId="2494F714" w:rsidR="00567EAD" w:rsidRPr="00431A16" w:rsidRDefault="001E6F1C" w:rsidP="00431A16">
      <w:pPr>
        <w:pStyle w:val="TOC1"/>
        <w:tabs>
          <w:tab w:val="clear" w:pos="851"/>
          <w:tab w:val="clear" w:pos="1134"/>
          <w:tab w:val="clear" w:pos="1701"/>
          <w:tab w:val="clear" w:pos="8931"/>
          <w:tab w:val="clear" w:pos="9639"/>
          <w:tab w:val="left" w:pos="400"/>
          <w:tab w:val="right" w:leader="dot" w:pos="8494"/>
        </w:tabs>
        <w:spacing w:after="100"/>
        <w:ind w:left="0"/>
        <w:rPr>
          <w:noProof/>
          <w:sz w:val="24"/>
          <w:szCs w:val="24"/>
          <w:lang w:val="en-AU"/>
        </w:rPr>
      </w:pPr>
      <w:r>
        <w:rPr>
          <w:noProof/>
          <w:sz w:val="24"/>
          <w:szCs w:val="24"/>
          <w:lang w:val="en-AU"/>
        </w:rPr>
        <w:t>7</w:t>
      </w:r>
      <w:r w:rsidR="00567EAD" w:rsidRPr="00431A16">
        <w:rPr>
          <w:noProof/>
          <w:sz w:val="24"/>
          <w:szCs w:val="24"/>
          <w:lang w:val="en-AU"/>
        </w:rPr>
        <w:t>.</w:t>
      </w:r>
      <w:r w:rsidR="006F692E" w:rsidRPr="00431A16">
        <w:rPr>
          <w:noProof/>
          <w:sz w:val="24"/>
          <w:szCs w:val="24"/>
          <w:lang w:val="en-AU"/>
        </w:rPr>
        <w:tab/>
      </w:r>
      <w:r w:rsidR="00567EAD" w:rsidRPr="00431A16">
        <w:rPr>
          <w:noProof/>
          <w:sz w:val="24"/>
          <w:szCs w:val="24"/>
          <w:lang w:val="en-AU"/>
        </w:rPr>
        <w:t>ALTERNATIVE STANDARDS</w:t>
      </w:r>
      <w:r w:rsidR="00567EAD" w:rsidRPr="00431A16">
        <w:rPr>
          <w:noProof/>
          <w:sz w:val="24"/>
          <w:szCs w:val="24"/>
          <w:lang w:val="en-AU"/>
        </w:rPr>
        <w:tab/>
      </w:r>
      <w:r>
        <w:rPr>
          <w:noProof/>
          <w:sz w:val="24"/>
          <w:szCs w:val="24"/>
          <w:lang w:val="en-AU"/>
        </w:rPr>
        <w:t>5</w:t>
      </w:r>
    </w:p>
    <w:p w14:paraId="7159C922" w14:textId="167C3395" w:rsidR="0026476B" w:rsidRDefault="0026476B" w:rsidP="00431A16">
      <w:pPr>
        <w:pStyle w:val="TOC1"/>
        <w:tabs>
          <w:tab w:val="clear" w:pos="851"/>
          <w:tab w:val="clear" w:pos="1134"/>
          <w:tab w:val="clear" w:pos="1701"/>
          <w:tab w:val="clear" w:pos="8931"/>
          <w:tab w:val="clear" w:pos="9639"/>
          <w:tab w:val="left" w:pos="400"/>
          <w:tab w:val="right" w:leader="dot" w:pos="8494"/>
        </w:tabs>
        <w:spacing w:after="100"/>
        <w:ind w:left="0"/>
        <w:rPr>
          <w:noProof/>
          <w:sz w:val="24"/>
          <w:szCs w:val="24"/>
        </w:rPr>
      </w:pPr>
      <w:bookmarkStart w:id="10" w:name="_Hlk203060442"/>
      <w:r w:rsidRPr="00431A16">
        <w:rPr>
          <w:noProof/>
          <w:sz w:val="24"/>
          <w:szCs w:val="24"/>
          <w:lang w:val="en-AU"/>
        </w:rPr>
        <w:t>APPENDIX</w:t>
      </w:r>
      <w:r w:rsidR="007373C1" w:rsidRPr="00431A16">
        <w:rPr>
          <w:noProof/>
          <w:sz w:val="24"/>
          <w:szCs w:val="24"/>
          <w:lang w:val="en-AU"/>
        </w:rPr>
        <w:t xml:space="preserve"> </w:t>
      </w:r>
      <w:r w:rsidRPr="00431A16">
        <w:rPr>
          <w:noProof/>
          <w:sz w:val="24"/>
          <w:szCs w:val="24"/>
          <w:lang w:val="en-AU"/>
        </w:rPr>
        <w:t>A……………………</w:t>
      </w:r>
      <w:r w:rsidR="006F692E" w:rsidRPr="00431A16">
        <w:rPr>
          <w:noProof/>
          <w:sz w:val="24"/>
          <w:szCs w:val="24"/>
          <w:lang w:val="en-AU"/>
        </w:rPr>
        <w:t>….</w:t>
      </w:r>
      <w:r w:rsidRPr="00431A16">
        <w:rPr>
          <w:noProof/>
          <w:sz w:val="24"/>
          <w:szCs w:val="24"/>
          <w:lang w:val="en-AU"/>
        </w:rPr>
        <w:t>………………………………………………</w:t>
      </w:r>
      <w:r w:rsidR="001E6F1C">
        <w:rPr>
          <w:noProof/>
          <w:sz w:val="24"/>
          <w:szCs w:val="24"/>
          <w:lang w:val="en-AU"/>
        </w:rPr>
        <w:t>..</w:t>
      </w:r>
      <w:r w:rsidRPr="00431A16">
        <w:rPr>
          <w:noProof/>
          <w:sz w:val="24"/>
          <w:szCs w:val="24"/>
          <w:lang w:val="en-AU"/>
        </w:rPr>
        <w:t>….</w:t>
      </w:r>
      <w:r w:rsidR="001E6F1C">
        <w:rPr>
          <w:noProof/>
          <w:sz w:val="24"/>
          <w:szCs w:val="24"/>
        </w:rPr>
        <w:t>6</w:t>
      </w:r>
      <w:bookmarkEnd w:id="10"/>
    </w:p>
    <w:p w14:paraId="5F9C2212" w14:textId="3C98535D" w:rsidR="006E2472" w:rsidRPr="006E2472" w:rsidRDefault="006E2472" w:rsidP="006E2472">
      <w:pPr>
        <w:pStyle w:val="TOC1"/>
        <w:tabs>
          <w:tab w:val="clear" w:pos="851"/>
          <w:tab w:val="clear" w:pos="1134"/>
          <w:tab w:val="clear" w:pos="1701"/>
          <w:tab w:val="clear" w:pos="8931"/>
          <w:tab w:val="clear" w:pos="9639"/>
          <w:tab w:val="left" w:pos="400"/>
          <w:tab w:val="right" w:leader="dot" w:pos="8494"/>
        </w:tabs>
        <w:spacing w:after="100"/>
        <w:ind w:left="0"/>
        <w:rPr>
          <w:noProof/>
          <w:sz w:val="24"/>
          <w:szCs w:val="24"/>
          <w:lang w:val="en-AU"/>
        </w:rPr>
      </w:pPr>
      <w:r w:rsidRPr="00431A16">
        <w:rPr>
          <w:noProof/>
          <w:sz w:val="24"/>
          <w:szCs w:val="24"/>
          <w:lang w:val="en-AU"/>
        </w:rPr>
        <w:t xml:space="preserve">APPENDIX </w:t>
      </w:r>
      <w:r>
        <w:rPr>
          <w:noProof/>
          <w:sz w:val="24"/>
          <w:szCs w:val="24"/>
          <w:lang w:val="en-AU"/>
        </w:rPr>
        <w:t>B</w:t>
      </w:r>
      <w:r w:rsidRPr="00431A16">
        <w:rPr>
          <w:noProof/>
          <w:sz w:val="24"/>
          <w:szCs w:val="24"/>
          <w:lang w:val="en-AU"/>
        </w:rPr>
        <w:t>……………………….………………………………………………….</w:t>
      </w:r>
      <w:r w:rsidR="00D077FE">
        <w:rPr>
          <w:noProof/>
          <w:sz w:val="24"/>
          <w:szCs w:val="24"/>
          <w:lang w:val="en-AU"/>
        </w:rPr>
        <w:t>63</w:t>
      </w:r>
    </w:p>
    <w:p w14:paraId="1C86105E" w14:textId="738B5DD9" w:rsidR="0026476B" w:rsidRPr="006E2472" w:rsidRDefault="006E2472" w:rsidP="006E2472">
      <w:pPr>
        <w:pStyle w:val="TOC1"/>
        <w:tabs>
          <w:tab w:val="clear" w:pos="851"/>
          <w:tab w:val="clear" w:pos="1134"/>
          <w:tab w:val="clear" w:pos="1701"/>
          <w:tab w:val="clear" w:pos="8931"/>
          <w:tab w:val="clear" w:pos="9639"/>
          <w:tab w:val="left" w:pos="400"/>
          <w:tab w:val="right" w:leader="dot" w:pos="8494"/>
        </w:tabs>
        <w:spacing w:after="100"/>
        <w:ind w:left="0"/>
        <w:rPr>
          <w:noProof/>
          <w:sz w:val="24"/>
          <w:szCs w:val="24"/>
          <w:lang w:val="en-AU"/>
        </w:rPr>
      </w:pPr>
      <w:r w:rsidRPr="00431A16">
        <w:rPr>
          <w:noProof/>
          <w:sz w:val="24"/>
          <w:szCs w:val="24"/>
          <w:lang w:val="en-AU"/>
        </w:rPr>
        <w:t xml:space="preserve">APPENDIX </w:t>
      </w:r>
      <w:r>
        <w:rPr>
          <w:noProof/>
          <w:sz w:val="24"/>
          <w:szCs w:val="24"/>
          <w:lang w:val="en-AU"/>
        </w:rPr>
        <w:t>C</w:t>
      </w:r>
      <w:r w:rsidRPr="00431A16">
        <w:rPr>
          <w:noProof/>
          <w:sz w:val="24"/>
          <w:szCs w:val="24"/>
          <w:lang w:val="en-AU"/>
        </w:rPr>
        <w:t>……………………….………………………………………………….</w:t>
      </w:r>
      <w:r w:rsidR="00D077FE">
        <w:rPr>
          <w:noProof/>
          <w:sz w:val="24"/>
          <w:szCs w:val="24"/>
          <w:lang w:val="en-AU"/>
        </w:rPr>
        <w:t>64</w:t>
      </w:r>
    </w:p>
    <w:p w14:paraId="5E2EB918" w14:textId="1040161E" w:rsidR="00E9032E" w:rsidRPr="005E7746" w:rsidRDefault="00E9032E" w:rsidP="00E9032E">
      <w:pPr>
        <w:suppressAutoHyphens w:val="0"/>
        <w:spacing w:line="240" w:lineRule="auto"/>
        <w:rPr>
          <w:rFonts w:cs="Arial"/>
          <w:b/>
          <w:sz w:val="24"/>
          <w:szCs w:val="24"/>
          <w:lang w:val="en-AU" w:eastAsia="en-AU"/>
        </w:rPr>
      </w:pPr>
    </w:p>
    <w:p w14:paraId="417FAA7B" w14:textId="77777777" w:rsidR="00E9032E" w:rsidRPr="00C9765D" w:rsidRDefault="00E9032E" w:rsidP="00E9032E">
      <w:pPr>
        <w:suppressAutoHyphens w:val="0"/>
        <w:spacing w:line="240" w:lineRule="auto"/>
        <w:rPr>
          <w:rFonts w:cs="Arial"/>
          <w:b/>
          <w:sz w:val="24"/>
          <w:szCs w:val="24"/>
          <w:lang w:val="en-AU" w:eastAsia="en-AU"/>
        </w:rPr>
        <w:sectPr w:rsidR="00E9032E" w:rsidRPr="00C9765D" w:rsidSect="008B3AC2">
          <w:headerReference w:type="first" r:id="rId18"/>
          <w:pgSz w:w="11906" w:h="16838"/>
          <w:pgMar w:top="1440" w:right="1701" w:bottom="1440" w:left="1701" w:header="709" w:footer="709" w:gutter="0"/>
          <w:cols w:space="708"/>
          <w:titlePg/>
          <w:docGrid w:linePitch="360"/>
        </w:sectPr>
      </w:pPr>
    </w:p>
    <w:p w14:paraId="59BC0593" w14:textId="77777777" w:rsidR="00E9032E" w:rsidRDefault="00E9032E" w:rsidP="00320E59">
      <w:pPr>
        <w:pStyle w:val="Body-SectionTitle"/>
        <w:numPr>
          <w:ilvl w:val="0"/>
          <w:numId w:val="5"/>
        </w:numPr>
        <w:ind w:left="1418"/>
      </w:pPr>
      <w:bookmarkStart w:id="11" w:name="_Toc16248532"/>
      <w:bookmarkStart w:id="12" w:name="_Toc27649265"/>
      <w:bookmarkStart w:id="13" w:name="_Toc34208850"/>
      <w:bookmarkStart w:id="14" w:name="_Toc138341400"/>
      <w:bookmarkStart w:id="15" w:name="_Toc525826610"/>
      <w:bookmarkStart w:id="16" w:name="_Toc26200361"/>
      <w:r>
        <w:lastRenderedPageBreak/>
        <w:t>L</w:t>
      </w:r>
      <w:bookmarkEnd w:id="11"/>
      <w:r>
        <w:t>EGISLATIVE PROVISIONS</w:t>
      </w:r>
      <w:bookmarkEnd w:id="12"/>
      <w:bookmarkEnd w:id="13"/>
      <w:bookmarkEnd w:id="14"/>
    </w:p>
    <w:p w14:paraId="1D2ED0E4" w14:textId="77777777" w:rsidR="00E9032E" w:rsidRDefault="00E9032E" w:rsidP="00E9032E">
      <w:pPr>
        <w:pStyle w:val="Body-SubClause"/>
      </w:pPr>
      <w:r>
        <w:t>Name of Standard</w:t>
      </w:r>
    </w:p>
    <w:p w14:paraId="2810714E" w14:textId="71F14435" w:rsidR="00E9032E" w:rsidRPr="00F0326F" w:rsidRDefault="00E9032E" w:rsidP="00E9032E">
      <w:pPr>
        <w:pStyle w:val="Body-Subx2Clause"/>
      </w:pPr>
      <w:r w:rsidRPr="00F0326F">
        <w:t xml:space="preserve">This standard is the </w:t>
      </w:r>
      <w:bookmarkStart w:id="17" w:name="_Hlk188290385"/>
      <w:r w:rsidRPr="00F0326F">
        <w:t xml:space="preserve">Vehicle Standard (Australian Design Rule </w:t>
      </w:r>
      <w:r w:rsidR="002363B6" w:rsidRPr="00F0326F">
        <w:t>102</w:t>
      </w:r>
      <w:r w:rsidRPr="00F0326F">
        <w:t xml:space="preserve">/00 – </w:t>
      </w:r>
      <w:r w:rsidR="002363B6" w:rsidRPr="00F0326F">
        <w:t>Light Signalling Devices</w:t>
      </w:r>
      <w:r w:rsidRPr="00F0326F">
        <w:t>) 202</w:t>
      </w:r>
      <w:r w:rsidR="004444F7" w:rsidRPr="00F0326F">
        <w:t>5</w:t>
      </w:r>
      <w:r w:rsidRPr="00F0326F">
        <w:t>.</w:t>
      </w:r>
      <w:bookmarkEnd w:id="17"/>
    </w:p>
    <w:p w14:paraId="19D772D6" w14:textId="7AF1A85C" w:rsidR="00E9032E" w:rsidRDefault="00E9032E" w:rsidP="00E9032E">
      <w:pPr>
        <w:pStyle w:val="Body-Subx2Clause"/>
      </w:pPr>
      <w:r>
        <w:t xml:space="preserve">This standard may also be cited as Australian Design Rule </w:t>
      </w:r>
      <w:r w:rsidR="002363B6">
        <w:t>102</w:t>
      </w:r>
      <w:r>
        <w:t xml:space="preserve">/00 – </w:t>
      </w:r>
      <w:r w:rsidR="002363B6">
        <w:t>Light Signalling Devices</w:t>
      </w:r>
      <w:r>
        <w:t xml:space="preserve">, the Australian Design Rule </w:t>
      </w:r>
      <w:r w:rsidR="002363B6">
        <w:t>102</w:t>
      </w:r>
      <w:r>
        <w:t xml:space="preserve">/00, or ADR </w:t>
      </w:r>
      <w:r w:rsidR="002363B6">
        <w:t>102</w:t>
      </w:r>
      <w:r>
        <w:t>/00.</w:t>
      </w:r>
    </w:p>
    <w:p w14:paraId="23D4C317" w14:textId="55C04CAC" w:rsidR="00431A16" w:rsidRDefault="00431A16" w:rsidP="00431A16">
      <w:pPr>
        <w:pStyle w:val="Body-SubClause"/>
      </w:pPr>
      <w:r>
        <w:t>Authority</w:t>
      </w:r>
    </w:p>
    <w:p w14:paraId="4D4A4816" w14:textId="7AE201F1" w:rsidR="00431A16" w:rsidRDefault="00431A16" w:rsidP="00431A16">
      <w:pPr>
        <w:pStyle w:val="Body-Subx2Clause"/>
        <w:numPr>
          <w:ilvl w:val="2"/>
          <w:numId w:val="11"/>
        </w:numPr>
      </w:pPr>
      <w:r w:rsidRPr="00930576">
        <w:t>This standard is made under section 12 of the </w:t>
      </w:r>
      <w:r w:rsidRPr="00930576">
        <w:rPr>
          <w:i/>
          <w:iCs/>
        </w:rPr>
        <w:t>Road Vehicle Standards Act 2018.</w:t>
      </w:r>
    </w:p>
    <w:p w14:paraId="795D49BD" w14:textId="77777777" w:rsidR="00E9032E" w:rsidRDefault="00E9032E" w:rsidP="00E9032E">
      <w:pPr>
        <w:pStyle w:val="Body-SubClause"/>
      </w:pPr>
      <w:r>
        <w:t>Commencement</w:t>
      </w:r>
    </w:p>
    <w:p w14:paraId="0AE2DB3D" w14:textId="77777777" w:rsidR="00E9032E" w:rsidRDefault="00E9032E" w:rsidP="00E9032E">
      <w:pPr>
        <w:pStyle w:val="Body-Subx2Clause"/>
      </w:pPr>
      <w:r>
        <w:t>This standard commences on the day after it is registered.</w:t>
      </w:r>
    </w:p>
    <w:p w14:paraId="3C016523" w14:textId="2E061FE5" w:rsidR="00E9032E" w:rsidRDefault="00E9032E" w:rsidP="00320E59">
      <w:pPr>
        <w:pStyle w:val="Body-SectionTitle"/>
        <w:numPr>
          <w:ilvl w:val="0"/>
          <w:numId w:val="5"/>
        </w:numPr>
        <w:ind w:left="1418"/>
      </w:pPr>
      <w:bookmarkStart w:id="18" w:name="_Toc16248533"/>
      <w:bookmarkStart w:id="19" w:name="_Toc27649266"/>
      <w:bookmarkStart w:id="20" w:name="_Toc34208851"/>
      <w:bookmarkStart w:id="21" w:name="_Toc138341401"/>
      <w:bookmarkEnd w:id="15"/>
      <w:bookmarkEnd w:id="16"/>
      <w:r>
        <w:t>F</w:t>
      </w:r>
      <w:bookmarkEnd w:id="18"/>
      <w:r>
        <w:t>UNCTION</w:t>
      </w:r>
      <w:bookmarkEnd w:id="19"/>
      <w:bookmarkEnd w:id="20"/>
      <w:bookmarkEnd w:id="21"/>
    </w:p>
    <w:p w14:paraId="1C91CF7A" w14:textId="69566189" w:rsidR="00E9032E" w:rsidRDefault="00E9032E" w:rsidP="000D64DB">
      <w:pPr>
        <w:pStyle w:val="Body-SubClause"/>
      </w:pPr>
      <w:r>
        <w:t>The function of this</w:t>
      </w:r>
      <w:r w:rsidR="009C51E2">
        <w:t xml:space="preserve"> </w:t>
      </w:r>
      <w:r>
        <w:t xml:space="preserve">standard is to </w:t>
      </w:r>
      <w:r w:rsidR="00B11ACD">
        <w:t xml:space="preserve">specify </w:t>
      </w:r>
      <w:r w:rsidR="00CF3A3C">
        <w:t>photometric and</w:t>
      </w:r>
      <w:r w:rsidR="000D64DB">
        <w:t xml:space="preserve"> technical </w:t>
      </w:r>
      <w:r>
        <w:t xml:space="preserve">requirements for </w:t>
      </w:r>
      <w:r w:rsidR="000E693A">
        <w:t>l</w:t>
      </w:r>
      <w:r w:rsidR="002363B6">
        <w:t xml:space="preserve">ight </w:t>
      </w:r>
      <w:r w:rsidR="000E693A">
        <w:t>s</w:t>
      </w:r>
      <w:r w:rsidR="002363B6">
        <w:t xml:space="preserve">ignalling </w:t>
      </w:r>
      <w:r w:rsidR="000E693A">
        <w:t>d</w:t>
      </w:r>
      <w:r w:rsidR="002363B6">
        <w:t xml:space="preserve">evices </w:t>
      </w:r>
      <w:r>
        <w:t>fitted to vehicles</w:t>
      </w:r>
      <w:r w:rsidR="002363B6">
        <w:t xml:space="preserve"> and </w:t>
      </w:r>
      <w:r w:rsidR="000D64DB">
        <w:t xml:space="preserve">their </w:t>
      </w:r>
      <w:r w:rsidR="002363B6">
        <w:t>trailers</w:t>
      </w:r>
      <w:r w:rsidR="000D64DB">
        <w:t>.</w:t>
      </w:r>
      <w:r w:rsidR="00213B30">
        <w:t xml:space="preserve"> Specifically:</w:t>
      </w:r>
    </w:p>
    <w:p w14:paraId="20D1340B" w14:textId="7BD7F4EE" w:rsidR="00213B30" w:rsidRDefault="00AD5787" w:rsidP="002A0095">
      <w:pPr>
        <w:pStyle w:val="Body-Subx2Clause"/>
        <w:numPr>
          <w:ilvl w:val="4"/>
          <w:numId w:val="15"/>
        </w:numPr>
      </w:pPr>
      <w:r>
        <w:t>R</w:t>
      </w:r>
      <w:r w:rsidR="004444F7">
        <w:t>eversing lamps warn pedestrians and other road users that the vehicle is about to move or moving in the reverse direction and aid the driver in reversing manoeuvres in low light conditions.</w:t>
      </w:r>
    </w:p>
    <w:p w14:paraId="14C650BB" w14:textId="407FF130" w:rsidR="00866A28" w:rsidRDefault="007D18C5" w:rsidP="002A0095">
      <w:pPr>
        <w:pStyle w:val="Body-Subx2Clause"/>
        <w:numPr>
          <w:ilvl w:val="4"/>
          <w:numId w:val="15"/>
        </w:numPr>
      </w:pPr>
      <w:r>
        <w:t xml:space="preserve">Manoeuvring lamps </w:t>
      </w:r>
      <w:r w:rsidR="005D6A19">
        <w:t xml:space="preserve">are </w:t>
      </w:r>
      <w:r>
        <w:t>use</w:t>
      </w:r>
      <w:r w:rsidR="005D6A19">
        <w:t>d</w:t>
      </w:r>
      <w:r>
        <w:t xml:space="preserve"> to provide supplementary illumination to the side of the vehicle to assist during slow manoeuvres.</w:t>
      </w:r>
    </w:p>
    <w:p w14:paraId="1713DB65" w14:textId="2777DBF4" w:rsidR="00866A28" w:rsidRDefault="007D18C5" w:rsidP="002A0095">
      <w:pPr>
        <w:pStyle w:val="Body-Subx2Clause"/>
        <w:numPr>
          <w:ilvl w:val="4"/>
          <w:numId w:val="15"/>
        </w:numPr>
      </w:pPr>
      <w:r>
        <w:t>Direction indicator lamps</w:t>
      </w:r>
      <w:r w:rsidR="009656A2">
        <w:t xml:space="preserve"> </w:t>
      </w:r>
      <w:r w:rsidRPr="00866A28">
        <w:t xml:space="preserve">when operated by the driver signal the </w:t>
      </w:r>
      <w:r>
        <w:t>driver’s</w:t>
      </w:r>
      <w:r w:rsidRPr="00866A28">
        <w:t xml:space="preserve"> intention to change the direction in which the vehicle is proceeding</w:t>
      </w:r>
      <w:r w:rsidR="009656A2">
        <w:t>.</w:t>
      </w:r>
    </w:p>
    <w:p w14:paraId="6FD473C7" w14:textId="1E418A37" w:rsidR="00866A28" w:rsidRDefault="007D18C5" w:rsidP="002A0095">
      <w:pPr>
        <w:pStyle w:val="Body-Subx2Clause"/>
        <w:numPr>
          <w:ilvl w:val="4"/>
          <w:numId w:val="15"/>
        </w:numPr>
      </w:pPr>
      <w:r>
        <w:t>Rear-registration plate illuminating lamps</w:t>
      </w:r>
      <w:r w:rsidR="0094411A">
        <w:t xml:space="preserve"> </w:t>
      </w:r>
      <w:r w:rsidRPr="00866A28">
        <w:t>illuminate the rear registration plate by reflection</w:t>
      </w:r>
      <w:r>
        <w:t>.</w:t>
      </w:r>
    </w:p>
    <w:p w14:paraId="446A7B13" w14:textId="65020881" w:rsidR="00866A28" w:rsidRDefault="007D18C5" w:rsidP="002A0095">
      <w:pPr>
        <w:pStyle w:val="Body-Subx2Clause"/>
        <w:numPr>
          <w:ilvl w:val="4"/>
          <w:numId w:val="15"/>
        </w:numPr>
      </w:pPr>
      <w:r>
        <w:t>Front and rear position (side) lamps are used to indicate the presence and width of the vehicle.</w:t>
      </w:r>
    </w:p>
    <w:p w14:paraId="44006364" w14:textId="4145FB5A" w:rsidR="00866A28" w:rsidRDefault="007D18C5" w:rsidP="002A0095">
      <w:pPr>
        <w:pStyle w:val="Body-Subx2Clause"/>
        <w:numPr>
          <w:ilvl w:val="4"/>
          <w:numId w:val="15"/>
        </w:numPr>
      </w:pPr>
      <w:r>
        <w:t>Stop lamps are used to indicate to other road users at the rear of the vehicle that the driver is applying the service brake.</w:t>
      </w:r>
    </w:p>
    <w:p w14:paraId="5DF1C4D9" w14:textId="2919DB49" w:rsidR="00866A28" w:rsidRDefault="007D18C5" w:rsidP="002A0095">
      <w:pPr>
        <w:pStyle w:val="Body-Subx2Clause"/>
        <w:numPr>
          <w:ilvl w:val="4"/>
          <w:numId w:val="15"/>
        </w:numPr>
      </w:pPr>
      <w:r>
        <w:t>End-outline marker lamps are fitted near to the extreme outer edges and top of the vehicle and indented to indicate the overall width of the vehicle.</w:t>
      </w:r>
      <w:r w:rsidR="00AD5787">
        <w:t xml:space="preserve"> </w:t>
      </w:r>
    </w:p>
    <w:p w14:paraId="1F19AAA7" w14:textId="05A13341" w:rsidR="00866A28" w:rsidRDefault="007D18C5" w:rsidP="002A0095">
      <w:pPr>
        <w:pStyle w:val="Body-Subx2Clause"/>
        <w:numPr>
          <w:ilvl w:val="4"/>
          <w:numId w:val="15"/>
        </w:numPr>
      </w:pPr>
      <w:r>
        <w:t>Rear fog lamps</w:t>
      </w:r>
      <w:r w:rsidR="00A33FE6">
        <w:t xml:space="preserve"> </w:t>
      </w:r>
      <w:r>
        <w:t>are used to make the vehicle more easily visible from the rear in low vision conditions.</w:t>
      </w:r>
    </w:p>
    <w:p w14:paraId="448A0EEF" w14:textId="5C9612EB" w:rsidR="00866A28" w:rsidRDefault="00B65850" w:rsidP="002A0095">
      <w:pPr>
        <w:pStyle w:val="Body-Subx2Clause"/>
        <w:numPr>
          <w:ilvl w:val="4"/>
          <w:numId w:val="15"/>
        </w:numPr>
      </w:pPr>
      <w:r>
        <w:t>Side marker lamps</w:t>
      </w:r>
      <w:r w:rsidR="00A33FE6">
        <w:t xml:space="preserve"> </w:t>
      </w:r>
      <w:r>
        <w:t>are used to indicate the presence and length of the vehicle when viewed f</w:t>
      </w:r>
      <w:r w:rsidR="00ED5055">
        <w:t>r</w:t>
      </w:r>
      <w:r>
        <w:t>om the side</w:t>
      </w:r>
      <w:r w:rsidR="008B7C7F">
        <w:t>.</w:t>
      </w:r>
      <w:r>
        <w:t xml:space="preserve"> </w:t>
      </w:r>
    </w:p>
    <w:p w14:paraId="186ABAE8" w14:textId="7B0BAFFF" w:rsidR="00B65850" w:rsidRDefault="00B65850" w:rsidP="002A0095">
      <w:pPr>
        <w:pStyle w:val="Body-Subx2Clause"/>
        <w:numPr>
          <w:ilvl w:val="4"/>
          <w:numId w:val="15"/>
        </w:numPr>
      </w:pPr>
      <w:r>
        <w:lastRenderedPageBreak/>
        <w:t>Daytime Running lamps</w:t>
      </w:r>
      <w:r w:rsidR="00A33FE6">
        <w:t xml:space="preserve"> </w:t>
      </w:r>
      <w:r>
        <w:t xml:space="preserve">are intended to increase the </w:t>
      </w:r>
      <w:proofErr w:type="spellStart"/>
      <w:r>
        <w:t>conspicuity</w:t>
      </w:r>
      <w:proofErr w:type="spellEnd"/>
      <w:r>
        <w:t xml:space="preserve"> of a vehicle in daylight.</w:t>
      </w:r>
    </w:p>
    <w:p w14:paraId="7F6BB9D7" w14:textId="1CD25636" w:rsidR="00866A28" w:rsidRDefault="00B65850" w:rsidP="002A0095">
      <w:pPr>
        <w:pStyle w:val="Body-Subx2Clause"/>
        <w:numPr>
          <w:ilvl w:val="4"/>
          <w:numId w:val="15"/>
        </w:numPr>
      </w:pPr>
      <w:r>
        <w:t>Parking lamps</w:t>
      </w:r>
      <w:r w:rsidR="00A33FE6">
        <w:t xml:space="preserve"> </w:t>
      </w:r>
      <w:r>
        <w:t>are used to draw attention to the presence of a stationary vehicle.</w:t>
      </w:r>
    </w:p>
    <w:p w14:paraId="62C57732" w14:textId="77777777" w:rsidR="00E9032E" w:rsidRPr="006B58A0" w:rsidRDefault="00E9032E" w:rsidP="00320E59">
      <w:pPr>
        <w:pStyle w:val="Body-SectionTitle"/>
        <w:numPr>
          <w:ilvl w:val="0"/>
          <w:numId w:val="5"/>
        </w:numPr>
        <w:ind w:left="1418"/>
      </w:pPr>
      <w:bookmarkStart w:id="22" w:name="_Toc16248534"/>
      <w:bookmarkStart w:id="23" w:name="_Toc27649267"/>
      <w:bookmarkStart w:id="24" w:name="_Toc34208852"/>
      <w:bookmarkStart w:id="25" w:name="_Toc138341402"/>
      <w:r w:rsidRPr="006B58A0">
        <w:t>A</w:t>
      </w:r>
      <w:bookmarkEnd w:id="22"/>
      <w:r>
        <w:t>PPLICABILITY</w:t>
      </w:r>
      <w:bookmarkEnd w:id="23"/>
      <w:bookmarkEnd w:id="24"/>
      <w:bookmarkEnd w:id="25"/>
    </w:p>
    <w:p w14:paraId="7D528491" w14:textId="77777777" w:rsidR="00846BCE" w:rsidRDefault="00345895" w:rsidP="00860121">
      <w:pPr>
        <w:pStyle w:val="Body-SubClause"/>
        <w:numPr>
          <w:ilvl w:val="1"/>
          <w:numId w:val="11"/>
        </w:numPr>
      </w:pPr>
      <w:bookmarkStart w:id="26" w:name="_Ref523213139"/>
      <w:r w:rsidRPr="00345895">
        <w:t>The circumstances under which</w:t>
      </w:r>
      <w:r w:rsidR="00EB6216">
        <w:t xml:space="preserve"> Light Signalling Devices</w:t>
      </w:r>
      <w:r w:rsidRPr="00345895">
        <w:t xml:space="preserve"> are mandatory, optional</w:t>
      </w:r>
      <w:bookmarkStart w:id="27" w:name="_Toc27649268"/>
      <w:bookmarkStart w:id="28" w:name="_Toc34208853"/>
      <w:bookmarkStart w:id="29" w:name="_Toc138341403"/>
      <w:bookmarkEnd w:id="26"/>
      <w:r w:rsidR="006477F0">
        <w:t xml:space="preserve"> </w:t>
      </w:r>
      <w:r w:rsidR="005A6578">
        <w:t xml:space="preserve">or prohibited are set out in </w:t>
      </w:r>
      <w:r w:rsidR="005A6578" w:rsidRPr="00BF36F4">
        <w:t>either</w:t>
      </w:r>
      <w:r w:rsidR="00846BCE">
        <w:t>:</w:t>
      </w:r>
    </w:p>
    <w:p w14:paraId="78070C43" w14:textId="516DB643" w:rsidR="00846BCE" w:rsidRDefault="005A6578" w:rsidP="00846BCE">
      <w:pPr>
        <w:pStyle w:val="Body-Listalpha"/>
        <w:tabs>
          <w:tab w:val="clear" w:pos="1588"/>
          <w:tab w:val="num" w:pos="1843"/>
        </w:tabs>
        <w:ind w:left="1843" w:hanging="425"/>
      </w:pPr>
      <w:r>
        <w:t>Australian Design Rule</w:t>
      </w:r>
      <w:r w:rsidRPr="000E0014">
        <w:t xml:space="preserve"> 13/…</w:t>
      </w:r>
      <w:r w:rsidRPr="00C37AA5">
        <w:rPr>
          <w:vertAlign w:val="superscript"/>
        </w:rPr>
        <w:footnoteReference w:id="2"/>
      </w:r>
      <w:r>
        <w:t xml:space="preserve"> –</w:t>
      </w:r>
      <w:r w:rsidRPr="00B16D38">
        <w:t>Installation of Lighting and Light-signalling Devices on other than L-Group Vehicles</w:t>
      </w:r>
      <w:r w:rsidR="00846BCE">
        <w:t>;</w:t>
      </w:r>
      <w:r w:rsidR="00521201">
        <w:t xml:space="preserve"> </w:t>
      </w:r>
      <w:r w:rsidR="00384325">
        <w:t>or</w:t>
      </w:r>
    </w:p>
    <w:p w14:paraId="44ED6265" w14:textId="7B6C7997" w:rsidR="00846BCE" w:rsidRDefault="005A6578" w:rsidP="00846BCE">
      <w:pPr>
        <w:pStyle w:val="Body-Listalpha"/>
        <w:tabs>
          <w:tab w:val="clear" w:pos="1588"/>
          <w:tab w:val="num" w:pos="1843"/>
        </w:tabs>
        <w:ind w:left="1843" w:hanging="425"/>
      </w:pPr>
      <w:r>
        <w:t>Australian Design Rule</w:t>
      </w:r>
      <w:r w:rsidRPr="000E0014">
        <w:t xml:space="preserve"> 19/…</w:t>
      </w:r>
      <w:r w:rsidRPr="00C37AA5">
        <w:rPr>
          <w:vertAlign w:val="superscript"/>
        </w:rPr>
        <w:t>1</w:t>
      </w:r>
      <w:r>
        <w:t xml:space="preserve"> – </w:t>
      </w:r>
      <w:r w:rsidRPr="00BB3ACE">
        <w:t>Installation of Lighting and Light-Signalling Devices on L-Group Vehicles</w:t>
      </w:r>
      <w:r w:rsidR="00846BCE">
        <w:t>;</w:t>
      </w:r>
      <w:r w:rsidRPr="000E0014">
        <w:t xml:space="preserve"> or </w:t>
      </w:r>
    </w:p>
    <w:p w14:paraId="584BDE1B" w14:textId="05B14BD6" w:rsidR="00A80F3A" w:rsidRDefault="005A6578" w:rsidP="00846BCE">
      <w:pPr>
        <w:pStyle w:val="Body-Listalpha"/>
        <w:tabs>
          <w:tab w:val="clear" w:pos="1588"/>
          <w:tab w:val="num" w:pos="1843"/>
        </w:tabs>
        <w:ind w:left="1843" w:hanging="425"/>
      </w:pPr>
      <w:r>
        <w:t>Australian Design Rule</w:t>
      </w:r>
      <w:r w:rsidRPr="000E0014">
        <w:t xml:space="preserve"> 67/…</w:t>
      </w:r>
      <w:r w:rsidRPr="00C37AA5">
        <w:rPr>
          <w:vertAlign w:val="superscript"/>
        </w:rPr>
        <w:t>1</w:t>
      </w:r>
      <w:r>
        <w:t xml:space="preserve"> – </w:t>
      </w:r>
      <w:r w:rsidRPr="00846BCE">
        <w:t>Installation of Lighting and Light Signalling Devices on Three-Wheeled Vehicles</w:t>
      </w:r>
      <w:r w:rsidRPr="000E0014">
        <w:t>.</w:t>
      </w:r>
    </w:p>
    <w:p w14:paraId="4772633F" w14:textId="62A52B0C" w:rsidR="00E9032E" w:rsidRPr="006477F0" w:rsidRDefault="00E9032E" w:rsidP="006477F0">
      <w:pPr>
        <w:pStyle w:val="Body-SectionTitle"/>
        <w:numPr>
          <w:ilvl w:val="0"/>
          <w:numId w:val="5"/>
        </w:numPr>
        <w:ind w:left="1418"/>
      </w:pPr>
      <w:r w:rsidRPr="006477F0">
        <w:t>DEFINITIONS</w:t>
      </w:r>
      <w:bookmarkEnd w:id="27"/>
      <w:bookmarkEnd w:id="28"/>
      <w:bookmarkEnd w:id="29"/>
    </w:p>
    <w:p w14:paraId="0A565553" w14:textId="1E596513" w:rsidR="00E9032E" w:rsidRPr="006477F0" w:rsidRDefault="00E9032E" w:rsidP="006477F0">
      <w:pPr>
        <w:pStyle w:val="Body-SubClause"/>
        <w:numPr>
          <w:ilvl w:val="1"/>
          <w:numId w:val="11"/>
        </w:numPr>
      </w:pPr>
      <w:r w:rsidRPr="006477F0">
        <w:t>For vehicle categories, definitions and meanings used in this standard refer to:</w:t>
      </w:r>
    </w:p>
    <w:p w14:paraId="2D13FC76" w14:textId="77777777" w:rsidR="00E9032E" w:rsidRPr="006477F0" w:rsidRDefault="00E9032E" w:rsidP="0005660E">
      <w:pPr>
        <w:pStyle w:val="Body-Subx2Clause"/>
      </w:pPr>
      <w:r w:rsidRPr="006477F0">
        <w:t>Vehicle Standard (Australian Design Rule – Definitions and Vehicle Categories) 2005; and</w:t>
      </w:r>
    </w:p>
    <w:p w14:paraId="72C91441" w14:textId="6272087E" w:rsidR="00E9032E" w:rsidRPr="006477F0" w:rsidRDefault="00E9032E" w:rsidP="0005660E">
      <w:pPr>
        <w:pStyle w:val="Body-Subx2Clause"/>
      </w:pPr>
      <w:r w:rsidRPr="006477F0">
        <w:t>Definitions in Appendix A of this standard.</w:t>
      </w:r>
    </w:p>
    <w:p w14:paraId="271AF634" w14:textId="77777777" w:rsidR="003D17FF" w:rsidRDefault="00E9032E" w:rsidP="00320E59">
      <w:pPr>
        <w:pStyle w:val="Body-SectionTitle"/>
        <w:numPr>
          <w:ilvl w:val="0"/>
          <w:numId w:val="5"/>
        </w:numPr>
        <w:ind w:left="1418"/>
      </w:pPr>
      <w:bookmarkStart w:id="30" w:name="_Toc27649269"/>
      <w:bookmarkStart w:id="31" w:name="_Toc34208854"/>
      <w:bookmarkStart w:id="32" w:name="_Toc138341404"/>
      <w:r>
        <w:t>REQUIREMENTS</w:t>
      </w:r>
      <w:bookmarkEnd w:id="30"/>
      <w:bookmarkEnd w:id="31"/>
      <w:bookmarkEnd w:id="32"/>
    </w:p>
    <w:p w14:paraId="432E9CD1" w14:textId="6F44F0DF" w:rsidR="00B60049" w:rsidRPr="00043700" w:rsidRDefault="00A73C22" w:rsidP="00D65D0C">
      <w:pPr>
        <w:pStyle w:val="Body-SubClause"/>
      </w:pPr>
      <w:r w:rsidRPr="00043700">
        <w:rPr>
          <w:rFonts w:cs="Times New Roman"/>
          <w:szCs w:val="24"/>
          <w:lang w:val="en-GB"/>
        </w:rPr>
        <w:t xml:space="preserve">Light </w:t>
      </w:r>
      <w:r w:rsidR="000004AA" w:rsidRPr="00043700">
        <w:rPr>
          <w:rFonts w:cs="Times New Roman"/>
          <w:szCs w:val="24"/>
          <w:lang w:val="en-GB"/>
        </w:rPr>
        <w:t>S</w:t>
      </w:r>
      <w:r w:rsidRPr="00043700">
        <w:rPr>
          <w:rFonts w:cs="Times New Roman"/>
          <w:szCs w:val="24"/>
          <w:lang w:val="en-GB"/>
        </w:rPr>
        <w:t xml:space="preserve">ignalling </w:t>
      </w:r>
      <w:r w:rsidR="000004AA" w:rsidRPr="00043700">
        <w:rPr>
          <w:rFonts w:cs="Times New Roman"/>
          <w:szCs w:val="24"/>
          <w:lang w:val="en-GB"/>
        </w:rPr>
        <w:t>D</w:t>
      </w:r>
      <w:r w:rsidRPr="00043700">
        <w:rPr>
          <w:rFonts w:cs="Times New Roman"/>
          <w:szCs w:val="24"/>
          <w:lang w:val="en-GB"/>
        </w:rPr>
        <w:t>evices</w:t>
      </w:r>
      <w:r w:rsidR="001D7AFC" w:rsidRPr="00043700">
        <w:rPr>
          <w:rFonts w:cs="Times New Roman"/>
          <w:szCs w:val="24"/>
          <w:lang w:val="en-GB"/>
        </w:rPr>
        <w:t xml:space="preserve"> </w:t>
      </w:r>
      <w:r w:rsidR="00EE6711" w:rsidRPr="00043700">
        <w:rPr>
          <w:rFonts w:cs="Times New Roman"/>
          <w:szCs w:val="24"/>
          <w:lang w:val="en-GB"/>
        </w:rPr>
        <w:t>must</w:t>
      </w:r>
      <w:r w:rsidR="000004AA" w:rsidRPr="00043700">
        <w:rPr>
          <w:rFonts w:cs="Times New Roman"/>
          <w:szCs w:val="24"/>
          <w:lang w:val="en-GB"/>
        </w:rPr>
        <w:t xml:space="preserve"> comply with</w:t>
      </w:r>
      <w:r w:rsidR="00EE6711" w:rsidRPr="00043700">
        <w:rPr>
          <w:rFonts w:cs="Times New Roman"/>
          <w:szCs w:val="24"/>
          <w:lang w:val="en-GB"/>
        </w:rPr>
        <w:t xml:space="preserve"> the requirements of: </w:t>
      </w:r>
    </w:p>
    <w:p w14:paraId="003F2CCD" w14:textId="401CE28F" w:rsidR="001B6355" w:rsidRPr="00043700" w:rsidRDefault="00EE6711" w:rsidP="00546C14">
      <w:pPr>
        <w:pStyle w:val="Body-Listalpha"/>
        <w:tabs>
          <w:tab w:val="clear" w:pos="1588"/>
          <w:tab w:val="num" w:pos="1843"/>
        </w:tabs>
        <w:ind w:left="1843" w:hanging="425"/>
      </w:pPr>
      <w:bookmarkStart w:id="33" w:name="_Hlk200463242"/>
      <w:r w:rsidRPr="00043700">
        <w:t xml:space="preserve">Appendix A, as varied by clause </w:t>
      </w:r>
      <w:r w:rsidR="00CF4C42" w:rsidRPr="00043700">
        <w:t>6</w:t>
      </w:r>
      <w:r w:rsidRPr="00043700">
        <w:t xml:space="preserve"> (Exemptions and Alternative Procedures)</w:t>
      </w:r>
      <w:r w:rsidR="005D17E5" w:rsidRPr="00043700">
        <w:t>;</w:t>
      </w:r>
      <w:r w:rsidR="008C1C71" w:rsidRPr="00043700">
        <w:t xml:space="preserve"> or</w:t>
      </w:r>
      <w:r w:rsidR="00465C12" w:rsidRPr="00043700">
        <w:t xml:space="preserve"> </w:t>
      </w:r>
    </w:p>
    <w:bookmarkEnd w:id="33"/>
    <w:p w14:paraId="6CA85E80" w14:textId="122D19A0" w:rsidR="00A20BAA" w:rsidRPr="00043700" w:rsidRDefault="00EE6711" w:rsidP="00EE2B72">
      <w:pPr>
        <w:pStyle w:val="Body-Listalpha"/>
        <w:tabs>
          <w:tab w:val="clear" w:pos="1588"/>
          <w:tab w:val="num" w:pos="1843"/>
        </w:tabs>
        <w:ind w:left="1843" w:hanging="425"/>
      </w:pPr>
      <w:r w:rsidRPr="00043700">
        <w:t xml:space="preserve">the alternative standards under clause </w:t>
      </w:r>
      <w:r w:rsidR="00CF4C42" w:rsidRPr="00043700">
        <w:t>7</w:t>
      </w:r>
      <w:r w:rsidR="00E07852" w:rsidRPr="00043700">
        <w:t>.</w:t>
      </w:r>
    </w:p>
    <w:p w14:paraId="2F926305" w14:textId="786A6C6F" w:rsidR="00485599" w:rsidRPr="00043700" w:rsidRDefault="004E5635" w:rsidP="00320E59">
      <w:pPr>
        <w:pStyle w:val="Body-SectionTitle"/>
        <w:numPr>
          <w:ilvl w:val="0"/>
          <w:numId w:val="5"/>
        </w:numPr>
        <w:ind w:left="1418"/>
      </w:pPr>
      <w:bookmarkStart w:id="34" w:name="_Toc138341405"/>
      <w:bookmarkStart w:id="35" w:name="_Hlk188278022"/>
      <w:r w:rsidRPr="00043700">
        <w:t>EXEMPTIONS AND ALTERNATIVE PROCEDURES</w:t>
      </w:r>
      <w:bookmarkEnd w:id="34"/>
    </w:p>
    <w:p w14:paraId="1DED851E" w14:textId="063F704B" w:rsidR="00E9032E" w:rsidRPr="00043700" w:rsidRDefault="004E5635" w:rsidP="00D21F40">
      <w:pPr>
        <w:pStyle w:val="Body-SubClause"/>
      </w:pPr>
      <w:r w:rsidRPr="00043700">
        <w:t>Compliance with the following parts, paragraph</w:t>
      </w:r>
      <w:r w:rsidR="00E13265" w:rsidRPr="00043700">
        <w:t>s</w:t>
      </w:r>
      <w:r w:rsidRPr="00043700">
        <w:t xml:space="preserve"> and annexes of Appendix A is not required for the purposes of this standard:</w:t>
      </w:r>
    </w:p>
    <w:bookmarkEnd w:id="35"/>
    <w:p w14:paraId="3C18A29F" w14:textId="58E8083B" w:rsidR="007863E9" w:rsidRPr="007863E9" w:rsidRDefault="007863E9" w:rsidP="007863E9">
      <w:pPr>
        <w:tabs>
          <w:tab w:val="num" w:pos="1418"/>
        </w:tabs>
        <w:suppressAutoHyphens w:val="0"/>
        <w:spacing w:before="120" w:after="120" w:line="240" w:lineRule="auto"/>
        <w:ind w:left="1418" w:hanging="1418"/>
        <w:rPr>
          <w:sz w:val="24"/>
          <w:szCs w:val="24"/>
          <w:lang w:val="en-AU" w:eastAsia="x-none"/>
        </w:rPr>
      </w:pPr>
      <w:r w:rsidRPr="00043700">
        <w:rPr>
          <w:sz w:val="24"/>
          <w:szCs w:val="24"/>
          <w:lang w:val="x-none" w:eastAsia="x-none"/>
        </w:rPr>
        <w:tab/>
      </w:r>
      <w:r w:rsidR="00886A7C" w:rsidRPr="00043700">
        <w:rPr>
          <w:sz w:val="24"/>
          <w:szCs w:val="24"/>
          <w:lang w:val="en-AU" w:eastAsia="x-none"/>
        </w:rPr>
        <w:t>Parag</w:t>
      </w:r>
      <w:r w:rsidR="009108BF" w:rsidRPr="00043700">
        <w:rPr>
          <w:sz w:val="24"/>
          <w:szCs w:val="24"/>
          <w:lang w:val="en-AU" w:eastAsia="x-none"/>
        </w:rPr>
        <w:t>raph</w:t>
      </w:r>
      <w:r w:rsidRPr="00043700">
        <w:rPr>
          <w:sz w:val="24"/>
          <w:szCs w:val="24"/>
          <w:lang w:val="x-none" w:eastAsia="x-none"/>
        </w:rPr>
        <w:t xml:space="preserve"> 3</w:t>
      </w:r>
      <w:r w:rsidRPr="00043700">
        <w:rPr>
          <w:sz w:val="24"/>
          <w:szCs w:val="24"/>
          <w:lang w:val="x-none" w:eastAsia="x-none"/>
        </w:rPr>
        <w:tab/>
      </w:r>
      <w:r w:rsidRPr="00043700">
        <w:rPr>
          <w:sz w:val="24"/>
          <w:szCs w:val="24"/>
          <w:lang w:val="en-AU" w:eastAsia="x-none"/>
        </w:rPr>
        <w:t>Administrative</w:t>
      </w:r>
      <w:r>
        <w:rPr>
          <w:sz w:val="24"/>
          <w:szCs w:val="24"/>
          <w:lang w:val="en-AU" w:eastAsia="x-none"/>
        </w:rPr>
        <w:t xml:space="preserve"> provisions</w:t>
      </w:r>
    </w:p>
    <w:p w14:paraId="1823759F" w14:textId="46440E7C" w:rsidR="007863E9" w:rsidRPr="007863E9" w:rsidRDefault="007863E9" w:rsidP="007863E9">
      <w:pPr>
        <w:tabs>
          <w:tab w:val="num" w:pos="1418"/>
        </w:tabs>
        <w:suppressAutoHyphens w:val="0"/>
        <w:spacing w:before="120" w:after="120" w:line="240" w:lineRule="auto"/>
        <w:ind w:left="1418" w:hanging="1418"/>
        <w:rPr>
          <w:sz w:val="24"/>
          <w:szCs w:val="24"/>
          <w:lang w:val="en-AU" w:eastAsia="x-none"/>
        </w:rPr>
      </w:pPr>
      <w:r w:rsidRPr="007863E9">
        <w:rPr>
          <w:sz w:val="24"/>
          <w:szCs w:val="24"/>
          <w:lang w:val="x-none" w:eastAsia="x-none"/>
        </w:rPr>
        <w:tab/>
      </w:r>
      <w:r w:rsidR="009108BF">
        <w:rPr>
          <w:sz w:val="24"/>
          <w:szCs w:val="24"/>
          <w:lang w:val="en-AU" w:eastAsia="x-none"/>
        </w:rPr>
        <w:t>Paragraph</w:t>
      </w:r>
      <w:r w:rsidRPr="007863E9">
        <w:rPr>
          <w:sz w:val="24"/>
          <w:szCs w:val="24"/>
          <w:lang w:val="x-none" w:eastAsia="x-none"/>
        </w:rPr>
        <w:t xml:space="preserve"> </w:t>
      </w:r>
      <w:r>
        <w:rPr>
          <w:sz w:val="24"/>
          <w:szCs w:val="24"/>
          <w:lang w:val="en-AU" w:eastAsia="x-none"/>
        </w:rPr>
        <w:t>6</w:t>
      </w:r>
      <w:r w:rsidRPr="007863E9">
        <w:rPr>
          <w:sz w:val="24"/>
          <w:szCs w:val="24"/>
          <w:lang w:val="x-none" w:eastAsia="x-none"/>
        </w:rPr>
        <w:tab/>
      </w:r>
      <w:r>
        <w:rPr>
          <w:sz w:val="24"/>
          <w:szCs w:val="24"/>
          <w:lang w:val="en-AU" w:eastAsia="x-none"/>
        </w:rPr>
        <w:t>Conformity of production</w:t>
      </w:r>
    </w:p>
    <w:p w14:paraId="23640FA8" w14:textId="553E7646" w:rsidR="007863E9" w:rsidRDefault="007863E9" w:rsidP="007863E9">
      <w:pPr>
        <w:tabs>
          <w:tab w:val="num" w:pos="1418"/>
        </w:tabs>
        <w:suppressAutoHyphens w:val="0"/>
        <w:spacing w:before="120" w:after="120" w:line="240" w:lineRule="auto"/>
        <w:ind w:left="1418" w:hanging="1418"/>
        <w:rPr>
          <w:sz w:val="24"/>
          <w:szCs w:val="24"/>
          <w:lang w:val="en-AU" w:eastAsia="x-none"/>
        </w:rPr>
      </w:pPr>
      <w:r w:rsidRPr="007863E9">
        <w:rPr>
          <w:sz w:val="24"/>
          <w:szCs w:val="24"/>
          <w:lang w:val="x-none" w:eastAsia="x-none"/>
        </w:rPr>
        <w:tab/>
      </w:r>
      <w:r w:rsidR="009108BF">
        <w:rPr>
          <w:sz w:val="24"/>
          <w:szCs w:val="24"/>
          <w:lang w:val="en-AU" w:eastAsia="x-none"/>
        </w:rPr>
        <w:t>Paragraph</w:t>
      </w:r>
      <w:r w:rsidRPr="007863E9">
        <w:rPr>
          <w:sz w:val="24"/>
          <w:szCs w:val="24"/>
          <w:lang w:val="x-none" w:eastAsia="x-none"/>
        </w:rPr>
        <w:t xml:space="preserve"> 7</w:t>
      </w:r>
      <w:r w:rsidRPr="007863E9">
        <w:rPr>
          <w:sz w:val="24"/>
          <w:szCs w:val="24"/>
          <w:lang w:val="x-none" w:eastAsia="x-none"/>
        </w:rPr>
        <w:tab/>
      </w:r>
      <w:r>
        <w:rPr>
          <w:sz w:val="24"/>
          <w:szCs w:val="24"/>
          <w:lang w:val="en-AU" w:eastAsia="x-none"/>
        </w:rPr>
        <w:t>Transitional Provisions</w:t>
      </w:r>
    </w:p>
    <w:p w14:paraId="50B97107" w14:textId="77777777" w:rsidR="007863E9" w:rsidRPr="007863E9" w:rsidRDefault="007863E9" w:rsidP="007863E9">
      <w:pPr>
        <w:tabs>
          <w:tab w:val="num" w:pos="1418"/>
        </w:tabs>
        <w:suppressAutoHyphens w:val="0"/>
        <w:spacing w:before="120" w:after="120" w:line="240" w:lineRule="auto"/>
        <w:ind w:left="1418" w:hanging="1418"/>
        <w:rPr>
          <w:b/>
          <w:bCs/>
          <w:sz w:val="24"/>
          <w:szCs w:val="24"/>
          <w:lang w:val="x-none" w:eastAsia="x-none"/>
        </w:rPr>
      </w:pPr>
      <w:r>
        <w:rPr>
          <w:b/>
          <w:bCs/>
          <w:sz w:val="24"/>
          <w:szCs w:val="24"/>
          <w:lang w:val="x-none" w:eastAsia="x-none"/>
        </w:rPr>
        <w:tab/>
      </w:r>
      <w:r w:rsidRPr="007863E9">
        <w:rPr>
          <w:b/>
          <w:bCs/>
          <w:sz w:val="24"/>
          <w:szCs w:val="24"/>
          <w:lang w:val="x-none" w:eastAsia="x-none"/>
        </w:rPr>
        <w:t>Annexes</w:t>
      </w:r>
    </w:p>
    <w:p w14:paraId="753200F1" w14:textId="77777777" w:rsidR="00D21F40" w:rsidRPr="007863E9" w:rsidRDefault="007863E9" w:rsidP="00D21F40">
      <w:pPr>
        <w:tabs>
          <w:tab w:val="num" w:pos="1418"/>
        </w:tabs>
        <w:suppressAutoHyphens w:val="0"/>
        <w:spacing w:before="120" w:after="120" w:line="240" w:lineRule="auto"/>
        <w:ind w:left="1418" w:hanging="1418"/>
        <w:rPr>
          <w:sz w:val="24"/>
          <w:szCs w:val="24"/>
          <w:lang w:val="x-none" w:eastAsia="x-none"/>
        </w:rPr>
      </w:pPr>
      <w:r w:rsidRPr="007863E9">
        <w:rPr>
          <w:sz w:val="24"/>
          <w:szCs w:val="24"/>
          <w:lang w:val="x-none" w:eastAsia="x-none"/>
        </w:rPr>
        <w:tab/>
        <w:t>Annex 1</w:t>
      </w:r>
      <w:r w:rsidRPr="007863E9">
        <w:rPr>
          <w:sz w:val="24"/>
          <w:szCs w:val="24"/>
          <w:lang w:val="x-none" w:eastAsia="x-none"/>
        </w:rPr>
        <w:tab/>
      </w:r>
      <w:r w:rsidRPr="007863E9">
        <w:rPr>
          <w:sz w:val="24"/>
          <w:szCs w:val="24"/>
          <w:lang w:val="x-none" w:eastAsia="x-none"/>
        </w:rPr>
        <w:tab/>
        <w:t>Communication</w:t>
      </w:r>
    </w:p>
    <w:p w14:paraId="1A5B10DE" w14:textId="12A882AB" w:rsidR="00E57485" w:rsidRPr="007863E9" w:rsidRDefault="007863E9" w:rsidP="00E57485">
      <w:pPr>
        <w:tabs>
          <w:tab w:val="num" w:pos="1418"/>
        </w:tabs>
        <w:suppressAutoHyphens w:val="0"/>
        <w:spacing w:before="120" w:after="120" w:line="240" w:lineRule="auto"/>
        <w:ind w:left="2835" w:hanging="2835"/>
        <w:rPr>
          <w:sz w:val="24"/>
          <w:szCs w:val="24"/>
          <w:lang w:eastAsia="x-none"/>
        </w:rPr>
      </w:pPr>
      <w:r w:rsidRPr="007863E9">
        <w:rPr>
          <w:sz w:val="24"/>
          <w:szCs w:val="24"/>
          <w:lang w:val="x-none" w:eastAsia="x-none"/>
        </w:rPr>
        <w:tab/>
      </w:r>
      <w:bookmarkStart w:id="36" w:name="_Hlk161933164"/>
      <w:r w:rsidRPr="007863E9">
        <w:rPr>
          <w:sz w:val="24"/>
          <w:szCs w:val="24"/>
          <w:lang w:val="x-none" w:eastAsia="x-none"/>
        </w:rPr>
        <w:t xml:space="preserve">Annex </w:t>
      </w:r>
      <w:r>
        <w:rPr>
          <w:sz w:val="24"/>
          <w:szCs w:val="24"/>
          <w:lang w:val="en-AU" w:eastAsia="x-none"/>
        </w:rPr>
        <w:t>4</w:t>
      </w:r>
      <w:r w:rsidRPr="007863E9">
        <w:rPr>
          <w:sz w:val="24"/>
          <w:szCs w:val="24"/>
          <w:lang w:val="x-none" w:eastAsia="x-none"/>
        </w:rPr>
        <w:tab/>
      </w:r>
      <w:r>
        <w:rPr>
          <w:sz w:val="24"/>
          <w:szCs w:val="24"/>
          <w:lang w:val="en-AU" w:eastAsia="x-none"/>
        </w:rPr>
        <w:tab/>
      </w:r>
      <w:r w:rsidRPr="007863E9">
        <w:rPr>
          <w:sz w:val="24"/>
          <w:szCs w:val="24"/>
          <w:lang w:eastAsia="x-none"/>
        </w:rPr>
        <w:t>Minimum requirements for conformity of production control procedures</w:t>
      </w:r>
      <w:bookmarkEnd w:id="36"/>
    </w:p>
    <w:p w14:paraId="32A2DD1B" w14:textId="0CB1E6B0" w:rsidR="00E57485" w:rsidRPr="00E57485" w:rsidRDefault="00E57485" w:rsidP="00E57485">
      <w:pPr>
        <w:tabs>
          <w:tab w:val="num" w:pos="1418"/>
        </w:tabs>
        <w:suppressAutoHyphens w:val="0"/>
        <w:spacing w:before="120" w:after="120" w:line="240" w:lineRule="auto"/>
        <w:ind w:left="2835" w:hanging="2835"/>
        <w:rPr>
          <w:sz w:val="24"/>
          <w:szCs w:val="24"/>
          <w:lang w:eastAsia="x-none"/>
        </w:rPr>
      </w:pPr>
      <w:r>
        <w:rPr>
          <w:sz w:val="24"/>
          <w:szCs w:val="24"/>
          <w:lang w:val="x-none" w:eastAsia="x-none"/>
        </w:rPr>
        <w:lastRenderedPageBreak/>
        <w:tab/>
      </w:r>
      <w:bookmarkStart w:id="37" w:name="_Hlk161933230"/>
      <w:r w:rsidRPr="00E57485">
        <w:rPr>
          <w:sz w:val="24"/>
          <w:szCs w:val="24"/>
          <w:lang w:val="x-none" w:eastAsia="x-none"/>
        </w:rPr>
        <w:t xml:space="preserve">Annex </w:t>
      </w:r>
      <w:r>
        <w:rPr>
          <w:sz w:val="24"/>
          <w:szCs w:val="24"/>
          <w:lang w:val="en-AU" w:eastAsia="x-none"/>
        </w:rPr>
        <w:t>5</w:t>
      </w:r>
      <w:r w:rsidRPr="00E57485">
        <w:rPr>
          <w:sz w:val="24"/>
          <w:szCs w:val="24"/>
          <w:lang w:val="x-none" w:eastAsia="x-none"/>
        </w:rPr>
        <w:tab/>
      </w:r>
      <w:r w:rsidRPr="00E57485">
        <w:rPr>
          <w:sz w:val="24"/>
          <w:szCs w:val="24"/>
          <w:lang w:eastAsia="x-none"/>
        </w:rPr>
        <w:t>Minimum requirements for sampling by an inspector</w:t>
      </w:r>
      <w:bookmarkEnd w:id="37"/>
    </w:p>
    <w:p w14:paraId="2D092116" w14:textId="2555730D" w:rsidR="00D21F40" w:rsidRDefault="00E57485" w:rsidP="00D21F40">
      <w:pPr>
        <w:pStyle w:val="Body-SubClause"/>
        <w:numPr>
          <w:ilvl w:val="0"/>
          <w:numId w:val="0"/>
        </w:numPr>
        <w:ind w:left="1418"/>
        <w:rPr>
          <w:lang w:val="en-GB"/>
        </w:rPr>
      </w:pPr>
      <w:r w:rsidRPr="00E57485">
        <w:rPr>
          <w:lang w:val="x-none"/>
        </w:rPr>
        <w:t xml:space="preserve">Annex </w:t>
      </w:r>
      <w:r>
        <w:rPr>
          <w:lang w:val="en-GB"/>
        </w:rPr>
        <w:t>7</w:t>
      </w:r>
      <w:r>
        <w:rPr>
          <w:lang w:val="en-GB"/>
        </w:rPr>
        <w:tab/>
      </w:r>
      <w:r>
        <w:rPr>
          <w:lang w:val="en-GB"/>
        </w:rPr>
        <w:tab/>
      </w:r>
      <w:r w:rsidRPr="00E57485">
        <w:rPr>
          <w:lang w:val="en-GB"/>
        </w:rPr>
        <w:t>Arrangement of approval markings</w:t>
      </w:r>
    </w:p>
    <w:p w14:paraId="59DB5ABF" w14:textId="0633A8DB" w:rsidR="00EB410D" w:rsidRPr="00BA7AC2" w:rsidRDefault="000243C7" w:rsidP="00C80A63">
      <w:pPr>
        <w:pStyle w:val="Body-SubClause"/>
      </w:pPr>
      <w:r w:rsidRPr="00BA7AC2">
        <w:rPr>
          <w:rFonts w:eastAsia="Calibri"/>
        </w:rPr>
        <w:t>Notwithstanding the requirements in</w:t>
      </w:r>
      <w:r w:rsidR="004D7126">
        <w:rPr>
          <w:rFonts w:eastAsia="Calibri"/>
        </w:rPr>
        <w:t xml:space="preserve"> paragraph 5.1</w:t>
      </w:r>
      <w:r w:rsidR="00CB3B4B">
        <w:rPr>
          <w:rFonts w:eastAsia="Calibri"/>
        </w:rPr>
        <w:t>.</w:t>
      </w:r>
      <w:r w:rsidR="004D7126">
        <w:rPr>
          <w:rFonts w:eastAsia="Calibri"/>
        </w:rPr>
        <w:t>7</w:t>
      </w:r>
      <w:r w:rsidR="00CB3B4B">
        <w:rPr>
          <w:rFonts w:eastAsia="Calibri"/>
        </w:rPr>
        <w:t xml:space="preserve"> of</w:t>
      </w:r>
      <w:r w:rsidRPr="00BA7AC2">
        <w:rPr>
          <w:rFonts w:eastAsia="Calibri"/>
        </w:rPr>
        <w:t xml:space="preserve"> Appendix A, </w:t>
      </w:r>
      <w:r w:rsidR="00BA7AC2">
        <w:t>t</w:t>
      </w:r>
      <w:r w:rsidR="00EB410D" w:rsidRPr="00BA7AC2">
        <w:t xml:space="preserve">he colour of </w:t>
      </w:r>
      <w:proofErr w:type="gramStart"/>
      <w:r w:rsidR="00EB410D" w:rsidRPr="00BA7AC2">
        <w:t>front end</w:t>
      </w:r>
      <w:proofErr w:type="gramEnd"/>
      <w:r w:rsidR="00EB410D" w:rsidRPr="00BA7AC2">
        <w:t xml:space="preserve"> outline marker lamps may be amber</w:t>
      </w:r>
      <w:r w:rsidR="00D82C94">
        <w:t>.</w:t>
      </w:r>
      <w:r w:rsidR="00EB410D" w:rsidRPr="00BA7AC2">
        <w:t xml:space="preserve"> </w:t>
      </w:r>
    </w:p>
    <w:p w14:paraId="5B30375D" w14:textId="0A12DED1" w:rsidR="000243C7" w:rsidRDefault="000243C7" w:rsidP="000243C7">
      <w:pPr>
        <w:pStyle w:val="Body-SubClause"/>
        <w:rPr>
          <w:rFonts w:eastAsia="Calibri"/>
        </w:rPr>
      </w:pPr>
      <w:r>
        <w:rPr>
          <w:rFonts w:eastAsia="Calibri"/>
        </w:rPr>
        <w:t xml:space="preserve">Notwithstanding the requirements in Appendix A, </w:t>
      </w:r>
      <w:r w:rsidR="00E13265">
        <w:rPr>
          <w:rFonts w:eastAsia="Calibri"/>
        </w:rPr>
        <w:t>s</w:t>
      </w:r>
      <w:r>
        <w:rPr>
          <w:rFonts w:eastAsia="Calibri"/>
        </w:rPr>
        <w:t xml:space="preserve">ide marker lamps may meet the requirements in Appendix </w:t>
      </w:r>
      <w:r w:rsidR="00CB3B4B">
        <w:rPr>
          <w:rFonts w:eastAsia="Calibri"/>
        </w:rPr>
        <w:t>B</w:t>
      </w:r>
      <w:r>
        <w:rPr>
          <w:rFonts w:eastAsia="Calibri"/>
        </w:rPr>
        <w:t>.</w:t>
      </w:r>
    </w:p>
    <w:p w14:paraId="0D8BDD01" w14:textId="77777777" w:rsidR="00E9032E" w:rsidRPr="00417A62" w:rsidRDefault="00E9032E" w:rsidP="00320E59">
      <w:pPr>
        <w:pStyle w:val="Body-SectionTitle"/>
        <w:numPr>
          <w:ilvl w:val="0"/>
          <w:numId w:val="5"/>
        </w:numPr>
        <w:ind w:left="1418"/>
      </w:pPr>
      <w:bookmarkStart w:id="38" w:name="_Toc27649271"/>
      <w:bookmarkStart w:id="39" w:name="_Toc34208856"/>
      <w:bookmarkStart w:id="40" w:name="_Toc138341406"/>
      <w:r w:rsidRPr="00417A62">
        <w:t>ALTERNATIVE STANDARDS</w:t>
      </w:r>
      <w:bookmarkEnd w:id="38"/>
      <w:bookmarkEnd w:id="39"/>
      <w:bookmarkEnd w:id="40"/>
    </w:p>
    <w:p w14:paraId="49AA2024" w14:textId="2ABE1F65" w:rsidR="00E9032E" w:rsidRDefault="00CE1B4C" w:rsidP="00E9032E">
      <w:pPr>
        <w:pStyle w:val="Body-SubClause"/>
      </w:pPr>
      <w:r w:rsidRPr="00417A62">
        <w:t xml:space="preserve">The technical requirements of United Nations Regulation No. </w:t>
      </w:r>
      <w:bookmarkStart w:id="41" w:name="_Hlk156817647"/>
      <w:r w:rsidRPr="00417A62">
        <w:t xml:space="preserve">148 </w:t>
      </w:r>
      <w:r w:rsidR="00BA69C0" w:rsidRPr="00417A62">
        <w:t>–</w:t>
      </w:r>
      <w:r w:rsidRPr="00417A62">
        <w:t xml:space="preserve"> </w:t>
      </w:r>
      <w:bookmarkStart w:id="42" w:name="_Hlk156815887"/>
      <w:r w:rsidRPr="00417A62">
        <w:t>UNIFORM PROVISIONS CONCERNING THE APPROVAL</w:t>
      </w:r>
      <w:r w:rsidRPr="00417A62">
        <w:rPr>
          <w:b/>
        </w:rPr>
        <w:t xml:space="preserve"> </w:t>
      </w:r>
      <w:r w:rsidRPr="00417A62">
        <w:t>OF LIGHT-SIGNALLING DEVICES (LAMPS) FOR POWER DRIVEN VEHICLES AND THEIR TRAILER</w:t>
      </w:r>
      <w:r w:rsidR="00BD4A57" w:rsidRPr="00417A62">
        <w:t>S, incorporating the 01 series of amendments</w:t>
      </w:r>
      <w:bookmarkEnd w:id="41"/>
      <w:bookmarkEnd w:id="42"/>
      <w:r w:rsidR="000D0871">
        <w:t>.</w:t>
      </w:r>
    </w:p>
    <w:p w14:paraId="06319A81" w14:textId="469C5AA2" w:rsidR="00E9032E" w:rsidRPr="00832625" w:rsidRDefault="004E5635" w:rsidP="00F2572A">
      <w:pPr>
        <w:pStyle w:val="Body-SubClause"/>
      </w:pPr>
      <w:r w:rsidRPr="00417A62">
        <w:t>The technical requirements of United Nations Regulation No. 148 – UNIFORM PROVISIONS CONCERNING THE APPROVAL</w:t>
      </w:r>
      <w:r w:rsidRPr="00F2572A">
        <w:rPr>
          <w:b/>
        </w:rPr>
        <w:t xml:space="preserve"> </w:t>
      </w:r>
      <w:r w:rsidRPr="00417A62">
        <w:t>OF LIGHT-SIGNALLING DEVICES (LAMPS) FOR POWER DRIVEN VEHICLES AND THEIR TRAILERS</w:t>
      </w:r>
      <w:r w:rsidR="006D6186" w:rsidRPr="00417A62">
        <w:t>,</w:t>
      </w:r>
      <w:r w:rsidRPr="00417A62">
        <w:t xml:space="preserve"> </w:t>
      </w:r>
      <w:r w:rsidR="006D6186" w:rsidRPr="00417A62">
        <w:t>incorporating</w:t>
      </w:r>
      <w:r w:rsidRPr="00417A62">
        <w:t xml:space="preserve"> </w:t>
      </w:r>
      <w:r w:rsidR="00290B47" w:rsidRPr="00F2572A">
        <w:rPr>
          <w:lang w:val="en-GB"/>
        </w:rPr>
        <w:t>the original version of the regulation (00 series of amendments).</w:t>
      </w:r>
    </w:p>
    <w:p w14:paraId="1834B16B" w14:textId="77777777" w:rsidR="00E9032E" w:rsidRPr="00C9765D" w:rsidRDefault="00E9032E" w:rsidP="00E9032E">
      <w:pPr>
        <w:tabs>
          <w:tab w:val="left" w:pos="5792"/>
        </w:tabs>
        <w:rPr>
          <w:lang w:val="en-AU" w:eastAsia="en-AU"/>
        </w:rPr>
        <w:sectPr w:rsidR="00E9032E" w:rsidRPr="00C9765D" w:rsidSect="00AE36EF">
          <w:footerReference w:type="default" r:id="rId19"/>
          <w:footnotePr>
            <w:numRestart w:val="eachSect"/>
          </w:footnotePr>
          <w:endnotePr>
            <w:numFmt w:val="decimal"/>
          </w:endnotePr>
          <w:pgSz w:w="11907" w:h="16840" w:code="9"/>
          <w:pgMar w:top="1440" w:right="1701" w:bottom="1440" w:left="1701" w:header="964" w:footer="1701" w:gutter="0"/>
          <w:cols w:space="720"/>
          <w:titlePg/>
          <w:docGrid w:linePitch="272"/>
        </w:sectPr>
      </w:pPr>
    </w:p>
    <w:p w14:paraId="31F110D0" w14:textId="77777777" w:rsidR="00A576F2" w:rsidRPr="00A576F2" w:rsidRDefault="00A576F2" w:rsidP="00A576F2">
      <w:pPr>
        <w:pStyle w:val="Clauseheading"/>
        <w:tabs>
          <w:tab w:val="num" w:pos="1418"/>
        </w:tabs>
        <w:ind w:left="1418" w:hanging="1418"/>
        <w:jc w:val="center"/>
      </w:pPr>
      <w:bookmarkStart w:id="43" w:name="_Hlk10540159"/>
      <w:bookmarkStart w:id="44" w:name="_Toc86673064"/>
      <w:bookmarkStart w:id="45" w:name="_Toc86673611"/>
      <w:bookmarkStart w:id="46" w:name="_Toc86676811"/>
      <w:bookmarkStart w:id="47" w:name="_Toc340666199"/>
      <w:bookmarkStart w:id="48" w:name="_Toc340745062"/>
      <w:bookmarkStart w:id="49" w:name="_Hlk202972814"/>
      <w:bookmarkEnd w:id="0"/>
      <w:bookmarkEnd w:id="1"/>
      <w:bookmarkEnd w:id="2"/>
      <w:bookmarkEnd w:id="3"/>
      <w:bookmarkEnd w:id="4"/>
      <w:bookmarkEnd w:id="5"/>
      <w:bookmarkEnd w:id="6"/>
      <w:bookmarkEnd w:id="7"/>
      <w:bookmarkEnd w:id="43"/>
      <w:r w:rsidRPr="0095612F">
        <w:lastRenderedPageBreak/>
        <w:t>APPENDIX A</w:t>
      </w:r>
      <w:bookmarkEnd w:id="44"/>
      <w:bookmarkEnd w:id="45"/>
      <w:bookmarkEnd w:id="46"/>
    </w:p>
    <w:p w14:paraId="081EC4EC" w14:textId="4DD7E905" w:rsidR="00A576F2" w:rsidRPr="00A576F2" w:rsidRDefault="00A576F2" w:rsidP="00A576F2">
      <w:pPr>
        <w:keepNext/>
        <w:keepLines/>
        <w:tabs>
          <w:tab w:val="right" w:pos="851"/>
        </w:tabs>
        <w:spacing w:before="360" w:after="240" w:line="300" w:lineRule="exact"/>
        <w:ind w:left="1134" w:right="1134" w:hanging="1134"/>
        <w:rPr>
          <w:b/>
          <w:sz w:val="28"/>
        </w:rPr>
      </w:pPr>
      <w:r>
        <w:rPr>
          <w:b/>
          <w:sz w:val="28"/>
        </w:rPr>
        <w:tab/>
      </w:r>
      <w:r>
        <w:rPr>
          <w:b/>
          <w:sz w:val="28"/>
        </w:rPr>
        <w:tab/>
      </w:r>
      <w:r w:rsidRPr="00A576F2">
        <w:rPr>
          <w:b/>
          <w:sz w:val="28"/>
        </w:rPr>
        <w:t>Agreement</w:t>
      </w:r>
      <w:bookmarkEnd w:id="47"/>
      <w:bookmarkEnd w:id="48"/>
    </w:p>
    <w:p w14:paraId="1F753E8B" w14:textId="77777777" w:rsidR="00A576F2" w:rsidRPr="00A576F2" w:rsidRDefault="00A576F2" w:rsidP="00A576F2">
      <w:pPr>
        <w:keepNext/>
        <w:keepLines/>
        <w:tabs>
          <w:tab w:val="right" w:pos="851"/>
        </w:tabs>
        <w:spacing w:before="240" w:after="240" w:line="270" w:lineRule="exact"/>
        <w:ind w:left="1134" w:right="1134" w:hanging="1134"/>
        <w:rPr>
          <w:b/>
          <w:sz w:val="24"/>
        </w:rPr>
      </w:pPr>
      <w:r w:rsidRPr="00A576F2">
        <w:rPr>
          <w:b/>
          <w:sz w:val="24"/>
        </w:rPr>
        <w:tab/>
      </w:r>
      <w:r w:rsidRPr="00A576F2">
        <w:rPr>
          <w:b/>
          <w:sz w:val="24"/>
        </w:rPr>
        <w:tab/>
        <w:t>Concerning the</w:t>
      </w:r>
      <w:r w:rsidRPr="00A576F2">
        <w:rPr>
          <w:b/>
          <w:smallCaps/>
          <w:sz w:val="24"/>
        </w:rPr>
        <w:t xml:space="preserve"> </w:t>
      </w:r>
      <w:r w:rsidRPr="00A576F2">
        <w:rPr>
          <w:b/>
          <w:sz w:val="24"/>
        </w:rPr>
        <w:t>Adoption of Harmonized Technical United Nations Regulations for Wheeled Vehicles, Equipment and Parts which can be Fitted and/or be Used on Wheeled Vehicles and the Conditions for Reciprocal Recognition of Approvals Granted on the Basis of these United Nations Regulations</w:t>
      </w:r>
      <w:r w:rsidRPr="00A576F2">
        <w:rPr>
          <w:b/>
          <w:sz w:val="24"/>
        </w:rPr>
        <w:footnoteReference w:customMarkFollows="1" w:id="3"/>
        <w:t>*</w:t>
      </w:r>
    </w:p>
    <w:p w14:paraId="6FED25CC" w14:textId="77777777" w:rsidR="00A576F2" w:rsidRPr="00A576F2" w:rsidRDefault="00A576F2" w:rsidP="00A576F2">
      <w:pPr>
        <w:keepNext/>
        <w:keepLines/>
        <w:tabs>
          <w:tab w:val="right" w:pos="851"/>
        </w:tabs>
        <w:spacing w:before="360" w:after="240" w:line="270" w:lineRule="exact"/>
        <w:ind w:left="1134" w:right="1134" w:hanging="1134"/>
      </w:pPr>
      <w:r w:rsidRPr="00A576F2">
        <w:tab/>
      </w:r>
      <w:r w:rsidRPr="00A576F2">
        <w:tab/>
        <w:t>(Revision 3, including the amendments which entered into force on 14 September 2017)</w:t>
      </w:r>
    </w:p>
    <w:p w14:paraId="77CFF200" w14:textId="77777777" w:rsidR="00A576F2" w:rsidRPr="00A576F2" w:rsidRDefault="00A576F2" w:rsidP="00A576F2">
      <w:pPr>
        <w:keepNext/>
        <w:keepLines/>
        <w:tabs>
          <w:tab w:val="right" w:pos="851"/>
        </w:tabs>
        <w:spacing w:before="120" w:after="240" w:line="270" w:lineRule="exact"/>
        <w:jc w:val="center"/>
        <w:rPr>
          <w:b/>
          <w:sz w:val="24"/>
        </w:rPr>
      </w:pPr>
      <w:r w:rsidRPr="00A576F2">
        <w:rPr>
          <w:b/>
          <w:sz w:val="24"/>
        </w:rPr>
        <w:t>_________</w:t>
      </w:r>
    </w:p>
    <w:p w14:paraId="01BFAA06" w14:textId="1C534651" w:rsidR="00A576F2" w:rsidRPr="00A576F2" w:rsidRDefault="00A576F2" w:rsidP="00FE7898">
      <w:pPr>
        <w:keepNext/>
        <w:keepLines/>
        <w:tabs>
          <w:tab w:val="right" w:pos="851"/>
        </w:tabs>
        <w:spacing w:before="360" w:after="240" w:line="270" w:lineRule="exact"/>
        <w:ind w:left="1134" w:right="1134" w:hanging="1134"/>
        <w:rPr>
          <w:b/>
          <w:sz w:val="24"/>
        </w:rPr>
      </w:pPr>
      <w:r w:rsidRPr="00A576F2">
        <w:rPr>
          <w:b/>
          <w:sz w:val="24"/>
        </w:rPr>
        <w:tab/>
      </w:r>
      <w:r w:rsidRPr="00A576F2">
        <w:rPr>
          <w:b/>
          <w:sz w:val="24"/>
        </w:rPr>
        <w:tab/>
        <w:t>Addendum 147 – UN Regulation No. 148</w:t>
      </w:r>
    </w:p>
    <w:p w14:paraId="30EA4D45" w14:textId="64FBCB96" w:rsidR="0041037C" w:rsidRDefault="0041037C" w:rsidP="003C5C4C">
      <w:pPr>
        <w:ind w:left="1134" w:right="1089"/>
        <w:rPr>
          <w:spacing w:val="-2"/>
        </w:rPr>
      </w:pPr>
      <w:r w:rsidRPr="0095612F">
        <w:rPr>
          <w:b/>
        </w:rPr>
        <w:t>Incorporating by the Department of Infrastructure, Transport, Regional Development</w:t>
      </w:r>
      <w:r w:rsidR="00DC4301">
        <w:rPr>
          <w:b/>
        </w:rPr>
        <w:t>,</w:t>
      </w:r>
      <w:r w:rsidRPr="0095612F">
        <w:rPr>
          <w:b/>
        </w:rPr>
        <w:t xml:space="preserve"> Communications, </w:t>
      </w:r>
      <w:r w:rsidR="00DC4301">
        <w:rPr>
          <w:b/>
        </w:rPr>
        <w:t xml:space="preserve">Sport and the Arts </w:t>
      </w:r>
      <w:r w:rsidRPr="0095612F">
        <w:rPr>
          <w:b/>
        </w:rPr>
        <w:t>all valid text up to:</w:t>
      </w:r>
    </w:p>
    <w:p w14:paraId="27A3268A" w14:textId="77777777" w:rsidR="003C5C4C" w:rsidRDefault="003C5C4C" w:rsidP="003C5C4C">
      <w:pPr>
        <w:ind w:left="1134" w:right="1089"/>
        <w:rPr>
          <w:spacing w:val="-2"/>
        </w:rPr>
      </w:pPr>
    </w:p>
    <w:p w14:paraId="390A37C7" w14:textId="77777777" w:rsidR="003C5C4C" w:rsidRDefault="00A576F2" w:rsidP="003C5C4C">
      <w:pPr>
        <w:ind w:left="1134" w:right="1089"/>
        <w:rPr>
          <w:spacing w:val="-2"/>
        </w:rPr>
      </w:pPr>
      <w:r w:rsidRPr="00A576F2">
        <w:rPr>
          <w:spacing w:val="-2"/>
        </w:rPr>
        <w:t xml:space="preserve">01 series of amendments </w:t>
      </w:r>
    </w:p>
    <w:p w14:paraId="580A973F" w14:textId="77777777" w:rsidR="00A576F2" w:rsidRDefault="00A576F2" w:rsidP="003C5C4C">
      <w:pPr>
        <w:ind w:left="1134" w:right="1089"/>
        <w:rPr>
          <w:spacing w:val="-2"/>
        </w:rPr>
      </w:pPr>
      <w:r w:rsidRPr="00A576F2">
        <w:rPr>
          <w:spacing w:val="-2"/>
        </w:rPr>
        <w:t xml:space="preserve">Date of entry into force: </w:t>
      </w:r>
      <w:r w:rsidR="00E03FE4">
        <w:rPr>
          <w:spacing w:val="-2"/>
        </w:rPr>
        <w:tab/>
      </w:r>
      <w:r w:rsidR="00E03FE4">
        <w:rPr>
          <w:spacing w:val="-2"/>
        </w:rPr>
        <w:tab/>
      </w:r>
      <w:r w:rsidR="003C5C4C">
        <w:rPr>
          <w:spacing w:val="-2"/>
        </w:rPr>
        <w:tab/>
      </w:r>
      <w:r w:rsidR="003C5C4C">
        <w:rPr>
          <w:spacing w:val="-2"/>
        </w:rPr>
        <w:tab/>
      </w:r>
      <w:r w:rsidR="003C5C4C">
        <w:rPr>
          <w:spacing w:val="-2"/>
        </w:rPr>
        <w:tab/>
      </w:r>
      <w:r w:rsidR="003C5C4C">
        <w:rPr>
          <w:spacing w:val="-2"/>
        </w:rPr>
        <w:tab/>
      </w:r>
      <w:r w:rsidR="003C5C4C">
        <w:rPr>
          <w:spacing w:val="-2"/>
        </w:rPr>
        <w:tab/>
      </w:r>
      <w:r w:rsidRPr="00A576F2">
        <w:rPr>
          <w:spacing w:val="-2"/>
        </w:rPr>
        <w:t>4 January 2023</w:t>
      </w:r>
    </w:p>
    <w:p w14:paraId="29593071" w14:textId="77777777" w:rsidR="003C5C4C" w:rsidRDefault="003C5C4C" w:rsidP="003C5C4C">
      <w:pPr>
        <w:ind w:left="1134" w:right="1089"/>
        <w:rPr>
          <w:spacing w:val="-2"/>
        </w:rPr>
      </w:pPr>
    </w:p>
    <w:p w14:paraId="5DA42FBF" w14:textId="77777777" w:rsidR="003C5C4C" w:rsidRDefault="003C5C4C" w:rsidP="003C5C4C">
      <w:pPr>
        <w:ind w:left="1134" w:right="1089"/>
        <w:rPr>
          <w:spacing w:val="-2"/>
        </w:rPr>
      </w:pPr>
      <w:r w:rsidRPr="003C5C4C">
        <w:rPr>
          <w:spacing w:val="-2"/>
        </w:rPr>
        <w:t xml:space="preserve">Supplement 1 to the 01 series of amendments </w:t>
      </w:r>
    </w:p>
    <w:p w14:paraId="7EC8A446" w14:textId="77777777" w:rsidR="00CE0800" w:rsidRDefault="003C5C4C" w:rsidP="003C5C4C">
      <w:pPr>
        <w:ind w:left="1134" w:right="1089"/>
        <w:rPr>
          <w:spacing w:val="-2"/>
        </w:rPr>
      </w:pPr>
      <w:r w:rsidRPr="003C5C4C">
        <w:rPr>
          <w:spacing w:val="-2"/>
        </w:rPr>
        <w:t xml:space="preserve">Date of entry into force: </w:t>
      </w:r>
      <w:r>
        <w:rPr>
          <w:spacing w:val="-2"/>
        </w:rPr>
        <w:tab/>
      </w:r>
      <w:r>
        <w:rPr>
          <w:spacing w:val="-2"/>
        </w:rPr>
        <w:tab/>
      </w:r>
      <w:r>
        <w:rPr>
          <w:spacing w:val="-2"/>
        </w:rPr>
        <w:tab/>
      </w:r>
      <w:r>
        <w:rPr>
          <w:spacing w:val="-2"/>
        </w:rPr>
        <w:tab/>
      </w:r>
      <w:r>
        <w:rPr>
          <w:spacing w:val="-2"/>
        </w:rPr>
        <w:tab/>
      </w:r>
      <w:r>
        <w:rPr>
          <w:spacing w:val="-2"/>
        </w:rPr>
        <w:tab/>
      </w:r>
      <w:r>
        <w:rPr>
          <w:spacing w:val="-2"/>
        </w:rPr>
        <w:tab/>
      </w:r>
      <w:r w:rsidRPr="003C5C4C">
        <w:rPr>
          <w:spacing w:val="-2"/>
        </w:rPr>
        <w:t>24 September 2023</w:t>
      </w:r>
    </w:p>
    <w:p w14:paraId="7253153A" w14:textId="77777777" w:rsidR="00A576F2" w:rsidRPr="00A576F2" w:rsidRDefault="00A576F2" w:rsidP="00A576F2">
      <w:pPr>
        <w:keepNext/>
        <w:keepLines/>
        <w:tabs>
          <w:tab w:val="right" w:pos="851"/>
        </w:tabs>
        <w:spacing w:before="360" w:after="240" w:line="300" w:lineRule="exact"/>
        <w:ind w:left="1134" w:right="1134" w:hanging="1134"/>
        <w:rPr>
          <w:b/>
          <w:sz w:val="28"/>
        </w:rPr>
      </w:pPr>
      <w:r w:rsidRPr="00A576F2">
        <w:rPr>
          <w:b/>
          <w:sz w:val="28"/>
        </w:rPr>
        <w:tab/>
      </w:r>
      <w:r w:rsidRPr="00A576F2">
        <w:rPr>
          <w:b/>
          <w:sz w:val="28"/>
        </w:rPr>
        <w:tab/>
      </w:r>
      <w:r w:rsidRPr="00A576F2">
        <w:rPr>
          <w:b/>
          <w:sz w:val="24"/>
          <w:szCs w:val="18"/>
        </w:rPr>
        <w:t>Uniform provisions concerning the approval of light-signalling devices (lamps) for power-driven vehicles and their trailers</w:t>
      </w:r>
    </w:p>
    <w:p w14:paraId="78623F63" w14:textId="77777777" w:rsidR="00A576F2" w:rsidRPr="00A576F2" w:rsidRDefault="00A576F2" w:rsidP="00A576F2">
      <w:pPr>
        <w:spacing w:after="40"/>
        <w:ind w:left="1134" w:right="1134"/>
        <w:jc w:val="both"/>
        <w:rPr>
          <w:lang w:eastAsia="en-GB"/>
        </w:rPr>
      </w:pPr>
      <w:r w:rsidRPr="00A576F2">
        <w:rPr>
          <w:spacing w:val="-4"/>
          <w:lang w:eastAsia="en-GB"/>
        </w:rPr>
        <w:t>This</w:t>
      </w:r>
      <w:r w:rsidRPr="00A576F2">
        <w:rPr>
          <w:lang w:eastAsia="en-GB"/>
        </w:rPr>
        <w:t xml:space="preserve"> document is meant purely as documentation tool. The authentic and legal binding text is: ECE/TRANS/WP.29/2022/92 (as amended by paragraph 142 of the report ECE/TRANS/WP.29/1166).</w:t>
      </w:r>
    </w:p>
    <w:p w14:paraId="6C26B9C4" w14:textId="77777777" w:rsidR="00A576F2" w:rsidRPr="00A576F2" w:rsidRDefault="00A576F2" w:rsidP="00A576F2">
      <w:pPr>
        <w:suppressAutoHyphens w:val="0"/>
        <w:spacing w:line="240" w:lineRule="auto"/>
        <w:jc w:val="center"/>
        <w:rPr>
          <w:b/>
          <w:sz w:val="24"/>
        </w:rPr>
      </w:pPr>
      <w:r w:rsidRPr="00A576F2">
        <w:rPr>
          <w:b/>
          <w:noProof/>
          <w:sz w:val="24"/>
          <w:lang w:val="en-AU" w:eastAsia="en-AU"/>
        </w:rPr>
        <w:drawing>
          <wp:anchor distT="0" distB="137160" distL="114300" distR="114300" simplePos="0" relativeHeight="251659264" behindDoc="0" locked="0" layoutInCell="1" allowOverlap="1" wp14:anchorId="6823182C" wp14:editId="25632CAD">
            <wp:simplePos x="0" y="0"/>
            <wp:positionH relativeFrom="column">
              <wp:posOffset>2540000</wp:posOffset>
            </wp:positionH>
            <wp:positionV relativeFrom="paragraph">
              <wp:posOffset>223520</wp:posOffset>
            </wp:positionV>
            <wp:extent cx="1028700" cy="826770"/>
            <wp:effectExtent l="0" t="0" r="0" b="0"/>
            <wp:wrapTopAndBottom/>
            <wp:docPr id="6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l="-7603" r="-7603"/>
                    <a:stretch>
                      <a:fillRect/>
                    </a:stretch>
                  </pic:blipFill>
                  <pic:spPr bwMode="auto">
                    <a:xfrm>
                      <a:off x="0" y="0"/>
                      <a:ext cx="1028700" cy="826770"/>
                    </a:xfrm>
                    <a:prstGeom prst="rect">
                      <a:avLst/>
                    </a:prstGeom>
                    <a:noFill/>
                  </pic:spPr>
                </pic:pic>
              </a:graphicData>
            </a:graphic>
            <wp14:sizeRelH relativeFrom="page">
              <wp14:pctWidth>0</wp14:pctWidth>
            </wp14:sizeRelH>
            <wp14:sizeRelV relativeFrom="page">
              <wp14:pctHeight>0</wp14:pctHeight>
            </wp14:sizeRelV>
          </wp:anchor>
        </w:drawing>
      </w:r>
      <w:r w:rsidRPr="00A576F2">
        <w:rPr>
          <w:b/>
          <w:sz w:val="24"/>
        </w:rPr>
        <w:t>_________</w:t>
      </w:r>
    </w:p>
    <w:p w14:paraId="24B17756" w14:textId="77777777" w:rsidR="00A576F2" w:rsidRPr="00A576F2" w:rsidRDefault="00A576F2" w:rsidP="00A576F2">
      <w:pPr>
        <w:suppressAutoHyphens w:val="0"/>
        <w:spacing w:line="240" w:lineRule="auto"/>
        <w:jc w:val="center"/>
        <w:rPr>
          <w:b/>
          <w:sz w:val="24"/>
        </w:rPr>
      </w:pPr>
      <w:r w:rsidRPr="00A576F2">
        <w:rPr>
          <w:b/>
          <w:sz w:val="24"/>
        </w:rPr>
        <w:t>UNITED NATIONS</w:t>
      </w:r>
    </w:p>
    <w:bookmarkEnd w:id="49"/>
    <w:p w14:paraId="473BDDB5" w14:textId="77777777" w:rsidR="00A576F2" w:rsidRPr="00A576F2" w:rsidRDefault="00A576F2" w:rsidP="00A576F2">
      <w:pPr>
        <w:suppressAutoHyphens w:val="0"/>
        <w:spacing w:line="240" w:lineRule="auto"/>
        <w:rPr>
          <w:b/>
          <w:sz w:val="24"/>
        </w:rPr>
      </w:pPr>
      <w:r w:rsidRPr="00A576F2">
        <w:rPr>
          <w:b/>
          <w:sz w:val="24"/>
        </w:rPr>
        <w:br w:type="page"/>
      </w:r>
    </w:p>
    <w:p w14:paraId="69EB3CD9" w14:textId="71419C0E" w:rsidR="00A576F2" w:rsidRPr="00A576F2" w:rsidRDefault="00A576F2" w:rsidP="00525258">
      <w:pPr>
        <w:rPr>
          <w:b/>
          <w:sz w:val="28"/>
        </w:rPr>
      </w:pPr>
      <w:bookmarkStart w:id="50" w:name="_Toc473483449"/>
      <w:r w:rsidRPr="00A576F2">
        <w:rPr>
          <w:b/>
          <w:sz w:val="28"/>
        </w:rPr>
        <w:lastRenderedPageBreak/>
        <w:t>UN Regulation on uniform provisions concerning the approval of light-signalling devices (lamps) for power-driven vehicles and their trailers</w:t>
      </w:r>
      <w:bookmarkEnd w:id="50"/>
    </w:p>
    <w:p w14:paraId="69E8E871" w14:textId="77777777" w:rsidR="00F8521F" w:rsidRDefault="00F8521F" w:rsidP="00A576F2">
      <w:pPr>
        <w:rPr>
          <w:sz w:val="28"/>
          <w:lang w:val="fr-CH"/>
        </w:rPr>
      </w:pPr>
    </w:p>
    <w:p w14:paraId="008A34A4" w14:textId="7D0CAA29" w:rsidR="00A576F2" w:rsidRPr="00A576F2" w:rsidRDefault="00A576F2" w:rsidP="00A576F2">
      <w:pPr>
        <w:rPr>
          <w:sz w:val="28"/>
          <w:lang w:val="fr-CH"/>
        </w:rPr>
      </w:pPr>
      <w:r w:rsidRPr="00A576F2">
        <w:rPr>
          <w:sz w:val="28"/>
          <w:lang w:val="fr-CH"/>
        </w:rPr>
        <w:t>Contents</w:t>
      </w:r>
    </w:p>
    <w:p w14:paraId="511228F5" w14:textId="77777777" w:rsidR="00A576F2" w:rsidRPr="00A576F2" w:rsidRDefault="00A576F2" w:rsidP="00A576F2">
      <w:pPr>
        <w:tabs>
          <w:tab w:val="right" w:pos="8505"/>
        </w:tabs>
        <w:spacing w:after="120"/>
        <w:ind w:left="283"/>
        <w:jc w:val="right"/>
        <w:rPr>
          <w:i/>
          <w:sz w:val="18"/>
          <w:lang w:val="fr-CH"/>
        </w:rPr>
      </w:pPr>
      <w:r w:rsidRPr="00A576F2">
        <w:rPr>
          <w:i/>
          <w:sz w:val="18"/>
          <w:lang w:val="fr-CH"/>
        </w:rPr>
        <w:tab/>
      </w:r>
      <w:r w:rsidRPr="00A576F2">
        <w:rPr>
          <w:i/>
          <w:sz w:val="18"/>
          <w:lang w:val="fr-CH"/>
        </w:rPr>
        <w:tab/>
      </w:r>
      <w:r w:rsidRPr="00A576F2">
        <w:rPr>
          <w:i/>
          <w:sz w:val="18"/>
          <w:lang w:val="fr-CH"/>
        </w:rPr>
        <w:tab/>
        <w:t>Page</w:t>
      </w:r>
    </w:p>
    <w:p w14:paraId="40BA0D61" w14:textId="370DB5AB" w:rsidR="00A576F2" w:rsidRPr="00A576F2" w:rsidRDefault="00A576F2" w:rsidP="00A576F2">
      <w:pPr>
        <w:tabs>
          <w:tab w:val="right" w:pos="851"/>
          <w:tab w:val="left" w:pos="1134"/>
          <w:tab w:val="left" w:pos="1559"/>
          <w:tab w:val="left" w:pos="1984"/>
          <w:tab w:val="left" w:leader="dot" w:pos="8929"/>
          <w:tab w:val="right" w:pos="9638"/>
        </w:tabs>
        <w:spacing w:after="120"/>
        <w:rPr>
          <w:lang w:val="fr-CH"/>
        </w:rPr>
      </w:pPr>
      <w:r w:rsidRPr="00A576F2">
        <w:rPr>
          <w:lang w:val="fr-CH"/>
        </w:rPr>
        <w:tab/>
        <w:t>1.</w:t>
      </w:r>
      <w:r w:rsidRPr="00A576F2">
        <w:rPr>
          <w:lang w:val="fr-CH"/>
        </w:rPr>
        <w:tab/>
        <w:t xml:space="preserve">Scope </w:t>
      </w:r>
      <w:r w:rsidRPr="00A576F2">
        <w:rPr>
          <w:lang w:val="fr-CH"/>
        </w:rPr>
        <w:tab/>
      </w:r>
      <w:r w:rsidRPr="00A576F2">
        <w:rPr>
          <w:lang w:val="fr-CH"/>
        </w:rPr>
        <w:tab/>
      </w:r>
      <w:r w:rsidRPr="00A576F2">
        <w:rPr>
          <w:lang w:val="fr-CH"/>
        </w:rPr>
        <w:tab/>
      </w:r>
      <w:r w:rsidR="006779CD">
        <w:rPr>
          <w:lang w:val="fr-CH"/>
        </w:rPr>
        <w:t>8</w:t>
      </w:r>
    </w:p>
    <w:p w14:paraId="3CA02764" w14:textId="0F32BBD0" w:rsidR="00A576F2" w:rsidRPr="00A576F2" w:rsidRDefault="00A576F2" w:rsidP="00A576F2">
      <w:pPr>
        <w:tabs>
          <w:tab w:val="right" w:pos="851"/>
          <w:tab w:val="left" w:pos="1134"/>
          <w:tab w:val="left" w:pos="1559"/>
          <w:tab w:val="left" w:pos="1984"/>
          <w:tab w:val="left" w:leader="dot" w:pos="8929"/>
          <w:tab w:val="right" w:pos="9638"/>
        </w:tabs>
        <w:spacing w:after="120"/>
        <w:rPr>
          <w:lang w:val="fr-CH"/>
        </w:rPr>
      </w:pPr>
      <w:r w:rsidRPr="00A576F2">
        <w:rPr>
          <w:lang w:val="fr-CH"/>
        </w:rPr>
        <w:tab/>
        <w:t>2.</w:t>
      </w:r>
      <w:r w:rsidRPr="00A576F2">
        <w:rPr>
          <w:lang w:val="fr-CH"/>
        </w:rPr>
        <w:tab/>
      </w:r>
      <w:proofErr w:type="spellStart"/>
      <w:r w:rsidRPr="00A576F2">
        <w:rPr>
          <w:lang w:val="fr-CH"/>
        </w:rPr>
        <w:t>Definitions</w:t>
      </w:r>
      <w:proofErr w:type="spellEnd"/>
      <w:r w:rsidRPr="00A576F2">
        <w:rPr>
          <w:webHidden/>
          <w:lang w:val="fr-CH"/>
        </w:rPr>
        <w:tab/>
      </w:r>
      <w:r w:rsidRPr="00A576F2">
        <w:rPr>
          <w:webHidden/>
          <w:lang w:val="fr-CH"/>
        </w:rPr>
        <w:tab/>
      </w:r>
      <w:r w:rsidR="006779CD">
        <w:rPr>
          <w:webHidden/>
          <w:lang w:val="fr-CH"/>
        </w:rPr>
        <w:t>9</w:t>
      </w:r>
    </w:p>
    <w:p w14:paraId="67140968" w14:textId="6646B86E" w:rsidR="00A576F2" w:rsidRPr="00A576F2" w:rsidRDefault="00A576F2" w:rsidP="00A576F2">
      <w:pPr>
        <w:tabs>
          <w:tab w:val="right" w:pos="851"/>
          <w:tab w:val="left" w:pos="1134"/>
          <w:tab w:val="left" w:pos="1559"/>
          <w:tab w:val="left" w:pos="1984"/>
          <w:tab w:val="left" w:leader="dot" w:pos="8929"/>
          <w:tab w:val="right" w:pos="9638"/>
        </w:tabs>
        <w:spacing w:after="120"/>
      </w:pPr>
      <w:r w:rsidRPr="00A576F2">
        <w:rPr>
          <w:lang w:val="fr-CH"/>
        </w:rPr>
        <w:tab/>
      </w:r>
      <w:r w:rsidRPr="00A576F2">
        <w:t>3.</w:t>
      </w:r>
      <w:r w:rsidRPr="00A576F2">
        <w:tab/>
        <w:t>Administrative provisions</w:t>
      </w:r>
      <w:r w:rsidRPr="00A576F2">
        <w:rPr>
          <w:webHidden/>
        </w:rPr>
        <w:tab/>
      </w:r>
      <w:r w:rsidRPr="00A576F2">
        <w:rPr>
          <w:webHidden/>
        </w:rPr>
        <w:tab/>
      </w:r>
      <w:r w:rsidR="006779CD">
        <w:rPr>
          <w:webHidden/>
        </w:rPr>
        <w:t>9</w:t>
      </w:r>
    </w:p>
    <w:p w14:paraId="06B9D212" w14:textId="1E76191E" w:rsidR="00A576F2" w:rsidRPr="00A576F2" w:rsidRDefault="00A576F2" w:rsidP="00A576F2">
      <w:pPr>
        <w:tabs>
          <w:tab w:val="right" w:pos="851"/>
          <w:tab w:val="left" w:pos="1134"/>
          <w:tab w:val="left" w:pos="1559"/>
          <w:tab w:val="left" w:pos="1984"/>
          <w:tab w:val="left" w:leader="dot" w:pos="8929"/>
          <w:tab w:val="right" w:pos="9638"/>
        </w:tabs>
        <w:spacing w:after="120"/>
      </w:pPr>
      <w:r w:rsidRPr="00A576F2">
        <w:tab/>
        <w:t>4.</w:t>
      </w:r>
      <w:r w:rsidRPr="00A576F2">
        <w:tab/>
        <w:t>General technical requirements</w:t>
      </w:r>
      <w:r w:rsidRPr="00A576F2">
        <w:rPr>
          <w:webHidden/>
        </w:rPr>
        <w:tab/>
      </w:r>
      <w:r w:rsidRPr="00A576F2">
        <w:rPr>
          <w:webHidden/>
        </w:rPr>
        <w:tab/>
      </w:r>
      <w:r w:rsidR="006779CD">
        <w:rPr>
          <w:webHidden/>
        </w:rPr>
        <w:t>17</w:t>
      </w:r>
    </w:p>
    <w:p w14:paraId="21BCB69C" w14:textId="33AE4A4C" w:rsidR="00A576F2" w:rsidRPr="00A576F2" w:rsidRDefault="00A576F2" w:rsidP="00A576F2">
      <w:pPr>
        <w:tabs>
          <w:tab w:val="right" w:pos="851"/>
          <w:tab w:val="left" w:pos="1134"/>
          <w:tab w:val="left" w:pos="1559"/>
          <w:tab w:val="left" w:pos="1984"/>
          <w:tab w:val="left" w:leader="dot" w:pos="8929"/>
          <w:tab w:val="right" w:pos="9638"/>
        </w:tabs>
        <w:spacing w:after="120"/>
        <w:rPr>
          <w:webHidden/>
        </w:rPr>
      </w:pPr>
      <w:r w:rsidRPr="00A576F2">
        <w:tab/>
        <w:t>5.</w:t>
      </w:r>
      <w:r w:rsidRPr="00A576F2">
        <w:tab/>
        <w:t>Specific technical requirements</w:t>
      </w:r>
      <w:r w:rsidRPr="00A576F2">
        <w:rPr>
          <w:webHidden/>
        </w:rPr>
        <w:tab/>
      </w:r>
      <w:r w:rsidRPr="00A576F2">
        <w:rPr>
          <w:webHidden/>
        </w:rPr>
        <w:tab/>
      </w:r>
      <w:r w:rsidR="006E46E3">
        <w:rPr>
          <w:webHidden/>
        </w:rPr>
        <w:t>2</w:t>
      </w:r>
      <w:r w:rsidR="006779CD">
        <w:rPr>
          <w:webHidden/>
        </w:rPr>
        <w:t>4</w:t>
      </w:r>
    </w:p>
    <w:p w14:paraId="5FB64FBE" w14:textId="40651A81" w:rsidR="00A576F2" w:rsidRPr="00A576F2" w:rsidRDefault="00A576F2" w:rsidP="00A576F2">
      <w:pPr>
        <w:tabs>
          <w:tab w:val="right" w:pos="851"/>
          <w:tab w:val="left" w:pos="1134"/>
          <w:tab w:val="left" w:pos="1559"/>
          <w:tab w:val="left" w:pos="1984"/>
          <w:tab w:val="left" w:leader="dot" w:pos="8929"/>
          <w:tab w:val="right" w:pos="9638"/>
        </w:tabs>
        <w:spacing w:after="120"/>
        <w:rPr>
          <w:webHidden/>
        </w:rPr>
      </w:pPr>
      <w:r w:rsidRPr="00A576F2">
        <w:tab/>
        <w:t>6.</w:t>
      </w:r>
      <w:r w:rsidRPr="00A576F2">
        <w:tab/>
        <w:t>Conformity of production</w:t>
      </w:r>
      <w:r w:rsidRPr="00A576F2">
        <w:rPr>
          <w:webHidden/>
        </w:rPr>
        <w:tab/>
      </w:r>
      <w:r w:rsidRPr="00A576F2">
        <w:rPr>
          <w:webHidden/>
        </w:rPr>
        <w:tab/>
      </w:r>
      <w:r w:rsidR="006E46E3">
        <w:rPr>
          <w:webHidden/>
        </w:rPr>
        <w:t>3</w:t>
      </w:r>
      <w:r w:rsidR="00CE1487">
        <w:rPr>
          <w:webHidden/>
        </w:rPr>
        <w:t>4</w:t>
      </w:r>
    </w:p>
    <w:p w14:paraId="701E1A64" w14:textId="01B698FD" w:rsidR="00A576F2" w:rsidRPr="00A576F2" w:rsidRDefault="00A576F2" w:rsidP="00A576F2">
      <w:pPr>
        <w:tabs>
          <w:tab w:val="right" w:pos="851"/>
          <w:tab w:val="left" w:pos="1134"/>
          <w:tab w:val="left" w:pos="1559"/>
          <w:tab w:val="left" w:pos="1984"/>
          <w:tab w:val="left" w:leader="dot" w:pos="8929"/>
          <w:tab w:val="right" w:pos="9638"/>
        </w:tabs>
        <w:spacing w:after="120"/>
        <w:rPr>
          <w:webHidden/>
        </w:rPr>
      </w:pPr>
      <w:r w:rsidRPr="00A576F2">
        <w:tab/>
        <w:t>7.</w:t>
      </w:r>
      <w:r w:rsidRPr="00A576F2">
        <w:tab/>
        <w:t>Transitional provisions</w:t>
      </w:r>
      <w:r w:rsidRPr="00A576F2">
        <w:rPr>
          <w:webHidden/>
        </w:rPr>
        <w:tab/>
      </w:r>
      <w:r w:rsidRPr="00A576F2">
        <w:rPr>
          <w:webHidden/>
        </w:rPr>
        <w:tab/>
      </w:r>
      <w:r w:rsidR="00CE1487">
        <w:rPr>
          <w:webHidden/>
        </w:rPr>
        <w:t>35</w:t>
      </w:r>
    </w:p>
    <w:p w14:paraId="4DE75D85" w14:textId="77777777" w:rsidR="00A576F2" w:rsidRPr="00A576F2" w:rsidRDefault="00A576F2" w:rsidP="00A576F2">
      <w:pPr>
        <w:tabs>
          <w:tab w:val="right" w:pos="851"/>
          <w:tab w:val="left" w:pos="1134"/>
          <w:tab w:val="left" w:pos="1559"/>
          <w:tab w:val="left" w:pos="1984"/>
          <w:tab w:val="left" w:leader="dot" w:pos="8929"/>
          <w:tab w:val="right" w:pos="9638"/>
        </w:tabs>
        <w:spacing w:after="120"/>
        <w:rPr>
          <w:noProof/>
        </w:rPr>
      </w:pPr>
      <w:r w:rsidRPr="00A576F2">
        <w:t>Annexes</w:t>
      </w:r>
    </w:p>
    <w:p w14:paraId="3FFBA66F" w14:textId="0ED50378" w:rsidR="00A576F2" w:rsidRPr="00A576F2" w:rsidRDefault="00A576F2" w:rsidP="00A576F2">
      <w:pPr>
        <w:tabs>
          <w:tab w:val="right" w:pos="851"/>
          <w:tab w:val="left" w:pos="1134"/>
          <w:tab w:val="left" w:pos="1559"/>
          <w:tab w:val="left" w:pos="1984"/>
          <w:tab w:val="left" w:leader="dot" w:pos="8929"/>
          <w:tab w:val="right" w:pos="9638"/>
        </w:tabs>
        <w:spacing w:after="120"/>
      </w:pPr>
      <w:r w:rsidRPr="00A576F2">
        <w:tab/>
        <w:t>1</w:t>
      </w:r>
      <w:r w:rsidRPr="00A576F2">
        <w:tab/>
        <w:t>Communication</w:t>
      </w:r>
      <w:r w:rsidRPr="00A576F2">
        <w:rPr>
          <w:webHidden/>
        </w:rPr>
        <w:tab/>
      </w:r>
      <w:r w:rsidRPr="00A576F2">
        <w:rPr>
          <w:webHidden/>
        </w:rPr>
        <w:tab/>
      </w:r>
      <w:r w:rsidR="0009128D">
        <w:rPr>
          <w:webHidden/>
        </w:rPr>
        <w:t>37</w:t>
      </w:r>
    </w:p>
    <w:p w14:paraId="342CD87A" w14:textId="1CF2D13C" w:rsidR="00A576F2" w:rsidRPr="00A576F2" w:rsidRDefault="00A576F2" w:rsidP="00A576F2">
      <w:pPr>
        <w:tabs>
          <w:tab w:val="right" w:pos="851"/>
          <w:tab w:val="left" w:pos="1134"/>
          <w:tab w:val="left" w:pos="1559"/>
          <w:tab w:val="left" w:pos="1984"/>
          <w:tab w:val="left" w:leader="dot" w:pos="8929"/>
          <w:tab w:val="right" w:pos="9638"/>
        </w:tabs>
        <w:spacing w:after="120"/>
      </w:pPr>
      <w:r w:rsidRPr="00A576F2">
        <w:tab/>
        <w:t>2</w:t>
      </w:r>
      <w:r w:rsidRPr="00A576F2">
        <w:tab/>
        <w:t>Angles of geometric visibility</w:t>
      </w:r>
      <w:r w:rsidRPr="00A576F2">
        <w:tab/>
      </w:r>
      <w:r w:rsidRPr="00A576F2">
        <w:tab/>
      </w:r>
      <w:r w:rsidR="006E46E3">
        <w:t>4</w:t>
      </w:r>
      <w:r w:rsidR="0009128D">
        <w:t>0</w:t>
      </w:r>
    </w:p>
    <w:p w14:paraId="3779863B" w14:textId="2A51BEF1" w:rsidR="00A576F2" w:rsidRPr="00A576F2" w:rsidRDefault="00A576F2" w:rsidP="00A576F2">
      <w:pPr>
        <w:tabs>
          <w:tab w:val="right" w:pos="851"/>
          <w:tab w:val="left" w:pos="1134"/>
          <w:tab w:val="left" w:pos="1559"/>
          <w:tab w:val="left" w:pos="1984"/>
          <w:tab w:val="left" w:leader="dot" w:pos="8929"/>
          <w:tab w:val="right" w:pos="9638"/>
        </w:tabs>
        <w:spacing w:after="120"/>
      </w:pPr>
      <w:r w:rsidRPr="00A576F2">
        <w:tab/>
        <w:t>3</w:t>
      </w:r>
      <w:r w:rsidRPr="00A576F2">
        <w:tab/>
        <w:t>Standard light distributions</w:t>
      </w:r>
      <w:r w:rsidRPr="00A576F2">
        <w:rPr>
          <w:webHidden/>
        </w:rPr>
        <w:tab/>
      </w:r>
      <w:r w:rsidRPr="00A576F2">
        <w:rPr>
          <w:webHidden/>
        </w:rPr>
        <w:tab/>
      </w:r>
      <w:r w:rsidR="00CE480B">
        <w:rPr>
          <w:webHidden/>
        </w:rPr>
        <w:t>4</w:t>
      </w:r>
      <w:r w:rsidR="0009128D">
        <w:rPr>
          <w:webHidden/>
        </w:rPr>
        <w:t>5</w:t>
      </w:r>
    </w:p>
    <w:p w14:paraId="4C1F4AF7" w14:textId="1D16FCB8" w:rsidR="00A576F2" w:rsidRPr="00A576F2" w:rsidRDefault="00A576F2" w:rsidP="00A576F2">
      <w:pPr>
        <w:tabs>
          <w:tab w:val="right" w:pos="851"/>
          <w:tab w:val="left" w:pos="1134"/>
          <w:tab w:val="left" w:pos="1559"/>
          <w:tab w:val="left" w:pos="1984"/>
          <w:tab w:val="left" w:leader="dot" w:pos="8929"/>
          <w:tab w:val="right" w:pos="9638"/>
        </w:tabs>
        <w:spacing w:after="120"/>
      </w:pPr>
      <w:r w:rsidRPr="00A576F2">
        <w:tab/>
        <w:t>4</w:t>
      </w:r>
      <w:r w:rsidRPr="00A576F2">
        <w:tab/>
        <w:t>Minimum requirements for conformity of production control procedures</w:t>
      </w:r>
      <w:r w:rsidRPr="00A576F2">
        <w:rPr>
          <w:webHidden/>
        </w:rPr>
        <w:tab/>
      </w:r>
      <w:r w:rsidRPr="00A576F2">
        <w:rPr>
          <w:webHidden/>
        </w:rPr>
        <w:tab/>
      </w:r>
      <w:r w:rsidR="006E46E3">
        <w:rPr>
          <w:webHidden/>
        </w:rPr>
        <w:t>5</w:t>
      </w:r>
      <w:r w:rsidR="0009128D">
        <w:rPr>
          <w:webHidden/>
        </w:rPr>
        <w:t>3</w:t>
      </w:r>
    </w:p>
    <w:p w14:paraId="678BD526" w14:textId="15E9D82B" w:rsidR="00A576F2" w:rsidRPr="00A576F2" w:rsidRDefault="00A576F2" w:rsidP="00A576F2">
      <w:pPr>
        <w:tabs>
          <w:tab w:val="right" w:pos="851"/>
          <w:tab w:val="left" w:pos="1134"/>
          <w:tab w:val="left" w:pos="1559"/>
          <w:tab w:val="left" w:pos="1984"/>
          <w:tab w:val="left" w:leader="dot" w:pos="8929"/>
          <w:tab w:val="right" w:pos="9638"/>
        </w:tabs>
        <w:spacing w:after="120"/>
      </w:pPr>
      <w:r w:rsidRPr="00A576F2">
        <w:tab/>
        <w:t>5</w:t>
      </w:r>
      <w:r w:rsidRPr="00A576F2">
        <w:tab/>
        <w:t>Minimum requirements for sampling by an inspector</w:t>
      </w:r>
      <w:r w:rsidRPr="00A576F2">
        <w:rPr>
          <w:webHidden/>
        </w:rPr>
        <w:tab/>
      </w:r>
      <w:r w:rsidRPr="00A576F2">
        <w:rPr>
          <w:webHidden/>
        </w:rPr>
        <w:tab/>
      </w:r>
      <w:r w:rsidR="00CE480B">
        <w:rPr>
          <w:webHidden/>
        </w:rPr>
        <w:t>5</w:t>
      </w:r>
      <w:r w:rsidR="0009128D">
        <w:rPr>
          <w:webHidden/>
        </w:rPr>
        <w:t>5</w:t>
      </w:r>
    </w:p>
    <w:p w14:paraId="7A7CF076" w14:textId="49537CBA" w:rsidR="00A576F2" w:rsidRPr="00A576F2" w:rsidRDefault="00A576F2" w:rsidP="00A576F2">
      <w:pPr>
        <w:tabs>
          <w:tab w:val="right" w:pos="851"/>
          <w:tab w:val="left" w:pos="1134"/>
          <w:tab w:val="left" w:pos="1559"/>
          <w:tab w:val="left" w:pos="1984"/>
          <w:tab w:val="left" w:leader="dot" w:pos="8929"/>
          <w:tab w:val="right" w:pos="9638"/>
        </w:tabs>
        <w:spacing w:after="120"/>
      </w:pPr>
      <w:r w:rsidRPr="00A576F2">
        <w:tab/>
        <w:t>6</w:t>
      </w:r>
      <w:r w:rsidRPr="00A576F2">
        <w:tab/>
        <w:t xml:space="preserve">Heat resistance </w:t>
      </w:r>
      <w:proofErr w:type="gramStart"/>
      <w:r w:rsidRPr="00A576F2">
        <w:t>test</w:t>
      </w:r>
      <w:proofErr w:type="gramEnd"/>
      <w:r w:rsidRPr="00A576F2">
        <w:t xml:space="preserve"> for rear fog lamps and daytime running lamps</w:t>
      </w:r>
      <w:r w:rsidRPr="00A576F2">
        <w:rPr>
          <w:webHidden/>
        </w:rPr>
        <w:tab/>
      </w:r>
      <w:r w:rsidRPr="00A576F2">
        <w:rPr>
          <w:webHidden/>
        </w:rPr>
        <w:tab/>
      </w:r>
      <w:r w:rsidR="0009128D">
        <w:rPr>
          <w:webHidden/>
        </w:rPr>
        <w:t>57</w:t>
      </w:r>
    </w:p>
    <w:p w14:paraId="2621E105" w14:textId="22E4D705" w:rsidR="00A576F2" w:rsidRPr="00A576F2" w:rsidRDefault="00A576F2" w:rsidP="00A576F2">
      <w:pPr>
        <w:tabs>
          <w:tab w:val="right" w:pos="851"/>
          <w:tab w:val="left" w:pos="1134"/>
          <w:tab w:val="left" w:pos="1559"/>
          <w:tab w:val="left" w:pos="1984"/>
          <w:tab w:val="left" w:leader="dot" w:pos="8929"/>
          <w:tab w:val="right" w:pos="9638"/>
        </w:tabs>
        <w:spacing w:after="120"/>
        <w:rPr>
          <w:webHidden/>
        </w:rPr>
      </w:pPr>
      <w:r w:rsidRPr="00A576F2">
        <w:tab/>
        <w:t>7</w:t>
      </w:r>
      <w:r w:rsidRPr="00A576F2">
        <w:tab/>
        <w:t>Arrangement of approval markings</w:t>
      </w:r>
      <w:r w:rsidRPr="00A576F2">
        <w:rPr>
          <w:webHidden/>
        </w:rPr>
        <w:tab/>
      </w:r>
      <w:r w:rsidRPr="00A576F2">
        <w:rPr>
          <w:webHidden/>
        </w:rPr>
        <w:tab/>
      </w:r>
      <w:r w:rsidR="0009128D">
        <w:rPr>
          <w:webHidden/>
        </w:rPr>
        <w:t>58</w:t>
      </w:r>
    </w:p>
    <w:p w14:paraId="7CC243EC" w14:textId="4019A06D" w:rsidR="00A576F2" w:rsidRPr="00A576F2" w:rsidRDefault="00A576F2" w:rsidP="00A576F2">
      <w:pPr>
        <w:tabs>
          <w:tab w:val="right" w:pos="851"/>
          <w:tab w:val="left" w:pos="1134"/>
          <w:tab w:val="left" w:pos="1559"/>
          <w:tab w:val="left" w:pos="1984"/>
          <w:tab w:val="left" w:leader="dot" w:pos="8929"/>
          <w:tab w:val="right" w:pos="9638"/>
        </w:tabs>
        <w:spacing w:after="120"/>
        <w:rPr>
          <w:webHidden/>
        </w:rPr>
      </w:pPr>
      <w:r w:rsidRPr="00A576F2">
        <w:tab/>
        <w:t>8</w:t>
      </w:r>
      <w:r w:rsidRPr="00A576F2">
        <w:tab/>
        <w:t>Testing procedures with respect to light sources</w:t>
      </w:r>
      <w:r w:rsidRPr="00A576F2">
        <w:rPr>
          <w:webHidden/>
        </w:rPr>
        <w:tab/>
      </w:r>
      <w:r w:rsidRPr="00A576F2">
        <w:rPr>
          <w:webHidden/>
        </w:rPr>
        <w:tab/>
      </w:r>
      <w:r w:rsidR="006E46E3">
        <w:rPr>
          <w:webHidden/>
        </w:rPr>
        <w:t>6</w:t>
      </w:r>
      <w:r w:rsidR="0009128D">
        <w:rPr>
          <w:webHidden/>
        </w:rPr>
        <w:t>1</w:t>
      </w:r>
    </w:p>
    <w:p w14:paraId="43B49D09" w14:textId="77777777" w:rsidR="00A576F2" w:rsidRPr="00A576F2" w:rsidRDefault="00A576F2" w:rsidP="00A576F2">
      <w:pPr>
        <w:suppressAutoHyphens w:val="0"/>
        <w:spacing w:line="240" w:lineRule="auto"/>
        <w:rPr>
          <w:webHidden/>
        </w:rPr>
      </w:pPr>
      <w:r w:rsidRPr="00A576F2">
        <w:rPr>
          <w:webHidden/>
        </w:rPr>
        <w:br w:type="page"/>
      </w:r>
    </w:p>
    <w:p w14:paraId="02F9361E" w14:textId="77777777" w:rsidR="00A576F2" w:rsidRPr="00A576F2" w:rsidRDefault="00A576F2" w:rsidP="00A576F2">
      <w:pPr>
        <w:keepNext/>
        <w:keepLines/>
        <w:tabs>
          <w:tab w:val="right" w:pos="1134"/>
        </w:tabs>
        <w:spacing w:before="360" w:after="240" w:line="300" w:lineRule="exact"/>
        <w:ind w:left="2268" w:right="1134" w:hanging="1134"/>
        <w:outlineLvl w:val="0"/>
        <w:rPr>
          <w:b/>
          <w:sz w:val="28"/>
        </w:rPr>
      </w:pPr>
      <w:r w:rsidRPr="00A576F2">
        <w:rPr>
          <w:b/>
          <w:sz w:val="28"/>
        </w:rPr>
        <w:lastRenderedPageBreak/>
        <w:t xml:space="preserve">Introduction </w:t>
      </w:r>
    </w:p>
    <w:p w14:paraId="2D9DDA31" w14:textId="77777777" w:rsidR="00A576F2" w:rsidRPr="00A576F2" w:rsidRDefault="00A576F2" w:rsidP="00A576F2">
      <w:pPr>
        <w:spacing w:after="120"/>
        <w:ind w:left="1134" w:right="1134"/>
        <w:jc w:val="both"/>
        <w:rPr>
          <w:lang w:eastAsia="fr-FR"/>
        </w:rPr>
      </w:pPr>
      <w:r w:rsidRPr="00A576F2">
        <w:rPr>
          <w:lang w:eastAsia="fr-FR"/>
        </w:rPr>
        <w:tab/>
        <w:t>This Regulation combines the provisions of individual UN Regulations Nos. 4, 6, 7, 23, 38, 50, 77, 87 and 91 into a single Regulation, and is the outcome of the World Forum for Harmonization of Vehicle Regulations (WP.29) decision to simplify the lighting and light-signalling Regulations based on the initial proposal by the European Union and Japan.</w:t>
      </w:r>
    </w:p>
    <w:p w14:paraId="1BC8539C" w14:textId="77777777" w:rsidR="00A576F2" w:rsidRPr="00A576F2" w:rsidRDefault="00A576F2" w:rsidP="00A576F2">
      <w:pPr>
        <w:spacing w:after="120"/>
        <w:ind w:left="1134" w:right="1134"/>
        <w:jc w:val="both"/>
        <w:rPr>
          <w:lang w:eastAsia="fr-FR"/>
        </w:rPr>
      </w:pPr>
      <w:r w:rsidRPr="00A576F2">
        <w:rPr>
          <w:lang w:eastAsia="fr-FR"/>
        </w:rPr>
        <w:tab/>
        <w:t>The objective of this Regulation is to increase the clarity, to consolidate and streamline the complexity of requirements in UN Regulations Nos. 4, 6, 7, 23, 38, 50, 77, 87 and 91 and to prepare for the transition to performance-based requirements, by reducing the number of Regulations through an editorial exercise without changing any of the detailed technical requirements already in force up to the date of entry into force of this Regulation. This is reflected by the introduction of the original series of amendments to UN Regulation No. 148 and completes one of the objectives of the Working Party on Light and Light-Signalling (GRE) Informal Working Group “Simplification of Lighting and Light-Signalling Regulations” (IWG SLR).</w:t>
      </w:r>
    </w:p>
    <w:p w14:paraId="6F3C4EED" w14:textId="77777777" w:rsidR="00BD7A02" w:rsidRDefault="00A576F2" w:rsidP="00514405">
      <w:pPr>
        <w:spacing w:after="120"/>
        <w:ind w:left="1134" w:right="1134"/>
        <w:jc w:val="both"/>
        <w:rPr>
          <w:lang w:eastAsia="fr-FR"/>
        </w:rPr>
      </w:pPr>
      <w:r w:rsidRPr="00A576F2">
        <w:rPr>
          <w:lang w:eastAsia="fr-FR"/>
        </w:rPr>
        <w:tab/>
        <w:t>With the introduction of the 01 series of amendments to this Regulation another objective of GRE IWG SLR comes into existence. This new series of amendments deals with the identified amendments and clarifications to this Regulation in order to achieve, to the current maximum possible extent, the goal of being technologically neutral, performance based and able to be tested objectively. This is accompanied by amendments to UN Regulations regarding the installation of lighting and light-signalling devices</w:t>
      </w:r>
      <w:r w:rsidRPr="00A576F2" w:rsidDel="00175327">
        <w:rPr>
          <w:lang w:eastAsia="fr-FR"/>
        </w:rPr>
        <w:t xml:space="preserve"> </w:t>
      </w:r>
      <w:r w:rsidRPr="00A576F2">
        <w:rPr>
          <w:lang w:eastAsia="fr-FR"/>
        </w:rPr>
        <w:t xml:space="preserve">(Nos. 48, 53, 74 and 86) to reflect any necessary changes influenced by this Regulation. </w:t>
      </w:r>
    </w:p>
    <w:p w14:paraId="3BC13EFF" w14:textId="272A3981" w:rsidR="0022535A" w:rsidRPr="00A576F2" w:rsidRDefault="0022535A" w:rsidP="00F8521F">
      <w:pPr>
        <w:spacing w:after="120"/>
        <w:ind w:left="1134" w:right="1134"/>
        <w:jc w:val="both"/>
        <w:rPr>
          <w:lang w:eastAsia="fr-FR"/>
        </w:rPr>
      </w:pPr>
      <w:r w:rsidRPr="0022535A">
        <w:rPr>
          <w:lang w:eastAsia="fr-FR"/>
        </w:rPr>
        <w:t>Regarding the requirements for approval markings, this Regulation includes the requirements for the use of the 'Unique Identifier' and is conditional upon access to a secure internet database established by UNECE (in accordance with Schedule 5 of the 1958 Agreement) where all type approval documentation is held. When the 'Unique Identifier' is used there is no requirement for the lamps to carry the conventional type approval markings (E-mark). If it is technically not possible to use the 'Unique Identifier' (e.g. if the access to the UNECE internet database cannot be secured or the database is not operational), the use of conventional type approval markings is required until the use of the 'Unique Identifier' is enabled. In addition, the use of the 'Unique Identifier' shall only be possible if the corresponding Summary Document (ECE/TRANS/WP.29/1159, paragraph 89) has been defined in this Regulation and the database is providing access to the Summary Document.</w:t>
      </w:r>
    </w:p>
    <w:p w14:paraId="7F9A88AF" w14:textId="77777777" w:rsidR="00A576F2" w:rsidRPr="00A576F2" w:rsidRDefault="00A576F2" w:rsidP="00A576F2">
      <w:pPr>
        <w:keepNext/>
        <w:keepLines/>
        <w:tabs>
          <w:tab w:val="right" w:pos="1134"/>
        </w:tabs>
        <w:spacing w:before="360" w:after="240" w:line="300" w:lineRule="exact"/>
        <w:ind w:left="2268" w:right="1134" w:hanging="1134"/>
        <w:outlineLvl w:val="0"/>
        <w:rPr>
          <w:b/>
          <w:sz w:val="28"/>
        </w:rPr>
      </w:pPr>
      <w:r w:rsidRPr="00A576F2">
        <w:rPr>
          <w:b/>
          <w:sz w:val="28"/>
          <w:lang w:eastAsia="fr-FR"/>
        </w:rPr>
        <w:t>1.</w:t>
      </w:r>
      <w:r w:rsidRPr="00A576F2">
        <w:rPr>
          <w:b/>
          <w:sz w:val="28"/>
          <w:lang w:eastAsia="fr-FR"/>
        </w:rPr>
        <w:tab/>
      </w:r>
      <w:r w:rsidRPr="00A576F2">
        <w:rPr>
          <w:b/>
          <w:sz w:val="28"/>
          <w:lang w:eastAsia="fr-FR"/>
        </w:rPr>
        <w:tab/>
      </w:r>
      <w:r w:rsidRPr="00A576F2">
        <w:rPr>
          <w:b/>
          <w:sz w:val="28"/>
        </w:rPr>
        <w:t>Scope</w:t>
      </w:r>
    </w:p>
    <w:p w14:paraId="667AAFC9" w14:textId="77777777" w:rsidR="00A576F2" w:rsidRPr="00A576F2" w:rsidRDefault="00A576F2" w:rsidP="00A576F2">
      <w:pPr>
        <w:spacing w:after="120"/>
        <w:ind w:left="2835" w:right="1134" w:hanging="567"/>
        <w:jc w:val="both"/>
      </w:pPr>
      <w:r w:rsidRPr="00A576F2">
        <w:t>This Regulation applies to the following light-signalling devices (lamps):</w:t>
      </w:r>
    </w:p>
    <w:p w14:paraId="0BB6A8EF" w14:textId="77777777" w:rsidR="00A576F2" w:rsidRPr="00A576F2" w:rsidRDefault="00A576F2" w:rsidP="00A576F2">
      <w:pPr>
        <w:tabs>
          <w:tab w:val="right" w:pos="3119"/>
        </w:tabs>
        <w:spacing w:after="60" w:line="240" w:lineRule="auto"/>
        <w:ind w:left="2694" w:right="1134" w:hanging="357"/>
        <w:jc w:val="both"/>
      </w:pPr>
      <w:r w:rsidRPr="00A576F2">
        <w:rPr>
          <w:rFonts w:ascii="Symbol" w:hAnsi="Symbol"/>
        </w:rPr>
        <w:t></w:t>
      </w:r>
      <w:r w:rsidRPr="00A576F2">
        <w:rPr>
          <w:rFonts w:ascii="Symbol" w:hAnsi="Symbol"/>
        </w:rPr>
        <w:tab/>
      </w:r>
      <w:r w:rsidRPr="00A576F2">
        <w:t>Rear-registration plate illuminating lamps</w:t>
      </w:r>
    </w:p>
    <w:p w14:paraId="797B9669" w14:textId="77777777" w:rsidR="00A576F2" w:rsidRPr="00A576F2" w:rsidRDefault="00A576F2" w:rsidP="00A576F2">
      <w:pPr>
        <w:tabs>
          <w:tab w:val="right" w:pos="3119"/>
        </w:tabs>
        <w:spacing w:after="60" w:line="240" w:lineRule="auto"/>
        <w:ind w:left="2694" w:right="1134" w:hanging="357"/>
        <w:jc w:val="both"/>
      </w:pPr>
      <w:r w:rsidRPr="00A576F2">
        <w:rPr>
          <w:rFonts w:ascii="Symbol" w:hAnsi="Symbol"/>
        </w:rPr>
        <w:t></w:t>
      </w:r>
      <w:r w:rsidRPr="00A576F2">
        <w:rPr>
          <w:rFonts w:ascii="Symbol" w:hAnsi="Symbol"/>
        </w:rPr>
        <w:tab/>
      </w:r>
      <w:r w:rsidRPr="00A576F2">
        <w:t>Direction indicator lamps</w:t>
      </w:r>
    </w:p>
    <w:p w14:paraId="15464630" w14:textId="77777777" w:rsidR="00A576F2" w:rsidRPr="00A576F2" w:rsidRDefault="00A576F2" w:rsidP="00A576F2">
      <w:pPr>
        <w:tabs>
          <w:tab w:val="right" w:pos="3119"/>
        </w:tabs>
        <w:spacing w:after="60" w:line="240" w:lineRule="auto"/>
        <w:ind w:left="2694" w:right="1134" w:hanging="357"/>
        <w:jc w:val="both"/>
      </w:pPr>
      <w:r w:rsidRPr="00A576F2">
        <w:rPr>
          <w:rFonts w:ascii="Symbol" w:hAnsi="Symbol"/>
        </w:rPr>
        <w:t></w:t>
      </w:r>
      <w:r w:rsidRPr="00A576F2">
        <w:rPr>
          <w:rFonts w:ascii="Symbol" w:hAnsi="Symbol"/>
        </w:rPr>
        <w:tab/>
      </w:r>
      <w:r w:rsidRPr="00A576F2">
        <w:t>Position lamps</w:t>
      </w:r>
    </w:p>
    <w:p w14:paraId="43FF65A5" w14:textId="77777777" w:rsidR="00A576F2" w:rsidRPr="00A576F2" w:rsidRDefault="00A576F2" w:rsidP="00A576F2">
      <w:pPr>
        <w:tabs>
          <w:tab w:val="right" w:pos="3119"/>
        </w:tabs>
        <w:spacing w:after="60" w:line="240" w:lineRule="auto"/>
        <w:ind w:left="2694" w:right="1134" w:hanging="357"/>
        <w:jc w:val="both"/>
      </w:pPr>
      <w:r w:rsidRPr="00A576F2">
        <w:rPr>
          <w:rFonts w:ascii="Symbol" w:hAnsi="Symbol"/>
        </w:rPr>
        <w:t></w:t>
      </w:r>
      <w:r w:rsidRPr="00A576F2">
        <w:rPr>
          <w:rFonts w:ascii="Symbol" w:hAnsi="Symbol"/>
        </w:rPr>
        <w:tab/>
      </w:r>
      <w:r w:rsidRPr="00A576F2">
        <w:t>Stop lamps</w:t>
      </w:r>
    </w:p>
    <w:p w14:paraId="37EB4C59" w14:textId="77777777" w:rsidR="00A576F2" w:rsidRPr="00A576F2" w:rsidRDefault="00A576F2" w:rsidP="00A576F2">
      <w:pPr>
        <w:tabs>
          <w:tab w:val="right" w:pos="3119"/>
        </w:tabs>
        <w:spacing w:after="60" w:line="240" w:lineRule="auto"/>
        <w:ind w:left="2694" w:right="1134" w:hanging="357"/>
        <w:jc w:val="both"/>
      </w:pPr>
      <w:r w:rsidRPr="00A576F2">
        <w:rPr>
          <w:rFonts w:ascii="Symbol" w:hAnsi="Symbol"/>
        </w:rPr>
        <w:t></w:t>
      </w:r>
      <w:r w:rsidRPr="00A576F2">
        <w:rPr>
          <w:rFonts w:ascii="Symbol" w:hAnsi="Symbol"/>
        </w:rPr>
        <w:tab/>
      </w:r>
      <w:r w:rsidRPr="00A576F2">
        <w:t>End-outline marker lamps</w:t>
      </w:r>
    </w:p>
    <w:p w14:paraId="58DCD144" w14:textId="77777777" w:rsidR="00A576F2" w:rsidRPr="00A576F2" w:rsidRDefault="00A576F2" w:rsidP="00A576F2">
      <w:pPr>
        <w:tabs>
          <w:tab w:val="right" w:pos="3119"/>
        </w:tabs>
        <w:spacing w:after="60" w:line="240" w:lineRule="auto"/>
        <w:ind w:left="2694" w:right="1134" w:hanging="357"/>
        <w:jc w:val="both"/>
      </w:pPr>
      <w:r w:rsidRPr="00A576F2">
        <w:rPr>
          <w:rFonts w:ascii="Symbol" w:hAnsi="Symbol"/>
        </w:rPr>
        <w:t></w:t>
      </w:r>
      <w:r w:rsidRPr="00A576F2">
        <w:rPr>
          <w:rFonts w:ascii="Symbol" w:hAnsi="Symbol"/>
        </w:rPr>
        <w:tab/>
      </w:r>
      <w:r w:rsidRPr="00A576F2">
        <w:t>Reversing lamps</w:t>
      </w:r>
    </w:p>
    <w:p w14:paraId="2A54FCDD" w14:textId="77777777" w:rsidR="00A576F2" w:rsidRPr="00A576F2" w:rsidRDefault="00A576F2" w:rsidP="00A576F2">
      <w:pPr>
        <w:tabs>
          <w:tab w:val="right" w:pos="3119"/>
        </w:tabs>
        <w:spacing w:after="60" w:line="240" w:lineRule="auto"/>
        <w:ind w:left="2694" w:right="1134" w:hanging="357"/>
        <w:jc w:val="both"/>
      </w:pPr>
      <w:r w:rsidRPr="00A576F2">
        <w:rPr>
          <w:rFonts w:ascii="Symbol" w:hAnsi="Symbol"/>
        </w:rPr>
        <w:t></w:t>
      </w:r>
      <w:r w:rsidRPr="00A576F2">
        <w:rPr>
          <w:rFonts w:ascii="Symbol" w:hAnsi="Symbol"/>
        </w:rPr>
        <w:tab/>
      </w:r>
      <w:r w:rsidRPr="00A576F2">
        <w:t>Manoeuvring lamps</w:t>
      </w:r>
    </w:p>
    <w:p w14:paraId="197577FD" w14:textId="77777777" w:rsidR="00A576F2" w:rsidRPr="00A576F2" w:rsidRDefault="00A576F2" w:rsidP="00A576F2">
      <w:pPr>
        <w:tabs>
          <w:tab w:val="right" w:pos="3119"/>
        </w:tabs>
        <w:spacing w:after="60" w:line="240" w:lineRule="auto"/>
        <w:ind w:left="2694" w:right="1134" w:hanging="357"/>
        <w:jc w:val="both"/>
      </w:pPr>
      <w:r w:rsidRPr="00A576F2">
        <w:rPr>
          <w:rFonts w:ascii="Symbol" w:hAnsi="Symbol"/>
        </w:rPr>
        <w:t></w:t>
      </w:r>
      <w:r w:rsidRPr="00A576F2">
        <w:rPr>
          <w:rFonts w:ascii="Symbol" w:hAnsi="Symbol"/>
        </w:rPr>
        <w:tab/>
      </w:r>
      <w:r w:rsidRPr="00A576F2">
        <w:t>Rear fog lamps</w:t>
      </w:r>
    </w:p>
    <w:p w14:paraId="4A88E63F" w14:textId="77777777" w:rsidR="00A576F2" w:rsidRPr="00A576F2" w:rsidRDefault="00A576F2" w:rsidP="00A576F2">
      <w:pPr>
        <w:tabs>
          <w:tab w:val="right" w:pos="3119"/>
        </w:tabs>
        <w:spacing w:after="60" w:line="240" w:lineRule="auto"/>
        <w:ind w:left="2694" w:right="1134" w:hanging="357"/>
        <w:jc w:val="both"/>
      </w:pPr>
      <w:r w:rsidRPr="00A576F2">
        <w:rPr>
          <w:rFonts w:ascii="Symbol" w:hAnsi="Symbol"/>
        </w:rPr>
        <w:t></w:t>
      </w:r>
      <w:r w:rsidRPr="00A576F2">
        <w:rPr>
          <w:rFonts w:ascii="Symbol" w:hAnsi="Symbol"/>
        </w:rPr>
        <w:tab/>
      </w:r>
      <w:r w:rsidRPr="00A576F2">
        <w:t>Parking lamps</w:t>
      </w:r>
    </w:p>
    <w:p w14:paraId="00F5E7B7" w14:textId="77777777" w:rsidR="00A576F2" w:rsidRPr="00A576F2" w:rsidRDefault="00A576F2" w:rsidP="00A576F2">
      <w:pPr>
        <w:tabs>
          <w:tab w:val="right" w:pos="3119"/>
        </w:tabs>
        <w:spacing w:after="60" w:line="240" w:lineRule="auto"/>
        <w:ind w:left="2694" w:right="1134" w:hanging="357"/>
        <w:jc w:val="both"/>
      </w:pPr>
      <w:r w:rsidRPr="00A576F2">
        <w:rPr>
          <w:rFonts w:ascii="Symbol" w:hAnsi="Symbol"/>
        </w:rPr>
        <w:t></w:t>
      </w:r>
      <w:r w:rsidRPr="00A576F2">
        <w:rPr>
          <w:rFonts w:ascii="Symbol" w:hAnsi="Symbol"/>
        </w:rPr>
        <w:tab/>
      </w:r>
      <w:r w:rsidRPr="00A576F2">
        <w:rPr>
          <w:bCs/>
        </w:rPr>
        <w:t>Daytime running lamps</w:t>
      </w:r>
    </w:p>
    <w:p w14:paraId="74C70F60" w14:textId="77777777" w:rsidR="00A576F2" w:rsidRPr="00A576F2" w:rsidRDefault="00A576F2" w:rsidP="00A576F2">
      <w:pPr>
        <w:tabs>
          <w:tab w:val="right" w:pos="3119"/>
        </w:tabs>
        <w:spacing w:after="120"/>
        <w:ind w:left="2694" w:right="1134" w:hanging="360"/>
        <w:jc w:val="both"/>
      </w:pPr>
      <w:r w:rsidRPr="00A576F2">
        <w:rPr>
          <w:rFonts w:ascii="Symbol" w:hAnsi="Symbol"/>
        </w:rPr>
        <w:t></w:t>
      </w:r>
      <w:r w:rsidRPr="00A576F2">
        <w:rPr>
          <w:rFonts w:ascii="Symbol" w:hAnsi="Symbol"/>
        </w:rPr>
        <w:tab/>
      </w:r>
      <w:r w:rsidRPr="00A576F2">
        <w:rPr>
          <w:bCs/>
        </w:rPr>
        <w:t>Side marker lamps</w:t>
      </w:r>
    </w:p>
    <w:p w14:paraId="13A5C30D" w14:textId="77777777" w:rsidR="00A576F2" w:rsidRPr="00A576F2" w:rsidRDefault="00A576F2" w:rsidP="00A576F2">
      <w:pPr>
        <w:keepNext/>
        <w:keepLines/>
        <w:tabs>
          <w:tab w:val="right" w:pos="1134"/>
        </w:tabs>
        <w:spacing w:before="360" w:after="240" w:line="300" w:lineRule="exact"/>
        <w:ind w:left="2268" w:right="1134" w:hanging="1134"/>
        <w:outlineLvl w:val="0"/>
        <w:rPr>
          <w:b/>
        </w:rPr>
      </w:pPr>
      <w:r w:rsidRPr="00A576F2">
        <w:rPr>
          <w:b/>
          <w:sz w:val="28"/>
          <w:lang w:eastAsia="fr-FR"/>
        </w:rPr>
        <w:t>2.</w:t>
      </w:r>
      <w:r w:rsidRPr="00A576F2">
        <w:rPr>
          <w:b/>
          <w:sz w:val="28"/>
          <w:lang w:eastAsia="fr-FR"/>
        </w:rPr>
        <w:tab/>
      </w:r>
      <w:r w:rsidRPr="00A576F2">
        <w:rPr>
          <w:b/>
          <w:sz w:val="28"/>
        </w:rPr>
        <w:t>Definitions</w:t>
      </w:r>
    </w:p>
    <w:p w14:paraId="59387B66" w14:textId="77777777" w:rsidR="00A576F2" w:rsidRPr="00A576F2" w:rsidRDefault="00A576F2" w:rsidP="00A576F2">
      <w:pPr>
        <w:spacing w:after="120"/>
        <w:ind w:left="2268" w:right="1134"/>
        <w:jc w:val="both"/>
      </w:pPr>
      <w:r w:rsidRPr="00A576F2">
        <w:rPr>
          <w:bCs/>
        </w:rPr>
        <w:t>For the purposes of this Regulation:</w:t>
      </w:r>
    </w:p>
    <w:p w14:paraId="66E2E24D" w14:textId="77777777" w:rsidR="00A576F2" w:rsidRPr="00A576F2" w:rsidRDefault="00A576F2" w:rsidP="00A576F2">
      <w:pPr>
        <w:spacing w:after="120"/>
        <w:ind w:left="2268" w:right="1134" w:hanging="1134"/>
        <w:jc w:val="both"/>
        <w:outlineLvl w:val="1"/>
        <w:rPr>
          <w:rFonts w:eastAsiaTheme="minorEastAsia"/>
        </w:rPr>
      </w:pPr>
      <w:r w:rsidRPr="00A576F2">
        <w:rPr>
          <w:rFonts w:eastAsiaTheme="minorEastAsia"/>
        </w:rPr>
        <w:lastRenderedPageBreak/>
        <w:t>2</w:t>
      </w:r>
      <w:r w:rsidRPr="00A576F2">
        <w:rPr>
          <w:rFonts w:eastAsiaTheme="minorEastAsia"/>
          <w:bCs/>
        </w:rPr>
        <w:t>.1.</w:t>
      </w:r>
      <w:r w:rsidRPr="00A576F2">
        <w:rPr>
          <w:rFonts w:eastAsiaTheme="minorEastAsia"/>
          <w:bCs/>
        </w:rPr>
        <w:tab/>
        <w:t xml:space="preserve">All the definitions given in </w:t>
      </w:r>
      <w:r w:rsidRPr="00A576F2">
        <w:rPr>
          <w:rFonts w:eastAsiaTheme="minorEastAsia"/>
        </w:rPr>
        <w:t xml:space="preserve">the latest series of amendments to </w:t>
      </w:r>
      <w:r w:rsidRPr="00A576F2">
        <w:rPr>
          <w:rFonts w:eastAsiaTheme="minorEastAsia"/>
          <w:bCs/>
        </w:rPr>
        <w:t xml:space="preserve">UN Regulation No. 48 in force at the time of application for type approval shall apply, unless otherwise specified </w:t>
      </w:r>
      <w:r w:rsidRPr="00A576F2">
        <w:rPr>
          <w:rFonts w:eastAsiaTheme="minorEastAsia"/>
        </w:rPr>
        <w:t>in this Regulation or in the pertinent installation UN Regulations Nos. 53, 74 and 86</w:t>
      </w:r>
      <w:r w:rsidRPr="00A576F2">
        <w:rPr>
          <w:rFonts w:eastAsiaTheme="minorEastAsia"/>
          <w:bCs/>
        </w:rPr>
        <w:t>.</w:t>
      </w:r>
    </w:p>
    <w:p w14:paraId="2910938B" w14:textId="77777777" w:rsidR="00A576F2" w:rsidRPr="00A576F2" w:rsidRDefault="00A576F2" w:rsidP="00A576F2">
      <w:pPr>
        <w:spacing w:after="120"/>
        <w:ind w:left="2268" w:right="1134" w:hanging="1134"/>
        <w:jc w:val="both"/>
        <w:outlineLvl w:val="1"/>
        <w:rPr>
          <w:rFonts w:eastAsiaTheme="minorEastAsia"/>
        </w:rPr>
      </w:pPr>
      <w:r w:rsidRPr="00A576F2">
        <w:rPr>
          <w:rFonts w:eastAsiaTheme="minorEastAsia"/>
          <w:bCs/>
        </w:rPr>
        <w:t>2</w:t>
      </w:r>
      <w:r w:rsidRPr="00A576F2">
        <w:rPr>
          <w:rFonts w:eastAsiaTheme="minorEastAsia"/>
        </w:rPr>
        <w:t>.2.</w:t>
      </w:r>
      <w:r w:rsidRPr="00A576F2">
        <w:rPr>
          <w:rFonts w:eastAsiaTheme="minorEastAsia"/>
        </w:rPr>
        <w:tab/>
      </w:r>
      <w:r w:rsidRPr="00A576F2">
        <w:rPr>
          <w:rFonts w:eastAsiaTheme="minorEastAsia"/>
          <w:i/>
        </w:rPr>
        <w:t>"Lamps of different types"</w:t>
      </w:r>
      <w:r w:rsidRPr="00A576F2">
        <w:rPr>
          <w:rFonts w:eastAsiaTheme="minorEastAsia"/>
        </w:rPr>
        <w:t xml:space="preserve"> means lamps, which differ in such essential respects as:</w:t>
      </w:r>
    </w:p>
    <w:p w14:paraId="7BF900BA" w14:textId="77777777" w:rsidR="00A576F2" w:rsidRPr="00A576F2" w:rsidRDefault="00A576F2" w:rsidP="00A576F2">
      <w:pPr>
        <w:spacing w:after="120"/>
        <w:ind w:left="2268" w:right="1134"/>
        <w:jc w:val="both"/>
      </w:pPr>
      <w:bookmarkStart w:id="51" w:name="_Toc473483453"/>
      <w:r w:rsidRPr="00A576F2">
        <w:t>(a)</w:t>
      </w:r>
      <w:r w:rsidRPr="00A576F2">
        <w:tab/>
        <w:t>The trade name or mark:</w:t>
      </w:r>
      <w:bookmarkEnd w:id="51"/>
    </w:p>
    <w:p w14:paraId="1A9DD97B" w14:textId="77777777" w:rsidR="00A576F2" w:rsidRPr="00A576F2" w:rsidRDefault="00A576F2" w:rsidP="00A576F2">
      <w:pPr>
        <w:spacing w:after="120"/>
        <w:ind w:left="3261" w:right="1134" w:hanging="426"/>
        <w:jc w:val="both"/>
      </w:pPr>
      <w:bookmarkStart w:id="52" w:name="_Toc473483454"/>
      <w:r w:rsidRPr="00A576F2">
        <w:t>(</w:t>
      </w:r>
      <w:proofErr w:type="spellStart"/>
      <w:r w:rsidRPr="00A576F2">
        <w:t>i</w:t>
      </w:r>
      <w:proofErr w:type="spellEnd"/>
      <w:r w:rsidRPr="00A576F2">
        <w:t>)</w:t>
      </w:r>
      <w:r w:rsidRPr="00A576F2">
        <w:tab/>
        <w:t>Lamps bearing the same trade name or mark but produced by different manufacturers are considered as being of different types;</w:t>
      </w:r>
      <w:bookmarkEnd w:id="52"/>
    </w:p>
    <w:p w14:paraId="34AD0B8A" w14:textId="77777777" w:rsidR="00A576F2" w:rsidRPr="00A576F2" w:rsidRDefault="00A576F2" w:rsidP="00A576F2">
      <w:pPr>
        <w:spacing w:after="120"/>
        <w:ind w:left="3261" w:right="1134" w:hanging="426"/>
        <w:jc w:val="both"/>
      </w:pPr>
      <w:bookmarkStart w:id="53" w:name="_Toc473483455"/>
      <w:r w:rsidRPr="00A576F2">
        <w:t>(ii)</w:t>
      </w:r>
      <w:r w:rsidRPr="00A576F2">
        <w:tab/>
        <w:t>Lamps produced by the same manufacturer differing only by the trade name or mark are considered as being of the same type.</w:t>
      </w:r>
      <w:bookmarkEnd w:id="53"/>
    </w:p>
    <w:p w14:paraId="6DA08E63" w14:textId="77777777" w:rsidR="00A576F2" w:rsidRPr="00A576F2" w:rsidRDefault="00A576F2" w:rsidP="00A576F2">
      <w:pPr>
        <w:spacing w:after="120"/>
        <w:ind w:left="2835" w:right="1134" w:hanging="567"/>
        <w:jc w:val="both"/>
      </w:pPr>
      <w:bookmarkStart w:id="54" w:name="_Toc473483456"/>
      <w:r w:rsidRPr="00A576F2">
        <w:t>(b)</w:t>
      </w:r>
      <w:r w:rsidRPr="00A576F2">
        <w:tab/>
        <w:t>The characteristics of the optical system (levels of intensity, light distribution angles, inclusion or elimination of components capable of altering the optical effects by reflection, refraction, absorption and/ or deformation during operation, etc.)</w:t>
      </w:r>
      <w:bookmarkEnd w:id="54"/>
      <w:r w:rsidRPr="00A576F2">
        <w:t>;</w:t>
      </w:r>
    </w:p>
    <w:p w14:paraId="43836353" w14:textId="77777777" w:rsidR="00A576F2" w:rsidRPr="00A576F2" w:rsidRDefault="00A576F2" w:rsidP="00A576F2">
      <w:pPr>
        <w:spacing w:after="120"/>
        <w:ind w:left="2835" w:right="1134" w:hanging="567"/>
        <w:jc w:val="both"/>
      </w:pPr>
      <w:bookmarkStart w:id="55" w:name="_Toc473483457"/>
      <w:r w:rsidRPr="00A576F2">
        <w:t>(c)</w:t>
      </w:r>
      <w:r w:rsidRPr="00A576F2">
        <w:tab/>
        <w:t>The category or categories of light source(s) used and/or the specific identification code (s) of the light source module(s)</w:t>
      </w:r>
      <w:bookmarkEnd w:id="55"/>
      <w:r w:rsidRPr="00A576F2">
        <w:t>;</w:t>
      </w:r>
    </w:p>
    <w:p w14:paraId="22864EA1" w14:textId="77777777" w:rsidR="00A576F2" w:rsidRPr="00A576F2" w:rsidRDefault="00A576F2" w:rsidP="00A576F2">
      <w:pPr>
        <w:spacing w:after="120"/>
        <w:ind w:left="2268" w:right="1134"/>
        <w:jc w:val="both"/>
      </w:pPr>
      <w:r w:rsidRPr="00A576F2">
        <w:tab/>
      </w:r>
      <w:bookmarkStart w:id="56" w:name="_Toc473483458"/>
      <w:r w:rsidRPr="00A576F2">
        <w:t>(d)</w:t>
      </w:r>
      <w:r w:rsidRPr="00A576F2">
        <w:tab/>
        <w:t>The category of the lamp, if any;</w:t>
      </w:r>
      <w:bookmarkEnd w:id="56"/>
    </w:p>
    <w:p w14:paraId="15834A69" w14:textId="77777777" w:rsidR="00A576F2" w:rsidRPr="00A576F2" w:rsidRDefault="00A576F2" w:rsidP="00A576F2">
      <w:pPr>
        <w:spacing w:after="120"/>
        <w:ind w:left="2268" w:right="1134"/>
        <w:jc w:val="both"/>
      </w:pPr>
      <w:r w:rsidRPr="00A576F2">
        <w:tab/>
      </w:r>
      <w:bookmarkStart w:id="57" w:name="_Toc473483459"/>
      <w:r w:rsidRPr="00A576F2">
        <w:t>(e)</w:t>
      </w:r>
      <w:r w:rsidRPr="00A576F2">
        <w:tab/>
        <w:t>The variable intensity control, if any;</w:t>
      </w:r>
      <w:bookmarkEnd w:id="57"/>
    </w:p>
    <w:p w14:paraId="68CA6267" w14:textId="77777777" w:rsidR="00A576F2" w:rsidRPr="00A576F2" w:rsidRDefault="00A576F2" w:rsidP="00A576F2">
      <w:pPr>
        <w:spacing w:after="120"/>
        <w:ind w:left="2268" w:right="1134"/>
        <w:jc w:val="both"/>
      </w:pPr>
      <w:r w:rsidRPr="00A576F2">
        <w:tab/>
      </w:r>
      <w:bookmarkStart w:id="58" w:name="_Toc473483460"/>
      <w:r w:rsidRPr="00A576F2">
        <w:t>(f)</w:t>
      </w:r>
      <w:r w:rsidRPr="00A576F2">
        <w:tab/>
        <w:t>The sequential activation of light sources, if any.</w:t>
      </w:r>
      <w:bookmarkEnd w:id="58"/>
    </w:p>
    <w:p w14:paraId="372DF577" w14:textId="77777777" w:rsidR="00A576F2" w:rsidRPr="00A576F2" w:rsidRDefault="00A576F2" w:rsidP="00A576F2">
      <w:pPr>
        <w:autoSpaceDN w:val="0"/>
        <w:spacing w:after="120"/>
        <w:ind w:left="2268" w:right="1134"/>
        <w:jc w:val="both"/>
        <w:textAlignment w:val="baseline"/>
      </w:pPr>
      <w:r w:rsidRPr="00A576F2">
        <w:t>Nevertheless, direction indicators capable of being activated in different modes (sequential or not) without any modification of the optical characteristics of the lamp do not constitute "</w:t>
      </w:r>
      <w:r w:rsidRPr="00A576F2">
        <w:rPr>
          <w:i/>
        </w:rPr>
        <w:t>Direction indicators of different types</w:t>
      </w:r>
      <w:r w:rsidRPr="00A576F2">
        <w:t>".</w:t>
      </w:r>
    </w:p>
    <w:p w14:paraId="792EAD38" w14:textId="77777777" w:rsidR="00A576F2" w:rsidRPr="00A576F2" w:rsidRDefault="00A576F2" w:rsidP="00A576F2">
      <w:pPr>
        <w:spacing w:after="120"/>
        <w:ind w:left="2268" w:right="1134"/>
        <w:jc w:val="both"/>
      </w:pPr>
      <w:r w:rsidRPr="00A576F2">
        <w:rPr>
          <w:bCs/>
        </w:rPr>
        <w:t>A change of the colour of the light source or the colour of any filter does not constitute a change of type.</w:t>
      </w:r>
      <w:r w:rsidRPr="00A576F2">
        <w:rPr>
          <w:bCs/>
        </w:rPr>
        <w:tab/>
      </w:r>
    </w:p>
    <w:p w14:paraId="0EB83921" w14:textId="77777777" w:rsidR="00A576F2" w:rsidRPr="00A576F2" w:rsidRDefault="00A576F2" w:rsidP="00A576F2">
      <w:pPr>
        <w:spacing w:after="120"/>
        <w:ind w:left="2268" w:right="1134"/>
        <w:jc w:val="both"/>
        <w:rPr>
          <w:bCs/>
        </w:rPr>
      </w:pPr>
      <w:r w:rsidRPr="00A576F2">
        <w:rPr>
          <w:bCs/>
        </w:rPr>
        <w:t>The use of LED substitute light source(s) does not constitute a change of type. However, paragraph 4.8.1.6. applies.</w:t>
      </w:r>
    </w:p>
    <w:p w14:paraId="4C745D29" w14:textId="77777777" w:rsidR="00A576F2" w:rsidRPr="00A576F2" w:rsidRDefault="00A576F2" w:rsidP="00A576F2">
      <w:pPr>
        <w:spacing w:after="120"/>
        <w:ind w:left="2268" w:right="1134" w:hanging="1134"/>
        <w:jc w:val="both"/>
        <w:outlineLvl w:val="1"/>
        <w:rPr>
          <w:rFonts w:eastAsiaTheme="minorEastAsia"/>
        </w:rPr>
      </w:pPr>
      <w:r w:rsidRPr="00A576F2">
        <w:rPr>
          <w:rFonts w:eastAsiaTheme="minorEastAsia"/>
        </w:rPr>
        <w:t>2.3.</w:t>
      </w:r>
      <w:r w:rsidRPr="00A576F2">
        <w:rPr>
          <w:rFonts w:eastAsiaTheme="minorEastAsia"/>
        </w:rPr>
        <w:tab/>
        <w:t>"</w:t>
      </w:r>
      <w:r w:rsidRPr="00A576F2">
        <w:rPr>
          <w:rFonts w:eastAsiaTheme="minorEastAsia"/>
          <w:i/>
          <w:iCs/>
        </w:rPr>
        <w:t>Being part of the lamp</w:t>
      </w:r>
      <w:r w:rsidRPr="00A576F2">
        <w:rPr>
          <w:rFonts w:eastAsiaTheme="minorEastAsia"/>
        </w:rPr>
        <w:t>" means to be physically included in the lamp body or to be external, separated or not, and declared by the applicant as part of the lamp system.</w:t>
      </w:r>
    </w:p>
    <w:p w14:paraId="2726D440" w14:textId="77777777" w:rsidR="00A576F2" w:rsidRPr="00A576F2" w:rsidRDefault="00A576F2" w:rsidP="00A576F2">
      <w:pPr>
        <w:keepNext/>
        <w:keepLines/>
        <w:tabs>
          <w:tab w:val="right" w:pos="1134"/>
        </w:tabs>
        <w:spacing w:before="360" w:after="240" w:line="300" w:lineRule="exact"/>
        <w:ind w:left="2268" w:right="1134" w:hanging="1134"/>
        <w:outlineLvl w:val="0"/>
        <w:rPr>
          <w:b/>
          <w:sz w:val="28"/>
          <w:lang w:eastAsia="fr-FR"/>
        </w:rPr>
      </w:pPr>
      <w:r w:rsidRPr="00A576F2">
        <w:rPr>
          <w:b/>
          <w:sz w:val="28"/>
          <w:lang w:eastAsia="fr-FR"/>
        </w:rPr>
        <w:t>3.</w:t>
      </w:r>
      <w:r w:rsidRPr="00A576F2">
        <w:rPr>
          <w:b/>
          <w:sz w:val="28"/>
          <w:lang w:eastAsia="fr-FR"/>
        </w:rPr>
        <w:tab/>
        <w:t>Administrative provisions</w:t>
      </w:r>
    </w:p>
    <w:p w14:paraId="17A95360" w14:textId="77777777" w:rsidR="00A576F2" w:rsidRPr="00A576F2" w:rsidRDefault="00A576F2" w:rsidP="00A576F2">
      <w:pPr>
        <w:spacing w:after="120"/>
        <w:ind w:left="2268" w:right="1134" w:hanging="1134"/>
        <w:jc w:val="both"/>
        <w:outlineLvl w:val="1"/>
        <w:rPr>
          <w:rFonts w:eastAsiaTheme="minorEastAsia"/>
        </w:rPr>
      </w:pPr>
      <w:r w:rsidRPr="00A576F2">
        <w:rPr>
          <w:rFonts w:eastAsiaTheme="minorEastAsia"/>
          <w:bCs/>
        </w:rPr>
        <w:t>3.1.</w:t>
      </w:r>
      <w:r w:rsidRPr="00A576F2">
        <w:rPr>
          <w:rFonts w:eastAsiaTheme="minorEastAsia"/>
          <w:bCs/>
        </w:rPr>
        <w:tab/>
      </w:r>
      <w:r w:rsidRPr="00A576F2">
        <w:rPr>
          <w:rFonts w:eastAsiaTheme="minorEastAsia"/>
          <w:bCs/>
        </w:rPr>
        <w:tab/>
        <w:t>Application for approval</w:t>
      </w:r>
    </w:p>
    <w:p w14:paraId="55F03F39" w14:textId="77777777" w:rsidR="00A576F2" w:rsidRPr="00A576F2" w:rsidRDefault="00A576F2" w:rsidP="00A576F2">
      <w:pPr>
        <w:spacing w:after="120"/>
        <w:ind w:left="2268" w:right="1134" w:hanging="1134"/>
        <w:jc w:val="both"/>
        <w:outlineLvl w:val="2"/>
        <w:rPr>
          <w:rFonts w:eastAsiaTheme="minorEastAsia"/>
        </w:rPr>
      </w:pPr>
      <w:r w:rsidRPr="00A576F2">
        <w:rPr>
          <w:rFonts w:eastAsiaTheme="minorEastAsia"/>
          <w:bCs/>
        </w:rPr>
        <w:t>3.1</w:t>
      </w:r>
      <w:r w:rsidRPr="00A576F2">
        <w:rPr>
          <w:rFonts w:eastAsiaTheme="minorEastAsia"/>
        </w:rPr>
        <w:t>.</w:t>
      </w:r>
      <w:r w:rsidRPr="00A576F2">
        <w:rPr>
          <w:rFonts w:eastAsiaTheme="minorEastAsia"/>
          <w:bCs/>
        </w:rPr>
        <w:t>1.</w:t>
      </w:r>
      <w:r w:rsidRPr="00A576F2">
        <w:rPr>
          <w:rFonts w:eastAsiaTheme="minorEastAsia"/>
          <w:bCs/>
        </w:rPr>
        <w:tab/>
        <w:t>The application for type approval shall be submitted by the holder of the trade name or mark or by his duly accredited representative.</w:t>
      </w:r>
    </w:p>
    <w:p w14:paraId="7CB65421" w14:textId="77777777" w:rsidR="00A576F2" w:rsidRPr="00A576F2" w:rsidRDefault="00A576F2" w:rsidP="00A576F2">
      <w:pPr>
        <w:spacing w:after="120"/>
        <w:ind w:left="2268" w:right="1134" w:hanging="1134"/>
        <w:jc w:val="both"/>
        <w:outlineLvl w:val="2"/>
        <w:rPr>
          <w:rFonts w:eastAsiaTheme="minorEastAsia"/>
        </w:rPr>
      </w:pPr>
      <w:r w:rsidRPr="00A576F2">
        <w:rPr>
          <w:rFonts w:eastAsiaTheme="minorEastAsia"/>
          <w:bCs/>
        </w:rPr>
        <w:t>3.1.2.</w:t>
      </w:r>
      <w:r w:rsidRPr="00A576F2">
        <w:rPr>
          <w:rFonts w:eastAsiaTheme="minorEastAsia"/>
          <w:bCs/>
        </w:rPr>
        <w:tab/>
        <w:t>It shall be accompanied by:</w:t>
      </w:r>
    </w:p>
    <w:p w14:paraId="79C681CD" w14:textId="77777777" w:rsidR="00A576F2" w:rsidRPr="00A576F2" w:rsidRDefault="00A576F2" w:rsidP="00A576F2">
      <w:pPr>
        <w:spacing w:after="120"/>
        <w:ind w:left="2268" w:right="1134" w:hanging="1134"/>
        <w:jc w:val="both"/>
        <w:outlineLvl w:val="3"/>
        <w:rPr>
          <w:rFonts w:eastAsiaTheme="minorEastAsia"/>
        </w:rPr>
      </w:pPr>
      <w:r w:rsidRPr="00A576F2">
        <w:rPr>
          <w:rFonts w:eastAsiaTheme="minorEastAsia"/>
          <w:bCs/>
        </w:rPr>
        <w:t>3.</w:t>
      </w:r>
      <w:r w:rsidRPr="00A576F2">
        <w:rPr>
          <w:rFonts w:eastAsiaTheme="minorEastAsia"/>
        </w:rPr>
        <w:t>1</w:t>
      </w:r>
      <w:r w:rsidRPr="00A576F2">
        <w:rPr>
          <w:rFonts w:eastAsiaTheme="minorEastAsia"/>
          <w:bCs/>
        </w:rPr>
        <w:t>.2.1.</w:t>
      </w:r>
      <w:r w:rsidRPr="00A576F2">
        <w:rPr>
          <w:rFonts w:eastAsiaTheme="minorEastAsia"/>
          <w:bCs/>
        </w:rPr>
        <w:tab/>
        <w:t>drawings, sufficiently detailed to permit identification of the type and, if applicable, of the category of the lamp, showing:</w:t>
      </w:r>
    </w:p>
    <w:p w14:paraId="4F6E9394" w14:textId="77777777" w:rsidR="00A576F2" w:rsidRPr="00A576F2" w:rsidRDefault="00A576F2" w:rsidP="00A576F2">
      <w:pPr>
        <w:spacing w:after="120"/>
        <w:ind w:left="2835" w:right="1134" w:hanging="567"/>
        <w:jc w:val="both"/>
      </w:pPr>
      <w:r w:rsidRPr="00A576F2">
        <w:rPr>
          <w:bCs/>
        </w:rPr>
        <w:t>(a)</w:t>
      </w:r>
      <w:r w:rsidRPr="00A576F2">
        <w:rPr>
          <w:bCs/>
        </w:rPr>
        <w:tab/>
        <w:t>Geometrically in what position(s) the lamp (and if applicable the rear window) may be mounted on the vehicle;</w:t>
      </w:r>
    </w:p>
    <w:p w14:paraId="60206337" w14:textId="77777777" w:rsidR="00A576F2" w:rsidRPr="00A576F2" w:rsidRDefault="00A576F2" w:rsidP="00A576F2">
      <w:pPr>
        <w:spacing w:after="120"/>
        <w:ind w:left="2835" w:right="1134" w:hanging="567"/>
        <w:jc w:val="both"/>
      </w:pPr>
      <w:r w:rsidRPr="00A576F2">
        <w:rPr>
          <w:bCs/>
        </w:rPr>
        <w:t>(b)</w:t>
      </w:r>
      <w:r w:rsidRPr="00A576F2">
        <w:rPr>
          <w:bCs/>
        </w:rPr>
        <w:tab/>
        <w:t>The axis of observation to be taken as the axis of reference in the tests (horizontal angle H = 0°, vertical angle V = 0°); and the point to be taken as the centre of reference during the tests;</w:t>
      </w:r>
    </w:p>
    <w:p w14:paraId="558B15A3" w14:textId="77777777" w:rsidR="00A576F2" w:rsidRPr="00A576F2" w:rsidRDefault="00A576F2" w:rsidP="00A576F2">
      <w:pPr>
        <w:spacing w:after="120"/>
        <w:ind w:left="2835" w:right="1134" w:hanging="567"/>
        <w:jc w:val="both"/>
      </w:pPr>
      <w:r w:rsidRPr="00A576F2">
        <w:rPr>
          <w:bCs/>
        </w:rPr>
        <w:t>(c)</w:t>
      </w:r>
      <w:r w:rsidRPr="00A576F2">
        <w:rPr>
          <w:bCs/>
        </w:rPr>
        <w:tab/>
        <w:t>The limit of the apparent surface of the function(s);</w:t>
      </w:r>
    </w:p>
    <w:p w14:paraId="53C9F431" w14:textId="77777777" w:rsidR="00A576F2" w:rsidRPr="00A576F2" w:rsidRDefault="00A576F2" w:rsidP="00A576F2">
      <w:pPr>
        <w:spacing w:after="120"/>
        <w:ind w:left="2835" w:right="1134" w:hanging="567"/>
        <w:jc w:val="both"/>
      </w:pPr>
      <w:r w:rsidRPr="00A576F2">
        <w:rPr>
          <w:bCs/>
        </w:rPr>
        <w:t>(d)</w:t>
      </w:r>
      <w:r w:rsidRPr="00A576F2">
        <w:rPr>
          <w:bCs/>
        </w:rPr>
        <w:tab/>
        <w:t>The space reserved and the arrangement intended for the approval marking or the “Unique Identifier”;</w:t>
      </w:r>
    </w:p>
    <w:p w14:paraId="05A9DDD0" w14:textId="77777777" w:rsidR="00A576F2" w:rsidRPr="00A576F2" w:rsidRDefault="00A576F2" w:rsidP="00A576F2">
      <w:pPr>
        <w:spacing w:after="120"/>
        <w:ind w:left="2835" w:right="1134" w:hanging="567"/>
        <w:jc w:val="both"/>
      </w:pPr>
      <w:r w:rsidRPr="00A576F2">
        <w:rPr>
          <w:bCs/>
        </w:rPr>
        <w:lastRenderedPageBreak/>
        <w:t>(e)</w:t>
      </w:r>
      <w:r w:rsidRPr="00A576F2">
        <w:rPr>
          <w:bCs/>
        </w:rPr>
        <w:tab/>
        <w:t>In case of replaceable source module(s), the module(s) and the space reserved for the specific identification code(s) of the module(s) on the lamp and on the module(s);</w:t>
      </w:r>
    </w:p>
    <w:p w14:paraId="60AF1827" w14:textId="77777777" w:rsidR="00A576F2" w:rsidRPr="00A576F2" w:rsidRDefault="00A576F2" w:rsidP="00A576F2">
      <w:pPr>
        <w:spacing w:after="120"/>
        <w:ind w:left="2835" w:right="1134" w:hanging="567"/>
        <w:jc w:val="both"/>
        <w:rPr>
          <w:bCs/>
        </w:rPr>
      </w:pPr>
      <w:r w:rsidRPr="00A576F2">
        <w:rPr>
          <w:bCs/>
        </w:rPr>
        <w:t>(f)</w:t>
      </w:r>
      <w:r w:rsidRPr="00A576F2">
        <w:rPr>
          <w:bCs/>
        </w:rPr>
        <w:tab/>
        <w:t>In the case of an interdependent lamp system, the interdependent lamp or the combination of interdependent lamps that fulfil the relevant requirements.</w:t>
      </w:r>
    </w:p>
    <w:p w14:paraId="383E74B9" w14:textId="776F0A48" w:rsidR="00A576F2" w:rsidRPr="00136ECF" w:rsidRDefault="00A576F2" w:rsidP="00136ECF">
      <w:pPr>
        <w:spacing w:after="120"/>
        <w:ind w:left="2835" w:right="1134" w:hanging="567"/>
        <w:jc w:val="both"/>
      </w:pPr>
      <w:r w:rsidRPr="00A576F2">
        <w:t>(g)</w:t>
      </w:r>
      <w:r w:rsidRPr="00A576F2">
        <w:tab/>
        <w:t xml:space="preserve">In the case of a lamp that may incorporate a vehicle manufacturer logo, </w:t>
      </w:r>
      <w:r w:rsidRPr="00A576F2">
        <w:tab/>
        <w:t>the vehicle manufacturer logo.</w:t>
      </w:r>
    </w:p>
    <w:p w14:paraId="4F10ADE7" w14:textId="75A28902" w:rsidR="00A576F2" w:rsidRPr="00A576F2" w:rsidRDefault="00A576F2" w:rsidP="001C1A0B">
      <w:pPr>
        <w:spacing w:after="120"/>
        <w:ind w:left="567" w:right="1134" w:firstLine="567"/>
        <w:jc w:val="both"/>
        <w:rPr>
          <w:rFonts w:eastAsiaTheme="minorEastAsia"/>
        </w:rPr>
      </w:pPr>
      <w:r w:rsidRPr="00A576F2">
        <w:rPr>
          <w:rFonts w:eastAsiaTheme="minorEastAsia"/>
          <w:bCs/>
        </w:rPr>
        <w:t>3.1.2.2.</w:t>
      </w:r>
      <w:r w:rsidRPr="00A576F2">
        <w:rPr>
          <w:rFonts w:eastAsiaTheme="minorEastAsia"/>
          <w:bCs/>
        </w:rPr>
        <w:tab/>
        <w:t>A brief technical description stating in particular</w:t>
      </w:r>
    </w:p>
    <w:p w14:paraId="4DEC68CF" w14:textId="77777777" w:rsidR="00A576F2" w:rsidRPr="00A576F2" w:rsidRDefault="00A576F2" w:rsidP="00A576F2">
      <w:pPr>
        <w:spacing w:after="120"/>
        <w:ind w:left="2835" w:right="1134" w:hanging="567"/>
        <w:jc w:val="both"/>
        <w:rPr>
          <w:bCs/>
        </w:rPr>
      </w:pPr>
      <w:r w:rsidRPr="00A576F2">
        <w:rPr>
          <w:bCs/>
        </w:rPr>
        <w:t>(a)</w:t>
      </w:r>
      <w:r w:rsidRPr="00A576F2">
        <w:rPr>
          <w:bCs/>
        </w:rPr>
        <w:tab/>
        <w:t xml:space="preserve">In case of lamps with replaceable UN approved light sources, the category or categories of light source(s) prescribed; </w:t>
      </w:r>
    </w:p>
    <w:p w14:paraId="017DAAA4" w14:textId="77777777" w:rsidR="00A576F2" w:rsidRPr="00A576F2" w:rsidRDefault="00A576F2" w:rsidP="00A576F2">
      <w:pPr>
        <w:spacing w:after="120"/>
        <w:ind w:left="2835" w:right="1134" w:hanging="567"/>
        <w:jc w:val="both"/>
      </w:pPr>
      <w:r w:rsidRPr="00A576F2">
        <w:rPr>
          <w:bCs/>
        </w:rPr>
        <w:t>(b)</w:t>
      </w:r>
      <w:r w:rsidRPr="00A576F2">
        <w:rPr>
          <w:bCs/>
        </w:rPr>
        <w:tab/>
        <w:t>In case of lamps with replaceable light source module(s), the light source module specific identification code;</w:t>
      </w:r>
    </w:p>
    <w:p w14:paraId="4D07F619" w14:textId="77777777" w:rsidR="00A576F2" w:rsidRPr="00A576F2" w:rsidRDefault="00A576F2" w:rsidP="00A576F2">
      <w:pPr>
        <w:spacing w:after="120"/>
        <w:ind w:left="2835" w:right="1134" w:hanging="567"/>
        <w:jc w:val="both"/>
        <w:rPr>
          <w:bCs/>
        </w:rPr>
      </w:pPr>
      <w:r w:rsidRPr="00A576F2">
        <w:rPr>
          <w:bCs/>
        </w:rPr>
        <w:t>(c)</w:t>
      </w:r>
      <w:r w:rsidRPr="00A576F2">
        <w:rPr>
          <w:bCs/>
        </w:rPr>
        <w:tab/>
        <w:t>The make and type of electronic light source control gear(s) or variable intensity control(s) if any, and if not being part of the lamp.</w:t>
      </w:r>
    </w:p>
    <w:p w14:paraId="4578F07A" w14:textId="77777777" w:rsidR="00A576F2" w:rsidRPr="00A576F2" w:rsidRDefault="00A576F2" w:rsidP="00A576F2">
      <w:pPr>
        <w:spacing w:after="120"/>
        <w:ind w:left="2835" w:right="1134" w:hanging="567"/>
        <w:jc w:val="both"/>
      </w:pPr>
      <w:r w:rsidRPr="00A576F2">
        <w:rPr>
          <w:bCs/>
        </w:rPr>
        <w:t>(d)</w:t>
      </w:r>
      <w:r w:rsidRPr="00A576F2">
        <w:rPr>
          <w:bCs/>
        </w:rPr>
        <w:tab/>
        <w:t xml:space="preserve">In the case the lamp shall also be approved with LED substitute light source(s) according to UN Regulation No. 128, the category or categories of light sources(s) prescribed; </w:t>
      </w:r>
    </w:p>
    <w:p w14:paraId="4BAE63FE" w14:textId="77777777" w:rsidR="00A576F2" w:rsidRPr="00A576F2" w:rsidRDefault="00A576F2" w:rsidP="00A576F2">
      <w:pPr>
        <w:spacing w:after="120"/>
        <w:ind w:left="2835" w:right="1134" w:hanging="567"/>
        <w:jc w:val="both"/>
        <w:rPr>
          <w:bCs/>
        </w:rPr>
      </w:pPr>
      <w:r w:rsidRPr="00A576F2">
        <w:rPr>
          <w:bCs/>
        </w:rPr>
        <w:t>(e)</w:t>
      </w:r>
      <w:r w:rsidRPr="00A576F2">
        <w:rPr>
          <w:bCs/>
        </w:rPr>
        <w:tab/>
        <w:t>In the case a device is intended to be mounted inside the vehicle, the technical description shall contain the specification of the optical properties (transmission, colour, inclination, etc.) of the rear window(s).</w:t>
      </w:r>
    </w:p>
    <w:p w14:paraId="7C3EE1C9" w14:textId="77777777" w:rsidR="00A576F2" w:rsidRPr="00A576F2" w:rsidRDefault="00A576F2" w:rsidP="00A576F2">
      <w:pPr>
        <w:spacing w:after="120"/>
        <w:ind w:left="2835" w:right="1134" w:hanging="567"/>
        <w:jc w:val="both"/>
      </w:pPr>
      <w:r w:rsidRPr="00A576F2">
        <w:rPr>
          <w:bCs/>
        </w:rPr>
        <w:t>(f)</w:t>
      </w:r>
      <w:r w:rsidRPr="00A576F2">
        <w:rPr>
          <w:bCs/>
        </w:rPr>
        <w:tab/>
        <w:t>In the case of a lamp that may incorporate a vehicle manufacturer logo, the applicant shall confirm by a statement provided by the vehicle manufacturer that the vehicle manufacturer logo is the official appropriate one related to the brand name of the vehicle manufacturer or body manufacturer.</w:t>
      </w:r>
    </w:p>
    <w:p w14:paraId="1368C60C" w14:textId="77777777" w:rsidR="00A576F2" w:rsidRPr="00A576F2" w:rsidRDefault="00A576F2" w:rsidP="00A576F2">
      <w:pPr>
        <w:spacing w:after="120"/>
        <w:ind w:left="2268" w:right="1134" w:hanging="1134"/>
        <w:jc w:val="both"/>
        <w:outlineLvl w:val="3"/>
        <w:rPr>
          <w:rFonts w:eastAsiaTheme="minorEastAsia"/>
        </w:rPr>
      </w:pPr>
      <w:r w:rsidRPr="00A576F2">
        <w:rPr>
          <w:rFonts w:eastAsiaTheme="minorEastAsia"/>
          <w:bCs/>
        </w:rPr>
        <w:t>3.1.2.3.</w:t>
      </w:r>
      <w:r w:rsidRPr="00A576F2">
        <w:rPr>
          <w:rFonts w:eastAsiaTheme="minorEastAsia"/>
          <w:bCs/>
        </w:rPr>
        <w:tab/>
        <w:t>However, in the case of a type of lamp differing only by the trade name or mark from a type that has already been approved it is sufficient that the application is accompanied by:</w:t>
      </w:r>
    </w:p>
    <w:p w14:paraId="35826EBC" w14:textId="77777777" w:rsidR="00A576F2" w:rsidRPr="00A576F2" w:rsidRDefault="00A576F2" w:rsidP="004A68C9">
      <w:pPr>
        <w:spacing w:after="120"/>
        <w:ind w:left="2268" w:right="1134" w:hanging="1134"/>
        <w:jc w:val="both"/>
        <w:outlineLvl w:val="4"/>
        <w:rPr>
          <w:rFonts w:eastAsiaTheme="minorEastAsia"/>
        </w:rPr>
      </w:pPr>
      <w:r w:rsidRPr="00A576F2">
        <w:rPr>
          <w:rFonts w:eastAsiaTheme="minorEastAsia"/>
          <w:bCs/>
        </w:rPr>
        <w:t>3.1.2.3.1.</w:t>
      </w:r>
      <w:r w:rsidRPr="00A576F2">
        <w:rPr>
          <w:rFonts w:eastAsiaTheme="minorEastAsia"/>
          <w:bCs/>
        </w:rPr>
        <w:tab/>
        <w:t>A declaration by the lamp manufacturer that the type submitted is identical (except in the trade name or mark) with and has been produced by the same manufacturer as the type already approved, the latter being identified by its approval number;</w:t>
      </w:r>
    </w:p>
    <w:p w14:paraId="67DEFADC" w14:textId="77777777" w:rsidR="00A576F2" w:rsidRPr="00A576F2" w:rsidRDefault="00A576F2" w:rsidP="004A68C9">
      <w:pPr>
        <w:spacing w:after="120"/>
        <w:ind w:left="2268" w:right="1134" w:hanging="1134"/>
        <w:jc w:val="both"/>
        <w:outlineLvl w:val="4"/>
        <w:rPr>
          <w:rFonts w:eastAsiaTheme="minorEastAsia"/>
        </w:rPr>
      </w:pPr>
      <w:r w:rsidRPr="00A576F2">
        <w:rPr>
          <w:rFonts w:eastAsiaTheme="minorEastAsia"/>
          <w:bCs/>
        </w:rPr>
        <w:t>3.1.2.3.2.</w:t>
      </w:r>
      <w:r w:rsidRPr="00A576F2">
        <w:rPr>
          <w:rFonts w:eastAsiaTheme="minorEastAsia"/>
          <w:bCs/>
        </w:rPr>
        <w:tab/>
        <w:t>Two samples bearing the new trade name or mark or equivalent documentation.</w:t>
      </w:r>
    </w:p>
    <w:p w14:paraId="704ABE95" w14:textId="77777777" w:rsidR="00A576F2" w:rsidRPr="00A576F2" w:rsidRDefault="00A576F2" w:rsidP="00A576F2">
      <w:pPr>
        <w:spacing w:after="120"/>
        <w:ind w:left="2268" w:right="1134" w:hanging="1134"/>
        <w:jc w:val="both"/>
        <w:outlineLvl w:val="3"/>
        <w:rPr>
          <w:rFonts w:eastAsiaTheme="minorEastAsia"/>
        </w:rPr>
      </w:pPr>
      <w:r w:rsidRPr="00A576F2">
        <w:rPr>
          <w:rFonts w:eastAsiaTheme="minorEastAsia"/>
          <w:bCs/>
        </w:rPr>
        <w:t>3.1.2.4.</w:t>
      </w:r>
      <w:r w:rsidRPr="00A576F2">
        <w:rPr>
          <w:rFonts w:eastAsiaTheme="minorEastAsia"/>
          <w:bCs/>
        </w:rPr>
        <w:tab/>
        <w:t>In the case of a lamp with variable intensity, a concise description of the variable intensity control, an arrangement diagram and a specification of the characteristics of the system covering the entire range of intensity;</w:t>
      </w:r>
    </w:p>
    <w:p w14:paraId="7E7E5336" w14:textId="77777777" w:rsidR="00A576F2" w:rsidRPr="00A576F2" w:rsidRDefault="00A576F2" w:rsidP="00A576F2">
      <w:pPr>
        <w:spacing w:after="120"/>
        <w:ind w:left="2268" w:right="1134" w:hanging="1134"/>
        <w:jc w:val="both"/>
        <w:outlineLvl w:val="3"/>
        <w:rPr>
          <w:rFonts w:eastAsiaTheme="minorEastAsia"/>
        </w:rPr>
      </w:pPr>
      <w:r w:rsidRPr="00A576F2">
        <w:rPr>
          <w:rFonts w:eastAsiaTheme="minorEastAsia"/>
          <w:bCs/>
        </w:rPr>
        <w:t>3.1.2.5.</w:t>
      </w:r>
      <w:r w:rsidRPr="00A576F2">
        <w:rPr>
          <w:rFonts w:eastAsiaTheme="minorEastAsia"/>
          <w:bCs/>
        </w:rPr>
        <w:tab/>
      </w:r>
      <w:r w:rsidRPr="00A576F2">
        <w:rPr>
          <w:rFonts w:eastAsiaTheme="minorEastAsia"/>
        </w:rPr>
        <w:t>In the case of lamps equipped with non-replaceable filament light source(s) or light source module(s) equipped with non-replaceable filament light source(s), a report, acceptable to the Authority responsible for type approval, that demonstrates compliance of these non-replaceable filament light source(s) with the requirements as specified in paragraph 4.11 of IEC 60809, Edition 4.</w:t>
      </w:r>
    </w:p>
    <w:p w14:paraId="4F4B2CD6" w14:textId="77777777" w:rsidR="00A576F2" w:rsidRPr="00A576F2" w:rsidRDefault="00A576F2" w:rsidP="00A576F2">
      <w:pPr>
        <w:spacing w:after="120"/>
        <w:ind w:left="2268" w:right="1134" w:hanging="1134"/>
        <w:jc w:val="both"/>
        <w:outlineLvl w:val="3"/>
        <w:rPr>
          <w:rFonts w:eastAsiaTheme="minorEastAsia"/>
        </w:rPr>
      </w:pPr>
      <w:r w:rsidRPr="00A576F2">
        <w:rPr>
          <w:rFonts w:eastAsiaTheme="minorEastAsia"/>
          <w:bCs/>
        </w:rPr>
        <w:t>3.1.2.6.</w:t>
      </w:r>
      <w:r w:rsidRPr="00A576F2">
        <w:rPr>
          <w:rFonts w:eastAsiaTheme="minorEastAsia"/>
          <w:bCs/>
        </w:rPr>
        <w:tab/>
        <w:t>At the discretion of the applicant, the description may specify if the lamp may be installed on the vehicle with different inclinations of the reference axis in respect to the vehicle reference planes and to the ground, or rotate around its reference axis; these different conditions of installation shall be indicated in the communication form.</w:t>
      </w:r>
    </w:p>
    <w:p w14:paraId="1203EF14" w14:textId="77777777" w:rsidR="00A576F2" w:rsidRPr="00A576F2" w:rsidRDefault="00A576F2" w:rsidP="00A576F2">
      <w:pPr>
        <w:spacing w:after="120"/>
        <w:ind w:left="2268" w:right="1134" w:hanging="1134"/>
        <w:jc w:val="both"/>
        <w:outlineLvl w:val="3"/>
        <w:rPr>
          <w:rFonts w:eastAsiaTheme="minorEastAsia"/>
        </w:rPr>
      </w:pPr>
      <w:r w:rsidRPr="00A576F2">
        <w:rPr>
          <w:rFonts w:eastAsiaTheme="minorEastAsia"/>
          <w:bCs/>
        </w:rPr>
        <w:t>3.1.2.7.</w:t>
      </w:r>
      <w:r w:rsidRPr="00A576F2">
        <w:rPr>
          <w:rFonts w:eastAsiaTheme="minorEastAsia"/>
          <w:bCs/>
        </w:rPr>
        <w:tab/>
        <w:t>If not otherwise specified for the relevant lamp, the following samples:</w:t>
      </w:r>
    </w:p>
    <w:p w14:paraId="3BF783DE" w14:textId="77777777" w:rsidR="00A576F2" w:rsidRPr="00A576F2" w:rsidRDefault="00A576F2" w:rsidP="00A576F2">
      <w:pPr>
        <w:spacing w:after="120"/>
        <w:ind w:left="2268" w:right="1134" w:hanging="1134"/>
        <w:jc w:val="both"/>
      </w:pPr>
      <w:r w:rsidRPr="00A576F2">
        <w:rPr>
          <w:bCs/>
        </w:rPr>
        <w:lastRenderedPageBreak/>
        <w:tab/>
        <w:t>(a)</w:t>
      </w:r>
      <w:r w:rsidRPr="00A576F2">
        <w:rPr>
          <w:bCs/>
        </w:rPr>
        <w:tab/>
        <w:t>Two complete samples of the lamp.</w:t>
      </w:r>
    </w:p>
    <w:p w14:paraId="218ABEEE" w14:textId="77777777" w:rsidR="00A576F2" w:rsidRPr="00A576F2" w:rsidRDefault="00A576F2" w:rsidP="00A576F2">
      <w:pPr>
        <w:spacing w:after="120"/>
        <w:ind w:left="2835" w:right="1134" w:hanging="567"/>
        <w:jc w:val="both"/>
      </w:pPr>
      <w:r w:rsidRPr="00A576F2">
        <w:rPr>
          <w:bCs/>
        </w:rPr>
        <w:tab/>
      </w:r>
      <w:r w:rsidRPr="00A576F2">
        <w:rPr>
          <w:bCs/>
        </w:rPr>
        <w:tab/>
        <w:t>If application is made for the approval of lamps which are not identical but are symmetrical and suitable for mounting one on the left and one on the right side of the vehicle, the two samples submitted may be identical and be suitable for mounting only on the right or only on the left side of the vehicle;</w:t>
      </w:r>
    </w:p>
    <w:p w14:paraId="62CB7DC9" w14:textId="77777777" w:rsidR="00A576F2" w:rsidRPr="00A576F2" w:rsidRDefault="00A576F2" w:rsidP="00A576F2">
      <w:pPr>
        <w:spacing w:after="120"/>
        <w:ind w:left="2835" w:right="1134" w:hanging="567"/>
        <w:jc w:val="both"/>
      </w:pPr>
      <w:r w:rsidRPr="00A576F2">
        <w:rPr>
          <w:bCs/>
        </w:rPr>
        <w:t>(b)</w:t>
      </w:r>
      <w:r w:rsidRPr="00A576F2">
        <w:rPr>
          <w:bCs/>
        </w:rPr>
        <w:tab/>
        <w:t>For a variable-intensity lamp, a sample of the variable intensity control or a generator providing the same signal(s).</w:t>
      </w:r>
    </w:p>
    <w:p w14:paraId="33A5733E" w14:textId="77777777" w:rsidR="00A576F2" w:rsidRPr="00A576F2" w:rsidRDefault="00A576F2" w:rsidP="00A576F2">
      <w:pPr>
        <w:spacing w:after="120"/>
        <w:ind w:left="2268" w:right="1134" w:hanging="1134"/>
        <w:jc w:val="both"/>
        <w:outlineLvl w:val="3"/>
        <w:rPr>
          <w:rFonts w:eastAsiaTheme="minorEastAsia"/>
        </w:rPr>
      </w:pPr>
      <w:r w:rsidRPr="00A576F2">
        <w:rPr>
          <w:rFonts w:eastAsiaTheme="minorEastAsia"/>
          <w:bCs/>
        </w:rPr>
        <w:t>3.1.2.8.</w:t>
      </w:r>
      <w:r w:rsidRPr="00A576F2">
        <w:rPr>
          <w:rFonts w:eastAsiaTheme="minorEastAsia"/>
          <w:bCs/>
        </w:rPr>
        <w:tab/>
        <w:t>In the case of a lamp which is intended to be mounted inside the vehicle, a sample plate or sample plates (in case of different possibilities) having the equivalent optical properties corresponding to those of the actual rear window(s).</w:t>
      </w:r>
    </w:p>
    <w:p w14:paraId="6D42E896" w14:textId="77777777" w:rsidR="00A576F2" w:rsidRPr="00A576F2" w:rsidRDefault="00A576F2" w:rsidP="00A576F2">
      <w:pPr>
        <w:spacing w:after="120"/>
        <w:ind w:left="2268" w:right="1134" w:hanging="1134"/>
        <w:jc w:val="both"/>
        <w:outlineLvl w:val="1"/>
        <w:rPr>
          <w:rFonts w:eastAsiaTheme="minorEastAsia"/>
        </w:rPr>
      </w:pPr>
      <w:r w:rsidRPr="00A576F2">
        <w:rPr>
          <w:rFonts w:eastAsiaTheme="minorEastAsia"/>
        </w:rPr>
        <w:t>3.2.</w:t>
      </w:r>
      <w:r w:rsidRPr="00A576F2">
        <w:rPr>
          <w:rFonts w:eastAsiaTheme="minorEastAsia"/>
        </w:rPr>
        <w:tab/>
        <w:t>Approval</w:t>
      </w:r>
    </w:p>
    <w:p w14:paraId="3AE1C53E" w14:textId="77777777" w:rsidR="00A576F2" w:rsidRPr="00A576F2" w:rsidRDefault="00A576F2" w:rsidP="00A576F2">
      <w:pPr>
        <w:spacing w:after="120"/>
        <w:ind w:left="2268" w:right="1134" w:hanging="1134"/>
        <w:jc w:val="both"/>
        <w:outlineLvl w:val="2"/>
        <w:rPr>
          <w:rFonts w:eastAsiaTheme="minorEastAsia"/>
        </w:rPr>
      </w:pPr>
      <w:r w:rsidRPr="00A576F2">
        <w:rPr>
          <w:rFonts w:eastAsiaTheme="minorEastAsia"/>
        </w:rPr>
        <w:t>3.2.1.</w:t>
      </w:r>
      <w:r w:rsidRPr="00A576F2">
        <w:rPr>
          <w:rFonts w:eastAsiaTheme="minorEastAsia"/>
        </w:rPr>
        <w:tab/>
      </w:r>
      <w:r w:rsidRPr="00A576F2">
        <w:rPr>
          <w:rFonts w:eastAsiaTheme="minorEastAsia"/>
        </w:rPr>
        <w:tab/>
        <w:t>A separate approval is required for each lamp listed in paragraph 1.</w:t>
      </w:r>
    </w:p>
    <w:p w14:paraId="0258B405" w14:textId="77777777" w:rsidR="00A576F2" w:rsidRPr="00A576F2" w:rsidRDefault="00A576F2" w:rsidP="00A576F2">
      <w:pPr>
        <w:spacing w:after="120"/>
        <w:ind w:left="2268" w:right="1134" w:hanging="1134"/>
        <w:jc w:val="both"/>
        <w:outlineLvl w:val="2"/>
        <w:rPr>
          <w:rFonts w:eastAsiaTheme="minorEastAsia"/>
        </w:rPr>
      </w:pPr>
      <w:r w:rsidRPr="00A576F2">
        <w:rPr>
          <w:rFonts w:eastAsiaTheme="minorEastAsia"/>
        </w:rPr>
        <w:t>3.2.2.</w:t>
      </w:r>
      <w:r w:rsidRPr="00A576F2">
        <w:rPr>
          <w:rFonts w:eastAsiaTheme="minorEastAsia"/>
        </w:rPr>
        <w:tab/>
        <w:t>When two or more lamps are part of the same unit of grouped, combined or reciprocally incorporated lamps, approval may be granted only if each of these lamps satisfy the provisions set out in this Regulation or in another Regulation. Lamps not satisfying the provisions of any of those Regulations shall not be part of such unit of grouped, combined or reciprocally incorporated lamps.</w:t>
      </w:r>
    </w:p>
    <w:p w14:paraId="1FFEC4CA" w14:textId="77777777" w:rsidR="00A576F2" w:rsidRPr="00A576F2" w:rsidRDefault="00A576F2" w:rsidP="00A576F2">
      <w:pPr>
        <w:spacing w:after="120"/>
        <w:ind w:left="2268" w:right="1134" w:hanging="1134"/>
        <w:jc w:val="both"/>
        <w:outlineLvl w:val="2"/>
        <w:rPr>
          <w:rFonts w:eastAsiaTheme="minorEastAsia"/>
        </w:rPr>
      </w:pPr>
      <w:r w:rsidRPr="00A576F2">
        <w:rPr>
          <w:rFonts w:eastAsiaTheme="minorEastAsia"/>
        </w:rPr>
        <w:t>3.2.3.</w:t>
      </w:r>
      <w:r w:rsidRPr="00A576F2">
        <w:rPr>
          <w:rFonts w:eastAsiaTheme="minorEastAsia"/>
        </w:rPr>
        <w:tab/>
        <w:t>If the type of lamp(s) submitted for approval in pursuance of paragraph 3.1. meets the requirements of this Regulation, approval shall be granted. All the devices of an interdependent lamp system must be submitted for type approval by the same applicant.</w:t>
      </w:r>
    </w:p>
    <w:p w14:paraId="0BD029DE" w14:textId="77777777" w:rsidR="00A576F2" w:rsidRPr="00A576F2" w:rsidRDefault="00A576F2" w:rsidP="00A576F2">
      <w:pPr>
        <w:spacing w:after="120"/>
        <w:ind w:left="2268" w:right="1134" w:hanging="1134"/>
        <w:jc w:val="both"/>
        <w:outlineLvl w:val="3"/>
        <w:rPr>
          <w:rFonts w:eastAsiaTheme="minorEastAsia"/>
        </w:rPr>
      </w:pPr>
      <w:r w:rsidRPr="00A576F2">
        <w:rPr>
          <w:rFonts w:eastAsiaTheme="minorEastAsia"/>
        </w:rPr>
        <w:t>3.2.3.1.</w:t>
      </w:r>
      <w:r w:rsidRPr="00A576F2">
        <w:rPr>
          <w:rFonts w:eastAsiaTheme="minorEastAsia"/>
        </w:rPr>
        <w:tab/>
        <w:t>Notice of approval or of extension or refusal or withdrawal of approval or production definitely discontinued of a type of a lamp pursuant to this Regulation shall be communicated to the Contracting Parties to the 1958 Agreement which apply this Regulation, by means of a form conforming to the model in Annex 1;</w:t>
      </w:r>
    </w:p>
    <w:p w14:paraId="4BE2E1C5" w14:textId="77777777" w:rsidR="00A576F2" w:rsidRPr="00A576F2" w:rsidRDefault="00A576F2" w:rsidP="00A576F2">
      <w:pPr>
        <w:spacing w:after="120"/>
        <w:ind w:left="2268" w:right="1134" w:hanging="1134"/>
        <w:jc w:val="both"/>
        <w:outlineLvl w:val="3"/>
        <w:rPr>
          <w:rFonts w:eastAsiaTheme="minorEastAsia"/>
        </w:rPr>
      </w:pPr>
      <w:r w:rsidRPr="00A576F2">
        <w:rPr>
          <w:rFonts w:eastAsiaTheme="minorEastAsia"/>
        </w:rPr>
        <w:t>3.2.3.2.</w:t>
      </w:r>
      <w:r w:rsidRPr="00A576F2">
        <w:rPr>
          <w:rFonts w:eastAsiaTheme="minorEastAsia"/>
        </w:rPr>
        <w:tab/>
        <w:t>An approval number shall be assigned to each type of lamp approved and shall be indicated for each lamp in the communication form in Annex 1.</w:t>
      </w:r>
    </w:p>
    <w:p w14:paraId="59FC1E47" w14:textId="77777777" w:rsidR="00A576F2" w:rsidRPr="00A576F2" w:rsidRDefault="00A576F2" w:rsidP="00A576F2">
      <w:pPr>
        <w:spacing w:after="120"/>
        <w:ind w:left="2268" w:right="1134"/>
        <w:jc w:val="both"/>
      </w:pPr>
      <w:r w:rsidRPr="00A576F2">
        <w:t>A contracting party may assign the same approval number to light-signalling devices or systems incorporating a number of lamps but shall not assign the same number to another type of lamp of the same function.</w:t>
      </w:r>
    </w:p>
    <w:p w14:paraId="38227039" w14:textId="77777777" w:rsidR="00A576F2" w:rsidRPr="00A576F2" w:rsidRDefault="00A576F2" w:rsidP="00A576F2">
      <w:pPr>
        <w:spacing w:after="120"/>
        <w:ind w:left="2268" w:right="1134" w:hanging="1134"/>
        <w:jc w:val="both"/>
        <w:outlineLvl w:val="2"/>
        <w:rPr>
          <w:rFonts w:eastAsiaTheme="minorEastAsia"/>
        </w:rPr>
      </w:pPr>
      <w:r w:rsidRPr="00A576F2">
        <w:rPr>
          <w:rFonts w:eastAsiaTheme="minorEastAsia"/>
        </w:rPr>
        <w:t>3.2.4.</w:t>
      </w:r>
      <w:r w:rsidRPr="00A576F2">
        <w:rPr>
          <w:rFonts w:eastAsiaTheme="minorEastAsia"/>
        </w:rPr>
        <w:tab/>
        <w:t>The symbols identifying the light signalling lamp (function) for which type approval has been granted.</w:t>
      </w:r>
    </w:p>
    <w:p w14:paraId="1C37F9CD" w14:textId="77777777" w:rsidR="00A576F2" w:rsidRPr="00A576F2" w:rsidRDefault="00A576F2" w:rsidP="00A576F2">
      <w:pPr>
        <w:spacing w:before="240"/>
        <w:ind w:left="2268"/>
        <w:rPr>
          <w:b/>
          <w:bCs/>
        </w:rPr>
      </w:pPr>
      <w:r w:rsidRPr="00A576F2">
        <w:t>Table 1</w:t>
      </w:r>
    </w:p>
    <w:p w14:paraId="2A76DEB4" w14:textId="77777777" w:rsidR="00A576F2" w:rsidRPr="00A576F2" w:rsidRDefault="00A576F2" w:rsidP="00A576F2">
      <w:pPr>
        <w:spacing w:after="120"/>
        <w:ind w:left="2268"/>
        <w:rPr>
          <w:b/>
          <w:bCs/>
        </w:rPr>
      </w:pPr>
      <w:r w:rsidRPr="00A576F2">
        <w:rPr>
          <w:b/>
          <w:bCs/>
        </w:rPr>
        <w:t>List of symbols</w:t>
      </w:r>
    </w:p>
    <w:tbl>
      <w:tblPr>
        <w:tblW w:w="6240" w:type="dxa"/>
        <w:tblInd w:w="2265" w:type="dxa"/>
        <w:tblLayout w:type="fixed"/>
        <w:tblCellMar>
          <w:left w:w="10" w:type="dxa"/>
          <w:right w:w="10" w:type="dxa"/>
        </w:tblCellMar>
        <w:tblLook w:val="0000" w:firstRow="0" w:lastRow="0" w:firstColumn="0" w:lastColumn="0" w:noHBand="0" w:noVBand="0"/>
      </w:tblPr>
      <w:tblGrid>
        <w:gridCol w:w="4226"/>
        <w:gridCol w:w="1006"/>
        <w:gridCol w:w="1008"/>
      </w:tblGrid>
      <w:tr w:rsidR="00A576F2" w:rsidRPr="00A576F2" w14:paraId="38EA7D04" w14:textId="77777777" w:rsidTr="00A576F2">
        <w:trPr>
          <w:cantSplit/>
          <w:trHeight w:val="320"/>
          <w:tblHeader/>
        </w:trPr>
        <w:tc>
          <w:tcPr>
            <w:tcW w:w="4226" w:type="dxa"/>
            <w:tcBorders>
              <w:top w:val="single" w:sz="2" w:space="0" w:color="000000"/>
              <w:left w:val="single" w:sz="2" w:space="0" w:color="000000"/>
              <w:bottom w:val="single" w:sz="12" w:space="0" w:color="000000"/>
              <w:right w:val="single" w:sz="2" w:space="0" w:color="000000"/>
            </w:tcBorders>
            <w:shd w:val="clear" w:color="auto" w:fill="auto"/>
            <w:tcMar>
              <w:top w:w="0" w:type="dxa"/>
              <w:left w:w="2" w:type="dxa"/>
              <w:bottom w:w="0" w:type="dxa"/>
              <w:right w:w="2" w:type="dxa"/>
            </w:tcMar>
            <w:vAlign w:val="center"/>
          </w:tcPr>
          <w:p w14:paraId="2D4A5FD5" w14:textId="77777777" w:rsidR="00A576F2" w:rsidRPr="00A576F2" w:rsidRDefault="00A576F2" w:rsidP="00A576F2">
            <w:pPr>
              <w:spacing w:before="80" w:after="80" w:line="200" w:lineRule="exact"/>
              <w:ind w:left="142" w:right="162"/>
              <w:rPr>
                <w:b/>
                <w:bCs/>
                <w:sz w:val="16"/>
                <w:szCs w:val="16"/>
              </w:rPr>
            </w:pPr>
            <w:r w:rsidRPr="00A576F2">
              <w:rPr>
                <w:b/>
                <w:bCs/>
                <w:i/>
                <w:sz w:val="16"/>
                <w:szCs w:val="16"/>
              </w:rPr>
              <w:t>Lamp (function)</w:t>
            </w:r>
          </w:p>
        </w:tc>
        <w:tc>
          <w:tcPr>
            <w:tcW w:w="1006" w:type="dxa"/>
            <w:tcBorders>
              <w:top w:val="single" w:sz="2" w:space="0" w:color="000000"/>
              <w:left w:val="single" w:sz="2" w:space="0" w:color="000000"/>
              <w:bottom w:val="single" w:sz="12" w:space="0" w:color="000000"/>
              <w:right w:val="single" w:sz="2" w:space="0" w:color="000000"/>
            </w:tcBorders>
            <w:shd w:val="clear" w:color="auto" w:fill="auto"/>
            <w:tcMar>
              <w:top w:w="0" w:type="dxa"/>
              <w:left w:w="2" w:type="dxa"/>
              <w:bottom w:w="0" w:type="dxa"/>
              <w:right w:w="2" w:type="dxa"/>
            </w:tcMar>
            <w:vAlign w:val="center"/>
          </w:tcPr>
          <w:p w14:paraId="194B29F3" w14:textId="77777777" w:rsidR="00A576F2" w:rsidRPr="00A576F2" w:rsidRDefault="00A576F2" w:rsidP="00A576F2">
            <w:pPr>
              <w:spacing w:before="80" w:after="80" w:line="200" w:lineRule="exact"/>
              <w:jc w:val="center"/>
              <w:rPr>
                <w:b/>
                <w:bCs/>
                <w:sz w:val="16"/>
                <w:szCs w:val="16"/>
              </w:rPr>
            </w:pPr>
            <w:r w:rsidRPr="00A576F2">
              <w:rPr>
                <w:b/>
                <w:bCs/>
                <w:i/>
                <w:sz w:val="16"/>
                <w:szCs w:val="16"/>
              </w:rPr>
              <w:t>Symbol</w:t>
            </w:r>
          </w:p>
        </w:tc>
        <w:tc>
          <w:tcPr>
            <w:tcW w:w="1008" w:type="dxa"/>
            <w:tcBorders>
              <w:top w:val="single" w:sz="2" w:space="0" w:color="000000"/>
              <w:left w:val="single" w:sz="2" w:space="0" w:color="000000"/>
              <w:bottom w:val="single" w:sz="12" w:space="0" w:color="000000"/>
              <w:right w:val="single" w:sz="2" w:space="0" w:color="000000"/>
            </w:tcBorders>
            <w:shd w:val="clear" w:color="auto" w:fill="auto"/>
            <w:tcMar>
              <w:top w:w="0" w:type="dxa"/>
              <w:left w:w="2" w:type="dxa"/>
              <w:bottom w:w="0" w:type="dxa"/>
              <w:right w:w="2" w:type="dxa"/>
            </w:tcMar>
            <w:vAlign w:val="center"/>
          </w:tcPr>
          <w:p w14:paraId="73951243" w14:textId="77777777" w:rsidR="00A576F2" w:rsidRPr="00A576F2" w:rsidRDefault="00A576F2" w:rsidP="00A576F2">
            <w:pPr>
              <w:spacing w:before="80" w:after="80" w:line="200" w:lineRule="exact"/>
              <w:jc w:val="center"/>
              <w:rPr>
                <w:b/>
                <w:bCs/>
                <w:sz w:val="16"/>
                <w:szCs w:val="16"/>
              </w:rPr>
            </w:pPr>
            <w:r w:rsidRPr="00A576F2">
              <w:rPr>
                <w:b/>
                <w:bCs/>
                <w:i/>
                <w:sz w:val="16"/>
                <w:szCs w:val="16"/>
              </w:rPr>
              <w:t>Paragraph</w:t>
            </w:r>
          </w:p>
        </w:tc>
      </w:tr>
      <w:tr w:rsidR="00A576F2" w:rsidRPr="00A576F2" w14:paraId="3A7FA798" w14:textId="77777777" w:rsidTr="00A576F2">
        <w:trPr>
          <w:cantSplit/>
          <w:trHeight w:val="20"/>
        </w:trPr>
        <w:tc>
          <w:tcPr>
            <w:tcW w:w="4226" w:type="dxa"/>
            <w:tcBorders>
              <w:top w:val="single" w:sz="12" w:space="0" w:color="000000"/>
              <w:left w:val="single" w:sz="2" w:space="0" w:color="000000"/>
              <w:bottom w:val="single" w:sz="2" w:space="0" w:color="000000"/>
              <w:right w:val="single" w:sz="2" w:space="0" w:color="000000"/>
            </w:tcBorders>
            <w:shd w:val="clear" w:color="auto" w:fill="auto"/>
            <w:tcMar>
              <w:top w:w="0" w:type="dxa"/>
              <w:left w:w="2" w:type="dxa"/>
              <w:bottom w:w="0" w:type="dxa"/>
              <w:right w:w="2" w:type="dxa"/>
            </w:tcMar>
            <w:vAlign w:val="center"/>
          </w:tcPr>
          <w:p w14:paraId="16CAD2DB" w14:textId="77777777" w:rsidR="00A576F2" w:rsidRPr="00A576F2" w:rsidRDefault="00A576F2" w:rsidP="00A576F2">
            <w:pPr>
              <w:spacing w:before="40" w:after="120" w:line="220" w:lineRule="exact"/>
              <w:ind w:left="142" w:right="162"/>
            </w:pPr>
            <w:r w:rsidRPr="00A576F2">
              <w:rPr>
                <w:sz w:val="18"/>
                <w:szCs w:val="18"/>
              </w:rPr>
              <w:t>Daytime running lamp</w:t>
            </w:r>
          </w:p>
        </w:tc>
        <w:tc>
          <w:tcPr>
            <w:tcW w:w="1006" w:type="dxa"/>
            <w:tcBorders>
              <w:top w:val="single" w:sz="12" w:space="0" w:color="000000"/>
              <w:left w:val="single" w:sz="2" w:space="0" w:color="000000"/>
              <w:bottom w:val="single" w:sz="2" w:space="0" w:color="000000"/>
              <w:right w:val="single" w:sz="2" w:space="0" w:color="000000"/>
            </w:tcBorders>
            <w:shd w:val="clear" w:color="auto" w:fill="auto"/>
            <w:tcMar>
              <w:top w:w="0" w:type="dxa"/>
              <w:left w:w="2" w:type="dxa"/>
              <w:bottom w:w="0" w:type="dxa"/>
              <w:right w:w="2" w:type="dxa"/>
            </w:tcMar>
          </w:tcPr>
          <w:p w14:paraId="7E07CB36" w14:textId="77777777" w:rsidR="00A576F2" w:rsidRPr="00A576F2" w:rsidRDefault="00A576F2" w:rsidP="00A576F2">
            <w:pPr>
              <w:spacing w:before="40" w:after="120" w:line="220" w:lineRule="exact"/>
              <w:jc w:val="center"/>
            </w:pPr>
            <w:r w:rsidRPr="00A576F2">
              <w:rPr>
                <w:sz w:val="18"/>
                <w:szCs w:val="18"/>
              </w:rPr>
              <w:t>RL</w:t>
            </w:r>
          </w:p>
        </w:tc>
        <w:tc>
          <w:tcPr>
            <w:tcW w:w="1008" w:type="dxa"/>
            <w:tcBorders>
              <w:top w:val="single" w:sz="12" w:space="0" w:color="000000"/>
              <w:left w:val="single" w:sz="2" w:space="0" w:color="000000"/>
              <w:bottom w:val="single" w:sz="2" w:space="0" w:color="000000"/>
              <w:right w:val="single" w:sz="2" w:space="0" w:color="000000"/>
            </w:tcBorders>
            <w:shd w:val="clear" w:color="auto" w:fill="auto"/>
            <w:tcMar>
              <w:top w:w="0" w:type="dxa"/>
              <w:left w:w="2" w:type="dxa"/>
              <w:bottom w:w="0" w:type="dxa"/>
              <w:right w:w="2" w:type="dxa"/>
            </w:tcMar>
          </w:tcPr>
          <w:p w14:paraId="0C0BC48A" w14:textId="77777777" w:rsidR="00A576F2" w:rsidRPr="00A576F2" w:rsidRDefault="00A576F2" w:rsidP="00A576F2">
            <w:pPr>
              <w:spacing w:before="40" w:after="120" w:line="220" w:lineRule="exact"/>
              <w:ind w:left="142"/>
              <w:jc w:val="center"/>
            </w:pPr>
            <w:r w:rsidRPr="00A576F2">
              <w:rPr>
                <w:sz w:val="18"/>
                <w:szCs w:val="18"/>
              </w:rPr>
              <w:t>5.4.</w:t>
            </w:r>
          </w:p>
        </w:tc>
      </w:tr>
      <w:tr w:rsidR="00A576F2" w:rsidRPr="00A576F2" w14:paraId="0FF91F9F" w14:textId="77777777" w:rsidTr="00A576F2">
        <w:trPr>
          <w:cantSplit/>
          <w:trHeight w:val="20"/>
        </w:trPr>
        <w:tc>
          <w:tcPr>
            <w:tcW w:w="4226" w:type="dxa"/>
            <w:tcBorders>
              <w:top w:val="single" w:sz="2" w:space="0" w:color="000000"/>
              <w:left w:val="single" w:sz="2" w:space="0" w:color="000000"/>
              <w:bottom w:val="single" w:sz="2" w:space="0" w:color="000000"/>
              <w:right w:val="single" w:sz="2" w:space="0" w:color="000000"/>
            </w:tcBorders>
            <w:shd w:val="clear" w:color="auto" w:fill="auto"/>
            <w:tcMar>
              <w:top w:w="0" w:type="dxa"/>
              <w:left w:w="2" w:type="dxa"/>
              <w:bottom w:w="0" w:type="dxa"/>
              <w:right w:w="2" w:type="dxa"/>
            </w:tcMar>
            <w:vAlign w:val="center"/>
          </w:tcPr>
          <w:p w14:paraId="4E4D344E" w14:textId="77777777" w:rsidR="00A576F2" w:rsidRPr="00A576F2" w:rsidRDefault="00A576F2" w:rsidP="00A576F2">
            <w:pPr>
              <w:spacing w:before="40" w:after="120" w:line="220" w:lineRule="exact"/>
              <w:ind w:left="142"/>
              <w:rPr>
                <w:sz w:val="18"/>
                <w:szCs w:val="18"/>
              </w:rPr>
            </w:pPr>
            <w:r w:rsidRPr="00A576F2">
              <w:rPr>
                <w:sz w:val="18"/>
                <w:szCs w:val="18"/>
              </w:rPr>
              <w:t>Front direction indicator lamp</w:t>
            </w:r>
          </w:p>
        </w:tc>
        <w:tc>
          <w:tcPr>
            <w:tcW w:w="1006" w:type="dxa"/>
            <w:tcBorders>
              <w:top w:val="single" w:sz="2" w:space="0" w:color="000000"/>
              <w:left w:val="single" w:sz="2" w:space="0" w:color="000000"/>
              <w:bottom w:val="single" w:sz="2" w:space="0" w:color="000000"/>
              <w:right w:val="single" w:sz="2" w:space="0" w:color="000000"/>
            </w:tcBorders>
            <w:shd w:val="clear" w:color="auto" w:fill="auto"/>
            <w:tcMar>
              <w:top w:w="0" w:type="dxa"/>
              <w:left w:w="2" w:type="dxa"/>
              <w:bottom w:w="0" w:type="dxa"/>
              <w:right w:w="2" w:type="dxa"/>
            </w:tcMar>
          </w:tcPr>
          <w:p w14:paraId="02DC761F" w14:textId="77777777" w:rsidR="00A576F2" w:rsidRPr="00A576F2" w:rsidRDefault="00A576F2" w:rsidP="00A576F2">
            <w:pPr>
              <w:spacing w:before="40" w:after="120" w:line="220" w:lineRule="exact"/>
              <w:jc w:val="center"/>
              <w:rPr>
                <w:sz w:val="18"/>
                <w:szCs w:val="18"/>
              </w:rPr>
            </w:pPr>
            <w:r w:rsidRPr="00A576F2">
              <w:rPr>
                <w:sz w:val="18"/>
                <w:szCs w:val="18"/>
              </w:rPr>
              <w:t>1, 1a, 1b, 11, 11a, 11b, 11c</w:t>
            </w:r>
          </w:p>
        </w:tc>
        <w:tc>
          <w:tcPr>
            <w:tcW w:w="1008" w:type="dxa"/>
            <w:tcBorders>
              <w:top w:val="single" w:sz="2" w:space="0" w:color="000000"/>
              <w:left w:val="single" w:sz="2" w:space="0" w:color="000000"/>
              <w:bottom w:val="single" w:sz="2" w:space="0" w:color="000000"/>
              <w:right w:val="single" w:sz="2" w:space="0" w:color="000000"/>
            </w:tcBorders>
            <w:shd w:val="clear" w:color="auto" w:fill="auto"/>
            <w:tcMar>
              <w:top w:w="0" w:type="dxa"/>
              <w:left w:w="2" w:type="dxa"/>
              <w:bottom w:w="0" w:type="dxa"/>
              <w:right w:w="2" w:type="dxa"/>
            </w:tcMar>
          </w:tcPr>
          <w:p w14:paraId="5EAC384F" w14:textId="77777777" w:rsidR="00A576F2" w:rsidRPr="00A576F2" w:rsidRDefault="00A576F2" w:rsidP="00A576F2">
            <w:pPr>
              <w:spacing w:before="40" w:after="120" w:line="220" w:lineRule="exact"/>
              <w:ind w:left="142"/>
              <w:jc w:val="center"/>
              <w:rPr>
                <w:sz w:val="18"/>
                <w:szCs w:val="18"/>
              </w:rPr>
            </w:pPr>
            <w:r w:rsidRPr="00A576F2">
              <w:rPr>
                <w:sz w:val="18"/>
                <w:szCs w:val="18"/>
              </w:rPr>
              <w:t>5.6.</w:t>
            </w:r>
          </w:p>
        </w:tc>
      </w:tr>
      <w:tr w:rsidR="00A576F2" w:rsidRPr="00A576F2" w14:paraId="115B1957" w14:textId="77777777" w:rsidTr="00A576F2">
        <w:trPr>
          <w:cantSplit/>
          <w:trHeight w:val="20"/>
        </w:trPr>
        <w:tc>
          <w:tcPr>
            <w:tcW w:w="4226" w:type="dxa"/>
            <w:tcBorders>
              <w:top w:val="single" w:sz="2" w:space="0" w:color="000000"/>
              <w:left w:val="single" w:sz="2" w:space="0" w:color="000000"/>
              <w:bottom w:val="single" w:sz="2" w:space="0" w:color="000000"/>
              <w:right w:val="single" w:sz="2" w:space="0" w:color="000000"/>
            </w:tcBorders>
            <w:shd w:val="clear" w:color="auto" w:fill="auto"/>
            <w:tcMar>
              <w:top w:w="0" w:type="dxa"/>
              <w:left w:w="2" w:type="dxa"/>
              <w:bottom w:w="0" w:type="dxa"/>
              <w:right w:w="2" w:type="dxa"/>
            </w:tcMar>
            <w:vAlign w:val="center"/>
          </w:tcPr>
          <w:p w14:paraId="633ED6F9" w14:textId="77777777" w:rsidR="00A576F2" w:rsidRPr="00A576F2" w:rsidRDefault="00A576F2" w:rsidP="00A576F2">
            <w:pPr>
              <w:spacing w:before="40" w:after="120" w:line="220" w:lineRule="exact"/>
              <w:ind w:left="142"/>
            </w:pPr>
            <w:r w:rsidRPr="00A576F2">
              <w:rPr>
                <w:sz w:val="18"/>
                <w:szCs w:val="18"/>
              </w:rPr>
              <w:t>Front end-outline marker lamp</w:t>
            </w:r>
          </w:p>
        </w:tc>
        <w:tc>
          <w:tcPr>
            <w:tcW w:w="1006" w:type="dxa"/>
            <w:tcBorders>
              <w:top w:val="single" w:sz="2" w:space="0" w:color="000000"/>
              <w:left w:val="single" w:sz="2" w:space="0" w:color="000000"/>
              <w:bottom w:val="single" w:sz="2" w:space="0" w:color="000000"/>
              <w:right w:val="single" w:sz="2" w:space="0" w:color="000000"/>
            </w:tcBorders>
            <w:shd w:val="clear" w:color="auto" w:fill="auto"/>
            <w:tcMar>
              <w:top w:w="0" w:type="dxa"/>
              <w:left w:w="2" w:type="dxa"/>
              <w:bottom w:w="0" w:type="dxa"/>
              <w:right w:w="2" w:type="dxa"/>
            </w:tcMar>
          </w:tcPr>
          <w:p w14:paraId="7CCA01D8" w14:textId="77777777" w:rsidR="00A576F2" w:rsidRPr="00A576F2" w:rsidRDefault="00A576F2" w:rsidP="00496D27">
            <w:pPr>
              <w:spacing w:before="40" w:after="120" w:line="220" w:lineRule="exact"/>
              <w:jc w:val="center"/>
            </w:pPr>
            <w:r w:rsidRPr="00A576F2">
              <w:rPr>
                <w:sz w:val="18"/>
                <w:szCs w:val="18"/>
              </w:rPr>
              <w:t>AM</w:t>
            </w:r>
          </w:p>
        </w:tc>
        <w:tc>
          <w:tcPr>
            <w:tcW w:w="1008" w:type="dxa"/>
            <w:tcBorders>
              <w:top w:val="single" w:sz="2" w:space="0" w:color="000000"/>
              <w:left w:val="single" w:sz="2" w:space="0" w:color="000000"/>
              <w:bottom w:val="single" w:sz="2" w:space="0" w:color="000000"/>
              <w:right w:val="single" w:sz="2" w:space="0" w:color="000000"/>
            </w:tcBorders>
            <w:shd w:val="clear" w:color="auto" w:fill="auto"/>
            <w:tcMar>
              <w:top w:w="0" w:type="dxa"/>
              <w:left w:w="2" w:type="dxa"/>
              <w:bottom w:w="0" w:type="dxa"/>
              <w:right w:w="2" w:type="dxa"/>
            </w:tcMar>
          </w:tcPr>
          <w:p w14:paraId="6CB5B12E" w14:textId="77777777" w:rsidR="00A576F2" w:rsidRPr="00A576F2" w:rsidRDefault="00A576F2" w:rsidP="00A576F2">
            <w:pPr>
              <w:spacing w:before="40" w:after="120" w:line="220" w:lineRule="exact"/>
              <w:ind w:left="142"/>
              <w:jc w:val="center"/>
            </w:pPr>
            <w:r w:rsidRPr="00A576F2">
              <w:rPr>
                <w:sz w:val="18"/>
                <w:szCs w:val="18"/>
              </w:rPr>
              <w:t>5.1.</w:t>
            </w:r>
          </w:p>
        </w:tc>
      </w:tr>
      <w:tr w:rsidR="00A576F2" w:rsidRPr="00A576F2" w14:paraId="245B53A7" w14:textId="77777777" w:rsidTr="00A576F2">
        <w:trPr>
          <w:cantSplit/>
          <w:trHeight w:val="20"/>
        </w:trPr>
        <w:tc>
          <w:tcPr>
            <w:tcW w:w="4226" w:type="dxa"/>
            <w:tcBorders>
              <w:top w:val="single" w:sz="2" w:space="0" w:color="000000"/>
              <w:left w:val="single" w:sz="2" w:space="0" w:color="000000"/>
              <w:bottom w:val="single" w:sz="2" w:space="0" w:color="000000"/>
              <w:right w:val="single" w:sz="2" w:space="0" w:color="000000"/>
            </w:tcBorders>
            <w:shd w:val="clear" w:color="auto" w:fill="auto"/>
            <w:tcMar>
              <w:top w:w="0" w:type="dxa"/>
              <w:left w:w="2" w:type="dxa"/>
              <w:bottom w:w="0" w:type="dxa"/>
              <w:right w:w="2" w:type="dxa"/>
            </w:tcMar>
            <w:vAlign w:val="center"/>
          </w:tcPr>
          <w:p w14:paraId="6EE7DA2C" w14:textId="77777777" w:rsidR="00A576F2" w:rsidRPr="00A576F2" w:rsidRDefault="00A576F2" w:rsidP="00A576F2">
            <w:pPr>
              <w:spacing w:before="40" w:after="120" w:line="220" w:lineRule="exact"/>
              <w:ind w:left="142"/>
            </w:pPr>
            <w:r w:rsidRPr="00A576F2">
              <w:rPr>
                <w:sz w:val="18"/>
                <w:szCs w:val="18"/>
              </w:rPr>
              <w:t>Front position lamp for category L vehicle</w:t>
            </w:r>
          </w:p>
        </w:tc>
        <w:tc>
          <w:tcPr>
            <w:tcW w:w="1006" w:type="dxa"/>
            <w:tcBorders>
              <w:top w:val="single" w:sz="2" w:space="0" w:color="000000"/>
              <w:left w:val="single" w:sz="2" w:space="0" w:color="000000"/>
              <w:bottom w:val="single" w:sz="2" w:space="0" w:color="000000"/>
              <w:right w:val="single" w:sz="2" w:space="0" w:color="000000"/>
            </w:tcBorders>
            <w:shd w:val="clear" w:color="auto" w:fill="auto"/>
            <w:tcMar>
              <w:top w:w="0" w:type="dxa"/>
              <w:left w:w="2" w:type="dxa"/>
              <w:bottom w:w="0" w:type="dxa"/>
              <w:right w:w="2" w:type="dxa"/>
            </w:tcMar>
          </w:tcPr>
          <w:p w14:paraId="4FA9B355" w14:textId="77777777" w:rsidR="00A576F2" w:rsidRPr="00A576F2" w:rsidRDefault="00A576F2" w:rsidP="00A576F2">
            <w:pPr>
              <w:spacing w:before="40" w:after="120" w:line="220" w:lineRule="exact"/>
              <w:jc w:val="center"/>
            </w:pPr>
            <w:r w:rsidRPr="00A576F2">
              <w:rPr>
                <w:sz w:val="18"/>
                <w:szCs w:val="18"/>
              </w:rPr>
              <w:t>MA</w:t>
            </w:r>
          </w:p>
        </w:tc>
        <w:tc>
          <w:tcPr>
            <w:tcW w:w="1008" w:type="dxa"/>
            <w:tcBorders>
              <w:top w:val="single" w:sz="2" w:space="0" w:color="000000"/>
              <w:left w:val="single" w:sz="2" w:space="0" w:color="000000"/>
              <w:bottom w:val="single" w:sz="2" w:space="0" w:color="000000"/>
              <w:right w:val="single" w:sz="2" w:space="0" w:color="000000"/>
            </w:tcBorders>
            <w:shd w:val="clear" w:color="auto" w:fill="auto"/>
            <w:tcMar>
              <w:top w:w="0" w:type="dxa"/>
              <w:left w:w="2" w:type="dxa"/>
              <w:bottom w:w="0" w:type="dxa"/>
              <w:right w:w="2" w:type="dxa"/>
            </w:tcMar>
          </w:tcPr>
          <w:p w14:paraId="3C51ACB4" w14:textId="77777777" w:rsidR="00A576F2" w:rsidRPr="00A576F2" w:rsidRDefault="00A576F2" w:rsidP="00A576F2">
            <w:pPr>
              <w:spacing w:before="40" w:after="120" w:line="220" w:lineRule="exact"/>
              <w:ind w:left="142"/>
              <w:jc w:val="center"/>
            </w:pPr>
            <w:r w:rsidRPr="00A576F2">
              <w:rPr>
                <w:sz w:val="18"/>
                <w:szCs w:val="18"/>
              </w:rPr>
              <w:t>5.1.</w:t>
            </w:r>
          </w:p>
        </w:tc>
      </w:tr>
      <w:tr w:rsidR="00A576F2" w:rsidRPr="00A576F2" w14:paraId="1FB25DB7" w14:textId="77777777" w:rsidTr="00A576F2">
        <w:trPr>
          <w:cantSplit/>
          <w:trHeight w:val="20"/>
        </w:trPr>
        <w:tc>
          <w:tcPr>
            <w:tcW w:w="4226" w:type="dxa"/>
            <w:tcBorders>
              <w:top w:val="single" w:sz="2" w:space="0" w:color="000000"/>
              <w:left w:val="single" w:sz="2" w:space="0" w:color="000000"/>
              <w:bottom w:val="single" w:sz="2" w:space="0" w:color="000000"/>
              <w:right w:val="single" w:sz="2" w:space="0" w:color="000000"/>
            </w:tcBorders>
            <w:shd w:val="clear" w:color="auto" w:fill="auto"/>
            <w:tcMar>
              <w:top w:w="0" w:type="dxa"/>
              <w:left w:w="2" w:type="dxa"/>
              <w:bottom w:w="0" w:type="dxa"/>
              <w:right w:w="2" w:type="dxa"/>
            </w:tcMar>
            <w:vAlign w:val="center"/>
          </w:tcPr>
          <w:p w14:paraId="5EA4F479" w14:textId="77777777" w:rsidR="00A576F2" w:rsidRPr="00A576F2" w:rsidRDefault="00A576F2" w:rsidP="00A576F2">
            <w:pPr>
              <w:spacing w:before="40" w:after="120" w:line="220" w:lineRule="exact"/>
              <w:ind w:left="142"/>
            </w:pPr>
            <w:r w:rsidRPr="00A576F2">
              <w:rPr>
                <w:sz w:val="18"/>
                <w:szCs w:val="18"/>
              </w:rPr>
              <w:t>Front position lamp</w:t>
            </w:r>
          </w:p>
        </w:tc>
        <w:tc>
          <w:tcPr>
            <w:tcW w:w="1006" w:type="dxa"/>
            <w:tcBorders>
              <w:top w:val="single" w:sz="2" w:space="0" w:color="000000"/>
              <w:left w:val="single" w:sz="2" w:space="0" w:color="000000"/>
              <w:bottom w:val="single" w:sz="2" w:space="0" w:color="000000"/>
              <w:right w:val="single" w:sz="2" w:space="0" w:color="000000"/>
            </w:tcBorders>
            <w:shd w:val="clear" w:color="auto" w:fill="auto"/>
            <w:tcMar>
              <w:top w:w="0" w:type="dxa"/>
              <w:left w:w="2" w:type="dxa"/>
              <w:bottom w:w="0" w:type="dxa"/>
              <w:right w:w="2" w:type="dxa"/>
            </w:tcMar>
          </w:tcPr>
          <w:p w14:paraId="7943B8BE" w14:textId="77777777" w:rsidR="00A576F2" w:rsidRPr="00A576F2" w:rsidRDefault="00A576F2" w:rsidP="00A576F2">
            <w:pPr>
              <w:spacing w:before="40" w:after="120" w:line="220" w:lineRule="exact"/>
              <w:jc w:val="center"/>
            </w:pPr>
            <w:r w:rsidRPr="00A576F2">
              <w:rPr>
                <w:sz w:val="18"/>
                <w:szCs w:val="18"/>
              </w:rPr>
              <w:t>A</w:t>
            </w:r>
          </w:p>
        </w:tc>
        <w:tc>
          <w:tcPr>
            <w:tcW w:w="1008" w:type="dxa"/>
            <w:tcBorders>
              <w:top w:val="single" w:sz="2" w:space="0" w:color="000000"/>
              <w:left w:val="single" w:sz="2" w:space="0" w:color="000000"/>
              <w:bottom w:val="single" w:sz="2" w:space="0" w:color="000000"/>
              <w:right w:val="single" w:sz="2" w:space="0" w:color="000000"/>
            </w:tcBorders>
            <w:shd w:val="clear" w:color="auto" w:fill="auto"/>
            <w:tcMar>
              <w:top w:w="0" w:type="dxa"/>
              <w:left w:w="2" w:type="dxa"/>
              <w:bottom w:w="0" w:type="dxa"/>
              <w:right w:w="2" w:type="dxa"/>
            </w:tcMar>
          </w:tcPr>
          <w:p w14:paraId="36135BB7" w14:textId="77777777" w:rsidR="00A576F2" w:rsidRPr="00A576F2" w:rsidRDefault="00A576F2" w:rsidP="00A576F2">
            <w:pPr>
              <w:spacing w:before="40" w:after="120" w:line="220" w:lineRule="exact"/>
              <w:ind w:left="142"/>
              <w:jc w:val="center"/>
            </w:pPr>
            <w:r w:rsidRPr="00A576F2">
              <w:rPr>
                <w:sz w:val="18"/>
                <w:szCs w:val="18"/>
              </w:rPr>
              <w:t>5.1.</w:t>
            </w:r>
          </w:p>
        </w:tc>
      </w:tr>
      <w:tr w:rsidR="00A576F2" w:rsidRPr="00A576F2" w14:paraId="2ADE2DF9" w14:textId="77777777" w:rsidTr="00A576F2">
        <w:trPr>
          <w:cantSplit/>
          <w:trHeight w:val="20"/>
        </w:trPr>
        <w:tc>
          <w:tcPr>
            <w:tcW w:w="4226" w:type="dxa"/>
            <w:tcBorders>
              <w:top w:val="single" w:sz="2" w:space="0" w:color="000000"/>
              <w:left w:val="single" w:sz="2" w:space="0" w:color="000000"/>
              <w:bottom w:val="single" w:sz="2" w:space="0" w:color="000000"/>
              <w:right w:val="single" w:sz="2" w:space="0" w:color="000000"/>
            </w:tcBorders>
            <w:shd w:val="clear" w:color="auto" w:fill="auto"/>
            <w:tcMar>
              <w:top w:w="0" w:type="dxa"/>
              <w:left w:w="2" w:type="dxa"/>
              <w:bottom w:w="0" w:type="dxa"/>
              <w:right w:w="2" w:type="dxa"/>
            </w:tcMar>
            <w:vAlign w:val="center"/>
          </w:tcPr>
          <w:p w14:paraId="18C1EDFB" w14:textId="77777777" w:rsidR="00A576F2" w:rsidRPr="00A576F2" w:rsidRDefault="00A576F2" w:rsidP="00A576F2">
            <w:pPr>
              <w:spacing w:before="40" w:after="120" w:line="220" w:lineRule="exact"/>
              <w:ind w:left="142" w:right="162"/>
            </w:pPr>
            <w:r w:rsidRPr="00A576F2">
              <w:rPr>
                <w:sz w:val="18"/>
                <w:szCs w:val="18"/>
              </w:rPr>
              <w:t>Manoeuvring lamp</w:t>
            </w:r>
          </w:p>
        </w:tc>
        <w:tc>
          <w:tcPr>
            <w:tcW w:w="1006" w:type="dxa"/>
            <w:tcBorders>
              <w:top w:val="single" w:sz="2" w:space="0" w:color="000000"/>
              <w:left w:val="single" w:sz="2" w:space="0" w:color="000000"/>
              <w:bottom w:val="single" w:sz="2" w:space="0" w:color="000000"/>
              <w:right w:val="single" w:sz="2" w:space="0" w:color="000000"/>
            </w:tcBorders>
            <w:shd w:val="clear" w:color="auto" w:fill="auto"/>
            <w:tcMar>
              <w:top w:w="0" w:type="dxa"/>
              <w:left w:w="2" w:type="dxa"/>
              <w:bottom w:w="0" w:type="dxa"/>
              <w:right w:w="2" w:type="dxa"/>
            </w:tcMar>
          </w:tcPr>
          <w:p w14:paraId="62D36802" w14:textId="77777777" w:rsidR="00A576F2" w:rsidRPr="00A576F2" w:rsidRDefault="00A576F2" w:rsidP="00A576F2">
            <w:pPr>
              <w:spacing w:before="40" w:after="120" w:line="220" w:lineRule="exact"/>
              <w:jc w:val="center"/>
            </w:pPr>
            <w:r w:rsidRPr="00A576F2">
              <w:rPr>
                <w:sz w:val="18"/>
                <w:szCs w:val="18"/>
              </w:rPr>
              <w:t>ML</w:t>
            </w:r>
          </w:p>
        </w:tc>
        <w:tc>
          <w:tcPr>
            <w:tcW w:w="1008" w:type="dxa"/>
            <w:tcBorders>
              <w:top w:val="single" w:sz="2" w:space="0" w:color="000000"/>
              <w:left w:val="single" w:sz="2" w:space="0" w:color="000000"/>
              <w:bottom w:val="single" w:sz="2" w:space="0" w:color="000000"/>
              <w:right w:val="single" w:sz="2" w:space="0" w:color="000000"/>
            </w:tcBorders>
            <w:shd w:val="clear" w:color="auto" w:fill="auto"/>
            <w:tcMar>
              <w:top w:w="0" w:type="dxa"/>
              <w:left w:w="2" w:type="dxa"/>
              <w:bottom w:w="0" w:type="dxa"/>
              <w:right w:w="2" w:type="dxa"/>
            </w:tcMar>
          </w:tcPr>
          <w:p w14:paraId="634A0CE9" w14:textId="77777777" w:rsidR="00A576F2" w:rsidRPr="00A576F2" w:rsidRDefault="00A576F2" w:rsidP="00A576F2">
            <w:pPr>
              <w:spacing w:before="40" w:after="120" w:line="220" w:lineRule="exact"/>
              <w:ind w:left="142"/>
              <w:jc w:val="center"/>
            </w:pPr>
            <w:r w:rsidRPr="00A576F2">
              <w:rPr>
                <w:sz w:val="18"/>
                <w:szCs w:val="18"/>
              </w:rPr>
              <w:t>5.10.</w:t>
            </w:r>
          </w:p>
        </w:tc>
      </w:tr>
      <w:tr w:rsidR="00A576F2" w:rsidRPr="00A576F2" w14:paraId="1556265B" w14:textId="77777777" w:rsidTr="00A576F2">
        <w:trPr>
          <w:cantSplit/>
          <w:trHeight w:val="20"/>
        </w:trPr>
        <w:tc>
          <w:tcPr>
            <w:tcW w:w="4226" w:type="dxa"/>
            <w:tcBorders>
              <w:top w:val="single" w:sz="2" w:space="0" w:color="000000"/>
              <w:left w:val="single" w:sz="2" w:space="0" w:color="000000"/>
              <w:bottom w:val="single" w:sz="2" w:space="0" w:color="000000"/>
              <w:right w:val="single" w:sz="2" w:space="0" w:color="000000"/>
            </w:tcBorders>
            <w:shd w:val="clear" w:color="auto" w:fill="auto"/>
            <w:tcMar>
              <w:top w:w="0" w:type="dxa"/>
              <w:left w:w="2" w:type="dxa"/>
              <w:bottom w:w="0" w:type="dxa"/>
              <w:right w:w="2" w:type="dxa"/>
            </w:tcMar>
            <w:vAlign w:val="center"/>
          </w:tcPr>
          <w:p w14:paraId="28966F71" w14:textId="77777777" w:rsidR="00A576F2" w:rsidRPr="00A576F2" w:rsidRDefault="00A576F2" w:rsidP="00A576F2">
            <w:pPr>
              <w:spacing w:before="40" w:after="120" w:line="220" w:lineRule="exact"/>
              <w:ind w:left="142" w:right="162"/>
            </w:pPr>
            <w:r w:rsidRPr="00A576F2">
              <w:rPr>
                <w:sz w:val="18"/>
                <w:szCs w:val="18"/>
              </w:rPr>
              <w:t>Parking lamp (Forward and rearward facing)</w:t>
            </w:r>
          </w:p>
        </w:tc>
        <w:tc>
          <w:tcPr>
            <w:tcW w:w="1006" w:type="dxa"/>
            <w:tcBorders>
              <w:top w:val="single" w:sz="2" w:space="0" w:color="000000"/>
              <w:left w:val="single" w:sz="2" w:space="0" w:color="000000"/>
              <w:bottom w:val="single" w:sz="2" w:space="0" w:color="000000"/>
              <w:right w:val="single" w:sz="2" w:space="0" w:color="000000"/>
            </w:tcBorders>
            <w:shd w:val="clear" w:color="auto" w:fill="auto"/>
            <w:tcMar>
              <w:top w:w="0" w:type="dxa"/>
              <w:left w:w="2" w:type="dxa"/>
              <w:bottom w:w="0" w:type="dxa"/>
              <w:right w:w="2" w:type="dxa"/>
            </w:tcMar>
          </w:tcPr>
          <w:p w14:paraId="2E3E0E8E" w14:textId="77777777" w:rsidR="00A576F2" w:rsidRPr="00A576F2" w:rsidRDefault="00A576F2" w:rsidP="00A576F2">
            <w:pPr>
              <w:spacing w:before="40" w:after="120" w:line="220" w:lineRule="exact"/>
              <w:jc w:val="center"/>
            </w:pPr>
            <w:r w:rsidRPr="00A576F2">
              <w:rPr>
                <w:sz w:val="18"/>
                <w:szCs w:val="18"/>
              </w:rPr>
              <w:t>77R</w:t>
            </w:r>
          </w:p>
        </w:tc>
        <w:tc>
          <w:tcPr>
            <w:tcW w:w="1008" w:type="dxa"/>
            <w:tcBorders>
              <w:top w:val="single" w:sz="2" w:space="0" w:color="000000"/>
              <w:left w:val="single" w:sz="2" w:space="0" w:color="000000"/>
              <w:bottom w:val="single" w:sz="2" w:space="0" w:color="000000"/>
              <w:right w:val="single" w:sz="2" w:space="0" w:color="000000"/>
            </w:tcBorders>
            <w:shd w:val="clear" w:color="auto" w:fill="auto"/>
            <w:tcMar>
              <w:top w:w="0" w:type="dxa"/>
              <w:left w:w="2" w:type="dxa"/>
              <w:bottom w:w="0" w:type="dxa"/>
              <w:right w:w="2" w:type="dxa"/>
            </w:tcMar>
          </w:tcPr>
          <w:p w14:paraId="1DC12286" w14:textId="77777777" w:rsidR="00A576F2" w:rsidRPr="00A576F2" w:rsidRDefault="00A576F2" w:rsidP="00A576F2">
            <w:pPr>
              <w:spacing w:before="40" w:after="120" w:line="220" w:lineRule="exact"/>
              <w:ind w:left="142"/>
              <w:jc w:val="center"/>
            </w:pPr>
            <w:r w:rsidRPr="00A576F2">
              <w:rPr>
                <w:sz w:val="18"/>
                <w:szCs w:val="18"/>
              </w:rPr>
              <w:t>5.3.</w:t>
            </w:r>
          </w:p>
        </w:tc>
      </w:tr>
      <w:tr w:rsidR="00A576F2" w:rsidRPr="00A576F2" w14:paraId="3F936605" w14:textId="77777777" w:rsidTr="00A576F2">
        <w:trPr>
          <w:cantSplit/>
          <w:trHeight w:val="20"/>
        </w:trPr>
        <w:tc>
          <w:tcPr>
            <w:tcW w:w="4226" w:type="dxa"/>
            <w:tcBorders>
              <w:top w:val="single" w:sz="2" w:space="0" w:color="000000"/>
              <w:left w:val="single" w:sz="2" w:space="0" w:color="000000"/>
              <w:bottom w:val="single" w:sz="2" w:space="0" w:color="000000"/>
              <w:right w:val="single" w:sz="2" w:space="0" w:color="000000"/>
            </w:tcBorders>
            <w:shd w:val="clear" w:color="auto" w:fill="auto"/>
            <w:tcMar>
              <w:top w:w="0" w:type="dxa"/>
              <w:left w:w="2" w:type="dxa"/>
              <w:bottom w:w="0" w:type="dxa"/>
              <w:right w:w="2" w:type="dxa"/>
            </w:tcMar>
            <w:vAlign w:val="center"/>
          </w:tcPr>
          <w:p w14:paraId="250A22F6" w14:textId="77777777" w:rsidR="00A576F2" w:rsidRPr="00A576F2" w:rsidRDefault="00A576F2" w:rsidP="00A576F2">
            <w:pPr>
              <w:spacing w:before="40" w:after="120" w:line="220" w:lineRule="exact"/>
              <w:ind w:left="142" w:right="162"/>
            </w:pPr>
            <w:r w:rsidRPr="00A576F2">
              <w:rPr>
                <w:sz w:val="18"/>
                <w:szCs w:val="18"/>
              </w:rPr>
              <w:lastRenderedPageBreak/>
              <w:t>Rear direction indicator lamp (steady)</w:t>
            </w:r>
          </w:p>
        </w:tc>
        <w:tc>
          <w:tcPr>
            <w:tcW w:w="1006" w:type="dxa"/>
            <w:tcBorders>
              <w:top w:val="single" w:sz="2" w:space="0" w:color="000000"/>
              <w:left w:val="single" w:sz="2" w:space="0" w:color="000000"/>
              <w:bottom w:val="single" w:sz="2" w:space="0" w:color="000000"/>
              <w:right w:val="single" w:sz="2" w:space="0" w:color="000000"/>
            </w:tcBorders>
            <w:shd w:val="clear" w:color="auto" w:fill="auto"/>
            <w:tcMar>
              <w:top w:w="0" w:type="dxa"/>
              <w:left w:w="2" w:type="dxa"/>
              <w:bottom w:w="0" w:type="dxa"/>
              <w:right w:w="2" w:type="dxa"/>
            </w:tcMar>
          </w:tcPr>
          <w:p w14:paraId="10EC1029" w14:textId="77777777" w:rsidR="00A576F2" w:rsidRPr="00A576F2" w:rsidRDefault="00A576F2" w:rsidP="00A576F2">
            <w:pPr>
              <w:spacing w:before="40" w:after="120" w:line="220" w:lineRule="exact"/>
              <w:jc w:val="center"/>
            </w:pPr>
            <w:r w:rsidRPr="00A576F2">
              <w:rPr>
                <w:sz w:val="18"/>
                <w:szCs w:val="18"/>
              </w:rPr>
              <w:t>2a</w:t>
            </w:r>
          </w:p>
        </w:tc>
        <w:tc>
          <w:tcPr>
            <w:tcW w:w="1008" w:type="dxa"/>
            <w:tcBorders>
              <w:top w:val="single" w:sz="2" w:space="0" w:color="000000"/>
              <w:left w:val="single" w:sz="2" w:space="0" w:color="000000"/>
              <w:bottom w:val="single" w:sz="2" w:space="0" w:color="000000"/>
              <w:right w:val="single" w:sz="2" w:space="0" w:color="000000"/>
            </w:tcBorders>
            <w:shd w:val="clear" w:color="auto" w:fill="auto"/>
            <w:tcMar>
              <w:top w:w="0" w:type="dxa"/>
              <w:left w:w="2" w:type="dxa"/>
              <w:bottom w:w="0" w:type="dxa"/>
              <w:right w:w="2" w:type="dxa"/>
            </w:tcMar>
          </w:tcPr>
          <w:p w14:paraId="4B34B1BC" w14:textId="77777777" w:rsidR="00A576F2" w:rsidRPr="00A576F2" w:rsidRDefault="00A576F2" w:rsidP="00A576F2">
            <w:pPr>
              <w:spacing w:before="40" w:after="120" w:line="220" w:lineRule="exact"/>
              <w:ind w:left="142"/>
              <w:jc w:val="center"/>
            </w:pPr>
            <w:r w:rsidRPr="00A576F2">
              <w:rPr>
                <w:sz w:val="18"/>
                <w:szCs w:val="18"/>
              </w:rPr>
              <w:t>5.6.</w:t>
            </w:r>
          </w:p>
        </w:tc>
      </w:tr>
      <w:tr w:rsidR="00A576F2" w:rsidRPr="00A576F2" w14:paraId="12424443" w14:textId="77777777" w:rsidTr="00A576F2">
        <w:trPr>
          <w:cantSplit/>
          <w:trHeight w:val="20"/>
        </w:trPr>
        <w:tc>
          <w:tcPr>
            <w:tcW w:w="4226" w:type="dxa"/>
            <w:tcBorders>
              <w:top w:val="single" w:sz="2" w:space="0" w:color="000000"/>
              <w:left w:val="single" w:sz="2" w:space="0" w:color="000000"/>
              <w:bottom w:val="single" w:sz="2" w:space="0" w:color="000000"/>
              <w:right w:val="single" w:sz="2" w:space="0" w:color="000000"/>
            </w:tcBorders>
            <w:shd w:val="clear" w:color="auto" w:fill="auto"/>
            <w:tcMar>
              <w:top w:w="0" w:type="dxa"/>
              <w:left w:w="2" w:type="dxa"/>
              <w:bottom w:w="0" w:type="dxa"/>
              <w:right w:w="2" w:type="dxa"/>
            </w:tcMar>
            <w:vAlign w:val="center"/>
          </w:tcPr>
          <w:p w14:paraId="14BD96CD" w14:textId="77777777" w:rsidR="00A576F2" w:rsidRPr="00A576F2" w:rsidRDefault="00A576F2" w:rsidP="00A576F2">
            <w:pPr>
              <w:spacing w:before="40" w:after="120" w:line="220" w:lineRule="exact"/>
              <w:ind w:left="142" w:right="162"/>
            </w:pPr>
            <w:r w:rsidRPr="00A576F2">
              <w:rPr>
                <w:sz w:val="18"/>
                <w:szCs w:val="18"/>
              </w:rPr>
              <w:t>Rear direction indicator lamp (variable)</w:t>
            </w:r>
          </w:p>
        </w:tc>
        <w:tc>
          <w:tcPr>
            <w:tcW w:w="1006" w:type="dxa"/>
            <w:tcBorders>
              <w:top w:val="single" w:sz="2" w:space="0" w:color="000000"/>
              <w:left w:val="single" w:sz="2" w:space="0" w:color="000000"/>
              <w:bottom w:val="single" w:sz="2" w:space="0" w:color="000000"/>
              <w:right w:val="single" w:sz="2" w:space="0" w:color="000000"/>
            </w:tcBorders>
            <w:shd w:val="clear" w:color="auto" w:fill="auto"/>
            <w:tcMar>
              <w:top w:w="0" w:type="dxa"/>
              <w:left w:w="2" w:type="dxa"/>
              <w:bottom w:w="0" w:type="dxa"/>
              <w:right w:w="2" w:type="dxa"/>
            </w:tcMar>
          </w:tcPr>
          <w:p w14:paraId="484EE6CD" w14:textId="77777777" w:rsidR="00A576F2" w:rsidRPr="00A576F2" w:rsidRDefault="00A576F2" w:rsidP="00A576F2">
            <w:pPr>
              <w:spacing w:before="40" w:after="120" w:line="220" w:lineRule="exact"/>
              <w:jc w:val="center"/>
            </w:pPr>
            <w:r w:rsidRPr="00A576F2">
              <w:rPr>
                <w:sz w:val="18"/>
                <w:szCs w:val="18"/>
              </w:rPr>
              <w:t>2b</w:t>
            </w:r>
          </w:p>
        </w:tc>
        <w:tc>
          <w:tcPr>
            <w:tcW w:w="1008" w:type="dxa"/>
            <w:tcBorders>
              <w:top w:val="single" w:sz="2" w:space="0" w:color="000000"/>
              <w:left w:val="single" w:sz="2" w:space="0" w:color="000000"/>
              <w:bottom w:val="single" w:sz="2" w:space="0" w:color="000000"/>
              <w:right w:val="single" w:sz="2" w:space="0" w:color="000000"/>
            </w:tcBorders>
            <w:shd w:val="clear" w:color="auto" w:fill="auto"/>
            <w:tcMar>
              <w:top w:w="0" w:type="dxa"/>
              <w:left w:w="2" w:type="dxa"/>
              <w:bottom w:w="0" w:type="dxa"/>
              <w:right w:w="2" w:type="dxa"/>
            </w:tcMar>
          </w:tcPr>
          <w:p w14:paraId="15F92662" w14:textId="77777777" w:rsidR="00A576F2" w:rsidRPr="00A576F2" w:rsidRDefault="00A576F2" w:rsidP="00A576F2">
            <w:pPr>
              <w:spacing w:before="40" w:after="120" w:line="220" w:lineRule="exact"/>
              <w:ind w:left="142"/>
              <w:jc w:val="center"/>
            </w:pPr>
            <w:r w:rsidRPr="00A576F2">
              <w:rPr>
                <w:sz w:val="18"/>
                <w:szCs w:val="18"/>
              </w:rPr>
              <w:t>5.6.</w:t>
            </w:r>
          </w:p>
        </w:tc>
      </w:tr>
      <w:tr w:rsidR="00A576F2" w:rsidRPr="00A576F2" w14:paraId="5774CA7D" w14:textId="77777777" w:rsidTr="00A576F2">
        <w:trPr>
          <w:cantSplit/>
          <w:trHeight w:val="20"/>
        </w:trPr>
        <w:tc>
          <w:tcPr>
            <w:tcW w:w="4226" w:type="dxa"/>
            <w:tcBorders>
              <w:top w:val="single" w:sz="2" w:space="0" w:color="000000"/>
              <w:left w:val="single" w:sz="2" w:space="0" w:color="000000"/>
              <w:bottom w:val="single" w:sz="2" w:space="0" w:color="000000"/>
              <w:right w:val="single" w:sz="2" w:space="0" w:color="000000"/>
            </w:tcBorders>
            <w:shd w:val="clear" w:color="auto" w:fill="auto"/>
            <w:tcMar>
              <w:top w:w="0" w:type="dxa"/>
              <w:left w:w="2" w:type="dxa"/>
              <w:bottom w:w="0" w:type="dxa"/>
              <w:right w:w="2" w:type="dxa"/>
            </w:tcMar>
            <w:vAlign w:val="center"/>
          </w:tcPr>
          <w:p w14:paraId="13417CD5" w14:textId="77777777" w:rsidR="00A576F2" w:rsidRPr="00A576F2" w:rsidRDefault="00A576F2" w:rsidP="00A576F2">
            <w:pPr>
              <w:spacing w:before="40" w:after="120" w:line="220" w:lineRule="exact"/>
              <w:ind w:left="142" w:right="162"/>
            </w:pPr>
            <w:r w:rsidRPr="00A576F2">
              <w:rPr>
                <w:sz w:val="18"/>
                <w:szCs w:val="18"/>
              </w:rPr>
              <w:t>Rear direction indicator lamp for category L vehicle</w:t>
            </w:r>
          </w:p>
        </w:tc>
        <w:tc>
          <w:tcPr>
            <w:tcW w:w="1006" w:type="dxa"/>
            <w:tcBorders>
              <w:top w:val="single" w:sz="2" w:space="0" w:color="000000"/>
              <w:left w:val="single" w:sz="2" w:space="0" w:color="000000"/>
              <w:bottom w:val="single" w:sz="2" w:space="0" w:color="000000"/>
              <w:right w:val="single" w:sz="2" w:space="0" w:color="000000"/>
            </w:tcBorders>
            <w:shd w:val="clear" w:color="auto" w:fill="auto"/>
            <w:tcMar>
              <w:top w:w="0" w:type="dxa"/>
              <w:left w:w="2" w:type="dxa"/>
              <w:bottom w:w="0" w:type="dxa"/>
              <w:right w:w="2" w:type="dxa"/>
            </w:tcMar>
          </w:tcPr>
          <w:p w14:paraId="525EBD96" w14:textId="77777777" w:rsidR="00A576F2" w:rsidRPr="00A576F2" w:rsidRDefault="00A576F2" w:rsidP="00A576F2">
            <w:pPr>
              <w:spacing w:before="40" w:after="120" w:line="220" w:lineRule="exact"/>
              <w:jc w:val="center"/>
            </w:pPr>
            <w:r w:rsidRPr="00A576F2">
              <w:rPr>
                <w:sz w:val="18"/>
                <w:szCs w:val="18"/>
              </w:rPr>
              <w:t>12</w:t>
            </w:r>
          </w:p>
        </w:tc>
        <w:tc>
          <w:tcPr>
            <w:tcW w:w="1008" w:type="dxa"/>
            <w:tcBorders>
              <w:top w:val="single" w:sz="2" w:space="0" w:color="000000"/>
              <w:left w:val="single" w:sz="2" w:space="0" w:color="000000"/>
              <w:bottom w:val="single" w:sz="2" w:space="0" w:color="000000"/>
              <w:right w:val="single" w:sz="2" w:space="0" w:color="000000"/>
            </w:tcBorders>
            <w:shd w:val="clear" w:color="auto" w:fill="auto"/>
            <w:tcMar>
              <w:top w:w="0" w:type="dxa"/>
              <w:left w:w="2" w:type="dxa"/>
              <w:bottom w:w="0" w:type="dxa"/>
              <w:right w:w="2" w:type="dxa"/>
            </w:tcMar>
          </w:tcPr>
          <w:p w14:paraId="179C04E7" w14:textId="77777777" w:rsidR="00A576F2" w:rsidRPr="00A576F2" w:rsidRDefault="00A576F2" w:rsidP="00A576F2">
            <w:pPr>
              <w:spacing w:before="40" w:after="120" w:line="220" w:lineRule="exact"/>
              <w:ind w:left="142"/>
              <w:jc w:val="center"/>
            </w:pPr>
            <w:r w:rsidRPr="00A576F2">
              <w:rPr>
                <w:sz w:val="18"/>
                <w:szCs w:val="18"/>
              </w:rPr>
              <w:t>5.6.</w:t>
            </w:r>
          </w:p>
        </w:tc>
      </w:tr>
      <w:tr w:rsidR="00A576F2" w:rsidRPr="00A576F2" w14:paraId="1BEE4E40" w14:textId="77777777" w:rsidTr="00A576F2">
        <w:trPr>
          <w:cantSplit/>
          <w:trHeight w:val="20"/>
        </w:trPr>
        <w:tc>
          <w:tcPr>
            <w:tcW w:w="4226" w:type="dxa"/>
            <w:tcBorders>
              <w:top w:val="single" w:sz="2" w:space="0" w:color="000000"/>
              <w:left w:val="single" w:sz="2" w:space="0" w:color="000000"/>
              <w:bottom w:val="single" w:sz="2" w:space="0" w:color="000000"/>
              <w:right w:val="single" w:sz="2" w:space="0" w:color="000000"/>
            </w:tcBorders>
            <w:shd w:val="clear" w:color="auto" w:fill="auto"/>
            <w:tcMar>
              <w:top w:w="0" w:type="dxa"/>
              <w:left w:w="2" w:type="dxa"/>
              <w:bottom w:w="0" w:type="dxa"/>
              <w:right w:w="2" w:type="dxa"/>
            </w:tcMar>
            <w:vAlign w:val="center"/>
          </w:tcPr>
          <w:p w14:paraId="3688FC92" w14:textId="77777777" w:rsidR="00A576F2" w:rsidRPr="00A576F2" w:rsidRDefault="00A576F2" w:rsidP="00A576F2">
            <w:pPr>
              <w:spacing w:before="40" w:after="120" w:line="220" w:lineRule="exact"/>
              <w:ind w:left="142" w:right="162"/>
            </w:pPr>
            <w:r w:rsidRPr="00A576F2">
              <w:rPr>
                <w:sz w:val="18"/>
                <w:szCs w:val="18"/>
              </w:rPr>
              <w:t>Rear end-outline marker lamp (steady)</w:t>
            </w:r>
          </w:p>
        </w:tc>
        <w:tc>
          <w:tcPr>
            <w:tcW w:w="1006" w:type="dxa"/>
            <w:tcBorders>
              <w:top w:val="single" w:sz="2" w:space="0" w:color="000000"/>
              <w:left w:val="single" w:sz="2" w:space="0" w:color="000000"/>
              <w:bottom w:val="single" w:sz="2" w:space="0" w:color="000000"/>
              <w:right w:val="single" w:sz="2" w:space="0" w:color="000000"/>
            </w:tcBorders>
            <w:shd w:val="clear" w:color="auto" w:fill="auto"/>
            <w:tcMar>
              <w:top w:w="0" w:type="dxa"/>
              <w:left w:w="2" w:type="dxa"/>
              <w:bottom w:w="0" w:type="dxa"/>
              <w:right w:w="2" w:type="dxa"/>
            </w:tcMar>
          </w:tcPr>
          <w:p w14:paraId="404E3ABD" w14:textId="77777777" w:rsidR="00A576F2" w:rsidRPr="00A576F2" w:rsidRDefault="00A576F2" w:rsidP="00A576F2">
            <w:pPr>
              <w:spacing w:before="40" w:after="120" w:line="220" w:lineRule="exact"/>
              <w:jc w:val="center"/>
            </w:pPr>
            <w:r w:rsidRPr="00A576F2">
              <w:rPr>
                <w:sz w:val="18"/>
                <w:szCs w:val="18"/>
              </w:rPr>
              <w:t>RM1</w:t>
            </w:r>
          </w:p>
        </w:tc>
        <w:tc>
          <w:tcPr>
            <w:tcW w:w="1008" w:type="dxa"/>
            <w:tcBorders>
              <w:top w:val="single" w:sz="2" w:space="0" w:color="000000"/>
              <w:left w:val="single" w:sz="2" w:space="0" w:color="000000"/>
              <w:bottom w:val="single" w:sz="2" w:space="0" w:color="000000"/>
              <w:right w:val="single" w:sz="2" w:space="0" w:color="000000"/>
            </w:tcBorders>
            <w:shd w:val="clear" w:color="auto" w:fill="auto"/>
            <w:tcMar>
              <w:top w:w="0" w:type="dxa"/>
              <w:left w:w="2" w:type="dxa"/>
              <w:bottom w:w="0" w:type="dxa"/>
              <w:right w:w="2" w:type="dxa"/>
            </w:tcMar>
          </w:tcPr>
          <w:p w14:paraId="14304C5D" w14:textId="77777777" w:rsidR="00A576F2" w:rsidRPr="00A576F2" w:rsidRDefault="00A576F2" w:rsidP="00A576F2">
            <w:pPr>
              <w:spacing w:before="40" w:after="120" w:line="220" w:lineRule="exact"/>
              <w:ind w:left="142"/>
              <w:jc w:val="center"/>
            </w:pPr>
            <w:r w:rsidRPr="00A576F2">
              <w:rPr>
                <w:sz w:val="18"/>
                <w:szCs w:val="18"/>
              </w:rPr>
              <w:t>5.2.</w:t>
            </w:r>
          </w:p>
        </w:tc>
      </w:tr>
      <w:tr w:rsidR="00A576F2" w:rsidRPr="00A576F2" w14:paraId="48D22B32" w14:textId="77777777" w:rsidTr="00A576F2">
        <w:trPr>
          <w:cantSplit/>
          <w:trHeight w:val="20"/>
        </w:trPr>
        <w:tc>
          <w:tcPr>
            <w:tcW w:w="4226" w:type="dxa"/>
            <w:tcBorders>
              <w:top w:val="single" w:sz="2" w:space="0" w:color="000000"/>
              <w:left w:val="single" w:sz="2" w:space="0" w:color="000000"/>
              <w:bottom w:val="single" w:sz="2" w:space="0" w:color="000000"/>
              <w:right w:val="single" w:sz="2" w:space="0" w:color="000000"/>
            </w:tcBorders>
            <w:shd w:val="clear" w:color="auto" w:fill="auto"/>
            <w:tcMar>
              <w:top w:w="0" w:type="dxa"/>
              <w:left w:w="2" w:type="dxa"/>
              <w:bottom w:w="0" w:type="dxa"/>
              <w:right w:w="2" w:type="dxa"/>
            </w:tcMar>
            <w:vAlign w:val="center"/>
          </w:tcPr>
          <w:p w14:paraId="203CA526" w14:textId="77777777" w:rsidR="00A576F2" w:rsidRPr="00A576F2" w:rsidRDefault="00A576F2" w:rsidP="00A576F2">
            <w:pPr>
              <w:spacing w:before="40" w:after="120" w:line="220" w:lineRule="exact"/>
              <w:ind w:left="142" w:right="162"/>
            </w:pPr>
            <w:r w:rsidRPr="00A576F2">
              <w:rPr>
                <w:sz w:val="18"/>
                <w:szCs w:val="18"/>
              </w:rPr>
              <w:t>Rear end-outline marker lamp (variable)</w:t>
            </w:r>
          </w:p>
        </w:tc>
        <w:tc>
          <w:tcPr>
            <w:tcW w:w="1006" w:type="dxa"/>
            <w:tcBorders>
              <w:top w:val="single" w:sz="2" w:space="0" w:color="000000"/>
              <w:left w:val="single" w:sz="2" w:space="0" w:color="000000"/>
              <w:bottom w:val="single" w:sz="2" w:space="0" w:color="000000"/>
              <w:right w:val="single" w:sz="2" w:space="0" w:color="000000"/>
            </w:tcBorders>
            <w:shd w:val="clear" w:color="auto" w:fill="auto"/>
            <w:tcMar>
              <w:top w:w="0" w:type="dxa"/>
              <w:left w:w="2" w:type="dxa"/>
              <w:bottom w:w="0" w:type="dxa"/>
              <w:right w:w="2" w:type="dxa"/>
            </w:tcMar>
          </w:tcPr>
          <w:p w14:paraId="5198699C" w14:textId="77777777" w:rsidR="00A576F2" w:rsidRPr="00A576F2" w:rsidRDefault="00A576F2" w:rsidP="00A576F2">
            <w:pPr>
              <w:spacing w:before="40" w:after="120" w:line="220" w:lineRule="exact"/>
              <w:jc w:val="center"/>
            </w:pPr>
            <w:r w:rsidRPr="00A576F2">
              <w:rPr>
                <w:sz w:val="18"/>
                <w:szCs w:val="18"/>
              </w:rPr>
              <w:t>RM2</w:t>
            </w:r>
          </w:p>
        </w:tc>
        <w:tc>
          <w:tcPr>
            <w:tcW w:w="1008" w:type="dxa"/>
            <w:tcBorders>
              <w:top w:val="single" w:sz="2" w:space="0" w:color="000000"/>
              <w:left w:val="single" w:sz="2" w:space="0" w:color="000000"/>
              <w:bottom w:val="single" w:sz="2" w:space="0" w:color="000000"/>
              <w:right w:val="single" w:sz="2" w:space="0" w:color="000000"/>
            </w:tcBorders>
            <w:shd w:val="clear" w:color="auto" w:fill="auto"/>
            <w:tcMar>
              <w:top w:w="0" w:type="dxa"/>
              <w:left w:w="2" w:type="dxa"/>
              <w:bottom w:w="0" w:type="dxa"/>
              <w:right w:w="2" w:type="dxa"/>
            </w:tcMar>
          </w:tcPr>
          <w:p w14:paraId="5F187876" w14:textId="77777777" w:rsidR="00A576F2" w:rsidRPr="00A576F2" w:rsidRDefault="00A576F2" w:rsidP="00A576F2">
            <w:pPr>
              <w:spacing w:before="40" w:after="120" w:line="220" w:lineRule="exact"/>
              <w:ind w:left="142"/>
              <w:jc w:val="center"/>
            </w:pPr>
            <w:r w:rsidRPr="00A576F2">
              <w:rPr>
                <w:sz w:val="18"/>
                <w:szCs w:val="18"/>
              </w:rPr>
              <w:t>5.2.</w:t>
            </w:r>
          </w:p>
        </w:tc>
      </w:tr>
      <w:tr w:rsidR="00A576F2" w:rsidRPr="00A576F2" w14:paraId="281F9D21" w14:textId="77777777" w:rsidTr="00A576F2">
        <w:trPr>
          <w:cantSplit/>
          <w:trHeight w:val="20"/>
        </w:trPr>
        <w:tc>
          <w:tcPr>
            <w:tcW w:w="4226" w:type="dxa"/>
            <w:tcBorders>
              <w:top w:val="single" w:sz="2" w:space="0" w:color="000000"/>
              <w:left w:val="single" w:sz="2" w:space="0" w:color="000000"/>
              <w:bottom w:val="single" w:sz="2" w:space="0" w:color="000000"/>
              <w:right w:val="single" w:sz="2" w:space="0" w:color="000000"/>
            </w:tcBorders>
            <w:shd w:val="clear" w:color="auto" w:fill="auto"/>
            <w:tcMar>
              <w:top w:w="0" w:type="dxa"/>
              <w:left w:w="2" w:type="dxa"/>
              <w:bottom w:w="0" w:type="dxa"/>
              <w:right w:w="2" w:type="dxa"/>
            </w:tcMar>
            <w:vAlign w:val="center"/>
          </w:tcPr>
          <w:p w14:paraId="41CFFF52" w14:textId="77777777" w:rsidR="00A576F2" w:rsidRPr="00A576F2" w:rsidRDefault="00A576F2" w:rsidP="00A576F2">
            <w:pPr>
              <w:spacing w:before="40" w:after="120" w:line="220" w:lineRule="exact"/>
              <w:ind w:left="142" w:right="162"/>
            </w:pPr>
            <w:r w:rsidRPr="00A576F2">
              <w:rPr>
                <w:sz w:val="18"/>
                <w:szCs w:val="18"/>
              </w:rPr>
              <w:t>Rear fog lamp (steady)</w:t>
            </w:r>
          </w:p>
        </w:tc>
        <w:tc>
          <w:tcPr>
            <w:tcW w:w="1006" w:type="dxa"/>
            <w:tcBorders>
              <w:top w:val="single" w:sz="2" w:space="0" w:color="000000"/>
              <w:left w:val="single" w:sz="2" w:space="0" w:color="000000"/>
              <w:bottom w:val="single" w:sz="2" w:space="0" w:color="000000"/>
              <w:right w:val="single" w:sz="2" w:space="0" w:color="000000"/>
            </w:tcBorders>
            <w:shd w:val="clear" w:color="auto" w:fill="auto"/>
            <w:tcMar>
              <w:top w:w="0" w:type="dxa"/>
              <w:left w:w="2" w:type="dxa"/>
              <w:bottom w:w="0" w:type="dxa"/>
              <w:right w:w="2" w:type="dxa"/>
            </w:tcMar>
          </w:tcPr>
          <w:p w14:paraId="6382C4AE" w14:textId="77777777" w:rsidR="00A576F2" w:rsidRPr="00A576F2" w:rsidRDefault="00A576F2" w:rsidP="00A576F2">
            <w:pPr>
              <w:spacing w:before="40" w:after="120" w:line="220" w:lineRule="exact"/>
              <w:jc w:val="center"/>
            </w:pPr>
            <w:r w:rsidRPr="00A576F2">
              <w:rPr>
                <w:sz w:val="18"/>
                <w:szCs w:val="18"/>
              </w:rPr>
              <w:t>F1</w:t>
            </w:r>
          </w:p>
        </w:tc>
        <w:tc>
          <w:tcPr>
            <w:tcW w:w="1008" w:type="dxa"/>
            <w:tcBorders>
              <w:top w:val="single" w:sz="2" w:space="0" w:color="000000"/>
              <w:left w:val="single" w:sz="2" w:space="0" w:color="000000"/>
              <w:bottom w:val="single" w:sz="2" w:space="0" w:color="000000"/>
              <w:right w:val="single" w:sz="2" w:space="0" w:color="000000"/>
            </w:tcBorders>
            <w:shd w:val="clear" w:color="auto" w:fill="auto"/>
            <w:tcMar>
              <w:top w:w="0" w:type="dxa"/>
              <w:left w:w="2" w:type="dxa"/>
              <w:bottom w:w="0" w:type="dxa"/>
              <w:right w:w="2" w:type="dxa"/>
            </w:tcMar>
          </w:tcPr>
          <w:p w14:paraId="2AC02386" w14:textId="77777777" w:rsidR="00A576F2" w:rsidRPr="00A576F2" w:rsidRDefault="00A576F2" w:rsidP="00A576F2">
            <w:pPr>
              <w:spacing w:before="40" w:after="120" w:line="220" w:lineRule="exact"/>
              <w:ind w:left="142"/>
              <w:jc w:val="center"/>
            </w:pPr>
            <w:r w:rsidRPr="00A576F2">
              <w:rPr>
                <w:sz w:val="18"/>
                <w:szCs w:val="18"/>
              </w:rPr>
              <w:t>5.9.</w:t>
            </w:r>
          </w:p>
        </w:tc>
      </w:tr>
      <w:tr w:rsidR="00A576F2" w:rsidRPr="00A576F2" w14:paraId="2284B9F4" w14:textId="77777777" w:rsidTr="00A576F2">
        <w:trPr>
          <w:cantSplit/>
          <w:trHeight w:val="20"/>
        </w:trPr>
        <w:tc>
          <w:tcPr>
            <w:tcW w:w="4226" w:type="dxa"/>
            <w:tcBorders>
              <w:top w:val="single" w:sz="2" w:space="0" w:color="000000"/>
              <w:left w:val="single" w:sz="2" w:space="0" w:color="000000"/>
              <w:bottom w:val="single" w:sz="2" w:space="0" w:color="000000"/>
              <w:right w:val="single" w:sz="2" w:space="0" w:color="000000"/>
            </w:tcBorders>
            <w:shd w:val="clear" w:color="auto" w:fill="auto"/>
            <w:tcMar>
              <w:top w:w="0" w:type="dxa"/>
              <w:left w:w="2" w:type="dxa"/>
              <w:bottom w:w="0" w:type="dxa"/>
              <w:right w:w="2" w:type="dxa"/>
            </w:tcMar>
            <w:vAlign w:val="center"/>
          </w:tcPr>
          <w:p w14:paraId="5FDBBF79" w14:textId="77777777" w:rsidR="00A576F2" w:rsidRPr="00A576F2" w:rsidRDefault="00A576F2" w:rsidP="00A576F2">
            <w:pPr>
              <w:spacing w:before="40" w:after="120" w:line="220" w:lineRule="exact"/>
              <w:ind w:left="142" w:right="162"/>
            </w:pPr>
            <w:r w:rsidRPr="00A576F2">
              <w:rPr>
                <w:sz w:val="18"/>
                <w:szCs w:val="18"/>
              </w:rPr>
              <w:t>Rear fog lamp (variable)</w:t>
            </w:r>
          </w:p>
        </w:tc>
        <w:tc>
          <w:tcPr>
            <w:tcW w:w="1006" w:type="dxa"/>
            <w:tcBorders>
              <w:top w:val="single" w:sz="2" w:space="0" w:color="000000"/>
              <w:left w:val="single" w:sz="2" w:space="0" w:color="000000"/>
              <w:bottom w:val="single" w:sz="2" w:space="0" w:color="000000"/>
              <w:right w:val="single" w:sz="2" w:space="0" w:color="000000"/>
            </w:tcBorders>
            <w:shd w:val="clear" w:color="auto" w:fill="auto"/>
            <w:tcMar>
              <w:top w:w="0" w:type="dxa"/>
              <w:left w:w="2" w:type="dxa"/>
              <w:bottom w:w="0" w:type="dxa"/>
              <w:right w:w="2" w:type="dxa"/>
            </w:tcMar>
          </w:tcPr>
          <w:p w14:paraId="0C4D5F8C" w14:textId="77777777" w:rsidR="00A576F2" w:rsidRPr="00A576F2" w:rsidRDefault="00A576F2" w:rsidP="00A576F2">
            <w:pPr>
              <w:spacing w:before="40" w:after="120" w:line="220" w:lineRule="exact"/>
              <w:jc w:val="center"/>
            </w:pPr>
            <w:r w:rsidRPr="00A576F2">
              <w:rPr>
                <w:sz w:val="18"/>
                <w:szCs w:val="18"/>
              </w:rPr>
              <w:t>F2</w:t>
            </w:r>
          </w:p>
        </w:tc>
        <w:tc>
          <w:tcPr>
            <w:tcW w:w="1008" w:type="dxa"/>
            <w:tcBorders>
              <w:top w:val="single" w:sz="2" w:space="0" w:color="000000"/>
              <w:left w:val="single" w:sz="2" w:space="0" w:color="000000"/>
              <w:bottom w:val="single" w:sz="2" w:space="0" w:color="000000"/>
              <w:right w:val="single" w:sz="2" w:space="0" w:color="000000"/>
            </w:tcBorders>
            <w:shd w:val="clear" w:color="auto" w:fill="auto"/>
            <w:tcMar>
              <w:top w:w="0" w:type="dxa"/>
              <w:left w:w="2" w:type="dxa"/>
              <w:bottom w:w="0" w:type="dxa"/>
              <w:right w:w="2" w:type="dxa"/>
            </w:tcMar>
          </w:tcPr>
          <w:p w14:paraId="0F57487E" w14:textId="77777777" w:rsidR="00A576F2" w:rsidRPr="00A576F2" w:rsidRDefault="00A576F2" w:rsidP="00A576F2">
            <w:pPr>
              <w:spacing w:before="40" w:after="120" w:line="220" w:lineRule="exact"/>
              <w:ind w:left="142"/>
              <w:jc w:val="center"/>
            </w:pPr>
            <w:r w:rsidRPr="00A576F2">
              <w:rPr>
                <w:sz w:val="18"/>
                <w:szCs w:val="18"/>
              </w:rPr>
              <w:t>5.9.</w:t>
            </w:r>
          </w:p>
        </w:tc>
      </w:tr>
      <w:tr w:rsidR="00A576F2" w:rsidRPr="00A576F2" w14:paraId="5B328BB6" w14:textId="77777777" w:rsidTr="00A576F2">
        <w:trPr>
          <w:cantSplit/>
          <w:trHeight w:val="20"/>
        </w:trPr>
        <w:tc>
          <w:tcPr>
            <w:tcW w:w="4226" w:type="dxa"/>
            <w:tcBorders>
              <w:top w:val="single" w:sz="2" w:space="0" w:color="000000"/>
              <w:left w:val="single" w:sz="2" w:space="0" w:color="000000"/>
              <w:bottom w:val="single" w:sz="2" w:space="0" w:color="000000"/>
              <w:right w:val="single" w:sz="2" w:space="0" w:color="000000"/>
            </w:tcBorders>
            <w:shd w:val="clear" w:color="auto" w:fill="auto"/>
            <w:tcMar>
              <w:top w:w="0" w:type="dxa"/>
              <w:left w:w="2" w:type="dxa"/>
              <w:bottom w:w="0" w:type="dxa"/>
              <w:right w:w="2" w:type="dxa"/>
            </w:tcMar>
            <w:vAlign w:val="center"/>
          </w:tcPr>
          <w:p w14:paraId="58DE979C" w14:textId="77777777" w:rsidR="00A576F2" w:rsidRPr="00A576F2" w:rsidRDefault="00A576F2" w:rsidP="00A576F2">
            <w:pPr>
              <w:spacing w:before="40" w:after="120" w:line="220" w:lineRule="exact"/>
              <w:ind w:left="142" w:right="162"/>
            </w:pPr>
            <w:r w:rsidRPr="00A576F2">
              <w:rPr>
                <w:sz w:val="18"/>
                <w:szCs w:val="18"/>
              </w:rPr>
              <w:t>Rear position lamp for category L vehicle</w:t>
            </w:r>
          </w:p>
        </w:tc>
        <w:tc>
          <w:tcPr>
            <w:tcW w:w="1006" w:type="dxa"/>
            <w:tcBorders>
              <w:top w:val="single" w:sz="2" w:space="0" w:color="000000"/>
              <w:left w:val="single" w:sz="2" w:space="0" w:color="000000"/>
              <w:bottom w:val="single" w:sz="2" w:space="0" w:color="000000"/>
              <w:right w:val="single" w:sz="2" w:space="0" w:color="000000"/>
            </w:tcBorders>
            <w:shd w:val="clear" w:color="auto" w:fill="auto"/>
            <w:tcMar>
              <w:top w:w="0" w:type="dxa"/>
              <w:left w:w="2" w:type="dxa"/>
              <w:bottom w:w="0" w:type="dxa"/>
              <w:right w:w="2" w:type="dxa"/>
            </w:tcMar>
          </w:tcPr>
          <w:p w14:paraId="6E6B30EF" w14:textId="77777777" w:rsidR="00A576F2" w:rsidRPr="00A576F2" w:rsidRDefault="00A576F2" w:rsidP="00A576F2">
            <w:pPr>
              <w:spacing w:before="40" w:after="120" w:line="220" w:lineRule="exact"/>
              <w:jc w:val="center"/>
            </w:pPr>
            <w:r w:rsidRPr="00A576F2">
              <w:rPr>
                <w:sz w:val="18"/>
                <w:szCs w:val="18"/>
              </w:rPr>
              <w:t>MR</w:t>
            </w:r>
          </w:p>
        </w:tc>
        <w:tc>
          <w:tcPr>
            <w:tcW w:w="1008" w:type="dxa"/>
            <w:tcBorders>
              <w:top w:val="single" w:sz="2" w:space="0" w:color="000000"/>
              <w:left w:val="single" w:sz="2" w:space="0" w:color="000000"/>
              <w:bottom w:val="single" w:sz="2" w:space="0" w:color="000000"/>
              <w:right w:val="single" w:sz="2" w:space="0" w:color="000000"/>
            </w:tcBorders>
            <w:shd w:val="clear" w:color="auto" w:fill="auto"/>
            <w:tcMar>
              <w:top w:w="0" w:type="dxa"/>
              <w:left w:w="2" w:type="dxa"/>
              <w:bottom w:w="0" w:type="dxa"/>
              <w:right w:w="2" w:type="dxa"/>
            </w:tcMar>
          </w:tcPr>
          <w:p w14:paraId="214124EE" w14:textId="77777777" w:rsidR="00A576F2" w:rsidRPr="00A576F2" w:rsidRDefault="00A576F2" w:rsidP="00A576F2">
            <w:pPr>
              <w:spacing w:before="40" w:after="120" w:line="220" w:lineRule="exact"/>
              <w:ind w:left="142"/>
              <w:jc w:val="center"/>
            </w:pPr>
            <w:r w:rsidRPr="00A576F2">
              <w:rPr>
                <w:sz w:val="18"/>
                <w:szCs w:val="18"/>
              </w:rPr>
              <w:t>5.2.</w:t>
            </w:r>
          </w:p>
        </w:tc>
      </w:tr>
      <w:tr w:rsidR="00A576F2" w:rsidRPr="00A576F2" w14:paraId="7E7C4A91" w14:textId="77777777" w:rsidTr="00A576F2">
        <w:trPr>
          <w:cantSplit/>
          <w:trHeight w:val="20"/>
        </w:trPr>
        <w:tc>
          <w:tcPr>
            <w:tcW w:w="4226" w:type="dxa"/>
            <w:tcBorders>
              <w:top w:val="single" w:sz="2" w:space="0" w:color="000000"/>
              <w:left w:val="single" w:sz="2" w:space="0" w:color="000000"/>
              <w:bottom w:val="single" w:sz="2" w:space="0" w:color="000000"/>
              <w:right w:val="single" w:sz="2" w:space="0" w:color="000000"/>
            </w:tcBorders>
            <w:shd w:val="clear" w:color="auto" w:fill="auto"/>
            <w:tcMar>
              <w:top w:w="0" w:type="dxa"/>
              <w:left w:w="2" w:type="dxa"/>
              <w:bottom w:w="0" w:type="dxa"/>
              <w:right w:w="2" w:type="dxa"/>
            </w:tcMar>
            <w:vAlign w:val="center"/>
          </w:tcPr>
          <w:p w14:paraId="3D26A95F" w14:textId="77777777" w:rsidR="00A576F2" w:rsidRPr="00A576F2" w:rsidRDefault="00A576F2" w:rsidP="00A576F2">
            <w:pPr>
              <w:spacing w:before="40" w:after="120" w:line="220" w:lineRule="exact"/>
              <w:ind w:left="142"/>
            </w:pPr>
            <w:r w:rsidRPr="00A576F2">
              <w:rPr>
                <w:sz w:val="18"/>
                <w:szCs w:val="18"/>
              </w:rPr>
              <w:t>Rear position lamp (steady)</w:t>
            </w:r>
          </w:p>
        </w:tc>
        <w:tc>
          <w:tcPr>
            <w:tcW w:w="1006" w:type="dxa"/>
            <w:tcBorders>
              <w:top w:val="single" w:sz="2" w:space="0" w:color="000000"/>
              <w:left w:val="single" w:sz="2" w:space="0" w:color="000000"/>
              <w:bottom w:val="single" w:sz="2" w:space="0" w:color="000000"/>
              <w:right w:val="single" w:sz="2" w:space="0" w:color="000000"/>
            </w:tcBorders>
            <w:shd w:val="clear" w:color="auto" w:fill="auto"/>
            <w:tcMar>
              <w:top w:w="0" w:type="dxa"/>
              <w:left w:w="2" w:type="dxa"/>
              <w:bottom w:w="0" w:type="dxa"/>
              <w:right w:w="2" w:type="dxa"/>
            </w:tcMar>
          </w:tcPr>
          <w:p w14:paraId="0F3C7CB4" w14:textId="77777777" w:rsidR="00A576F2" w:rsidRPr="00A576F2" w:rsidRDefault="00A576F2" w:rsidP="00A576F2">
            <w:pPr>
              <w:spacing w:before="40" w:after="120" w:line="220" w:lineRule="exact"/>
              <w:jc w:val="center"/>
            </w:pPr>
            <w:r w:rsidRPr="00A576F2">
              <w:rPr>
                <w:sz w:val="18"/>
                <w:szCs w:val="18"/>
              </w:rPr>
              <w:t>R1</w:t>
            </w:r>
          </w:p>
        </w:tc>
        <w:tc>
          <w:tcPr>
            <w:tcW w:w="1008" w:type="dxa"/>
            <w:tcBorders>
              <w:top w:val="single" w:sz="2" w:space="0" w:color="000000"/>
              <w:left w:val="single" w:sz="2" w:space="0" w:color="000000"/>
              <w:bottom w:val="single" w:sz="2" w:space="0" w:color="000000"/>
              <w:right w:val="single" w:sz="2" w:space="0" w:color="000000"/>
            </w:tcBorders>
            <w:shd w:val="clear" w:color="auto" w:fill="auto"/>
            <w:tcMar>
              <w:top w:w="0" w:type="dxa"/>
              <w:left w:w="2" w:type="dxa"/>
              <w:bottom w:w="0" w:type="dxa"/>
              <w:right w:w="2" w:type="dxa"/>
            </w:tcMar>
          </w:tcPr>
          <w:p w14:paraId="1E88BB0B" w14:textId="77777777" w:rsidR="00A576F2" w:rsidRPr="00A576F2" w:rsidRDefault="00A576F2" w:rsidP="00A576F2">
            <w:pPr>
              <w:spacing w:before="40" w:after="120" w:line="220" w:lineRule="exact"/>
              <w:ind w:left="142"/>
              <w:jc w:val="center"/>
            </w:pPr>
            <w:r w:rsidRPr="00A576F2">
              <w:rPr>
                <w:sz w:val="18"/>
                <w:szCs w:val="18"/>
              </w:rPr>
              <w:t>5.2.</w:t>
            </w:r>
          </w:p>
        </w:tc>
      </w:tr>
      <w:tr w:rsidR="00A576F2" w:rsidRPr="00A576F2" w14:paraId="1EB89610" w14:textId="77777777" w:rsidTr="00A576F2">
        <w:trPr>
          <w:cantSplit/>
          <w:trHeight w:val="20"/>
        </w:trPr>
        <w:tc>
          <w:tcPr>
            <w:tcW w:w="4226" w:type="dxa"/>
            <w:tcBorders>
              <w:top w:val="single" w:sz="2" w:space="0" w:color="000000"/>
              <w:left w:val="single" w:sz="2" w:space="0" w:color="000000"/>
              <w:bottom w:val="single" w:sz="2" w:space="0" w:color="000000"/>
              <w:right w:val="single" w:sz="2" w:space="0" w:color="000000"/>
            </w:tcBorders>
            <w:shd w:val="clear" w:color="auto" w:fill="auto"/>
            <w:tcMar>
              <w:top w:w="0" w:type="dxa"/>
              <w:left w:w="2" w:type="dxa"/>
              <w:bottom w:w="0" w:type="dxa"/>
              <w:right w:w="2" w:type="dxa"/>
            </w:tcMar>
            <w:vAlign w:val="center"/>
          </w:tcPr>
          <w:p w14:paraId="01459803" w14:textId="77777777" w:rsidR="00A576F2" w:rsidRPr="00A576F2" w:rsidRDefault="00A576F2" w:rsidP="00A576F2">
            <w:pPr>
              <w:spacing w:before="40" w:after="120" w:line="220" w:lineRule="exact"/>
              <w:ind w:left="142"/>
            </w:pPr>
            <w:r w:rsidRPr="00A576F2">
              <w:rPr>
                <w:sz w:val="18"/>
                <w:szCs w:val="18"/>
              </w:rPr>
              <w:t>Rear position lamp (variable)</w:t>
            </w:r>
          </w:p>
        </w:tc>
        <w:tc>
          <w:tcPr>
            <w:tcW w:w="1006" w:type="dxa"/>
            <w:tcBorders>
              <w:top w:val="single" w:sz="2" w:space="0" w:color="000000"/>
              <w:left w:val="single" w:sz="2" w:space="0" w:color="000000"/>
              <w:bottom w:val="single" w:sz="2" w:space="0" w:color="000000"/>
              <w:right w:val="single" w:sz="2" w:space="0" w:color="000000"/>
            </w:tcBorders>
            <w:shd w:val="clear" w:color="auto" w:fill="auto"/>
            <w:tcMar>
              <w:top w:w="0" w:type="dxa"/>
              <w:left w:w="2" w:type="dxa"/>
              <w:bottom w:w="0" w:type="dxa"/>
              <w:right w:w="2" w:type="dxa"/>
            </w:tcMar>
          </w:tcPr>
          <w:p w14:paraId="65E55DF7" w14:textId="77777777" w:rsidR="00A576F2" w:rsidRPr="00A576F2" w:rsidRDefault="00A576F2" w:rsidP="00A576F2">
            <w:pPr>
              <w:spacing w:before="40" w:after="120" w:line="220" w:lineRule="exact"/>
              <w:jc w:val="center"/>
            </w:pPr>
            <w:r w:rsidRPr="00A576F2">
              <w:rPr>
                <w:sz w:val="18"/>
                <w:szCs w:val="18"/>
              </w:rPr>
              <w:t>R2</w:t>
            </w:r>
          </w:p>
        </w:tc>
        <w:tc>
          <w:tcPr>
            <w:tcW w:w="1008" w:type="dxa"/>
            <w:tcBorders>
              <w:top w:val="single" w:sz="2" w:space="0" w:color="000000"/>
              <w:left w:val="single" w:sz="2" w:space="0" w:color="000000"/>
              <w:bottom w:val="single" w:sz="2" w:space="0" w:color="000000"/>
              <w:right w:val="single" w:sz="2" w:space="0" w:color="000000"/>
            </w:tcBorders>
            <w:shd w:val="clear" w:color="auto" w:fill="auto"/>
            <w:tcMar>
              <w:top w:w="0" w:type="dxa"/>
              <w:left w:w="2" w:type="dxa"/>
              <w:bottom w:w="0" w:type="dxa"/>
              <w:right w:w="2" w:type="dxa"/>
            </w:tcMar>
          </w:tcPr>
          <w:p w14:paraId="2B52B363" w14:textId="77777777" w:rsidR="00A576F2" w:rsidRPr="00A576F2" w:rsidRDefault="00A576F2" w:rsidP="00A576F2">
            <w:pPr>
              <w:spacing w:before="40" w:after="120" w:line="220" w:lineRule="exact"/>
              <w:ind w:left="142"/>
              <w:jc w:val="center"/>
            </w:pPr>
            <w:r w:rsidRPr="00A576F2">
              <w:rPr>
                <w:sz w:val="18"/>
                <w:szCs w:val="18"/>
              </w:rPr>
              <w:t>5.2.</w:t>
            </w:r>
          </w:p>
        </w:tc>
      </w:tr>
      <w:tr w:rsidR="00A576F2" w:rsidRPr="00A576F2" w14:paraId="46DECAB4" w14:textId="77777777" w:rsidTr="00A576F2">
        <w:trPr>
          <w:cantSplit/>
          <w:trHeight w:val="20"/>
        </w:trPr>
        <w:tc>
          <w:tcPr>
            <w:tcW w:w="4226" w:type="dxa"/>
            <w:tcBorders>
              <w:top w:val="single" w:sz="2" w:space="0" w:color="000000"/>
              <w:left w:val="single" w:sz="2" w:space="0" w:color="000000"/>
              <w:bottom w:val="single" w:sz="2" w:space="0" w:color="000000"/>
              <w:right w:val="single" w:sz="2" w:space="0" w:color="000000"/>
            </w:tcBorders>
            <w:shd w:val="clear" w:color="auto" w:fill="auto"/>
            <w:tcMar>
              <w:top w:w="0" w:type="dxa"/>
              <w:left w:w="2" w:type="dxa"/>
              <w:bottom w:w="0" w:type="dxa"/>
              <w:right w:w="2" w:type="dxa"/>
            </w:tcMar>
            <w:vAlign w:val="center"/>
          </w:tcPr>
          <w:p w14:paraId="2A61A706" w14:textId="77777777" w:rsidR="00A576F2" w:rsidRPr="00A576F2" w:rsidRDefault="00A576F2" w:rsidP="00A576F2">
            <w:pPr>
              <w:spacing w:before="40" w:after="120" w:line="220" w:lineRule="exact"/>
              <w:ind w:left="142" w:right="162"/>
            </w:pPr>
            <w:r w:rsidRPr="00A576F2">
              <w:rPr>
                <w:sz w:val="18"/>
                <w:szCs w:val="18"/>
              </w:rPr>
              <w:t>Rear-registration plate illuminating lamp</w:t>
            </w:r>
          </w:p>
        </w:tc>
        <w:tc>
          <w:tcPr>
            <w:tcW w:w="1006" w:type="dxa"/>
            <w:tcBorders>
              <w:top w:val="single" w:sz="2" w:space="0" w:color="000000"/>
              <w:left w:val="single" w:sz="2" w:space="0" w:color="000000"/>
              <w:bottom w:val="single" w:sz="2" w:space="0" w:color="000000"/>
              <w:right w:val="single" w:sz="2" w:space="0" w:color="000000"/>
            </w:tcBorders>
            <w:shd w:val="clear" w:color="auto" w:fill="auto"/>
            <w:tcMar>
              <w:top w:w="0" w:type="dxa"/>
              <w:left w:w="2" w:type="dxa"/>
              <w:bottom w:w="0" w:type="dxa"/>
              <w:right w:w="2" w:type="dxa"/>
            </w:tcMar>
          </w:tcPr>
          <w:p w14:paraId="7F516865" w14:textId="77777777" w:rsidR="00A576F2" w:rsidRPr="00A576F2" w:rsidRDefault="00A576F2" w:rsidP="00A576F2">
            <w:pPr>
              <w:spacing w:before="40" w:after="120" w:line="220" w:lineRule="exact"/>
              <w:jc w:val="center"/>
            </w:pPr>
            <w:r w:rsidRPr="00A576F2">
              <w:rPr>
                <w:sz w:val="18"/>
                <w:szCs w:val="18"/>
              </w:rPr>
              <w:t>L</w:t>
            </w:r>
          </w:p>
        </w:tc>
        <w:tc>
          <w:tcPr>
            <w:tcW w:w="1008" w:type="dxa"/>
            <w:tcBorders>
              <w:top w:val="single" w:sz="2" w:space="0" w:color="000000"/>
              <w:left w:val="single" w:sz="2" w:space="0" w:color="000000"/>
              <w:bottom w:val="single" w:sz="2" w:space="0" w:color="000000"/>
              <w:right w:val="single" w:sz="2" w:space="0" w:color="000000"/>
            </w:tcBorders>
            <w:shd w:val="clear" w:color="auto" w:fill="auto"/>
            <w:tcMar>
              <w:top w:w="0" w:type="dxa"/>
              <w:left w:w="2" w:type="dxa"/>
              <w:bottom w:w="0" w:type="dxa"/>
              <w:right w:w="2" w:type="dxa"/>
            </w:tcMar>
          </w:tcPr>
          <w:p w14:paraId="711ED503" w14:textId="77777777" w:rsidR="00A576F2" w:rsidRPr="00A576F2" w:rsidRDefault="00A576F2" w:rsidP="00A576F2">
            <w:pPr>
              <w:spacing w:before="40" w:after="120" w:line="220" w:lineRule="exact"/>
              <w:ind w:left="142"/>
              <w:jc w:val="center"/>
            </w:pPr>
            <w:r w:rsidRPr="00A576F2">
              <w:rPr>
                <w:sz w:val="18"/>
                <w:szCs w:val="18"/>
              </w:rPr>
              <w:t>5.11.</w:t>
            </w:r>
          </w:p>
        </w:tc>
      </w:tr>
      <w:tr w:rsidR="00A576F2" w:rsidRPr="00A576F2" w14:paraId="0D702DA5" w14:textId="77777777" w:rsidTr="00A576F2">
        <w:trPr>
          <w:cantSplit/>
          <w:trHeight w:val="20"/>
        </w:trPr>
        <w:tc>
          <w:tcPr>
            <w:tcW w:w="4226" w:type="dxa"/>
            <w:tcBorders>
              <w:top w:val="single" w:sz="2" w:space="0" w:color="000000"/>
              <w:left w:val="single" w:sz="2" w:space="0" w:color="000000"/>
              <w:bottom w:val="single" w:sz="2" w:space="0" w:color="000000"/>
              <w:right w:val="single" w:sz="2" w:space="0" w:color="000000"/>
            </w:tcBorders>
            <w:shd w:val="clear" w:color="auto" w:fill="auto"/>
            <w:tcMar>
              <w:top w:w="0" w:type="dxa"/>
              <w:left w:w="2" w:type="dxa"/>
              <w:bottom w:w="0" w:type="dxa"/>
              <w:right w:w="2" w:type="dxa"/>
            </w:tcMar>
            <w:vAlign w:val="center"/>
          </w:tcPr>
          <w:p w14:paraId="6C13238B" w14:textId="77777777" w:rsidR="00A576F2" w:rsidRPr="00A576F2" w:rsidRDefault="00A576F2" w:rsidP="00A576F2">
            <w:pPr>
              <w:keepNext/>
              <w:keepLines/>
              <w:spacing w:before="40" w:after="120" w:line="220" w:lineRule="exact"/>
              <w:ind w:left="142" w:right="162"/>
            </w:pPr>
            <w:r w:rsidRPr="00A576F2">
              <w:rPr>
                <w:sz w:val="18"/>
                <w:szCs w:val="18"/>
              </w:rPr>
              <w:t>Rear-registration plate illuminating lamp for category L vehicle</w:t>
            </w:r>
          </w:p>
        </w:tc>
        <w:tc>
          <w:tcPr>
            <w:tcW w:w="1006" w:type="dxa"/>
            <w:tcBorders>
              <w:top w:val="single" w:sz="2" w:space="0" w:color="000000"/>
              <w:left w:val="single" w:sz="2" w:space="0" w:color="000000"/>
              <w:bottom w:val="single" w:sz="2" w:space="0" w:color="000000"/>
              <w:right w:val="single" w:sz="2" w:space="0" w:color="000000"/>
            </w:tcBorders>
            <w:shd w:val="clear" w:color="auto" w:fill="auto"/>
            <w:tcMar>
              <w:top w:w="0" w:type="dxa"/>
              <w:left w:w="2" w:type="dxa"/>
              <w:bottom w:w="0" w:type="dxa"/>
              <w:right w:w="2" w:type="dxa"/>
            </w:tcMar>
          </w:tcPr>
          <w:p w14:paraId="354788A1" w14:textId="77777777" w:rsidR="00A576F2" w:rsidRPr="00A576F2" w:rsidRDefault="00A576F2" w:rsidP="00A576F2">
            <w:pPr>
              <w:spacing w:before="40" w:after="120" w:line="220" w:lineRule="exact"/>
              <w:jc w:val="center"/>
            </w:pPr>
            <w:r w:rsidRPr="00A576F2">
              <w:rPr>
                <w:sz w:val="18"/>
                <w:szCs w:val="18"/>
              </w:rPr>
              <w:t>LM1</w:t>
            </w:r>
          </w:p>
        </w:tc>
        <w:tc>
          <w:tcPr>
            <w:tcW w:w="1008" w:type="dxa"/>
            <w:tcBorders>
              <w:top w:val="single" w:sz="2" w:space="0" w:color="000000"/>
              <w:left w:val="single" w:sz="2" w:space="0" w:color="000000"/>
              <w:bottom w:val="single" w:sz="2" w:space="0" w:color="000000"/>
              <w:right w:val="single" w:sz="2" w:space="0" w:color="000000"/>
            </w:tcBorders>
            <w:shd w:val="clear" w:color="auto" w:fill="auto"/>
            <w:tcMar>
              <w:top w:w="0" w:type="dxa"/>
              <w:left w:w="2" w:type="dxa"/>
              <w:bottom w:w="0" w:type="dxa"/>
              <w:right w:w="2" w:type="dxa"/>
            </w:tcMar>
          </w:tcPr>
          <w:p w14:paraId="14514928" w14:textId="77777777" w:rsidR="00A576F2" w:rsidRPr="00A576F2" w:rsidRDefault="00A576F2" w:rsidP="00A576F2">
            <w:pPr>
              <w:spacing w:before="40" w:after="120" w:line="220" w:lineRule="exact"/>
              <w:ind w:left="142"/>
              <w:jc w:val="center"/>
            </w:pPr>
            <w:r w:rsidRPr="00A576F2">
              <w:rPr>
                <w:sz w:val="18"/>
                <w:szCs w:val="18"/>
              </w:rPr>
              <w:t>5.11.</w:t>
            </w:r>
          </w:p>
        </w:tc>
      </w:tr>
      <w:tr w:rsidR="00A576F2" w:rsidRPr="00A576F2" w14:paraId="13C9DC49" w14:textId="77777777" w:rsidTr="00A576F2">
        <w:trPr>
          <w:cantSplit/>
          <w:trHeight w:val="20"/>
        </w:trPr>
        <w:tc>
          <w:tcPr>
            <w:tcW w:w="4226" w:type="dxa"/>
            <w:tcBorders>
              <w:top w:val="single" w:sz="2" w:space="0" w:color="000000"/>
              <w:left w:val="single" w:sz="2" w:space="0" w:color="000000"/>
              <w:bottom w:val="single" w:sz="2" w:space="0" w:color="000000"/>
              <w:right w:val="single" w:sz="2" w:space="0" w:color="000000"/>
            </w:tcBorders>
            <w:shd w:val="clear" w:color="auto" w:fill="auto"/>
            <w:tcMar>
              <w:top w:w="0" w:type="dxa"/>
              <w:left w:w="2" w:type="dxa"/>
              <w:bottom w:w="0" w:type="dxa"/>
              <w:right w:w="2" w:type="dxa"/>
            </w:tcMar>
            <w:vAlign w:val="center"/>
          </w:tcPr>
          <w:p w14:paraId="2393C991" w14:textId="77777777" w:rsidR="00A576F2" w:rsidRPr="00A576F2" w:rsidRDefault="00A576F2" w:rsidP="00A576F2">
            <w:pPr>
              <w:spacing w:before="40" w:after="120" w:line="220" w:lineRule="exact"/>
              <w:ind w:left="142" w:right="162"/>
            </w:pPr>
            <w:r w:rsidRPr="00A576F2">
              <w:rPr>
                <w:sz w:val="18"/>
                <w:szCs w:val="18"/>
              </w:rPr>
              <w:t>Reversing lamp (note: the letters A and R may be mingled)</w:t>
            </w:r>
          </w:p>
        </w:tc>
        <w:tc>
          <w:tcPr>
            <w:tcW w:w="1006" w:type="dxa"/>
            <w:tcBorders>
              <w:top w:val="single" w:sz="2" w:space="0" w:color="000000"/>
              <w:left w:val="single" w:sz="2" w:space="0" w:color="000000"/>
              <w:bottom w:val="single" w:sz="2" w:space="0" w:color="000000"/>
              <w:right w:val="single" w:sz="2" w:space="0" w:color="000000"/>
            </w:tcBorders>
            <w:shd w:val="clear" w:color="auto" w:fill="auto"/>
            <w:tcMar>
              <w:top w:w="0" w:type="dxa"/>
              <w:left w:w="2" w:type="dxa"/>
              <w:bottom w:w="0" w:type="dxa"/>
              <w:right w:w="2" w:type="dxa"/>
            </w:tcMar>
          </w:tcPr>
          <w:p w14:paraId="77A8831C" w14:textId="77777777" w:rsidR="00A576F2" w:rsidRPr="00A576F2" w:rsidRDefault="00A576F2" w:rsidP="00A576F2">
            <w:pPr>
              <w:spacing w:before="40" w:after="120" w:line="220" w:lineRule="exact"/>
              <w:jc w:val="center"/>
            </w:pPr>
            <w:r w:rsidRPr="00A576F2">
              <w:rPr>
                <w:sz w:val="18"/>
                <w:szCs w:val="18"/>
              </w:rPr>
              <w:t>AR</w:t>
            </w:r>
          </w:p>
        </w:tc>
        <w:tc>
          <w:tcPr>
            <w:tcW w:w="1008" w:type="dxa"/>
            <w:tcBorders>
              <w:top w:val="single" w:sz="2" w:space="0" w:color="000000"/>
              <w:left w:val="single" w:sz="2" w:space="0" w:color="000000"/>
              <w:bottom w:val="single" w:sz="2" w:space="0" w:color="000000"/>
              <w:right w:val="single" w:sz="2" w:space="0" w:color="000000"/>
            </w:tcBorders>
            <w:shd w:val="clear" w:color="auto" w:fill="auto"/>
            <w:tcMar>
              <w:top w:w="0" w:type="dxa"/>
              <w:left w:w="2" w:type="dxa"/>
              <w:bottom w:w="0" w:type="dxa"/>
              <w:right w:w="2" w:type="dxa"/>
            </w:tcMar>
          </w:tcPr>
          <w:p w14:paraId="16BAB54C" w14:textId="77777777" w:rsidR="00A576F2" w:rsidRPr="00A576F2" w:rsidRDefault="00A576F2" w:rsidP="00A576F2">
            <w:pPr>
              <w:spacing w:before="40" w:after="120" w:line="220" w:lineRule="exact"/>
              <w:ind w:left="142"/>
              <w:jc w:val="center"/>
            </w:pPr>
            <w:r w:rsidRPr="00A576F2">
              <w:rPr>
                <w:sz w:val="18"/>
                <w:szCs w:val="18"/>
              </w:rPr>
              <w:t>5.8.</w:t>
            </w:r>
          </w:p>
        </w:tc>
      </w:tr>
      <w:tr w:rsidR="00A576F2" w:rsidRPr="00A576F2" w14:paraId="0EFDAF53" w14:textId="77777777" w:rsidTr="00A576F2">
        <w:trPr>
          <w:cantSplit/>
          <w:trHeight w:val="20"/>
        </w:trPr>
        <w:tc>
          <w:tcPr>
            <w:tcW w:w="4226" w:type="dxa"/>
            <w:tcBorders>
              <w:top w:val="single" w:sz="2" w:space="0" w:color="000000"/>
              <w:left w:val="single" w:sz="2" w:space="0" w:color="000000"/>
              <w:bottom w:val="single" w:sz="2" w:space="0" w:color="000000"/>
              <w:right w:val="single" w:sz="2" w:space="0" w:color="000000"/>
            </w:tcBorders>
            <w:shd w:val="clear" w:color="auto" w:fill="auto"/>
            <w:tcMar>
              <w:top w:w="0" w:type="dxa"/>
              <w:left w:w="2" w:type="dxa"/>
              <w:bottom w:w="0" w:type="dxa"/>
              <w:right w:w="2" w:type="dxa"/>
            </w:tcMar>
            <w:vAlign w:val="center"/>
          </w:tcPr>
          <w:p w14:paraId="42148E6C" w14:textId="77777777" w:rsidR="00A576F2" w:rsidRPr="00A576F2" w:rsidRDefault="00A576F2" w:rsidP="00A576F2">
            <w:pPr>
              <w:spacing w:before="40" w:after="120" w:line="220" w:lineRule="exact"/>
              <w:ind w:left="142" w:right="162"/>
              <w:rPr>
                <w:sz w:val="18"/>
              </w:rPr>
            </w:pPr>
            <w:r w:rsidRPr="00A576F2">
              <w:rPr>
                <w:sz w:val="18"/>
              </w:rPr>
              <w:t>Side direction indicator lamp</w:t>
            </w:r>
          </w:p>
        </w:tc>
        <w:tc>
          <w:tcPr>
            <w:tcW w:w="1006" w:type="dxa"/>
            <w:tcBorders>
              <w:top w:val="single" w:sz="2" w:space="0" w:color="000000"/>
              <w:left w:val="single" w:sz="2" w:space="0" w:color="000000"/>
              <w:bottom w:val="single" w:sz="2" w:space="0" w:color="000000"/>
              <w:right w:val="single" w:sz="2" w:space="0" w:color="000000"/>
            </w:tcBorders>
            <w:shd w:val="clear" w:color="auto" w:fill="auto"/>
            <w:tcMar>
              <w:top w:w="0" w:type="dxa"/>
              <w:left w:w="2" w:type="dxa"/>
              <w:bottom w:w="0" w:type="dxa"/>
              <w:right w:w="2" w:type="dxa"/>
            </w:tcMar>
          </w:tcPr>
          <w:p w14:paraId="29A89E07" w14:textId="77777777" w:rsidR="00A576F2" w:rsidRPr="00A576F2" w:rsidRDefault="00A576F2" w:rsidP="00A576F2">
            <w:pPr>
              <w:spacing w:before="40" w:after="120" w:line="220" w:lineRule="exact"/>
              <w:jc w:val="center"/>
              <w:rPr>
                <w:sz w:val="18"/>
              </w:rPr>
            </w:pPr>
            <w:r w:rsidRPr="00A576F2">
              <w:rPr>
                <w:sz w:val="18"/>
              </w:rPr>
              <w:t>5, 6</w:t>
            </w:r>
          </w:p>
        </w:tc>
        <w:tc>
          <w:tcPr>
            <w:tcW w:w="1008" w:type="dxa"/>
            <w:tcBorders>
              <w:top w:val="single" w:sz="2" w:space="0" w:color="000000"/>
              <w:left w:val="single" w:sz="2" w:space="0" w:color="000000"/>
              <w:bottom w:val="single" w:sz="2" w:space="0" w:color="000000"/>
              <w:right w:val="single" w:sz="2" w:space="0" w:color="000000"/>
            </w:tcBorders>
            <w:shd w:val="clear" w:color="auto" w:fill="auto"/>
            <w:tcMar>
              <w:top w:w="0" w:type="dxa"/>
              <w:left w:w="2" w:type="dxa"/>
              <w:bottom w:w="0" w:type="dxa"/>
              <w:right w:w="2" w:type="dxa"/>
            </w:tcMar>
          </w:tcPr>
          <w:p w14:paraId="44C32F63" w14:textId="77777777" w:rsidR="00A576F2" w:rsidRPr="00A576F2" w:rsidRDefault="00A576F2" w:rsidP="00A576F2">
            <w:pPr>
              <w:spacing w:before="40" w:after="120" w:line="220" w:lineRule="exact"/>
              <w:ind w:left="142"/>
              <w:jc w:val="center"/>
              <w:rPr>
                <w:sz w:val="18"/>
              </w:rPr>
            </w:pPr>
            <w:r w:rsidRPr="00A576F2">
              <w:rPr>
                <w:sz w:val="18"/>
              </w:rPr>
              <w:t>5.6.</w:t>
            </w:r>
          </w:p>
        </w:tc>
      </w:tr>
      <w:tr w:rsidR="00A576F2" w:rsidRPr="00A576F2" w14:paraId="4C467EF0" w14:textId="77777777" w:rsidTr="00A576F2">
        <w:trPr>
          <w:cantSplit/>
          <w:trHeight w:val="20"/>
        </w:trPr>
        <w:tc>
          <w:tcPr>
            <w:tcW w:w="4226" w:type="dxa"/>
            <w:tcBorders>
              <w:top w:val="single" w:sz="2" w:space="0" w:color="000000"/>
              <w:left w:val="single" w:sz="2" w:space="0" w:color="000000"/>
              <w:bottom w:val="single" w:sz="2" w:space="0" w:color="000000"/>
              <w:right w:val="single" w:sz="2" w:space="0" w:color="000000"/>
            </w:tcBorders>
            <w:shd w:val="clear" w:color="auto" w:fill="auto"/>
            <w:tcMar>
              <w:top w:w="0" w:type="dxa"/>
              <w:left w:w="2" w:type="dxa"/>
              <w:bottom w:w="0" w:type="dxa"/>
              <w:right w:w="2" w:type="dxa"/>
            </w:tcMar>
            <w:vAlign w:val="center"/>
          </w:tcPr>
          <w:p w14:paraId="353BCC22" w14:textId="77777777" w:rsidR="00A576F2" w:rsidRPr="00A576F2" w:rsidRDefault="00A576F2" w:rsidP="00A576F2">
            <w:pPr>
              <w:spacing w:before="40" w:after="120" w:line="220" w:lineRule="exact"/>
              <w:ind w:left="142" w:right="162"/>
            </w:pPr>
            <w:r w:rsidRPr="00A576F2">
              <w:rPr>
                <w:sz w:val="18"/>
              </w:rPr>
              <w:t>Side marker lamp for all vehicle categories</w:t>
            </w:r>
          </w:p>
        </w:tc>
        <w:tc>
          <w:tcPr>
            <w:tcW w:w="1006" w:type="dxa"/>
            <w:tcBorders>
              <w:top w:val="single" w:sz="2" w:space="0" w:color="000000"/>
              <w:left w:val="single" w:sz="2" w:space="0" w:color="000000"/>
              <w:bottom w:val="single" w:sz="2" w:space="0" w:color="000000"/>
              <w:right w:val="single" w:sz="2" w:space="0" w:color="000000"/>
            </w:tcBorders>
            <w:shd w:val="clear" w:color="auto" w:fill="auto"/>
            <w:tcMar>
              <w:top w:w="0" w:type="dxa"/>
              <w:left w:w="2" w:type="dxa"/>
              <w:bottom w:w="0" w:type="dxa"/>
              <w:right w:w="2" w:type="dxa"/>
            </w:tcMar>
          </w:tcPr>
          <w:p w14:paraId="52130B0B" w14:textId="77777777" w:rsidR="00A576F2" w:rsidRPr="00A576F2" w:rsidRDefault="00A576F2" w:rsidP="00A576F2">
            <w:pPr>
              <w:spacing w:before="40" w:after="120" w:line="220" w:lineRule="exact"/>
              <w:jc w:val="center"/>
            </w:pPr>
            <w:r w:rsidRPr="00A576F2">
              <w:rPr>
                <w:sz w:val="18"/>
              </w:rPr>
              <w:t>SM1</w:t>
            </w:r>
          </w:p>
        </w:tc>
        <w:tc>
          <w:tcPr>
            <w:tcW w:w="1008" w:type="dxa"/>
            <w:tcBorders>
              <w:top w:val="single" w:sz="2" w:space="0" w:color="000000"/>
              <w:left w:val="single" w:sz="2" w:space="0" w:color="000000"/>
              <w:bottom w:val="single" w:sz="2" w:space="0" w:color="000000"/>
              <w:right w:val="single" w:sz="2" w:space="0" w:color="000000"/>
            </w:tcBorders>
            <w:shd w:val="clear" w:color="auto" w:fill="auto"/>
            <w:tcMar>
              <w:top w:w="0" w:type="dxa"/>
              <w:left w:w="2" w:type="dxa"/>
              <w:bottom w:w="0" w:type="dxa"/>
              <w:right w:w="2" w:type="dxa"/>
            </w:tcMar>
          </w:tcPr>
          <w:p w14:paraId="3F9B84E8" w14:textId="77777777" w:rsidR="00A576F2" w:rsidRPr="00A576F2" w:rsidRDefault="00A576F2" w:rsidP="00A576F2">
            <w:pPr>
              <w:spacing w:before="40" w:after="120" w:line="220" w:lineRule="exact"/>
              <w:ind w:left="142"/>
              <w:jc w:val="center"/>
            </w:pPr>
            <w:r w:rsidRPr="00A576F2">
              <w:rPr>
                <w:sz w:val="18"/>
              </w:rPr>
              <w:t>5.7.</w:t>
            </w:r>
          </w:p>
        </w:tc>
      </w:tr>
      <w:tr w:rsidR="00A576F2" w:rsidRPr="00A576F2" w14:paraId="6544B48B" w14:textId="77777777" w:rsidTr="00A576F2">
        <w:trPr>
          <w:cantSplit/>
          <w:trHeight w:val="20"/>
        </w:trPr>
        <w:tc>
          <w:tcPr>
            <w:tcW w:w="4226" w:type="dxa"/>
            <w:tcBorders>
              <w:top w:val="single" w:sz="2" w:space="0" w:color="000000"/>
              <w:left w:val="single" w:sz="2" w:space="0" w:color="000000"/>
              <w:bottom w:val="single" w:sz="2" w:space="0" w:color="000000"/>
              <w:right w:val="single" w:sz="2" w:space="0" w:color="000000"/>
            </w:tcBorders>
            <w:shd w:val="clear" w:color="auto" w:fill="auto"/>
            <w:tcMar>
              <w:top w:w="0" w:type="dxa"/>
              <w:left w:w="2" w:type="dxa"/>
              <w:bottom w:w="0" w:type="dxa"/>
              <w:right w:w="2" w:type="dxa"/>
            </w:tcMar>
            <w:vAlign w:val="center"/>
          </w:tcPr>
          <w:p w14:paraId="4780A20A" w14:textId="77777777" w:rsidR="00A576F2" w:rsidRPr="00A576F2" w:rsidRDefault="00A576F2" w:rsidP="00A576F2">
            <w:pPr>
              <w:spacing w:before="40" w:after="120" w:line="220" w:lineRule="exact"/>
              <w:ind w:left="142" w:right="162"/>
            </w:pPr>
            <w:r w:rsidRPr="00A576F2">
              <w:rPr>
                <w:sz w:val="18"/>
              </w:rPr>
              <w:t>Side marker lamp for M</w:t>
            </w:r>
            <w:r w:rsidRPr="00A576F2">
              <w:rPr>
                <w:sz w:val="18"/>
                <w:vertAlign w:val="subscript"/>
              </w:rPr>
              <w:t>1</w:t>
            </w:r>
            <w:r w:rsidRPr="00A576F2">
              <w:rPr>
                <w:sz w:val="18"/>
              </w:rPr>
              <w:t xml:space="preserve"> vehicles</w:t>
            </w:r>
          </w:p>
        </w:tc>
        <w:tc>
          <w:tcPr>
            <w:tcW w:w="1006" w:type="dxa"/>
            <w:tcBorders>
              <w:top w:val="single" w:sz="2" w:space="0" w:color="000000"/>
              <w:left w:val="single" w:sz="2" w:space="0" w:color="000000"/>
              <w:bottom w:val="single" w:sz="2" w:space="0" w:color="000000"/>
              <w:right w:val="single" w:sz="2" w:space="0" w:color="000000"/>
            </w:tcBorders>
            <w:shd w:val="clear" w:color="auto" w:fill="auto"/>
            <w:tcMar>
              <w:top w:w="0" w:type="dxa"/>
              <w:left w:w="2" w:type="dxa"/>
              <w:bottom w:w="0" w:type="dxa"/>
              <w:right w:w="2" w:type="dxa"/>
            </w:tcMar>
          </w:tcPr>
          <w:p w14:paraId="2CD54635" w14:textId="77777777" w:rsidR="00A576F2" w:rsidRPr="00A576F2" w:rsidRDefault="00A576F2" w:rsidP="00A576F2">
            <w:pPr>
              <w:spacing w:before="40" w:after="120" w:line="220" w:lineRule="exact"/>
              <w:jc w:val="center"/>
            </w:pPr>
            <w:r w:rsidRPr="00A576F2">
              <w:rPr>
                <w:sz w:val="18"/>
              </w:rPr>
              <w:t>SM2</w:t>
            </w:r>
          </w:p>
        </w:tc>
        <w:tc>
          <w:tcPr>
            <w:tcW w:w="1008" w:type="dxa"/>
            <w:tcBorders>
              <w:top w:val="single" w:sz="2" w:space="0" w:color="000000"/>
              <w:left w:val="single" w:sz="2" w:space="0" w:color="000000"/>
              <w:bottom w:val="single" w:sz="2" w:space="0" w:color="000000"/>
              <w:right w:val="single" w:sz="2" w:space="0" w:color="000000"/>
            </w:tcBorders>
            <w:shd w:val="clear" w:color="auto" w:fill="auto"/>
            <w:tcMar>
              <w:top w:w="0" w:type="dxa"/>
              <w:left w:w="2" w:type="dxa"/>
              <w:bottom w:w="0" w:type="dxa"/>
              <w:right w:w="2" w:type="dxa"/>
            </w:tcMar>
          </w:tcPr>
          <w:p w14:paraId="0CF31A4D" w14:textId="77777777" w:rsidR="00A576F2" w:rsidRPr="00A576F2" w:rsidRDefault="00A576F2" w:rsidP="00A576F2">
            <w:pPr>
              <w:spacing w:before="40" w:after="120" w:line="220" w:lineRule="exact"/>
              <w:ind w:left="142"/>
              <w:jc w:val="center"/>
            </w:pPr>
            <w:r w:rsidRPr="00A576F2">
              <w:rPr>
                <w:sz w:val="18"/>
              </w:rPr>
              <w:t>5.7.</w:t>
            </w:r>
          </w:p>
        </w:tc>
      </w:tr>
      <w:tr w:rsidR="00A576F2" w:rsidRPr="00A576F2" w14:paraId="229805AE" w14:textId="77777777" w:rsidTr="00A576F2">
        <w:trPr>
          <w:cantSplit/>
          <w:trHeight w:val="20"/>
        </w:trPr>
        <w:tc>
          <w:tcPr>
            <w:tcW w:w="4226" w:type="dxa"/>
            <w:tcBorders>
              <w:top w:val="single" w:sz="2" w:space="0" w:color="000000"/>
              <w:left w:val="single" w:sz="2" w:space="0" w:color="000000"/>
              <w:bottom w:val="single" w:sz="2" w:space="0" w:color="000000"/>
              <w:right w:val="single" w:sz="2" w:space="0" w:color="000000"/>
            </w:tcBorders>
            <w:shd w:val="clear" w:color="auto" w:fill="auto"/>
            <w:tcMar>
              <w:top w:w="0" w:type="dxa"/>
              <w:left w:w="2" w:type="dxa"/>
              <w:bottom w:w="0" w:type="dxa"/>
              <w:right w:w="2" w:type="dxa"/>
            </w:tcMar>
            <w:vAlign w:val="center"/>
          </w:tcPr>
          <w:p w14:paraId="17CF17A8" w14:textId="77777777" w:rsidR="00A576F2" w:rsidRPr="00A576F2" w:rsidRDefault="00A576F2" w:rsidP="00A576F2">
            <w:pPr>
              <w:spacing w:before="40" w:after="120" w:line="220" w:lineRule="exact"/>
              <w:ind w:left="142" w:right="162"/>
            </w:pPr>
            <w:r w:rsidRPr="00A576F2">
              <w:rPr>
                <w:sz w:val="18"/>
              </w:rPr>
              <w:t>Stop lamp (central high mounted) (steady)</w:t>
            </w:r>
          </w:p>
        </w:tc>
        <w:tc>
          <w:tcPr>
            <w:tcW w:w="1006" w:type="dxa"/>
            <w:tcBorders>
              <w:top w:val="single" w:sz="2" w:space="0" w:color="000000"/>
              <w:left w:val="single" w:sz="2" w:space="0" w:color="000000"/>
              <w:bottom w:val="single" w:sz="2" w:space="0" w:color="000000"/>
              <w:right w:val="single" w:sz="2" w:space="0" w:color="000000"/>
            </w:tcBorders>
            <w:shd w:val="clear" w:color="auto" w:fill="auto"/>
            <w:tcMar>
              <w:top w:w="0" w:type="dxa"/>
              <w:left w:w="2" w:type="dxa"/>
              <w:bottom w:w="0" w:type="dxa"/>
              <w:right w:w="2" w:type="dxa"/>
            </w:tcMar>
          </w:tcPr>
          <w:p w14:paraId="7ECB55BA" w14:textId="77777777" w:rsidR="00A576F2" w:rsidRPr="00A576F2" w:rsidRDefault="00A576F2" w:rsidP="00A576F2">
            <w:pPr>
              <w:spacing w:before="40" w:after="120" w:line="220" w:lineRule="exact"/>
              <w:jc w:val="center"/>
            </w:pPr>
            <w:r w:rsidRPr="00A576F2">
              <w:rPr>
                <w:sz w:val="18"/>
              </w:rPr>
              <w:t>S3</w:t>
            </w:r>
          </w:p>
        </w:tc>
        <w:tc>
          <w:tcPr>
            <w:tcW w:w="1008" w:type="dxa"/>
            <w:tcBorders>
              <w:top w:val="single" w:sz="2" w:space="0" w:color="000000"/>
              <w:left w:val="single" w:sz="2" w:space="0" w:color="000000"/>
              <w:bottom w:val="single" w:sz="2" w:space="0" w:color="000000"/>
              <w:right w:val="single" w:sz="2" w:space="0" w:color="000000"/>
            </w:tcBorders>
            <w:shd w:val="clear" w:color="auto" w:fill="auto"/>
            <w:tcMar>
              <w:top w:w="0" w:type="dxa"/>
              <w:left w:w="2" w:type="dxa"/>
              <w:bottom w:w="0" w:type="dxa"/>
              <w:right w:w="2" w:type="dxa"/>
            </w:tcMar>
          </w:tcPr>
          <w:p w14:paraId="59A4CEA2" w14:textId="77777777" w:rsidR="00A576F2" w:rsidRPr="00A576F2" w:rsidRDefault="00A576F2" w:rsidP="00A576F2">
            <w:pPr>
              <w:spacing w:before="40" w:after="120" w:line="220" w:lineRule="exact"/>
              <w:ind w:left="142"/>
              <w:jc w:val="center"/>
            </w:pPr>
            <w:r w:rsidRPr="00A576F2">
              <w:rPr>
                <w:sz w:val="18"/>
              </w:rPr>
              <w:t>5.5.</w:t>
            </w:r>
          </w:p>
        </w:tc>
      </w:tr>
      <w:tr w:rsidR="00A576F2" w:rsidRPr="00A576F2" w14:paraId="76EE2DFF" w14:textId="77777777" w:rsidTr="00A576F2">
        <w:trPr>
          <w:cantSplit/>
          <w:trHeight w:val="20"/>
        </w:trPr>
        <w:tc>
          <w:tcPr>
            <w:tcW w:w="4226" w:type="dxa"/>
            <w:tcBorders>
              <w:top w:val="single" w:sz="2" w:space="0" w:color="000000"/>
              <w:left w:val="single" w:sz="2" w:space="0" w:color="000000"/>
              <w:bottom w:val="single" w:sz="2" w:space="0" w:color="000000"/>
              <w:right w:val="single" w:sz="2" w:space="0" w:color="000000"/>
            </w:tcBorders>
            <w:shd w:val="clear" w:color="auto" w:fill="auto"/>
            <w:tcMar>
              <w:top w:w="0" w:type="dxa"/>
              <w:left w:w="2" w:type="dxa"/>
              <w:bottom w:w="0" w:type="dxa"/>
              <w:right w:w="2" w:type="dxa"/>
            </w:tcMar>
            <w:vAlign w:val="center"/>
          </w:tcPr>
          <w:p w14:paraId="3D1E9C1C" w14:textId="77777777" w:rsidR="00A576F2" w:rsidRPr="00A576F2" w:rsidRDefault="00A576F2" w:rsidP="00A576F2">
            <w:pPr>
              <w:spacing w:before="40" w:after="120" w:line="220" w:lineRule="exact"/>
              <w:ind w:left="142" w:right="162"/>
            </w:pPr>
            <w:r w:rsidRPr="00A576F2">
              <w:rPr>
                <w:sz w:val="18"/>
              </w:rPr>
              <w:t>Stop lamp (central high mounted) (variable)</w:t>
            </w:r>
          </w:p>
        </w:tc>
        <w:tc>
          <w:tcPr>
            <w:tcW w:w="1006" w:type="dxa"/>
            <w:tcBorders>
              <w:top w:val="single" w:sz="2" w:space="0" w:color="000000"/>
              <w:left w:val="single" w:sz="2" w:space="0" w:color="000000"/>
              <w:bottom w:val="single" w:sz="2" w:space="0" w:color="000000"/>
              <w:right w:val="single" w:sz="2" w:space="0" w:color="000000"/>
            </w:tcBorders>
            <w:shd w:val="clear" w:color="auto" w:fill="auto"/>
            <w:tcMar>
              <w:top w:w="0" w:type="dxa"/>
              <w:left w:w="2" w:type="dxa"/>
              <w:bottom w:w="0" w:type="dxa"/>
              <w:right w:w="2" w:type="dxa"/>
            </w:tcMar>
          </w:tcPr>
          <w:p w14:paraId="5A57A4FA" w14:textId="77777777" w:rsidR="00A576F2" w:rsidRPr="00A576F2" w:rsidRDefault="00A576F2" w:rsidP="00A576F2">
            <w:pPr>
              <w:spacing w:before="40" w:after="120" w:line="220" w:lineRule="exact"/>
              <w:jc w:val="center"/>
            </w:pPr>
            <w:r w:rsidRPr="00A576F2">
              <w:rPr>
                <w:sz w:val="18"/>
              </w:rPr>
              <w:t>S4</w:t>
            </w:r>
          </w:p>
        </w:tc>
        <w:tc>
          <w:tcPr>
            <w:tcW w:w="1008" w:type="dxa"/>
            <w:tcBorders>
              <w:top w:val="single" w:sz="2" w:space="0" w:color="000000"/>
              <w:left w:val="single" w:sz="2" w:space="0" w:color="000000"/>
              <w:bottom w:val="single" w:sz="2" w:space="0" w:color="000000"/>
              <w:right w:val="single" w:sz="2" w:space="0" w:color="000000"/>
            </w:tcBorders>
            <w:shd w:val="clear" w:color="auto" w:fill="auto"/>
            <w:tcMar>
              <w:top w:w="0" w:type="dxa"/>
              <w:left w:w="2" w:type="dxa"/>
              <w:bottom w:w="0" w:type="dxa"/>
              <w:right w:w="2" w:type="dxa"/>
            </w:tcMar>
          </w:tcPr>
          <w:p w14:paraId="6F60FD9C" w14:textId="77777777" w:rsidR="00A576F2" w:rsidRPr="00A576F2" w:rsidRDefault="00A576F2" w:rsidP="00A576F2">
            <w:pPr>
              <w:spacing w:before="40" w:after="120" w:line="220" w:lineRule="exact"/>
              <w:ind w:left="142"/>
              <w:jc w:val="center"/>
            </w:pPr>
            <w:r w:rsidRPr="00A576F2">
              <w:rPr>
                <w:sz w:val="18"/>
              </w:rPr>
              <w:t>5.5.</w:t>
            </w:r>
          </w:p>
        </w:tc>
      </w:tr>
      <w:tr w:rsidR="00A576F2" w:rsidRPr="00A576F2" w14:paraId="14718367" w14:textId="77777777" w:rsidTr="00A576F2">
        <w:trPr>
          <w:cantSplit/>
          <w:trHeight w:val="20"/>
        </w:trPr>
        <w:tc>
          <w:tcPr>
            <w:tcW w:w="4226" w:type="dxa"/>
            <w:tcBorders>
              <w:top w:val="single" w:sz="2" w:space="0" w:color="000000"/>
              <w:left w:val="single" w:sz="2" w:space="0" w:color="000000"/>
              <w:bottom w:val="single" w:sz="2" w:space="0" w:color="000000"/>
              <w:right w:val="single" w:sz="2" w:space="0" w:color="000000"/>
            </w:tcBorders>
            <w:shd w:val="clear" w:color="auto" w:fill="auto"/>
            <w:tcMar>
              <w:top w:w="0" w:type="dxa"/>
              <w:left w:w="2" w:type="dxa"/>
              <w:bottom w:w="0" w:type="dxa"/>
              <w:right w:w="2" w:type="dxa"/>
            </w:tcMar>
            <w:vAlign w:val="center"/>
          </w:tcPr>
          <w:p w14:paraId="2A67983C" w14:textId="77777777" w:rsidR="00A576F2" w:rsidRPr="00A576F2" w:rsidRDefault="00A576F2" w:rsidP="00A576F2">
            <w:pPr>
              <w:spacing w:before="40" w:after="120" w:line="220" w:lineRule="exact"/>
              <w:ind w:left="142" w:right="162"/>
            </w:pPr>
            <w:r w:rsidRPr="00A576F2">
              <w:rPr>
                <w:sz w:val="18"/>
              </w:rPr>
              <w:t xml:space="preserve">Stop lamp </w:t>
            </w:r>
            <w:r w:rsidRPr="00A576F2">
              <w:rPr>
                <w:sz w:val="18"/>
                <w:szCs w:val="18"/>
              </w:rPr>
              <w:t>for category L vehicle</w:t>
            </w:r>
          </w:p>
        </w:tc>
        <w:tc>
          <w:tcPr>
            <w:tcW w:w="1006" w:type="dxa"/>
            <w:tcBorders>
              <w:top w:val="single" w:sz="2" w:space="0" w:color="000000"/>
              <w:left w:val="single" w:sz="2" w:space="0" w:color="000000"/>
              <w:bottom w:val="single" w:sz="2" w:space="0" w:color="000000"/>
              <w:right w:val="single" w:sz="2" w:space="0" w:color="000000"/>
            </w:tcBorders>
            <w:shd w:val="clear" w:color="auto" w:fill="auto"/>
            <w:tcMar>
              <w:top w:w="0" w:type="dxa"/>
              <w:left w:w="2" w:type="dxa"/>
              <w:bottom w:w="0" w:type="dxa"/>
              <w:right w:w="2" w:type="dxa"/>
            </w:tcMar>
          </w:tcPr>
          <w:p w14:paraId="6347EE5E" w14:textId="77777777" w:rsidR="00A576F2" w:rsidRPr="00A576F2" w:rsidRDefault="00A576F2" w:rsidP="00A576F2">
            <w:pPr>
              <w:spacing w:before="40" w:after="120" w:line="220" w:lineRule="exact"/>
              <w:jc w:val="center"/>
            </w:pPr>
            <w:r w:rsidRPr="00A576F2">
              <w:rPr>
                <w:sz w:val="18"/>
              </w:rPr>
              <w:t>MS</w:t>
            </w:r>
          </w:p>
        </w:tc>
        <w:tc>
          <w:tcPr>
            <w:tcW w:w="1008" w:type="dxa"/>
            <w:tcBorders>
              <w:top w:val="single" w:sz="2" w:space="0" w:color="000000"/>
              <w:left w:val="single" w:sz="2" w:space="0" w:color="000000"/>
              <w:bottom w:val="single" w:sz="2" w:space="0" w:color="000000"/>
              <w:right w:val="single" w:sz="2" w:space="0" w:color="000000"/>
            </w:tcBorders>
            <w:shd w:val="clear" w:color="auto" w:fill="auto"/>
            <w:tcMar>
              <w:top w:w="0" w:type="dxa"/>
              <w:left w:w="2" w:type="dxa"/>
              <w:bottom w:w="0" w:type="dxa"/>
              <w:right w:w="2" w:type="dxa"/>
            </w:tcMar>
          </w:tcPr>
          <w:p w14:paraId="59906B4E" w14:textId="77777777" w:rsidR="00A576F2" w:rsidRPr="00A576F2" w:rsidRDefault="00A576F2" w:rsidP="00A576F2">
            <w:pPr>
              <w:spacing w:before="40" w:after="120" w:line="220" w:lineRule="exact"/>
              <w:ind w:left="142"/>
              <w:jc w:val="center"/>
            </w:pPr>
            <w:r w:rsidRPr="00A576F2">
              <w:rPr>
                <w:sz w:val="18"/>
              </w:rPr>
              <w:t>5.5.</w:t>
            </w:r>
          </w:p>
        </w:tc>
      </w:tr>
      <w:tr w:rsidR="00A576F2" w:rsidRPr="00A576F2" w14:paraId="7642BA95" w14:textId="77777777" w:rsidTr="00A576F2">
        <w:trPr>
          <w:cantSplit/>
          <w:trHeight w:val="20"/>
        </w:trPr>
        <w:tc>
          <w:tcPr>
            <w:tcW w:w="4226" w:type="dxa"/>
            <w:tcBorders>
              <w:top w:val="single" w:sz="2" w:space="0" w:color="000000"/>
              <w:left w:val="single" w:sz="2" w:space="0" w:color="000000"/>
              <w:bottom w:val="single" w:sz="2" w:space="0" w:color="000000"/>
              <w:right w:val="single" w:sz="2" w:space="0" w:color="000000"/>
            </w:tcBorders>
            <w:shd w:val="clear" w:color="auto" w:fill="auto"/>
            <w:tcMar>
              <w:top w:w="0" w:type="dxa"/>
              <w:left w:w="2" w:type="dxa"/>
              <w:bottom w:w="0" w:type="dxa"/>
              <w:right w:w="2" w:type="dxa"/>
            </w:tcMar>
            <w:vAlign w:val="center"/>
          </w:tcPr>
          <w:p w14:paraId="61CAC7C1" w14:textId="77777777" w:rsidR="00A576F2" w:rsidRPr="00A576F2" w:rsidRDefault="00A576F2" w:rsidP="00A576F2">
            <w:pPr>
              <w:spacing w:before="40" w:after="120" w:line="220" w:lineRule="exact"/>
              <w:ind w:left="142" w:right="162"/>
            </w:pPr>
            <w:r w:rsidRPr="00A576F2">
              <w:rPr>
                <w:sz w:val="18"/>
              </w:rPr>
              <w:t>Stop lamp (steady)</w:t>
            </w:r>
          </w:p>
        </w:tc>
        <w:tc>
          <w:tcPr>
            <w:tcW w:w="1006" w:type="dxa"/>
            <w:tcBorders>
              <w:top w:val="single" w:sz="2" w:space="0" w:color="000000"/>
              <w:left w:val="single" w:sz="2" w:space="0" w:color="000000"/>
              <w:bottom w:val="single" w:sz="2" w:space="0" w:color="000000"/>
              <w:right w:val="single" w:sz="2" w:space="0" w:color="000000"/>
            </w:tcBorders>
            <w:shd w:val="clear" w:color="auto" w:fill="auto"/>
            <w:tcMar>
              <w:top w:w="0" w:type="dxa"/>
              <w:left w:w="2" w:type="dxa"/>
              <w:bottom w:w="0" w:type="dxa"/>
              <w:right w:w="2" w:type="dxa"/>
            </w:tcMar>
          </w:tcPr>
          <w:p w14:paraId="3B5E1FF0" w14:textId="77777777" w:rsidR="00A576F2" w:rsidRPr="00A576F2" w:rsidRDefault="00A576F2" w:rsidP="00A576F2">
            <w:pPr>
              <w:spacing w:before="40" w:after="120" w:line="220" w:lineRule="exact"/>
              <w:jc w:val="center"/>
            </w:pPr>
            <w:r w:rsidRPr="00A576F2">
              <w:rPr>
                <w:sz w:val="18"/>
              </w:rPr>
              <w:t>S1</w:t>
            </w:r>
          </w:p>
        </w:tc>
        <w:tc>
          <w:tcPr>
            <w:tcW w:w="1008" w:type="dxa"/>
            <w:tcBorders>
              <w:top w:val="single" w:sz="2" w:space="0" w:color="000000"/>
              <w:left w:val="single" w:sz="2" w:space="0" w:color="000000"/>
              <w:bottom w:val="single" w:sz="2" w:space="0" w:color="000000"/>
              <w:right w:val="single" w:sz="2" w:space="0" w:color="000000"/>
            </w:tcBorders>
            <w:shd w:val="clear" w:color="auto" w:fill="auto"/>
            <w:tcMar>
              <w:top w:w="0" w:type="dxa"/>
              <w:left w:w="2" w:type="dxa"/>
              <w:bottom w:w="0" w:type="dxa"/>
              <w:right w:w="2" w:type="dxa"/>
            </w:tcMar>
          </w:tcPr>
          <w:p w14:paraId="24FC1873" w14:textId="77777777" w:rsidR="00A576F2" w:rsidRPr="00A576F2" w:rsidRDefault="00A576F2" w:rsidP="00A576F2">
            <w:pPr>
              <w:spacing w:before="40" w:after="120" w:line="220" w:lineRule="exact"/>
              <w:ind w:left="142"/>
              <w:jc w:val="center"/>
            </w:pPr>
            <w:r w:rsidRPr="00A576F2">
              <w:rPr>
                <w:sz w:val="18"/>
              </w:rPr>
              <w:t>5.5.</w:t>
            </w:r>
          </w:p>
        </w:tc>
      </w:tr>
      <w:tr w:rsidR="00A576F2" w:rsidRPr="00A576F2" w14:paraId="4CC5EED6" w14:textId="77777777" w:rsidTr="00A576F2">
        <w:trPr>
          <w:cantSplit/>
          <w:trHeight w:val="20"/>
        </w:trPr>
        <w:tc>
          <w:tcPr>
            <w:tcW w:w="4226" w:type="dxa"/>
            <w:tcBorders>
              <w:top w:val="single" w:sz="2" w:space="0" w:color="000000"/>
              <w:left w:val="single" w:sz="2" w:space="0" w:color="000000"/>
              <w:bottom w:val="single" w:sz="12" w:space="0" w:color="000000"/>
              <w:right w:val="single" w:sz="2" w:space="0" w:color="000000"/>
            </w:tcBorders>
            <w:shd w:val="clear" w:color="auto" w:fill="auto"/>
            <w:tcMar>
              <w:top w:w="0" w:type="dxa"/>
              <w:left w:w="2" w:type="dxa"/>
              <w:bottom w:w="0" w:type="dxa"/>
              <w:right w:w="2" w:type="dxa"/>
            </w:tcMar>
            <w:vAlign w:val="center"/>
          </w:tcPr>
          <w:p w14:paraId="78FCD8EA" w14:textId="77777777" w:rsidR="00A576F2" w:rsidRPr="00A576F2" w:rsidRDefault="00A576F2" w:rsidP="00A576F2">
            <w:pPr>
              <w:spacing w:before="40" w:after="120" w:line="220" w:lineRule="exact"/>
              <w:ind w:left="142" w:right="162"/>
            </w:pPr>
            <w:r w:rsidRPr="00A576F2">
              <w:rPr>
                <w:sz w:val="18"/>
              </w:rPr>
              <w:t>Stop lamp (variable)</w:t>
            </w:r>
          </w:p>
        </w:tc>
        <w:tc>
          <w:tcPr>
            <w:tcW w:w="1006" w:type="dxa"/>
            <w:tcBorders>
              <w:top w:val="single" w:sz="2" w:space="0" w:color="000000"/>
              <w:left w:val="single" w:sz="2" w:space="0" w:color="000000"/>
              <w:bottom w:val="single" w:sz="12" w:space="0" w:color="000000"/>
              <w:right w:val="single" w:sz="2" w:space="0" w:color="000000"/>
            </w:tcBorders>
            <w:shd w:val="clear" w:color="auto" w:fill="auto"/>
            <w:tcMar>
              <w:top w:w="0" w:type="dxa"/>
              <w:left w:w="2" w:type="dxa"/>
              <w:bottom w:w="0" w:type="dxa"/>
              <w:right w:w="2" w:type="dxa"/>
            </w:tcMar>
          </w:tcPr>
          <w:p w14:paraId="171A93B4" w14:textId="77777777" w:rsidR="00A576F2" w:rsidRPr="00A576F2" w:rsidRDefault="00A576F2" w:rsidP="00A576F2">
            <w:pPr>
              <w:spacing w:before="40" w:after="120" w:line="220" w:lineRule="exact"/>
              <w:jc w:val="center"/>
            </w:pPr>
            <w:r w:rsidRPr="00A576F2">
              <w:rPr>
                <w:sz w:val="18"/>
              </w:rPr>
              <w:t>S2</w:t>
            </w:r>
          </w:p>
        </w:tc>
        <w:tc>
          <w:tcPr>
            <w:tcW w:w="1008" w:type="dxa"/>
            <w:tcBorders>
              <w:top w:val="single" w:sz="2" w:space="0" w:color="000000"/>
              <w:left w:val="single" w:sz="2" w:space="0" w:color="000000"/>
              <w:bottom w:val="single" w:sz="12" w:space="0" w:color="000000"/>
              <w:right w:val="single" w:sz="2" w:space="0" w:color="000000"/>
            </w:tcBorders>
            <w:shd w:val="clear" w:color="auto" w:fill="auto"/>
            <w:tcMar>
              <w:top w:w="0" w:type="dxa"/>
              <w:left w:w="2" w:type="dxa"/>
              <w:bottom w:w="0" w:type="dxa"/>
              <w:right w:w="2" w:type="dxa"/>
            </w:tcMar>
          </w:tcPr>
          <w:p w14:paraId="71A11C41" w14:textId="77777777" w:rsidR="00A576F2" w:rsidRPr="00A576F2" w:rsidRDefault="00A576F2" w:rsidP="00A576F2">
            <w:pPr>
              <w:spacing w:before="40" w:after="120" w:line="220" w:lineRule="exact"/>
              <w:ind w:left="142"/>
              <w:jc w:val="center"/>
            </w:pPr>
            <w:r w:rsidRPr="00A576F2">
              <w:rPr>
                <w:sz w:val="18"/>
              </w:rPr>
              <w:t>5.5.</w:t>
            </w:r>
          </w:p>
        </w:tc>
      </w:tr>
    </w:tbl>
    <w:p w14:paraId="60686015" w14:textId="77777777" w:rsidR="00A576F2" w:rsidRPr="00A576F2" w:rsidRDefault="00A576F2" w:rsidP="00A576F2">
      <w:pPr>
        <w:widowControl w:val="0"/>
        <w:spacing w:before="120" w:after="120" w:line="240" w:lineRule="auto"/>
        <w:ind w:left="2268" w:right="1041"/>
        <w:jc w:val="both"/>
      </w:pPr>
    </w:p>
    <w:p w14:paraId="1F3AE564" w14:textId="77777777" w:rsidR="00A576F2" w:rsidRPr="00A576F2" w:rsidRDefault="00A576F2" w:rsidP="00A576F2">
      <w:pPr>
        <w:spacing w:after="120"/>
        <w:ind w:left="2268" w:right="1134" w:hanging="1134"/>
        <w:jc w:val="both"/>
        <w:outlineLvl w:val="2"/>
        <w:rPr>
          <w:rFonts w:eastAsiaTheme="minorEastAsia"/>
        </w:rPr>
      </w:pPr>
      <w:r w:rsidRPr="00A576F2">
        <w:rPr>
          <w:rFonts w:eastAsiaTheme="minorEastAsia"/>
        </w:rPr>
        <w:t>3.2.5.</w:t>
      </w:r>
      <w:r w:rsidRPr="00A576F2">
        <w:rPr>
          <w:rFonts w:eastAsiaTheme="minorEastAsia"/>
        </w:rPr>
        <w:tab/>
        <w:t>The applicable change indexes for each device relating to the series of amendments shall be as follows (see also paragraph 7.1.1.):</w:t>
      </w:r>
    </w:p>
    <w:p w14:paraId="317EE60D" w14:textId="77777777" w:rsidR="00A576F2" w:rsidRPr="00A576F2" w:rsidRDefault="00A576F2" w:rsidP="00A576F2">
      <w:pPr>
        <w:ind w:left="2268"/>
        <w:rPr>
          <w:b/>
          <w:bCs/>
        </w:rPr>
      </w:pPr>
      <w:r w:rsidRPr="00A576F2">
        <w:t>Table 2</w:t>
      </w:r>
    </w:p>
    <w:p w14:paraId="6C4C4774" w14:textId="77777777" w:rsidR="00A576F2" w:rsidRPr="00A576F2" w:rsidRDefault="00A576F2" w:rsidP="00A576F2">
      <w:pPr>
        <w:spacing w:after="120"/>
        <w:ind w:left="2268"/>
        <w:rPr>
          <w:b/>
          <w:bCs/>
        </w:rPr>
      </w:pPr>
      <w:r w:rsidRPr="00A576F2">
        <w:rPr>
          <w:b/>
          <w:bCs/>
        </w:rPr>
        <w:t>Series of amendments and change index</w:t>
      </w:r>
    </w:p>
    <w:tbl>
      <w:tblPr>
        <w:tblW w:w="6240" w:type="dxa"/>
        <w:tblInd w:w="2376" w:type="dxa"/>
        <w:tblLayout w:type="fixed"/>
        <w:tblCellMar>
          <w:left w:w="10" w:type="dxa"/>
          <w:right w:w="10" w:type="dxa"/>
        </w:tblCellMar>
        <w:tblLook w:val="0000" w:firstRow="0" w:lastRow="0" w:firstColumn="0" w:lastColumn="0" w:noHBand="0" w:noVBand="0"/>
      </w:tblPr>
      <w:tblGrid>
        <w:gridCol w:w="3564"/>
        <w:gridCol w:w="1004"/>
        <w:gridCol w:w="836"/>
        <w:gridCol w:w="836"/>
      </w:tblGrid>
      <w:tr w:rsidR="00A576F2" w:rsidRPr="00A576F2" w14:paraId="35DD3761" w14:textId="77777777" w:rsidTr="00A576F2">
        <w:trPr>
          <w:cantSplit/>
          <w:trHeight w:val="284"/>
          <w:tblHeader/>
        </w:trPr>
        <w:tc>
          <w:tcPr>
            <w:tcW w:w="3564"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14:paraId="455E18F6" w14:textId="77777777" w:rsidR="00A576F2" w:rsidRPr="00A576F2" w:rsidRDefault="00A576F2" w:rsidP="00A576F2">
            <w:pPr>
              <w:spacing w:before="80" w:after="80" w:line="200" w:lineRule="exact"/>
              <w:ind w:left="147"/>
              <w:jc w:val="center"/>
              <w:rPr>
                <w:b/>
                <w:bCs/>
                <w:sz w:val="16"/>
                <w:szCs w:val="16"/>
              </w:rPr>
            </w:pPr>
            <w:r w:rsidRPr="00A576F2">
              <w:rPr>
                <w:b/>
                <w:bCs/>
                <w:i/>
                <w:sz w:val="16"/>
                <w:szCs w:val="16"/>
              </w:rPr>
              <w:t>Series of amendments to the Regulation</w:t>
            </w:r>
          </w:p>
        </w:tc>
        <w:tc>
          <w:tcPr>
            <w:tcW w:w="1004"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14:paraId="45F07DE4" w14:textId="77777777" w:rsidR="00A576F2" w:rsidRPr="00A576F2" w:rsidRDefault="00A576F2" w:rsidP="00A576F2">
            <w:pPr>
              <w:spacing w:before="80" w:after="80" w:line="200" w:lineRule="exact"/>
              <w:jc w:val="center"/>
              <w:rPr>
                <w:b/>
                <w:bCs/>
                <w:sz w:val="16"/>
                <w:szCs w:val="16"/>
              </w:rPr>
            </w:pPr>
            <w:r w:rsidRPr="00A576F2">
              <w:rPr>
                <w:b/>
                <w:bCs/>
                <w:i/>
                <w:sz w:val="16"/>
                <w:szCs w:val="16"/>
              </w:rPr>
              <w:t>00</w:t>
            </w:r>
          </w:p>
        </w:tc>
        <w:tc>
          <w:tcPr>
            <w:tcW w:w="836"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14:paraId="361A7C94" w14:textId="77777777" w:rsidR="00A576F2" w:rsidRPr="00A576F2" w:rsidRDefault="00A576F2" w:rsidP="00A576F2">
            <w:pPr>
              <w:spacing w:before="80" w:after="80" w:line="200" w:lineRule="exact"/>
              <w:jc w:val="center"/>
              <w:rPr>
                <w:b/>
                <w:bCs/>
                <w:i/>
                <w:sz w:val="16"/>
                <w:szCs w:val="16"/>
              </w:rPr>
            </w:pPr>
            <w:r w:rsidRPr="00A576F2">
              <w:rPr>
                <w:b/>
                <w:bCs/>
                <w:i/>
                <w:sz w:val="16"/>
                <w:szCs w:val="16"/>
              </w:rPr>
              <w:t>01</w:t>
            </w:r>
          </w:p>
        </w:tc>
        <w:tc>
          <w:tcPr>
            <w:tcW w:w="836"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14:paraId="312A110F" w14:textId="77777777" w:rsidR="00A576F2" w:rsidRPr="00A576F2" w:rsidRDefault="00A576F2" w:rsidP="00A576F2">
            <w:pPr>
              <w:spacing w:before="80" w:after="80" w:line="200" w:lineRule="exact"/>
              <w:jc w:val="center"/>
              <w:rPr>
                <w:b/>
                <w:bCs/>
                <w:i/>
                <w:sz w:val="16"/>
                <w:szCs w:val="16"/>
              </w:rPr>
            </w:pPr>
          </w:p>
        </w:tc>
      </w:tr>
      <w:tr w:rsidR="00A576F2" w:rsidRPr="00A576F2" w14:paraId="191512B3" w14:textId="77777777" w:rsidTr="00A576F2">
        <w:trPr>
          <w:cantSplit/>
          <w:trHeight w:val="284"/>
          <w:tblHeader/>
        </w:trPr>
        <w:tc>
          <w:tcPr>
            <w:tcW w:w="3564" w:type="dxa"/>
            <w:tcBorders>
              <w:top w:val="single" w:sz="1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14:paraId="02A2504B" w14:textId="77777777" w:rsidR="00A576F2" w:rsidRPr="00A576F2" w:rsidRDefault="00A576F2" w:rsidP="00A576F2">
            <w:pPr>
              <w:spacing w:before="80" w:after="80" w:line="200" w:lineRule="exact"/>
              <w:ind w:left="147"/>
              <w:jc w:val="center"/>
              <w:rPr>
                <w:b/>
                <w:bCs/>
                <w:sz w:val="16"/>
                <w:szCs w:val="16"/>
              </w:rPr>
            </w:pPr>
            <w:r w:rsidRPr="00A576F2">
              <w:rPr>
                <w:b/>
                <w:bCs/>
                <w:i/>
                <w:sz w:val="16"/>
                <w:szCs w:val="16"/>
              </w:rPr>
              <w:t>Lamp (function)</w:t>
            </w:r>
          </w:p>
        </w:tc>
        <w:tc>
          <w:tcPr>
            <w:tcW w:w="2676" w:type="dxa"/>
            <w:gridSpan w:val="3"/>
            <w:tcBorders>
              <w:top w:val="single" w:sz="1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14:paraId="27EF0EBC" w14:textId="77777777" w:rsidR="00A576F2" w:rsidRPr="00A576F2" w:rsidRDefault="00A576F2" w:rsidP="00A576F2">
            <w:pPr>
              <w:spacing w:before="80" w:after="80" w:line="200" w:lineRule="exact"/>
              <w:jc w:val="center"/>
              <w:rPr>
                <w:b/>
                <w:bCs/>
                <w:sz w:val="16"/>
                <w:szCs w:val="16"/>
              </w:rPr>
            </w:pPr>
            <w:r w:rsidRPr="00A576F2">
              <w:rPr>
                <w:b/>
                <w:bCs/>
                <w:i/>
                <w:sz w:val="16"/>
                <w:szCs w:val="16"/>
              </w:rPr>
              <w:t>Change Index for the specific Lamp (function)</w:t>
            </w:r>
          </w:p>
        </w:tc>
      </w:tr>
      <w:tr w:rsidR="00A576F2" w:rsidRPr="00A576F2" w14:paraId="69E80D7A" w14:textId="77777777" w:rsidTr="00A576F2">
        <w:trPr>
          <w:trHeight w:val="284"/>
        </w:trPr>
        <w:tc>
          <w:tcPr>
            <w:tcW w:w="3564" w:type="dxa"/>
            <w:tcBorders>
              <w:top w:val="single" w:sz="1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587B23AF" w14:textId="77777777" w:rsidR="00A576F2" w:rsidRPr="00A576F2" w:rsidRDefault="00A576F2" w:rsidP="00A576F2">
            <w:pPr>
              <w:spacing w:before="40" w:after="120" w:line="220" w:lineRule="exact"/>
              <w:ind w:left="147"/>
              <w:rPr>
                <w:sz w:val="18"/>
                <w:szCs w:val="18"/>
              </w:rPr>
            </w:pPr>
            <w:r w:rsidRPr="00A576F2">
              <w:rPr>
                <w:sz w:val="18"/>
                <w:szCs w:val="18"/>
              </w:rPr>
              <w:t>Daytime running lamp</w:t>
            </w:r>
          </w:p>
        </w:tc>
        <w:tc>
          <w:tcPr>
            <w:tcW w:w="1004" w:type="dxa"/>
            <w:tcBorders>
              <w:top w:val="single" w:sz="1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0714D56E" w14:textId="77777777" w:rsidR="00A576F2" w:rsidRPr="00A576F2" w:rsidRDefault="00A576F2" w:rsidP="00A576F2">
            <w:pPr>
              <w:spacing w:before="40" w:after="120" w:line="220" w:lineRule="exact"/>
              <w:jc w:val="center"/>
            </w:pPr>
            <w:r w:rsidRPr="00A576F2">
              <w:rPr>
                <w:sz w:val="18"/>
                <w:szCs w:val="18"/>
              </w:rPr>
              <w:t>0</w:t>
            </w:r>
          </w:p>
        </w:tc>
        <w:tc>
          <w:tcPr>
            <w:tcW w:w="836" w:type="dxa"/>
            <w:tcBorders>
              <w:top w:val="single" w:sz="1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54CA32B" w14:textId="77777777" w:rsidR="00A576F2" w:rsidRPr="00A576F2" w:rsidRDefault="00A576F2" w:rsidP="00A576F2">
            <w:pPr>
              <w:spacing w:before="40" w:after="120" w:line="220" w:lineRule="exact"/>
              <w:jc w:val="center"/>
              <w:rPr>
                <w:sz w:val="18"/>
                <w:szCs w:val="18"/>
              </w:rPr>
            </w:pPr>
            <w:r w:rsidRPr="00A576F2">
              <w:rPr>
                <w:sz w:val="18"/>
                <w:szCs w:val="18"/>
              </w:rPr>
              <w:t>1</w:t>
            </w:r>
          </w:p>
        </w:tc>
        <w:tc>
          <w:tcPr>
            <w:tcW w:w="836" w:type="dxa"/>
            <w:tcBorders>
              <w:top w:val="single" w:sz="1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81C8A08" w14:textId="77777777" w:rsidR="00A576F2" w:rsidRPr="00A576F2" w:rsidRDefault="00A576F2" w:rsidP="00A576F2">
            <w:pPr>
              <w:spacing w:before="40" w:after="120" w:line="220" w:lineRule="exact"/>
              <w:jc w:val="center"/>
              <w:rPr>
                <w:sz w:val="18"/>
                <w:szCs w:val="18"/>
              </w:rPr>
            </w:pPr>
          </w:p>
        </w:tc>
      </w:tr>
      <w:tr w:rsidR="00A576F2" w:rsidRPr="00A576F2" w14:paraId="1F19755F" w14:textId="77777777" w:rsidTr="00A576F2">
        <w:trPr>
          <w:trHeight w:val="284"/>
        </w:trPr>
        <w:tc>
          <w:tcPr>
            <w:tcW w:w="356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0659E07C" w14:textId="77777777" w:rsidR="00A576F2" w:rsidRPr="00A576F2" w:rsidRDefault="00A576F2" w:rsidP="00A576F2">
            <w:pPr>
              <w:spacing w:before="40" w:after="120" w:line="220" w:lineRule="exact"/>
              <w:ind w:left="147"/>
              <w:rPr>
                <w:sz w:val="18"/>
                <w:szCs w:val="18"/>
              </w:rPr>
            </w:pPr>
            <w:r w:rsidRPr="00A576F2">
              <w:rPr>
                <w:sz w:val="18"/>
                <w:szCs w:val="18"/>
              </w:rPr>
              <w:t>Front direction indicator lamp</w:t>
            </w:r>
          </w:p>
        </w:tc>
        <w:tc>
          <w:tcPr>
            <w:tcW w:w="100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1059C62" w14:textId="77777777" w:rsidR="00A576F2" w:rsidRPr="00A576F2" w:rsidRDefault="00A576F2" w:rsidP="00A576F2">
            <w:pPr>
              <w:spacing w:before="40" w:after="120" w:line="220" w:lineRule="exact"/>
              <w:jc w:val="center"/>
            </w:pPr>
            <w:r w:rsidRPr="00A576F2">
              <w:rPr>
                <w:sz w:val="18"/>
                <w:szCs w:val="18"/>
              </w:rPr>
              <w:t>0</w:t>
            </w:r>
          </w:p>
        </w:tc>
        <w:tc>
          <w:tcPr>
            <w:tcW w:w="836"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F4D434E" w14:textId="77777777" w:rsidR="00A576F2" w:rsidRPr="00A576F2" w:rsidRDefault="00A576F2" w:rsidP="00A576F2">
            <w:pPr>
              <w:spacing w:before="40" w:after="120" w:line="220" w:lineRule="exact"/>
              <w:jc w:val="center"/>
              <w:rPr>
                <w:sz w:val="18"/>
                <w:szCs w:val="18"/>
              </w:rPr>
            </w:pPr>
            <w:r w:rsidRPr="00A576F2">
              <w:rPr>
                <w:sz w:val="18"/>
                <w:szCs w:val="18"/>
              </w:rPr>
              <w:t>1</w:t>
            </w:r>
          </w:p>
        </w:tc>
        <w:tc>
          <w:tcPr>
            <w:tcW w:w="836"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21BC9CD" w14:textId="77777777" w:rsidR="00A576F2" w:rsidRPr="00A576F2" w:rsidRDefault="00A576F2" w:rsidP="00A576F2">
            <w:pPr>
              <w:spacing w:before="40" w:after="120" w:line="220" w:lineRule="exact"/>
              <w:jc w:val="center"/>
              <w:rPr>
                <w:sz w:val="18"/>
                <w:szCs w:val="18"/>
              </w:rPr>
            </w:pPr>
          </w:p>
        </w:tc>
      </w:tr>
      <w:tr w:rsidR="00A576F2" w:rsidRPr="00A576F2" w14:paraId="7E9A4551" w14:textId="77777777" w:rsidTr="00A576F2">
        <w:trPr>
          <w:trHeight w:val="284"/>
        </w:trPr>
        <w:tc>
          <w:tcPr>
            <w:tcW w:w="356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2EB88452" w14:textId="77777777" w:rsidR="00A576F2" w:rsidRPr="00A576F2" w:rsidRDefault="00A576F2" w:rsidP="00A576F2">
            <w:pPr>
              <w:spacing w:before="40" w:after="120" w:line="220" w:lineRule="exact"/>
              <w:ind w:left="147"/>
              <w:rPr>
                <w:sz w:val="18"/>
                <w:szCs w:val="18"/>
              </w:rPr>
            </w:pPr>
            <w:r w:rsidRPr="00A576F2">
              <w:rPr>
                <w:sz w:val="18"/>
                <w:szCs w:val="18"/>
              </w:rPr>
              <w:t>Front direction indicator lamp (Vehicle category L)</w:t>
            </w:r>
          </w:p>
        </w:tc>
        <w:tc>
          <w:tcPr>
            <w:tcW w:w="100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7B90A36" w14:textId="77777777" w:rsidR="00A576F2" w:rsidRPr="00A576F2" w:rsidRDefault="00A576F2" w:rsidP="00A576F2">
            <w:pPr>
              <w:spacing w:before="40" w:after="120" w:line="220" w:lineRule="exact"/>
              <w:jc w:val="center"/>
            </w:pPr>
            <w:r w:rsidRPr="00A576F2">
              <w:rPr>
                <w:sz w:val="18"/>
                <w:szCs w:val="18"/>
              </w:rPr>
              <w:t>0</w:t>
            </w:r>
          </w:p>
        </w:tc>
        <w:tc>
          <w:tcPr>
            <w:tcW w:w="836"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0C9C450" w14:textId="77777777" w:rsidR="00A576F2" w:rsidRPr="00A576F2" w:rsidRDefault="00A576F2" w:rsidP="00A576F2">
            <w:pPr>
              <w:spacing w:before="40" w:after="120" w:line="220" w:lineRule="exact"/>
              <w:jc w:val="center"/>
              <w:rPr>
                <w:sz w:val="18"/>
                <w:szCs w:val="18"/>
              </w:rPr>
            </w:pPr>
            <w:r w:rsidRPr="00A576F2">
              <w:rPr>
                <w:sz w:val="18"/>
                <w:szCs w:val="18"/>
              </w:rPr>
              <w:t>1</w:t>
            </w:r>
          </w:p>
        </w:tc>
        <w:tc>
          <w:tcPr>
            <w:tcW w:w="836"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77CECEF" w14:textId="77777777" w:rsidR="00A576F2" w:rsidRPr="00A576F2" w:rsidRDefault="00A576F2" w:rsidP="00A576F2">
            <w:pPr>
              <w:spacing w:before="40" w:after="120" w:line="220" w:lineRule="exact"/>
              <w:jc w:val="center"/>
              <w:rPr>
                <w:sz w:val="18"/>
                <w:szCs w:val="18"/>
              </w:rPr>
            </w:pPr>
          </w:p>
        </w:tc>
      </w:tr>
      <w:tr w:rsidR="00A576F2" w:rsidRPr="00A576F2" w14:paraId="7F1124FB" w14:textId="77777777" w:rsidTr="00A576F2">
        <w:trPr>
          <w:trHeight w:val="284"/>
        </w:trPr>
        <w:tc>
          <w:tcPr>
            <w:tcW w:w="356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7F6232FA" w14:textId="77777777" w:rsidR="00A576F2" w:rsidRPr="00A576F2" w:rsidRDefault="00A576F2" w:rsidP="00A576F2">
            <w:pPr>
              <w:spacing w:before="40" w:after="120" w:line="220" w:lineRule="exact"/>
              <w:ind w:left="147"/>
              <w:rPr>
                <w:sz w:val="18"/>
                <w:szCs w:val="18"/>
              </w:rPr>
            </w:pPr>
            <w:r w:rsidRPr="00A576F2">
              <w:rPr>
                <w:sz w:val="18"/>
                <w:szCs w:val="18"/>
              </w:rPr>
              <w:t>Front end-outline marker lamp</w:t>
            </w:r>
          </w:p>
        </w:tc>
        <w:tc>
          <w:tcPr>
            <w:tcW w:w="100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54A9914" w14:textId="77777777" w:rsidR="00A576F2" w:rsidRPr="00A576F2" w:rsidRDefault="00A576F2" w:rsidP="00A576F2">
            <w:pPr>
              <w:spacing w:before="40" w:after="120" w:line="220" w:lineRule="exact"/>
              <w:jc w:val="center"/>
            </w:pPr>
            <w:r w:rsidRPr="00A576F2">
              <w:rPr>
                <w:sz w:val="18"/>
                <w:szCs w:val="18"/>
              </w:rPr>
              <w:t>0</w:t>
            </w:r>
          </w:p>
        </w:tc>
        <w:tc>
          <w:tcPr>
            <w:tcW w:w="836"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9DF82A2" w14:textId="77777777" w:rsidR="00A576F2" w:rsidRPr="00A576F2" w:rsidRDefault="00A576F2" w:rsidP="00A576F2">
            <w:pPr>
              <w:spacing w:before="40" w:after="120" w:line="220" w:lineRule="exact"/>
              <w:jc w:val="center"/>
              <w:rPr>
                <w:sz w:val="18"/>
                <w:szCs w:val="18"/>
              </w:rPr>
            </w:pPr>
            <w:r w:rsidRPr="00A576F2">
              <w:rPr>
                <w:sz w:val="18"/>
                <w:szCs w:val="18"/>
              </w:rPr>
              <w:t>1</w:t>
            </w:r>
          </w:p>
        </w:tc>
        <w:tc>
          <w:tcPr>
            <w:tcW w:w="836"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EA3701F" w14:textId="77777777" w:rsidR="00A576F2" w:rsidRPr="00A576F2" w:rsidRDefault="00A576F2" w:rsidP="00A576F2">
            <w:pPr>
              <w:spacing w:before="40" w:after="120" w:line="220" w:lineRule="exact"/>
              <w:jc w:val="center"/>
              <w:rPr>
                <w:sz w:val="18"/>
                <w:szCs w:val="18"/>
              </w:rPr>
            </w:pPr>
          </w:p>
        </w:tc>
      </w:tr>
      <w:tr w:rsidR="00A576F2" w:rsidRPr="00A576F2" w14:paraId="11E6AFE9" w14:textId="77777777" w:rsidTr="00A576F2">
        <w:trPr>
          <w:trHeight w:val="284"/>
        </w:trPr>
        <w:tc>
          <w:tcPr>
            <w:tcW w:w="356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4FC4BB93" w14:textId="77777777" w:rsidR="00A576F2" w:rsidRPr="00A576F2" w:rsidRDefault="00A576F2" w:rsidP="00A576F2">
            <w:pPr>
              <w:spacing w:before="40" w:after="120" w:line="220" w:lineRule="exact"/>
              <w:ind w:left="147"/>
              <w:rPr>
                <w:sz w:val="18"/>
                <w:szCs w:val="18"/>
              </w:rPr>
            </w:pPr>
            <w:r w:rsidRPr="00A576F2">
              <w:rPr>
                <w:sz w:val="18"/>
                <w:szCs w:val="18"/>
              </w:rPr>
              <w:t>Front position lamp</w:t>
            </w:r>
          </w:p>
        </w:tc>
        <w:tc>
          <w:tcPr>
            <w:tcW w:w="100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95CE320" w14:textId="77777777" w:rsidR="00A576F2" w:rsidRPr="00A576F2" w:rsidRDefault="00A576F2" w:rsidP="00A576F2">
            <w:pPr>
              <w:spacing w:before="40" w:after="120" w:line="220" w:lineRule="exact"/>
              <w:jc w:val="center"/>
            </w:pPr>
            <w:r w:rsidRPr="00A576F2">
              <w:rPr>
                <w:sz w:val="18"/>
                <w:szCs w:val="18"/>
              </w:rPr>
              <w:t>0</w:t>
            </w:r>
          </w:p>
        </w:tc>
        <w:tc>
          <w:tcPr>
            <w:tcW w:w="836"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B820B9C" w14:textId="77777777" w:rsidR="00A576F2" w:rsidRPr="00A576F2" w:rsidRDefault="00A576F2" w:rsidP="00A576F2">
            <w:pPr>
              <w:spacing w:before="40" w:after="120" w:line="220" w:lineRule="exact"/>
              <w:jc w:val="center"/>
              <w:rPr>
                <w:sz w:val="18"/>
                <w:szCs w:val="18"/>
              </w:rPr>
            </w:pPr>
            <w:r w:rsidRPr="00A576F2">
              <w:rPr>
                <w:sz w:val="18"/>
                <w:szCs w:val="18"/>
              </w:rPr>
              <w:t>1</w:t>
            </w:r>
          </w:p>
        </w:tc>
        <w:tc>
          <w:tcPr>
            <w:tcW w:w="836"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7041001" w14:textId="77777777" w:rsidR="00A576F2" w:rsidRPr="00A576F2" w:rsidRDefault="00A576F2" w:rsidP="00A576F2">
            <w:pPr>
              <w:spacing w:before="40" w:after="120" w:line="220" w:lineRule="exact"/>
              <w:jc w:val="center"/>
              <w:rPr>
                <w:sz w:val="18"/>
                <w:szCs w:val="18"/>
              </w:rPr>
            </w:pPr>
          </w:p>
        </w:tc>
      </w:tr>
      <w:tr w:rsidR="00A576F2" w:rsidRPr="00A576F2" w14:paraId="4421206A" w14:textId="77777777" w:rsidTr="00A576F2">
        <w:trPr>
          <w:trHeight w:val="284"/>
        </w:trPr>
        <w:tc>
          <w:tcPr>
            <w:tcW w:w="356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59F7444D" w14:textId="77777777" w:rsidR="00A576F2" w:rsidRPr="00A576F2" w:rsidRDefault="00A576F2" w:rsidP="00A576F2">
            <w:pPr>
              <w:spacing w:before="40" w:after="120" w:line="220" w:lineRule="exact"/>
              <w:ind w:left="147"/>
              <w:rPr>
                <w:sz w:val="18"/>
                <w:szCs w:val="18"/>
              </w:rPr>
            </w:pPr>
            <w:r w:rsidRPr="00A576F2">
              <w:rPr>
                <w:sz w:val="18"/>
                <w:szCs w:val="18"/>
              </w:rPr>
              <w:lastRenderedPageBreak/>
              <w:t>Front position lamp (Vehicle category L)</w:t>
            </w:r>
          </w:p>
        </w:tc>
        <w:tc>
          <w:tcPr>
            <w:tcW w:w="100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E0422D3" w14:textId="77777777" w:rsidR="00A576F2" w:rsidRPr="00A576F2" w:rsidRDefault="00A576F2" w:rsidP="00A576F2">
            <w:pPr>
              <w:spacing w:before="40" w:after="120" w:line="220" w:lineRule="exact"/>
              <w:jc w:val="center"/>
            </w:pPr>
            <w:r w:rsidRPr="00A576F2">
              <w:rPr>
                <w:sz w:val="18"/>
                <w:szCs w:val="18"/>
              </w:rPr>
              <w:t>0</w:t>
            </w:r>
          </w:p>
        </w:tc>
        <w:tc>
          <w:tcPr>
            <w:tcW w:w="836"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FB8E538" w14:textId="77777777" w:rsidR="00A576F2" w:rsidRPr="00A576F2" w:rsidRDefault="00A576F2" w:rsidP="00A576F2">
            <w:pPr>
              <w:spacing w:before="40" w:after="120" w:line="220" w:lineRule="exact"/>
              <w:jc w:val="center"/>
              <w:rPr>
                <w:sz w:val="18"/>
                <w:szCs w:val="18"/>
              </w:rPr>
            </w:pPr>
            <w:r w:rsidRPr="00A576F2">
              <w:rPr>
                <w:sz w:val="18"/>
                <w:szCs w:val="18"/>
              </w:rPr>
              <w:t>1</w:t>
            </w:r>
          </w:p>
        </w:tc>
        <w:tc>
          <w:tcPr>
            <w:tcW w:w="836"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33E9D30" w14:textId="77777777" w:rsidR="00A576F2" w:rsidRPr="00A576F2" w:rsidRDefault="00A576F2" w:rsidP="00A576F2">
            <w:pPr>
              <w:spacing w:before="40" w:after="120" w:line="220" w:lineRule="exact"/>
              <w:jc w:val="center"/>
              <w:rPr>
                <w:sz w:val="18"/>
                <w:szCs w:val="18"/>
              </w:rPr>
            </w:pPr>
          </w:p>
        </w:tc>
      </w:tr>
      <w:tr w:rsidR="00A576F2" w:rsidRPr="00A576F2" w14:paraId="61790CF2" w14:textId="77777777" w:rsidTr="00A576F2">
        <w:trPr>
          <w:trHeight w:val="284"/>
        </w:trPr>
        <w:tc>
          <w:tcPr>
            <w:tcW w:w="356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45E56497" w14:textId="77777777" w:rsidR="00A576F2" w:rsidRPr="00A576F2" w:rsidRDefault="00A576F2" w:rsidP="00A576F2">
            <w:pPr>
              <w:spacing w:before="40" w:after="120" w:line="220" w:lineRule="exact"/>
              <w:ind w:left="147"/>
              <w:rPr>
                <w:sz w:val="18"/>
                <w:szCs w:val="18"/>
              </w:rPr>
            </w:pPr>
            <w:r w:rsidRPr="00A576F2">
              <w:rPr>
                <w:sz w:val="18"/>
                <w:szCs w:val="18"/>
              </w:rPr>
              <w:t>Manoeuvring lamp</w:t>
            </w:r>
          </w:p>
        </w:tc>
        <w:tc>
          <w:tcPr>
            <w:tcW w:w="100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C50C5C8" w14:textId="77777777" w:rsidR="00A576F2" w:rsidRPr="00A576F2" w:rsidRDefault="00A576F2" w:rsidP="00A576F2">
            <w:pPr>
              <w:spacing w:before="40" w:after="120" w:line="220" w:lineRule="exact"/>
              <w:jc w:val="center"/>
            </w:pPr>
            <w:r w:rsidRPr="00A576F2">
              <w:rPr>
                <w:sz w:val="18"/>
                <w:szCs w:val="18"/>
              </w:rPr>
              <w:t>0</w:t>
            </w:r>
          </w:p>
        </w:tc>
        <w:tc>
          <w:tcPr>
            <w:tcW w:w="836"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1C043BB" w14:textId="77777777" w:rsidR="00A576F2" w:rsidRPr="00A576F2" w:rsidRDefault="00A576F2" w:rsidP="00A576F2">
            <w:pPr>
              <w:spacing w:before="40" w:after="120" w:line="220" w:lineRule="exact"/>
              <w:jc w:val="center"/>
              <w:rPr>
                <w:sz w:val="18"/>
                <w:szCs w:val="18"/>
              </w:rPr>
            </w:pPr>
            <w:r w:rsidRPr="00A576F2">
              <w:rPr>
                <w:sz w:val="18"/>
                <w:szCs w:val="18"/>
              </w:rPr>
              <w:t>1</w:t>
            </w:r>
          </w:p>
        </w:tc>
        <w:tc>
          <w:tcPr>
            <w:tcW w:w="836"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7F307A5" w14:textId="77777777" w:rsidR="00A576F2" w:rsidRPr="00A576F2" w:rsidRDefault="00A576F2" w:rsidP="00A576F2">
            <w:pPr>
              <w:spacing w:before="40" w:after="120" w:line="220" w:lineRule="exact"/>
              <w:jc w:val="center"/>
              <w:rPr>
                <w:sz w:val="18"/>
                <w:szCs w:val="18"/>
              </w:rPr>
            </w:pPr>
          </w:p>
        </w:tc>
      </w:tr>
      <w:tr w:rsidR="00A576F2" w:rsidRPr="00A576F2" w14:paraId="603C8A51" w14:textId="77777777" w:rsidTr="00A576F2">
        <w:trPr>
          <w:trHeight w:val="284"/>
        </w:trPr>
        <w:tc>
          <w:tcPr>
            <w:tcW w:w="356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7BF28F1B" w14:textId="77777777" w:rsidR="00A576F2" w:rsidRPr="00A576F2" w:rsidRDefault="00A576F2" w:rsidP="00A576F2">
            <w:pPr>
              <w:spacing w:before="40" w:after="120" w:line="220" w:lineRule="exact"/>
              <w:ind w:left="147"/>
              <w:rPr>
                <w:sz w:val="18"/>
                <w:szCs w:val="18"/>
              </w:rPr>
            </w:pPr>
            <w:r w:rsidRPr="00A576F2">
              <w:rPr>
                <w:sz w:val="18"/>
                <w:szCs w:val="18"/>
              </w:rPr>
              <w:t>Parking lamp</w:t>
            </w:r>
          </w:p>
        </w:tc>
        <w:tc>
          <w:tcPr>
            <w:tcW w:w="100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368EDEE" w14:textId="77777777" w:rsidR="00A576F2" w:rsidRPr="00A576F2" w:rsidRDefault="00A576F2" w:rsidP="00A576F2">
            <w:pPr>
              <w:spacing w:before="40" w:after="120" w:line="220" w:lineRule="exact"/>
              <w:jc w:val="center"/>
            </w:pPr>
            <w:r w:rsidRPr="00A576F2">
              <w:rPr>
                <w:sz w:val="18"/>
                <w:szCs w:val="18"/>
              </w:rPr>
              <w:t>0</w:t>
            </w:r>
          </w:p>
        </w:tc>
        <w:tc>
          <w:tcPr>
            <w:tcW w:w="836"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B7C8554" w14:textId="77777777" w:rsidR="00A576F2" w:rsidRPr="00A576F2" w:rsidRDefault="00A576F2" w:rsidP="00A576F2">
            <w:pPr>
              <w:spacing w:before="40" w:after="120" w:line="220" w:lineRule="exact"/>
              <w:jc w:val="center"/>
              <w:rPr>
                <w:sz w:val="18"/>
                <w:szCs w:val="18"/>
              </w:rPr>
            </w:pPr>
            <w:r w:rsidRPr="00A576F2">
              <w:rPr>
                <w:sz w:val="18"/>
                <w:szCs w:val="18"/>
              </w:rPr>
              <w:t>1</w:t>
            </w:r>
          </w:p>
        </w:tc>
        <w:tc>
          <w:tcPr>
            <w:tcW w:w="836"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3138E07" w14:textId="77777777" w:rsidR="00A576F2" w:rsidRPr="00A576F2" w:rsidRDefault="00A576F2" w:rsidP="00A576F2">
            <w:pPr>
              <w:spacing w:before="40" w:after="120" w:line="220" w:lineRule="exact"/>
              <w:jc w:val="center"/>
              <w:rPr>
                <w:sz w:val="18"/>
                <w:szCs w:val="18"/>
              </w:rPr>
            </w:pPr>
          </w:p>
        </w:tc>
      </w:tr>
      <w:tr w:rsidR="00A576F2" w:rsidRPr="00A576F2" w14:paraId="679BB067" w14:textId="77777777" w:rsidTr="00A576F2">
        <w:trPr>
          <w:trHeight w:val="284"/>
        </w:trPr>
        <w:tc>
          <w:tcPr>
            <w:tcW w:w="356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0D933539" w14:textId="77777777" w:rsidR="00A576F2" w:rsidRPr="00A576F2" w:rsidRDefault="00A576F2" w:rsidP="00A576F2">
            <w:pPr>
              <w:spacing w:before="40" w:after="120" w:line="220" w:lineRule="exact"/>
              <w:ind w:left="147"/>
              <w:rPr>
                <w:sz w:val="18"/>
                <w:szCs w:val="18"/>
              </w:rPr>
            </w:pPr>
            <w:r w:rsidRPr="00A576F2">
              <w:rPr>
                <w:sz w:val="18"/>
                <w:szCs w:val="18"/>
              </w:rPr>
              <w:t xml:space="preserve">Rear direction indicator lamp </w:t>
            </w:r>
          </w:p>
        </w:tc>
        <w:tc>
          <w:tcPr>
            <w:tcW w:w="100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36D7F7B" w14:textId="77777777" w:rsidR="00A576F2" w:rsidRPr="00A576F2" w:rsidRDefault="00A576F2" w:rsidP="00A576F2">
            <w:pPr>
              <w:spacing w:before="40" w:after="120" w:line="220" w:lineRule="exact"/>
              <w:jc w:val="center"/>
            </w:pPr>
            <w:r w:rsidRPr="00A576F2">
              <w:rPr>
                <w:sz w:val="18"/>
                <w:szCs w:val="18"/>
              </w:rPr>
              <w:t>0</w:t>
            </w:r>
          </w:p>
        </w:tc>
        <w:tc>
          <w:tcPr>
            <w:tcW w:w="836"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AC07F3A" w14:textId="77777777" w:rsidR="00A576F2" w:rsidRPr="00A576F2" w:rsidRDefault="00A576F2" w:rsidP="00A576F2">
            <w:pPr>
              <w:spacing w:before="40" w:after="120" w:line="220" w:lineRule="exact"/>
              <w:jc w:val="center"/>
              <w:rPr>
                <w:sz w:val="18"/>
                <w:szCs w:val="18"/>
              </w:rPr>
            </w:pPr>
            <w:r w:rsidRPr="00A576F2">
              <w:rPr>
                <w:sz w:val="18"/>
                <w:szCs w:val="18"/>
              </w:rPr>
              <w:t>1</w:t>
            </w:r>
          </w:p>
        </w:tc>
        <w:tc>
          <w:tcPr>
            <w:tcW w:w="836"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5DDC357" w14:textId="77777777" w:rsidR="00A576F2" w:rsidRPr="00A576F2" w:rsidRDefault="00A576F2" w:rsidP="00A576F2">
            <w:pPr>
              <w:spacing w:before="40" w:after="120" w:line="220" w:lineRule="exact"/>
              <w:jc w:val="center"/>
              <w:rPr>
                <w:sz w:val="18"/>
                <w:szCs w:val="18"/>
              </w:rPr>
            </w:pPr>
          </w:p>
        </w:tc>
      </w:tr>
      <w:tr w:rsidR="00A576F2" w:rsidRPr="00A576F2" w14:paraId="6B684314" w14:textId="77777777" w:rsidTr="00A576F2">
        <w:trPr>
          <w:trHeight w:val="284"/>
        </w:trPr>
        <w:tc>
          <w:tcPr>
            <w:tcW w:w="3564"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14:paraId="5ACB4A6A" w14:textId="77777777" w:rsidR="00A576F2" w:rsidRPr="00A576F2" w:rsidRDefault="00A576F2" w:rsidP="00A576F2">
            <w:pPr>
              <w:spacing w:before="40" w:after="120" w:line="220" w:lineRule="exact"/>
              <w:ind w:left="147"/>
              <w:rPr>
                <w:sz w:val="18"/>
                <w:szCs w:val="18"/>
              </w:rPr>
            </w:pPr>
            <w:r w:rsidRPr="00A576F2">
              <w:rPr>
                <w:sz w:val="18"/>
                <w:szCs w:val="18"/>
              </w:rPr>
              <w:t>Rear direction indicator lamp (Vehicle category L)</w:t>
            </w:r>
          </w:p>
        </w:tc>
        <w:tc>
          <w:tcPr>
            <w:tcW w:w="1004"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tcPr>
          <w:p w14:paraId="43F2AD08" w14:textId="77777777" w:rsidR="00A576F2" w:rsidRPr="00A576F2" w:rsidRDefault="00A576F2" w:rsidP="00A576F2">
            <w:pPr>
              <w:spacing w:before="40" w:after="120" w:line="220" w:lineRule="exact"/>
              <w:jc w:val="center"/>
            </w:pPr>
            <w:r w:rsidRPr="00A576F2">
              <w:rPr>
                <w:sz w:val="18"/>
                <w:szCs w:val="18"/>
              </w:rPr>
              <w:t>0</w:t>
            </w:r>
          </w:p>
        </w:tc>
        <w:tc>
          <w:tcPr>
            <w:tcW w:w="836"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tcPr>
          <w:p w14:paraId="4FE4F4A8" w14:textId="77777777" w:rsidR="00A576F2" w:rsidRPr="00A576F2" w:rsidRDefault="00A576F2" w:rsidP="00A576F2">
            <w:pPr>
              <w:spacing w:before="40" w:after="120" w:line="220" w:lineRule="exact"/>
              <w:jc w:val="center"/>
              <w:rPr>
                <w:sz w:val="18"/>
                <w:szCs w:val="18"/>
              </w:rPr>
            </w:pPr>
            <w:r w:rsidRPr="00A576F2">
              <w:rPr>
                <w:sz w:val="18"/>
                <w:szCs w:val="18"/>
              </w:rPr>
              <w:t>1</w:t>
            </w:r>
          </w:p>
        </w:tc>
        <w:tc>
          <w:tcPr>
            <w:tcW w:w="836"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tcPr>
          <w:p w14:paraId="1D8AA853" w14:textId="77777777" w:rsidR="00A576F2" w:rsidRPr="00A576F2" w:rsidRDefault="00A576F2" w:rsidP="00A576F2">
            <w:pPr>
              <w:spacing w:before="40" w:after="120" w:line="220" w:lineRule="exact"/>
              <w:jc w:val="center"/>
              <w:rPr>
                <w:sz w:val="18"/>
                <w:szCs w:val="18"/>
              </w:rPr>
            </w:pPr>
          </w:p>
        </w:tc>
      </w:tr>
      <w:tr w:rsidR="00A576F2" w:rsidRPr="00A576F2" w14:paraId="5D98B2F9" w14:textId="77777777" w:rsidTr="00A576F2">
        <w:trPr>
          <w:trHeight w:val="284"/>
        </w:trPr>
        <w:tc>
          <w:tcPr>
            <w:tcW w:w="3564" w:type="dxa"/>
            <w:tcBorders>
              <w:top w:val="single" w:sz="1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19E248AF" w14:textId="77777777" w:rsidR="00A576F2" w:rsidRPr="00A576F2" w:rsidRDefault="00A576F2" w:rsidP="00A576F2">
            <w:pPr>
              <w:spacing w:before="40" w:after="120" w:line="220" w:lineRule="exact"/>
              <w:ind w:left="147"/>
              <w:rPr>
                <w:sz w:val="18"/>
                <w:szCs w:val="18"/>
              </w:rPr>
            </w:pPr>
            <w:r w:rsidRPr="00A576F2">
              <w:rPr>
                <w:sz w:val="18"/>
                <w:szCs w:val="18"/>
              </w:rPr>
              <w:t>Rear end-outline marker lamp</w:t>
            </w:r>
          </w:p>
        </w:tc>
        <w:tc>
          <w:tcPr>
            <w:tcW w:w="1004" w:type="dxa"/>
            <w:tcBorders>
              <w:top w:val="single" w:sz="1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90B2324" w14:textId="77777777" w:rsidR="00A576F2" w:rsidRPr="00A576F2" w:rsidRDefault="00A576F2" w:rsidP="00A576F2">
            <w:pPr>
              <w:spacing w:before="40" w:after="120" w:line="220" w:lineRule="exact"/>
              <w:jc w:val="center"/>
            </w:pPr>
            <w:r w:rsidRPr="00A576F2">
              <w:rPr>
                <w:sz w:val="18"/>
                <w:szCs w:val="18"/>
              </w:rPr>
              <w:t>0</w:t>
            </w:r>
          </w:p>
        </w:tc>
        <w:tc>
          <w:tcPr>
            <w:tcW w:w="836" w:type="dxa"/>
            <w:tcBorders>
              <w:top w:val="single" w:sz="1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B4FCD14" w14:textId="77777777" w:rsidR="00A576F2" w:rsidRPr="00A576F2" w:rsidRDefault="00A576F2" w:rsidP="00A576F2">
            <w:pPr>
              <w:spacing w:before="40" w:after="120" w:line="220" w:lineRule="exact"/>
              <w:jc w:val="center"/>
              <w:rPr>
                <w:sz w:val="18"/>
                <w:szCs w:val="18"/>
              </w:rPr>
            </w:pPr>
            <w:r w:rsidRPr="00A576F2">
              <w:rPr>
                <w:sz w:val="18"/>
                <w:szCs w:val="18"/>
              </w:rPr>
              <w:t>1</w:t>
            </w:r>
          </w:p>
        </w:tc>
        <w:tc>
          <w:tcPr>
            <w:tcW w:w="836" w:type="dxa"/>
            <w:tcBorders>
              <w:top w:val="single" w:sz="1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F7B7087" w14:textId="77777777" w:rsidR="00A576F2" w:rsidRPr="00A576F2" w:rsidRDefault="00A576F2" w:rsidP="00A576F2">
            <w:pPr>
              <w:spacing w:before="40" w:after="120" w:line="220" w:lineRule="exact"/>
              <w:jc w:val="center"/>
              <w:rPr>
                <w:sz w:val="18"/>
                <w:szCs w:val="18"/>
              </w:rPr>
            </w:pPr>
          </w:p>
        </w:tc>
      </w:tr>
      <w:tr w:rsidR="00A576F2" w:rsidRPr="00A576F2" w14:paraId="50869B76" w14:textId="77777777" w:rsidTr="00A576F2">
        <w:trPr>
          <w:trHeight w:val="284"/>
        </w:trPr>
        <w:tc>
          <w:tcPr>
            <w:tcW w:w="356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4616E2AF" w14:textId="77777777" w:rsidR="00A576F2" w:rsidRPr="00A576F2" w:rsidRDefault="00A576F2" w:rsidP="00A576F2">
            <w:pPr>
              <w:spacing w:before="40" w:after="120" w:line="220" w:lineRule="exact"/>
              <w:ind w:left="147"/>
              <w:rPr>
                <w:sz w:val="18"/>
                <w:szCs w:val="18"/>
              </w:rPr>
            </w:pPr>
            <w:r w:rsidRPr="00A576F2">
              <w:rPr>
                <w:sz w:val="18"/>
                <w:szCs w:val="18"/>
              </w:rPr>
              <w:t>Rear fog lamp</w:t>
            </w:r>
          </w:p>
        </w:tc>
        <w:tc>
          <w:tcPr>
            <w:tcW w:w="100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7032073" w14:textId="77777777" w:rsidR="00A576F2" w:rsidRPr="00A576F2" w:rsidRDefault="00A576F2" w:rsidP="00A576F2">
            <w:pPr>
              <w:spacing w:before="40" w:after="120" w:line="220" w:lineRule="exact"/>
              <w:jc w:val="center"/>
            </w:pPr>
            <w:r w:rsidRPr="00A576F2">
              <w:rPr>
                <w:sz w:val="18"/>
                <w:szCs w:val="18"/>
              </w:rPr>
              <w:t>0</w:t>
            </w:r>
          </w:p>
        </w:tc>
        <w:tc>
          <w:tcPr>
            <w:tcW w:w="836"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E00C38D" w14:textId="77777777" w:rsidR="00A576F2" w:rsidRPr="00A576F2" w:rsidRDefault="00A576F2" w:rsidP="00A576F2">
            <w:pPr>
              <w:spacing w:before="40" w:after="120" w:line="220" w:lineRule="exact"/>
              <w:jc w:val="center"/>
              <w:rPr>
                <w:sz w:val="18"/>
                <w:szCs w:val="18"/>
              </w:rPr>
            </w:pPr>
            <w:r w:rsidRPr="00A576F2">
              <w:rPr>
                <w:sz w:val="18"/>
                <w:szCs w:val="18"/>
              </w:rPr>
              <w:t>1</w:t>
            </w:r>
          </w:p>
        </w:tc>
        <w:tc>
          <w:tcPr>
            <w:tcW w:w="836"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E5AE818" w14:textId="77777777" w:rsidR="00A576F2" w:rsidRPr="00A576F2" w:rsidRDefault="00A576F2" w:rsidP="00A576F2">
            <w:pPr>
              <w:spacing w:before="40" w:after="120" w:line="220" w:lineRule="exact"/>
              <w:jc w:val="center"/>
              <w:rPr>
                <w:sz w:val="18"/>
                <w:szCs w:val="18"/>
              </w:rPr>
            </w:pPr>
          </w:p>
        </w:tc>
      </w:tr>
      <w:tr w:rsidR="00A576F2" w:rsidRPr="00A576F2" w14:paraId="19833939" w14:textId="77777777" w:rsidTr="00A576F2">
        <w:trPr>
          <w:trHeight w:val="284"/>
        </w:trPr>
        <w:tc>
          <w:tcPr>
            <w:tcW w:w="356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5706E74A" w14:textId="77777777" w:rsidR="00A576F2" w:rsidRPr="00A576F2" w:rsidRDefault="00A576F2" w:rsidP="00A576F2">
            <w:pPr>
              <w:spacing w:before="40" w:after="120" w:line="220" w:lineRule="exact"/>
              <w:ind w:left="147"/>
              <w:rPr>
                <w:sz w:val="18"/>
                <w:szCs w:val="18"/>
              </w:rPr>
            </w:pPr>
            <w:r w:rsidRPr="00A576F2">
              <w:rPr>
                <w:sz w:val="18"/>
                <w:szCs w:val="18"/>
              </w:rPr>
              <w:t>Rear position lamp</w:t>
            </w:r>
          </w:p>
        </w:tc>
        <w:tc>
          <w:tcPr>
            <w:tcW w:w="100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EE3F187" w14:textId="77777777" w:rsidR="00A576F2" w:rsidRPr="00A576F2" w:rsidRDefault="00A576F2" w:rsidP="00A576F2">
            <w:pPr>
              <w:spacing w:before="40" w:after="120" w:line="220" w:lineRule="exact"/>
              <w:jc w:val="center"/>
            </w:pPr>
            <w:r w:rsidRPr="00A576F2">
              <w:rPr>
                <w:sz w:val="18"/>
                <w:szCs w:val="18"/>
              </w:rPr>
              <w:t>0</w:t>
            </w:r>
          </w:p>
        </w:tc>
        <w:tc>
          <w:tcPr>
            <w:tcW w:w="836"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9B5943F" w14:textId="77777777" w:rsidR="00A576F2" w:rsidRPr="00A576F2" w:rsidRDefault="00A576F2" w:rsidP="00A576F2">
            <w:pPr>
              <w:spacing w:before="40" w:after="120" w:line="220" w:lineRule="exact"/>
              <w:jc w:val="center"/>
              <w:rPr>
                <w:sz w:val="18"/>
                <w:szCs w:val="18"/>
              </w:rPr>
            </w:pPr>
            <w:r w:rsidRPr="00A576F2">
              <w:rPr>
                <w:sz w:val="18"/>
                <w:szCs w:val="18"/>
              </w:rPr>
              <w:t>1</w:t>
            </w:r>
          </w:p>
        </w:tc>
        <w:tc>
          <w:tcPr>
            <w:tcW w:w="836"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605044F" w14:textId="77777777" w:rsidR="00A576F2" w:rsidRPr="00A576F2" w:rsidRDefault="00A576F2" w:rsidP="00A576F2">
            <w:pPr>
              <w:spacing w:before="40" w:after="120" w:line="220" w:lineRule="exact"/>
              <w:jc w:val="center"/>
              <w:rPr>
                <w:sz w:val="18"/>
                <w:szCs w:val="18"/>
              </w:rPr>
            </w:pPr>
          </w:p>
        </w:tc>
      </w:tr>
      <w:tr w:rsidR="00A576F2" w:rsidRPr="00A576F2" w14:paraId="38A64304" w14:textId="77777777" w:rsidTr="00A576F2">
        <w:trPr>
          <w:trHeight w:val="284"/>
        </w:trPr>
        <w:tc>
          <w:tcPr>
            <w:tcW w:w="356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5A36F01C" w14:textId="77777777" w:rsidR="00A576F2" w:rsidRPr="00A576F2" w:rsidRDefault="00A576F2" w:rsidP="00A576F2">
            <w:pPr>
              <w:spacing w:before="40" w:after="120" w:line="220" w:lineRule="exact"/>
              <w:ind w:left="147"/>
              <w:rPr>
                <w:sz w:val="18"/>
                <w:szCs w:val="18"/>
              </w:rPr>
            </w:pPr>
            <w:r w:rsidRPr="00A576F2">
              <w:rPr>
                <w:sz w:val="18"/>
                <w:szCs w:val="18"/>
              </w:rPr>
              <w:t>Rear position lamp (Vehicle category L)</w:t>
            </w:r>
          </w:p>
        </w:tc>
        <w:tc>
          <w:tcPr>
            <w:tcW w:w="100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8A6490D" w14:textId="77777777" w:rsidR="00A576F2" w:rsidRPr="00A576F2" w:rsidRDefault="00A576F2" w:rsidP="00A576F2">
            <w:pPr>
              <w:spacing w:before="40" w:after="120" w:line="220" w:lineRule="exact"/>
              <w:jc w:val="center"/>
            </w:pPr>
            <w:r w:rsidRPr="00A576F2">
              <w:rPr>
                <w:sz w:val="18"/>
                <w:szCs w:val="18"/>
              </w:rPr>
              <w:t>0</w:t>
            </w:r>
          </w:p>
        </w:tc>
        <w:tc>
          <w:tcPr>
            <w:tcW w:w="836"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E4D3A42" w14:textId="77777777" w:rsidR="00A576F2" w:rsidRPr="00A576F2" w:rsidRDefault="00A576F2" w:rsidP="00A576F2">
            <w:pPr>
              <w:spacing w:before="40" w:after="120" w:line="220" w:lineRule="exact"/>
              <w:jc w:val="center"/>
              <w:rPr>
                <w:sz w:val="18"/>
                <w:szCs w:val="18"/>
              </w:rPr>
            </w:pPr>
            <w:r w:rsidRPr="00A576F2">
              <w:rPr>
                <w:sz w:val="18"/>
                <w:szCs w:val="18"/>
              </w:rPr>
              <w:t>1</w:t>
            </w:r>
          </w:p>
        </w:tc>
        <w:tc>
          <w:tcPr>
            <w:tcW w:w="836"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3C0DB35" w14:textId="77777777" w:rsidR="00A576F2" w:rsidRPr="00A576F2" w:rsidRDefault="00A576F2" w:rsidP="00A576F2">
            <w:pPr>
              <w:spacing w:before="40" w:after="120" w:line="220" w:lineRule="exact"/>
              <w:jc w:val="center"/>
              <w:rPr>
                <w:sz w:val="18"/>
                <w:szCs w:val="18"/>
              </w:rPr>
            </w:pPr>
          </w:p>
        </w:tc>
      </w:tr>
      <w:tr w:rsidR="00A576F2" w:rsidRPr="00A576F2" w14:paraId="32CE7E0A" w14:textId="77777777" w:rsidTr="00A576F2">
        <w:trPr>
          <w:trHeight w:val="284"/>
        </w:trPr>
        <w:tc>
          <w:tcPr>
            <w:tcW w:w="356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5D65C439" w14:textId="77777777" w:rsidR="00A576F2" w:rsidRPr="00A576F2" w:rsidRDefault="00A576F2" w:rsidP="00A576F2">
            <w:pPr>
              <w:spacing w:before="40" w:after="120" w:line="220" w:lineRule="exact"/>
              <w:ind w:left="147"/>
              <w:rPr>
                <w:sz w:val="18"/>
                <w:szCs w:val="18"/>
              </w:rPr>
            </w:pPr>
            <w:r w:rsidRPr="00A576F2">
              <w:rPr>
                <w:sz w:val="18"/>
                <w:szCs w:val="18"/>
              </w:rPr>
              <w:t>Rear-registration plate illuminating lamp</w:t>
            </w:r>
          </w:p>
        </w:tc>
        <w:tc>
          <w:tcPr>
            <w:tcW w:w="100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4259B65" w14:textId="77777777" w:rsidR="00A576F2" w:rsidRPr="00A576F2" w:rsidRDefault="00A576F2" w:rsidP="00A576F2">
            <w:pPr>
              <w:spacing w:before="40" w:after="120" w:line="220" w:lineRule="exact"/>
              <w:jc w:val="center"/>
            </w:pPr>
            <w:r w:rsidRPr="00A576F2">
              <w:rPr>
                <w:sz w:val="18"/>
                <w:szCs w:val="18"/>
              </w:rPr>
              <w:t>0</w:t>
            </w:r>
          </w:p>
        </w:tc>
        <w:tc>
          <w:tcPr>
            <w:tcW w:w="836"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1C73F9E" w14:textId="77777777" w:rsidR="00A576F2" w:rsidRPr="00A576F2" w:rsidRDefault="00A576F2" w:rsidP="00A576F2">
            <w:pPr>
              <w:spacing w:before="40" w:after="120" w:line="220" w:lineRule="exact"/>
              <w:jc w:val="center"/>
              <w:rPr>
                <w:sz w:val="18"/>
                <w:szCs w:val="18"/>
              </w:rPr>
            </w:pPr>
            <w:r w:rsidRPr="00A576F2">
              <w:rPr>
                <w:sz w:val="18"/>
                <w:szCs w:val="18"/>
              </w:rPr>
              <w:t>1</w:t>
            </w:r>
          </w:p>
        </w:tc>
        <w:tc>
          <w:tcPr>
            <w:tcW w:w="836"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3E066A4" w14:textId="77777777" w:rsidR="00A576F2" w:rsidRPr="00A576F2" w:rsidRDefault="00A576F2" w:rsidP="00A576F2">
            <w:pPr>
              <w:spacing w:before="40" w:after="120" w:line="220" w:lineRule="exact"/>
              <w:jc w:val="center"/>
              <w:rPr>
                <w:sz w:val="18"/>
                <w:szCs w:val="18"/>
              </w:rPr>
            </w:pPr>
          </w:p>
        </w:tc>
      </w:tr>
      <w:tr w:rsidR="00A576F2" w:rsidRPr="00A576F2" w14:paraId="7CDBF0C9" w14:textId="77777777" w:rsidTr="00A576F2">
        <w:trPr>
          <w:trHeight w:val="284"/>
        </w:trPr>
        <w:tc>
          <w:tcPr>
            <w:tcW w:w="3564" w:type="dxa"/>
            <w:tcBorders>
              <w:top w:val="single" w:sz="1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36C62504" w14:textId="77777777" w:rsidR="00A576F2" w:rsidRPr="00A576F2" w:rsidRDefault="00A576F2" w:rsidP="00A576F2">
            <w:pPr>
              <w:spacing w:before="40" w:after="120" w:line="220" w:lineRule="exact"/>
              <w:ind w:left="147"/>
              <w:rPr>
                <w:sz w:val="18"/>
                <w:szCs w:val="18"/>
              </w:rPr>
            </w:pPr>
            <w:r w:rsidRPr="00A576F2">
              <w:rPr>
                <w:sz w:val="18"/>
                <w:szCs w:val="18"/>
              </w:rPr>
              <w:t>Rear-registration plate illuminating lamp (Vehicle category L)</w:t>
            </w:r>
          </w:p>
        </w:tc>
        <w:tc>
          <w:tcPr>
            <w:tcW w:w="1004" w:type="dxa"/>
            <w:tcBorders>
              <w:top w:val="single" w:sz="1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A86ED0E" w14:textId="77777777" w:rsidR="00A576F2" w:rsidRPr="00A576F2" w:rsidRDefault="00A576F2" w:rsidP="00A576F2">
            <w:pPr>
              <w:spacing w:before="40" w:after="120" w:line="220" w:lineRule="exact"/>
              <w:jc w:val="center"/>
            </w:pPr>
            <w:r w:rsidRPr="00A576F2">
              <w:rPr>
                <w:sz w:val="18"/>
                <w:szCs w:val="18"/>
              </w:rPr>
              <w:t>0</w:t>
            </w:r>
          </w:p>
        </w:tc>
        <w:tc>
          <w:tcPr>
            <w:tcW w:w="836" w:type="dxa"/>
            <w:tcBorders>
              <w:top w:val="single" w:sz="1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54133C9" w14:textId="77777777" w:rsidR="00A576F2" w:rsidRPr="00A576F2" w:rsidRDefault="00A576F2" w:rsidP="00A576F2">
            <w:pPr>
              <w:spacing w:before="40" w:after="120" w:line="220" w:lineRule="exact"/>
              <w:jc w:val="center"/>
              <w:rPr>
                <w:sz w:val="18"/>
                <w:szCs w:val="18"/>
              </w:rPr>
            </w:pPr>
            <w:r w:rsidRPr="00A576F2">
              <w:rPr>
                <w:sz w:val="18"/>
                <w:szCs w:val="18"/>
              </w:rPr>
              <w:t>1</w:t>
            </w:r>
          </w:p>
        </w:tc>
        <w:tc>
          <w:tcPr>
            <w:tcW w:w="836" w:type="dxa"/>
            <w:tcBorders>
              <w:top w:val="single" w:sz="1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16C8FF8" w14:textId="77777777" w:rsidR="00A576F2" w:rsidRPr="00A576F2" w:rsidRDefault="00A576F2" w:rsidP="00A576F2">
            <w:pPr>
              <w:spacing w:before="40" w:after="120" w:line="220" w:lineRule="exact"/>
              <w:jc w:val="center"/>
              <w:rPr>
                <w:sz w:val="18"/>
                <w:szCs w:val="18"/>
              </w:rPr>
            </w:pPr>
          </w:p>
        </w:tc>
      </w:tr>
      <w:tr w:rsidR="00A576F2" w:rsidRPr="00A576F2" w14:paraId="5307A5F0" w14:textId="77777777" w:rsidTr="00A576F2">
        <w:trPr>
          <w:trHeight w:val="284"/>
        </w:trPr>
        <w:tc>
          <w:tcPr>
            <w:tcW w:w="356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1CB14B1A" w14:textId="77777777" w:rsidR="00A576F2" w:rsidRPr="00A576F2" w:rsidRDefault="00A576F2" w:rsidP="00A576F2">
            <w:pPr>
              <w:spacing w:before="40" w:after="120" w:line="220" w:lineRule="exact"/>
              <w:ind w:left="147"/>
              <w:rPr>
                <w:sz w:val="18"/>
                <w:szCs w:val="18"/>
              </w:rPr>
            </w:pPr>
            <w:r w:rsidRPr="00A576F2">
              <w:rPr>
                <w:sz w:val="18"/>
                <w:szCs w:val="18"/>
              </w:rPr>
              <w:t>Reversing lamp</w:t>
            </w:r>
          </w:p>
        </w:tc>
        <w:tc>
          <w:tcPr>
            <w:tcW w:w="100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89AF67E" w14:textId="77777777" w:rsidR="00A576F2" w:rsidRPr="00A576F2" w:rsidRDefault="00A576F2" w:rsidP="00A576F2">
            <w:pPr>
              <w:spacing w:before="40" w:after="120" w:line="220" w:lineRule="exact"/>
              <w:jc w:val="center"/>
            </w:pPr>
            <w:r w:rsidRPr="00A576F2">
              <w:rPr>
                <w:sz w:val="18"/>
                <w:szCs w:val="18"/>
              </w:rPr>
              <w:t>0</w:t>
            </w:r>
          </w:p>
        </w:tc>
        <w:tc>
          <w:tcPr>
            <w:tcW w:w="836"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BEF15A4" w14:textId="77777777" w:rsidR="00A576F2" w:rsidRPr="00A576F2" w:rsidRDefault="00A576F2" w:rsidP="00A576F2">
            <w:pPr>
              <w:spacing w:before="40" w:after="120" w:line="220" w:lineRule="exact"/>
              <w:jc w:val="center"/>
              <w:rPr>
                <w:sz w:val="18"/>
                <w:szCs w:val="18"/>
              </w:rPr>
            </w:pPr>
            <w:r w:rsidRPr="00A576F2">
              <w:rPr>
                <w:sz w:val="18"/>
                <w:szCs w:val="18"/>
              </w:rPr>
              <w:t>1</w:t>
            </w:r>
          </w:p>
        </w:tc>
        <w:tc>
          <w:tcPr>
            <w:tcW w:w="836"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E1E1490" w14:textId="77777777" w:rsidR="00A576F2" w:rsidRPr="00A576F2" w:rsidRDefault="00A576F2" w:rsidP="00A576F2">
            <w:pPr>
              <w:spacing w:before="40" w:after="120" w:line="220" w:lineRule="exact"/>
              <w:jc w:val="center"/>
              <w:rPr>
                <w:sz w:val="18"/>
                <w:szCs w:val="18"/>
              </w:rPr>
            </w:pPr>
          </w:p>
        </w:tc>
      </w:tr>
      <w:tr w:rsidR="00A576F2" w:rsidRPr="00A576F2" w14:paraId="46B5ED5C" w14:textId="77777777" w:rsidTr="00A576F2">
        <w:trPr>
          <w:trHeight w:val="284"/>
        </w:trPr>
        <w:tc>
          <w:tcPr>
            <w:tcW w:w="356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6775C8EB" w14:textId="77777777" w:rsidR="00A576F2" w:rsidRPr="00A576F2" w:rsidRDefault="00A576F2" w:rsidP="00A576F2">
            <w:pPr>
              <w:spacing w:before="40" w:after="120" w:line="220" w:lineRule="exact"/>
              <w:ind w:left="147"/>
              <w:rPr>
                <w:sz w:val="18"/>
                <w:szCs w:val="18"/>
              </w:rPr>
            </w:pPr>
            <w:r w:rsidRPr="00A576F2">
              <w:rPr>
                <w:sz w:val="18"/>
                <w:szCs w:val="18"/>
              </w:rPr>
              <w:t>Side direction indicator lamp</w:t>
            </w:r>
          </w:p>
        </w:tc>
        <w:tc>
          <w:tcPr>
            <w:tcW w:w="100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CA9CC51" w14:textId="77777777" w:rsidR="00A576F2" w:rsidRPr="00A576F2" w:rsidRDefault="00A576F2" w:rsidP="00A576F2">
            <w:pPr>
              <w:spacing w:before="40" w:after="120" w:line="220" w:lineRule="exact"/>
              <w:jc w:val="center"/>
            </w:pPr>
            <w:r w:rsidRPr="00A576F2">
              <w:rPr>
                <w:sz w:val="18"/>
                <w:szCs w:val="18"/>
              </w:rPr>
              <w:t>0</w:t>
            </w:r>
          </w:p>
        </w:tc>
        <w:tc>
          <w:tcPr>
            <w:tcW w:w="836"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9101D51" w14:textId="77777777" w:rsidR="00A576F2" w:rsidRPr="00A576F2" w:rsidRDefault="00A576F2" w:rsidP="00A576F2">
            <w:pPr>
              <w:spacing w:before="40" w:after="120" w:line="220" w:lineRule="exact"/>
              <w:jc w:val="center"/>
              <w:rPr>
                <w:sz w:val="18"/>
                <w:szCs w:val="18"/>
              </w:rPr>
            </w:pPr>
            <w:r w:rsidRPr="00A576F2">
              <w:rPr>
                <w:sz w:val="18"/>
                <w:szCs w:val="18"/>
              </w:rPr>
              <w:t>1</w:t>
            </w:r>
          </w:p>
        </w:tc>
        <w:tc>
          <w:tcPr>
            <w:tcW w:w="836"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A415064" w14:textId="77777777" w:rsidR="00A576F2" w:rsidRPr="00A576F2" w:rsidRDefault="00A576F2" w:rsidP="00A576F2">
            <w:pPr>
              <w:spacing w:before="40" w:after="120" w:line="220" w:lineRule="exact"/>
              <w:jc w:val="center"/>
              <w:rPr>
                <w:sz w:val="18"/>
                <w:szCs w:val="18"/>
              </w:rPr>
            </w:pPr>
          </w:p>
        </w:tc>
      </w:tr>
      <w:tr w:rsidR="00A576F2" w:rsidRPr="00A576F2" w14:paraId="6B5CB5D4" w14:textId="77777777" w:rsidTr="00A576F2">
        <w:trPr>
          <w:trHeight w:val="284"/>
        </w:trPr>
        <w:tc>
          <w:tcPr>
            <w:tcW w:w="356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4C5FC4E1" w14:textId="77777777" w:rsidR="00A576F2" w:rsidRPr="00A576F2" w:rsidRDefault="00A576F2" w:rsidP="00A576F2">
            <w:pPr>
              <w:spacing w:before="40" w:after="120" w:line="220" w:lineRule="exact"/>
              <w:ind w:left="147"/>
              <w:rPr>
                <w:sz w:val="18"/>
                <w:szCs w:val="18"/>
              </w:rPr>
            </w:pPr>
            <w:r w:rsidRPr="00A576F2">
              <w:rPr>
                <w:sz w:val="18"/>
                <w:szCs w:val="18"/>
              </w:rPr>
              <w:t>Side marker lamp</w:t>
            </w:r>
          </w:p>
        </w:tc>
        <w:tc>
          <w:tcPr>
            <w:tcW w:w="100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110B924" w14:textId="77777777" w:rsidR="00A576F2" w:rsidRPr="00A576F2" w:rsidRDefault="00A576F2" w:rsidP="00A576F2">
            <w:pPr>
              <w:spacing w:before="40" w:after="120" w:line="220" w:lineRule="exact"/>
              <w:jc w:val="center"/>
            </w:pPr>
            <w:r w:rsidRPr="00A576F2">
              <w:rPr>
                <w:sz w:val="18"/>
                <w:szCs w:val="18"/>
              </w:rPr>
              <w:t>0</w:t>
            </w:r>
          </w:p>
        </w:tc>
        <w:tc>
          <w:tcPr>
            <w:tcW w:w="836"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99B65E8" w14:textId="77777777" w:rsidR="00A576F2" w:rsidRPr="00A576F2" w:rsidRDefault="00A576F2" w:rsidP="00A576F2">
            <w:pPr>
              <w:spacing w:before="40" w:after="120" w:line="220" w:lineRule="exact"/>
              <w:jc w:val="center"/>
              <w:rPr>
                <w:sz w:val="18"/>
                <w:szCs w:val="18"/>
              </w:rPr>
            </w:pPr>
            <w:r w:rsidRPr="00A576F2">
              <w:rPr>
                <w:sz w:val="18"/>
                <w:szCs w:val="18"/>
              </w:rPr>
              <w:t>1</w:t>
            </w:r>
          </w:p>
        </w:tc>
        <w:tc>
          <w:tcPr>
            <w:tcW w:w="836"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9A1483A" w14:textId="77777777" w:rsidR="00A576F2" w:rsidRPr="00A576F2" w:rsidRDefault="00A576F2" w:rsidP="00A576F2">
            <w:pPr>
              <w:spacing w:before="40" w:after="120" w:line="220" w:lineRule="exact"/>
              <w:jc w:val="center"/>
              <w:rPr>
                <w:sz w:val="18"/>
                <w:szCs w:val="18"/>
              </w:rPr>
            </w:pPr>
          </w:p>
        </w:tc>
      </w:tr>
      <w:tr w:rsidR="00A576F2" w:rsidRPr="00A576F2" w14:paraId="23CF3445" w14:textId="77777777" w:rsidTr="00A576F2">
        <w:trPr>
          <w:trHeight w:val="284"/>
        </w:trPr>
        <w:tc>
          <w:tcPr>
            <w:tcW w:w="356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5EB88145" w14:textId="77777777" w:rsidR="00A576F2" w:rsidRPr="00A576F2" w:rsidRDefault="00A576F2" w:rsidP="00A576F2">
            <w:pPr>
              <w:spacing w:before="40" w:after="120" w:line="220" w:lineRule="exact"/>
              <w:ind w:left="147"/>
              <w:rPr>
                <w:sz w:val="18"/>
                <w:szCs w:val="18"/>
              </w:rPr>
            </w:pPr>
            <w:r w:rsidRPr="00A576F2">
              <w:rPr>
                <w:sz w:val="18"/>
                <w:szCs w:val="18"/>
              </w:rPr>
              <w:t>Stop lamp</w:t>
            </w:r>
          </w:p>
        </w:tc>
        <w:tc>
          <w:tcPr>
            <w:tcW w:w="100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7442CA0" w14:textId="77777777" w:rsidR="00A576F2" w:rsidRPr="00A576F2" w:rsidRDefault="00A576F2" w:rsidP="00A576F2">
            <w:pPr>
              <w:spacing w:before="40" w:after="120" w:line="220" w:lineRule="exact"/>
              <w:jc w:val="center"/>
            </w:pPr>
            <w:r w:rsidRPr="00A576F2">
              <w:rPr>
                <w:sz w:val="18"/>
                <w:szCs w:val="18"/>
              </w:rPr>
              <w:t>0</w:t>
            </w:r>
          </w:p>
        </w:tc>
        <w:tc>
          <w:tcPr>
            <w:tcW w:w="836"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D70D9EE" w14:textId="77777777" w:rsidR="00A576F2" w:rsidRPr="00A576F2" w:rsidRDefault="00A576F2" w:rsidP="00A576F2">
            <w:pPr>
              <w:spacing w:before="40" w:after="120" w:line="220" w:lineRule="exact"/>
              <w:jc w:val="center"/>
              <w:rPr>
                <w:sz w:val="18"/>
                <w:szCs w:val="18"/>
              </w:rPr>
            </w:pPr>
            <w:r w:rsidRPr="00A576F2">
              <w:rPr>
                <w:sz w:val="18"/>
                <w:szCs w:val="18"/>
              </w:rPr>
              <w:t>1</w:t>
            </w:r>
          </w:p>
        </w:tc>
        <w:tc>
          <w:tcPr>
            <w:tcW w:w="836"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D655734" w14:textId="77777777" w:rsidR="00A576F2" w:rsidRPr="00A576F2" w:rsidRDefault="00A576F2" w:rsidP="00A576F2">
            <w:pPr>
              <w:spacing w:before="40" w:after="120" w:line="220" w:lineRule="exact"/>
              <w:jc w:val="center"/>
              <w:rPr>
                <w:sz w:val="18"/>
                <w:szCs w:val="18"/>
              </w:rPr>
            </w:pPr>
          </w:p>
        </w:tc>
      </w:tr>
      <w:tr w:rsidR="00A576F2" w:rsidRPr="00A576F2" w14:paraId="3E034C71" w14:textId="77777777" w:rsidTr="00A576F2">
        <w:trPr>
          <w:trHeight w:val="284"/>
        </w:trPr>
        <w:tc>
          <w:tcPr>
            <w:tcW w:w="356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5F14EE64" w14:textId="77777777" w:rsidR="00A576F2" w:rsidRPr="00A576F2" w:rsidRDefault="00A576F2" w:rsidP="00A576F2">
            <w:pPr>
              <w:spacing w:before="40" w:after="120" w:line="220" w:lineRule="exact"/>
              <w:ind w:left="147"/>
              <w:rPr>
                <w:sz w:val="18"/>
                <w:szCs w:val="18"/>
              </w:rPr>
            </w:pPr>
            <w:r w:rsidRPr="00A576F2">
              <w:rPr>
                <w:sz w:val="18"/>
                <w:szCs w:val="18"/>
              </w:rPr>
              <w:t>Stop lamp (Vehicle category L)</w:t>
            </w:r>
          </w:p>
        </w:tc>
        <w:tc>
          <w:tcPr>
            <w:tcW w:w="100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10A5C6D" w14:textId="77777777" w:rsidR="00A576F2" w:rsidRPr="00A576F2" w:rsidRDefault="00A576F2" w:rsidP="00A576F2">
            <w:pPr>
              <w:spacing w:before="40" w:after="120" w:line="220" w:lineRule="exact"/>
              <w:jc w:val="center"/>
            </w:pPr>
            <w:r w:rsidRPr="00A576F2">
              <w:rPr>
                <w:sz w:val="18"/>
                <w:szCs w:val="18"/>
              </w:rPr>
              <w:t>0</w:t>
            </w:r>
          </w:p>
        </w:tc>
        <w:tc>
          <w:tcPr>
            <w:tcW w:w="836"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588A33B" w14:textId="77777777" w:rsidR="00A576F2" w:rsidRPr="00A576F2" w:rsidRDefault="00A576F2" w:rsidP="00A576F2">
            <w:pPr>
              <w:spacing w:before="40" w:after="120" w:line="220" w:lineRule="exact"/>
              <w:jc w:val="center"/>
              <w:rPr>
                <w:sz w:val="18"/>
                <w:szCs w:val="18"/>
              </w:rPr>
            </w:pPr>
            <w:r w:rsidRPr="00A576F2">
              <w:rPr>
                <w:sz w:val="18"/>
                <w:szCs w:val="18"/>
              </w:rPr>
              <w:t>1</w:t>
            </w:r>
          </w:p>
        </w:tc>
        <w:tc>
          <w:tcPr>
            <w:tcW w:w="836"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5EADBE9" w14:textId="77777777" w:rsidR="00A576F2" w:rsidRPr="00A576F2" w:rsidRDefault="00A576F2" w:rsidP="00A576F2">
            <w:pPr>
              <w:spacing w:before="40" w:after="120" w:line="220" w:lineRule="exact"/>
              <w:jc w:val="center"/>
              <w:rPr>
                <w:sz w:val="18"/>
                <w:szCs w:val="18"/>
              </w:rPr>
            </w:pPr>
          </w:p>
        </w:tc>
      </w:tr>
      <w:tr w:rsidR="00A576F2" w:rsidRPr="00A576F2" w14:paraId="5C7ABD98" w14:textId="77777777" w:rsidTr="00A576F2">
        <w:trPr>
          <w:trHeight w:val="284"/>
        </w:trPr>
        <w:tc>
          <w:tcPr>
            <w:tcW w:w="3564"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14:paraId="1F9859E1" w14:textId="77777777" w:rsidR="00A576F2" w:rsidRPr="00A576F2" w:rsidRDefault="00A576F2" w:rsidP="00A576F2">
            <w:pPr>
              <w:spacing w:before="40" w:after="120" w:line="220" w:lineRule="exact"/>
              <w:ind w:left="147"/>
              <w:rPr>
                <w:sz w:val="18"/>
                <w:szCs w:val="18"/>
              </w:rPr>
            </w:pPr>
            <w:r w:rsidRPr="00A576F2">
              <w:rPr>
                <w:sz w:val="18"/>
                <w:szCs w:val="18"/>
              </w:rPr>
              <w:t>Stop lamp (central high mounted)</w:t>
            </w:r>
          </w:p>
        </w:tc>
        <w:tc>
          <w:tcPr>
            <w:tcW w:w="1004"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tcPr>
          <w:p w14:paraId="32BCC383" w14:textId="77777777" w:rsidR="00A576F2" w:rsidRPr="00A576F2" w:rsidRDefault="00A576F2" w:rsidP="00A576F2">
            <w:pPr>
              <w:spacing w:before="40" w:after="120" w:line="220" w:lineRule="exact"/>
              <w:jc w:val="center"/>
            </w:pPr>
            <w:r w:rsidRPr="00A576F2">
              <w:rPr>
                <w:sz w:val="18"/>
                <w:szCs w:val="18"/>
              </w:rPr>
              <w:t>0</w:t>
            </w:r>
          </w:p>
        </w:tc>
        <w:tc>
          <w:tcPr>
            <w:tcW w:w="836"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tcPr>
          <w:p w14:paraId="0EA549F7" w14:textId="77777777" w:rsidR="00A576F2" w:rsidRPr="00A576F2" w:rsidRDefault="00A576F2" w:rsidP="00A576F2">
            <w:pPr>
              <w:spacing w:before="40" w:after="120" w:line="220" w:lineRule="exact"/>
              <w:jc w:val="center"/>
              <w:rPr>
                <w:sz w:val="18"/>
                <w:szCs w:val="18"/>
              </w:rPr>
            </w:pPr>
            <w:r w:rsidRPr="00A576F2">
              <w:rPr>
                <w:sz w:val="18"/>
                <w:szCs w:val="18"/>
              </w:rPr>
              <w:t>1</w:t>
            </w:r>
          </w:p>
        </w:tc>
        <w:tc>
          <w:tcPr>
            <w:tcW w:w="836"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tcPr>
          <w:p w14:paraId="7613463E" w14:textId="77777777" w:rsidR="00A576F2" w:rsidRPr="00A576F2" w:rsidRDefault="00A576F2" w:rsidP="00A576F2">
            <w:pPr>
              <w:spacing w:before="40" w:after="120" w:line="220" w:lineRule="exact"/>
              <w:jc w:val="center"/>
              <w:rPr>
                <w:sz w:val="18"/>
                <w:szCs w:val="18"/>
              </w:rPr>
            </w:pPr>
          </w:p>
        </w:tc>
      </w:tr>
    </w:tbl>
    <w:p w14:paraId="6BC860D5" w14:textId="77777777" w:rsidR="00A576F2" w:rsidRPr="00A576F2" w:rsidRDefault="00A576F2" w:rsidP="00A576F2">
      <w:pPr>
        <w:spacing w:before="120" w:line="240" w:lineRule="auto"/>
        <w:ind w:left="2410" w:right="1134"/>
        <w:jc w:val="both"/>
      </w:pPr>
      <w:r w:rsidRPr="00A576F2">
        <w:t>Notes to Table 2:</w:t>
      </w:r>
    </w:p>
    <w:p w14:paraId="0137CBCF" w14:textId="77777777" w:rsidR="00A576F2" w:rsidRPr="00A576F2" w:rsidRDefault="00A576F2" w:rsidP="00A576F2">
      <w:pPr>
        <w:spacing w:after="120" w:line="240" w:lineRule="auto"/>
        <w:ind w:left="2410" w:right="1134"/>
        <w:jc w:val="both"/>
      </w:pPr>
      <w:r w:rsidRPr="00A576F2">
        <w:t>A dash “-” means that this lamp (function) is not available for type approvals according to the corresponding series of amendments.</w:t>
      </w:r>
    </w:p>
    <w:p w14:paraId="54928490" w14:textId="77777777" w:rsidR="00A576F2" w:rsidRPr="00A576F2" w:rsidRDefault="00A576F2" w:rsidP="00A576F2">
      <w:pPr>
        <w:spacing w:after="120"/>
        <w:ind w:left="2268" w:right="1134" w:hanging="1134"/>
        <w:jc w:val="both"/>
        <w:outlineLvl w:val="1"/>
        <w:rPr>
          <w:rFonts w:eastAsiaTheme="minorEastAsia"/>
        </w:rPr>
      </w:pPr>
      <w:r w:rsidRPr="00A576F2">
        <w:rPr>
          <w:rFonts w:eastAsiaTheme="minorEastAsia"/>
        </w:rPr>
        <w:t>3.3.</w:t>
      </w:r>
      <w:r w:rsidRPr="00A576F2">
        <w:rPr>
          <w:rFonts w:eastAsiaTheme="minorEastAsia"/>
        </w:rPr>
        <w:tab/>
        <w:t>Approval marking and other markings</w:t>
      </w:r>
    </w:p>
    <w:p w14:paraId="13F46348" w14:textId="77777777" w:rsidR="00A576F2" w:rsidRPr="00A576F2" w:rsidRDefault="00A576F2" w:rsidP="00A576F2">
      <w:pPr>
        <w:spacing w:after="120"/>
        <w:ind w:left="2268" w:right="1134" w:hanging="1134"/>
        <w:jc w:val="both"/>
        <w:outlineLvl w:val="2"/>
        <w:rPr>
          <w:rFonts w:eastAsiaTheme="minorEastAsia"/>
        </w:rPr>
      </w:pPr>
      <w:r w:rsidRPr="00A576F2">
        <w:rPr>
          <w:rFonts w:eastAsiaTheme="minorEastAsia"/>
        </w:rPr>
        <w:t>3.3.1.</w:t>
      </w:r>
      <w:r w:rsidRPr="00A576F2">
        <w:rPr>
          <w:rFonts w:eastAsiaTheme="minorEastAsia"/>
        </w:rPr>
        <w:tab/>
        <w:t>General provisions</w:t>
      </w:r>
    </w:p>
    <w:p w14:paraId="21916D5E" w14:textId="77777777" w:rsidR="00A576F2" w:rsidRPr="00A576F2" w:rsidRDefault="00A576F2" w:rsidP="00A576F2">
      <w:pPr>
        <w:spacing w:after="120"/>
        <w:ind w:left="2268" w:right="1134" w:hanging="1134"/>
        <w:jc w:val="both"/>
        <w:outlineLvl w:val="3"/>
        <w:rPr>
          <w:rFonts w:eastAsiaTheme="minorEastAsia"/>
        </w:rPr>
      </w:pPr>
      <w:r w:rsidRPr="00A576F2">
        <w:rPr>
          <w:rFonts w:eastAsiaTheme="minorEastAsia"/>
        </w:rPr>
        <w:t>3.3.1.1.</w:t>
      </w:r>
      <w:r w:rsidRPr="00A576F2">
        <w:rPr>
          <w:rFonts w:eastAsiaTheme="minorEastAsia"/>
        </w:rPr>
        <w:tab/>
        <w:t>Every device belonging to an approved type shall comprise a space of sufficient size for the Unique Identifier as referred to in the 1958 Agreement and other markings as defined in paragraphs 3.3.4.2. to 3.3.4.6. or the approval marking and other markings as defined in paragraphs 3.3.4.2. to 3.3.4.6.</w:t>
      </w:r>
    </w:p>
    <w:p w14:paraId="631D6911" w14:textId="77777777" w:rsidR="00A576F2" w:rsidRPr="00A576F2" w:rsidRDefault="00A576F2" w:rsidP="00A576F2">
      <w:pPr>
        <w:spacing w:after="120"/>
        <w:ind w:left="2268" w:right="1134" w:hanging="1134"/>
        <w:jc w:val="both"/>
        <w:outlineLvl w:val="3"/>
        <w:rPr>
          <w:rFonts w:eastAsiaTheme="minorEastAsia"/>
        </w:rPr>
      </w:pPr>
      <w:r w:rsidRPr="00A576F2">
        <w:rPr>
          <w:rFonts w:eastAsiaTheme="minorEastAsia"/>
        </w:rPr>
        <w:t>3.3.1.2.</w:t>
      </w:r>
      <w:r w:rsidRPr="00A576F2">
        <w:rPr>
          <w:rFonts w:eastAsiaTheme="minorEastAsia"/>
        </w:rPr>
        <w:tab/>
        <w:t>All markings shall be clearly legible and indelible,</w:t>
      </w:r>
    </w:p>
    <w:p w14:paraId="7A549AAC" w14:textId="77777777" w:rsidR="00A576F2" w:rsidRPr="00A576F2" w:rsidRDefault="00A576F2" w:rsidP="00A576F2">
      <w:pPr>
        <w:spacing w:after="120"/>
        <w:ind w:left="2268" w:right="1134" w:hanging="1134"/>
        <w:jc w:val="both"/>
        <w:outlineLvl w:val="3"/>
        <w:rPr>
          <w:rFonts w:eastAsiaTheme="minorEastAsia"/>
        </w:rPr>
      </w:pPr>
      <w:r w:rsidRPr="00A576F2">
        <w:rPr>
          <w:rFonts w:eastAsiaTheme="minorEastAsia"/>
        </w:rPr>
        <w:t>3.3.1.3.</w:t>
      </w:r>
      <w:r w:rsidRPr="00A576F2">
        <w:rPr>
          <w:rFonts w:eastAsiaTheme="minorEastAsia"/>
        </w:rPr>
        <w:tab/>
        <w:t>With regard to the size of the approval marking the value for “a” in part 1 of Annex 7 shall be at least 5 mm.</w:t>
      </w:r>
    </w:p>
    <w:p w14:paraId="1ABEAF19" w14:textId="77777777" w:rsidR="00A576F2" w:rsidRPr="00A576F2" w:rsidRDefault="00A576F2" w:rsidP="00A576F2">
      <w:pPr>
        <w:widowControl w:val="0"/>
        <w:spacing w:after="120"/>
        <w:ind w:left="2268" w:right="1133"/>
        <w:jc w:val="both"/>
      </w:pPr>
      <w:r w:rsidRPr="00A576F2">
        <w:t>Examples of the arrangement of the markings are shown in Annex 7.</w:t>
      </w:r>
    </w:p>
    <w:p w14:paraId="20501A3E" w14:textId="77777777" w:rsidR="00A576F2" w:rsidRPr="00A576F2" w:rsidRDefault="00A576F2" w:rsidP="00A576F2">
      <w:pPr>
        <w:spacing w:after="120"/>
        <w:ind w:left="2268" w:right="1134" w:hanging="1134"/>
        <w:jc w:val="both"/>
        <w:outlineLvl w:val="2"/>
        <w:rPr>
          <w:rFonts w:eastAsiaTheme="minorEastAsia"/>
        </w:rPr>
      </w:pPr>
      <w:r w:rsidRPr="00A576F2">
        <w:rPr>
          <w:rFonts w:eastAsiaTheme="minorEastAsia"/>
        </w:rPr>
        <w:t>3.3.2.</w:t>
      </w:r>
      <w:r w:rsidRPr="00A576F2">
        <w:rPr>
          <w:rFonts w:eastAsiaTheme="minorEastAsia"/>
        </w:rPr>
        <w:tab/>
        <w:t>The approval marking shall consist of:</w:t>
      </w:r>
    </w:p>
    <w:p w14:paraId="3C0B6CED" w14:textId="77777777" w:rsidR="00A576F2" w:rsidRPr="00A576F2" w:rsidRDefault="00A576F2" w:rsidP="00A576F2">
      <w:pPr>
        <w:spacing w:after="120"/>
        <w:ind w:left="2268" w:right="1134" w:hanging="1134"/>
        <w:jc w:val="both"/>
        <w:outlineLvl w:val="3"/>
        <w:rPr>
          <w:rFonts w:eastAsiaTheme="minorEastAsia"/>
        </w:rPr>
      </w:pPr>
      <w:r w:rsidRPr="00A576F2">
        <w:rPr>
          <w:rFonts w:eastAsiaTheme="minorEastAsia"/>
        </w:rPr>
        <w:t>3.3.2.1.</w:t>
      </w:r>
      <w:r w:rsidRPr="00A576F2">
        <w:rPr>
          <w:rFonts w:eastAsiaTheme="minorEastAsia"/>
        </w:rPr>
        <w:tab/>
        <w:t>The approval mark, i.e. a circle surrounding the letter "E" followed by the distinguishing number of the country which has granted approval.</w:t>
      </w:r>
    </w:p>
    <w:p w14:paraId="1D5EA6FA" w14:textId="77777777" w:rsidR="00A576F2" w:rsidRPr="00A576F2" w:rsidRDefault="00A576F2" w:rsidP="00A576F2">
      <w:pPr>
        <w:spacing w:after="120"/>
        <w:ind w:left="2268" w:right="1134" w:hanging="1134"/>
        <w:jc w:val="both"/>
        <w:outlineLvl w:val="3"/>
        <w:rPr>
          <w:rFonts w:eastAsiaTheme="minorEastAsia"/>
        </w:rPr>
      </w:pPr>
      <w:r w:rsidRPr="00A576F2">
        <w:rPr>
          <w:rFonts w:eastAsiaTheme="minorEastAsia"/>
        </w:rPr>
        <w:t>3.3.2.2.</w:t>
      </w:r>
      <w:r w:rsidRPr="00A576F2">
        <w:rPr>
          <w:rFonts w:eastAsiaTheme="minorEastAsia"/>
        </w:rPr>
        <w:tab/>
        <w:t>The four to six-digit sequential number, being part of the approval number prescribed in paragraph 3.2.3.2. This sequential number shall be placed close to the approval mark.</w:t>
      </w:r>
    </w:p>
    <w:p w14:paraId="5338875B" w14:textId="77777777" w:rsidR="00A576F2" w:rsidRPr="00A576F2" w:rsidRDefault="00A576F2" w:rsidP="00A576F2">
      <w:pPr>
        <w:spacing w:after="120"/>
        <w:ind w:left="2268" w:right="1134" w:hanging="1134"/>
        <w:jc w:val="both"/>
        <w:outlineLvl w:val="3"/>
        <w:rPr>
          <w:rFonts w:eastAsiaTheme="minorEastAsia"/>
        </w:rPr>
      </w:pPr>
      <w:r w:rsidRPr="00A576F2">
        <w:rPr>
          <w:rFonts w:eastAsiaTheme="minorEastAsia"/>
        </w:rPr>
        <w:lastRenderedPageBreak/>
        <w:t>3.3.2.3.</w:t>
      </w:r>
      <w:r w:rsidRPr="00A576F2">
        <w:rPr>
          <w:rFonts w:eastAsiaTheme="minorEastAsia"/>
        </w:rPr>
        <w:tab/>
        <w:t>The symbols identifying the light signalling lamps prescribed in paragraph 3.2.4.</w:t>
      </w:r>
    </w:p>
    <w:p w14:paraId="3AAD934A" w14:textId="77777777" w:rsidR="00A576F2" w:rsidRPr="00A576F2" w:rsidRDefault="00A576F2" w:rsidP="00A576F2">
      <w:pPr>
        <w:spacing w:after="120"/>
        <w:ind w:left="2268" w:right="1134" w:hanging="1134"/>
        <w:jc w:val="both"/>
        <w:outlineLvl w:val="3"/>
        <w:rPr>
          <w:rFonts w:eastAsiaTheme="minorEastAsia"/>
        </w:rPr>
      </w:pPr>
      <w:r w:rsidRPr="00A576F2">
        <w:rPr>
          <w:rFonts w:eastAsiaTheme="minorEastAsia"/>
          <w:iCs/>
        </w:rPr>
        <w:t>3.3.2.4.</w:t>
      </w:r>
      <w:r w:rsidRPr="00A576F2">
        <w:rPr>
          <w:rFonts w:eastAsiaTheme="minorEastAsia"/>
          <w:iCs/>
        </w:rPr>
        <w:tab/>
        <w:t>The number of this Regulation followed by the letter 'R' and the two digits indicating the series of amendments in force at the time of issue of the approval.</w:t>
      </w:r>
    </w:p>
    <w:p w14:paraId="2FF84092" w14:textId="77777777" w:rsidR="00A576F2" w:rsidRPr="00A576F2" w:rsidRDefault="00A576F2" w:rsidP="00A576F2">
      <w:pPr>
        <w:spacing w:after="120"/>
        <w:ind w:left="2268" w:right="1134" w:hanging="1134"/>
        <w:jc w:val="both"/>
        <w:outlineLvl w:val="3"/>
        <w:rPr>
          <w:rFonts w:eastAsiaTheme="minorEastAsia"/>
        </w:rPr>
      </w:pPr>
      <w:r w:rsidRPr="00A576F2">
        <w:rPr>
          <w:rFonts w:eastAsiaTheme="minorEastAsia"/>
        </w:rPr>
        <w:t>3.3.2.5.</w:t>
      </w:r>
      <w:r w:rsidRPr="00A576F2">
        <w:rPr>
          <w:rFonts w:eastAsiaTheme="minorEastAsia"/>
        </w:rPr>
        <w:tab/>
        <w:t>The following additional symbol(s), if applicable:</w:t>
      </w:r>
    </w:p>
    <w:p w14:paraId="61D1EDD7" w14:textId="77777777" w:rsidR="00A576F2" w:rsidRPr="00A576F2" w:rsidRDefault="00A576F2" w:rsidP="00FB3A13">
      <w:pPr>
        <w:spacing w:after="120"/>
        <w:ind w:left="2268" w:right="1134" w:hanging="1134"/>
        <w:jc w:val="both"/>
        <w:outlineLvl w:val="4"/>
        <w:rPr>
          <w:rFonts w:eastAsiaTheme="minorEastAsia"/>
        </w:rPr>
      </w:pPr>
      <w:r w:rsidRPr="00A576F2">
        <w:rPr>
          <w:rFonts w:eastAsiaTheme="minorEastAsia"/>
          <w:iCs/>
        </w:rPr>
        <w:t>3.3.2.5.1.</w:t>
      </w:r>
      <w:r w:rsidRPr="00A576F2">
        <w:rPr>
          <w:rFonts w:eastAsiaTheme="minorEastAsia"/>
          <w:iCs/>
        </w:rPr>
        <w:tab/>
        <w:t>On lamps which cannot be mounted on either side of the vehicle indiscriminately, a horizontal arrow showing in which position the lamp is to be mounted.</w:t>
      </w:r>
    </w:p>
    <w:p w14:paraId="4D9E31EA" w14:textId="77777777" w:rsidR="00A576F2" w:rsidRPr="00A576F2" w:rsidRDefault="00A576F2" w:rsidP="001C1A0B">
      <w:pPr>
        <w:spacing w:after="120"/>
        <w:ind w:left="2268" w:right="1134" w:hanging="1134"/>
        <w:jc w:val="both"/>
        <w:outlineLvl w:val="4"/>
        <w:rPr>
          <w:rFonts w:eastAsiaTheme="minorEastAsia"/>
        </w:rPr>
      </w:pPr>
      <w:r w:rsidRPr="00A576F2">
        <w:rPr>
          <w:rFonts w:eastAsiaTheme="minorEastAsia"/>
          <w:iCs/>
        </w:rPr>
        <w:t>3.3.2.5.1.1.</w:t>
      </w:r>
      <w:r w:rsidRPr="00A576F2">
        <w:rPr>
          <w:rFonts w:eastAsiaTheme="minorEastAsia"/>
          <w:iCs/>
        </w:rPr>
        <w:tab/>
        <w:t>The arrow shall be directed outwards from the vehicle in the case of:</w:t>
      </w:r>
    </w:p>
    <w:p w14:paraId="48EDAB8F" w14:textId="77777777" w:rsidR="00A576F2" w:rsidRPr="00A576F2" w:rsidRDefault="00A576F2" w:rsidP="00A576F2">
      <w:pPr>
        <w:spacing w:after="120"/>
        <w:ind w:left="2835" w:right="1134" w:hanging="567"/>
        <w:jc w:val="both"/>
      </w:pPr>
      <w:r w:rsidRPr="00A576F2">
        <w:t>(a)</w:t>
      </w:r>
      <w:r w:rsidRPr="00A576F2">
        <w:tab/>
        <w:t>Direction indicators categories 1, 1a, 1b, 2a, 2b, 11, 11a, 11b, 11c and 12;</w:t>
      </w:r>
    </w:p>
    <w:p w14:paraId="60DB66B6" w14:textId="77777777" w:rsidR="00A576F2" w:rsidRPr="00A576F2" w:rsidRDefault="00A576F2" w:rsidP="00A576F2">
      <w:pPr>
        <w:spacing w:after="120"/>
        <w:ind w:left="2835" w:right="1134" w:hanging="567"/>
        <w:jc w:val="both"/>
      </w:pPr>
      <w:r w:rsidRPr="00A576F2">
        <w:t>(b)</w:t>
      </w:r>
      <w:r w:rsidRPr="00A576F2">
        <w:tab/>
        <w:t>Front or rear position lamps, front or rear end-outline marker lamps;</w:t>
      </w:r>
    </w:p>
    <w:p w14:paraId="5C00452F" w14:textId="77777777" w:rsidR="00A576F2" w:rsidRPr="00A576F2" w:rsidRDefault="00A576F2" w:rsidP="00A576F2">
      <w:pPr>
        <w:spacing w:after="120"/>
        <w:ind w:left="2835" w:right="1134" w:hanging="567"/>
        <w:jc w:val="both"/>
      </w:pPr>
      <w:r w:rsidRPr="00A576F2">
        <w:t>(c)</w:t>
      </w:r>
      <w:r w:rsidRPr="00A576F2">
        <w:tab/>
        <w:t>Reversing lamps in case of reduced light distribution of two reversing lamps.</w:t>
      </w:r>
    </w:p>
    <w:p w14:paraId="116AF997" w14:textId="77777777" w:rsidR="00A576F2" w:rsidRPr="00A576F2" w:rsidRDefault="00A576F2" w:rsidP="00A576F2">
      <w:pPr>
        <w:spacing w:after="120"/>
        <w:ind w:left="2268" w:right="1134" w:hanging="1134"/>
        <w:jc w:val="both"/>
        <w:outlineLvl w:val="6"/>
        <w:rPr>
          <w:rFonts w:eastAsiaTheme="minorEastAsia"/>
        </w:rPr>
      </w:pPr>
      <w:r w:rsidRPr="00A576F2">
        <w:rPr>
          <w:rFonts w:eastAsiaTheme="minorEastAsia"/>
          <w:iCs/>
        </w:rPr>
        <w:t>3.3.2.5.1.2.</w:t>
      </w:r>
      <w:r w:rsidRPr="00A576F2">
        <w:rPr>
          <w:rFonts w:eastAsiaTheme="minorEastAsia"/>
          <w:iCs/>
        </w:rPr>
        <w:tab/>
        <w:t>The arrow shall be directed towards the front of the vehicle in the case of direction indicators of categories 5 and 6 and combined parking lamps</w:t>
      </w:r>
    </w:p>
    <w:p w14:paraId="4FF5BD58" w14:textId="77777777" w:rsidR="00A576F2" w:rsidRPr="00A576F2" w:rsidRDefault="00A576F2" w:rsidP="00A576F2">
      <w:pPr>
        <w:spacing w:after="120"/>
        <w:ind w:left="2268" w:right="1134" w:hanging="1134"/>
        <w:jc w:val="both"/>
        <w:outlineLvl w:val="6"/>
        <w:rPr>
          <w:rFonts w:eastAsiaTheme="minorEastAsia"/>
        </w:rPr>
      </w:pPr>
      <w:r w:rsidRPr="00A576F2">
        <w:rPr>
          <w:rFonts w:eastAsiaTheme="minorEastAsia"/>
          <w:iCs/>
        </w:rPr>
        <w:t>3.3.2.5.1.3.</w:t>
      </w:r>
      <w:r w:rsidRPr="00A576F2">
        <w:rPr>
          <w:rFonts w:eastAsiaTheme="minorEastAsia"/>
          <w:iCs/>
        </w:rPr>
        <w:tab/>
        <w:t>For direction indicators of category 6 an indication "R" or "L" shall be shown on the lamp, indicating the right or left side of the vehicle.</w:t>
      </w:r>
    </w:p>
    <w:p w14:paraId="216DA83F" w14:textId="77777777" w:rsidR="00A576F2" w:rsidRPr="00A576F2" w:rsidRDefault="00A576F2" w:rsidP="00FB3A13">
      <w:pPr>
        <w:spacing w:after="120"/>
        <w:ind w:left="567" w:right="1134" w:firstLine="567"/>
        <w:jc w:val="both"/>
        <w:outlineLvl w:val="4"/>
        <w:rPr>
          <w:rFonts w:eastAsiaTheme="minorEastAsia"/>
        </w:rPr>
      </w:pPr>
      <w:r w:rsidRPr="00A576F2">
        <w:rPr>
          <w:rFonts w:eastAsiaTheme="minorEastAsia"/>
          <w:iCs/>
        </w:rPr>
        <w:t>3.3.2.5.2.</w:t>
      </w:r>
      <w:r w:rsidRPr="00A576F2">
        <w:rPr>
          <w:rFonts w:eastAsiaTheme="minorEastAsia"/>
          <w:iCs/>
        </w:rPr>
        <w:tab/>
        <w:t>If applicable, to the right side of the symbol mentioned in paragraph 3.2.4.:</w:t>
      </w:r>
    </w:p>
    <w:p w14:paraId="06DC331C" w14:textId="77777777" w:rsidR="00A576F2" w:rsidRPr="00A576F2" w:rsidRDefault="00A576F2" w:rsidP="00A576F2">
      <w:pPr>
        <w:spacing w:after="120"/>
        <w:ind w:left="2694" w:right="1134" w:hanging="426"/>
        <w:jc w:val="both"/>
      </w:pPr>
      <w:r w:rsidRPr="00A576F2">
        <w:rPr>
          <w:iCs/>
        </w:rPr>
        <w:t>(a)</w:t>
      </w:r>
      <w:r w:rsidRPr="00A576F2">
        <w:rPr>
          <w:iCs/>
        </w:rPr>
        <w:tab/>
        <w:t>The additional letter "D", on lamps which may be used as part of an assembly of two independent lamps;</w:t>
      </w:r>
    </w:p>
    <w:p w14:paraId="48A171D1" w14:textId="77777777" w:rsidR="00A576F2" w:rsidRPr="00A576F2" w:rsidRDefault="00A576F2" w:rsidP="00A576F2">
      <w:pPr>
        <w:spacing w:after="120"/>
        <w:ind w:left="2694" w:right="1134" w:hanging="426"/>
        <w:jc w:val="both"/>
      </w:pPr>
      <w:r w:rsidRPr="00A576F2">
        <w:rPr>
          <w:iCs/>
        </w:rPr>
        <w:t>(b)</w:t>
      </w:r>
      <w:r w:rsidRPr="00A576F2">
        <w:rPr>
          <w:iCs/>
        </w:rPr>
        <w:tab/>
        <w:t>The additional letter "Y", on lamps which are used as part of an interdependent lamps system.</w:t>
      </w:r>
    </w:p>
    <w:p w14:paraId="7498450D" w14:textId="77777777" w:rsidR="00A576F2" w:rsidRPr="00A576F2" w:rsidRDefault="00A576F2" w:rsidP="00FB3A13">
      <w:pPr>
        <w:spacing w:after="120"/>
        <w:ind w:left="2268" w:right="1134" w:hanging="1134"/>
        <w:jc w:val="both"/>
        <w:outlineLvl w:val="4"/>
        <w:rPr>
          <w:rFonts w:eastAsiaTheme="minorEastAsia"/>
        </w:rPr>
      </w:pPr>
      <w:r w:rsidRPr="00A576F2">
        <w:rPr>
          <w:rFonts w:eastAsiaTheme="minorEastAsia"/>
          <w:iCs/>
        </w:rPr>
        <w:t>3.3.2.5.3.</w:t>
      </w:r>
      <w:r w:rsidRPr="00A576F2">
        <w:rPr>
          <w:rFonts w:eastAsiaTheme="minorEastAsia"/>
          <w:iCs/>
        </w:rPr>
        <w:tab/>
        <w:t>On lamps with reduced light distribution, see paragraph 1.1. of Annex 3, a vertical arrow starting from a horizontal segment and directed downwards.</w:t>
      </w:r>
    </w:p>
    <w:p w14:paraId="109DF3AB" w14:textId="77777777" w:rsidR="00A576F2" w:rsidRPr="00A576F2" w:rsidRDefault="00A576F2" w:rsidP="00A576F2">
      <w:pPr>
        <w:spacing w:after="120"/>
        <w:ind w:left="2268" w:right="1134" w:hanging="1134"/>
        <w:jc w:val="both"/>
        <w:outlineLvl w:val="2"/>
        <w:rPr>
          <w:rFonts w:eastAsiaTheme="minorEastAsia"/>
          <w:iCs/>
        </w:rPr>
      </w:pPr>
      <w:r w:rsidRPr="00A576F2">
        <w:rPr>
          <w:rFonts w:eastAsiaTheme="minorEastAsia"/>
          <w:iCs/>
        </w:rPr>
        <w:t>3.3.3.</w:t>
      </w:r>
      <w:r w:rsidRPr="00A576F2">
        <w:rPr>
          <w:rFonts w:eastAsiaTheme="minorEastAsia"/>
          <w:iCs/>
        </w:rPr>
        <w:tab/>
        <w:t>Unique Identifier (UI)</w:t>
      </w:r>
    </w:p>
    <w:p w14:paraId="1699A8FC" w14:textId="77777777" w:rsidR="00A576F2" w:rsidRPr="00A576F2" w:rsidRDefault="00A576F2" w:rsidP="00A576F2">
      <w:pPr>
        <w:spacing w:after="120"/>
        <w:ind w:left="2268" w:right="1134" w:hanging="1134"/>
        <w:jc w:val="both"/>
        <w:outlineLvl w:val="3"/>
        <w:rPr>
          <w:rFonts w:eastAsiaTheme="minorEastAsia"/>
        </w:rPr>
      </w:pPr>
      <w:r w:rsidRPr="00A576F2">
        <w:rPr>
          <w:rFonts w:eastAsiaTheme="minorEastAsia"/>
          <w:iCs/>
        </w:rPr>
        <w:t>3.3.3.1.</w:t>
      </w:r>
      <w:r w:rsidRPr="00A576F2">
        <w:rPr>
          <w:rFonts w:eastAsiaTheme="minorEastAsia"/>
          <w:iCs/>
        </w:rPr>
        <w:tab/>
        <w:t>The approval marking as defined in paragraph 3.3.2. may be replaced by the Unique Identifier, if available. The Unique Identifier mark shall follow the format in the example shown below:</w:t>
      </w:r>
    </w:p>
    <w:p w14:paraId="1FF4986D" w14:textId="77777777" w:rsidR="00A576F2" w:rsidRPr="00A576F2" w:rsidRDefault="00A576F2" w:rsidP="00A576F2">
      <w:pPr>
        <w:spacing w:before="240"/>
        <w:ind w:left="2268"/>
        <w:rPr>
          <w:lang w:val="fr-CH"/>
        </w:rPr>
      </w:pPr>
      <w:r w:rsidRPr="00A576F2">
        <w:rPr>
          <w:lang w:val="fr-CH"/>
        </w:rPr>
        <w:t>Figure I</w:t>
      </w:r>
    </w:p>
    <w:p w14:paraId="05884F04" w14:textId="77777777" w:rsidR="00A576F2" w:rsidRPr="00A576F2" w:rsidRDefault="00A576F2" w:rsidP="00A576F2">
      <w:pPr>
        <w:spacing w:after="120"/>
        <w:ind w:left="2268"/>
        <w:rPr>
          <w:b/>
          <w:bCs/>
          <w:lang w:val="fr-CH"/>
        </w:rPr>
      </w:pPr>
      <w:r w:rsidRPr="00A576F2">
        <w:rPr>
          <w:b/>
          <w:bCs/>
          <w:lang w:val="fr-CH"/>
        </w:rPr>
        <w:t>Unique Identifier (UI)</w:t>
      </w:r>
    </w:p>
    <w:p w14:paraId="594BEF85" w14:textId="77777777" w:rsidR="00A576F2" w:rsidRPr="00A576F2" w:rsidRDefault="00A576F2" w:rsidP="00A576F2">
      <w:pPr>
        <w:spacing w:after="120"/>
        <w:ind w:left="1134" w:right="1134" w:firstLine="1134"/>
        <w:jc w:val="both"/>
      </w:pPr>
      <w:r w:rsidRPr="00A576F2">
        <w:rPr>
          <w:noProof/>
          <w:lang w:val="en-AU" w:eastAsia="en-AU"/>
        </w:rPr>
        <w:drawing>
          <wp:inline distT="0" distB="0" distL="0" distR="0" wp14:anchorId="68B5A769" wp14:editId="1BE45AB0">
            <wp:extent cx="3804123" cy="1286643"/>
            <wp:effectExtent l="0" t="0" r="5877" b="0"/>
            <wp:docPr id="861" name="Immagine 4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lum/>
                      <a:alphaModFix/>
                    </a:blip>
                    <a:srcRect/>
                    <a:stretch>
                      <a:fillRect/>
                    </a:stretch>
                  </pic:blipFill>
                  <pic:spPr>
                    <a:xfrm>
                      <a:off x="0" y="0"/>
                      <a:ext cx="3804123" cy="1286643"/>
                    </a:xfrm>
                    <a:prstGeom prst="rect">
                      <a:avLst/>
                    </a:prstGeom>
                    <a:noFill/>
                    <a:ln>
                      <a:noFill/>
                      <a:prstDash/>
                    </a:ln>
                  </pic:spPr>
                </pic:pic>
              </a:graphicData>
            </a:graphic>
          </wp:inline>
        </w:drawing>
      </w:r>
    </w:p>
    <w:p w14:paraId="51309B74" w14:textId="77777777" w:rsidR="00A576F2" w:rsidRPr="00A576F2" w:rsidRDefault="00A576F2" w:rsidP="00A576F2">
      <w:pPr>
        <w:spacing w:after="120"/>
        <w:ind w:left="2268" w:right="1134"/>
        <w:jc w:val="both"/>
      </w:pPr>
      <w:r w:rsidRPr="00A576F2">
        <w:rPr>
          <w:iCs/>
        </w:rPr>
        <w:t>The above Unique Identifier marked on the lamp shows that the type concerned has been approved and that the relevant information on that type appro</w:t>
      </w:r>
      <w:r w:rsidRPr="00A576F2">
        <w:t>val can be accessed on the UN secure internet database by using 270650 as the Unique Identifier.</w:t>
      </w:r>
    </w:p>
    <w:p w14:paraId="50C89EAF" w14:textId="77777777" w:rsidR="00A576F2" w:rsidRPr="00A576F2" w:rsidRDefault="00A576F2" w:rsidP="00A576F2">
      <w:pPr>
        <w:spacing w:after="120"/>
        <w:ind w:left="2268" w:right="1134" w:hanging="1134"/>
        <w:jc w:val="both"/>
        <w:outlineLvl w:val="2"/>
        <w:rPr>
          <w:rFonts w:eastAsiaTheme="minorEastAsia"/>
          <w:bCs/>
        </w:rPr>
      </w:pPr>
      <w:r w:rsidRPr="00A576F2">
        <w:rPr>
          <w:rFonts w:eastAsiaTheme="minorEastAsia"/>
        </w:rPr>
        <w:t>3.3.4.</w:t>
      </w:r>
      <w:r w:rsidRPr="00A576F2">
        <w:rPr>
          <w:rFonts w:eastAsiaTheme="minorEastAsia"/>
        </w:rPr>
        <w:tab/>
      </w:r>
      <w:r w:rsidRPr="00A576F2">
        <w:rPr>
          <w:rFonts w:eastAsiaTheme="minorEastAsia"/>
          <w:bCs/>
        </w:rPr>
        <w:t>Marking requirements</w:t>
      </w:r>
    </w:p>
    <w:p w14:paraId="3B7C8ED8" w14:textId="77777777" w:rsidR="00A576F2" w:rsidRPr="00A576F2" w:rsidRDefault="00A576F2" w:rsidP="00A576F2">
      <w:pPr>
        <w:spacing w:after="120"/>
        <w:ind w:left="2268" w:right="1134" w:hanging="1134"/>
        <w:jc w:val="both"/>
        <w:outlineLvl w:val="3"/>
        <w:rPr>
          <w:rFonts w:eastAsiaTheme="minorEastAsia"/>
          <w:iCs/>
        </w:rPr>
      </w:pPr>
      <w:r w:rsidRPr="00A576F2">
        <w:rPr>
          <w:rFonts w:eastAsiaTheme="minorEastAsia"/>
          <w:bCs/>
        </w:rPr>
        <w:t>3.3</w:t>
      </w:r>
      <w:r w:rsidRPr="00A576F2">
        <w:rPr>
          <w:rFonts w:eastAsiaTheme="minorEastAsia"/>
          <w:iCs/>
        </w:rPr>
        <w:t>.4.1.</w:t>
      </w:r>
      <w:r w:rsidRPr="00A576F2">
        <w:rPr>
          <w:rFonts w:eastAsiaTheme="minorEastAsia"/>
          <w:iCs/>
        </w:rPr>
        <w:tab/>
        <w:t>Lamps shall bear the approval marking or the Unique Identifier.</w:t>
      </w:r>
    </w:p>
    <w:p w14:paraId="3480C432" w14:textId="77777777" w:rsidR="00A576F2" w:rsidRPr="00A576F2" w:rsidRDefault="00A576F2" w:rsidP="00A576F2">
      <w:pPr>
        <w:spacing w:after="120"/>
        <w:ind w:left="2268" w:right="1134" w:hanging="1134"/>
        <w:jc w:val="both"/>
        <w:outlineLvl w:val="3"/>
        <w:rPr>
          <w:rFonts w:eastAsiaTheme="minorEastAsia"/>
          <w:iCs/>
        </w:rPr>
      </w:pPr>
      <w:r w:rsidRPr="00A576F2">
        <w:rPr>
          <w:rFonts w:eastAsiaTheme="minorEastAsia"/>
          <w:iCs/>
        </w:rPr>
        <w:t>3.3.4.2.</w:t>
      </w:r>
      <w:r w:rsidRPr="00A576F2">
        <w:rPr>
          <w:rFonts w:eastAsiaTheme="minorEastAsia"/>
          <w:iCs/>
        </w:rPr>
        <w:tab/>
        <w:t>Lamps shall bear the trade name or mark of the applicant</w:t>
      </w:r>
    </w:p>
    <w:p w14:paraId="4AF36FD4" w14:textId="77777777" w:rsidR="00A576F2" w:rsidRPr="00A576F2" w:rsidRDefault="00A576F2" w:rsidP="00A576F2">
      <w:pPr>
        <w:spacing w:after="120"/>
        <w:ind w:left="2268" w:right="1134" w:hanging="1134"/>
        <w:jc w:val="both"/>
        <w:outlineLvl w:val="3"/>
        <w:rPr>
          <w:rFonts w:eastAsiaTheme="minorEastAsia"/>
        </w:rPr>
      </w:pPr>
      <w:r w:rsidRPr="00A576F2">
        <w:rPr>
          <w:rFonts w:eastAsiaTheme="minorEastAsia"/>
          <w:iCs/>
        </w:rPr>
        <w:lastRenderedPageBreak/>
        <w:t>3.3.4.</w:t>
      </w:r>
      <w:r w:rsidRPr="00A576F2">
        <w:rPr>
          <w:rFonts w:eastAsiaTheme="minorEastAsia"/>
        </w:rPr>
        <w:t>3.</w:t>
      </w:r>
      <w:r w:rsidRPr="00A576F2">
        <w:rPr>
          <w:rFonts w:eastAsiaTheme="minorEastAsia"/>
        </w:rPr>
        <w:tab/>
        <w:t>Lamps shall, with the exception of lamps with non-replaceable light sources, bear a marking indicating:</w:t>
      </w:r>
    </w:p>
    <w:p w14:paraId="781604A9" w14:textId="77777777" w:rsidR="00A576F2" w:rsidRPr="00A576F2" w:rsidRDefault="00A576F2" w:rsidP="00A576F2">
      <w:pPr>
        <w:widowControl w:val="0"/>
        <w:spacing w:after="120"/>
        <w:ind w:left="2835" w:right="1134" w:hanging="567"/>
        <w:jc w:val="both"/>
      </w:pPr>
      <w:r w:rsidRPr="00A576F2">
        <w:t>(a)</w:t>
      </w:r>
      <w:r w:rsidRPr="00A576F2">
        <w:tab/>
        <w:t xml:space="preserve">The category or categories of light source(s) prescribed; </w:t>
      </w:r>
    </w:p>
    <w:p w14:paraId="7FBDAFC4" w14:textId="77777777" w:rsidR="00A576F2" w:rsidRPr="00A576F2" w:rsidRDefault="00A576F2" w:rsidP="00A576F2">
      <w:pPr>
        <w:widowControl w:val="0"/>
        <w:spacing w:after="120"/>
        <w:ind w:left="2835" w:right="1134" w:hanging="567"/>
        <w:jc w:val="both"/>
      </w:pPr>
      <w:r w:rsidRPr="00A576F2">
        <w:t>(b)</w:t>
      </w:r>
      <w:r w:rsidRPr="00A576F2">
        <w:rPr>
          <w:color w:val="FF0000"/>
        </w:rPr>
        <w:tab/>
      </w:r>
      <w:r w:rsidRPr="00A576F2">
        <w:t>in the case where the lamp has been approved for LED substitute light source(s), also the category or categories of the LED substitute light source(s);</w:t>
      </w:r>
    </w:p>
    <w:p w14:paraId="2B0CF375" w14:textId="77777777" w:rsidR="00A576F2" w:rsidRPr="00A576F2" w:rsidRDefault="00A576F2" w:rsidP="00A576F2">
      <w:pPr>
        <w:spacing w:after="120"/>
        <w:ind w:left="2268" w:right="1134" w:hanging="1134"/>
        <w:jc w:val="both"/>
        <w:outlineLvl w:val="3"/>
        <w:rPr>
          <w:rFonts w:eastAsiaTheme="minorEastAsia"/>
        </w:rPr>
      </w:pPr>
      <w:r w:rsidRPr="00A576F2">
        <w:rPr>
          <w:rFonts w:eastAsiaTheme="minorEastAsia"/>
        </w:rPr>
        <w:t>3.3.4.4.</w:t>
      </w:r>
      <w:r w:rsidRPr="00A576F2">
        <w:rPr>
          <w:rFonts w:eastAsiaTheme="minorEastAsia"/>
        </w:rPr>
        <w:tab/>
        <w:t xml:space="preserve">Lamps shall bear marking of the rated voltage(s) (i.e. </w:t>
      </w:r>
      <w:r w:rsidRPr="00A576F2">
        <w:rPr>
          <w:rFonts w:eastAsiaTheme="minorEastAsia"/>
          <w:color w:val="000000" w:themeColor="text1"/>
        </w:rPr>
        <w:t>6V, 12V or 24V</w:t>
      </w:r>
      <w:r w:rsidRPr="00A576F2">
        <w:rPr>
          <w:rFonts w:eastAsiaTheme="minorEastAsia"/>
        </w:rPr>
        <w:t>) or the range of voltage, in the case of lamps with:</w:t>
      </w:r>
    </w:p>
    <w:p w14:paraId="2AE48FB8" w14:textId="77777777" w:rsidR="00A576F2" w:rsidRPr="00A576F2" w:rsidRDefault="00A576F2" w:rsidP="00A576F2">
      <w:pPr>
        <w:spacing w:after="120"/>
        <w:ind w:left="2835" w:right="1134" w:hanging="567"/>
        <w:jc w:val="both"/>
      </w:pPr>
      <w:r w:rsidRPr="00A576F2">
        <w:t>(a)</w:t>
      </w:r>
      <w:r w:rsidRPr="00A576F2">
        <w:tab/>
        <w:t>An electronic light source control gear; and/or</w:t>
      </w:r>
    </w:p>
    <w:p w14:paraId="1D6A52DF" w14:textId="77777777" w:rsidR="00A576F2" w:rsidRPr="00A576F2" w:rsidRDefault="00A576F2" w:rsidP="00A576F2">
      <w:pPr>
        <w:spacing w:after="120"/>
        <w:ind w:left="2835" w:right="1134" w:hanging="567"/>
        <w:jc w:val="both"/>
      </w:pPr>
      <w:r w:rsidRPr="00A576F2">
        <w:t>(b)</w:t>
      </w:r>
      <w:r w:rsidRPr="00A576F2">
        <w:tab/>
        <w:t>A variable luminous intensity control; and/or</w:t>
      </w:r>
    </w:p>
    <w:p w14:paraId="12FA045D" w14:textId="77777777" w:rsidR="00A576F2" w:rsidRPr="00A576F2" w:rsidRDefault="00A576F2" w:rsidP="00A576F2">
      <w:pPr>
        <w:spacing w:after="120"/>
        <w:ind w:left="2835" w:right="1134" w:hanging="567"/>
        <w:jc w:val="both"/>
      </w:pPr>
      <w:r w:rsidRPr="00A576F2">
        <w:t>(c)</w:t>
      </w:r>
      <w:r w:rsidRPr="00A576F2">
        <w:tab/>
        <w:t>A secondary operating mode; and/or</w:t>
      </w:r>
    </w:p>
    <w:p w14:paraId="1C8624FA" w14:textId="77777777" w:rsidR="00A576F2" w:rsidRPr="00A576F2" w:rsidRDefault="00A576F2" w:rsidP="00A576F2">
      <w:pPr>
        <w:spacing w:after="120"/>
        <w:ind w:left="2835" w:right="1134" w:hanging="567"/>
        <w:jc w:val="both"/>
      </w:pPr>
      <w:r w:rsidRPr="00A576F2">
        <w:t>(d)</w:t>
      </w:r>
      <w:r w:rsidRPr="00A576F2">
        <w:tab/>
        <w:t>Non-replaceable light sources; and/or</w:t>
      </w:r>
    </w:p>
    <w:p w14:paraId="61453F58" w14:textId="77777777" w:rsidR="00A576F2" w:rsidRPr="00A576F2" w:rsidRDefault="00A576F2" w:rsidP="00A576F2">
      <w:pPr>
        <w:spacing w:after="120"/>
        <w:ind w:left="2268" w:right="1134" w:hanging="1134"/>
        <w:jc w:val="both"/>
        <w:outlineLvl w:val="3"/>
        <w:rPr>
          <w:rFonts w:eastAsiaTheme="minorEastAsia"/>
          <w:b/>
          <w:bCs/>
        </w:rPr>
      </w:pPr>
      <w:r w:rsidRPr="00A576F2">
        <w:rPr>
          <w:rFonts w:eastAsiaTheme="minorEastAsia"/>
        </w:rPr>
        <w:t>3.3.4.5.</w:t>
      </w:r>
      <w:r w:rsidRPr="00A576F2">
        <w:rPr>
          <w:rFonts w:eastAsiaTheme="minorEastAsia"/>
        </w:rPr>
        <w:tab/>
        <w:t>In case replaceable light source module(s) is/are used, bear the following markings</w:t>
      </w:r>
      <w:r w:rsidRPr="00A576F2">
        <w:rPr>
          <w:rFonts w:eastAsiaTheme="minorEastAsia"/>
          <w:b/>
        </w:rPr>
        <w:t>.</w:t>
      </w:r>
    </w:p>
    <w:p w14:paraId="389BF979" w14:textId="77777777" w:rsidR="00A576F2" w:rsidRPr="00A576F2" w:rsidRDefault="00A576F2" w:rsidP="00A576F2">
      <w:pPr>
        <w:spacing w:after="120"/>
        <w:ind w:left="2835" w:right="1134" w:hanging="567"/>
        <w:jc w:val="both"/>
      </w:pPr>
      <w:r w:rsidRPr="00A576F2">
        <w:t>(a)</w:t>
      </w:r>
      <w:r w:rsidRPr="00A576F2">
        <w:tab/>
        <w:t>On the light source module(s):</w:t>
      </w:r>
    </w:p>
    <w:p w14:paraId="52BE5D04" w14:textId="77777777" w:rsidR="00A576F2" w:rsidRPr="00A576F2" w:rsidRDefault="00A576F2" w:rsidP="00A576F2">
      <w:pPr>
        <w:spacing w:after="120"/>
        <w:ind w:left="3402" w:right="1134" w:hanging="567"/>
        <w:jc w:val="both"/>
      </w:pPr>
      <w:r w:rsidRPr="00A576F2">
        <w:t>(</w:t>
      </w:r>
      <w:proofErr w:type="spellStart"/>
      <w:r w:rsidRPr="00A576F2">
        <w:t>i</w:t>
      </w:r>
      <w:proofErr w:type="spellEnd"/>
      <w:r w:rsidRPr="00A576F2">
        <w:t>)</w:t>
      </w:r>
      <w:r w:rsidRPr="00A576F2">
        <w:tab/>
        <w:t>The trade name or mark of the applicant;</w:t>
      </w:r>
    </w:p>
    <w:p w14:paraId="6C0335EC" w14:textId="77777777" w:rsidR="00A576F2" w:rsidRPr="00A576F2" w:rsidRDefault="00A576F2" w:rsidP="00A576F2">
      <w:pPr>
        <w:spacing w:after="120"/>
        <w:ind w:left="3402" w:right="1134" w:hanging="567"/>
        <w:jc w:val="both"/>
      </w:pPr>
      <w:bookmarkStart w:id="59" w:name="_Hlk61021325"/>
      <w:r w:rsidRPr="00A576F2">
        <w:t>(ii)</w:t>
      </w:r>
      <w:r w:rsidRPr="00A576F2">
        <w:tab/>
        <w:t>The specific identification code of the module; This specific identification code shall comprise the starting letters “MD” for “MODULE” followed by the</w:t>
      </w:r>
      <w:bookmarkEnd w:id="59"/>
      <w:r w:rsidRPr="00A576F2">
        <w:t xml:space="preserve"> approval mark without the circle as prescribed in paragraph 3.3.2.1.1. or by the Unique Identifier without the truncated circle as prescribed in paragraph 3.3.3. In case several non-identical light source modules are used, followed by additional symbols or characters; The approval mark or the Unique Identifier does not have to be the same as the one on the lamp in which the module is used, but both marks shall be from the same applicant;</w:t>
      </w:r>
    </w:p>
    <w:p w14:paraId="523885E9" w14:textId="77777777" w:rsidR="00A576F2" w:rsidRPr="00A576F2" w:rsidRDefault="00A576F2" w:rsidP="00A576F2">
      <w:pPr>
        <w:spacing w:after="120"/>
        <w:ind w:left="3402" w:right="1134" w:hanging="567"/>
        <w:jc w:val="both"/>
      </w:pPr>
      <w:r w:rsidRPr="00A576F2">
        <w:t xml:space="preserve">(iii) </w:t>
      </w:r>
      <w:r w:rsidRPr="00A576F2">
        <w:tab/>
        <w:t>The rated voltage(s) or the range of voltage.</w:t>
      </w:r>
    </w:p>
    <w:p w14:paraId="5D761A21" w14:textId="77777777" w:rsidR="00A576F2" w:rsidRPr="00A576F2" w:rsidRDefault="00A576F2" w:rsidP="00A576F2">
      <w:pPr>
        <w:spacing w:after="120"/>
        <w:ind w:left="2835" w:right="1134" w:hanging="567"/>
        <w:jc w:val="both"/>
      </w:pPr>
      <w:r w:rsidRPr="00A576F2">
        <w:t>(b)</w:t>
      </w:r>
      <w:r w:rsidRPr="00A576F2">
        <w:tab/>
        <w:t>On the lamp:</w:t>
      </w:r>
    </w:p>
    <w:p w14:paraId="16D53FB4" w14:textId="77777777" w:rsidR="00A576F2" w:rsidRPr="00A576F2" w:rsidRDefault="00A576F2" w:rsidP="00A576F2">
      <w:pPr>
        <w:spacing w:after="120"/>
        <w:ind w:left="3402" w:right="1134" w:hanging="567"/>
        <w:jc w:val="both"/>
      </w:pPr>
      <w:r w:rsidRPr="00A576F2">
        <w:t>(</w:t>
      </w:r>
      <w:proofErr w:type="spellStart"/>
      <w:r w:rsidRPr="00A576F2">
        <w:t>i</w:t>
      </w:r>
      <w:proofErr w:type="spellEnd"/>
      <w:r w:rsidRPr="00A576F2">
        <w:t>)</w:t>
      </w:r>
      <w:r w:rsidRPr="00A576F2">
        <w:tab/>
        <w:t>The specific identification code of the module as prescribed in paragraph 3.3.4.5. (a), (ii);</w:t>
      </w:r>
    </w:p>
    <w:p w14:paraId="0DF99C75" w14:textId="77777777" w:rsidR="00A576F2" w:rsidRPr="00A576F2" w:rsidRDefault="00A576F2" w:rsidP="00A576F2">
      <w:pPr>
        <w:spacing w:after="120"/>
        <w:ind w:left="3402" w:right="1134" w:hanging="567"/>
        <w:jc w:val="both"/>
      </w:pPr>
      <w:r w:rsidRPr="00A576F2">
        <w:t xml:space="preserve">(ii) </w:t>
      </w:r>
      <w:r w:rsidRPr="00A576F2">
        <w:tab/>
        <w:t>The rated voltage(s) or the range of voltage.</w:t>
      </w:r>
    </w:p>
    <w:p w14:paraId="3BF3F398" w14:textId="77777777" w:rsidR="00A576F2" w:rsidRPr="00A576F2" w:rsidRDefault="00A576F2" w:rsidP="00A576F2">
      <w:pPr>
        <w:spacing w:after="120"/>
        <w:ind w:left="2268" w:right="1134" w:hanging="1134"/>
        <w:jc w:val="both"/>
        <w:outlineLvl w:val="3"/>
        <w:rPr>
          <w:rFonts w:eastAsiaTheme="minorEastAsia"/>
        </w:rPr>
      </w:pPr>
      <w:r w:rsidRPr="00A576F2">
        <w:rPr>
          <w:rFonts w:eastAsiaTheme="minorEastAsia"/>
        </w:rPr>
        <w:t>3.3.4.6.</w:t>
      </w:r>
      <w:r w:rsidRPr="00A576F2">
        <w:rPr>
          <w:rFonts w:eastAsiaTheme="minorEastAsia"/>
        </w:rPr>
        <w:tab/>
        <w:t>In case an electronic light source control gear or variable luminous intensity control being part of the lamp, but not included into the lamp body, the lamp shall bear its identification number and the name of the manufacturer.</w:t>
      </w:r>
    </w:p>
    <w:p w14:paraId="18D4E5D0" w14:textId="77777777" w:rsidR="00A576F2" w:rsidRPr="00A576F2" w:rsidRDefault="00A576F2" w:rsidP="00A576F2">
      <w:pPr>
        <w:spacing w:after="120"/>
        <w:ind w:left="2268" w:right="1134" w:hanging="1134"/>
        <w:jc w:val="both"/>
        <w:outlineLvl w:val="2"/>
        <w:rPr>
          <w:rFonts w:eastAsiaTheme="minorEastAsia"/>
        </w:rPr>
      </w:pPr>
      <w:r w:rsidRPr="00A576F2">
        <w:rPr>
          <w:rFonts w:eastAsiaTheme="minorEastAsia"/>
        </w:rPr>
        <w:t>3.3.5.</w:t>
      </w:r>
      <w:r w:rsidRPr="00A576F2">
        <w:rPr>
          <w:rFonts w:eastAsiaTheme="minorEastAsia"/>
        </w:rPr>
        <w:tab/>
        <w:t>Marking location</w:t>
      </w:r>
    </w:p>
    <w:p w14:paraId="3A811D00" w14:textId="77777777" w:rsidR="00A576F2" w:rsidRPr="00A576F2" w:rsidRDefault="00A576F2" w:rsidP="00A576F2">
      <w:pPr>
        <w:spacing w:after="120"/>
        <w:ind w:left="2268" w:right="1134" w:hanging="1134"/>
        <w:jc w:val="both"/>
        <w:outlineLvl w:val="3"/>
        <w:rPr>
          <w:rFonts w:eastAsiaTheme="minorEastAsia"/>
        </w:rPr>
      </w:pPr>
      <w:r w:rsidRPr="00A576F2">
        <w:rPr>
          <w:rFonts w:eastAsiaTheme="minorEastAsia"/>
        </w:rPr>
        <w:t>3.3.5.1.</w:t>
      </w:r>
      <w:r w:rsidRPr="00A576F2">
        <w:rPr>
          <w:rFonts w:eastAsiaTheme="minorEastAsia"/>
        </w:rPr>
        <w:tab/>
        <w:t>The approval marking or the Unique Identifier shall be placed on an inner or outer part (transparent or not) of the lamp which is not designed to be separated from the transparent part of the lamp emitting the light.</w:t>
      </w:r>
    </w:p>
    <w:p w14:paraId="06426AEF" w14:textId="77777777" w:rsidR="00A576F2" w:rsidRPr="00A576F2" w:rsidRDefault="00A576F2" w:rsidP="00A576F2">
      <w:pPr>
        <w:spacing w:after="120"/>
        <w:ind w:left="2268" w:right="1134" w:hanging="1134"/>
        <w:jc w:val="both"/>
        <w:outlineLvl w:val="3"/>
        <w:rPr>
          <w:rFonts w:eastAsiaTheme="minorEastAsia"/>
        </w:rPr>
      </w:pPr>
      <w:r w:rsidRPr="00A576F2">
        <w:rPr>
          <w:rFonts w:eastAsiaTheme="minorEastAsia"/>
        </w:rPr>
        <w:t>3.3.5.2.</w:t>
      </w:r>
      <w:r w:rsidRPr="00A576F2">
        <w:rPr>
          <w:rFonts w:eastAsiaTheme="minorEastAsia"/>
        </w:rPr>
        <w:tab/>
        <w:t>In any case the approval marking or the Unique Identifier as well as the category or categories of LED substitute light source(s) prescribed, if any, shall be visible when the lamp is fitted on the vehicle or when a movable part such as the hood or boot lid or a door is opened.</w:t>
      </w:r>
    </w:p>
    <w:p w14:paraId="3D0D15D0" w14:textId="77777777" w:rsidR="00A576F2" w:rsidRPr="00A576F2" w:rsidRDefault="00A576F2" w:rsidP="00A576F2">
      <w:pPr>
        <w:spacing w:after="120"/>
        <w:ind w:left="2268" w:right="1134" w:hanging="1134"/>
        <w:jc w:val="both"/>
        <w:outlineLvl w:val="3"/>
        <w:rPr>
          <w:rFonts w:eastAsiaTheme="minorEastAsia"/>
        </w:rPr>
      </w:pPr>
      <w:r w:rsidRPr="00A576F2">
        <w:rPr>
          <w:rFonts w:eastAsiaTheme="minorEastAsia"/>
        </w:rPr>
        <w:t>3.3.5.3.</w:t>
      </w:r>
      <w:r w:rsidRPr="00A576F2">
        <w:rPr>
          <w:rFonts w:eastAsiaTheme="minorEastAsia"/>
        </w:rPr>
        <w:tab/>
        <w:t>If the outer lens of a device is designed to be separated from the main body, the Unique Identifier or the approval marking shall be placed on both, the detachable lens and the main body.</w:t>
      </w:r>
    </w:p>
    <w:p w14:paraId="3A0A8EE0" w14:textId="77777777" w:rsidR="00A576F2" w:rsidRPr="00A576F2" w:rsidRDefault="00A576F2" w:rsidP="00A576F2">
      <w:pPr>
        <w:spacing w:after="120"/>
        <w:ind w:left="2268" w:right="1134" w:hanging="1134"/>
        <w:jc w:val="both"/>
        <w:outlineLvl w:val="3"/>
        <w:rPr>
          <w:rFonts w:eastAsiaTheme="minorEastAsia"/>
        </w:rPr>
      </w:pPr>
      <w:r w:rsidRPr="00A576F2">
        <w:rPr>
          <w:rFonts w:eastAsiaTheme="minorEastAsia"/>
        </w:rPr>
        <w:t>3.3.5.4.</w:t>
      </w:r>
      <w:r w:rsidRPr="00A576F2">
        <w:rPr>
          <w:rFonts w:eastAsiaTheme="minorEastAsia"/>
        </w:rPr>
        <w:tab/>
        <w:t>In case an outer lens is used for several devices and bearing different approval markings, the main body of each device shall bear only the approval marking of the function(s) of that device.</w:t>
      </w:r>
    </w:p>
    <w:p w14:paraId="4217F7B3" w14:textId="77777777" w:rsidR="00A576F2" w:rsidRPr="00A576F2" w:rsidRDefault="00A576F2" w:rsidP="00A576F2">
      <w:pPr>
        <w:spacing w:after="120"/>
        <w:ind w:left="2268" w:right="1134" w:hanging="1134"/>
        <w:jc w:val="both"/>
        <w:outlineLvl w:val="3"/>
        <w:rPr>
          <w:rFonts w:eastAsiaTheme="minorEastAsia"/>
        </w:rPr>
      </w:pPr>
      <w:r w:rsidRPr="00A576F2">
        <w:rPr>
          <w:rFonts w:eastAsiaTheme="minorEastAsia"/>
        </w:rPr>
        <w:lastRenderedPageBreak/>
        <w:t xml:space="preserve">3.3.5.5. </w:t>
      </w:r>
      <w:r w:rsidRPr="00A576F2">
        <w:rPr>
          <w:rFonts w:eastAsiaTheme="minorEastAsia"/>
        </w:rPr>
        <w:tab/>
        <w:t>The approval marking or the Unique Identifier and the markings in paragraphs 3.3.4.2., 3.3.4.3., 3.3.4.4., 3.3.4.5. (b) and 3.3.4.6. shall be affixed on the lamp.</w:t>
      </w:r>
    </w:p>
    <w:p w14:paraId="2C865D14" w14:textId="77777777" w:rsidR="00A576F2" w:rsidRPr="00A576F2" w:rsidRDefault="00A576F2" w:rsidP="00A576F2">
      <w:pPr>
        <w:spacing w:after="120"/>
        <w:ind w:left="2268" w:right="1134" w:hanging="1134"/>
        <w:jc w:val="both"/>
        <w:outlineLvl w:val="3"/>
        <w:rPr>
          <w:rFonts w:eastAsiaTheme="minorEastAsia"/>
        </w:rPr>
      </w:pPr>
      <w:r w:rsidRPr="00A576F2">
        <w:rPr>
          <w:rFonts w:eastAsiaTheme="minorEastAsia"/>
        </w:rPr>
        <w:t xml:space="preserve">3.3.5.6. </w:t>
      </w:r>
      <w:r w:rsidRPr="00A576F2">
        <w:rPr>
          <w:rFonts w:eastAsiaTheme="minorEastAsia"/>
        </w:rPr>
        <w:tab/>
        <w:t>The markings in paragraphs 3.3.4.</w:t>
      </w:r>
      <w:proofErr w:type="gramStart"/>
      <w:r w:rsidRPr="00A576F2">
        <w:rPr>
          <w:rFonts w:eastAsiaTheme="minorEastAsia"/>
        </w:rPr>
        <w:t>5.(</w:t>
      </w:r>
      <w:proofErr w:type="gramEnd"/>
      <w:r w:rsidRPr="00A576F2">
        <w:rPr>
          <w:rFonts w:eastAsiaTheme="minorEastAsia"/>
        </w:rPr>
        <w:t xml:space="preserve">a) shall be affixed on the component. </w:t>
      </w:r>
    </w:p>
    <w:p w14:paraId="39AD93F2" w14:textId="77777777" w:rsidR="00A576F2" w:rsidRPr="00A576F2" w:rsidRDefault="00A576F2" w:rsidP="00A576F2">
      <w:pPr>
        <w:spacing w:after="120"/>
        <w:ind w:left="2268" w:right="1134" w:hanging="1134"/>
        <w:jc w:val="both"/>
        <w:outlineLvl w:val="3"/>
        <w:rPr>
          <w:rFonts w:eastAsiaTheme="minorEastAsia"/>
          <w:bCs/>
        </w:rPr>
      </w:pPr>
      <w:r w:rsidRPr="00A576F2">
        <w:rPr>
          <w:rFonts w:eastAsiaTheme="minorEastAsia"/>
        </w:rPr>
        <w:t>3.3.5.7.</w:t>
      </w:r>
      <w:r w:rsidRPr="00A576F2">
        <w:rPr>
          <w:rFonts w:eastAsiaTheme="minorEastAsia"/>
        </w:rPr>
        <w:tab/>
        <w:t>The markings in paragraphs 3.3.4.2., 3.3.4.3. (a), 3.3.4.4., 3.3.4.5. and</w:t>
      </w:r>
      <w:r w:rsidRPr="00A576F2">
        <w:rPr>
          <w:rFonts w:eastAsiaTheme="minorEastAsia"/>
          <w:bCs/>
        </w:rPr>
        <w:t xml:space="preserve"> 3.3.4.6. do not need to fulfil the requirements of paragraph 3.3.5.2.</w:t>
      </w:r>
    </w:p>
    <w:p w14:paraId="53116FEC" w14:textId="77777777" w:rsidR="00A576F2" w:rsidRPr="00A576F2" w:rsidRDefault="00A576F2" w:rsidP="00A576F2">
      <w:pPr>
        <w:spacing w:after="120"/>
        <w:ind w:left="2268" w:right="1134" w:hanging="1134"/>
        <w:jc w:val="both"/>
        <w:outlineLvl w:val="2"/>
        <w:rPr>
          <w:rFonts w:eastAsiaTheme="minorEastAsia"/>
        </w:rPr>
      </w:pPr>
      <w:r w:rsidRPr="00A576F2">
        <w:rPr>
          <w:rFonts w:eastAsiaTheme="minorEastAsia"/>
        </w:rPr>
        <w:t>3.3.6.</w:t>
      </w:r>
      <w:r w:rsidRPr="00A576F2">
        <w:rPr>
          <w:rFonts w:eastAsiaTheme="minorEastAsia"/>
        </w:rPr>
        <w:tab/>
      </w:r>
      <w:r w:rsidRPr="00A576F2">
        <w:rPr>
          <w:rFonts w:eastAsiaTheme="minorEastAsia"/>
          <w:bCs/>
        </w:rPr>
        <w:t>Grouped, combined or reciprocally incorporated lamps</w:t>
      </w:r>
    </w:p>
    <w:p w14:paraId="5EFF95BC" w14:textId="77777777" w:rsidR="00A576F2" w:rsidRPr="00A576F2" w:rsidRDefault="00A576F2" w:rsidP="00A576F2">
      <w:pPr>
        <w:spacing w:after="120"/>
        <w:ind w:left="2268" w:right="1134" w:hanging="1134"/>
        <w:jc w:val="both"/>
        <w:outlineLvl w:val="3"/>
        <w:rPr>
          <w:rFonts w:eastAsiaTheme="minorEastAsia"/>
        </w:rPr>
      </w:pPr>
      <w:r w:rsidRPr="00A576F2">
        <w:rPr>
          <w:rFonts w:eastAsiaTheme="minorEastAsia"/>
        </w:rPr>
        <w:t>3.3.6.1.</w:t>
      </w:r>
      <w:r w:rsidRPr="00A576F2">
        <w:rPr>
          <w:rFonts w:eastAsiaTheme="minorEastAsia"/>
        </w:rPr>
        <w:tab/>
        <w:t>Where grouped, combined or reciprocally incorporated lamps have been found to comply with the requirements of several UN Regulations, a single approval mark with the four to six-digit sequential number or Unique Identifier may be affixed. This marking may be located anywhere on the grouped, combined or reciprocally incorporated lamps, provided that:</w:t>
      </w:r>
    </w:p>
    <w:p w14:paraId="0E2047CF" w14:textId="77777777" w:rsidR="00A576F2" w:rsidRPr="00A576F2" w:rsidRDefault="00A576F2" w:rsidP="00BD239C">
      <w:pPr>
        <w:spacing w:after="120"/>
        <w:ind w:left="567" w:right="1134" w:firstLine="567"/>
        <w:jc w:val="both"/>
        <w:outlineLvl w:val="4"/>
        <w:rPr>
          <w:rFonts w:eastAsiaTheme="minorEastAsia"/>
        </w:rPr>
      </w:pPr>
      <w:r w:rsidRPr="00A576F2">
        <w:rPr>
          <w:rFonts w:eastAsiaTheme="minorEastAsia"/>
        </w:rPr>
        <w:t>3.3.6.1.1.</w:t>
      </w:r>
      <w:r w:rsidRPr="00A576F2">
        <w:rPr>
          <w:rFonts w:eastAsiaTheme="minorEastAsia"/>
        </w:rPr>
        <w:tab/>
        <w:t>It is visible after their installation;</w:t>
      </w:r>
    </w:p>
    <w:p w14:paraId="076F8301" w14:textId="77777777" w:rsidR="00A576F2" w:rsidRPr="00A576F2" w:rsidRDefault="00A576F2" w:rsidP="00BD239C">
      <w:pPr>
        <w:spacing w:after="120"/>
        <w:ind w:left="2268" w:right="1134" w:hanging="1134"/>
        <w:jc w:val="both"/>
        <w:outlineLvl w:val="4"/>
        <w:rPr>
          <w:rFonts w:eastAsiaTheme="minorEastAsia"/>
        </w:rPr>
      </w:pPr>
      <w:r w:rsidRPr="00A576F2">
        <w:rPr>
          <w:rFonts w:eastAsiaTheme="minorEastAsia"/>
        </w:rPr>
        <w:t>3.3.6.1.2.</w:t>
      </w:r>
      <w:r w:rsidRPr="00A576F2">
        <w:rPr>
          <w:rFonts w:eastAsiaTheme="minorEastAsia"/>
        </w:rPr>
        <w:tab/>
        <w:t>No part of the grouped, combined or reciprocally incorporated lamps that transmits light can be removed without at the same time removing the approval mark.</w:t>
      </w:r>
    </w:p>
    <w:p w14:paraId="5C0176AF" w14:textId="77777777" w:rsidR="00A576F2" w:rsidRPr="00A576F2" w:rsidRDefault="00A576F2" w:rsidP="00A576F2">
      <w:pPr>
        <w:spacing w:after="120"/>
        <w:ind w:left="2268" w:right="1134" w:hanging="1134"/>
        <w:jc w:val="both"/>
        <w:outlineLvl w:val="3"/>
        <w:rPr>
          <w:rFonts w:eastAsiaTheme="minorEastAsia"/>
        </w:rPr>
      </w:pPr>
      <w:r w:rsidRPr="00A576F2">
        <w:rPr>
          <w:rFonts w:eastAsiaTheme="minorEastAsia"/>
        </w:rPr>
        <w:t>3.3.6.2.</w:t>
      </w:r>
      <w:r w:rsidRPr="00A576F2">
        <w:rPr>
          <w:rFonts w:eastAsiaTheme="minorEastAsia"/>
        </w:rPr>
        <w:tab/>
        <w:t>The size of the components of a single approval mark shall not be less than the minimum size required for the smallest of the individual marks by the pertinent UN Regulations under which approval has been gra</w:t>
      </w:r>
      <w:bookmarkStart w:id="60" w:name="_Hlk29546960"/>
      <w:bookmarkEnd w:id="60"/>
      <w:r w:rsidRPr="00A576F2">
        <w:rPr>
          <w:rFonts w:eastAsiaTheme="minorEastAsia"/>
        </w:rPr>
        <w:t>nted.</w:t>
      </w:r>
    </w:p>
    <w:p w14:paraId="3F32EFB1" w14:textId="77777777" w:rsidR="00A576F2" w:rsidRPr="00A576F2" w:rsidRDefault="00A576F2" w:rsidP="00A576F2">
      <w:pPr>
        <w:spacing w:after="120"/>
        <w:ind w:left="2268" w:right="1134" w:hanging="1134"/>
        <w:jc w:val="both"/>
        <w:outlineLvl w:val="3"/>
        <w:rPr>
          <w:rFonts w:eastAsiaTheme="minorEastAsia"/>
        </w:rPr>
      </w:pPr>
      <w:r w:rsidRPr="00A576F2">
        <w:rPr>
          <w:rFonts w:eastAsiaTheme="minorEastAsia"/>
        </w:rPr>
        <w:t>3.3.6.3.</w:t>
      </w:r>
      <w:r w:rsidRPr="00A576F2">
        <w:rPr>
          <w:rFonts w:eastAsiaTheme="minorEastAsia"/>
        </w:rPr>
        <w:tab/>
        <w:t>Annex 7 gives examples of approval marking arrangements for grouped, combined or reciprocally incorporated lamps with all the additional symbols mentioned above.</w:t>
      </w:r>
    </w:p>
    <w:p w14:paraId="20222428" w14:textId="77777777" w:rsidR="00A576F2" w:rsidRPr="00A576F2" w:rsidRDefault="00A576F2" w:rsidP="00A576F2">
      <w:pPr>
        <w:spacing w:after="120"/>
        <w:ind w:left="2268" w:right="1134" w:hanging="1134"/>
        <w:jc w:val="both"/>
        <w:outlineLvl w:val="1"/>
        <w:rPr>
          <w:rFonts w:eastAsiaTheme="minorEastAsia"/>
        </w:rPr>
      </w:pPr>
      <w:r w:rsidRPr="00A576F2">
        <w:rPr>
          <w:rFonts w:eastAsiaTheme="minorEastAsia"/>
        </w:rPr>
        <w:t>3.4.</w:t>
      </w:r>
      <w:r w:rsidRPr="00A576F2">
        <w:rPr>
          <w:rFonts w:eastAsiaTheme="minorEastAsia"/>
        </w:rPr>
        <w:tab/>
        <w:t>Modifications of a type of lamp for motor vehicles and their trailers and extension of approval</w:t>
      </w:r>
    </w:p>
    <w:p w14:paraId="58D1D79D" w14:textId="77777777" w:rsidR="00A576F2" w:rsidRPr="00A576F2" w:rsidRDefault="00A576F2" w:rsidP="00A576F2">
      <w:pPr>
        <w:spacing w:after="120"/>
        <w:ind w:left="2268" w:right="1134" w:hanging="1134"/>
        <w:jc w:val="both"/>
        <w:outlineLvl w:val="2"/>
        <w:rPr>
          <w:rFonts w:eastAsiaTheme="minorEastAsia"/>
        </w:rPr>
      </w:pPr>
      <w:r w:rsidRPr="00A576F2">
        <w:rPr>
          <w:rFonts w:eastAsiaTheme="minorEastAsia"/>
        </w:rPr>
        <w:t>3.4.1.</w:t>
      </w:r>
      <w:r w:rsidRPr="00A576F2">
        <w:rPr>
          <w:rFonts w:eastAsiaTheme="minorEastAsia"/>
        </w:rPr>
        <w:tab/>
        <w:t>Every modification of a type of lamp shall be notified to the Type Approval Authority which approved the type. The Authority may then either:</w:t>
      </w:r>
    </w:p>
    <w:p w14:paraId="05498E03" w14:textId="77777777" w:rsidR="00A576F2" w:rsidRPr="00A576F2" w:rsidRDefault="00A576F2" w:rsidP="00A576F2">
      <w:pPr>
        <w:spacing w:after="120"/>
        <w:ind w:left="2268" w:right="1134" w:hanging="1134"/>
        <w:jc w:val="both"/>
        <w:outlineLvl w:val="3"/>
        <w:rPr>
          <w:rFonts w:eastAsiaTheme="minorEastAsia"/>
        </w:rPr>
      </w:pPr>
      <w:r w:rsidRPr="00A576F2">
        <w:rPr>
          <w:rFonts w:eastAsiaTheme="minorEastAsia"/>
        </w:rPr>
        <w:t>3.4.1.1.</w:t>
      </w:r>
      <w:r w:rsidRPr="00A576F2">
        <w:rPr>
          <w:rFonts w:eastAsiaTheme="minorEastAsia"/>
        </w:rPr>
        <w:tab/>
        <w:t>Consider that the modifications made are unlikely to have an appreciable adverse effect and that in any case the lamp still complies with the requirements; or</w:t>
      </w:r>
    </w:p>
    <w:p w14:paraId="71D9B2BF" w14:textId="77777777" w:rsidR="00A576F2" w:rsidRPr="00A576F2" w:rsidRDefault="00A576F2" w:rsidP="00A576F2">
      <w:pPr>
        <w:spacing w:after="120"/>
        <w:ind w:left="2268" w:right="1134" w:hanging="1134"/>
        <w:jc w:val="both"/>
        <w:outlineLvl w:val="3"/>
        <w:rPr>
          <w:rFonts w:eastAsiaTheme="minorEastAsia"/>
        </w:rPr>
      </w:pPr>
      <w:r w:rsidRPr="00A576F2">
        <w:rPr>
          <w:rFonts w:eastAsiaTheme="minorEastAsia"/>
        </w:rPr>
        <w:t>3.4.1.2.</w:t>
      </w:r>
      <w:r w:rsidRPr="00A576F2">
        <w:rPr>
          <w:rFonts w:eastAsiaTheme="minorEastAsia"/>
        </w:rPr>
        <w:tab/>
        <w:t>Require a further test report from the technical service responsible for conducting the tests.</w:t>
      </w:r>
    </w:p>
    <w:p w14:paraId="47AB494A" w14:textId="77777777" w:rsidR="00A576F2" w:rsidRPr="00A576F2" w:rsidRDefault="00A576F2" w:rsidP="00A576F2">
      <w:pPr>
        <w:spacing w:after="120"/>
        <w:ind w:left="2268" w:right="1134" w:hanging="1134"/>
        <w:jc w:val="both"/>
        <w:outlineLvl w:val="2"/>
        <w:rPr>
          <w:rFonts w:eastAsiaTheme="minorEastAsia"/>
        </w:rPr>
      </w:pPr>
      <w:r w:rsidRPr="00A576F2">
        <w:rPr>
          <w:rFonts w:eastAsiaTheme="minorEastAsia"/>
        </w:rPr>
        <w:t>3.4.2.</w:t>
      </w:r>
      <w:r w:rsidRPr="00A576F2">
        <w:rPr>
          <w:rFonts w:eastAsiaTheme="minorEastAsia"/>
        </w:rPr>
        <w:tab/>
        <w:t>Confirmation or refusal of approval, specifying the alterations, shall be communicated by the procedure specified in paragraph 3.2.3.1. to the Contracting Parties to the 1958 Agreement applying this Regulation.</w:t>
      </w:r>
    </w:p>
    <w:p w14:paraId="1127781F" w14:textId="77777777" w:rsidR="00A576F2" w:rsidRPr="00A576F2" w:rsidRDefault="00A576F2" w:rsidP="00A576F2">
      <w:pPr>
        <w:spacing w:after="120"/>
        <w:ind w:left="2268" w:right="1134" w:hanging="1134"/>
        <w:jc w:val="both"/>
        <w:outlineLvl w:val="2"/>
        <w:rPr>
          <w:rFonts w:eastAsiaTheme="minorEastAsia"/>
        </w:rPr>
      </w:pPr>
      <w:r w:rsidRPr="00A576F2">
        <w:rPr>
          <w:rFonts w:eastAsiaTheme="minorEastAsia"/>
        </w:rPr>
        <w:t>3.4.3.</w:t>
      </w:r>
      <w:r w:rsidRPr="00A576F2">
        <w:rPr>
          <w:rFonts w:eastAsiaTheme="minorEastAsia"/>
        </w:rPr>
        <w:tab/>
      </w:r>
      <w:r w:rsidRPr="00A576F2">
        <w:rPr>
          <w:rFonts w:eastAsiaTheme="minorEastAsia"/>
        </w:rPr>
        <w:tab/>
        <w:t xml:space="preserve">The Type Approval Authority issuing the extension of approval shall assign a series number for such an extension and inform thereof the other Contracting Parties to the 1958 Agreement applying the UN Regulation under which the approval has been granted by means of a communication form conforming to </w:t>
      </w:r>
      <w:bookmarkStart w:id="61" w:name="_Hlk21530392"/>
      <w:bookmarkEnd w:id="61"/>
      <w:r w:rsidRPr="00A576F2">
        <w:rPr>
          <w:rFonts w:eastAsiaTheme="minorEastAsia"/>
        </w:rPr>
        <w:t>the model in Annex 1.</w:t>
      </w:r>
    </w:p>
    <w:p w14:paraId="323807BE" w14:textId="77777777" w:rsidR="00A576F2" w:rsidRPr="00A576F2" w:rsidRDefault="00A576F2" w:rsidP="00A576F2">
      <w:pPr>
        <w:spacing w:after="120"/>
        <w:ind w:left="2268" w:right="1134" w:hanging="1134"/>
        <w:jc w:val="both"/>
        <w:outlineLvl w:val="1"/>
        <w:rPr>
          <w:rFonts w:eastAsiaTheme="minorEastAsia"/>
        </w:rPr>
      </w:pPr>
      <w:r w:rsidRPr="00A576F2">
        <w:rPr>
          <w:rFonts w:eastAsiaTheme="minorEastAsia"/>
        </w:rPr>
        <w:t>3.5.</w:t>
      </w:r>
      <w:r w:rsidRPr="00A576F2">
        <w:rPr>
          <w:rFonts w:eastAsiaTheme="minorEastAsia"/>
        </w:rPr>
        <w:tab/>
        <w:t>Conformity of production procedures</w:t>
      </w:r>
    </w:p>
    <w:p w14:paraId="2A8DCCA1" w14:textId="77777777" w:rsidR="00A576F2" w:rsidRPr="00A576F2" w:rsidRDefault="00A576F2" w:rsidP="00A576F2">
      <w:pPr>
        <w:spacing w:after="120" w:line="240" w:lineRule="auto"/>
        <w:ind w:left="2268" w:right="1134"/>
        <w:jc w:val="both"/>
      </w:pPr>
      <w:r w:rsidRPr="00A576F2">
        <w:t>The conformity of production procedures shall comply with those set out in the 1958 Agreement, Schedule 1 (E/ECE/TRANS/505/Rev.3), with the requirements set forth in paragraph 6.</w:t>
      </w:r>
    </w:p>
    <w:p w14:paraId="1CF016B4" w14:textId="77777777" w:rsidR="00A576F2" w:rsidRPr="00A576F2" w:rsidRDefault="00A576F2" w:rsidP="00A576F2">
      <w:pPr>
        <w:spacing w:after="120"/>
        <w:ind w:left="2268" w:right="1134" w:hanging="1134"/>
        <w:jc w:val="both"/>
        <w:outlineLvl w:val="1"/>
        <w:rPr>
          <w:rFonts w:eastAsiaTheme="minorEastAsia"/>
        </w:rPr>
      </w:pPr>
      <w:r w:rsidRPr="00A576F2">
        <w:rPr>
          <w:rFonts w:eastAsiaTheme="minorEastAsia"/>
        </w:rPr>
        <w:t>3.6.</w:t>
      </w:r>
      <w:r w:rsidRPr="00A576F2">
        <w:rPr>
          <w:rFonts w:eastAsiaTheme="minorEastAsia"/>
        </w:rPr>
        <w:tab/>
        <w:t>Penalties for non-conformity of production</w:t>
      </w:r>
    </w:p>
    <w:p w14:paraId="41A3C58B" w14:textId="77777777" w:rsidR="00A576F2" w:rsidRPr="00A576F2" w:rsidRDefault="00A576F2" w:rsidP="00A576F2">
      <w:pPr>
        <w:spacing w:after="120"/>
        <w:ind w:left="2268" w:right="1134" w:hanging="1134"/>
        <w:jc w:val="both"/>
        <w:outlineLvl w:val="2"/>
        <w:rPr>
          <w:rFonts w:eastAsiaTheme="minorEastAsia"/>
        </w:rPr>
      </w:pPr>
      <w:r w:rsidRPr="00A576F2">
        <w:rPr>
          <w:rFonts w:eastAsiaTheme="minorEastAsia"/>
        </w:rPr>
        <w:t>3.6.1.</w:t>
      </w:r>
      <w:r w:rsidRPr="00A576F2">
        <w:rPr>
          <w:rFonts w:eastAsiaTheme="minorEastAsia"/>
        </w:rPr>
        <w:tab/>
        <w:t>The approval granted may be withdrawn if the requirements in this Regulation are not met;</w:t>
      </w:r>
    </w:p>
    <w:p w14:paraId="42DE2A48" w14:textId="77777777" w:rsidR="00A576F2" w:rsidRPr="00A576F2" w:rsidRDefault="00A576F2" w:rsidP="00A576F2">
      <w:pPr>
        <w:spacing w:after="120"/>
        <w:ind w:left="2268" w:right="1134" w:hanging="1134"/>
        <w:jc w:val="both"/>
        <w:outlineLvl w:val="2"/>
        <w:rPr>
          <w:rFonts w:eastAsiaTheme="minorEastAsia"/>
        </w:rPr>
      </w:pPr>
      <w:r w:rsidRPr="00A576F2">
        <w:rPr>
          <w:rFonts w:eastAsiaTheme="minorEastAsia"/>
        </w:rPr>
        <w:t>3.6.2.</w:t>
      </w:r>
      <w:r w:rsidRPr="00A576F2">
        <w:rPr>
          <w:rFonts w:eastAsiaTheme="minorEastAsia"/>
        </w:rPr>
        <w:tab/>
        <w:t>If a Contracting Party to the 1958 Agreement which applies this Regulation withdraws an approval it has previously granted, it shall forthwith so notify the other Contracting Parties applying this Regulation, by means of a communication form conforming to the model in Annex 1.</w:t>
      </w:r>
    </w:p>
    <w:p w14:paraId="6008DC41" w14:textId="77777777" w:rsidR="00A576F2" w:rsidRPr="00A576F2" w:rsidRDefault="00A576F2" w:rsidP="00A576F2">
      <w:pPr>
        <w:spacing w:after="120"/>
        <w:ind w:left="2268" w:right="1134" w:hanging="1134"/>
        <w:jc w:val="both"/>
        <w:outlineLvl w:val="1"/>
        <w:rPr>
          <w:rFonts w:eastAsiaTheme="minorEastAsia"/>
        </w:rPr>
      </w:pPr>
      <w:r w:rsidRPr="00A576F2">
        <w:rPr>
          <w:rFonts w:eastAsiaTheme="minorEastAsia"/>
        </w:rPr>
        <w:lastRenderedPageBreak/>
        <w:t>3.7.</w:t>
      </w:r>
      <w:r w:rsidRPr="00A576F2">
        <w:rPr>
          <w:rFonts w:eastAsiaTheme="minorEastAsia"/>
        </w:rPr>
        <w:tab/>
        <w:t>Production definitively discontinued</w:t>
      </w:r>
    </w:p>
    <w:p w14:paraId="4EF68A1F" w14:textId="77777777" w:rsidR="00A576F2" w:rsidRPr="00A576F2" w:rsidRDefault="00A576F2" w:rsidP="00A576F2">
      <w:pPr>
        <w:spacing w:after="120" w:line="240" w:lineRule="auto"/>
        <w:ind w:left="2268" w:right="1134"/>
        <w:jc w:val="both"/>
      </w:pPr>
      <w:r w:rsidRPr="00A576F2">
        <w:tab/>
        <w:t>If the holder of the approval completely ceases to manufacture a lamp approved in accordance with this Regulation, he shall so inform the authority which granted the approval. Upon receiving the relevant communication, that authority shall inform thereof the other Contracting Parties to the 1958 Agreement applying this Regulation by means of a communication form conforming to the model in Annex 1.</w:t>
      </w:r>
    </w:p>
    <w:p w14:paraId="631D9F4D" w14:textId="77777777" w:rsidR="00A576F2" w:rsidRPr="00A576F2" w:rsidRDefault="00A576F2" w:rsidP="00A576F2">
      <w:pPr>
        <w:spacing w:after="120"/>
        <w:ind w:left="2268" w:right="1134" w:hanging="1134"/>
        <w:jc w:val="both"/>
        <w:outlineLvl w:val="1"/>
        <w:rPr>
          <w:rFonts w:eastAsiaTheme="minorEastAsia"/>
        </w:rPr>
      </w:pPr>
      <w:r w:rsidRPr="00A576F2">
        <w:rPr>
          <w:rFonts w:eastAsiaTheme="minorEastAsia"/>
        </w:rPr>
        <w:t>3.8.</w:t>
      </w:r>
      <w:r w:rsidRPr="00A576F2">
        <w:rPr>
          <w:rFonts w:eastAsiaTheme="minorEastAsia"/>
        </w:rPr>
        <w:tab/>
        <w:t>Names and addresses of Technical Services responsible for conducting approval tests, and of Type Approval Authorities</w:t>
      </w:r>
    </w:p>
    <w:p w14:paraId="0275373A" w14:textId="77777777" w:rsidR="00A576F2" w:rsidRPr="00A576F2" w:rsidRDefault="00A576F2" w:rsidP="00A576F2">
      <w:pPr>
        <w:spacing w:after="120" w:line="240" w:lineRule="auto"/>
        <w:ind w:left="2268" w:right="1134"/>
        <w:jc w:val="both"/>
      </w:pPr>
      <w:r w:rsidRPr="00A576F2">
        <w:t>The Contracting Parties to the 1958 Agreement which apply the Regulation shall communicate to the United Nations Secretariat the names and addresses of the Technical Services responsible for conducting approval tests and of the Type Approval Authorities which grant approval and to which forms certifying approval or extension or refusal or withdrawal of approval, or the definitive discontinuation of production issued in other countries, are to be sent.</w:t>
      </w:r>
    </w:p>
    <w:p w14:paraId="65D44EE9" w14:textId="77777777" w:rsidR="00A576F2" w:rsidRPr="00A576F2" w:rsidRDefault="00A576F2" w:rsidP="00A576F2">
      <w:pPr>
        <w:spacing w:after="120"/>
        <w:ind w:left="2268" w:right="1134" w:hanging="1134"/>
        <w:jc w:val="both"/>
        <w:outlineLvl w:val="1"/>
        <w:rPr>
          <w:rFonts w:eastAsiaTheme="minorEastAsia"/>
        </w:rPr>
      </w:pPr>
      <w:r w:rsidRPr="00A576F2">
        <w:rPr>
          <w:rFonts w:eastAsiaTheme="minorEastAsia"/>
        </w:rPr>
        <w:t>3.9.</w:t>
      </w:r>
      <w:r w:rsidRPr="00A576F2">
        <w:rPr>
          <w:rFonts w:eastAsiaTheme="minorEastAsia"/>
        </w:rPr>
        <w:tab/>
      </w:r>
      <w:r w:rsidRPr="00A576F2">
        <w:rPr>
          <w:rFonts w:eastAsiaTheme="minorEastAsia"/>
        </w:rPr>
        <w:tab/>
        <w:t>Remarks concerning colours and particular devices in the case of end-outline marker lamps and parking lamps</w:t>
      </w:r>
    </w:p>
    <w:p w14:paraId="1CE42C3F" w14:textId="77777777" w:rsidR="00A576F2" w:rsidRPr="00A576F2" w:rsidRDefault="00A576F2" w:rsidP="00A576F2">
      <w:pPr>
        <w:spacing w:after="120" w:line="240" w:lineRule="auto"/>
        <w:ind w:left="2268" w:right="1134"/>
        <w:jc w:val="both"/>
      </w:pPr>
      <w:r w:rsidRPr="00A576F2">
        <w:t>The Contracting Parties to the 1958 Agreement to which this Regulation is annexed are not precluded by Article 3 of that Agreement from prohibiting, for lamps installed on vehicles registered by them, certain colours for which provision is made in this Regulation, or from prohibiting for all categories or for certain categories of vehicles registered by them stop lamps having only steady luminous intensity.</w:t>
      </w:r>
    </w:p>
    <w:p w14:paraId="78823111" w14:textId="77777777" w:rsidR="00A576F2" w:rsidRPr="00A576F2" w:rsidRDefault="00A576F2" w:rsidP="00A576F2">
      <w:pPr>
        <w:keepNext/>
        <w:keepLines/>
        <w:tabs>
          <w:tab w:val="right" w:pos="1134"/>
        </w:tabs>
        <w:spacing w:before="360" w:after="240" w:line="300" w:lineRule="exact"/>
        <w:ind w:left="2268" w:right="1134" w:hanging="1134"/>
        <w:outlineLvl w:val="0"/>
        <w:rPr>
          <w:b/>
          <w:sz w:val="28"/>
          <w:lang w:eastAsia="fr-FR"/>
        </w:rPr>
      </w:pPr>
      <w:r w:rsidRPr="00A576F2">
        <w:rPr>
          <w:b/>
          <w:sz w:val="28"/>
        </w:rPr>
        <w:t>4.</w:t>
      </w:r>
      <w:r w:rsidRPr="00A576F2">
        <w:rPr>
          <w:b/>
          <w:sz w:val="28"/>
        </w:rPr>
        <w:tab/>
      </w:r>
      <w:r w:rsidRPr="00A576F2">
        <w:rPr>
          <w:b/>
          <w:sz w:val="28"/>
          <w:lang w:eastAsia="fr-FR"/>
        </w:rPr>
        <w:t>General technical requirements</w:t>
      </w:r>
    </w:p>
    <w:p w14:paraId="35A1649E" w14:textId="77777777" w:rsidR="00A576F2" w:rsidRPr="00A576F2" w:rsidRDefault="00A576F2" w:rsidP="00A576F2">
      <w:pPr>
        <w:spacing w:after="120"/>
        <w:ind w:left="2268" w:right="1134" w:hanging="1134"/>
        <w:jc w:val="both"/>
        <w:outlineLvl w:val="1"/>
        <w:rPr>
          <w:rFonts w:eastAsiaTheme="minorEastAsia"/>
        </w:rPr>
      </w:pPr>
      <w:r w:rsidRPr="00A576F2">
        <w:rPr>
          <w:rFonts w:eastAsiaTheme="minorEastAsia"/>
        </w:rPr>
        <w:t>4.1.</w:t>
      </w:r>
      <w:r w:rsidRPr="00A576F2">
        <w:rPr>
          <w:rFonts w:eastAsiaTheme="minorEastAsia"/>
        </w:rPr>
        <w:tab/>
        <w:t>Each lamp submitted for approval shall conform to the requirements set forth in paragraphs 4. and 5.</w:t>
      </w:r>
    </w:p>
    <w:p w14:paraId="0B9DDC97" w14:textId="77777777" w:rsidR="00A576F2" w:rsidRPr="00A576F2" w:rsidRDefault="00A576F2" w:rsidP="00A576F2">
      <w:pPr>
        <w:spacing w:after="120"/>
        <w:ind w:left="2268" w:right="1134" w:hanging="1134"/>
        <w:jc w:val="both"/>
        <w:outlineLvl w:val="1"/>
        <w:rPr>
          <w:rFonts w:eastAsiaTheme="minorEastAsia"/>
        </w:rPr>
      </w:pPr>
      <w:r w:rsidRPr="00A576F2">
        <w:rPr>
          <w:rFonts w:eastAsiaTheme="minorEastAsia"/>
        </w:rPr>
        <w:t>4.2.</w:t>
      </w:r>
      <w:r w:rsidRPr="00A576F2">
        <w:rPr>
          <w:rFonts w:eastAsiaTheme="minorEastAsia"/>
        </w:rPr>
        <w:tab/>
        <w:t>The requirements contained in sections 5 "General specifications" and 6 "Individual specifications" (and in the Annexes referenced in the said sections) of UN Regulations Nos. 48, 53, 74 or 86, and their series of amendments in force at the time of application for the lamp type approval shall apply to this Regulation.</w:t>
      </w:r>
    </w:p>
    <w:p w14:paraId="42244281" w14:textId="77777777" w:rsidR="00A576F2" w:rsidRPr="00A576F2" w:rsidRDefault="00A576F2" w:rsidP="00A576F2">
      <w:pPr>
        <w:spacing w:after="120" w:line="240" w:lineRule="auto"/>
        <w:ind w:left="2268" w:right="1134"/>
        <w:jc w:val="both"/>
      </w:pPr>
      <w:r w:rsidRPr="00A576F2">
        <w:tab/>
        <w:t>The requirements pertinent to each lamp and to the category/</w:t>
      </w:r>
      <w:proofErr w:type="spellStart"/>
      <w:r w:rsidRPr="00A576F2">
        <w:t>ies</w:t>
      </w:r>
      <w:proofErr w:type="spellEnd"/>
      <w:r w:rsidRPr="00A576F2">
        <w:t xml:space="preserve"> of vehicle on which the lamp is intended to be installed shall be applied, where its verification at the moment of lamp type approval is feasible.</w:t>
      </w:r>
    </w:p>
    <w:p w14:paraId="04182ACE" w14:textId="77777777" w:rsidR="00A576F2" w:rsidRPr="00A576F2" w:rsidRDefault="00A576F2" w:rsidP="00A576F2">
      <w:pPr>
        <w:spacing w:after="120"/>
        <w:ind w:left="2268" w:right="1134" w:hanging="1134"/>
        <w:jc w:val="both"/>
        <w:outlineLvl w:val="1"/>
        <w:rPr>
          <w:rFonts w:eastAsiaTheme="minorEastAsia"/>
        </w:rPr>
      </w:pPr>
      <w:r w:rsidRPr="00A576F2">
        <w:rPr>
          <w:rFonts w:eastAsiaTheme="minorEastAsia"/>
        </w:rPr>
        <w:t>4.3.</w:t>
      </w:r>
      <w:r w:rsidRPr="00A576F2">
        <w:rPr>
          <w:rFonts w:eastAsiaTheme="minorEastAsia"/>
        </w:rPr>
        <w:tab/>
        <w:t>The lamps must be so designed and constructed that in normal conditions of use, and notwithstanding the vibrations to which they may be subjected in such use, their satisfactory operation remains assured and they retain the characteristics prescribed by this Regulation.</w:t>
      </w:r>
    </w:p>
    <w:p w14:paraId="2E2ECF71" w14:textId="77777777" w:rsidR="00A576F2" w:rsidRPr="00A576F2" w:rsidRDefault="00A576F2" w:rsidP="00A576F2">
      <w:pPr>
        <w:spacing w:after="120"/>
        <w:ind w:left="2268" w:right="1134" w:hanging="1134"/>
        <w:jc w:val="both"/>
        <w:outlineLvl w:val="1"/>
        <w:rPr>
          <w:rFonts w:eastAsiaTheme="minorEastAsia"/>
        </w:rPr>
      </w:pPr>
      <w:r w:rsidRPr="00A576F2">
        <w:rPr>
          <w:rFonts w:eastAsiaTheme="minorEastAsia"/>
        </w:rPr>
        <w:t>4.4.</w:t>
      </w:r>
      <w:r w:rsidRPr="00A576F2">
        <w:rPr>
          <w:rFonts w:eastAsiaTheme="minorEastAsia"/>
        </w:rPr>
        <w:tab/>
        <w:t>Independent and interdependent lamps</w:t>
      </w:r>
    </w:p>
    <w:p w14:paraId="54D8FB24" w14:textId="77777777" w:rsidR="00A576F2" w:rsidRPr="00A576F2" w:rsidRDefault="00A576F2" w:rsidP="00A576F2">
      <w:pPr>
        <w:spacing w:after="120"/>
        <w:ind w:left="2268" w:right="1134" w:hanging="1134"/>
        <w:jc w:val="both"/>
        <w:outlineLvl w:val="2"/>
        <w:rPr>
          <w:rFonts w:eastAsiaTheme="minorEastAsia"/>
        </w:rPr>
      </w:pPr>
      <w:r w:rsidRPr="00A576F2">
        <w:rPr>
          <w:rFonts w:eastAsiaTheme="minorEastAsia"/>
        </w:rPr>
        <w:t>4.4.1.</w:t>
      </w:r>
      <w:r w:rsidRPr="00A576F2">
        <w:rPr>
          <w:rFonts w:eastAsiaTheme="minorEastAsia"/>
        </w:rPr>
        <w:tab/>
        <w:t>An assembly of two independent lamps to be type approved as lamp marked "D" is applicable to front and rear position lamps, stop lamps, front and rear end-outline marker lamps, daytime running lamps and direction indicator lamps;</w:t>
      </w:r>
    </w:p>
    <w:p w14:paraId="23276CCC" w14:textId="77777777" w:rsidR="00A576F2" w:rsidRPr="00A576F2" w:rsidRDefault="00A576F2" w:rsidP="00A576F2">
      <w:pPr>
        <w:spacing w:after="120"/>
        <w:ind w:left="2268" w:right="1134" w:hanging="1134"/>
        <w:jc w:val="both"/>
        <w:outlineLvl w:val="2"/>
        <w:rPr>
          <w:rFonts w:eastAsiaTheme="minorEastAsia"/>
        </w:rPr>
      </w:pPr>
      <w:r w:rsidRPr="00A576F2">
        <w:rPr>
          <w:rFonts w:eastAsiaTheme="minorEastAsia"/>
        </w:rPr>
        <w:t>4.4.2.</w:t>
      </w:r>
      <w:r w:rsidRPr="00A576F2">
        <w:rPr>
          <w:rFonts w:eastAsiaTheme="minorEastAsia"/>
        </w:rPr>
        <w:tab/>
        <w:t>An interdependent lamp system to be type approved as lamps marked “Y” is applicable to front and rear position lamps, stop lamps, front and rear end-outline marker lamps, daytime running lamps and direction indicator lamps.</w:t>
      </w:r>
    </w:p>
    <w:p w14:paraId="3A8583FC" w14:textId="77777777" w:rsidR="00A576F2" w:rsidRPr="00A576F2" w:rsidRDefault="00A576F2" w:rsidP="00A576F2">
      <w:pPr>
        <w:spacing w:after="120"/>
        <w:ind w:left="2268" w:right="1134" w:hanging="1134"/>
        <w:jc w:val="both"/>
        <w:outlineLvl w:val="1"/>
        <w:rPr>
          <w:rFonts w:eastAsiaTheme="minorEastAsia"/>
        </w:rPr>
      </w:pPr>
      <w:r w:rsidRPr="00A576F2">
        <w:rPr>
          <w:rFonts w:eastAsiaTheme="minorEastAsia"/>
        </w:rPr>
        <w:t>4.5.</w:t>
      </w:r>
      <w:r w:rsidRPr="00A576F2">
        <w:rPr>
          <w:rFonts w:eastAsiaTheme="minorEastAsia"/>
        </w:rPr>
        <w:tab/>
        <w:t>Lamps as such or grouped, combined, reciprocally incorporated</w:t>
      </w:r>
    </w:p>
    <w:p w14:paraId="2F252507" w14:textId="77777777" w:rsidR="00A576F2" w:rsidRPr="00A576F2" w:rsidRDefault="00A576F2" w:rsidP="00A576F2">
      <w:pPr>
        <w:spacing w:after="120"/>
        <w:ind w:left="2268" w:right="1134" w:hanging="1134"/>
        <w:jc w:val="both"/>
        <w:outlineLvl w:val="2"/>
        <w:rPr>
          <w:rFonts w:eastAsiaTheme="minorEastAsia"/>
        </w:rPr>
      </w:pPr>
      <w:r w:rsidRPr="00A576F2">
        <w:rPr>
          <w:rFonts w:eastAsiaTheme="minorEastAsia"/>
        </w:rPr>
        <w:t>4.5.1.</w:t>
      </w:r>
      <w:r w:rsidRPr="00A576F2">
        <w:rPr>
          <w:rFonts w:eastAsiaTheme="minorEastAsia"/>
        </w:rPr>
        <w:tab/>
        <w:t>Lamps having been approved as front or rear position lamps, are deemed being also approved end-outline marker lamps.</w:t>
      </w:r>
    </w:p>
    <w:p w14:paraId="3F0A4626" w14:textId="77777777" w:rsidR="00A576F2" w:rsidRPr="00A576F2" w:rsidRDefault="00A576F2" w:rsidP="00A576F2">
      <w:pPr>
        <w:spacing w:after="120"/>
        <w:ind w:left="2268" w:right="1134" w:hanging="1134"/>
        <w:jc w:val="both"/>
        <w:outlineLvl w:val="2"/>
        <w:rPr>
          <w:rFonts w:eastAsiaTheme="minorEastAsia"/>
        </w:rPr>
      </w:pPr>
      <w:r w:rsidRPr="00A576F2">
        <w:rPr>
          <w:rFonts w:eastAsiaTheme="minorEastAsia"/>
        </w:rPr>
        <w:lastRenderedPageBreak/>
        <w:t>4.5.2.</w:t>
      </w:r>
      <w:r w:rsidRPr="00A576F2">
        <w:rPr>
          <w:rFonts w:eastAsiaTheme="minorEastAsia"/>
        </w:rPr>
        <w:tab/>
        <w:t>Front and rear position lamps which are grouped or combined or reciprocally incorporated may also be used as end-outline marker lamps.</w:t>
      </w:r>
    </w:p>
    <w:p w14:paraId="0831FA06" w14:textId="77777777" w:rsidR="00A576F2" w:rsidRPr="00A576F2" w:rsidRDefault="00A576F2" w:rsidP="00A576F2">
      <w:pPr>
        <w:spacing w:after="120"/>
        <w:ind w:left="2268" w:right="1134" w:hanging="1134"/>
        <w:jc w:val="both"/>
        <w:outlineLvl w:val="2"/>
        <w:rPr>
          <w:rFonts w:eastAsiaTheme="minorEastAsia"/>
        </w:rPr>
      </w:pPr>
      <w:r w:rsidRPr="00A576F2">
        <w:rPr>
          <w:rFonts w:eastAsiaTheme="minorEastAsia"/>
        </w:rPr>
        <w:t>4.5.3.</w:t>
      </w:r>
      <w:r w:rsidRPr="00A576F2">
        <w:rPr>
          <w:rFonts w:eastAsiaTheme="minorEastAsia"/>
        </w:rPr>
        <w:tab/>
        <w:t>Position lamps or daytime running lamps, which are reciprocally incorporated with another function, using a common light source, and designed to operate permanently with an additional system to regulate the intensity of the light emitted, are permitted.</w:t>
      </w:r>
    </w:p>
    <w:p w14:paraId="00515FF9" w14:textId="77777777" w:rsidR="00A576F2" w:rsidRPr="00A576F2" w:rsidRDefault="00A576F2" w:rsidP="00A576F2">
      <w:pPr>
        <w:spacing w:after="120"/>
        <w:ind w:left="2268" w:right="1134" w:hanging="1134"/>
        <w:jc w:val="both"/>
        <w:outlineLvl w:val="3"/>
        <w:rPr>
          <w:rFonts w:eastAsiaTheme="minorEastAsia"/>
        </w:rPr>
      </w:pPr>
      <w:r w:rsidRPr="00A576F2">
        <w:rPr>
          <w:rFonts w:eastAsiaTheme="minorEastAsia"/>
        </w:rPr>
        <w:t>4.5.3.1.</w:t>
      </w:r>
      <w:r w:rsidRPr="00A576F2">
        <w:rPr>
          <w:rFonts w:eastAsiaTheme="minorEastAsia"/>
        </w:rPr>
        <w:tab/>
        <w:t>However, in the case of a rear position lamp reciprocally incorporated with a stop lamp, these functions shall either:</w:t>
      </w:r>
    </w:p>
    <w:p w14:paraId="4CDB71E1" w14:textId="77777777" w:rsidR="00A576F2" w:rsidRPr="00A576F2" w:rsidRDefault="00A576F2" w:rsidP="00A576F2">
      <w:pPr>
        <w:spacing w:after="120"/>
        <w:ind w:left="2835" w:right="1134" w:hanging="567"/>
        <w:jc w:val="both"/>
      </w:pPr>
      <w:r w:rsidRPr="00A576F2">
        <w:t>(a)</w:t>
      </w:r>
      <w:r w:rsidRPr="00A576F2">
        <w:tab/>
        <w:t>be provided by multiple light sources (for instance, a double filament light source); or</w:t>
      </w:r>
    </w:p>
    <w:p w14:paraId="19AC94D7" w14:textId="77777777" w:rsidR="00A576F2" w:rsidRPr="00A576F2" w:rsidRDefault="00A576F2" w:rsidP="00A576F2">
      <w:pPr>
        <w:spacing w:after="120"/>
        <w:ind w:left="2835" w:right="1134" w:hanging="567"/>
        <w:jc w:val="both"/>
      </w:pPr>
      <w:r w:rsidRPr="00A576F2">
        <w:t>(b)</w:t>
      </w:r>
      <w:r w:rsidRPr="00A576F2">
        <w:tab/>
        <w:t>be intended for use in a vehicle equipped with a tell-tale indicating failure for the lamps.</w:t>
      </w:r>
    </w:p>
    <w:p w14:paraId="0CD6C4A4" w14:textId="77777777" w:rsidR="00A576F2" w:rsidRPr="00A576F2" w:rsidRDefault="00A576F2" w:rsidP="00A576F2">
      <w:pPr>
        <w:spacing w:after="120"/>
        <w:ind w:left="2268" w:right="1134"/>
        <w:jc w:val="both"/>
      </w:pPr>
      <w:r w:rsidRPr="00A576F2">
        <w:tab/>
        <w:t>In either case, a note shall be made within the communication document.</w:t>
      </w:r>
    </w:p>
    <w:p w14:paraId="26427476" w14:textId="77777777" w:rsidR="00A576F2" w:rsidRPr="00A576F2" w:rsidRDefault="00A576F2" w:rsidP="00A576F2">
      <w:pPr>
        <w:spacing w:after="120"/>
        <w:ind w:left="2268" w:right="1134" w:hanging="1134"/>
        <w:jc w:val="both"/>
        <w:outlineLvl w:val="2"/>
        <w:rPr>
          <w:rFonts w:eastAsiaTheme="minorEastAsia"/>
        </w:rPr>
      </w:pPr>
      <w:r w:rsidRPr="00A576F2">
        <w:rPr>
          <w:rFonts w:eastAsiaTheme="minorEastAsia"/>
        </w:rPr>
        <w:t>4.5.4.</w:t>
      </w:r>
      <w:r w:rsidRPr="00A576F2">
        <w:rPr>
          <w:rFonts w:eastAsiaTheme="minorEastAsia"/>
        </w:rPr>
        <w:tab/>
        <w:t>If a front position lamp incorporates one or more infrared radiation generators, the photometric and colour requirements for this front position lamp shall be met with and without the operation of the infrared radiation generator(s).</w:t>
      </w:r>
    </w:p>
    <w:p w14:paraId="5E7AA523" w14:textId="77777777" w:rsidR="00A576F2" w:rsidRPr="00A576F2" w:rsidRDefault="00A576F2" w:rsidP="00A576F2">
      <w:pPr>
        <w:spacing w:after="120"/>
        <w:ind w:left="2268" w:right="1134" w:hanging="1134"/>
        <w:jc w:val="both"/>
      </w:pPr>
      <w:r w:rsidRPr="00A576F2">
        <w:t>4.5.5.</w:t>
      </w:r>
      <w:r w:rsidRPr="00A576F2">
        <w:tab/>
      </w:r>
      <w:r w:rsidRPr="00A576F2">
        <w:tab/>
      </w:r>
      <w:r w:rsidRPr="00A576F2">
        <w:rPr>
          <w:lang w:val="en-US"/>
        </w:rPr>
        <w:t>On request of the applicant, the internal structure of the optical components and/or the texture of the outer lens inside of the apparent surface of a lamp (function) may incorporate only one manufacturer logo build by transparent or non-transparent components provided that all requirements for the specific function of this Regulation are fulfilled and in addition the following conditions:</w:t>
      </w:r>
    </w:p>
    <w:p w14:paraId="221E1A7D" w14:textId="77777777" w:rsidR="00A576F2" w:rsidRPr="00A576F2" w:rsidRDefault="00A576F2" w:rsidP="00A576F2">
      <w:pPr>
        <w:suppressAutoHyphens w:val="0"/>
        <w:spacing w:after="120"/>
        <w:ind w:left="2835" w:right="1134" w:hanging="567"/>
        <w:jc w:val="both"/>
        <w:rPr>
          <w:lang w:val="en-US"/>
        </w:rPr>
      </w:pPr>
      <w:r w:rsidRPr="00A576F2">
        <w:rPr>
          <w:lang w:val="en-US"/>
        </w:rPr>
        <w:t>(a)</w:t>
      </w:r>
      <w:r w:rsidRPr="00A576F2">
        <w:rPr>
          <w:lang w:val="en-US"/>
        </w:rPr>
        <w:tab/>
        <w:t xml:space="preserve">Irrespective of the marking requirements in paragraph 3.3., only the logo of the brand name of the vehicle manufacturer or the body manufacturer is allowed. This shall be confirmed by the applicant by a statement (see paragraph </w:t>
      </w:r>
      <w:r w:rsidRPr="00A576F2">
        <w:rPr>
          <w:bCs/>
        </w:rPr>
        <w:t>3.1.2.2. (f))</w:t>
      </w:r>
      <w:r w:rsidRPr="00A576F2">
        <w:rPr>
          <w:lang w:val="en-US"/>
        </w:rPr>
        <w:t>.</w:t>
      </w:r>
    </w:p>
    <w:p w14:paraId="77EB0107" w14:textId="77777777" w:rsidR="00A576F2" w:rsidRPr="00A576F2" w:rsidRDefault="00A576F2" w:rsidP="00A576F2">
      <w:pPr>
        <w:suppressAutoHyphens w:val="0"/>
        <w:spacing w:after="120"/>
        <w:ind w:left="2835" w:right="1134" w:hanging="567"/>
        <w:jc w:val="both"/>
      </w:pPr>
      <w:r w:rsidRPr="00A576F2">
        <w:t>(b)</w:t>
      </w:r>
      <w:r w:rsidRPr="00A576F2">
        <w:tab/>
        <w:t xml:space="preserve">Size: the enclosed light emitting surface of the logo (incorporating </w:t>
      </w:r>
      <w:r w:rsidRPr="00A576F2">
        <w:rPr>
          <w:lang w:val="en-US"/>
        </w:rPr>
        <w:t>transparent and non-transparent components of the logo)</w:t>
      </w:r>
      <w:r w:rsidRPr="00A576F2">
        <w:t xml:space="preserve"> of such a lamp in the direction of the reference axis shall not exceed 100 cm</w:t>
      </w:r>
      <w:r w:rsidRPr="00A576F2">
        <w:rPr>
          <w:vertAlign w:val="superscript"/>
        </w:rPr>
        <w:t>2</w:t>
      </w:r>
      <w:r w:rsidRPr="00A576F2">
        <w:t xml:space="preserve">. </w:t>
      </w:r>
    </w:p>
    <w:p w14:paraId="0D935EA9" w14:textId="77777777" w:rsidR="00A576F2" w:rsidRPr="00A576F2" w:rsidRDefault="00A576F2" w:rsidP="00A576F2">
      <w:pPr>
        <w:suppressAutoHyphens w:val="0"/>
        <w:spacing w:after="120"/>
        <w:ind w:left="2835" w:right="1134" w:hanging="567"/>
        <w:jc w:val="both"/>
        <w:rPr>
          <w:lang w:val="en-US"/>
        </w:rPr>
      </w:pPr>
      <w:r w:rsidRPr="00A576F2">
        <w:rPr>
          <w:lang w:val="en-US"/>
        </w:rPr>
        <w:t>(c)</w:t>
      </w:r>
      <w:r w:rsidRPr="00A576F2">
        <w:rPr>
          <w:lang w:val="en-US"/>
        </w:rPr>
        <w:tab/>
        <w:t xml:space="preserve">Symmetry: notwithstanding the requirements of paragraph 5.5.2. of UN Regulation No. 48, the logo </w:t>
      </w:r>
      <w:r w:rsidRPr="00A576F2">
        <w:t xml:space="preserve">light emitting surface (incorporating transparent and non-transparent components of the logo) does not have to be symmetrical by </w:t>
      </w:r>
      <w:r w:rsidRPr="00A576F2">
        <w:rPr>
          <w:lang w:val="en-US"/>
        </w:rPr>
        <w:t>itself.</w:t>
      </w:r>
    </w:p>
    <w:p w14:paraId="69A32946" w14:textId="77777777" w:rsidR="00A576F2" w:rsidRPr="00A576F2" w:rsidRDefault="00A576F2" w:rsidP="00A576F2">
      <w:pPr>
        <w:suppressAutoHyphens w:val="0"/>
        <w:spacing w:after="120"/>
        <w:ind w:left="2835" w:right="1134" w:hanging="567"/>
        <w:jc w:val="both"/>
      </w:pPr>
      <w:r w:rsidRPr="00A576F2">
        <w:rPr>
          <w:lang w:val="en-US"/>
        </w:rPr>
        <w:t>(d)</w:t>
      </w:r>
      <w:r w:rsidRPr="00A576F2">
        <w:rPr>
          <w:lang w:val="en-US"/>
        </w:rPr>
        <w:tab/>
        <w:t>Stop lamps, direction indicator lamps, and reversing lamps shall not incorporate a logo.</w:t>
      </w:r>
    </w:p>
    <w:p w14:paraId="33733EE4" w14:textId="77777777" w:rsidR="00A576F2" w:rsidRPr="00A576F2" w:rsidRDefault="00A576F2" w:rsidP="00A576F2">
      <w:pPr>
        <w:spacing w:after="120"/>
        <w:ind w:left="2268" w:right="1134" w:hanging="1134"/>
        <w:jc w:val="both"/>
        <w:outlineLvl w:val="1"/>
        <w:rPr>
          <w:rFonts w:eastAsiaTheme="minorEastAsia"/>
        </w:rPr>
      </w:pPr>
      <w:r w:rsidRPr="00A576F2">
        <w:rPr>
          <w:rFonts w:eastAsiaTheme="minorEastAsia"/>
        </w:rPr>
        <w:t>4.6.</w:t>
      </w:r>
      <w:r w:rsidRPr="00A576F2">
        <w:rPr>
          <w:rFonts w:eastAsiaTheme="minorEastAsia"/>
        </w:rPr>
        <w:tab/>
        <w:t>Failure provisions</w:t>
      </w:r>
    </w:p>
    <w:p w14:paraId="67409036" w14:textId="77777777" w:rsidR="00A576F2" w:rsidRPr="00A576F2" w:rsidRDefault="00A576F2" w:rsidP="00A576F2">
      <w:pPr>
        <w:spacing w:after="120"/>
        <w:ind w:left="2268" w:right="1134" w:hanging="1134"/>
        <w:jc w:val="both"/>
        <w:outlineLvl w:val="2"/>
        <w:rPr>
          <w:rFonts w:eastAsiaTheme="minorEastAsia"/>
        </w:rPr>
      </w:pPr>
      <w:r w:rsidRPr="00A576F2">
        <w:rPr>
          <w:rFonts w:eastAsiaTheme="minorEastAsia"/>
        </w:rPr>
        <w:t>4.6.1.</w:t>
      </w:r>
      <w:r w:rsidRPr="00A576F2">
        <w:rPr>
          <w:rFonts w:eastAsiaTheme="minorEastAsia"/>
        </w:rPr>
        <w:tab/>
        <w:t>Failure of a single lamp containing more than one light source</w:t>
      </w:r>
    </w:p>
    <w:p w14:paraId="32E94A39" w14:textId="77777777" w:rsidR="00A576F2" w:rsidRPr="00A576F2" w:rsidRDefault="00A576F2" w:rsidP="00A576F2">
      <w:pPr>
        <w:spacing w:after="120"/>
        <w:ind w:left="2268" w:right="1134" w:hanging="1134"/>
        <w:jc w:val="both"/>
        <w:outlineLvl w:val="3"/>
        <w:rPr>
          <w:rFonts w:eastAsiaTheme="minorEastAsia"/>
        </w:rPr>
      </w:pPr>
      <w:r w:rsidRPr="00A576F2">
        <w:rPr>
          <w:rFonts w:eastAsiaTheme="minorEastAsia"/>
        </w:rPr>
        <w:t>4.6.1.1.</w:t>
      </w:r>
      <w:r w:rsidRPr="00A576F2">
        <w:rPr>
          <w:rFonts w:eastAsiaTheme="minorEastAsia"/>
        </w:rPr>
        <w:tab/>
        <w:t>In a single</w:t>
      </w:r>
      <w:r w:rsidRPr="00A576F2">
        <w:rPr>
          <w:rFonts w:eastAsia="Calibri"/>
        </w:rPr>
        <w:t xml:space="preserve"> lamp containing more than one light source, a group of light sources, wired so that the failure of any one of them causes all of them to stop emitting light, shall be considered to be one light source.</w:t>
      </w:r>
    </w:p>
    <w:p w14:paraId="3AD1480C" w14:textId="77777777" w:rsidR="00A576F2" w:rsidRPr="00A576F2" w:rsidRDefault="00A576F2" w:rsidP="00A576F2">
      <w:pPr>
        <w:spacing w:after="120"/>
        <w:ind w:left="2268" w:right="1134" w:hanging="1134"/>
        <w:jc w:val="both"/>
        <w:outlineLvl w:val="3"/>
        <w:rPr>
          <w:rFonts w:eastAsiaTheme="minorEastAsia"/>
        </w:rPr>
      </w:pPr>
      <w:r w:rsidRPr="00A576F2">
        <w:rPr>
          <w:rFonts w:eastAsiaTheme="minorEastAsia"/>
        </w:rPr>
        <w:t>4.6.1.2.</w:t>
      </w:r>
      <w:r w:rsidRPr="00A576F2">
        <w:rPr>
          <w:rFonts w:eastAsiaTheme="minorEastAsia"/>
        </w:rPr>
        <w:tab/>
      </w:r>
      <w:r w:rsidRPr="00A576F2">
        <w:rPr>
          <w:rFonts w:eastAsia="Calibri"/>
          <w:bCs/>
        </w:rPr>
        <w:t>In case of failure of any one light source in a single lamp containing more than one light source, at least one of the following provisions shall apply:</w:t>
      </w:r>
    </w:p>
    <w:p w14:paraId="09C5B7F3" w14:textId="77777777" w:rsidR="00A576F2" w:rsidRPr="00A576F2" w:rsidRDefault="00A576F2" w:rsidP="00A576F2">
      <w:pPr>
        <w:spacing w:after="120"/>
        <w:ind w:left="2835" w:right="1134" w:hanging="567"/>
        <w:jc w:val="both"/>
      </w:pPr>
      <w:r w:rsidRPr="00A576F2">
        <w:rPr>
          <w:rFonts w:eastAsia="Calibri"/>
          <w:bCs/>
        </w:rPr>
        <w:t>(a)</w:t>
      </w:r>
      <w:r w:rsidRPr="00A576F2">
        <w:rPr>
          <w:rFonts w:eastAsia="Calibri"/>
          <w:bCs/>
        </w:rPr>
        <w:tab/>
        <w:t>The light intensity complies with the minimum intensity required in the pertinent table of standard light distribution as shown in Annex 3 and when all light sources are illuminated the maximum intensities shall not be exceeded; or</w:t>
      </w:r>
    </w:p>
    <w:p w14:paraId="012E929D" w14:textId="77777777" w:rsidR="00A576F2" w:rsidRPr="00A576F2" w:rsidRDefault="00A576F2" w:rsidP="00A576F2">
      <w:pPr>
        <w:spacing w:after="120"/>
        <w:ind w:left="2835" w:right="1134" w:hanging="567"/>
        <w:jc w:val="both"/>
      </w:pPr>
      <w:r w:rsidRPr="00A576F2">
        <w:rPr>
          <w:rFonts w:eastAsia="Calibri"/>
          <w:bCs/>
        </w:rPr>
        <w:t>(b)</w:t>
      </w:r>
      <w:r w:rsidRPr="00A576F2">
        <w:rPr>
          <w:rFonts w:eastAsia="Calibri"/>
          <w:bCs/>
        </w:rPr>
        <w:tab/>
        <w:t xml:space="preserve">A signal for activation of a tell-tale indicating failure, as indicated in paragraphs 6.4.8., 6.7.8., 6.9.8, 6.10.8., 6.11.8., 6.12.8., 6.13.8. and 6.18.8. of UN Regulation No. 48, is produced. In this case a note in the </w:t>
      </w:r>
      <w:r w:rsidRPr="00A576F2">
        <w:rPr>
          <w:rFonts w:eastAsia="Calibri"/>
          <w:bCs/>
        </w:rPr>
        <w:lastRenderedPageBreak/>
        <w:t>communication form states that the lamp is only for use on a vehicle fitted with a tell-tale indicating failure.</w:t>
      </w:r>
    </w:p>
    <w:p w14:paraId="72BB4063" w14:textId="77777777" w:rsidR="00A576F2" w:rsidRPr="00A576F2" w:rsidRDefault="00A576F2" w:rsidP="00A576F2">
      <w:pPr>
        <w:spacing w:after="120"/>
        <w:ind w:left="2268" w:right="1134" w:hanging="1134"/>
        <w:jc w:val="both"/>
        <w:outlineLvl w:val="3"/>
        <w:rPr>
          <w:rFonts w:eastAsiaTheme="minorEastAsia"/>
          <w:bCs/>
        </w:rPr>
      </w:pPr>
      <w:r w:rsidRPr="00A576F2">
        <w:rPr>
          <w:rFonts w:eastAsiaTheme="minorEastAsia"/>
          <w:bCs/>
        </w:rPr>
        <w:t>4.6.1.3.</w:t>
      </w:r>
      <w:r w:rsidRPr="00A576F2">
        <w:rPr>
          <w:rFonts w:eastAsiaTheme="minorEastAsia"/>
          <w:bCs/>
        </w:rPr>
        <w:tab/>
        <w:t>For daytime running lamps, instead of the requirements of paragraph 4.6.1.2. and in addition to the requirements of paragraph 4.6.1.1., the following provisions apply:</w:t>
      </w:r>
    </w:p>
    <w:p w14:paraId="14A20E61" w14:textId="77777777" w:rsidR="00A576F2" w:rsidRPr="00A576F2" w:rsidRDefault="00A576F2" w:rsidP="00A576F2">
      <w:pPr>
        <w:spacing w:after="120"/>
        <w:ind w:left="2268" w:right="1134"/>
        <w:jc w:val="both"/>
        <w:rPr>
          <w:bCs/>
        </w:rPr>
      </w:pPr>
      <w:r w:rsidRPr="00A576F2">
        <w:rPr>
          <w:bCs/>
        </w:rPr>
        <w:tab/>
        <w:t>In case of failure of any one light source in a single lamp containing more than one light source, at least one of the following provisions shall apply:</w:t>
      </w:r>
    </w:p>
    <w:p w14:paraId="280E5A5C" w14:textId="77777777" w:rsidR="00A576F2" w:rsidRPr="00A576F2" w:rsidRDefault="00A576F2" w:rsidP="00A576F2">
      <w:pPr>
        <w:spacing w:after="120"/>
        <w:ind w:left="2835" w:right="1134" w:hanging="567"/>
        <w:jc w:val="both"/>
        <w:rPr>
          <w:bCs/>
        </w:rPr>
      </w:pPr>
      <w:r w:rsidRPr="00A576F2">
        <w:rPr>
          <w:bCs/>
        </w:rPr>
        <w:t>(a)</w:t>
      </w:r>
      <w:r w:rsidRPr="00A576F2">
        <w:rPr>
          <w:bCs/>
        </w:rPr>
        <w:tab/>
        <w:t>The light intensity at the points of standard light distribution defined in paragraph 2.2. of Annex 3 shall be at least 80 per cent of the minimum intensity required; or</w:t>
      </w:r>
    </w:p>
    <w:p w14:paraId="49AD3AF6" w14:textId="77777777" w:rsidR="00A576F2" w:rsidRPr="00A576F2" w:rsidRDefault="00A576F2" w:rsidP="00A576F2">
      <w:pPr>
        <w:spacing w:after="120"/>
        <w:ind w:left="2835" w:right="1134" w:hanging="567"/>
        <w:jc w:val="both"/>
        <w:rPr>
          <w:bCs/>
        </w:rPr>
      </w:pPr>
      <w:r w:rsidRPr="00A576F2">
        <w:rPr>
          <w:bCs/>
        </w:rPr>
        <w:t>(b)</w:t>
      </w:r>
      <w:r w:rsidRPr="00A576F2">
        <w:rPr>
          <w:bCs/>
        </w:rPr>
        <w:tab/>
        <w:t>A signal for activation of a tell-tale indicating failure, as indicated in paragraph 6.19.8. of UN Regulation No. 48, is produced. In this case a note in the communication form states that the lamp is only for use on a vehicle fitted with a tell-tale indicating failure.</w:t>
      </w:r>
    </w:p>
    <w:p w14:paraId="15BBCA68" w14:textId="77777777" w:rsidR="00A576F2" w:rsidRPr="00A576F2" w:rsidRDefault="00A576F2" w:rsidP="00A576F2">
      <w:pPr>
        <w:spacing w:after="120"/>
        <w:ind w:left="2268" w:right="1134" w:hanging="1134"/>
        <w:jc w:val="both"/>
        <w:outlineLvl w:val="3"/>
        <w:rPr>
          <w:rFonts w:eastAsiaTheme="minorEastAsia"/>
          <w:bCs/>
        </w:rPr>
      </w:pPr>
      <w:r w:rsidRPr="00A576F2">
        <w:rPr>
          <w:rFonts w:eastAsiaTheme="minorEastAsia"/>
          <w:bCs/>
        </w:rPr>
        <w:t>4.6.1.4.</w:t>
      </w:r>
      <w:r w:rsidRPr="00A576F2">
        <w:rPr>
          <w:rFonts w:eastAsiaTheme="minorEastAsia"/>
          <w:bCs/>
        </w:rPr>
        <w:tab/>
        <w:t>For direction-indicator lamps of categories 1, 1a, 1b, 2a, 2b, 11, 11a, 11b, 11c and 12, instead of the requirements of paragraph 4.6.1.2. and in addition to the requirements of paragraph 4.6.1.1., the following provisions apply:</w:t>
      </w:r>
    </w:p>
    <w:p w14:paraId="6050C5DB" w14:textId="77777777" w:rsidR="00A576F2" w:rsidRPr="00A576F2" w:rsidRDefault="00A576F2" w:rsidP="00A576F2">
      <w:pPr>
        <w:spacing w:after="120"/>
        <w:ind w:left="2268" w:right="1134"/>
        <w:jc w:val="both"/>
        <w:rPr>
          <w:bCs/>
        </w:rPr>
      </w:pPr>
      <w:r w:rsidRPr="00A576F2">
        <w:rPr>
          <w:bCs/>
        </w:rPr>
        <w:tab/>
        <w:t>A signal for activation of the tell-tale prescribed in paragraph 6.5.8. of Regulation No. 48 or paragraph 6.3.8. of Regulation No. 53 shall be produced on the basis of either option a), b) or c) (notwithstanding the provisions stated in paragraph 4.6.):</w:t>
      </w:r>
    </w:p>
    <w:p w14:paraId="15C346BE" w14:textId="77777777" w:rsidR="00A576F2" w:rsidRPr="00A576F2" w:rsidRDefault="00A576F2" w:rsidP="00A576F2">
      <w:pPr>
        <w:spacing w:after="120"/>
        <w:ind w:left="2835" w:right="1134" w:hanging="567"/>
        <w:jc w:val="both"/>
        <w:rPr>
          <w:bCs/>
        </w:rPr>
      </w:pPr>
      <w:r w:rsidRPr="00A576F2">
        <w:rPr>
          <w:bCs/>
        </w:rPr>
        <w:t>(a)</w:t>
      </w:r>
      <w:r w:rsidRPr="00A576F2">
        <w:rPr>
          <w:bCs/>
        </w:rPr>
        <w:tab/>
        <w:t>Any one light source has failed;</w:t>
      </w:r>
    </w:p>
    <w:p w14:paraId="7F7D94E0" w14:textId="77777777" w:rsidR="00A576F2" w:rsidRPr="00A576F2" w:rsidRDefault="00A576F2" w:rsidP="00A576F2">
      <w:pPr>
        <w:spacing w:after="120"/>
        <w:ind w:left="2835" w:right="1134" w:hanging="567"/>
        <w:jc w:val="both"/>
        <w:rPr>
          <w:bCs/>
        </w:rPr>
      </w:pPr>
      <w:r w:rsidRPr="00A576F2">
        <w:rPr>
          <w:bCs/>
        </w:rPr>
        <w:t>(b)</w:t>
      </w:r>
      <w:r w:rsidRPr="00A576F2">
        <w:rPr>
          <w:bCs/>
        </w:rPr>
        <w:tab/>
        <w:t>In the case of a lamp designed for only two light sources, the intensity in the axis of reference is less than 50 per cent of the minimum intensity required;</w:t>
      </w:r>
    </w:p>
    <w:p w14:paraId="0FC55BE0" w14:textId="77777777" w:rsidR="00A576F2" w:rsidRPr="00A576F2" w:rsidRDefault="00A576F2" w:rsidP="00A576F2">
      <w:pPr>
        <w:spacing w:after="120"/>
        <w:ind w:left="2835" w:right="1134" w:hanging="567"/>
        <w:jc w:val="both"/>
        <w:rPr>
          <w:bCs/>
        </w:rPr>
      </w:pPr>
      <w:r w:rsidRPr="00A576F2">
        <w:rPr>
          <w:bCs/>
        </w:rPr>
        <w:t>(c)</w:t>
      </w:r>
      <w:r w:rsidRPr="00A576F2">
        <w:rPr>
          <w:bCs/>
        </w:rPr>
        <w:tab/>
        <w:t>As a consequence of a failure of one or more light sources, the intensity in one of the following directions as indicated in paragraph 2.1. of Annex 3, is less than the minimum intensity required:</w:t>
      </w:r>
    </w:p>
    <w:p w14:paraId="216255A7" w14:textId="77777777" w:rsidR="00A576F2" w:rsidRPr="00A576F2" w:rsidRDefault="00A576F2" w:rsidP="00A576F2">
      <w:pPr>
        <w:spacing w:after="120"/>
        <w:ind w:left="3402" w:right="1134" w:hanging="567"/>
        <w:jc w:val="both"/>
        <w:rPr>
          <w:bCs/>
        </w:rPr>
      </w:pPr>
      <w:r w:rsidRPr="00A576F2">
        <w:rPr>
          <w:bCs/>
        </w:rPr>
        <w:t>(</w:t>
      </w:r>
      <w:proofErr w:type="spellStart"/>
      <w:r w:rsidRPr="00A576F2">
        <w:rPr>
          <w:bCs/>
        </w:rPr>
        <w:t>i</w:t>
      </w:r>
      <w:proofErr w:type="spellEnd"/>
      <w:r w:rsidRPr="00A576F2">
        <w:rPr>
          <w:bCs/>
        </w:rPr>
        <w:t>)</w:t>
      </w:r>
      <w:r w:rsidRPr="00A576F2">
        <w:rPr>
          <w:bCs/>
        </w:rPr>
        <w:tab/>
        <w:t>H=0°, V=0°</w:t>
      </w:r>
    </w:p>
    <w:p w14:paraId="547CA0C3" w14:textId="77777777" w:rsidR="00A576F2" w:rsidRPr="00A576F2" w:rsidRDefault="00A576F2" w:rsidP="00A576F2">
      <w:pPr>
        <w:spacing w:after="120"/>
        <w:ind w:left="3402" w:right="1134" w:hanging="567"/>
        <w:jc w:val="both"/>
        <w:rPr>
          <w:bCs/>
        </w:rPr>
      </w:pPr>
      <w:r w:rsidRPr="00A576F2">
        <w:rPr>
          <w:bCs/>
        </w:rPr>
        <w:t>(ii)</w:t>
      </w:r>
      <w:r w:rsidRPr="00A576F2">
        <w:rPr>
          <w:bCs/>
        </w:rPr>
        <w:tab/>
        <w:t>H=20° outwards to the outside of the vehicle, V= +5°</w:t>
      </w:r>
    </w:p>
    <w:p w14:paraId="4C30426A" w14:textId="77777777" w:rsidR="00A576F2" w:rsidRPr="00A576F2" w:rsidRDefault="00A576F2" w:rsidP="00A576F2">
      <w:pPr>
        <w:spacing w:after="120"/>
        <w:ind w:left="3402" w:right="1134" w:hanging="567"/>
        <w:jc w:val="both"/>
        <w:rPr>
          <w:bCs/>
        </w:rPr>
      </w:pPr>
      <w:r w:rsidRPr="00A576F2">
        <w:rPr>
          <w:bCs/>
        </w:rPr>
        <w:t>(iii)</w:t>
      </w:r>
      <w:r w:rsidRPr="00A576F2">
        <w:rPr>
          <w:bCs/>
        </w:rPr>
        <w:tab/>
        <w:t>H=10° inwards to the inside of the vehicle, V= 0°.</w:t>
      </w:r>
    </w:p>
    <w:p w14:paraId="7270B3B9" w14:textId="77777777" w:rsidR="00A576F2" w:rsidRPr="00A576F2" w:rsidRDefault="00A576F2" w:rsidP="00A576F2">
      <w:pPr>
        <w:spacing w:after="120"/>
        <w:ind w:left="2268" w:right="1134" w:hanging="1134"/>
        <w:jc w:val="both"/>
        <w:outlineLvl w:val="3"/>
        <w:rPr>
          <w:rFonts w:eastAsiaTheme="minorEastAsia"/>
          <w:bCs/>
        </w:rPr>
      </w:pPr>
      <w:r w:rsidRPr="00A576F2">
        <w:rPr>
          <w:rFonts w:eastAsiaTheme="minorEastAsia"/>
          <w:bCs/>
        </w:rPr>
        <w:t>4.6.1.5.</w:t>
      </w:r>
      <w:r w:rsidRPr="00A576F2">
        <w:rPr>
          <w:rFonts w:eastAsiaTheme="minorEastAsia"/>
          <w:bCs/>
        </w:rPr>
        <w:tab/>
        <w:t>The requirements of paragraph 4.6.1.2. do not apply to rear registration plate lamps. However, the requirements of paragraph 4.6.1.1. are still applicable.</w:t>
      </w:r>
    </w:p>
    <w:p w14:paraId="68ABAA87" w14:textId="77777777" w:rsidR="00A576F2" w:rsidRPr="00A576F2" w:rsidRDefault="00A576F2" w:rsidP="00A576F2">
      <w:pPr>
        <w:spacing w:after="120"/>
        <w:ind w:left="2268" w:right="1134" w:hanging="1134"/>
        <w:jc w:val="both"/>
        <w:outlineLvl w:val="3"/>
        <w:rPr>
          <w:rFonts w:eastAsiaTheme="minorEastAsia"/>
          <w:bCs/>
        </w:rPr>
      </w:pPr>
      <w:r w:rsidRPr="00A576F2">
        <w:rPr>
          <w:rFonts w:eastAsiaTheme="minorEastAsia"/>
          <w:bCs/>
        </w:rPr>
        <w:t>4.6.1.6.</w:t>
      </w:r>
      <w:r w:rsidRPr="00A576F2">
        <w:rPr>
          <w:rFonts w:eastAsiaTheme="minorEastAsia"/>
          <w:bCs/>
        </w:rPr>
        <w:tab/>
        <w:t>The requirements of paragraph 4.6.1.2. (b) do not apply to stop- and position lamps for vehicles of category L. However, the requirements of paragraph 4.6.1.1. and paragraph 4.6.1.2. (a) are still applicable</w:t>
      </w:r>
    </w:p>
    <w:p w14:paraId="1CB9F3A8" w14:textId="77777777" w:rsidR="00A576F2" w:rsidRPr="00A576F2" w:rsidRDefault="00A576F2" w:rsidP="00A576F2">
      <w:pPr>
        <w:spacing w:after="120"/>
        <w:ind w:left="2268" w:right="1134" w:hanging="1134"/>
        <w:jc w:val="both"/>
        <w:outlineLvl w:val="2"/>
        <w:rPr>
          <w:rFonts w:eastAsiaTheme="minorEastAsia"/>
        </w:rPr>
      </w:pPr>
      <w:r w:rsidRPr="00A576F2">
        <w:rPr>
          <w:rFonts w:eastAsiaTheme="minorEastAsia"/>
        </w:rPr>
        <w:t>4.6.2.</w:t>
      </w:r>
      <w:r w:rsidRPr="00A576F2">
        <w:rPr>
          <w:rFonts w:eastAsiaTheme="minorEastAsia"/>
        </w:rPr>
        <w:tab/>
        <w:t>In case of failure of the variable intensity control of:</w:t>
      </w:r>
    </w:p>
    <w:p w14:paraId="24C53C1D" w14:textId="77777777" w:rsidR="00A576F2" w:rsidRPr="00A576F2" w:rsidRDefault="00A576F2" w:rsidP="00A576F2">
      <w:pPr>
        <w:spacing w:after="120"/>
        <w:ind w:left="2835" w:right="1134" w:hanging="567"/>
        <w:jc w:val="both"/>
      </w:pPr>
      <w:r w:rsidRPr="00A576F2">
        <w:t>(a)</w:t>
      </w:r>
      <w:r w:rsidRPr="00A576F2">
        <w:tab/>
        <w:t>A rear position lamp category R2 emitting more than the maximum value of category R1;</w:t>
      </w:r>
    </w:p>
    <w:p w14:paraId="3D9FF456" w14:textId="77777777" w:rsidR="00A576F2" w:rsidRPr="00A576F2" w:rsidRDefault="00A576F2" w:rsidP="00A576F2">
      <w:pPr>
        <w:spacing w:after="120"/>
        <w:ind w:left="2835" w:right="1134" w:hanging="567"/>
        <w:jc w:val="both"/>
      </w:pPr>
      <w:r w:rsidRPr="00A576F2">
        <w:t>(b)</w:t>
      </w:r>
      <w:r w:rsidRPr="00A576F2">
        <w:tab/>
        <w:t>A rear end-outline marker lamp category RM2 emitting more than the maximum value of category RM1;</w:t>
      </w:r>
    </w:p>
    <w:p w14:paraId="3C6D4BE1" w14:textId="77777777" w:rsidR="00A576F2" w:rsidRPr="00A576F2" w:rsidRDefault="00A576F2" w:rsidP="00A576F2">
      <w:pPr>
        <w:spacing w:after="120"/>
        <w:ind w:left="2835" w:right="1134" w:hanging="567"/>
        <w:jc w:val="both"/>
      </w:pPr>
      <w:r w:rsidRPr="00A576F2">
        <w:t>(c)</w:t>
      </w:r>
      <w:r w:rsidRPr="00A576F2">
        <w:tab/>
        <w:t>A stop lamp category S2 emitting more than the maximum value of category S1;</w:t>
      </w:r>
    </w:p>
    <w:p w14:paraId="4804B8E6" w14:textId="77777777" w:rsidR="00A576F2" w:rsidRPr="00A576F2" w:rsidRDefault="00A576F2" w:rsidP="00A576F2">
      <w:pPr>
        <w:spacing w:after="120"/>
        <w:ind w:left="2835" w:right="1134" w:hanging="567"/>
        <w:jc w:val="both"/>
      </w:pPr>
      <w:r w:rsidRPr="00A576F2">
        <w:t>(d)</w:t>
      </w:r>
      <w:r w:rsidRPr="00A576F2">
        <w:tab/>
        <w:t>A stop lamp category S4 emitting more than the maximum value of category S3;</w:t>
      </w:r>
    </w:p>
    <w:p w14:paraId="7836384D" w14:textId="77777777" w:rsidR="00A576F2" w:rsidRPr="00A576F2" w:rsidRDefault="00A576F2" w:rsidP="00A576F2">
      <w:pPr>
        <w:spacing w:after="120"/>
        <w:ind w:left="2835" w:right="1134" w:hanging="567"/>
        <w:jc w:val="both"/>
      </w:pPr>
      <w:r w:rsidRPr="00A576F2">
        <w:t>(e)</w:t>
      </w:r>
      <w:r w:rsidRPr="00A576F2">
        <w:tab/>
        <w:t>A direction indicator of category 2b emitting more than the maximum value of category 2a;</w:t>
      </w:r>
    </w:p>
    <w:p w14:paraId="531ADFA0" w14:textId="77777777" w:rsidR="00A576F2" w:rsidRPr="00A576F2" w:rsidRDefault="00A576F2" w:rsidP="00A576F2">
      <w:pPr>
        <w:spacing w:after="120"/>
        <w:ind w:left="2835" w:right="1134" w:hanging="567"/>
        <w:jc w:val="both"/>
      </w:pPr>
      <w:r w:rsidRPr="00A576F2">
        <w:lastRenderedPageBreak/>
        <w:t>(f)</w:t>
      </w:r>
      <w:r w:rsidRPr="00A576F2">
        <w:tab/>
        <w:t>A rear fog lamp of category F2 emitting more than the maximum value of category F1.</w:t>
      </w:r>
    </w:p>
    <w:p w14:paraId="4901EE7E" w14:textId="77777777" w:rsidR="00A576F2" w:rsidRPr="00A576F2" w:rsidRDefault="00A576F2" w:rsidP="00A576F2">
      <w:pPr>
        <w:spacing w:after="120"/>
        <w:ind w:left="2268" w:right="1134"/>
        <w:jc w:val="both"/>
      </w:pPr>
      <w:r w:rsidRPr="00A576F2">
        <w:t>Requirements of steady luminous intensity of the respective category shall be fulfilled automatically.</w:t>
      </w:r>
    </w:p>
    <w:p w14:paraId="6A272ACB" w14:textId="77777777" w:rsidR="00A576F2" w:rsidRPr="00A576F2" w:rsidRDefault="00A576F2" w:rsidP="00A576F2">
      <w:pPr>
        <w:spacing w:after="120"/>
        <w:ind w:left="2268" w:right="1134" w:hanging="1134"/>
        <w:jc w:val="both"/>
        <w:outlineLvl w:val="1"/>
        <w:rPr>
          <w:rFonts w:eastAsiaTheme="minorEastAsia"/>
        </w:rPr>
      </w:pPr>
      <w:r w:rsidRPr="00A576F2">
        <w:rPr>
          <w:rFonts w:eastAsiaTheme="minorEastAsia"/>
        </w:rPr>
        <w:t>4.7.</w:t>
      </w:r>
      <w:r w:rsidRPr="00A576F2">
        <w:rPr>
          <w:rFonts w:eastAsiaTheme="minorEastAsia"/>
        </w:rPr>
        <w:tab/>
        <w:t>Provisions with regard to light sources</w:t>
      </w:r>
    </w:p>
    <w:p w14:paraId="7BA19179" w14:textId="77777777" w:rsidR="00A576F2" w:rsidRPr="00A576F2" w:rsidRDefault="00A576F2" w:rsidP="00A576F2">
      <w:pPr>
        <w:spacing w:after="120"/>
        <w:ind w:left="2268" w:right="1134" w:hanging="1134"/>
        <w:jc w:val="both"/>
        <w:outlineLvl w:val="2"/>
        <w:rPr>
          <w:rFonts w:eastAsiaTheme="minorEastAsia"/>
        </w:rPr>
      </w:pPr>
      <w:r w:rsidRPr="00A576F2">
        <w:rPr>
          <w:rFonts w:eastAsiaTheme="minorEastAsia"/>
        </w:rPr>
        <w:t>4.7.1.</w:t>
      </w:r>
      <w:r w:rsidRPr="00A576F2">
        <w:rPr>
          <w:rFonts w:eastAsiaTheme="minorEastAsia"/>
        </w:rPr>
        <w:tab/>
        <w:t>Use of light sources.</w:t>
      </w:r>
    </w:p>
    <w:p w14:paraId="0056C619" w14:textId="77777777" w:rsidR="00A576F2" w:rsidRPr="00A576F2" w:rsidRDefault="00A576F2" w:rsidP="00A576F2">
      <w:pPr>
        <w:spacing w:after="120"/>
        <w:ind w:left="2694" w:right="1134" w:hanging="426"/>
        <w:jc w:val="both"/>
      </w:pPr>
      <w:r w:rsidRPr="00A576F2">
        <w:t>The lamp shall only be equipped with:</w:t>
      </w:r>
    </w:p>
    <w:p w14:paraId="1BFA595E" w14:textId="77777777" w:rsidR="00A576F2" w:rsidRPr="00A576F2" w:rsidRDefault="00A576F2" w:rsidP="00A576F2">
      <w:pPr>
        <w:spacing w:after="120"/>
        <w:ind w:left="2410" w:right="1134" w:hanging="142"/>
        <w:jc w:val="both"/>
      </w:pPr>
      <w:r w:rsidRPr="00A576F2">
        <w:t xml:space="preserve">- </w:t>
      </w:r>
      <w:r w:rsidRPr="00A576F2">
        <w:tab/>
        <w:t>replaceable light source(s) approved according to UN Regulations Nos. 37, 99 and/or 128, provided that no restriction on the use is made at the time of application for type approval, and/or</w:t>
      </w:r>
    </w:p>
    <w:p w14:paraId="6E432C09" w14:textId="77777777" w:rsidR="00A576F2" w:rsidRPr="00A576F2" w:rsidRDefault="00A576F2" w:rsidP="00A576F2">
      <w:pPr>
        <w:spacing w:after="120"/>
        <w:ind w:left="2410" w:right="1134" w:hanging="142"/>
        <w:jc w:val="both"/>
      </w:pPr>
      <w:r w:rsidRPr="00A576F2">
        <w:t xml:space="preserve">- </w:t>
      </w:r>
      <w:r w:rsidRPr="00A576F2">
        <w:tab/>
        <w:t xml:space="preserve">light source module(s) and/or </w:t>
      </w:r>
    </w:p>
    <w:p w14:paraId="21FD4909" w14:textId="77777777" w:rsidR="00A576F2" w:rsidRPr="00A576F2" w:rsidRDefault="00A576F2" w:rsidP="00A576F2">
      <w:pPr>
        <w:spacing w:after="120"/>
        <w:ind w:left="2410" w:right="1134" w:hanging="142"/>
        <w:jc w:val="both"/>
      </w:pPr>
      <w:r w:rsidRPr="00A576F2">
        <w:t xml:space="preserve">- </w:t>
      </w:r>
      <w:r w:rsidRPr="00A576F2">
        <w:tab/>
        <w:t>non-replaceable light source(s)</w:t>
      </w:r>
    </w:p>
    <w:p w14:paraId="0CE7AA2D" w14:textId="77777777" w:rsidR="00A576F2" w:rsidRPr="00A576F2" w:rsidRDefault="00A576F2" w:rsidP="00A576F2">
      <w:pPr>
        <w:spacing w:after="120"/>
        <w:ind w:left="2268" w:right="1134" w:hanging="1134"/>
        <w:jc w:val="both"/>
        <w:outlineLvl w:val="2"/>
        <w:rPr>
          <w:rFonts w:eastAsiaTheme="minorEastAsia"/>
        </w:rPr>
      </w:pPr>
      <w:r w:rsidRPr="00A576F2">
        <w:rPr>
          <w:rFonts w:eastAsiaTheme="minorEastAsia"/>
        </w:rPr>
        <w:t>4.7.2.</w:t>
      </w:r>
      <w:r w:rsidRPr="00A576F2">
        <w:rPr>
          <w:rFonts w:eastAsiaTheme="minorEastAsia"/>
        </w:rPr>
        <w:tab/>
        <w:t>General requirements with regard to light sources</w:t>
      </w:r>
    </w:p>
    <w:p w14:paraId="2E7833E6" w14:textId="77777777" w:rsidR="00A576F2" w:rsidRPr="00A576F2" w:rsidRDefault="00A576F2" w:rsidP="00A576F2">
      <w:pPr>
        <w:spacing w:after="120"/>
        <w:ind w:left="2268" w:right="1134" w:hanging="1134"/>
        <w:jc w:val="both"/>
        <w:outlineLvl w:val="3"/>
        <w:rPr>
          <w:rFonts w:eastAsiaTheme="minorEastAsia"/>
        </w:rPr>
      </w:pPr>
      <w:r w:rsidRPr="00A576F2">
        <w:rPr>
          <w:rFonts w:eastAsiaTheme="minorEastAsia"/>
        </w:rPr>
        <w:t>4.7.2.1.</w:t>
      </w:r>
      <w:r w:rsidRPr="00A576F2">
        <w:rPr>
          <w:rFonts w:eastAsiaTheme="minorEastAsia"/>
        </w:rPr>
        <w:tab/>
        <w:t>In case a light source category or categories or type(s) is restricted for use in lamps on vehicles in use and originally equipped with such lamps, the applicant for type approval of the lamp shall declare that the lamp is only intended for installation on those vehicles; this shall be noted in the communication form</w:t>
      </w:r>
    </w:p>
    <w:p w14:paraId="546BD732" w14:textId="77777777" w:rsidR="00A576F2" w:rsidRPr="00A576F2" w:rsidRDefault="00A576F2" w:rsidP="00A576F2">
      <w:pPr>
        <w:spacing w:after="120"/>
        <w:ind w:left="2268" w:right="1134" w:hanging="1134"/>
        <w:jc w:val="both"/>
        <w:outlineLvl w:val="3"/>
        <w:rPr>
          <w:rFonts w:eastAsiaTheme="minorEastAsia"/>
        </w:rPr>
      </w:pPr>
      <w:r w:rsidRPr="00A576F2">
        <w:rPr>
          <w:rFonts w:eastAsiaTheme="minorEastAsia"/>
        </w:rPr>
        <w:t>4.7.2.2.</w:t>
      </w:r>
      <w:r w:rsidRPr="00A576F2">
        <w:rPr>
          <w:rFonts w:eastAsiaTheme="minorEastAsia"/>
        </w:rPr>
        <w:tab/>
        <w:t>In case of replaceable UN approved light source(s),</w:t>
      </w:r>
    </w:p>
    <w:p w14:paraId="482B6E6F" w14:textId="77777777" w:rsidR="00A576F2" w:rsidRPr="00A576F2" w:rsidRDefault="00A576F2" w:rsidP="00A576F2">
      <w:pPr>
        <w:tabs>
          <w:tab w:val="left" w:pos="1260"/>
        </w:tabs>
        <w:spacing w:before="120" w:after="120"/>
        <w:ind w:left="2835" w:right="1134" w:hanging="567"/>
        <w:jc w:val="both"/>
      </w:pPr>
      <w:r w:rsidRPr="00A576F2">
        <w:t>(a)</w:t>
      </w:r>
      <w:r w:rsidRPr="00A576F2">
        <w:tab/>
        <w:t>The design of the lamp shall be such that the light source(s) can be fixed in no other position but the correct one;</w:t>
      </w:r>
    </w:p>
    <w:p w14:paraId="453866ED" w14:textId="77777777" w:rsidR="00A576F2" w:rsidRPr="00A576F2" w:rsidRDefault="00A576F2" w:rsidP="00A576F2">
      <w:pPr>
        <w:tabs>
          <w:tab w:val="left" w:pos="1260"/>
        </w:tabs>
        <w:spacing w:before="120" w:after="120"/>
        <w:ind w:left="2835" w:right="1134" w:hanging="567"/>
        <w:jc w:val="both"/>
      </w:pPr>
      <w:r w:rsidRPr="00A576F2">
        <w:t>(b)</w:t>
      </w:r>
      <w:r w:rsidRPr="00A576F2">
        <w:tab/>
        <w:t>The light source(s) holder shall conform to the characteristics given in IEC Publication 60061. The holder data sheet relevant to the category of light source(s) prescribed, applies. In addition, where a category of LED substitute light source(s) is also prescribed, the holder data sheet relevant to the category of LED substitute light source(s) applies.</w:t>
      </w:r>
    </w:p>
    <w:p w14:paraId="1FD15A55" w14:textId="77777777" w:rsidR="00A576F2" w:rsidRPr="00A576F2" w:rsidRDefault="00A576F2" w:rsidP="00A576F2">
      <w:pPr>
        <w:spacing w:after="120"/>
        <w:ind w:left="2268" w:right="1134" w:hanging="1134"/>
        <w:jc w:val="both"/>
        <w:outlineLvl w:val="3"/>
        <w:rPr>
          <w:rFonts w:eastAsiaTheme="minorEastAsia"/>
        </w:rPr>
      </w:pPr>
      <w:r w:rsidRPr="00A576F2">
        <w:rPr>
          <w:rFonts w:eastAsiaTheme="minorEastAsia"/>
        </w:rPr>
        <w:t>4.7.2.3.</w:t>
      </w:r>
      <w:r w:rsidRPr="00A576F2">
        <w:rPr>
          <w:rFonts w:eastAsiaTheme="minorEastAsia"/>
        </w:rPr>
        <w:tab/>
        <w:t>Light Signalling Devices shall not generate radiated or power line disturbances, which cause a malfunction of other electric/electronic systems of the vehicle.</w:t>
      </w:r>
      <w:r w:rsidRPr="00A576F2">
        <w:rPr>
          <w:rFonts w:eastAsiaTheme="minorEastAsia"/>
          <w:vertAlign w:val="superscript"/>
        </w:rPr>
        <w:footnoteReference w:id="4"/>
      </w:r>
    </w:p>
    <w:p w14:paraId="3D832640" w14:textId="77777777" w:rsidR="00A576F2" w:rsidRPr="00A576F2" w:rsidRDefault="00A576F2" w:rsidP="00A576F2">
      <w:pPr>
        <w:spacing w:after="120"/>
        <w:ind w:left="2268" w:right="1134" w:hanging="1134"/>
        <w:jc w:val="both"/>
        <w:outlineLvl w:val="3"/>
        <w:rPr>
          <w:rFonts w:eastAsiaTheme="minorEastAsia"/>
        </w:rPr>
      </w:pPr>
      <w:r w:rsidRPr="00A576F2">
        <w:rPr>
          <w:rFonts w:eastAsiaTheme="minorEastAsia"/>
        </w:rPr>
        <w:t>4.7.2.4.</w:t>
      </w:r>
      <w:r w:rsidRPr="00A576F2">
        <w:rPr>
          <w:rFonts w:eastAsiaTheme="minorEastAsia"/>
        </w:rPr>
        <w:tab/>
        <w:t>In case of replaceable light source module(s), the design of the light source module(s) shall be such that</w:t>
      </w:r>
    </w:p>
    <w:p w14:paraId="6B5F4801" w14:textId="77777777" w:rsidR="00A576F2" w:rsidRPr="00A576F2" w:rsidRDefault="00A576F2" w:rsidP="00A576F2">
      <w:pPr>
        <w:spacing w:after="120"/>
        <w:ind w:left="2694" w:right="1134" w:hanging="426"/>
        <w:jc w:val="both"/>
      </w:pPr>
      <w:r w:rsidRPr="00A576F2">
        <w:t>(a)</w:t>
      </w:r>
      <w:r w:rsidRPr="00A576F2">
        <w:tab/>
        <w:t>it can only be fitted in the designated and correct position and can only be removed with the use of tool(s); and</w:t>
      </w:r>
    </w:p>
    <w:p w14:paraId="415A37A3" w14:textId="77777777" w:rsidR="00A576F2" w:rsidRPr="00A576F2" w:rsidRDefault="00A576F2" w:rsidP="00A576F2">
      <w:pPr>
        <w:spacing w:after="120"/>
        <w:ind w:left="2694" w:right="1134" w:hanging="426"/>
        <w:jc w:val="both"/>
      </w:pPr>
      <w:r w:rsidRPr="00A576F2">
        <w:t>(b)</w:t>
      </w:r>
      <w:r w:rsidRPr="00A576F2">
        <w:tab/>
        <w:t>it is tamperproof; and</w:t>
      </w:r>
    </w:p>
    <w:p w14:paraId="3D1549FF" w14:textId="77777777" w:rsidR="00A576F2" w:rsidRPr="00A576F2" w:rsidRDefault="00A576F2" w:rsidP="00A576F2">
      <w:pPr>
        <w:spacing w:after="120"/>
        <w:ind w:left="2694" w:right="1134" w:hanging="426"/>
        <w:jc w:val="both"/>
      </w:pPr>
      <w:r w:rsidRPr="00A576F2">
        <w:t>(c)</w:t>
      </w:r>
      <w:r w:rsidRPr="00A576F2">
        <w:tab/>
        <w:t>regardless of the use of tool(s), it is not interchangeable with:</w:t>
      </w:r>
    </w:p>
    <w:p w14:paraId="74C4970C" w14:textId="77777777" w:rsidR="00A576F2" w:rsidRPr="00A576F2" w:rsidRDefault="00A576F2" w:rsidP="00A576F2">
      <w:pPr>
        <w:spacing w:after="120"/>
        <w:ind w:left="2694" w:right="1134" w:hanging="426"/>
        <w:jc w:val="both"/>
      </w:pPr>
      <w:r w:rsidRPr="00A576F2">
        <w:tab/>
        <w:t>- any replaceable UN approved light source; and/or,</w:t>
      </w:r>
    </w:p>
    <w:p w14:paraId="34E39847" w14:textId="77777777" w:rsidR="00A576F2" w:rsidRPr="00A576F2" w:rsidRDefault="00A576F2" w:rsidP="00A576F2">
      <w:pPr>
        <w:spacing w:after="120"/>
        <w:ind w:left="2694" w:right="1134" w:hanging="426"/>
        <w:jc w:val="both"/>
      </w:pPr>
      <w:r w:rsidRPr="00A576F2">
        <w:tab/>
        <w:t>- any other replaceable light source module having different characteristics that is located in the same lamp housing.</w:t>
      </w:r>
    </w:p>
    <w:p w14:paraId="1A55AB72" w14:textId="77777777" w:rsidR="00A576F2" w:rsidRPr="00A576F2" w:rsidRDefault="00A576F2" w:rsidP="00A576F2">
      <w:pPr>
        <w:spacing w:after="120"/>
        <w:ind w:left="2694" w:right="1134" w:hanging="426"/>
        <w:jc w:val="both"/>
      </w:pPr>
      <w:r w:rsidRPr="00A576F2">
        <w:rPr>
          <w:bCs/>
        </w:rPr>
        <w:t>(d)</w:t>
      </w:r>
      <w:r w:rsidRPr="00A576F2">
        <w:rPr>
          <w:bCs/>
        </w:rPr>
        <w:tab/>
      </w:r>
      <w:r w:rsidRPr="00A576F2">
        <w:t>when the light source module is removed and replaced by another module provided by the applicant and bearing the same light source module identification code, the photometric requirements of device shall be met.</w:t>
      </w:r>
    </w:p>
    <w:p w14:paraId="639EEB1C" w14:textId="77777777" w:rsidR="00A576F2" w:rsidRPr="00A576F2" w:rsidRDefault="00A576F2" w:rsidP="00A576F2">
      <w:pPr>
        <w:spacing w:after="120"/>
        <w:ind w:left="2268" w:right="1134" w:hanging="1134"/>
        <w:jc w:val="both"/>
        <w:outlineLvl w:val="1"/>
        <w:rPr>
          <w:rFonts w:eastAsiaTheme="minorEastAsia"/>
        </w:rPr>
      </w:pPr>
      <w:r w:rsidRPr="00A576F2">
        <w:rPr>
          <w:rFonts w:eastAsiaTheme="minorEastAsia"/>
        </w:rPr>
        <w:t>4.8.</w:t>
      </w:r>
      <w:r w:rsidRPr="00A576F2">
        <w:rPr>
          <w:rFonts w:eastAsiaTheme="minorEastAsia"/>
        </w:rPr>
        <w:tab/>
        <w:t>Test conditions and measurement methods</w:t>
      </w:r>
    </w:p>
    <w:p w14:paraId="62AE81F0" w14:textId="77777777" w:rsidR="00A576F2" w:rsidRPr="00A576F2" w:rsidRDefault="00A576F2" w:rsidP="00A576F2">
      <w:pPr>
        <w:spacing w:after="120"/>
        <w:ind w:left="2268" w:right="1134" w:hanging="1134"/>
        <w:jc w:val="both"/>
        <w:outlineLvl w:val="2"/>
        <w:rPr>
          <w:rFonts w:eastAsiaTheme="minorEastAsia"/>
        </w:rPr>
      </w:pPr>
      <w:r w:rsidRPr="00A576F2">
        <w:rPr>
          <w:rFonts w:eastAsiaTheme="minorEastAsia"/>
        </w:rPr>
        <w:t>4.8.1.</w:t>
      </w:r>
      <w:r w:rsidRPr="00A576F2">
        <w:rPr>
          <w:rFonts w:eastAsiaTheme="minorEastAsia"/>
        </w:rPr>
        <w:tab/>
      </w:r>
      <w:bookmarkStart w:id="62" w:name="_Hlk197511556"/>
      <w:r w:rsidRPr="00A576F2">
        <w:rPr>
          <w:rFonts w:eastAsiaTheme="minorEastAsia"/>
        </w:rPr>
        <w:t>General provisions</w:t>
      </w:r>
      <w:bookmarkEnd w:id="62"/>
    </w:p>
    <w:p w14:paraId="5BBBBC30" w14:textId="77777777" w:rsidR="00A576F2" w:rsidRPr="00A576F2" w:rsidRDefault="00A576F2" w:rsidP="00A576F2">
      <w:pPr>
        <w:spacing w:after="120"/>
        <w:ind w:left="2268" w:right="1134"/>
        <w:jc w:val="both"/>
      </w:pPr>
      <w:r w:rsidRPr="00A576F2">
        <w:lastRenderedPageBreak/>
        <w:t>All measurements, photometric and colorimetric, shall be made with respect to the following conditions. (Particulars of the methods of measurement to be used are given in Annex 3):</w:t>
      </w:r>
    </w:p>
    <w:p w14:paraId="4C2F5BC6" w14:textId="77777777" w:rsidR="00A576F2" w:rsidRPr="00A576F2" w:rsidRDefault="00A576F2" w:rsidP="00A576F2">
      <w:pPr>
        <w:spacing w:after="120"/>
        <w:ind w:left="2268" w:right="1134" w:hanging="1134"/>
        <w:jc w:val="both"/>
        <w:outlineLvl w:val="3"/>
        <w:rPr>
          <w:rFonts w:eastAsiaTheme="minorEastAsia"/>
        </w:rPr>
      </w:pPr>
      <w:r w:rsidRPr="00A576F2">
        <w:rPr>
          <w:rFonts w:eastAsiaTheme="minorEastAsia"/>
          <w:color w:val="000000" w:themeColor="text1"/>
        </w:rPr>
        <w:t>4.8.</w:t>
      </w:r>
      <w:r w:rsidRPr="00A576F2">
        <w:rPr>
          <w:rFonts w:eastAsiaTheme="minorEastAsia"/>
        </w:rPr>
        <w:t>1.1.</w:t>
      </w:r>
      <w:r w:rsidRPr="00A576F2">
        <w:rPr>
          <w:rFonts w:eastAsiaTheme="minorEastAsia"/>
        </w:rPr>
        <w:tab/>
        <w:t xml:space="preserve">In the case of replaceable UN approved light sources, all measurements shall be made using standard light sources as specified in R.E.5. </w:t>
      </w:r>
    </w:p>
    <w:p w14:paraId="4FE088B4" w14:textId="77777777" w:rsidR="00A576F2" w:rsidRPr="00A576F2" w:rsidRDefault="00A576F2" w:rsidP="00A208B1">
      <w:pPr>
        <w:spacing w:after="120"/>
        <w:ind w:left="2268" w:right="1134" w:hanging="1134"/>
        <w:jc w:val="both"/>
        <w:outlineLvl w:val="4"/>
        <w:rPr>
          <w:rFonts w:eastAsiaTheme="minorEastAsia"/>
        </w:rPr>
      </w:pPr>
      <w:r w:rsidRPr="00A576F2">
        <w:rPr>
          <w:rFonts w:eastAsiaTheme="minorEastAsia"/>
        </w:rPr>
        <w:t>4.8.1.1.1.</w:t>
      </w:r>
      <w:r w:rsidRPr="00A576F2">
        <w:rPr>
          <w:rFonts w:eastAsiaTheme="minorEastAsia"/>
        </w:rPr>
        <w:tab/>
        <w:t>Additionally, in the case of replaceable UN approved light source(s) controlled by an electronic light source control gear or variable intensity control, the standard light source(s) shall have a luminous flux value that does not deviate more than 5 per cent from its reference/objective luminous flux value when test voltage is applied.</w:t>
      </w:r>
    </w:p>
    <w:p w14:paraId="73E9500F" w14:textId="77777777" w:rsidR="00A576F2" w:rsidRPr="00A576F2" w:rsidRDefault="00A576F2" w:rsidP="00A576F2">
      <w:pPr>
        <w:spacing w:after="120"/>
        <w:ind w:left="2268" w:right="1134" w:hanging="1134"/>
        <w:jc w:val="both"/>
        <w:outlineLvl w:val="3"/>
        <w:rPr>
          <w:rFonts w:eastAsiaTheme="minorEastAsia"/>
        </w:rPr>
      </w:pPr>
      <w:r w:rsidRPr="00A576F2">
        <w:rPr>
          <w:rFonts w:eastAsiaTheme="minorEastAsia"/>
        </w:rPr>
        <w:t>4.8.1.2.</w:t>
      </w:r>
      <w:r w:rsidRPr="00A576F2">
        <w:rPr>
          <w:rFonts w:eastAsiaTheme="minorEastAsia"/>
        </w:rPr>
        <w:tab/>
        <w:t>In the case of a lamp equipped with light source module(s) or non-replaceable light source(s), all measurements shall be made with the light source(s) present in the lamp.</w:t>
      </w:r>
    </w:p>
    <w:p w14:paraId="58B13427" w14:textId="77777777" w:rsidR="00A576F2" w:rsidRPr="00A576F2" w:rsidRDefault="00A576F2" w:rsidP="00A576F2">
      <w:pPr>
        <w:spacing w:after="120"/>
        <w:ind w:left="2268" w:right="1134" w:hanging="1134"/>
        <w:jc w:val="both"/>
        <w:outlineLvl w:val="3"/>
        <w:rPr>
          <w:rFonts w:eastAsiaTheme="minorEastAsia"/>
        </w:rPr>
      </w:pPr>
      <w:r w:rsidRPr="00A576F2">
        <w:rPr>
          <w:rFonts w:eastAsiaTheme="minorEastAsia"/>
        </w:rPr>
        <w:t>4.8.1.3.</w:t>
      </w:r>
      <w:r w:rsidRPr="00A576F2">
        <w:rPr>
          <w:rFonts w:eastAsiaTheme="minorEastAsia"/>
        </w:rPr>
        <w:tab/>
        <w:t xml:space="preserve">In case of a lamp (function) using light </w:t>
      </w:r>
      <w:proofErr w:type="gramStart"/>
      <w:r w:rsidRPr="00A576F2">
        <w:rPr>
          <w:rFonts w:eastAsiaTheme="minorEastAsia"/>
        </w:rPr>
        <w:t>sources</w:t>
      </w:r>
      <w:proofErr w:type="gramEnd"/>
      <w:r w:rsidRPr="00A576F2">
        <w:rPr>
          <w:rFonts w:eastAsiaTheme="minorEastAsia"/>
        </w:rPr>
        <w:t xml:space="preserve"> which are subject to more than one of the conditions prescribed in paragraph 4.8., the photometric measurements shall be made separately, in accordance with each applicable condition(s) set forth in paragraph 4.8.</w:t>
      </w:r>
    </w:p>
    <w:p w14:paraId="212A9ACE" w14:textId="77777777" w:rsidR="00A576F2" w:rsidRPr="00A576F2" w:rsidRDefault="00A576F2" w:rsidP="00A576F2">
      <w:pPr>
        <w:tabs>
          <w:tab w:val="left" w:pos="8505"/>
        </w:tabs>
        <w:suppressAutoHyphens w:val="0"/>
        <w:spacing w:after="120"/>
        <w:ind w:left="2268" w:right="1133"/>
        <w:jc w:val="both"/>
      </w:pPr>
      <w:r w:rsidRPr="00A576F2">
        <w:t>All separate measurement results shall be added together.</w:t>
      </w:r>
    </w:p>
    <w:p w14:paraId="7A81941E" w14:textId="77777777" w:rsidR="00A576F2" w:rsidRPr="00A576F2" w:rsidRDefault="00A576F2" w:rsidP="00A576F2">
      <w:pPr>
        <w:tabs>
          <w:tab w:val="left" w:pos="8505"/>
        </w:tabs>
        <w:suppressAutoHyphens w:val="0"/>
        <w:spacing w:after="120"/>
        <w:ind w:left="2268" w:right="1133"/>
        <w:jc w:val="both"/>
      </w:pPr>
      <w:r w:rsidRPr="00A576F2">
        <w:t>The test laboratory may require from the applicant samples allowing to supply the different light source(s) separately.</w:t>
      </w:r>
    </w:p>
    <w:p w14:paraId="581C4772" w14:textId="77777777" w:rsidR="00A576F2" w:rsidRPr="00A576F2" w:rsidRDefault="00A576F2" w:rsidP="00A576F2">
      <w:pPr>
        <w:spacing w:after="120"/>
        <w:ind w:left="2268" w:right="1134" w:hanging="1134"/>
        <w:jc w:val="both"/>
        <w:outlineLvl w:val="3"/>
        <w:rPr>
          <w:rFonts w:eastAsiaTheme="minorEastAsia"/>
          <w:color w:val="000000" w:themeColor="text1"/>
        </w:rPr>
      </w:pPr>
      <w:r w:rsidRPr="00A576F2">
        <w:rPr>
          <w:rFonts w:eastAsiaTheme="minorEastAsia"/>
          <w:color w:val="000000" w:themeColor="text1"/>
        </w:rPr>
        <w:t>4.8.1.4.</w:t>
      </w:r>
      <w:r w:rsidRPr="00A576F2">
        <w:rPr>
          <w:rFonts w:eastAsiaTheme="minorEastAsia"/>
          <w:color w:val="000000" w:themeColor="text1"/>
        </w:rPr>
        <w:tab/>
        <w:t>During photometric measurements, stray reflections shall be avoided by appropriate masking.</w:t>
      </w:r>
    </w:p>
    <w:p w14:paraId="4FEDC6B1" w14:textId="77777777" w:rsidR="00A576F2" w:rsidRPr="00A576F2" w:rsidRDefault="00A576F2" w:rsidP="00A576F2">
      <w:pPr>
        <w:spacing w:after="120"/>
        <w:ind w:left="2268" w:right="1134" w:hanging="1134"/>
        <w:jc w:val="both"/>
        <w:outlineLvl w:val="3"/>
        <w:rPr>
          <w:rFonts w:eastAsiaTheme="minorEastAsia"/>
          <w:color w:val="000000" w:themeColor="text1"/>
        </w:rPr>
      </w:pPr>
      <w:r w:rsidRPr="00A576F2">
        <w:rPr>
          <w:rFonts w:eastAsiaTheme="minorEastAsia"/>
          <w:color w:val="000000" w:themeColor="text1"/>
        </w:rPr>
        <w:t>4.8.1.5.</w:t>
      </w:r>
      <w:r w:rsidRPr="00A576F2">
        <w:rPr>
          <w:rFonts w:eastAsiaTheme="minorEastAsia"/>
          <w:color w:val="000000" w:themeColor="text1"/>
        </w:rPr>
        <w:tab/>
        <w:t>In the case where the lamp may be installed on the vehicle in more than one or in a field of different positions the photometric measurements shall be repeated for each position or for the extreme positions of the field of the reference axis specified by the manufacturer.</w:t>
      </w:r>
    </w:p>
    <w:p w14:paraId="6FEC4BD0" w14:textId="77777777" w:rsidR="00A576F2" w:rsidRPr="00A576F2" w:rsidRDefault="00A576F2" w:rsidP="00A576F2">
      <w:pPr>
        <w:spacing w:after="120"/>
        <w:ind w:left="2268" w:right="1134" w:hanging="1134"/>
        <w:jc w:val="both"/>
        <w:outlineLvl w:val="3"/>
        <w:rPr>
          <w:rFonts w:eastAsiaTheme="minorEastAsia"/>
          <w:color w:val="000000" w:themeColor="text1"/>
        </w:rPr>
      </w:pPr>
      <w:r w:rsidRPr="00A576F2">
        <w:rPr>
          <w:rFonts w:eastAsiaTheme="minorEastAsia"/>
          <w:color w:val="000000" w:themeColor="text1"/>
        </w:rPr>
        <w:t>4.8.1.6.</w:t>
      </w:r>
      <w:r w:rsidRPr="00A576F2">
        <w:rPr>
          <w:rFonts w:eastAsiaTheme="minorEastAsia"/>
          <w:color w:val="000000" w:themeColor="text1"/>
        </w:rPr>
        <w:tab/>
        <w:t>In the case where the lamp, at the discretion of the applicant, also has to be approved with LED substitute light source(s), all measurements, photometric and colorimetric, shall be repeated using the LED substitute light source(s) prescribed.</w:t>
      </w:r>
    </w:p>
    <w:p w14:paraId="572570C2" w14:textId="77777777" w:rsidR="00A576F2" w:rsidRPr="00A576F2" w:rsidRDefault="00A576F2" w:rsidP="00A576F2">
      <w:pPr>
        <w:spacing w:after="120"/>
        <w:ind w:left="2268" w:right="1134" w:hanging="1134"/>
        <w:jc w:val="both"/>
        <w:outlineLvl w:val="3"/>
        <w:rPr>
          <w:rFonts w:eastAsiaTheme="minorEastAsia"/>
          <w:color w:val="000000" w:themeColor="text1"/>
        </w:rPr>
      </w:pPr>
      <w:r w:rsidRPr="00A576F2">
        <w:rPr>
          <w:rFonts w:eastAsiaTheme="minorEastAsia"/>
          <w:color w:val="000000" w:themeColor="text1"/>
        </w:rPr>
        <w:t>4.8.1.7.</w:t>
      </w:r>
      <w:r w:rsidRPr="00A576F2">
        <w:rPr>
          <w:rFonts w:eastAsiaTheme="minorEastAsia"/>
          <w:color w:val="000000" w:themeColor="text1"/>
        </w:rPr>
        <w:tab/>
        <w:t>If not otherwise specified, the intensities shall be measured with the light source continuously lit.</w:t>
      </w:r>
    </w:p>
    <w:p w14:paraId="5263A89A" w14:textId="77777777" w:rsidR="00A576F2" w:rsidRPr="00A576F2" w:rsidRDefault="00A576F2" w:rsidP="00A576F2">
      <w:pPr>
        <w:spacing w:after="120"/>
        <w:ind w:left="2268" w:right="1134" w:hanging="1134"/>
        <w:jc w:val="both"/>
        <w:outlineLvl w:val="3"/>
        <w:rPr>
          <w:rFonts w:eastAsiaTheme="minorEastAsia"/>
        </w:rPr>
      </w:pPr>
      <w:r w:rsidRPr="00A576F2">
        <w:rPr>
          <w:rFonts w:eastAsiaTheme="minorEastAsia"/>
          <w:color w:val="000000" w:themeColor="text1"/>
        </w:rPr>
        <w:t>4.8</w:t>
      </w:r>
      <w:r w:rsidRPr="00A576F2">
        <w:rPr>
          <w:rFonts w:eastAsiaTheme="minorEastAsia"/>
        </w:rPr>
        <w:t>.1.8.</w:t>
      </w:r>
      <w:r w:rsidRPr="00A576F2">
        <w:rPr>
          <w:rFonts w:eastAsiaTheme="minorEastAsia"/>
        </w:rPr>
        <w:tab/>
        <w:t>In case the results of measurements should be challenged, measurements shall be carried out in such a way as to meet the following requirements:</w:t>
      </w:r>
    </w:p>
    <w:p w14:paraId="54480BE3" w14:textId="77777777" w:rsidR="00A576F2" w:rsidRPr="00A576F2" w:rsidRDefault="00A576F2" w:rsidP="00A208B1">
      <w:pPr>
        <w:spacing w:after="120"/>
        <w:ind w:left="2268" w:right="1134" w:hanging="1134"/>
        <w:jc w:val="both"/>
        <w:outlineLvl w:val="4"/>
        <w:rPr>
          <w:rFonts w:eastAsiaTheme="minorEastAsia"/>
        </w:rPr>
      </w:pPr>
      <w:r w:rsidRPr="00A576F2">
        <w:rPr>
          <w:rFonts w:eastAsiaTheme="minorEastAsia"/>
        </w:rPr>
        <w:t>4.8.1.8.1.</w:t>
      </w:r>
      <w:r w:rsidRPr="00A576F2">
        <w:rPr>
          <w:rFonts w:eastAsiaTheme="minorEastAsia"/>
        </w:rPr>
        <w:tab/>
        <w:t>The distance of measurement shall be such that the law of the inverse of the square of the distance is applicable;</w:t>
      </w:r>
    </w:p>
    <w:p w14:paraId="6AFCEB8A" w14:textId="77777777" w:rsidR="00A576F2" w:rsidRPr="00A576F2" w:rsidRDefault="00A576F2" w:rsidP="00A208B1">
      <w:pPr>
        <w:spacing w:after="120"/>
        <w:ind w:left="2268" w:right="1134" w:hanging="1134"/>
        <w:jc w:val="both"/>
        <w:outlineLvl w:val="4"/>
        <w:rPr>
          <w:rFonts w:eastAsiaTheme="minorEastAsia"/>
        </w:rPr>
      </w:pPr>
      <w:r w:rsidRPr="00A576F2">
        <w:rPr>
          <w:rFonts w:eastAsiaTheme="minorEastAsia"/>
        </w:rPr>
        <w:t>4.8.1.8.2.</w:t>
      </w:r>
      <w:r w:rsidRPr="00A576F2">
        <w:rPr>
          <w:rFonts w:eastAsiaTheme="minorEastAsia"/>
        </w:rPr>
        <w:tab/>
        <w:t>The measuring equipment shall be such that the angular aperture of the receiver viewed from the reference centre of the light is comprised between 10' and 1 degree;</w:t>
      </w:r>
    </w:p>
    <w:p w14:paraId="03E4F271" w14:textId="77777777" w:rsidR="00A576F2" w:rsidRPr="00A576F2" w:rsidRDefault="00A576F2" w:rsidP="00A208B1">
      <w:pPr>
        <w:spacing w:after="120"/>
        <w:ind w:left="2268" w:right="1134" w:hanging="1134"/>
        <w:jc w:val="both"/>
        <w:outlineLvl w:val="4"/>
        <w:rPr>
          <w:rFonts w:eastAsiaTheme="minorEastAsia"/>
        </w:rPr>
      </w:pPr>
      <w:r w:rsidRPr="00A576F2">
        <w:rPr>
          <w:rFonts w:eastAsiaTheme="minorEastAsia"/>
        </w:rPr>
        <w:t>4.8.1.8.3.</w:t>
      </w:r>
      <w:r w:rsidRPr="00A576F2">
        <w:rPr>
          <w:rFonts w:eastAsiaTheme="minorEastAsia"/>
        </w:rPr>
        <w:tab/>
        <w:t>The intensity requirement for a particular direction of observation shall be deemed to be satisfied if that requirement is met in a direction deviating by not more than one-quarter of a degree from the direction of observation.</w:t>
      </w:r>
    </w:p>
    <w:p w14:paraId="01357C59" w14:textId="77777777" w:rsidR="00A576F2" w:rsidRPr="00A576F2" w:rsidRDefault="00A576F2" w:rsidP="00A576F2">
      <w:pPr>
        <w:spacing w:after="120"/>
        <w:ind w:left="2268" w:right="1134" w:hanging="1134"/>
        <w:jc w:val="both"/>
        <w:outlineLvl w:val="3"/>
        <w:rPr>
          <w:rFonts w:eastAsiaTheme="minorEastAsia"/>
        </w:rPr>
      </w:pPr>
      <w:r w:rsidRPr="00A576F2">
        <w:rPr>
          <w:rFonts w:eastAsiaTheme="minorEastAsia"/>
        </w:rPr>
        <w:t>4.8.1.9.</w:t>
      </w:r>
      <w:r w:rsidRPr="00A576F2">
        <w:rPr>
          <w:rFonts w:eastAsiaTheme="minorEastAsia"/>
        </w:rPr>
        <w:tab/>
        <w:t>The limits of the apparent surface in the direction of the reference axis of a light-signalling lamp shall be determined. However, in the case of category 5 and 6 direction indicators, the limits of the light emitting surface shall be determined. This requirement shall not apply to rear-registration plate illuminating lamps.</w:t>
      </w:r>
    </w:p>
    <w:p w14:paraId="7BF004A5" w14:textId="77777777" w:rsidR="00A576F2" w:rsidRPr="00A576F2" w:rsidRDefault="00A576F2" w:rsidP="00A576F2">
      <w:pPr>
        <w:spacing w:after="120"/>
        <w:ind w:left="2268" w:right="1134" w:hanging="1134"/>
        <w:jc w:val="both"/>
        <w:outlineLvl w:val="3"/>
        <w:rPr>
          <w:rFonts w:eastAsiaTheme="minorEastAsia"/>
        </w:rPr>
      </w:pPr>
      <w:r w:rsidRPr="00A576F2">
        <w:rPr>
          <w:rFonts w:eastAsiaTheme="minorEastAsia"/>
        </w:rPr>
        <w:t>4.8.1.10.</w:t>
      </w:r>
      <w:r w:rsidRPr="00A576F2">
        <w:rPr>
          <w:rFonts w:eastAsiaTheme="minorEastAsia"/>
        </w:rPr>
        <w:tab/>
        <w:t xml:space="preserve">In the case of a lamp, which is intended to be mounted inside the vehicle a sample plate or sample plates (in case of different possibilities) as supplied (see paragraph 3.1.2.8.) shall be positioned in front of the lamp to be tested, in the </w:t>
      </w:r>
      <w:r w:rsidRPr="00A576F2">
        <w:rPr>
          <w:rFonts w:eastAsiaTheme="minorEastAsia"/>
        </w:rPr>
        <w:lastRenderedPageBreak/>
        <w:t>geometrical position(s) as described in the application drawing(s) (see paragraph 3.1.2.2.).</w:t>
      </w:r>
    </w:p>
    <w:p w14:paraId="41EF357D" w14:textId="77777777" w:rsidR="00A576F2" w:rsidRPr="00A576F2" w:rsidRDefault="00A576F2" w:rsidP="00A576F2">
      <w:pPr>
        <w:spacing w:after="120"/>
        <w:ind w:left="2268" w:right="1134" w:hanging="1134"/>
        <w:jc w:val="both"/>
        <w:outlineLvl w:val="2"/>
        <w:rPr>
          <w:rFonts w:eastAsiaTheme="minorEastAsia"/>
        </w:rPr>
      </w:pPr>
      <w:r w:rsidRPr="00A576F2">
        <w:rPr>
          <w:rFonts w:eastAsiaTheme="minorEastAsia"/>
        </w:rPr>
        <w:t>4.8.2.</w:t>
      </w:r>
      <w:r w:rsidRPr="00A576F2">
        <w:rPr>
          <w:rFonts w:eastAsiaTheme="minorEastAsia"/>
        </w:rPr>
        <w:tab/>
      </w:r>
      <w:bookmarkStart w:id="63" w:name="_Hlk197511581"/>
      <w:r w:rsidRPr="00A576F2">
        <w:rPr>
          <w:rFonts w:eastAsiaTheme="minorEastAsia"/>
          <w:color w:val="000000" w:themeColor="text1"/>
        </w:rPr>
        <w:t>Operation</w:t>
      </w:r>
      <w:r w:rsidRPr="00A576F2">
        <w:rPr>
          <w:rFonts w:eastAsiaTheme="minorEastAsia"/>
        </w:rPr>
        <w:t xml:space="preserve"> of the lamp for testing</w:t>
      </w:r>
      <w:bookmarkEnd w:id="63"/>
      <w:r w:rsidRPr="00A576F2">
        <w:rPr>
          <w:rFonts w:eastAsiaTheme="minorEastAsia"/>
        </w:rPr>
        <w:t>.</w:t>
      </w:r>
    </w:p>
    <w:p w14:paraId="10E3D20E" w14:textId="77777777" w:rsidR="00A576F2" w:rsidRPr="00A576F2" w:rsidRDefault="00A576F2" w:rsidP="00A576F2">
      <w:pPr>
        <w:spacing w:after="120"/>
        <w:ind w:left="2268" w:right="1133"/>
        <w:jc w:val="both"/>
      </w:pPr>
      <w:r w:rsidRPr="00A576F2">
        <w:t xml:space="preserve">Unless otherwise specified, the voltage supplied at the lamp shall be either 6.75 V (6 </w:t>
      </w:r>
      <w:r w:rsidRPr="00A576F2">
        <w:rPr>
          <w:color w:val="000000" w:themeColor="text1"/>
        </w:rPr>
        <w:t>Volt</w:t>
      </w:r>
      <w:r w:rsidRPr="00A576F2">
        <w:t>-Systems), 13.5 V (12 Volt-Systems) or 28 V (24 Volt-Systems).</w:t>
      </w:r>
    </w:p>
    <w:p w14:paraId="0EFE2E2B" w14:textId="77777777" w:rsidR="00A576F2" w:rsidRPr="00A576F2" w:rsidRDefault="00A576F2" w:rsidP="00A576F2">
      <w:pPr>
        <w:spacing w:after="120"/>
        <w:ind w:left="2268" w:right="1134" w:hanging="1134"/>
        <w:jc w:val="both"/>
        <w:outlineLvl w:val="3"/>
        <w:rPr>
          <w:rFonts w:eastAsiaTheme="minorEastAsia"/>
        </w:rPr>
      </w:pPr>
      <w:r w:rsidRPr="00A576F2">
        <w:rPr>
          <w:rFonts w:eastAsiaTheme="minorEastAsia"/>
        </w:rPr>
        <w:t>4.8.2.1.</w:t>
      </w:r>
      <w:r w:rsidRPr="00A576F2">
        <w:rPr>
          <w:rFonts w:eastAsiaTheme="minorEastAsia"/>
        </w:rPr>
        <w:tab/>
        <w:t>In case of a lamp controlled by an electronic light source control gear or a variable intensity control,</w:t>
      </w:r>
      <w:r w:rsidRPr="00A576F2" w:rsidDel="009B1B92">
        <w:rPr>
          <w:rFonts w:eastAsiaTheme="minorEastAsia"/>
        </w:rPr>
        <w:t xml:space="preserve"> </w:t>
      </w:r>
      <w:r w:rsidRPr="00A576F2">
        <w:rPr>
          <w:rFonts w:eastAsiaTheme="minorEastAsia"/>
        </w:rPr>
        <w:t>the lamp shall be operated as specified by the applicant;</w:t>
      </w:r>
    </w:p>
    <w:p w14:paraId="483DDB3F" w14:textId="77777777" w:rsidR="00A576F2" w:rsidRPr="00A576F2" w:rsidRDefault="00A576F2" w:rsidP="00A576F2">
      <w:pPr>
        <w:spacing w:after="120" w:line="240" w:lineRule="auto"/>
        <w:ind w:left="2268" w:right="1133"/>
      </w:pPr>
      <w:r w:rsidRPr="00A576F2">
        <w:t>The test laboratory may require the electronic light source control gear or the variable intensity control</w:t>
      </w:r>
    </w:p>
    <w:p w14:paraId="0810DF80" w14:textId="77777777" w:rsidR="00A576F2" w:rsidRPr="00A576F2" w:rsidRDefault="00A576F2" w:rsidP="00A576F2">
      <w:pPr>
        <w:spacing w:after="120"/>
        <w:ind w:left="2268" w:right="1134" w:hanging="1134"/>
        <w:jc w:val="both"/>
        <w:outlineLvl w:val="3"/>
        <w:rPr>
          <w:rFonts w:eastAsiaTheme="minorEastAsia"/>
        </w:rPr>
      </w:pPr>
      <w:r w:rsidRPr="00A576F2">
        <w:rPr>
          <w:rFonts w:eastAsiaTheme="minorEastAsia"/>
        </w:rPr>
        <w:t>4.8.2.2.</w:t>
      </w:r>
      <w:r w:rsidRPr="00A576F2">
        <w:rPr>
          <w:rFonts w:eastAsiaTheme="minorEastAsia"/>
        </w:rPr>
        <w:tab/>
        <w:t>In case of a lamp not controlled by an electronic light source control gear or a variable intensity control:</w:t>
      </w:r>
    </w:p>
    <w:p w14:paraId="0A5ADC4A" w14:textId="77777777" w:rsidR="00A576F2" w:rsidRPr="00A576F2" w:rsidRDefault="00A576F2" w:rsidP="00A208B1">
      <w:pPr>
        <w:spacing w:after="120"/>
        <w:ind w:left="2268" w:right="1134" w:hanging="1134"/>
        <w:jc w:val="both"/>
        <w:outlineLvl w:val="4"/>
        <w:rPr>
          <w:rFonts w:eastAsiaTheme="minorEastAsia"/>
        </w:rPr>
      </w:pPr>
      <w:r w:rsidRPr="00A576F2">
        <w:rPr>
          <w:rFonts w:eastAsiaTheme="minorEastAsia"/>
        </w:rPr>
        <w:t>4.8.2.2.1.</w:t>
      </w:r>
      <w:r w:rsidRPr="00A576F2">
        <w:rPr>
          <w:rFonts w:eastAsiaTheme="minorEastAsia"/>
        </w:rPr>
        <w:tab/>
        <w:t>in the case of light source module(s) or non-replaceable light source(s) the lamp shall be operated as specified by the applicant;</w:t>
      </w:r>
    </w:p>
    <w:p w14:paraId="5AC1AB7E" w14:textId="77777777" w:rsidR="00A576F2" w:rsidRPr="00A576F2" w:rsidRDefault="00A576F2" w:rsidP="00A208B1">
      <w:pPr>
        <w:spacing w:after="120"/>
        <w:ind w:left="2268" w:right="1134" w:hanging="1134"/>
        <w:jc w:val="both"/>
        <w:outlineLvl w:val="4"/>
        <w:rPr>
          <w:rFonts w:eastAsiaTheme="minorEastAsia"/>
        </w:rPr>
      </w:pPr>
      <w:r w:rsidRPr="00A576F2">
        <w:rPr>
          <w:rFonts w:eastAsiaTheme="minorEastAsia"/>
        </w:rPr>
        <w:t>4.8.2.2.2.</w:t>
      </w:r>
      <w:r w:rsidRPr="00A576F2">
        <w:rPr>
          <w:rFonts w:eastAsiaTheme="minorEastAsia"/>
        </w:rPr>
        <w:tab/>
        <w:t>in the case of replaceable UN approved light source(s) the light sources shall be operated at the reference/objective luminous flux or alternatively at a different luminous flux with a proportional correction on the measured luminous intensities;</w:t>
      </w:r>
    </w:p>
    <w:p w14:paraId="52DCEBD8" w14:textId="77777777" w:rsidR="00A576F2" w:rsidRPr="00A576F2" w:rsidRDefault="00A576F2" w:rsidP="00A576F2">
      <w:pPr>
        <w:spacing w:after="120"/>
        <w:ind w:left="2268" w:right="1134" w:hanging="1134"/>
        <w:jc w:val="both"/>
        <w:outlineLvl w:val="3"/>
        <w:rPr>
          <w:rFonts w:eastAsiaTheme="minorEastAsia"/>
        </w:rPr>
      </w:pPr>
      <w:r w:rsidRPr="00A576F2">
        <w:rPr>
          <w:rFonts w:eastAsiaTheme="minorEastAsia"/>
        </w:rPr>
        <w:t>4.8.2.3.</w:t>
      </w:r>
      <w:r w:rsidRPr="00A576F2">
        <w:rPr>
          <w:rFonts w:eastAsiaTheme="minorEastAsia"/>
        </w:rPr>
        <w:tab/>
        <w:t>In case of lamps equipped with multiple replaceable UN approved light sources:</w:t>
      </w:r>
    </w:p>
    <w:p w14:paraId="0050ACF7" w14:textId="77777777" w:rsidR="00A576F2" w:rsidRPr="00A576F2" w:rsidRDefault="00A576F2" w:rsidP="00E82149">
      <w:pPr>
        <w:spacing w:after="120"/>
        <w:ind w:left="2268" w:right="1134" w:hanging="1134"/>
        <w:jc w:val="both"/>
        <w:outlineLvl w:val="4"/>
        <w:rPr>
          <w:rFonts w:eastAsiaTheme="minorEastAsia"/>
        </w:rPr>
      </w:pPr>
      <w:r w:rsidRPr="00A576F2">
        <w:rPr>
          <w:rFonts w:eastAsiaTheme="minorEastAsia"/>
        </w:rPr>
        <w:t>4.8.2.3.1.</w:t>
      </w:r>
      <w:r w:rsidRPr="00A576F2">
        <w:rPr>
          <w:rFonts w:eastAsiaTheme="minorEastAsia"/>
        </w:rPr>
        <w:tab/>
        <w:t xml:space="preserve">shall be operated at a voltage or electrical current setting such that the actual luminous fluxes of the light sources do not deviate by more than 5 per cent from the average luminous flux of the light sources. The measured luminous intensities shall be corrected proportionally for the difference between the average luminous flux and the applicable reference/objective luminous flux. </w:t>
      </w:r>
    </w:p>
    <w:p w14:paraId="32083DFF" w14:textId="77777777" w:rsidR="00A576F2" w:rsidRPr="00A576F2" w:rsidRDefault="00A576F2" w:rsidP="00E82149">
      <w:pPr>
        <w:spacing w:after="120"/>
        <w:ind w:left="2268" w:right="1134" w:hanging="1134"/>
        <w:jc w:val="both"/>
        <w:outlineLvl w:val="4"/>
        <w:rPr>
          <w:rFonts w:eastAsiaTheme="minorEastAsia"/>
        </w:rPr>
      </w:pPr>
      <w:r w:rsidRPr="00A576F2">
        <w:rPr>
          <w:rFonts w:eastAsiaTheme="minorEastAsia"/>
        </w:rPr>
        <w:t>4.8.2.3.2.</w:t>
      </w:r>
      <w:r w:rsidRPr="00A576F2">
        <w:rPr>
          <w:rFonts w:eastAsiaTheme="minorEastAsia"/>
        </w:rPr>
        <w:tab/>
        <w:t>alternatively, may be tested by using one light source in each of the individual lamp holder positions operating at the reference/objective luminous flux and application of the sum of the measured luminous intensities for each direction.</w:t>
      </w:r>
    </w:p>
    <w:p w14:paraId="013F374F" w14:textId="77777777" w:rsidR="00A576F2" w:rsidRPr="00A576F2" w:rsidRDefault="00A576F2" w:rsidP="00A576F2">
      <w:pPr>
        <w:spacing w:after="120"/>
        <w:ind w:left="2268" w:right="1134" w:hanging="1134"/>
        <w:jc w:val="both"/>
        <w:outlineLvl w:val="3"/>
        <w:rPr>
          <w:rFonts w:eastAsiaTheme="minorEastAsia"/>
        </w:rPr>
      </w:pPr>
      <w:r w:rsidRPr="00A576F2">
        <w:rPr>
          <w:rFonts w:eastAsiaTheme="minorEastAsia"/>
        </w:rPr>
        <w:t>4.8.2.4.</w:t>
      </w:r>
      <w:r w:rsidRPr="00A576F2">
        <w:rPr>
          <w:rFonts w:eastAsiaTheme="minorEastAsia"/>
        </w:rPr>
        <w:tab/>
        <w:t>The identification of an electronic light source control gear if applicable or variable intensity control if applicable and/or the voltage applied, including the tolerances, shall be noted in the communication form in Annex 1.</w:t>
      </w:r>
    </w:p>
    <w:p w14:paraId="71398120" w14:textId="77777777" w:rsidR="00A576F2" w:rsidRPr="00A576F2" w:rsidRDefault="00A576F2" w:rsidP="00A576F2">
      <w:pPr>
        <w:spacing w:after="120"/>
        <w:ind w:left="2268" w:right="1134" w:hanging="1134"/>
        <w:jc w:val="both"/>
        <w:outlineLvl w:val="2"/>
        <w:rPr>
          <w:rFonts w:eastAsiaTheme="minorEastAsia"/>
        </w:rPr>
      </w:pPr>
      <w:r w:rsidRPr="00A576F2">
        <w:rPr>
          <w:rFonts w:eastAsiaTheme="minorEastAsia"/>
        </w:rPr>
        <w:t>4.8.3.</w:t>
      </w:r>
      <w:r w:rsidRPr="00A576F2">
        <w:rPr>
          <w:rFonts w:eastAsiaTheme="minorEastAsia"/>
        </w:rPr>
        <w:tab/>
        <w:t>Luminous intensities</w:t>
      </w:r>
    </w:p>
    <w:p w14:paraId="461BA801" w14:textId="77777777" w:rsidR="00A576F2" w:rsidRPr="00A576F2" w:rsidRDefault="00A576F2" w:rsidP="00A576F2">
      <w:pPr>
        <w:spacing w:after="120"/>
        <w:ind w:left="2268" w:right="1134" w:hanging="1134"/>
        <w:jc w:val="both"/>
        <w:outlineLvl w:val="3"/>
        <w:rPr>
          <w:rFonts w:eastAsiaTheme="minorEastAsia"/>
          <w:snapToGrid w:val="0"/>
          <w:color w:val="000000" w:themeColor="text1"/>
        </w:rPr>
      </w:pPr>
      <w:r w:rsidRPr="00A576F2">
        <w:rPr>
          <w:rFonts w:eastAsiaTheme="minorEastAsia"/>
          <w:snapToGrid w:val="0"/>
          <w:color w:val="000000" w:themeColor="text1"/>
        </w:rPr>
        <w:t>4.8.3.1.</w:t>
      </w:r>
      <w:r w:rsidRPr="00A576F2">
        <w:rPr>
          <w:rFonts w:eastAsiaTheme="minorEastAsia"/>
          <w:snapToGrid w:val="0"/>
          <w:color w:val="000000" w:themeColor="text1"/>
        </w:rPr>
        <w:tab/>
        <w:t>If not otherwise specified, the intensity of light emitted by each of the two samples supplied shall:</w:t>
      </w:r>
    </w:p>
    <w:p w14:paraId="2E090BA7" w14:textId="77777777" w:rsidR="00A576F2" w:rsidRPr="00A576F2" w:rsidRDefault="00A576F2" w:rsidP="00A576F2">
      <w:pPr>
        <w:spacing w:after="120"/>
        <w:ind w:left="2694" w:right="1134" w:hanging="426"/>
        <w:jc w:val="both"/>
        <w:rPr>
          <w:snapToGrid w:val="0"/>
          <w:color w:val="000000" w:themeColor="text1"/>
        </w:rPr>
      </w:pPr>
      <w:r w:rsidRPr="00A576F2">
        <w:rPr>
          <w:snapToGrid w:val="0"/>
          <w:color w:val="000000" w:themeColor="text1"/>
        </w:rPr>
        <w:t>(a)</w:t>
      </w:r>
      <w:r w:rsidRPr="00A576F2">
        <w:rPr>
          <w:snapToGrid w:val="0"/>
          <w:color w:val="000000" w:themeColor="text1"/>
        </w:rPr>
        <w:tab/>
        <w:t>On the reference axis (HV),</w:t>
      </w:r>
      <w:r w:rsidRPr="00A576F2">
        <w:rPr>
          <w:snapToGrid w:val="0"/>
          <w:color w:val="000000" w:themeColor="text1"/>
        </w:rPr>
        <w:tab/>
      </w:r>
      <w:r w:rsidRPr="00A576F2">
        <w:rPr>
          <w:snapToGrid w:val="0"/>
          <w:color w:val="000000" w:themeColor="text1"/>
        </w:rPr>
        <w:br/>
        <w:t>be not less than the minimum specified in the table of the pertinent function in paragraph 5.;</w:t>
      </w:r>
    </w:p>
    <w:p w14:paraId="2C10BE9D" w14:textId="77777777" w:rsidR="00A576F2" w:rsidRPr="00A576F2" w:rsidRDefault="00A576F2" w:rsidP="00A576F2">
      <w:pPr>
        <w:spacing w:after="120"/>
        <w:ind w:left="2694" w:right="1134" w:hanging="426"/>
        <w:jc w:val="both"/>
        <w:rPr>
          <w:snapToGrid w:val="0"/>
          <w:color w:val="000000" w:themeColor="text1"/>
        </w:rPr>
      </w:pPr>
      <w:r w:rsidRPr="00A576F2">
        <w:rPr>
          <w:snapToGrid w:val="0"/>
          <w:color w:val="000000" w:themeColor="text1"/>
        </w:rPr>
        <w:t>(b)</w:t>
      </w:r>
      <w:r w:rsidRPr="00A576F2">
        <w:rPr>
          <w:snapToGrid w:val="0"/>
          <w:color w:val="000000" w:themeColor="text1"/>
        </w:rPr>
        <w:tab/>
        <w:t>In no direction where the lamp is visible,</w:t>
      </w:r>
      <w:r w:rsidRPr="00A576F2">
        <w:rPr>
          <w:snapToGrid w:val="0"/>
          <w:color w:val="000000" w:themeColor="text1"/>
        </w:rPr>
        <w:tab/>
      </w:r>
      <w:r w:rsidRPr="00A576F2">
        <w:rPr>
          <w:snapToGrid w:val="0"/>
          <w:color w:val="000000" w:themeColor="text1"/>
        </w:rPr>
        <w:br/>
        <w:t>exceed the maximum, specified in the table of the pertinent function in paragraph 5.;</w:t>
      </w:r>
    </w:p>
    <w:p w14:paraId="196D68AD" w14:textId="77777777" w:rsidR="00A576F2" w:rsidRPr="00A576F2" w:rsidRDefault="00A576F2" w:rsidP="00A576F2">
      <w:pPr>
        <w:spacing w:after="120"/>
        <w:ind w:left="2694" w:right="1134" w:hanging="426"/>
        <w:jc w:val="both"/>
        <w:rPr>
          <w:snapToGrid w:val="0"/>
          <w:color w:val="000000" w:themeColor="text1"/>
        </w:rPr>
      </w:pPr>
      <w:r w:rsidRPr="00A576F2">
        <w:rPr>
          <w:snapToGrid w:val="0"/>
          <w:color w:val="000000" w:themeColor="text1"/>
        </w:rPr>
        <w:t>(c)</w:t>
      </w:r>
      <w:r w:rsidRPr="00A576F2">
        <w:rPr>
          <w:snapToGrid w:val="0"/>
          <w:color w:val="000000" w:themeColor="text1"/>
        </w:rPr>
        <w:tab/>
        <w:t>Outside the reference axis,</w:t>
      </w:r>
      <w:r w:rsidRPr="00A576F2">
        <w:rPr>
          <w:snapToGrid w:val="0"/>
          <w:color w:val="000000" w:themeColor="text1"/>
        </w:rPr>
        <w:tab/>
      </w:r>
      <w:r w:rsidRPr="00A576F2">
        <w:rPr>
          <w:snapToGrid w:val="0"/>
          <w:color w:val="000000" w:themeColor="text1"/>
        </w:rPr>
        <w:br/>
        <w:t>- be not less than the product of the minimum specified in the table of the pertinent function in paragraph 5., by the percentage specified in the pertinent light distribution figure reproduced in Annex 3 for each direction in question, or</w:t>
      </w:r>
    </w:p>
    <w:p w14:paraId="15556DF2" w14:textId="77777777" w:rsidR="00A576F2" w:rsidRPr="00A576F2" w:rsidRDefault="00A576F2" w:rsidP="00A576F2">
      <w:pPr>
        <w:spacing w:after="120"/>
        <w:ind w:left="2694" w:right="1134" w:hanging="426"/>
        <w:jc w:val="both"/>
        <w:rPr>
          <w:snapToGrid w:val="0"/>
        </w:rPr>
      </w:pPr>
      <w:r w:rsidRPr="00A576F2">
        <w:rPr>
          <w:snapToGrid w:val="0"/>
        </w:rPr>
        <w:tab/>
        <w:t>- be not less than the intensity value as specified in the pertinent light distribution figure reproduced in Annex 3 for each direction in question;</w:t>
      </w:r>
    </w:p>
    <w:p w14:paraId="0967A021" w14:textId="77777777" w:rsidR="00A576F2" w:rsidRPr="00A576F2" w:rsidRDefault="00A576F2" w:rsidP="00A576F2">
      <w:pPr>
        <w:spacing w:after="120"/>
        <w:ind w:left="2694" w:right="1134" w:hanging="426"/>
        <w:jc w:val="both"/>
        <w:rPr>
          <w:snapToGrid w:val="0"/>
          <w:color w:val="000000" w:themeColor="text1"/>
        </w:rPr>
      </w:pPr>
      <w:r w:rsidRPr="00A576F2">
        <w:rPr>
          <w:snapToGrid w:val="0"/>
          <w:color w:val="000000" w:themeColor="text1"/>
        </w:rPr>
        <w:lastRenderedPageBreak/>
        <w:t>(d)</w:t>
      </w:r>
      <w:r w:rsidRPr="00A576F2">
        <w:rPr>
          <w:snapToGrid w:val="0"/>
          <w:color w:val="000000" w:themeColor="text1"/>
        </w:rPr>
        <w:tab/>
        <w:t>Within the angles of geometric visibility defined in the tables in Annex 2, be not less than the minimum specified in the table of the pertinent function in paragraph 5.</w:t>
      </w:r>
    </w:p>
    <w:p w14:paraId="6776C2D7" w14:textId="77777777" w:rsidR="00A576F2" w:rsidRPr="00A576F2" w:rsidRDefault="00A576F2" w:rsidP="00A576F2">
      <w:pPr>
        <w:spacing w:after="120"/>
        <w:ind w:left="2268" w:right="1134"/>
        <w:jc w:val="both"/>
        <w:rPr>
          <w:snapToGrid w:val="0"/>
        </w:rPr>
      </w:pPr>
      <w:r w:rsidRPr="00A576F2">
        <w:rPr>
          <w:snapToGrid w:val="0"/>
        </w:rPr>
        <w:t>The provisions of the relevant paragraphs of Annex 3 on local variations of intensity shall be observed.</w:t>
      </w:r>
    </w:p>
    <w:p w14:paraId="521D9C6E" w14:textId="77777777" w:rsidR="00A576F2" w:rsidRPr="00A576F2" w:rsidRDefault="00A576F2" w:rsidP="00A208B1">
      <w:pPr>
        <w:spacing w:after="120"/>
        <w:ind w:left="2268" w:right="1134" w:hanging="1134"/>
        <w:jc w:val="both"/>
        <w:outlineLvl w:val="4"/>
        <w:rPr>
          <w:rFonts w:eastAsiaTheme="minorEastAsia"/>
          <w:bCs/>
          <w:snapToGrid w:val="0"/>
        </w:rPr>
      </w:pPr>
      <w:r w:rsidRPr="00A576F2">
        <w:rPr>
          <w:rFonts w:eastAsiaTheme="minorEastAsia"/>
          <w:bCs/>
          <w:snapToGrid w:val="0"/>
        </w:rPr>
        <w:t>4.8.3.1.1.</w:t>
      </w:r>
      <w:r w:rsidRPr="00A576F2">
        <w:rPr>
          <w:rFonts w:eastAsiaTheme="minorEastAsia"/>
          <w:bCs/>
          <w:snapToGrid w:val="0"/>
        </w:rPr>
        <w:tab/>
      </w:r>
      <w:r w:rsidRPr="00A576F2">
        <w:rPr>
          <w:rFonts w:eastAsiaTheme="minorEastAsia"/>
          <w:bCs/>
          <w:color w:val="000000" w:themeColor="text1"/>
        </w:rPr>
        <w:t xml:space="preserve">In addition, </w:t>
      </w:r>
      <w:r w:rsidRPr="00A576F2">
        <w:rPr>
          <w:rFonts w:eastAsiaTheme="minorEastAsia"/>
          <w:bCs/>
          <w:color w:val="000000" w:themeColor="text1"/>
          <w:lang w:eastAsia="ja-JP"/>
        </w:rPr>
        <w:t xml:space="preserve">in order to verify the visibility of red light towards the front and/or white light towards the rear of a vehicle required in UN Regulation No.48, </w:t>
      </w:r>
      <w:r w:rsidRPr="00A576F2">
        <w:rPr>
          <w:rFonts w:eastAsiaTheme="minorEastAsia"/>
          <w:bCs/>
          <w:color w:val="000000" w:themeColor="text1"/>
        </w:rPr>
        <w:t>the applicant may request an additional test, to show that in the angular field from 165° to 180° outboard in horizontal direction and -2.5° to +5° in vertical direction, the maximum intensity is not more than 2.5∙10</w:t>
      </w:r>
      <w:r w:rsidRPr="00A576F2">
        <w:rPr>
          <w:rFonts w:eastAsiaTheme="minorEastAsia"/>
          <w:bCs/>
          <w:color w:val="000000" w:themeColor="text1"/>
          <w:vertAlign w:val="superscript"/>
        </w:rPr>
        <w:t>-1</w:t>
      </w:r>
      <w:r w:rsidRPr="00A576F2">
        <w:rPr>
          <w:rFonts w:eastAsiaTheme="minorEastAsia"/>
          <w:bCs/>
          <w:color w:val="000000" w:themeColor="text1"/>
        </w:rPr>
        <w:t xml:space="preserve">cd. This additional test may be conducted </w:t>
      </w:r>
      <w:proofErr w:type="gramStart"/>
      <w:r w:rsidRPr="00A576F2">
        <w:rPr>
          <w:rFonts w:eastAsiaTheme="minorEastAsia"/>
          <w:bCs/>
          <w:color w:val="000000" w:themeColor="text1"/>
        </w:rPr>
        <w:t>taking into account</w:t>
      </w:r>
      <w:proofErr w:type="gramEnd"/>
      <w:r w:rsidRPr="00A576F2">
        <w:rPr>
          <w:rFonts w:eastAsiaTheme="minorEastAsia"/>
          <w:bCs/>
          <w:color w:val="000000" w:themeColor="text1"/>
        </w:rPr>
        <w:t xml:space="preserve"> the influence of the vehicle body.</w:t>
      </w:r>
    </w:p>
    <w:p w14:paraId="5506F822" w14:textId="77777777" w:rsidR="00A576F2" w:rsidRPr="00A576F2" w:rsidRDefault="00A576F2" w:rsidP="00A576F2">
      <w:pPr>
        <w:spacing w:after="120"/>
        <w:ind w:left="2268" w:right="1134" w:hanging="1134"/>
        <w:jc w:val="both"/>
        <w:outlineLvl w:val="3"/>
        <w:rPr>
          <w:rFonts w:eastAsiaTheme="minorEastAsia"/>
        </w:rPr>
      </w:pPr>
      <w:r w:rsidRPr="00A576F2">
        <w:rPr>
          <w:rFonts w:eastAsiaTheme="minorEastAsia"/>
          <w:color w:val="000000" w:themeColor="text1"/>
        </w:rPr>
        <w:t>4.8.3.2.</w:t>
      </w:r>
      <w:r w:rsidRPr="00A576F2">
        <w:rPr>
          <w:rFonts w:eastAsiaTheme="minorEastAsia"/>
        </w:rPr>
        <w:tab/>
        <w:t>When an assembly of two independent lamps, to be type approved as lamps marked "D" and having the same function, is deemed to be a single lamp, it shall comply with the requirements for:</w:t>
      </w:r>
    </w:p>
    <w:p w14:paraId="076A17D5" w14:textId="77777777" w:rsidR="00A576F2" w:rsidRPr="00A576F2" w:rsidRDefault="00A576F2" w:rsidP="00A576F2">
      <w:pPr>
        <w:spacing w:after="120"/>
        <w:ind w:left="2835" w:right="1134" w:hanging="567"/>
        <w:jc w:val="both"/>
      </w:pPr>
      <w:r w:rsidRPr="00A576F2">
        <w:t>(a)</w:t>
      </w:r>
      <w:r w:rsidRPr="00A576F2">
        <w:tab/>
        <w:t>Maximum intensity if all lamps together are lit;</w:t>
      </w:r>
    </w:p>
    <w:p w14:paraId="0C20F3F0" w14:textId="77777777" w:rsidR="00A576F2" w:rsidRPr="00A576F2" w:rsidRDefault="00A576F2" w:rsidP="00A576F2">
      <w:pPr>
        <w:spacing w:after="120"/>
        <w:ind w:left="2835" w:right="1134" w:hanging="567"/>
        <w:jc w:val="both"/>
      </w:pPr>
      <w:r w:rsidRPr="00A576F2">
        <w:t>(b)</w:t>
      </w:r>
      <w:r w:rsidRPr="00A576F2">
        <w:tab/>
        <w:t>Minimum intensity if either lamp has failed.</w:t>
      </w:r>
    </w:p>
    <w:p w14:paraId="673B0272" w14:textId="77777777" w:rsidR="00A576F2" w:rsidRPr="00A576F2" w:rsidRDefault="00A576F2" w:rsidP="00A576F2">
      <w:pPr>
        <w:spacing w:after="120"/>
        <w:ind w:left="2268" w:right="1134" w:hanging="1134"/>
        <w:jc w:val="both"/>
        <w:outlineLvl w:val="3"/>
        <w:rPr>
          <w:rFonts w:eastAsiaTheme="minorEastAsia"/>
        </w:rPr>
      </w:pPr>
      <w:r w:rsidRPr="00A576F2">
        <w:rPr>
          <w:rFonts w:eastAsiaTheme="minorEastAsia"/>
          <w:color w:val="000000" w:themeColor="text1"/>
        </w:rPr>
        <w:t>4.8.3.3.</w:t>
      </w:r>
      <w:r w:rsidRPr="00A576F2">
        <w:rPr>
          <w:rFonts w:eastAsiaTheme="minorEastAsia"/>
        </w:rPr>
        <w:tab/>
        <w:t>An interdependent lamp system shall meet the requirements when all its interdependent lamps are operated together.</w:t>
      </w:r>
    </w:p>
    <w:p w14:paraId="5DD9BB76" w14:textId="77777777" w:rsidR="00A576F2" w:rsidRPr="00A576F2" w:rsidRDefault="00A576F2" w:rsidP="00A576F2">
      <w:pPr>
        <w:spacing w:after="120"/>
        <w:ind w:left="2268" w:right="1134"/>
        <w:jc w:val="both"/>
      </w:pPr>
    </w:p>
    <w:p w14:paraId="04F974DD" w14:textId="77777777" w:rsidR="00A576F2" w:rsidRPr="00A576F2" w:rsidRDefault="00A576F2" w:rsidP="00A576F2">
      <w:pPr>
        <w:spacing w:after="120"/>
        <w:ind w:left="2268" w:right="1134"/>
        <w:jc w:val="both"/>
      </w:pPr>
      <w:r w:rsidRPr="00A576F2">
        <w:t>However:</w:t>
      </w:r>
    </w:p>
    <w:p w14:paraId="7104F156" w14:textId="77777777" w:rsidR="00A576F2" w:rsidRPr="00A576F2" w:rsidRDefault="00A576F2" w:rsidP="00A576F2">
      <w:pPr>
        <w:spacing w:after="120"/>
        <w:ind w:left="2832" w:right="1134" w:hanging="564"/>
        <w:jc w:val="both"/>
      </w:pPr>
      <w:r w:rsidRPr="00A576F2">
        <w:t>(a)</w:t>
      </w:r>
      <w:r w:rsidRPr="00A576F2">
        <w:tab/>
        <w:t>If the interdependent lamp system providing the rear position lamp is partly mounted on the fixed component and partly mounted on a movable component, the interdependent lamp(s) specified by the applicant shall meet the outboard geometric visibility colorimetric and photometric requirement, at all fixed positions of the movable component(s). In this case, the inboard geometric visibility requirement is deemed to be satisfied if this (these) interdependent lamp(s) still conform to the photometric values prescribed in the field of light distribution for the approval of the device, at all fixed positions of the moveable component(s);</w:t>
      </w:r>
    </w:p>
    <w:p w14:paraId="65AB7324" w14:textId="77777777" w:rsidR="00A576F2" w:rsidRPr="00A576F2" w:rsidRDefault="00A576F2" w:rsidP="00A576F2">
      <w:pPr>
        <w:spacing w:after="120"/>
        <w:ind w:left="2832" w:right="1134" w:hanging="564"/>
        <w:jc w:val="both"/>
      </w:pPr>
      <w:r w:rsidRPr="00A576F2">
        <w:t>(b)</w:t>
      </w:r>
      <w:r w:rsidRPr="00A576F2">
        <w:tab/>
        <w:t>If the interdependent lamp system providing the rear direction indicator function is partly mounted on the fixed component and partly mounted on a movable component, the interdependent lamp(s) specified by the applicant shall meet the geometric visibility, colorimetric and photometric requirement, at all fixed positions of the movable component(s). This does not apply to interdependent direction indicator lamp(s) intended for fitting on vehicle(s) where, to fulfil or complete the geometric visibility angle, additional lamps are activated when the movable component is in any fixed open position, provided that these additional lamps satisfy all the position, photometric and colorimetric requirements applicable to the direction indicator lamps installed on the movable component.</w:t>
      </w:r>
    </w:p>
    <w:p w14:paraId="7D6D1280" w14:textId="77777777" w:rsidR="00A576F2" w:rsidRPr="00A576F2" w:rsidRDefault="00A576F2" w:rsidP="00A576F2">
      <w:pPr>
        <w:spacing w:after="120"/>
        <w:ind w:left="2268" w:right="1134" w:hanging="1134"/>
        <w:jc w:val="both"/>
        <w:outlineLvl w:val="3"/>
        <w:rPr>
          <w:rFonts w:eastAsiaTheme="minorEastAsia"/>
          <w:color w:val="000000" w:themeColor="text1"/>
        </w:rPr>
      </w:pPr>
      <w:r w:rsidRPr="00A576F2">
        <w:rPr>
          <w:rFonts w:eastAsiaTheme="minorEastAsia"/>
          <w:color w:val="000000" w:themeColor="text1"/>
        </w:rPr>
        <w:t>4.8.3.4.</w:t>
      </w:r>
      <w:r w:rsidRPr="00A576F2">
        <w:rPr>
          <w:rFonts w:eastAsiaTheme="minorEastAsia"/>
          <w:color w:val="000000" w:themeColor="text1"/>
        </w:rPr>
        <w:tab/>
        <w:t>The variable intensity control shall not generate signals which cause luminous intensities:</w:t>
      </w:r>
    </w:p>
    <w:p w14:paraId="5C6BC451" w14:textId="77777777" w:rsidR="00A576F2" w:rsidRPr="00A576F2" w:rsidRDefault="00A576F2" w:rsidP="00E82149">
      <w:pPr>
        <w:spacing w:after="120"/>
        <w:ind w:left="567" w:right="1134" w:firstLine="567"/>
        <w:jc w:val="both"/>
        <w:outlineLvl w:val="4"/>
        <w:rPr>
          <w:rFonts w:eastAsiaTheme="minorEastAsia"/>
          <w:bCs/>
          <w:snapToGrid w:val="0"/>
        </w:rPr>
      </w:pPr>
      <w:r w:rsidRPr="00A576F2">
        <w:rPr>
          <w:rFonts w:eastAsiaTheme="minorEastAsia"/>
          <w:color w:val="000000" w:themeColor="text1"/>
        </w:rPr>
        <w:t>4.8</w:t>
      </w:r>
      <w:r w:rsidRPr="00A576F2">
        <w:rPr>
          <w:rFonts w:eastAsiaTheme="minorEastAsia"/>
          <w:bCs/>
          <w:snapToGrid w:val="0"/>
        </w:rPr>
        <w:t>.3.4.1.</w:t>
      </w:r>
      <w:r w:rsidRPr="00A576F2">
        <w:rPr>
          <w:rFonts w:eastAsiaTheme="minorEastAsia"/>
          <w:bCs/>
          <w:snapToGrid w:val="0"/>
        </w:rPr>
        <w:tab/>
        <w:t>Outside the range specified in paragraph 5.; and</w:t>
      </w:r>
    </w:p>
    <w:p w14:paraId="2D572F2B" w14:textId="77777777" w:rsidR="00A576F2" w:rsidRPr="00A576F2" w:rsidRDefault="00A576F2" w:rsidP="00E82149">
      <w:pPr>
        <w:spacing w:after="120"/>
        <w:ind w:left="2268" w:right="1134" w:hanging="1134"/>
        <w:jc w:val="both"/>
        <w:outlineLvl w:val="4"/>
        <w:rPr>
          <w:rFonts w:eastAsiaTheme="minorEastAsia"/>
        </w:rPr>
      </w:pPr>
      <w:r w:rsidRPr="00A576F2">
        <w:rPr>
          <w:rFonts w:eastAsiaTheme="minorEastAsia"/>
          <w:bCs/>
          <w:snapToGrid w:val="0"/>
        </w:rPr>
        <w:t>4.8.</w:t>
      </w:r>
      <w:r w:rsidRPr="00A576F2">
        <w:rPr>
          <w:rFonts w:eastAsiaTheme="minorEastAsia"/>
          <w:color w:val="000000" w:themeColor="text1"/>
        </w:rPr>
        <w:t>3.4.2.</w:t>
      </w:r>
      <w:r w:rsidRPr="00A576F2">
        <w:rPr>
          <w:rFonts w:eastAsiaTheme="minorEastAsia"/>
          <w:color w:val="000000" w:themeColor="text1"/>
        </w:rPr>
        <w:tab/>
      </w:r>
      <w:r w:rsidRPr="00A576F2">
        <w:rPr>
          <w:rFonts w:eastAsiaTheme="minorEastAsia"/>
        </w:rPr>
        <w:t>Exceeding the respective steady luminous intensity maximum specified in paragraph 5. for the specific lamp:</w:t>
      </w:r>
    </w:p>
    <w:p w14:paraId="04B95300" w14:textId="77777777" w:rsidR="00A576F2" w:rsidRPr="00A576F2" w:rsidRDefault="00A576F2" w:rsidP="00A576F2">
      <w:pPr>
        <w:spacing w:after="120"/>
        <w:ind w:left="2835" w:right="1134" w:hanging="567"/>
        <w:jc w:val="both"/>
      </w:pPr>
      <w:r w:rsidRPr="00A576F2">
        <w:t>(a)</w:t>
      </w:r>
      <w:r w:rsidRPr="00A576F2">
        <w:tab/>
        <w:t>For systems depending only on daytime and night-time conditions: under night-time conditions;</w:t>
      </w:r>
    </w:p>
    <w:p w14:paraId="54B1DA53" w14:textId="77777777" w:rsidR="00A576F2" w:rsidRPr="00A576F2" w:rsidRDefault="00A576F2" w:rsidP="00A576F2">
      <w:pPr>
        <w:spacing w:after="120"/>
        <w:ind w:left="2835" w:right="1134" w:hanging="567"/>
        <w:jc w:val="both"/>
      </w:pPr>
      <w:r w:rsidRPr="00A576F2">
        <w:lastRenderedPageBreak/>
        <w:t>(b)</w:t>
      </w:r>
      <w:r w:rsidRPr="00A576F2">
        <w:tab/>
        <w:t>For other systems: under standard conditions</w:t>
      </w:r>
      <w:r w:rsidRPr="00A576F2">
        <w:rPr>
          <w:vertAlign w:val="superscript"/>
        </w:rPr>
        <w:footnoteReference w:id="5"/>
      </w:r>
      <w:r w:rsidRPr="00A576F2">
        <w:t>.</w:t>
      </w:r>
    </w:p>
    <w:p w14:paraId="46118C40" w14:textId="77777777" w:rsidR="00A576F2" w:rsidRPr="00A576F2" w:rsidRDefault="00A576F2" w:rsidP="00A576F2">
      <w:pPr>
        <w:spacing w:after="120"/>
        <w:ind w:left="2268" w:right="1134" w:hanging="1134"/>
        <w:jc w:val="both"/>
        <w:outlineLvl w:val="3"/>
        <w:rPr>
          <w:rFonts w:eastAsiaTheme="minorEastAsia"/>
        </w:rPr>
      </w:pPr>
      <w:r w:rsidRPr="00A576F2">
        <w:rPr>
          <w:rFonts w:eastAsiaTheme="minorEastAsia"/>
          <w:color w:val="000000" w:themeColor="text1"/>
        </w:rPr>
        <w:t>4.8.3.5.</w:t>
      </w:r>
      <w:r w:rsidRPr="00A576F2">
        <w:rPr>
          <w:rFonts w:eastAsiaTheme="minorEastAsia"/>
          <w:color w:val="000000" w:themeColor="text1"/>
        </w:rPr>
        <w:tab/>
        <w:t xml:space="preserve">If a rear position lamp and/or a rear end-outline marker lamp is reciprocally </w:t>
      </w:r>
      <w:r w:rsidRPr="00A576F2">
        <w:rPr>
          <w:rFonts w:eastAsiaTheme="minorEastAsia"/>
        </w:rPr>
        <w:t>incorporated with a stop lamp producing either steady or variable luminous intensity, the ratio between the luminous intensities actually measured of the two lamps when turned on simultaneously at the intensity of the rear position lamp or end-outline marker lamp when turned on alone should be at least 5:1 in the field delimited by the straight horizontal lines passing through ±5° V and the straight vertical lines passing through ±10° H of the light distribution table.</w:t>
      </w:r>
    </w:p>
    <w:p w14:paraId="2A3E54E2" w14:textId="77777777" w:rsidR="00A576F2" w:rsidRPr="00A576F2" w:rsidRDefault="00A576F2" w:rsidP="00A576F2">
      <w:pPr>
        <w:spacing w:after="120"/>
        <w:ind w:left="2268" w:right="1134"/>
        <w:jc w:val="both"/>
      </w:pPr>
      <w:r w:rsidRPr="00A576F2">
        <w:t>If the one or both of the two reciprocally incorporated lamps contain(s) more than one light source and is (are) considered as a single lamp, the values to be considered are those obtained with all sources in operation;</w:t>
      </w:r>
    </w:p>
    <w:p w14:paraId="344B2F94" w14:textId="77777777" w:rsidR="00A576F2" w:rsidRPr="00A576F2" w:rsidRDefault="00A576F2" w:rsidP="00A576F2">
      <w:pPr>
        <w:spacing w:after="120"/>
        <w:ind w:left="2268" w:right="1134" w:hanging="1134"/>
        <w:jc w:val="both"/>
        <w:outlineLvl w:val="3"/>
        <w:rPr>
          <w:rFonts w:eastAsiaTheme="minorEastAsia"/>
        </w:rPr>
      </w:pPr>
      <w:r w:rsidRPr="00A576F2">
        <w:rPr>
          <w:rFonts w:eastAsiaTheme="minorEastAsia"/>
        </w:rPr>
        <w:t>4.8.3.6.</w:t>
      </w:r>
      <w:r w:rsidRPr="00A576F2">
        <w:rPr>
          <w:rFonts w:eastAsiaTheme="minorEastAsia"/>
        </w:rPr>
        <w:tab/>
        <w:t>Tests for compliance of the luminous intensities shall be carried out according to Annex 8.</w:t>
      </w:r>
    </w:p>
    <w:p w14:paraId="436D1390" w14:textId="77777777" w:rsidR="00A576F2" w:rsidRPr="00A576F2" w:rsidRDefault="00A576F2" w:rsidP="00A576F2">
      <w:pPr>
        <w:spacing w:after="120"/>
        <w:ind w:left="2268" w:right="1134" w:hanging="1134"/>
        <w:jc w:val="both"/>
        <w:outlineLvl w:val="1"/>
        <w:rPr>
          <w:rFonts w:eastAsiaTheme="minorEastAsia"/>
        </w:rPr>
      </w:pPr>
      <w:r w:rsidRPr="00A576F2">
        <w:rPr>
          <w:rFonts w:eastAsiaTheme="minorEastAsia"/>
        </w:rPr>
        <w:t>4.9.</w:t>
      </w:r>
      <w:r w:rsidRPr="00A576F2">
        <w:rPr>
          <w:rFonts w:eastAsiaTheme="minorEastAsia"/>
        </w:rPr>
        <w:tab/>
        <w:t>Colour of light emitted</w:t>
      </w:r>
    </w:p>
    <w:p w14:paraId="4A944A23" w14:textId="77777777" w:rsidR="00A576F2" w:rsidRPr="00A576F2" w:rsidRDefault="00A576F2" w:rsidP="00A576F2">
      <w:pPr>
        <w:spacing w:after="120"/>
        <w:ind w:left="2268" w:right="1128"/>
        <w:jc w:val="both"/>
      </w:pPr>
      <w:r w:rsidRPr="00A576F2">
        <w:rPr>
          <w:b/>
        </w:rPr>
        <w:tab/>
      </w:r>
      <w:r w:rsidRPr="00A576F2">
        <w:rPr>
          <w:bCs/>
        </w:rPr>
        <w:t>The</w:t>
      </w:r>
      <w:r w:rsidRPr="00A576F2">
        <w:t xml:space="preserve"> colour of the light emitted shall be measured inside the field of the light distribution grid defined for the specific function in the relevant paragraph of Annex 3. To check these colorimetric characteristics, the test procedure described in paragraph 4.8. shall be applied. Outside this field no sharp variation of colour shall be observed.</w:t>
      </w:r>
    </w:p>
    <w:p w14:paraId="35ECFDDA" w14:textId="77777777" w:rsidR="00A576F2" w:rsidRPr="00A576F2" w:rsidRDefault="00A576F2" w:rsidP="00A576F2">
      <w:pPr>
        <w:spacing w:after="120"/>
        <w:ind w:left="2268" w:right="1128"/>
        <w:jc w:val="both"/>
      </w:pPr>
      <w:r w:rsidRPr="00A576F2">
        <w:tab/>
        <w:t>However, for lamps equipped with non-replaceable light sources, the colorimetric characteristics should be verified with the light sources present in the lamp, in accordance with relevant subparagraphs of paragraph 4.8.</w:t>
      </w:r>
    </w:p>
    <w:p w14:paraId="5FD36591" w14:textId="77777777" w:rsidR="00A576F2" w:rsidRPr="00A576F2" w:rsidRDefault="00A576F2" w:rsidP="00A576F2">
      <w:pPr>
        <w:spacing w:after="120"/>
        <w:ind w:left="2268" w:right="1134" w:hanging="1134"/>
        <w:jc w:val="both"/>
        <w:outlineLvl w:val="2"/>
        <w:rPr>
          <w:rFonts w:eastAsiaTheme="minorEastAsia"/>
        </w:rPr>
      </w:pPr>
      <w:r w:rsidRPr="00A576F2">
        <w:rPr>
          <w:rFonts w:eastAsiaTheme="minorEastAsia"/>
        </w:rPr>
        <w:t>4.9.1.</w:t>
      </w:r>
      <w:r w:rsidRPr="00A576F2">
        <w:rPr>
          <w:rFonts w:eastAsiaTheme="minorEastAsia"/>
        </w:rPr>
        <w:tab/>
        <w:t>For lamps (functions) using different light source technologies, the colorimetric characteristics shall be checked for each light source technology separately according to the applicable provisions in paragraphs 4.8.1. and 4.8.2.</w:t>
      </w:r>
    </w:p>
    <w:p w14:paraId="4BEC4F8E" w14:textId="77777777" w:rsidR="00A576F2" w:rsidRPr="00A576F2" w:rsidRDefault="00A576F2" w:rsidP="00A576F2">
      <w:pPr>
        <w:spacing w:after="120"/>
        <w:ind w:left="2268" w:right="1133"/>
        <w:jc w:val="both"/>
      </w:pPr>
      <w:r w:rsidRPr="00A576F2">
        <w:t>The test laboratory may require from the applicant samples allowing to supply the different light source(s) separately.</w:t>
      </w:r>
    </w:p>
    <w:p w14:paraId="43B4D94C" w14:textId="77777777" w:rsidR="00A576F2" w:rsidRPr="00A576F2" w:rsidRDefault="00A576F2" w:rsidP="00A576F2">
      <w:pPr>
        <w:keepNext/>
        <w:keepLines/>
        <w:tabs>
          <w:tab w:val="right" w:pos="1134"/>
        </w:tabs>
        <w:spacing w:before="360" w:after="240" w:line="300" w:lineRule="exact"/>
        <w:ind w:left="2268" w:right="1134" w:hanging="1134"/>
        <w:outlineLvl w:val="0"/>
        <w:rPr>
          <w:bCs/>
          <w:sz w:val="28"/>
          <w:szCs w:val="28"/>
        </w:rPr>
      </w:pPr>
      <w:r w:rsidRPr="00A576F2">
        <w:rPr>
          <w:b/>
          <w:bCs/>
          <w:sz w:val="28"/>
          <w:szCs w:val="28"/>
        </w:rPr>
        <w:t>5.</w:t>
      </w:r>
      <w:r w:rsidRPr="00A576F2">
        <w:rPr>
          <w:b/>
          <w:bCs/>
          <w:sz w:val="28"/>
          <w:szCs w:val="28"/>
        </w:rPr>
        <w:tab/>
      </w:r>
      <w:r w:rsidRPr="00A576F2">
        <w:rPr>
          <w:b/>
          <w:sz w:val="28"/>
        </w:rPr>
        <w:t>Specific</w:t>
      </w:r>
      <w:r w:rsidRPr="00A576F2">
        <w:rPr>
          <w:b/>
          <w:bCs/>
          <w:sz w:val="28"/>
          <w:szCs w:val="28"/>
        </w:rPr>
        <w:t xml:space="preserve"> technical requirements</w:t>
      </w:r>
    </w:p>
    <w:p w14:paraId="0C0102DE" w14:textId="77777777" w:rsidR="00A576F2" w:rsidRPr="00A576F2" w:rsidRDefault="00A576F2" w:rsidP="00A576F2">
      <w:pPr>
        <w:spacing w:after="120"/>
        <w:ind w:left="2268" w:right="1134" w:hanging="1134"/>
        <w:jc w:val="both"/>
        <w:outlineLvl w:val="1"/>
        <w:rPr>
          <w:rFonts w:eastAsiaTheme="minorEastAsia"/>
          <w:bCs/>
        </w:rPr>
      </w:pPr>
      <w:r w:rsidRPr="00A576F2">
        <w:rPr>
          <w:rFonts w:eastAsiaTheme="minorEastAsia"/>
          <w:bCs/>
        </w:rPr>
        <w:t>5.1.</w:t>
      </w:r>
      <w:r w:rsidRPr="00A576F2">
        <w:rPr>
          <w:rFonts w:eastAsiaTheme="minorEastAsia"/>
          <w:bCs/>
        </w:rPr>
        <w:tab/>
        <w:t>Front position lamps (A, MA) and front end-outline marker lamps (AM)</w:t>
      </w:r>
    </w:p>
    <w:p w14:paraId="1DD7B25A" w14:textId="77777777" w:rsidR="00A576F2" w:rsidRPr="00A576F2" w:rsidRDefault="00A576F2" w:rsidP="00A576F2">
      <w:pPr>
        <w:spacing w:after="120"/>
        <w:ind w:left="2268" w:right="1134" w:hanging="1134"/>
        <w:jc w:val="both"/>
        <w:outlineLvl w:val="2"/>
        <w:rPr>
          <w:rFonts w:eastAsiaTheme="minorEastAsia"/>
        </w:rPr>
      </w:pPr>
      <w:r w:rsidRPr="00A576F2">
        <w:rPr>
          <w:rFonts w:eastAsiaTheme="minorEastAsia"/>
          <w:bCs/>
        </w:rPr>
        <w:t>5.1.1.</w:t>
      </w:r>
      <w:r w:rsidRPr="00A576F2">
        <w:rPr>
          <w:rFonts w:eastAsiaTheme="minorEastAsia"/>
          <w:bCs/>
        </w:rPr>
        <w:tab/>
        <w:t>Luminous</w:t>
      </w:r>
      <w:r w:rsidRPr="00A576F2">
        <w:rPr>
          <w:rFonts w:eastAsiaTheme="minorEastAsia"/>
        </w:rPr>
        <w:t xml:space="preserve"> intensity and standard light distribution:</w:t>
      </w:r>
    </w:p>
    <w:p w14:paraId="76E1E6E8" w14:textId="77777777" w:rsidR="00A576F2" w:rsidRPr="00A576F2" w:rsidRDefault="00A576F2" w:rsidP="00A576F2">
      <w:pPr>
        <w:spacing w:after="120"/>
        <w:ind w:left="2268" w:right="1134" w:hanging="1134"/>
        <w:jc w:val="both"/>
      </w:pPr>
      <w:r w:rsidRPr="00A576F2">
        <w:tab/>
        <w:t>The light emitted by each of the two samples supplied shall meet the requirements in Table 3.</w:t>
      </w:r>
    </w:p>
    <w:p w14:paraId="536445AC" w14:textId="77777777" w:rsidR="00A576F2" w:rsidRPr="00A576F2" w:rsidRDefault="00A576F2" w:rsidP="00A576F2">
      <w:pPr>
        <w:spacing w:line="240" w:lineRule="auto"/>
        <w:ind w:left="2268" w:right="1134"/>
        <w:jc w:val="both"/>
      </w:pPr>
      <w:r w:rsidRPr="00A576F2">
        <w:t>Table 3</w:t>
      </w:r>
    </w:p>
    <w:p w14:paraId="48D1A6D5" w14:textId="77777777" w:rsidR="00A576F2" w:rsidRPr="00A576F2" w:rsidRDefault="00A576F2" w:rsidP="00A576F2">
      <w:pPr>
        <w:spacing w:after="120" w:line="240" w:lineRule="auto"/>
        <w:ind w:left="2268" w:right="849"/>
        <w:rPr>
          <w:b/>
          <w:bCs/>
        </w:rPr>
      </w:pPr>
      <w:r w:rsidRPr="00A576F2">
        <w:rPr>
          <w:b/>
          <w:bCs/>
        </w:rPr>
        <w:t>Luminous intensities for front position and front end-outline marker lamps</w:t>
      </w:r>
    </w:p>
    <w:tbl>
      <w:tblPr>
        <w:tblW w:w="8506" w:type="dxa"/>
        <w:tblInd w:w="703" w:type="dxa"/>
        <w:tblLayout w:type="fixed"/>
        <w:tblCellMar>
          <w:left w:w="10" w:type="dxa"/>
          <w:right w:w="10" w:type="dxa"/>
        </w:tblCellMar>
        <w:tblLook w:val="0000" w:firstRow="0" w:lastRow="0" w:firstColumn="0" w:lastColumn="0" w:noHBand="0" w:noVBand="0"/>
      </w:tblPr>
      <w:tblGrid>
        <w:gridCol w:w="1418"/>
        <w:gridCol w:w="1248"/>
        <w:gridCol w:w="1134"/>
        <w:gridCol w:w="1162"/>
        <w:gridCol w:w="1371"/>
        <w:gridCol w:w="1050"/>
        <w:gridCol w:w="1123"/>
      </w:tblGrid>
      <w:tr w:rsidR="00A576F2" w:rsidRPr="00A576F2" w14:paraId="0E7AE4A3" w14:textId="77777777" w:rsidTr="00A576F2">
        <w:trPr>
          <w:trHeight w:val="397"/>
        </w:trPr>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2DFA20EE" w14:textId="77777777" w:rsidR="00A576F2" w:rsidRPr="00A576F2" w:rsidRDefault="00A576F2" w:rsidP="00A576F2">
            <w:pPr>
              <w:spacing w:line="240" w:lineRule="auto"/>
              <w:ind w:left="57" w:right="57"/>
              <w:rPr>
                <w:b/>
                <w:bCs/>
                <w:i/>
                <w:iCs/>
                <w:sz w:val="16"/>
                <w:szCs w:val="16"/>
              </w:rPr>
            </w:pPr>
            <w:r w:rsidRPr="00A576F2">
              <w:rPr>
                <w:b/>
                <w:bCs/>
                <w:i/>
                <w:iCs/>
                <w:sz w:val="16"/>
                <w:szCs w:val="16"/>
              </w:rPr>
              <w:t>Front position lamps, front end-outline marker lamp of categories</w:t>
            </w:r>
          </w:p>
        </w:tc>
        <w:tc>
          <w:tcPr>
            <w:tcW w:w="124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FCE2559" w14:textId="77777777" w:rsidR="00A576F2" w:rsidRPr="00A576F2" w:rsidRDefault="00A576F2" w:rsidP="00A576F2">
            <w:pPr>
              <w:spacing w:line="240" w:lineRule="auto"/>
              <w:ind w:left="57" w:right="57"/>
              <w:jc w:val="center"/>
              <w:rPr>
                <w:b/>
                <w:bCs/>
                <w:i/>
                <w:iCs/>
                <w:sz w:val="16"/>
                <w:szCs w:val="16"/>
                <w:lang w:val="fr-CH"/>
              </w:rPr>
            </w:pPr>
            <w:r w:rsidRPr="00A576F2">
              <w:rPr>
                <w:b/>
                <w:bCs/>
                <w:i/>
                <w:iCs/>
                <w:sz w:val="16"/>
                <w:szCs w:val="16"/>
                <w:lang w:val="fr-CH"/>
              </w:rPr>
              <w:t xml:space="preserve">Minimum </w:t>
            </w:r>
            <w:proofErr w:type="spellStart"/>
            <w:r w:rsidRPr="00A576F2">
              <w:rPr>
                <w:b/>
                <w:bCs/>
                <w:i/>
                <w:iCs/>
                <w:sz w:val="16"/>
                <w:szCs w:val="16"/>
                <w:lang w:val="fr-CH"/>
              </w:rPr>
              <w:t>luminous</w:t>
            </w:r>
            <w:proofErr w:type="spellEnd"/>
            <w:r w:rsidRPr="00A576F2">
              <w:rPr>
                <w:b/>
                <w:bCs/>
                <w:i/>
                <w:iCs/>
                <w:sz w:val="16"/>
                <w:szCs w:val="16"/>
                <w:lang w:val="fr-CH"/>
              </w:rPr>
              <w:t xml:space="preserve"> </w:t>
            </w:r>
            <w:proofErr w:type="spellStart"/>
            <w:r w:rsidRPr="00A576F2">
              <w:rPr>
                <w:b/>
                <w:bCs/>
                <w:i/>
                <w:iCs/>
                <w:sz w:val="16"/>
                <w:szCs w:val="16"/>
                <w:lang w:val="fr-CH"/>
              </w:rPr>
              <w:t>intensity</w:t>
            </w:r>
            <w:proofErr w:type="spellEnd"/>
            <w:r w:rsidRPr="00A576F2">
              <w:rPr>
                <w:b/>
                <w:bCs/>
                <w:i/>
                <w:iCs/>
                <w:sz w:val="16"/>
                <w:szCs w:val="16"/>
                <w:lang w:val="fr-CH"/>
              </w:rPr>
              <w:t xml:space="preserve"> in cd</w:t>
            </w:r>
          </w:p>
          <w:p w14:paraId="527BADD5" w14:textId="77777777" w:rsidR="00A576F2" w:rsidRPr="00A576F2" w:rsidRDefault="00A576F2" w:rsidP="00A576F2">
            <w:pPr>
              <w:spacing w:line="240" w:lineRule="auto"/>
              <w:ind w:left="57" w:right="57"/>
              <w:jc w:val="center"/>
              <w:rPr>
                <w:b/>
                <w:bCs/>
                <w:i/>
                <w:iCs/>
                <w:sz w:val="16"/>
                <w:szCs w:val="16"/>
                <w:lang w:val="fr-CH"/>
              </w:rPr>
            </w:pPr>
            <w:r w:rsidRPr="00A576F2">
              <w:rPr>
                <w:b/>
                <w:bCs/>
                <w:i/>
                <w:iCs/>
                <w:sz w:val="16"/>
                <w:szCs w:val="16"/>
                <w:lang w:val="fr-CH"/>
              </w:rPr>
              <w:t>(Par. 4.8.3.1. (</w:t>
            </w:r>
            <w:proofErr w:type="gramStart"/>
            <w:r w:rsidRPr="00A576F2">
              <w:rPr>
                <w:b/>
                <w:bCs/>
                <w:i/>
                <w:iCs/>
                <w:sz w:val="16"/>
                <w:szCs w:val="16"/>
                <w:lang w:val="fr-CH"/>
              </w:rPr>
              <w:t>a</w:t>
            </w:r>
            <w:proofErr w:type="gramEnd"/>
            <w:r w:rsidRPr="00A576F2">
              <w:rPr>
                <w:b/>
                <w:bCs/>
                <w:i/>
                <w:iCs/>
                <w:sz w:val="16"/>
                <w:szCs w:val="16"/>
                <w:lang w:val="fr-CH"/>
              </w:rPr>
              <w:t>))</w:t>
            </w:r>
          </w:p>
        </w:tc>
        <w:tc>
          <w:tcPr>
            <w:tcW w:w="229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DC8B0CC" w14:textId="77777777" w:rsidR="00A576F2" w:rsidRPr="00A576F2" w:rsidRDefault="00A576F2" w:rsidP="00A576F2">
            <w:pPr>
              <w:spacing w:line="240" w:lineRule="auto"/>
              <w:ind w:left="57" w:right="57"/>
              <w:jc w:val="center"/>
              <w:rPr>
                <w:b/>
                <w:bCs/>
                <w:i/>
                <w:iCs/>
                <w:sz w:val="16"/>
                <w:szCs w:val="16"/>
              </w:rPr>
            </w:pPr>
            <w:r w:rsidRPr="00A576F2">
              <w:rPr>
                <w:b/>
                <w:bCs/>
                <w:i/>
                <w:iCs/>
                <w:sz w:val="16"/>
                <w:szCs w:val="16"/>
              </w:rPr>
              <w:t>Maximum luminous intensity in cd when used as</w:t>
            </w:r>
          </w:p>
          <w:p w14:paraId="47337BF1" w14:textId="77777777" w:rsidR="00A576F2" w:rsidRPr="00A576F2" w:rsidRDefault="00A576F2" w:rsidP="00A576F2">
            <w:pPr>
              <w:spacing w:line="240" w:lineRule="auto"/>
              <w:ind w:left="57" w:right="57"/>
              <w:jc w:val="center"/>
              <w:rPr>
                <w:b/>
                <w:bCs/>
                <w:i/>
                <w:iCs/>
                <w:sz w:val="16"/>
                <w:szCs w:val="16"/>
              </w:rPr>
            </w:pPr>
            <w:r w:rsidRPr="00A576F2">
              <w:rPr>
                <w:b/>
                <w:bCs/>
                <w:i/>
                <w:iCs/>
                <w:sz w:val="16"/>
                <w:szCs w:val="16"/>
              </w:rPr>
              <w:t>(Par. 4.8.3.1. (b))</w:t>
            </w:r>
          </w:p>
        </w:tc>
        <w:tc>
          <w:tcPr>
            <w:tcW w:w="137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1D26B3E1" w14:textId="77777777" w:rsidR="00A576F2" w:rsidRPr="00A576F2" w:rsidRDefault="00A576F2" w:rsidP="00A576F2">
            <w:pPr>
              <w:spacing w:line="240" w:lineRule="auto"/>
              <w:ind w:left="57" w:right="57"/>
              <w:jc w:val="center"/>
              <w:rPr>
                <w:b/>
                <w:bCs/>
                <w:i/>
                <w:iCs/>
                <w:sz w:val="16"/>
                <w:szCs w:val="16"/>
              </w:rPr>
            </w:pPr>
            <w:r w:rsidRPr="00A576F2">
              <w:rPr>
                <w:b/>
                <w:bCs/>
                <w:i/>
                <w:iCs/>
                <w:sz w:val="16"/>
                <w:szCs w:val="16"/>
              </w:rPr>
              <w:t>Standard light distribution</w:t>
            </w:r>
          </w:p>
          <w:p w14:paraId="70CF84B8" w14:textId="77777777" w:rsidR="00A576F2" w:rsidRPr="00A576F2" w:rsidRDefault="00A576F2" w:rsidP="00A576F2">
            <w:pPr>
              <w:spacing w:line="240" w:lineRule="auto"/>
              <w:ind w:left="57" w:right="57"/>
              <w:jc w:val="center"/>
              <w:rPr>
                <w:b/>
                <w:bCs/>
                <w:i/>
                <w:iCs/>
                <w:sz w:val="16"/>
                <w:szCs w:val="16"/>
              </w:rPr>
            </w:pPr>
            <w:r w:rsidRPr="00A576F2">
              <w:rPr>
                <w:b/>
                <w:bCs/>
                <w:i/>
                <w:iCs/>
                <w:sz w:val="16"/>
                <w:szCs w:val="16"/>
              </w:rPr>
              <w:t>(Par. 4.8.3.1. (c))</w:t>
            </w:r>
          </w:p>
        </w:tc>
        <w:tc>
          <w:tcPr>
            <w:tcW w:w="2173"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5" w:type="dxa"/>
              <w:bottom w:w="0" w:type="dxa"/>
              <w:right w:w="5" w:type="dxa"/>
            </w:tcMar>
            <w:vAlign w:val="center"/>
          </w:tcPr>
          <w:p w14:paraId="642379B5" w14:textId="77777777" w:rsidR="00A576F2" w:rsidRPr="00A576F2" w:rsidRDefault="00A576F2" w:rsidP="00A576F2">
            <w:pPr>
              <w:spacing w:line="240" w:lineRule="auto"/>
              <w:ind w:left="57" w:right="57"/>
              <w:jc w:val="center"/>
              <w:rPr>
                <w:b/>
                <w:bCs/>
                <w:i/>
                <w:iCs/>
                <w:sz w:val="16"/>
                <w:szCs w:val="16"/>
              </w:rPr>
            </w:pPr>
            <w:r w:rsidRPr="00A576F2">
              <w:rPr>
                <w:b/>
                <w:bCs/>
                <w:i/>
                <w:iCs/>
                <w:sz w:val="16"/>
                <w:szCs w:val="16"/>
              </w:rPr>
              <w:t>Angles of</w:t>
            </w:r>
          </w:p>
          <w:p w14:paraId="40010020" w14:textId="77777777" w:rsidR="00A576F2" w:rsidRPr="00A576F2" w:rsidRDefault="00A576F2" w:rsidP="00A576F2">
            <w:pPr>
              <w:spacing w:line="240" w:lineRule="auto"/>
              <w:ind w:left="57" w:right="57"/>
              <w:jc w:val="center"/>
              <w:rPr>
                <w:b/>
                <w:bCs/>
                <w:i/>
                <w:iCs/>
                <w:sz w:val="16"/>
                <w:szCs w:val="16"/>
              </w:rPr>
            </w:pPr>
            <w:r w:rsidRPr="00A576F2">
              <w:rPr>
                <w:b/>
                <w:bCs/>
                <w:i/>
                <w:iCs/>
                <w:sz w:val="16"/>
                <w:szCs w:val="16"/>
              </w:rPr>
              <w:t>geometric visibility</w:t>
            </w:r>
          </w:p>
          <w:p w14:paraId="016EB0A2" w14:textId="77777777" w:rsidR="00A576F2" w:rsidRPr="00A576F2" w:rsidRDefault="00A576F2" w:rsidP="00A576F2">
            <w:pPr>
              <w:spacing w:line="240" w:lineRule="auto"/>
              <w:ind w:left="57" w:right="57"/>
              <w:jc w:val="center"/>
              <w:rPr>
                <w:b/>
                <w:bCs/>
                <w:i/>
                <w:iCs/>
                <w:sz w:val="16"/>
                <w:szCs w:val="16"/>
              </w:rPr>
            </w:pPr>
            <w:r w:rsidRPr="00A576F2">
              <w:rPr>
                <w:b/>
                <w:bCs/>
                <w:i/>
                <w:iCs/>
                <w:sz w:val="16"/>
                <w:szCs w:val="16"/>
              </w:rPr>
              <w:t>(Par. 4.8.3.1. (d))</w:t>
            </w:r>
          </w:p>
        </w:tc>
      </w:tr>
      <w:tr w:rsidR="00A576F2" w:rsidRPr="00A576F2" w14:paraId="35462A6E" w14:textId="77777777" w:rsidTr="00A576F2">
        <w:trPr>
          <w:trHeight w:val="672"/>
        </w:trPr>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1BA1F405" w14:textId="77777777" w:rsidR="00A576F2" w:rsidRPr="00A576F2" w:rsidRDefault="00A576F2" w:rsidP="00A576F2">
            <w:pPr>
              <w:widowControl w:val="0"/>
              <w:autoSpaceDN w:val="0"/>
              <w:spacing w:line="240" w:lineRule="auto"/>
              <w:jc w:val="center"/>
              <w:textAlignment w:val="baseline"/>
              <w:rPr>
                <w:b/>
                <w:bCs/>
                <w:i/>
                <w:iCs/>
                <w:sz w:val="16"/>
                <w:szCs w:val="16"/>
              </w:rPr>
            </w:pPr>
          </w:p>
        </w:tc>
        <w:tc>
          <w:tcPr>
            <w:tcW w:w="124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F1B28A4" w14:textId="77777777" w:rsidR="00A576F2" w:rsidRPr="00A576F2" w:rsidRDefault="00A576F2" w:rsidP="00A576F2">
            <w:pPr>
              <w:widowControl w:val="0"/>
              <w:autoSpaceDN w:val="0"/>
              <w:spacing w:line="240" w:lineRule="auto"/>
              <w:jc w:val="center"/>
              <w:textAlignment w:val="baseline"/>
              <w:rPr>
                <w:b/>
                <w:bCs/>
                <w:i/>
                <w:iCs/>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FF2DBFB" w14:textId="77777777" w:rsidR="00A576F2" w:rsidRPr="00A576F2" w:rsidRDefault="00A576F2" w:rsidP="00A576F2">
            <w:pPr>
              <w:spacing w:line="240" w:lineRule="auto"/>
              <w:ind w:left="57" w:right="57"/>
              <w:jc w:val="center"/>
              <w:rPr>
                <w:b/>
                <w:bCs/>
                <w:i/>
                <w:iCs/>
                <w:sz w:val="16"/>
                <w:szCs w:val="16"/>
              </w:rPr>
            </w:pPr>
            <w:r w:rsidRPr="00A576F2">
              <w:rPr>
                <w:b/>
                <w:bCs/>
                <w:i/>
                <w:iCs/>
                <w:sz w:val="16"/>
                <w:szCs w:val="16"/>
              </w:rPr>
              <w:t>A single lamp</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2EDF772" w14:textId="77777777" w:rsidR="00A576F2" w:rsidRPr="00A576F2" w:rsidRDefault="00A576F2" w:rsidP="00A576F2">
            <w:pPr>
              <w:spacing w:line="240" w:lineRule="auto"/>
              <w:ind w:left="57" w:right="57"/>
              <w:jc w:val="center"/>
              <w:rPr>
                <w:b/>
                <w:bCs/>
                <w:i/>
                <w:iCs/>
                <w:sz w:val="16"/>
                <w:szCs w:val="16"/>
              </w:rPr>
            </w:pPr>
            <w:r w:rsidRPr="00A576F2">
              <w:rPr>
                <w:b/>
                <w:bCs/>
                <w:i/>
                <w:iCs/>
                <w:sz w:val="16"/>
                <w:szCs w:val="16"/>
              </w:rPr>
              <w:t>A lamp marked "D" (Par.</w:t>
            </w:r>
            <w:r w:rsidRPr="00A576F2">
              <w:t xml:space="preserve"> </w:t>
            </w:r>
            <w:r w:rsidRPr="00A576F2">
              <w:rPr>
                <w:b/>
                <w:bCs/>
                <w:i/>
                <w:iCs/>
                <w:sz w:val="16"/>
                <w:szCs w:val="16"/>
              </w:rPr>
              <w:t>3.3.2.5.2)</w:t>
            </w:r>
          </w:p>
        </w:tc>
        <w:tc>
          <w:tcPr>
            <w:tcW w:w="13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5E3ACF0B" w14:textId="77777777" w:rsidR="00A576F2" w:rsidRPr="00A576F2" w:rsidRDefault="00A576F2" w:rsidP="00A576F2">
            <w:pPr>
              <w:widowControl w:val="0"/>
              <w:autoSpaceDN w:val="0"/>
              <w:spacing w:line="240" w:lineRule="auto"/>
              <w:jc w:val="center"/>
              <w:textAlignment w:val="baseline"/>
              <w:rPr>
                <w:b/>
                <w:bCs/>
                <w:i/>
                <w:iCs/>
                <w:sz w:val="16"/>
                <w:szCs w:val="16"/>
              </w:rPr>
            </w:pPr>
          </w:p>
        </w:tc>
        <w:tc>
          <w:tcPr>
            <w:tcW w:w="1050" w:type="dxa"/>
            <w:tcBorders>
              <w:top w:val="single" w:sz="4" w:space="0" w:color="auto"/>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1125B1CA" w14:textId="77777777" w:rsidR="00A576F2" w:rsidRPr="00A576F2" w:rsidRDefault="00A576F2" w:rsidP="00A576F2">
            <w:pPr>
              <w:widowControl w:val="0"/>
              <w:autoSpaceDN w:val="0"/>
              <w:spacing w:line="240" w:lineRule="auto"/>
              <w:jc w:val="center"/>
              <w:textAlignment w:val="baseline"/>
              <w:rPr>
                <w:b/>
                <w:bCs/>
                <w:i/>
                <w:iCs/>
                <w:sz w:val="16"/>
                <w:szCs w:val="16"/>
              </w:rPr>
            </w:pPr>
            <w:r w:rsidRPr="00A576F2">
              <w:rPr>
                <w:b/>
                <w:bCs/>
                <w:i/>
                <w:iCs/>
                <w:sz w:val="16"/>
                <w:szCs w:val="16"/>
              </w:rPr>
              <w:t>Definition</w:t>
            </w:r>
          </w:p>
        </w:tc>
        <w:tc>
          <w:tcPr>
            <w:tcW w:w="1123" w:type="dxa"/>
            <w:tcBorders>
              <w:top w:val="single" w:sz="4" w:space="0" w:color="auto"/>
              <w:left w:val="single" w:sz="4" w:space="0" w:color="000000"/>
              <w:bottom w:val="single" w:sz="4" w:space="0" w:color="000000"/>
              <w:right w:val="single" w:sz="4" w:space="0" w:color="000000"/>
            </w:tcBorders>
            <w:shd w:val="clear" w:color="auto" w:fill="auto"/>
            <w:vAlign w:val="center"/>
          </w:tcPr>
          <w:p w14:paraId="6E224F39" w14:textId="77777777" w:rsidR="00A576F2" w:rsidRPr="00A576F2" w:rsidRDefault="00A576F2" w:rsidP="00A576F2">
            <w:pPr>
              <w:widowControl w:val="0"/>
              <w:autoSpaceDN w:val="0"/>
              <w:spacing w:line="240" w:lineRule="auto"/>
              <w:jc w:val="center"/>
              <w:textAlignment w:val="baseline"/>
              <w:rPr>
                <w:b/>
                <w:bCs/>
                <w:i/>
                <w:iCs/>
                <w:sz w:val="16"/>
                <w:szCs w:val="16"/>
              </w:rPr>
            </w:pPr>
            <w:r w:rsidRPr="00A576F2">
              <w:rPr>
                <w:b/>
                <w:bCs/>
                <w:i/>
                <w:iCs/>
                <w:sz w:val="16"/>
                <w:szCs w:val="16"/>
              </w:rPr>
              <w:t>Minimum luminous intensity in cd</w:t>
            </w:r>
          </w:p>
        </w:tc>
      </w:tr>
      <w:tr w:rsidR="00A576F2" w:rsidRPr="00A576F2" w14:paraId="7D2BA0F2" w14:textId="77777777" w:rsidTr="00A576F2">
        <w:trPr>
          <w:trHeight w:val="361"/>
        </w:trPr>
        <w:tc>
          <w:tcPr>
            <w:tcW w:w="1418" w:type="dxa"/>
            <w:tcBorders>
              <w:top w:val="single" w:sz="4" w:space="0" w:color="000000"/>
              <w:left w:val="single" w:sz="4" w:space="0" w:color="000000"/>
              <w:bottom w:val="single" w:sz="12" w:space="0" w:color="000000"/>
              <w:right w:val="single" w:sz="4" w:space="0" w:color="000000"/>
            </w:tcBorders>
            <w:shd w:val="clear" w:color="auto" w:fill="auto"/>
            <w:tcMar>
              <w:top w:w="0" w:type="dxa"/>
              <w:left w:w="5" w:type="dxa"/>
              <w:bottom w:w="0" w:type="dxa"/>
              <w:right w:w="5" w:type="dxa"/>
            </w:tcMar>
            <w:vAlign w:val="center"/>
          </w:tcPr>
          <w:p w14:paraId="5FD68704" w14:textId="77777777" w:rsidR="00A576F2" w:rsidRPr="00A576F2" w:rsidRDefault="00A576F2" w:rsidP="00A576F2">
            <w:pPr>
              <w:spacing w:line="240" w:lineRule="auto"/>
              <w:ind w:left="57" w:right="57"/>
              <w:jc w:val="center"/>
              <w:rPr>
                <w:sz w:val="18"/>
                <w:szCs w:val="18"/>
              </w:rPr>
            </w:pPr>
            <w:r w:rsidRPr="00A576F2">
              <w:rPr>
                <w:sz w:val="18"/>
                <w:szCs w:val="18"/>
              </w:rPr>
              <w:t>A, MA or AM</w:t>
            </w:r>
          </w:p>
        </w:tc>
        <w:tc>
          <w:tcPr>
            <w:tcW w:w="1248" w:type="dxa"/>
            <w:tcBorders>
              <w:top w:val="single" w:sz="4" w:space="0" w:color="000000"/>
              <w:left w:val="single" w:sz="4" w:space="0" w:color="000000"/>
              <w:bottom w:val="single" w:sz="12" w:space="0" w:color="000000"/>
              <w:right w:val="single" w:sz="4" w:space="0" w:color="000000"/>
            </w:tcBorders>
            <w:shd w:val="clear" w:color="auto" w:fill="auto"/>
            <w:tcMar>
              <w:top w:w="15" w:type="dxa"/>
              <w:left w:w="15" w:type="dxa"/>
              <w:bottom w:w="0" w:type="dxa"/>
              <w:right w:w="15" w:type="dxa"/>
            </w:tcMar>
            <w:vAlign w:val="center"/>
          </w:tcPr>
          <w:p w14:paraId="4406821D" w14:textId="77777777" w:rsidR="00A576F2" w:rsidRPr="00A576F2" w:rsidRDefault="00A576F2" w:rsidP="00A576F2">
            <w:pPr>
              <w:spacing w:line="240" w:lineRule="auto"/>
              <w:ind w:left="57" w:right="57"/>
              <w:jc w:val="center"/>
              <w:rPr>
                <w:sz w:val="18"/>
                <w:szCs w:val="18"/>
              </w:rPr>
            </w:pPr>
            <w:r w:rsidRPr="00A576F2">
              <w:rPr>
                <w:sz w:val="18"/>
                <w:szCs w:val="18"/>
              </w:rPr>
              <w:t>4∙10</w:t>
            </w:r>
            <w:r w:rsidRPr="00A576F2">
              <w:rPr>
                <w:sz w:val="18"/>
                <w:szCs w:val="18"/>
                <w:vertAlign w:val="superscript"/>
              </w:rPr>
              <w:t>0</w:t>
            </w:r>
          </w:p>
        </w:tc>
        <w:tc>
          <w:tcPr>
            <w:tcW w:w="1134" w:type="dxa"/>
            <w:tcBorders>
              <w:top w:val="single" w:sz="4" w:space="0" w:color="000000"/>
              <w:left w:val="single" w:sz="4" w:space="0" w:color="000000"/>
              <w:bottom w:val="single" w:sz="12" w:space="0" w:color="000000"/>
              <w:right w:val="single" w:sz="4" w:space="0" w:color="000000"/>
            </w:tcBorders>
            <w:shd w:val="clear" w:color="auto" w:fill="auto"/>
            <w:tcMar>
              <w:top w:w="15" w:type="dxa"/>
              <w:left w:w="15" w:type="dxa"/>
              <w:bottom w:w="0" w:type="dxa"/>
              <w:right w:w="15" w:type="dxa"/>
            </w:tcMar>
            <w:vAlign w:val="center"/>
          </w:tcPr>
          <w:p w14:paraId="48BA6E52" w14:textId="77777777" w:rsidR="00A576F2" w:rsidRPr="00A576F2" w:rsidRDefault="00A576F2" w:rsidP="00A576F2">
            <w:pPr>
              <w:spacing w:line="240" w:lineRule="auto"/>
              <w:ind w:left="57" w:right="57"/>
              <w:jc w:val="center"/>
              <w:rPr>
                <w:sz w:val="18"/>
                <w:szCs w:val="18"/>
              </w:rPr>
            </w:pPr>
            <w:r w:rsidRPr="00A576F2">
              <w:rPr>
                <w:sz w:val="18"/>
                <w:szCs w:val="18"/>
              </w:rPr>
              <w:t>1.40∙10</w:t>
            </w:r>
            <w:r w:rsidRPr="00A576F2">
              <w:rPr>
                <w:sz w:val="18"/>
                <w:szCs w:val="18"/>
                <w:vertAlign w:val="superscript"/>
              </w:rPr>
              <w:t>2</w:t>
            </w:r>
          </w:p>
        </w:tc>
        <w:tc>
          <w:tcPr>
            <w:tcW w:w="1162" w:type="dxa"/>
            <w:tcBorders>
              <w:top w:val="single" w:sz="4" w:space="0" w:color="000000"/>
              <w:left w:val="single" w:sz="4" w:space="0" w:color="000000"/>
              <w:bottom w:val="single" w:sz="12" w:space="0" w:color="000000"/>
              <w:right w:val="single" w:sz="4" w:space="0" w:color="000000"/>
            </w:tcBorders>
            <w:shd w:val="clear" w:color="auto" w:fill="auto"/>
            <w:tcMar>
              <w:top w:w="15" w:type="dxa"/>
              <w:left w:w="15" w:type="dxa"/>
              <w:bottom w:w="0" w:type="dxa"/>
              <w:right w:w="15" w:type="dxa"/>
            </w:tcMar>
            <w:vAlign w:val="center"/>
          </w:tcPr>
          <w:p w14:paraId="33272D2F" w14:textId="77777777" w:rsidR="00A576F2" w:rsidRPr="00A576F2" w:rsidRDefault="00A576F2" w:rsidP="00A576F2">
            <w:pPr>
              <w:spacing w:line="240" w:lineRule="auto"/>
              <w:ind w:left="57" w:right="57"/>
              <w:jc w:val="center"/>
              <w:rPr>
                <w:sz w:val="18"/>
                <w:szCs w:val="18"/>
              </w:rPr>
            </w:pPr>
            <w:r w:rsidRPr="00A576F2">
              <w:rPr>
                <w:sz w:val="18"/>
                <w:szCs w:val="18"/>
              </w:rPr>
              <w:t>7.0∙10</w:t>
            </w:r>
            <w:r w:rsidRPr="00A576F2">
              <w:rPr>
                <w:sz w:val="18"/>
                <w:szCs w:val="18"/>
                <w:vertAlign w:val="superscript"/>
              </w:rPr>
              <w:t>1</w:t>
            </w:r>
          </w:p>
        </w:tc>
        <w:tc>
          <w:tcPr>
            <w:tcW w:w="1371" w:type="dxa"/>
            <w:tcBorders>
              <w:top w:val="single" w:sz="4" w:space="0" w:color="000000"/>
              <w:left w:val="single" w:sz="4" w:space="0" w:color="000000"/>
              <w:bottom w:val="single" w:sz="12" w:space="0" w:color="000000"/>
              <w:right w:val="single" w:sz="4" w:space="0" w:color="000000"/>
            </w:tcBorders>
            <w:shd w:val="clear" w:color="auto" w:fill="auto"/>
            <w:tcMar>
              <w:top w:w="0" w:type="dxa"/>
              <w:left w:w="5" w:type="dxa"/>
              <w:bottom w:w="0" w:type="dxa"/>
              <w:right w:w="5" w:type="dxa"/>
            </w:tcMar>
            <w:vAlign w:val="center"/>
          </w:tcPr>
          <w:p w14:paraId="00FD4569" w14:textId="77777777" w:rsidR="00A576F2" w:rsidRPr="00A576F2" w:rsidRDefault="00A576F2" w:rsidP="00A576F2">
            <w:pPr>
              <w:spacing w:line="240" w:lineRule="auto"/>
              <w:ind w:left="57" w:right="57"/>
              <w:jc w:val="center"/>
              <w:rPr>
                <w:sz w:val="18"/>
                <w:szCs w:val="18"/>
              </w:rPr>
            </w:pPr>
            <w:r w:rsidRPr="00A576F2">
              <w:rPr>
                <w:sz w:val="18"/>
                <w:szCs w:val="18"/>
              </w:rPr>
              <w:t>Figure A3-I</w:t>
            </w:r>
          </w:p>
        </w:tc>
        <w:tc>
          <w:tcPr>
            <w:tcW w:w="1050" w:type="dxa"/>
            <w:tcBorders>
              <w:top w:val="single" w:sz="4" w:space="0" w:color="000000"/>
              <w:left w:val="single" w:sz="4" w:space="0" w:color="000000"/>
              <w:bottom w:val="single" w:sz="12" w:space="0" w:color="000000"/>
              <w:right w:val="single" w:sz="4" w:space="0" w:color="000000"/>
            </w:tcBorders>
            <w:shd w:val="clear" w:color="auto" w:fill="auto"/>
            <w:tcMar>
              <w:top w:w="0" w:type="dxa"/>
              <w:left w:w="5" w:type="dxa"/>
              <w:bottom w:w="0" w:type="dxa"/>
              <w:right w:w="5" w:type="dxa"/>
            </w:tcMar>
            <w:vAlign w:val="center"/>
          </w:tcPr>
          <w:p w14:paraId="0F5C7EC0" w14:textId="77777777" w:rsidR="00A576F2" w:rsidRPr="00A576F2" w:rsidRDefault="00A576F2" w:rsidP="00A576F2">
            <w:pPr>
              <w:spacing w:line="240" w:lineRule="auto"/>
              <w:ind w:left="57" w:right="57"/>
              <w:jc w:val="center"/>
              <w:rPr>
                <w:sz w:val="18"/>
                <w:szCs w:val="18"/>
              </w:rPr>
            </w:pPr>
            <w:r w:rsidRPr="00A576F2">
              <w:rPr>
                <w:sz w:val="18"/>
                <w:szCs w:val="18"/>
              </w:rPr>
              <w:t>Table A2-1</w:t>
            </w:r>
          </w:p>
        </w:tc>
        <w:tc>
          <w:tcPr>
            <w:tcW w:w="1123" w:type="dxa"/>
            <w:tcBorders>
              <w:top w:val="single" w:sz="4" w:space="0" w:color="000000"/>
              <w:left w:val="single" w:sz="4" w:space="0" w:color="000000"/>
              <w:bottom w:val="single" w:sz="12" w:space="0" w:color="000000"/>
              <w:right w:val="single" w:sz="4" w:space="0" w:color="000000"/>
            </w:tcBorders>
            <w:shd w:val="clear" w:color="auto" w:fill="auto"/>
            <w:tcMar>
              <w:top w:w="0" w:type="dxa"/>
              <w:left w:w="5" w:type="dxa"/>
              <w:bottom w:w="0" w:type="dxa"/>
              <w:right w:w="5" w:type="dxa"/>
            </w:tcMar>
            <w:vAlign w:val="center"/>
          </w:tcPr>
          <w:p w14:paraId="6A7748AA" w14:textId="77777777" w:rsidR="00A576F2" w:rsidRPr="00A576F2" w:rsidRDefault="00A576F2" w:rsidP="00A576F2">
            <w:pPr>
              <w:spacing w:line="240" w:lineRule="auto"/>
              <w:ind w:left="57" w:right="57"/>
              <w:jc w:val="center"/>
              <w:rPr>
                <w:sz w:val="18"/>
                <w:szCs w:val="18"/>
              </w:rPr>
            </w:pPr>
            <w:r w:rsidRPr="00A576F2">
              <w:rPr>
                <w:sz w:val="18"/>
                <w:szCs w:val="18"/>
              </w:rPr>
              <w:t>5∙10</w:t>
            </w:r>
            <w:r w:rsidRPr="00A576F2">
              <w:rPr>
                <w:sz w:val="18"/>
                <w:szCs w:val="18"/>
                <w:vertAlign w:val="superscript"/>
              </w:rPr>
              <w:t>-2</w:t>
            </w:r>
          </w:p>
        </w:tc>
      </w:tr>
    </w:tbl>
    <w:p w14:paraId="0DCA5DC0" w14:textId="77777777" w:rsidR="00A576F2" w:rsidRPr="00A576F2" w:rsidRDefault="00A576F2" w:rsidP="00A576F2">
      <w:pPr>
        <w:ind w:right="1134"/>
        <w:jc w:val="both"/>
      </w:pPr>
    </w:p>
    <w:p w14:paraId="277B4FB7" w14:textId="77777777" w:rsidR="00A576F2" w:rsidRPr="00A576F2" w:rsidRDefault="00A576F2" w:rsidP="00A576F2">
      <w:pPr>
        <w:spacing w:after="120"/>
        <w:ind w:left="2268" w:right="1134" w:hanging="1134"/>
        <w:jc w:val="both"/>
        <w:outlineLvl w:val="2"/>
        <w:rPr>
          <w:rFonts w:eastAsiaTheme="minorEastAsia"/>
          <w:bCs/>
        </w:rPr>
      </w:pPr>
      <w:r w:rsidRPr="00A576F2">
        <w:rPr>
          <w:rFonts w:eastAsiaTheme="minorEastAsia"/>
        </w:rPr>
        <w:t>5.</w:t>
      </w:r>
      <w:r w:rsidRPr="00A576F2">
        <w:rPr>
          <w:rFonts w:eastAsiaTheme="minorEastAsia"/>
          <w:bCs/>
        </w:rPr>
        <w:t>1.2.</w:t>
      </w:r>
      <w:r w:rsidRPr="00A576F2">
        <w:rPr>
          <w:rFonts w:eastAsiaTheme="minorEastAsia"/>
          <w:bCs/>
        </w:rPr>
        <w:tab/>
        <w:t>Minimum luminous intensity within the angles of geometric visibility:</w:t>
      </w:r>
    </w:p>
    <w:p w14:paraId="40ADE577" w14:textId="77777777" w:rsidR="00A576F2" w:rsidRPr="00A576F2" w:rsidRDefault="00A576F2" w:rsidP="00A576F2">
      <w:pPr>
        <w:spacing w:after="120"/>
        <w:ind w:left="2268" w:right="1134" w:hanging="1134"/>
        <w:jc w:val="both"/>
        <w:rPr>
          <w:bCs/>
        </w:rPr>
      </w:pPr>
      <w:r w:rsidRPr="00A576F2">
        <w:rPr>
          <w:bCs/>
        </w:rPr>
        <w:lastRenderedPageBreak/>
        <w:tab/>
      </w:r>
      <w:r w:rsidRPr="00A576F2">
        <w:t>See</w:t>
      </w:r>
      <w:r w:rsidRPr="00A576F2">
        <w:rPr>
          <w:bCs/>
        </w:rPr>
        <w:t xml:space="preserve"> Table 3.</w:t>
      </w:r>
    </w:p>
    <w:p w14:paraId="6A48D2BB" w14:textId="77777777" w:rsidR="00A576F2" w:rsidRPr="00A576F2" w:rsidRDefault="00A576F2" w:rsidP="00A576F2">
      <w:pPr>
        <w:spacing w:after="120"/>
        <w:ind w:left="2268" w:right="1134" w:hanging="1134"/>
        <w:jc w:val="both"/>
        <w:outlineLvl w:val="2"/>
        <w:rPr>
          <w:rFonts w:eastAsiaTheme="minorEastAsia"/>
          <w:bCs/>
        </w:rPr>
      </w:pPr>
      <w:r w:rsidRPr="00A576F2">
        <w:rPr>
          <w:rFonts w:eastAsiaTheme="minorEastAsia"/>
          <w:bCs/>
        </w:rPr>
        <w:t>5.1.3.</w:t>
      </w:r>
      <w:r w:rsidRPr="00A576F2">
        <w:rPr>
          <w:rFonts w:eastAsiaTheme="minorEastAsia"/>
          <w:bCs/>
        </w:rPr>
        <w:tab/>
        <w:t>Minimum or maximum area of apparent surface:</w:t>
      </w:r>
    </w:p>
    <w:p w14:paraId="06C93B3C" w14:textId="77777777" w:rsidR="00A576F2" w:rsidRPr="00A576F2" w:rsidRDefault="00A576F2" w:rsidP="00A576F2">
      <w:pPr>
        <w:spacing w:after="120"/>
        <w:ind w:left="2268" w:right="1134" w:hanging="1134"/>
        <w:jc w:val="both"/>
        <w:rPr>
          <w:bCs/>
        </w:rPr>
      </w:pPr>
      <w:r w:rsidRPr="00A576F2">
        <w:rPr>
          <w:bCs/>
        </w:rPr>
        <w:tab/>
        <w:t>No requirements.</w:t>
      </w:r>
    </w:p>
    <w:p w14:paraId="70F22477" w14:textId="77777777" w:rsidR="00A576F2" w:rsidRPr="00A576F2" w:rsidRDefault="00A576F2" w:rsidP="00A576F2">
      <w:pPr>
        <w:spacing w:after="120"/>
        <w:ind w:left="2268" w:right="1134" w:hanging="1134"/>
        <w:jc w:val="both"/>
        <w:outlineLvl w:val="2"/>
        <w:rPr>
          <w:rFonts w:eastAsiaTheme="minorEastAsia"/>
          <w:bCs/>
        </w:rPr>
      </w:pPr>
      <w:r w:rsidRPr="00A576F2">
        <w:rPr>
          <w:rFonts w:eastAsiaTheme="minorEastAsia"/>
          <w:bCs/>
        </w:rPr>
        <w:t>5.1.4.</w:t>
      </w:r>
      <w:r w:rsidRPr="00A576F2">
        <w:rPr>
          <w:rFonts w:eastAsiaTheme="minorEastAsia"/>
          <w:bCs/>
        </w:rPr>
        <w:tab/>
        <w:t>Measurement:</w:t>
      </w:r>
    </w:p>
    <w:p w14:paraId="146DE7DD" w14:textId="77777777" w:rsidR="00A576F2" w:rsidRPr="00A576F2" w:rsidRDefault="00A576F2" w:rsidP="00A576F2">
      <w:pPr>
        <w:spacing w:after="120"/>
        <w:ind w:left="2268" w:right="1134"/>
        <w:jc w:val="both"/>
        <w:rPr>
          <w:bCs/>
        </w:rPr>
      </w:pPr>
      <w:r w:rsidRPr="00A576F2">
        <w:rPr>
          <w:bCs/>
        </w:rPr>
        <w:t>For end-outline marker lamps (AM) the standard light distribution may be considered at the request of the applicant from VV line to the outboard only.</w:t>
      </w:r>
    </w:p>
    <w:p w14:paraId="5764BBDC" w14:textId="77777777" w:rsidR="00A576F2" w:rsidRPr="00A576F2" w:rsidRDefault="00A576F2" w:rsidP="00A576F2">
      <w:pPr>
        <w:spacing w:after="120"/>
        <w:ind w:left="2268" w:right="1134" w:hanging="1134"/>
        <w:jc w:val="both"/>
        <w:outlineLvl w:val="2"/>
        <w:rPr>
          <w:rFonts w:eastAsiaTheme="minorEastAsia"/>
          <w:bCs/>
        </w:rPr>
      </w:pPr>
      <w:r w:rsidRPr="00A576F2">
        <w:rPr>
          <w:rFonts w:eastAsiaTheme="minorEastAsia"/>
          <w:bCs/>
        </w:rPr>
        <w:t>5.1.5.</w:t>
      </w:r>
      <w:r w:rsidRPr="00A576F2">
        <w:rPr>
          <w:rFonts w:eastAsiaTheme="minorEastAsia"/>
          <w:bCs/>
        </w:rPr>
        <w:tab/>
      </w:r>
      <w:r w:rsidRPr="00A576F2">
        <w:rPr>
          <w:rFonts w:eastAsiaTheme="minorEastAsia"/>
          <w:bCs/>
        </w:rPr>
        <w:tab/>
        <w:t>Additional specific requirements:</w:t>
      </w:r>
    </w:p>
    <w:p w14:paraId="4E87D810" w14:textId="77777777" w:rsidR="00A576F2" w:rsidRPr="00A576F2" w:rsidRDefault="00A576F2" w:rsidP="00A576F2">
      <w:pPr>
        <w:spacing w:after="120"/>
        <w:ind w:left="2268" w:right="1134"/>
        <w:jc w:val="both"/>
        <w:rPr>
          <w:bCs/>
        </w:rPr>
      </w:pPr>
      <w:r w:rsidRPr="00A576F2">
        <w:rPr>
          <w:bCs/>
        </w:rPr>
        <w:tab/>
        <w:t>No.</w:t>
      </w:r>
    </w:p>
    <w:p w14:paraId="4C78C24A" w14:textId="77777777" w:rsidR="00A576F2" w:rsidRPr="00A576F2" w:rsidRDefault="00A576F2" w:rsidP="00A576F2">
      <w:pPr>
        <w:spacing w:after="120"/>
        <w:ind w:left="2268" w:right="1134" w:hanging="1134"/>
        <w:jc w:val="both"/>
        <w:outlineLvl w:val="2"/>
        <w:rPr>
          <w:rFonts w:eastAsiaTheme="minorEastAsia"/>
          <w:bCs/>
        </w:rPr>
      </w:pPr>
      <w:r w:rsidRPr="00A576F2">
        <w:rPr>
          <w:rFonts w:eastAsiaTheme="minorEastAsia"/>
          <w:bCs/>
        </w:rPr>
        <w:t>5.1.6.</w:t>
      </w:r>
      <w:r w:rsidRPr="00A576F2">
        <w:rPr>
          <w:rFonts w:eastAsiaTheme="minorEastAsia"/>
          <w:bCs/>
        </w:rPr>
        <w:tab/>
        <w:t>Failure provisions:</w:t>
      </w:r>
    </w:p>
    <w:p w14:paraId="4FC280FA" w14:textId="77777777" w:rsidR="00A576F2" w:rsidRPr="00A576F2" w:rsidRDefault="00A576F2" w:rsidP="00A576F2">
      <w:pPr>
        <w:spacing w:after="120"/>
        <w:ind w:left="2268" w:right="1134"/>
        <w:jc w:val="both"/>
        <w:rPr>
          <w:bCs/>
        </w:rPr>
      </w:pPr>
      <w:r w:rsidRPr="00A576F2">
        <w:rPr>
          <w:bCs/>
        </w:rPr>
        <w:tab/>
        <w:t>See paragraph 4.6.</w:t>
      </w:r>
    </w:p>
    <w:p w14:paraId="73DAC677" w14:textId="77777777" w:rsidR="00A576F2" w:rsidRPr="00A576F2" w:rsidRDefault="00A576F2" w:rsidP="00A576F2">
      <w:pPr>
        <w:spacing w:after="120"/>
        <w:ind w:left="2268" w:right="1134" w:hanging="1134"/>
        <w:jc w:val="both"/>
        <w:outlineLvl w:val="2"/>
        <w:rPr>
          <w:rFonts w:eastAsiaTheme="minorEastAsia"/>
        </w:rPr>
      </w:pPr>
      <w:r w:rsidRPr="00A576F2">
        <w:rPr>
          <w:rFonts w:eastAsiaTheme="minorEastAsia"/>
          <w:bCs/>
        </w:rPr>
        <w:t>5.1.7</w:t>
      </w:r>
      <w:r w:rsidRPr="00A576F2">
        <w:rPr>
          <w:rFonts w:eastAsiaTheme="minorEastAsia"/>
        </w:rPr>
        <w:t>.</w:t>
      </w:r>
      <w:r w:rsidRPr="00A576F2">
        <w:rPr>
          <w:rFonts w:eastAsiaTheme="minorEastAsia"/>
        </w:rPr>
        <w:tab/>
        <w:t>Colour:</w:t>
      </w:r>
    </w:p>
    <w:p w14:paraId="2AFCC6A8" w14:textId="77777777" w:rsidR="00A576F2" w:rsidRPr="00A576F2" w:rsidRDefault="00A576F2" w:rsidP="00A576F2">
      <w:pPr>
        <w:spacing w:after="120"/>
        <w:ind w:left="2268" w:right="1134"/>
        <w:jc w:val="both"/>
      </w:pPr>
      <w:r w:rsidRPr="00A576F2">
        <w:rPr>
          <w:b/>
        </w:rPr>
        <w:tab/>
      </w:r>
      <w:r w:rsidRPr="00A576F2">
        <w:t xml:space="preserve">The colour of the light emitted shall be white, however the lamp identified by </w:t>
      </w:r>
      <w:r w:rsidRPr="00A576F2">
        <w:rPr>
          <w:bCs/>
        </w:rPr>
        <w:t>symbol</w:t>
      </w:r>
      <w:r w:rsidRPr="00A576F2">
        <w:t xml:space="preserve"> MA may be amber.</w:t>
      </w:r>
    </w:p>
    <w:p w14:paraId="3E5DE596" w14:textId="77777777" w:rsidR="00A576F2" w:rsidRPr="00A576F2" w:rsidRDefault="00A576F2" w:rsidP="00A576F2">
      <w:pPr>
        <w:spacing w:after="120"/>
        <w:ind w:left="2268" w:right="1134" w:hanging="1134"/>
        <w:jc w:val="both"/>
        <w:outlineLvl w:val="1"/>
        <w:rPr>
          <w:rFonts w:eastAsiaTheme="minorEastAsia"/>
          <w:bCs/>
        </w:rPr>
      </w:pPr>
      <w:r w:rsidRPr="00A576F2">
        <w:rPr>
          <w:rFonts w:eastAsiaTheme="minorEastAsia"/>
          <w:bCs/>
        </w:rPr>
        <w:t>5.2.</w:t>
      </w:r>
      <w:r w:rsidRPr="00A576F2">
        <w:rPr>
          <w:rFonts w:eastAsiaTheme="minorEastAsia"/>
          <w:bCs/>
        </w:rPr>
        <w:tab/>
        <w:t>Rear position lamps (R1, R2, MR) and rear end-outline marker lamps, (RM1, RM2)</w:t>
      </w:r>
    </w:p>
    <w:p w14:paraId="333D7B11" w14:textId="77777777" w:rsidR="00A576F2" w:rsidRPr="00A576F2" w:rsidRDefault="00A576F2" w:rsidP="00A576F2">
      <w:pPr>
        <w:spacing w:after="120"/>
        <w:ind w:left="2268" w:right="1134" w:hanging="1134"/>
        <w:jc w:val="both"/>
        <w:outlineLvl w:val="2"/>
        <w:rPr>
          <w:rFonts w:eastAsiaTheme="minorEastAsia"/>
        </w:rPr>
      </w:pPr>
      <w:r w:rsidRPr="00A576F2">
        <w:rPr>
          <w:rFonts w:eastAsiaTheme="minorEastAsia"/>
        </w:rPr>
        <w:t>5.2.1.</w:t>
      </w:r>
      <w:r w:rsidRPr="00A576F2">
        <w:rPr>
          <w:rFonts w:eastAsiaTheme="minorEastAsia"/>
        </w:rPr>
        <w:tab/>
      </w:r>
      <w:r w:rsidRPr="00A576F2">
        <w:rPr>
          <w:rFonts w:eastAsiaTheme="minorEastAsia"/>
          <w:bCs/>
        </w:rPr>
        <w:t>Luminous intensity and standard light distribution:</w:t>
      </w:r>
    </w:p>
    <w:p w14:paraId="58A71144" w14:textId="77777777" w:rsidR="00A576F2" w:rsidRPr="00A576F2" w:rsidRDefault="00A576F2" w:rsidP="00A576F2">
      <w:pPr>
        <w:spacing w:after="120"/>
        <w:ind w:left="2268" w:right="1134"/>
        <w:jc w:val="both"/>
      </w:pPr>
      <w:r w:rsidRPr="00A576F2">
        <w:tab/>
        <w:t xml:space="preserve">The light emitted by each of the two </w:t>
      </w:r>
      <w:r w:rsidRPr="00A576F2">
        <w:rPr>
          <w:bCs/>
        </w:rPr>
        <w:t>samples</w:t>
      </w:r>
      <w:r w:rsidRPr="00A576F2">
        <w:t xml:space="preserve"> supplied shall meet the requirements in Table 4.</w:t>
      </w:r>
    </w:p>
    <w:p w14:paraId="1C4E5298" w14:textId="77777777" w:rsidR="00A576F2" w:rsidRPr="00A576F2" w:rsidRDefault="00A576F2" w:rsidP="00A576F2">
      <w:pPr>
        <w:spacing w:after="120"/>
        <w:ind w:left="2268" w:right="1134"/>
        <w:jc w:val="both"/>
      </w:pPr>
      <w:r w:rsidRPr="00A576F2">
        <w:t xml:space="preserve">However, a luminous intensity of </w:t>
      </w:r>
      <w:r w:rsidRPr="00A576F2">
        <w:rPr>
          <w:lang w:val="en-US"/>
        </w:rPr>
        <w:t>6.0∙10</w:t>
      </w:r>
      <w:r w:rsidRPr="00A576F2">
        <w:rPr>
          <w:vertAlign w:val="superscript"/>
          <w:lang w:val="en-US"/>
        </w:rPr>
        <w:t>1</w:t>
      </w:r>
      <w:r w:rsidRPr="00A576F2">
        <w:rPr>
          <w:lang w:val="en-US"/>
        </w:rPr>
        <w:t xml:space="preserve"> </w:t>
      </w:r>
      <w:r w:rsidRPr="00A576F2">
        <w:t>cd shall be permitted for rear position lamps reciprocally incorporated with stop lamps below a plane forming an angle of 5° with and downward from the horizontal plane.</w:t>
      </w:r>
    </w:p>
    <w:p w14:paraId="03C3527C" w14:textId="77777777" w:rsidR="00A576F2" w:rsidRPr="00A576F2" w:rsidRDefault="00A576F2" w:rsidP="00A576F2">
      <w:pPr>
        <w:spacing w:line="240" w:lineRule="auto"/>
        <w:ind w:left="2268" w:right="1134"/>
        <w:jc w:val="both"/>
      </w:pPr>
      <w:r w:rsidRPr="00A576F2">
        <w:t>Table 4</w:t>
      </w:r>
    </w:p>
    <w:p w14:paraId="77401A89" w14:textId="77777777" w:rsidR="00A576F2" w:rsidRPr="00A576F2" w:rsidRDefault="00A576F2" w:rsidP="00A576F2">
      <w:pPr>
        <w:spacing w:after="120" w:line="240" w:lineRule="auto"/>
        <w:ind w:left="2268" w:right="849"/>
        <w:rPr>
          <w:b/>
          <w:bCs/>
        </w:rPr>
      </w:pPr>
      <w:r w:rsidRPr="00A576F2">
        <w:rPr>
          <w:b/>
          <w:bCs/>
        </w:rPr>
        <w:t>Luminous intensities for rear position and rear end-outline marker lamps</w:t>
      </w:r>
    </w:p>
    <w:tbl>
      <w:tblPr>
        <w:tblW w:w="8505" w:type="dxa"/>
        <w:jc w:val="center"/>
        <w:tblLayout w:type="fixed"/>
        <w:tblCellMar>
          <w:left w:w="10" w:type="dxa"/>
          <w:right w:w="10" w:type="dxa"/>
        </w:tblCellMar>
        <w:tblLook w:val="0000" w:firstRow="0" w:lastRow="0" w:firstColumn="0" w:lastColumn="0" w:noHBand="0" w:noVBand="0"/>
      </w:tblPr>
      <w:tblGrid>
        <w:gridCol w:w="1255"/>
        <w:gridCol w:w="1440"/>
        <w:gridCol w:w="990"/>
        <w:gridCol w:w="1276"/>
        <w:gridCol w:w="1419"/>
        <w:gridCol w:w="991"/>
        <w:gridCol w:w="1134"/>
      </w:tblGrid>
      <w:tr w:rsidR="00A576F2" w:rsidRPr="00A576F2" w14:paraId="4DF581F0" w14:textId="77777777" w:rsidTr="00A576F2">
        <w:trPr>
          <w:trHeight w:val="406"/>
          <w:jc w:val="center"/>
        </w:trPr>
        <w:tc>
          <w:tcPr>
            <w:tcW w:w="1255" w:type="dxa"/>
            <w:vMerge w:val="restart"/>
            <w:tcBorders>
              <w:top w:val="single" w:sz="4" w:space="0" w:color="000000"/>
              <w:left w:val="single" w:sz="4" w:space="0" w:color="000000"/>
              <w:bottom w:val="single" w:sz="12" w:space="0" w:color="000000"/>
              <w:right w:val="single" w:sz="4" w:space="0" w:color="000000"/>
            </w:tcBorders>
            <w:shd w:val="clear" w:color="auto" w:fill="auto"/>
            <w:tcMar>
              <w:top w:w="15" w:type="dxa"/>
              <w:left w:w="15" w:type="dxa"/>
              <w:bottom w:w="0" w:type="dxa"/>
              <w:right w:w="15" w:type="dxa"/>
            </w:tcMar>
            <w:vAlign w:val="center"/>
          </w:tcPr>
          <w:p w14:paraId="71470283" w14:textId="77777777" w:rsidR="00A576F2" w:rsidRPr="00A576F2" w:rsidRDefault="00A576F2" w:rsidP="00A576F2">
            <w:pPr>
              <w:spacing w:line="240" w:lineRule="auto"/>
              <w:ind w:left="57" w:right="57"/>
              <w:jc w:val="center"/>
              <w:rPr>
                <w:b/>
                <w:bCs/>
                <w:i/>
                <w:iCs/>
                <w:sz w:val="16"/>
                <w:szCs w:val="16"/>
              </w:rPr>
            </w:pPr>
            <w:r w:rsidRPr="00A576F2">
              <w:rPr>
                <w:b/>
                <w:bCs/>
                <w:i/>
                <w:iCs/>
                <w:sz w:val="16"/>
                <w:szCs w:val="16"/>
              </w:rPr>
              <w:t>Rear position lamps, rear end-outline marker lamps of categories</w:t>
            </w:r>
          </w:p>
        </w:tc>
        <w:tc>
          <w:tcPr>
            <w:tcW w:w="1440" w:type="dxa"/>
            <w:vMerge w:val="restart"/>
            <w:tcBorders>
              <w:top w:val="single" w:sz="4" w:space="0" w:color="000000"/>
              <w:left w:val="single" w:sz="4" w:space="0" w:color="000000"/>
              <w:bottom w:val="single" w:sz="12" w:space="0" w:color="000000"/>
              <w:right w:val="single" w:sz="4" w:space="0" w:color="000000"/>
            </w:tcBorders>
            <w:shd w:val="clear" w:color="auto" w:fill="auto"/>
            <w:tcMar>
              <w:top w:w="15" w:type="dxa"/>
              <w:left w:w="15" w:type="dxa"/>
              <w:bottom w:w="0" w:type="dxa"/>
              <w:right w:w="15" w:type="dxa"/>
            </w:tcMar>
            <w:vAlign w:val="center"/>
          </w:tcPr>
          <w:p w14:paraId="4C384876" w14:textId="77777777" w:rsidR="00A576F2" w:rsidRPr="00A576F2" w:rsidRDefault="00A576F2" w:rsidP="00A576F2">
            <w:pPr>
              <w:spacing w:line="240" w:lineRule="auto"/>
              <w:ind w:left="57" w:right="57"/>
              <w:jc w:val="center"/>
              <w:rPr>
                <w:b/>
                <w:bCs/>
                <w:i/>
                <w:iCs/>
                <w:sz w:val="16"/>
                <w:szCs w:val="16"/>
                <w:lang w:val="fr-CH"/>
              </w:rPr>
            </w:pPr>
            <w:r w:rsidRPr="00A576F2">
              <w:rPr>
                <w:b/>
                <w:bCs/>
                <w:i/>
                <w:iCs/>
                <w:sz w:val="16"/>
                <w:szCs w:val="16"/>
                <w:lang w:val="fr-CH"/>
              </w:rPr>
              <w:t xml:space="preserve">Minimum </w:t>
            </w:r>
            <w:proofErr w:type="spellStart"/>
            <w:r w:rsidRPr="00A576F2">
              <w:rPr>
                <w:b/>
                <w:bCs/>
                <w:i/>
                <w:iCs/>
                <w:sz w:val="16"/>
                <w:szCs w:val="16"/>
                <w:lang w:val="fr-CH"/>
              </w:rPr>
              <w:t>luminous</w:t>
            </w:r>
            <w:proofErr w:type="spellEnd"/>
            <w:r w:rsidRPr="00A576F2">
              <w:rPr>
                <w:b/>
                <w:bCs/>
                <w:i/>
                <w:iCs/>
                <w:sz w:val="16"/>
                <w:szCs w:val="16"/>
                <w:lang w:val="fr-CH"/>
              </w:rPr>
              <w:t xml:space="preserve"> </w:t>
            </w:r>
            <w:proofErr w:type="spellStart"/>
            <w:r w:rsidRPr="00A576F2">
              <w:rPr>
                <w:b/>
                <w:bCs/>
                <w:i/>
                <w:iCs/>
                <w:sz w:val="16"/>
                <w:szCs w:val="16"/>
                <w:lang w:val="fr-CH"/>
              </w:rPr>
              <w:t>intensity</w:t>
            </w:r>
            <w:proofErr w:type="spellEnd"/>
            <w:r w:rsidRPr="00A576F2">
              <w:rPr>
                <w:b/>
                <w:bCs/>
                <w:i/>
                <w:iCs/>
                <w:sz w:val="16"/>
                <w:szCs w:val="16"/>
                <w:lang w:val="fr-CH"/>
              </w:rPr>
              <w:t xml:space="preserve"> in cd</w:t>
            </w:r>
          </w:p>
          <w:p w14:paraId="2640ADDC" w14:textId="77777777" w:rsidR="00A576F2" w:rsidRPr="00A576F2" w:rsidRDefault="00A576F2" w:rsidP="00A576F2">
            <w:pPr>
              <w:spacing w:line="240" w:lineRule="auto"/>
              <w:ind w:left="57" w:right="57"/>
              <w:jc w:val="center"/>
              <w:rPr>
                <w:b/>
                <w:bCs/>
                <w:i/>
                <w:iCs/>
                <w:sz w:val="16"/>
                <w:szCs w:val="16"/>
                <w:lang w:val="fr-CH"/>
              </w:rPr>
            </w:pPr>
            <w:r w:rsidRPr="00A576F2">
              <w:rPr>
                <w:b/>
                <w:bCs/>
                <w:i/>
                <w:iCs/>
                <w:sz w:val="16"/>
                <w:szCs w:val="16"/>
                <w:lang w:val="fr-CH"/>
              </w:rPr>
              <w:t>(Par. 4.8.3.1. (</w:t>
            </w:r>
            <w:proofErr w:type="gramStart"/>
            <w:r w:rsidRPr="00A576F2">
              <w:rPr>
                <w:b/>
                <w:bCs/>
                <w:i/>
                <w:iCs/>
                <w:sz w:val="16"/>
                <w:szCs w:val="16"/>
                <w:lang w:val="fr-CH"/>
              </w:rPr>
              <w:t>a</w:t>
            </w:r>
            <w:proofErr w:type="gramEnd"/>
            <w:r w:rsidRPr="00A576F2">
              <w:rPr>
                <w:b/>
                <w:bCs/>
                <w:i/>
                <w:iCs/>
                <w:sz w:val="16"/>
                <w:szCs w:val="16"/>
                <w:lang w:val="fr-CH"/>
              </w:rPr>
              <w:t>))</w:t>
            </w:r>
          </w:p>
        </w:tc>
        <w:tc>
          <w:tcPr>
            <w:tcW w:w="226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A5AA658" w14:textId="77777777" w:rsidR="00A576F2" w:rsidRPr="00A576F2" w:rsidRDefault="00A576F2" w:rsidP="00A576F2">
            <w:pPr>
              <w:spacing w:line="240" w:lineRule="auto"/>
              <w:ind w:left="57" w:right="57"/>
              <w:jc w:val="center"/>
              <w:rPr>
                <w:b/>
                <w:bCs/>
                <w:i/>
                <w:iCs/>
                <w:sz w:val="16"/>
                <w:szCs w:val="16"/>
              </w:rPr>
            </w:pPr>
            <w:r w:rsidRPr="00A576F2">
              <w:rPr>
                <w:b/>
                <w:bCs/>
                <w:i/>
                <w:iCs/>
                <w:sz w:val="16"/>
                <w:szCs w:val="16"/>
              </w:rPr>
              <w:t>Maximum luminous intensity in cd when used as</w:t>
            </w:r>
          </w:p>
          <w:p w14:paraId="22AC3425" w14:textId="77777777" w:rsidR="00A576F2" w:rsidRPr="00A576F2" w:rsidRDefault="00A576F2" w:rsidP="00A576F2">
            <w:pPr>
              <w:spacing w:line="240" w:lineRule="auto"/>
              <w:ind w:left="57" w:right="57"/>
              <w:jc w:val="center"/>
              <w:rPr>
                <w:b/>
                <w:bCs/>
                <w:i/>
                <w:iCs/>
                <w:sz w:val="16"/>
                <w:szCs w:val="16"/>
              </w:rPr>
            </w:pPr>
            <w:r w:rsidRPr="00A576F2">
              <w:rPr>
                <w:b/>
                <w:bCs/>
                <w:i/>
                <w:iCs/>
                <w:sz w:val="16"/>
                <w:szCs w:val="16"/>
              </w:rPr>
              <w:t>(Par. 4.8.3.1. (b))</w:t>
            </w:r>
          </w:p>
        </w:tc>
        <w:tc>
          <w:tcPr>
            <w:tcW w:w="1419" w:type="dxa"/>
            <w:vMerge w:val="restart"/>
            <w:tcBorders>
              <w:top w:val="single" w:sz="4" w:space="0" w:color="000000"/>
              <w:left w:val="single" w:sz="4" w:space="0" w:color="000000"/>
              <w:bottom w:val="single" w:sz="12" w:space="0" w:color="000000"/>
              <w:right w:val="single" w:sz="4" w:space="0" w:color="000000"/>
            </w:tcBorders>
            <w:shd w:val="clear" w:color="auto" w:fill="auto"/>
            <w:tcMar>
              <w:top w:w="0" w:type="dxa"/>
              <w:left w:w="5" w:type="dxa"/>
              <w:bottom w:w="0" w:type="dxa"/>
              <w:right w:w="5" w:type="dxa"/>
            </w:tcMar>
            <w:vAlign w:val="center"/>
          </w:tcPr>
          <w:p w14:paraId="43592F6E" w14:textId="77777777" w:rsidR="00A576F2" w:rsidRPr="00A576F2" w:rsidRDefault="00A576F2" w:rsidP="00A576F2">
            <w:pPr>
              <w:spacing w:line="240" w:lineRule="auto"/>
              <w:ind w:left="57" w:right="57"/>
              <w:jc w:val="center"/>
              <w:rPr>
                <w:b/>
                <w:bCs/>
                <w:i/>
                <w:iCs/>
                <w:sz w:val="16"/>
                <w:szCs w:val="16"/>
              </w:rPr>
            </w:pPr>
            <w:r w:rsidRPr="00A576F2">
              <w:rPr>
                <w:b/>
                <w:bCs/>
                <w:i/>
                <w:iCs/>
                <w:sz w:val="16"/>
                <w:szCs w:val="16"/>
              </w:rPr>
              <w:t>Standard light distribution</w:t>
            </w:r>
          </w:p>
          <w:p w14:paraId="4F7D6D72" w14:textId="77777777" w:rsidR="00A576F2" w:rsidRPr="00A576F2" w:rsidRDefault="00A576F2" w:rsidP="00A576F2">
            <w:pPr>
              <w:spacing w:line="240" w:lineRule="auto"/>
              <w:ind w:left="57" w:right="57"/>
              <w:jc w:val="center"/>
              <w:rPr>
                <w:b/>
                <w:bCs/>
                <w:i/>
                <w:iCs/>
                <w:sz w:val="16"/>
                <w:szCs w:val="16"/>
              </w:rPr>
            </w:pPr>
            <w:r w:rsidRPr="00A576F2">
              <w:rPr>
                <w:b/>
                <w:bCs/>
                <w:i/>
                <w:iCs/>
                <w:sz w:val="16"/>
                <w:szCs w:val="16"/>
              </w:rPr>
              <w:t>(Par. 4.8.3.1. (c))</w:t>
            </w:r>
          </w:p>
        </w:tc>
        <w:tc>
          <w:tcPr>
            <w:tcW w:w="2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19DC8A21" w14:textId="77777777" w:rsidR="00A576F2" w:rsidRPr="00A576F2" w:rsidRDefault="00A576F2" w:rsidP="00A576F2">
            <w:pPr>
              <w:spacing w:line="240" w:lineRule="auto"/>
              <w:ind w:left="57" w:right="57"/>
              <w:jc w:val="center"/>
              <w:rPr>
                <w:b/>
                <w:bCs/>
                <w:i/>
                <w:iCs/>
                <w:sz w:val="16"/>
                <w:szCs w:val="16"/>
              </w:rPr>
            </w:pPr>
            <w:r w:rsidRPr="00A576F2">
              <w:rPr>
                <w:b/>
                <w:bCs/>
                <w:i/>
                <w:iCs/>
                <w:sz w:val="16"/>
                <w:szCs w:val="16"/>
              </w:rPr>
              <w:t>Angles of</w:t>
            </w:r>
          </w:p>
          <w:p w14:paraId="3CABD40D" w14:textId="77777777" w:rsidR="00A576F2" w:rsidRPr="00A576F2" w:rsidRDefault="00A576F2" w:rsidP="00A576F2">
            <w:pPr>
              <w:spacing w:line="240" w:lineRule="auto"/>
              <w:ind w:left="57" w:right="57"/>
              <w:jc w:val="center"/>
              <w:rPr>
                <w:b/>
                <w:bCs/>
                <w:i/>
                <w:iCs/>
                <w:sz w:val="16"/>
                <w:szCs w:val="16"/>
              </w:rPr>
            </w:pPr>
            <w:r w:rsidRPr="00A576F2">
              <w:rPr>
                <w:b/>
                <w:bCs/>
                <w:i/>
                <w:iCs/>
                <w:sz w:val="16"/>
                <w:szCs w:val="16"/>
              </w:rPr>
              <w:t>geometric visibility</w:t>
            </w:r>
          </w:p>
          <w:p w14:paraId="26F2DC2D" w14:textId="77777777" w:rsidR="00A576F2" w:rsidRPr="00A576F2" w:rsidRDefault="00A576F2" w:rsidP="00A576F2">
            <w:pPr>
              <w:spacing w:line="240" w:lineRule="auto"/>
              <w:ind w:left="57" w:right="57"/>
              <w:jc w:val="center"/>
              <w:rPr>
                <w:b/>
                <w:bCs/>
                <w:i/>
                <w:iCs/>
                <w:sz w:val="16"/>
                <w:szCs w:val="16"/>
              </w:rPr>
            </w:pPr>
            <w:r w:rsidRPr="00A576F2">
              <w:rPr>
                <w:b/>
                <w:bCs/>
                <w:i/>
                <w:iCs/>
                <w:sz w:val="16"/>
                <w:szCs w:val="16"/>
              </w:rPr>
              <w:t>(Par. 4.8.3.1. (d))</w:t>
            </w:r>
          </w:p>
        </w:tc>
      </w:tr>
      <w:tr w:rsidR="00A576F2" w:rsidRPr="00A576F2" w14:paraId="1756779F" w14:textId="77777777" w:rsidTr="00A576F2">
        <w:trPr>
          <w:trHeight w:val="688"/>
          <w:jc w:val="center"/>
        </w:trPr>
        <w:tc>
          <w:tcPr>
            <w:tcW w:w="1255" w:type="dxa"/>
            <w:vMerge/>
            <w:tcBorders>
              <w:top w:val="single" w:sz="4" w:space="0" w:color="000000"/>
              <w:left w:val="single" w:sz="4" w:space="0" w:color="000000"/>
              <w:bottom w:val="single" w:sz="12" w:space="0" w:color="000000"/>
              <w:right w:val="single" w:sz="4" w:space="0" w:color="000000"/>
            </w:tcBorders>
            <w:shd w:val="clear" w:color="auto" w:fill="auto"/>
            <w:tcMar>
              <w:top w:w="15" w:type="dxa"/>
              <w:left w:w="15" w:type="dxa"/>
              <w:bottom w:w="0" w:type="dxa"/>
              <w:right w:w="15" w:type="dxa"/>
            </w:tcMar>
            <w:vAlign w:val="center"/>
          </w:tcPr>
          <w:p w14:paraId="5E86BAFD" w14:textId="77777777" w:rsidR="00A576F2" w:rsidRPr="00A576F2" w:rsidRDefault="00A576F2" w:rsidP="00A576F2">
            <w:pPr>
              <w:widowControl w:val="0"/>
              <w:autoSpaceDN w:val="0"/>
              <w:spacing w:line="240" w:lineRule="auto"/>
              <w:jc w:val="center"/>
              <w:textAlignment w:val="baseline"/>
              <w:rPr>
                <w:b/>
                <w:bCs/>
                <w:i/>
                <w:iCs/>
                <w:sz w:val="16"/>
                <w:szCs w:val="16"/>
              </w:rPr>
            </w:pPr>
          </w:p>
        </w:tc>
        <w:tc>
          <w:tcPr>
            <w:tcW w:w="1440" w:type="dxa"/>
            <w:vMerge/>
            <w:tcBorders>
              <w:top w:val="single" w:sz="4" w:space="0" w:color="000000"/>
              <w:left w:val="single" w:sz="4" w:space="0" w:color="000000"/>
              <w:bottom w:val="single" w:sz="12" w:space="0" w:color="000000"/>
              <w:right w:val="single" w:sz="4" w:space="0" w:color="000000"/>
            </w:tcBorders>
            <w:shd w:val="clear" w:color="auto" w:fill="auto"/>
            <w:tcMar>
              <w:top w:w="15" w:type="dxa"/>
              <w:left w:w="15" w:type="dxa"/>
              <w:bottom w:w="0" w:type="dxa"/>
              <w:right w:w="15" w:type="dxa"/>
            </w:tcMar>
            <w:vAlign w:val="center"/>
          </w:tcPr>
          <w:p w14:paraId="71C05DD7" w14:textId="77777777" w:rsidR="00A576F2" w:rsidRPr="00A576F2" w:rsidRDefault="00A576F2" w:rsidP="00A576F2">
            <w:pPr>
              <w:widowControl w:val="0"/>
              <w:autoSpaceDN w:val="0"/>
              <w:spacing w:line="240" w:lineRule="auto"/>
              <w:jc w:val="center"/>
              <w:textAlignment w:val="baseline"/>
              <w:rPr>
                <w:b/>
                <w:bCs/>
                <w:i/>
                <w:iCs/>
                <w:sz w:val="16"/>
                <w:szCs w:val="16"/>
              </w:rPr>
            </w:pPr>
          </w:p>
        </w:tc>
        <w:tc>
          <w:tcPr>
            <w:tcW w:w="990" w:type="dxa"/>
            <w:tcBorders>
              <w:top w:val="single" w:sz="4" w:space="0" w:color="000000"/>
              <w:left w:val="single" w:sz="4" w:space="0" w:color="000000"/>
              <w:bottom w:val="single" w:sz="12" w:space="0" w:color="000000"/>
              <w:right w:val="single" w:sz="4" w:space="0" w:color="000000"/>
            </w:tcBorders>
            <w:shd w:val="clear" w:color="auto" w:fill="auto"/>
            <w:tcMar>
              <w:top w:w="15" w:type="dxa"/>
              <w:left w:w="15" w:type="dxa"/>
              <w:bottom w:w="0" w:type="dxa"/>
              <w:right w:w="15" w:type="dxa"/>
            </w:tcMar>
            <w:vAlign w:val="center"/>
          </w:tcPr>
          <w:p w14:paraId="7BDCEA74" w14:textId="77777777" w:rsidR="00A576F2" w:rsidRPr="00A576F2" w:rsidRDefault="00A576F2" w:rsidP="00A576F2">
            <w:pPr>
              <w:spacing w:line="240" w:lineRule="auto"/>
              <w:ind w:left="57" w:right="57"/>
              <w:jc w:val="center"/>
              <w:rPr>
                <w:b/>
                <w:bCs/>
                <w:i/>
                <w:iCs/>
                <w:sz w:val="16"/>
                <w:szCs w:val="16"/>
              </w:rPr>
            </w:pPr>
            <w:r w:rsidRPr="00A576F2">
              <w:rPr>
                <w:b/>
                <w:bCs/>
                <w:i/>
                <w:iCs/>
                <w:sz w:val="16"/>
                <w:szCs w:val="16"/>
              </w:rPr>
              <w:t>A single lamp</w:t>
            </w:r>
          </w:p>
        </w:tc>
        <w:tc>
          <w:tcPr>
            <w:tcW w:w="1276" w:type="dxa"/>
            <w:tcBorders>
              <w:top w:val="single" w:sz="4" w:space="0" w:color="000000"/>
              <w:left w:val="single" w:sz="4" w:space="0" w:color="000000"/>
              <w:bottom w:val="single" w:sz="12" w:space="0" w:color="000000"/>
              <w:right w:val="single" w:sz="4" w:space="0" w:color="000000"/>
            </w:tcBorders>
            <w:shd w:val="clear" w:color="auto" w:fill="auto"/>
            <w:tcMar>
              <w:top w:w="15" w:type="dxa"/>
              <w:left w:w="15" w:type="dxa"/>
              <w:bottom w:w="0" w:type="dxa"/>
              <w:right w:w="15" w:type="dxa"/>
            </w:tcMar>
            <w:vAlign w:val="center"/>
          </w:tcPr>
          <w:p w14:paraId="651B4CF7" w14:textId="77777777" w:rsidR="00A576F2" w:rsidRPr="00A576F2" w:rsidRDefault="00A576F2" w:rsidP="00A576F2">
            <w:pPr>
              <w:spacing w:line="240" w:lineRule="auto"/>
              <w:ind w:left="57" w:right="57"/>
              <w:jc w:val="center"/>
              <w:rPr>
                <w:b/>
                <w:bCs/>
                <w:i/>
                <w:iCs/>
                <w:sz w:val="16"/>
                <w:szCs w:val="16"/>
              </w:rPr>
            </w:pPr>
            <w:r w:rsidRPr="00A576F2">
              <w:rPr>
                <w:b/>
                <w:bCs/>
                <w:i/>
                <w:iCs/>
                <w:sz w:val="16"/>
                <w:szCs w:val="16"/>
              </w:rPr>
              <w:t>A lamp marked "D" (Par.3.3.2.5.2.)</w:t>
            </w:r>
          </w:p>
        </w:tc>
        <w:tc>
          <w:tcPr>
            <w:tcW w:w="1419"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5" w:type="dxa"/>
              <w:bottom w:w="0" w:type="dxa"/>
              <w:right w:w="5" w:type="dxa"/>
            </w:tcMar>
            <w:vAlign w:val="center"/>
          </w:tcPr>
          <w:p w14:paraId="63647E10" w14:textId="77777777" w:rsidR="00A576F2" w:rsidRPr="00A576F2" w:rsidRDefault="00A576F2" w:rsidP="00A576F2">
            <w:pPr>
              <w:widowControl w:val="0"/>
              <w:autoSpaceDN w:val="0"/>
              <w:spacing w:line="240" w:lineRule="auto"/>
              <w:jc w:val="center"/>
              <w:textAlignment w:val="baseline"/>
              <w:rPr>
                <w:b/>
                <w:bCs/>
                <w:i/>
                <w:iCs/>
                <w:sz w:val="16"/>
                <w:szCs w:val="16"/>
              </w:rPr>
            </w:pPr>
          </w:p>
        </w:tc>
        <w:tc>
          <w:tcPr>
            <w:tcW w:w="991" w:type="dxa"/>
            <w:tcBorders>
              <w:top w:val="single" w:sz="4" w:space="0" w:color="000000"/>
              <w:left w:val="single" w:sz="4" w:space="0" w:color="000000"/>
              <w:bottom w:val="single" w:sz="12" w:space="0" w:color="000000"/>
              <w:right w:val="single" w:sz="4" w:space="0" w:color="000000"/>
            </w:tcBorders>
            <w:shd w:val="clear" w:color="auto" w:fill="auto"/>
            <w:tcMar>
              <w:top w:w="0" w:type="dxa"/>
              <w:left w:w="5" w:type="dxa"/>
              <w:bottom w:w="0" w:type="dxa"/>
              <w:right w:w="5" w:type="dxa"/>
            </w:tcMar>
            <w:vAlign w:val="center"/>
          </w:tcPr>
          <w:p w14:paraId="21451FF4" w14:textId="77777777" w:rsidR="00A576F2" w:rsidRPr="00A576F2" w:rsidRDefault="00A576F2" w:rsidP="00A576F2">
            <w:pPr>
              <w:widowControl w:val="0"/>
              <w:autoSpaceDN w:val="0"/>
              <w:spacing w:line="240" w:lineRule="auto"/>
              <w:jc w:val="center"/>
              <w:textAlignment w:val="baseline"/>
              <w:rPr>
                <w:b/>
                <w:bCs/>
                <w:i/>
                <w:iCs/>
                <w:sz w:val="16"/>
                <w:szCs w:val="16"/>
              </w:rPr>
            </w:pPr>
            <w:r w:rsidRPr="00A576F2">
              <w:rPr>
                <w:b/>
                <w:bCs/>
                <w:i/>
                <w:iCs/>
                <w:sz w:val="16"/>
                <w:szCs w:val="16"/>
              </w:rPr>
              <w:t>Definition</w:t>
            </w:r>
          </w:p>
        </w:tc>
        <w:tc>
          <w:tcPr>
            <w:tcW w:w="1134"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73E79BF2" w14:textId="77777777" w:rsidR="00A576F2" w:rsidRPr="00A576F2" w:rsidRDefault="00A576F2" w:rsidP="00A576F2">
            <w:pPr>
              <w:widowControl w:val="0"/>
              <w:autoSpaceDN w:val="0"/>
              <w:spacing w:line="240" w:lineRule="auto"/>
              <w:jc w:val="center"/>
              <w:textAlignment w:val="baseline"/>
              <w:rPr>
                <w:b/>
                <w:bCs/>
                <w:i/>
                <w:iCs/>
                <w:sz w:val="16"/>
                <w:szCs w:val="16"/>
              </w:rPr>
            </w:pPr>
            <w:r w:rsidRPr="00A576F2">
              <w:rPr>
                <w:b/>
                <w:bCs/>
                <w:i/>
                <w:iCs/>
                <w:sz w:val="16"/>
                <w:szCs w:val="16"/>
              </w:rPr>
              <w:t>Minimum luminous intensity in cd</w:t>
            </w:r>
          </w:p>
        </w:tc>
      </w:tr>
      <w:tr w:rsidR="00A576F2" w:rsidRPr="00A576F2" w14:paraId="12ABB04E" w14:textId="77777777" w:rsidTr="00A576F2">
        <w:trPr>
          <w:trHeight w:val="369"/>
          <w:jc w:val="center"/>
        </w:trPr>
        <w:tc>
          <w:tcPr>
            <w:tcW w:w="1255" w:type="dxa"/>
            <w:tcBorders>
              <w:top w:val="single" w:sz="12"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B37C708" w14:textId="77777777" w:rsidR="00A576F2" w:rsidRPr="00A576F2" w:rsidRDefault="00A576F2" w:rsidP="00A576F2">
            <w:pPr>
              <w:ind w:left="57" w:right="57"/>
              <w:jc w:val="center"/>
              <w:rPr>
                <w:sz w:val="18"/>
                <w:szCs w:val="18"/>
              </w:rPr>
            </w:pPr>
            <w:r w:rsidRPr="00A576F2">
              <w:rPr>
                <w:bCs/>
                <w:sz w:val="18"/>
                <w:szCs w:val="18"/>
              </w:rPr>
              <w:t>R1, MR or RM1 (steady)</w:t>
            </w:r>
          </w:p>
        </w:tc>
        <w:tc>
          <w:tcPr>
            <w:tcW w:w="1440" w:type="dxa"/>
            <w:tcBorders>
              <w:top w:val="single" w:sz="12"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5DB678E" w14:textId="77777777" w:rsidR="00A576F2" w:rsidRPr="00A576F2" w:rsidRDefault="00A576F2" w:rsidP="00A576F2">
            <w:pPr>
              <w:ind w:left="57" w:right="57"/>
              <w:jc w:val="center"/>
              <w:rPr>
                <w:sz w:val="18"/>
                <w:szCs w:val="18"/>
              </w:rPr>
            </w:pPr>
            <w:r w:rsidRPr="00A576F2">
              <w:rPr>
                <w:sz w:val="18"/>
                <w:szCs w:val="18"/>
              </w:rPr>
              <w:t>4∙10</w:t>
            </w:r>
            <w:r w:rsidRPr="00A576F2">
              <w:rPr>
                <w:sz w:val="18"/>
                <w:szCs w:val="18"/>
                <w:vertAlign w:val="superscript"/>
              </w:rPr>
              <w:t>0</w:t>
            </w:r>
          </w:p>
        </w:tc>
        <w:tc>
          <w:tcPr>
            <w:tcW w:w="990" w:type="dxa"/>
            <w:tcBorders>
              <w:top w:val="single" w:sz="12"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D2090EB" w14:textId="77777777" w:rsidR="00A576F2" w:rsidRPr="00A576F2" w:rsidRDefault="00A576F2" w:rsidP="00A576F2">
            <w:pPr>
              <w:ind w:left="57" w:right="57"/>
              <w:jc w:val="center"/>
              <w:rPr>
                <w:sz w:val="18"/>
                <w:szCs w:val="18"/>
              </w:rPr>
            </w:pPr>
            <w:r w:rsidRPr="00A576F2">
              <w:rPr>
                <w:bCs/>
                <w:sz w:val="18"/>
                <w:szCs w:val="18"/>
              </w:rPr>
              <w:t>1.7</w:t>
            </w:r>
            <w:r w:rsidRPr="00A576F2">
              <w:rPr>
                <w:sz w:val="18"/>
                <w:szCs w:val="18"/>
              </w:rPr>
              <w:t>∙10</w:t>
            </w:r>
            <w:r w:rsidRPr="00A576F2">
              <w:rPr>
                <w:sz w:val="18"/>
                <w:szCs w:val="18"/>
                <w:vertAlign w:val="superscript"/>
              </w:rPr>
              <w:t>1</w:t>
            </w:r>
          </w:p>
        </w:tc>
        <w:tc>
          <w:tcPr>
            <w:tcW w:w="1276" w:type="dxa"/>
            <w:tcBorders>
              <w:top w:val="single" w:sz="12"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5647B83" w14:textId="77777777" w:rsidR="00A576F2" w:rsidRPr="00A576F2" w:rsidRDefault="00A576F2" w:rsidP="00A576F2">
            <w:pPr>
              <w:ind w:left="57" w:right="57"/>
              <w:jc w:val="center"/>
              <w:rPr>
                <w:sz w:val="18"/>
                <w:szCs w:val="18"/>
              </w:rPr>
            </w:pPr>
            <w:r w:rsidRPr="00A576F2">
              <w:rPr>
                <w:sz w:val="18"/>
                <w:szCs w:val="18"/>
              </w:rPr>
              <w:t>8.5∙10</w:t>
            </w:r>
            <w:r w:rsidRPr="00A576F2">
              <w:rPr>
                <w:sz w:val="18"/>
                <w:szCs w:val="18"/>
                <w:vertAlign w:val="superscript"/>
              </w:rPr>
              <w:t>0</w:t>
            </w:r>
          </w:p>
        </w:tc>
        <w:tc>
          <w:tcPr>
            <w:tcW w:w="1419" w:type="dxa"/>
            <w:tcBorders>
              <w:top w:val="single" w:sz="12"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3AE318E5" w14:textId="77777777" w:rsidR="00A576F2" w:rsidRPr="00A576F2" w:rsidRDefault="00A576F2" w:rsidP="00A576F2">
            <w:pPr>
              <w:ind w:left="57" w:right="57"/>
              <w:jc w:val="center"/>
              <w:rPr>
                <w:sz w:val="18"/>
                <w:szCs w:val="18"/>
              </w:rPr>
            </w:pPr>
            <w:r w:rsidRPr="00A576F2">
              <w:rPr>
                <w:sz w:val="18"/>
                <w:szCs w:val="18"/>
              </w:rPr>
              <w:t>Figure A3-I</w:t>
            </w:r>
          </w:p>
        </w:tc>
        <w:tc>
          <w:tcPr>
            <w:tcW w:w="991" w:type="dxa"/>
            <w:tcBorders>
              <w:top w:val="single" w:sz="12"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353EEDE5" w14:textId="77777777" w:rsidR="00A576F2" w:rsidRPr="00A576F2" w:rsidRDefault="00A576F2" w:rsidP="00A576F2">
            <w:pPr>
              <w:ind w:left="57" w:right="57"/>
              <w:jc w:val="center"/>
              <w:rPr>
                <w:sz w:val="18"/>
                <w:szCs w:val="18"/>
              </w:rPr>
            </w:pPr>
            <w:r w:rsidRPr="00A576F2">
              <w:rPr>
                <w:sz w:val="18"/>
                <w:szCs w:val="18"/>
              </w:rPr>
              <w:t>Table A2-1</w:t>
            </w:r>
          </w:p>
        </w:tc>
        <w:tc>
          <w:tcPr>
            <w:tcW w:w="1134" w:type="dxa"/>
            <w:tcBorders>
              <w:top w:val="single" w:sz="12"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4A3948D3" w14:textId="77777777" w:rsidR="00A576F2" w:rsidRPr="00A576F2" w:rsidRDefault="00A576F2" w:rsidP="00A576F2">
            <w:pPr>
              <w:ind w:left="57" w:right="57"/>
              <w:jc w:val="center"/>
              <w:rPr>
                <w:sz w:val="18"/>
                <w:szCs w:val="18"/>
              </w:rPr>
            </w:pPr>
            <w:r w:rsidRPr="00A576F2">
              <w:rPr>
                <w:sz w:val="18"/>
                <w:szCs w:val="18"/>
              </w:rPr>
              <w:t>5∙10</w:t>
            </w:r>
            <w:r w:rsidRPr="00A576F2">
              <w:rPr>
                <w:sz w:val="18"/>
                <w:szCs w:val="18"/>
                <w:vertAlign w:val="superscript"/>
              </w:rPr>
              <w:t>-2</w:t>
            </w:r>
          </w:p>
        </w:tc>
      </w:tr>
      <w:tr w:rsidR="00A576F2" w:rsidRPr="00A576F2" w14:paraId="1F7F1718" w14:textId="77777777" w:rsidTr="00A576F2">
        <w:trPr>
          <w:trHeight w:val="220"/>
          <w:jc w:val="center"/>
        </w:trPr>
        <w:tc>
          <w:tcPr>
            <w:tcW w:w="1255" w:type="dxa"/>
            <w:tcBorders>
              <w:top w:val="single" w:sz="4" w:space="0" w:color="000000"/>
              <w:left w:val="single" w:sz="4" w:space="0" w:color="000000"/>
              <w:bottom w:val="single" w:sz="12" w:space="0" w:color="000000"/>
              <w:right w:val="single" w:sz="4" w:space="0" w:color="000000"/>
            </w:tcBorders>
            <w:shd w:val="clear" w:color="auto" w:fill="auto"/>
            <w:tcMar>
              <w:top w:w="15" w:type="dxa"/>
              <w:left w:w="15" w:type="dxa"/>
              <w:bottom w:w="0" w:type="dxa"/>
              <w:right w:w="15" w:type="dxa"/>
            </w:tcMar>
            <w:vAlign w:val="center"/>
          </w:tcPr>
          <w:p w14:paraId="5F975828" w14:textId="77777777" w:rsidR="00A576F2" w:rsidRPr="00A576F2" w:rsidRDefault="00A576F2" w:rsidP="00A576F2">
            <w:pPr>
              <w:ind w:left="57" w:right="57"/>
              <w:jc w:val="center"/>
              <w:rPr>
                <w:sz w:val="18"/>
                <w:szCs w:val="18"/>
              </w:rPr>
            </w:pPr>
            <w:r w:rsidRPr="00A576F2">
              <w:rPr>
                <w:bCs/>
                <w:sz w:val="18"/>
                <w:szCs w:val="18"/>
              </w:rPr>
              <w:t>R2 or RM2 (variable)</w:t>
            </w:r>
          </w:p>
        </w:tc>
        <w:tc>
          <w:tcPr>
            <w:tcW w:w="1440" w:type="dxa"/>
            <w:tcBorders>
              <w:top w:val="single" w:sz="4" w:space="0" w:color="000000"/>
              <w:left w:val="single" w:sz="4" w:space="0" w:color="000000"/>
              <w:bottom w:val="single" w:sz="12" w:space="0" w:color="000000"/>
              <w:right w:val="single" w:sz="4" w:space="0" w:color="000000"/>
            </w:tcBorders>
            <w:shd w:val="clear" w:color="auto" w:fill="auto"/>
            <w:tcMar>
              <w:top w:w="15" w:type="dxa"/>
              <w:left w:w="15" w:type="dxa"/>
              <w:bottom w:w="0" w:type="dxa"/>
              <w:right w:w="15" w:type="dxa"/>
            </w:tcMar>
            <w:vAlign w:val="center"/>
          </w:tcPr>
          <w:p w14:paraId="4C1DDCBC" w14:textId="77777777" w:rsidR="00A576F2" w:rsidRPr="00A576F2" w:rsidRDefault="00A576F2" w:rsidP="00A576F2">
            <w:pPr>
              <w:ind w:left="57" w:right="57"/>
              <w:jc w:val="center"/>
              <w:rPr>
                <w:sz w:val="18"/>
                <w:szCs w:val="18"/>
              </w:rPr>
            </w:pPr>
            <w:r w:rsidRPr="00A576F2">
              <w:rPr>
                <w:sz w:val="18"/>
                <w:szCs w:val="18"/>
              </w:rPr>
              <w:t>4∙10</w:t>
            </w:r>
            <w:r w:rsidRPr="00A576F2">
              <w:rPr>
                <w:sz w:val="18"/>
                <w:szCs w:val="18"/>
                <w:vertAlign w:val="superscript"/>
              </w:rPr>
              <w:t>0</w:t>
            </w:r>
          </w:p>
        </w:tc>
        <w:tc>
          <w:tcPr>
            <w:tcW w:w="990" w:type="dxa"/>
            <w:tcBorders>
              <w:top w:val="single" w:sz="4" w:space="0" w:color="000000"/>
              <w:left w:val="single" w:sz="4" w:space="0" w:color="000000"/>
              <w:bottom w:val="single" w:sz="12" w:space="0" w:color="000000"/>
              <w:right w:val="single" w:sz="4" w:space="0" w:color="000000"/>
            </w:tcBorders>
            <w:shd w:val="clear" w:color="auto" w:fill="auto"/>
            <w:tcMar>
              <w:top w:w="15" w:type="dxa"/>
              <w:left w:w="15" w:type="dxa"/>
              <w:bottom w:w="0" w:type="dxa"/>
              <w:right w:w="15" w:type="dxa"/>
            </w:tcMar>
            <w:vAlign w:val="center"/>
          </w:tcPr>
          <w:p w14:paraId="30A9E8D9" w14:textId="77777777" w:rsidR="00A576F2" w:rsidRPr="00A576F2" w:rsidRDefault="00A576F2" w:rsidP="00A576F2">
            <w:pPr>
              <w:ind w:left="57" w:right="57"/>
              <w:jc w:val="center"/>
              <w:rPr>
                <w:sz w:val="18"/>
                <w:szCs w:val="18"/>
              </w:rPr>
            </w:pPr>
            <w:r w:rsidRPr="00A576F2">
              <w:rPr>
                <w:bCs/>
                <w:sz w:val="18"/>
                <w:szCs w:val="18"/>
              </w:rPr>
              <w:t>4.2</w:t>
            </w:r>
            <w:r w:rsidRPr="00A576F2">
              <w:rPr>
                <w:sz w:val="18"/>
                <w:szCs w:val="18"/>
              </w:rPr>
              <w:t>∙10</w:t>
            </w:r>
            <w:r w:rsidRPr="00A576F2">
              <w:rPr>
                <w:sz w:val="18"/>
                <w:szCs w:val="18"/>
                <w:vertAlign w:val="superscript"/>
              </w:rPr>
              <w:t>1</w:t>
            </w:r>
          </w:p>
        </w:tc>
        <w:tc>
          <w:tcPr>
            <w:tcW w:w="1276" w:type="dxa"/>
            <w:tcBorders>
              <w:top w:val="single" w:sz="4" w:space="0" w:color="000000"/>
              <w:left w:val="single" w:sz="4" w:space="0" w:color="000000"/>
              <w:bottom w:val="single" w:sz="12" w:space="0" w:color="000000"/>
              <w:right w:val="single" w:sz="4" w:space="0" w:color="000000"/>
            </w:tcBorders>
            <w:shd w:val="clear" w:color="auto" w:fill="auto"/>
            <w:tcMar>
              <w:top w:w="15" w:type="dxa"/>
              <w:left w:w="15" w:type="dxa"/>
              <w:bottom w:w="0" w:type="dxa"/>
              <w:right w:w="15" w:type="dxa"/>
            </w:tcMar>
            <w:vAlign w:val="center"/>
          </w:tcPr>
          <w:p w14:paraId="01568A6D" w14:textId="77777777" w:rsidR="00A576F2" w:rsidRPr="00A576F2" w:rsidRDefault="00A576F2" w:rsidP="00A576F2">
            <w:pPr>
              <w:ind w:left="57" w:right="57"/>
              <w:jc w:val="center"/>
              <w:rPr>
                <w:sz w:val="18"/>
                <w:szCs w:val="18"/>
              </w:rPr>
            </w:pPr>
            <w:r w:rsidRPr="00A576F2">
              <w:rPr>
                <w:bCs/>
                <w:sz w:val="18"/>
                <w:szCs w:val="18"/>
              </w:rPr>
              <w:t>2.1</w:t>
            </w:r>
            <w:r w:rsidRPr="00A576F2">
              <w:rPr>
                <w:sz w:val="18"/>
                <w:szCs w:val="18"/>
              </w:rPr>
              <w:t>∙10</w:t>
            </w:r>
            <w:r w:rsidRPr="00A576F2">
              <w:rPr>
                <w:sz w:val="18"/>
                <w:szCs w:val="18"/>
                <w:vertAlign w:val="superscript"/>
              </w:rPr>
              <w:t>1</w:t>
            </w:r>
          </w:p>
        </w:tc>
        <w:tc>
          <w:tcPr>
            <w:tcW w:w="1419" w:type="dxa"/>
            <w:tcBorders>
              <w:top w:val="single" w:sz="4" w:space="0" w:color="000000"/>
              <w:left w:val="single" w:sz="4" w:space="0" w:color="000000"/>
              <w:bottom w:val="single" w:sz="12" w:space="0" w:color="000000"/>
              <w:right w:val="single" w:sz="4" w:space="0" w:color="000000"/>
            </w:tcBorders>
            <w:shd w:val="clear" w:color="auto" w:fill="auto"/>
            <w:tcMar>
              <w:top w:w="0" w:type="dxa"/>
              <w:left w:w="5" w:type="dxa"/>
              <w:bottom w:w="0" w:type="dxa"/>
              <w:right w:w="5" w:type="dxa"/>
            </w:tcMar>
            <w:vAlign w:val="center"/>
          </w:tcPr>
          <w:p w14:paraId="700936E9" w14:textId="77777777" w:rsidR="00A576F2" w:rsidRPr="00A576F2" w:rsidRDefault="00A576F2" w:rsidP="00A576F2">
            <w:pPr>
              <w:ind w:left="57" w:right="57"/>
              <w:jc w:val="center"/>
              <w:rPr>
                <w:sz w:val="18"/>
                <w:szCs w:val="18"/>
              </w:rPr>
            </w:pPr>
            <w:r w:rsidRPr="00A576F2">
              <w:rPr>
                <w:sz w:val="18"/>
                <w:szCs w:val="18"/>
              </w:rPr>
              <w:t>Figure A3-I</w:t>
            </w:r>
          </w:p>
        </w:tc>
        <w:tc>
          <w:tcPr>
            <w:tcW w:w="991" w:type="dxa"/>
            <w:tcBorders>
              <w:top w:val="single" w:sz="4" w:space="0" w:color="000000"/>
              <w:left w:val="single" w:sz="4" w:space="0" w:color="000000"/>
              <w:bottom w:val="single" w:sz="12" w:space="0" w:color="000000"/>
              <w:right w:val="single" w:sz="4" w:space="0" w:color="000000"/>
            </w:tcBorders>
            <w:shd w:val="clear" w:color="auto" w:fill="auto"/>
            <w:tcMar>
              <w:top w:w="0" w:type="dxa"/>
              <w:left w:w="5" w:type="dxa"/>
              <w:bottom w:w="0" w:type="dxa"/>
              <w:right w:w="5" w:type="dxa"/>
            </w:tcMar>
            <w:vAlign w:val="center"/>
          </w:tcPr>
          <w:p w14:paraId="2C8C7525" w14:textId="77777777" w:rsidR="00A576F2" w:rsidRPr="00A576F2" w:rsidRDefault="00A576F2" w:rsidP="00A576F2">
            <w:pPr>
              <w:ind w:left="57" w:right="57"/>
              <w:jc w:val="center"/>
              <w:rPr>
                <w:sz w:val="18"/>
                <w:szCs w:val="18"/>
              </w:rPr>
            </w:pPr>
            <w:r w:rsidRPr="00A576F2">
              <w:rPr>
                <w:sz w:val="18"/>
                <w:szCs w:val="18"/>
              </w:rPr>
              <w:t>Table A2-1</w:t>
            </w:r>
          </w:p>
        </w:tc>
        <w:tc>
          <w:tcPr>
            <w:tcW w:w="1134" w:type="dxa"/>
            <w:tcBorders>
              <w:top w:val="single" w:sz="4" w:space="0" w:color="000000"/>
              <w:left w:val="single" w:sz="4" w:space="0" w:color="000000"/>
              <w:bottom w:val="single" w:sz="12" w:space="0" w:color="000000"/>
              <w:right w:val="single" w:sz="4" w:space="0" w:color="000000"/>
            </w:tcBorders>
            <w:shd w:val="clear" w:color="auto" w:fill="auto"/>
            <w:tcMar>
              <w:top w:w="0" w:type="dxa"/>
              <w:left w:w="5" w:type="dxa"/>
              <w:bottom w:w="0" w:type="dxa"/>
              <w:right w:w="5" w:type="dxa"/>
            </w:tcMar>
            <w:vAlign w:val="center"/>
          </w:tcPr>
          <w:p w14:paraId="2376CC0F" w14:textId="77777777" w:rsidR="00A576F2" w:rsidRPr="00A576F2" w:rsidRDefault="00A576F2" w:rsidP="00A576F2">
            <w:pPr>
              <w:ind w:left="57" w:right="57"/>
              <w:jc w:val="center"/>
              <w:rPr>
                <w:sz w:val="18"/>
                <w:szCs w:val="18"/>
              </w:rPr>
            </w:pPr>
            <w:r w:rsidRPr="00A576F2">
              <w:rPr>
                <w:sz w:val="18"/>
                <w:szCs w:val="18"/>
              </w:rPr>
              <w:t>5∙10</w:t>
            </w:r>
            <w:r w:rsidRPr="00A576F2">
              <w:rPr>
                <w:sz w:val="18"/>
                <w:szCs w:val="18"/>
                <w:vertAlign w:val="superscript"/>
              </w:rPr>
              <w:t>-2</w:t>
            </w:r>
          </w:p>
        </w:tc>
      </w:tr>
    </w:tbl>
    <w:p w14:paraId="69A5BDAC" w14:textId="77777777" w:rsidR="00A576F2" w:rsidRPr="00A576F2" w:rsidRDefault="00A576F2" w:rsidP="00A576F2">
      <w:pPr>
        <w:spacing w:after="120"/>
        <w:ind w:right="1134"/>
        <w:jc w:val="both"/>
      </w:pPr>
      <w:r w:rsidRPr="00A576F2">
        <w:rPr>
          <w:b/>
          <w:bCs/>
        </w:rPr>
        <w:tab/>
      </w:r>
    </w:p>
    <w:p w14:paraId="166A540A" w14:textId="77777777" w:rsidR="00A576F2" w:rsidRPr="00A576F2" w:rsidRDefault="00A576F2" w:rsidP="00A576F2">
      <w:pPr>
        <w:spacing w:after="120"/>
        <w:ind w:left="2268" w:right="1134" w:hanging="1134"/>
        <w:jc w:val="both"/>
        <w:outlineLvl w:val="2"/>
        <w:rPr>
          <w:rFonts w:eastAsiaTheme="minorEastAsia"/>
        </w:rPr>
      </w:pPr>
      <w:r w:rsidRPr="00A576F2">
        <w:rPr>
          <w:rFonts w:eastAsiaTheme="minorEastAsia"/>
        </w:rPr>
        <w:t>5.2.2.</w:t>
      </w:r>
      <w:r w:rsidRPr="00A576F2">
        <w:rPr>
          <w:rFonts w:eastAsiaTheme="minorEastAsia"/>
        </w:rPr>
        <w:tab/>
        <w:t>Minimum luminous intensity within the angles of geometric visibility:</w:t>
      </w:r>
    </w:p>
    <w:p w14:paraId="0826D456" w14:textId="77777777" w:rsidR="00A576F2" w:rsidRPr="00A576F2" w:rsidRDefault="00A576F2" w:rsidP="00A576F2">
      <w:pPr>
        <w:spacing w:after="120"/>
        <w:ind w:left="2268" w:right="1134"/>
        <w:jc w:val="both"/>
      </w:pPr>
      <w:r w:rsidRPr="00A576F2">
        <w:tab/>
        <w:t>See Table 4</w:t>
      </w:r>
    </w:p>
    <w:p w14:paraId="54AC8C68" w14:textId="77777777" w:rsidR="00A576F2" w:rsidRPr="00A576F2" w:rsidRDefault="00A576F2" w:rsidP="00A576F2">
      <w:pPr>
        <w:spacing w:after="120"/>
        <w:ind w:left="2268" w:right="1134" w:hanging="1134"/>
        <w:jc w:val="both"/>
        <w:outlineLvl w:val="2"/>
        <w:rPr>
          <w:rFonts w:eastAsiaTheme="minorEastAsia"/>
        </w:rPr>
      </w:pPr>
      <w:r w:rsidRPr="00A576F2">
        <w:rPr>
          <w:rFonts w:eastAsiaTheme="minorEastAsia"/>
        </w:rPr>
        <w:t>5.2.3.</w:t>
      </w:r>
      <w:r w:rsidRPr="00A576F2">
        <w:rPr>
          <w:rFonts w:eastAsiaTheme="minorEastAsia"/>
        </w:rPr>
        <w:tab/>
        <w:t>Minimum or maximum area of apparent surface:</w:t>
      </w:r>
    </w:p>
    <w:p w14:paraId="7A934F37" w14:textId="77777777" w:rsidR="00A576F2" w:rsidRPr="00A576F2" w:rsidRDefault="00A576F2" w:rsidP="00A576F2">
      <w:pPr>
        <w:spacing w:after="120"/>
        <w:ind w:left="2268" w:right="1134"/>
        <w:jc w:val="both"/>
      </w:pPr>
      <w:r w:rsidRPr="00A576F2">
        <w:tab/>
        <w:t>No requirements.</w:t>
      </w:r>
    </w:p>
    <w:p w14:paraId="0052DE3B" w14:textId="77777777" w:rsidR="00A576F2" w:rsidRPr="00A576F2" w:rsidRDefault="00A576F2" w:rsidP="00A576F2">
      <w:pPr>
        <w:spacing w:after="120"/>
        <w:ind w:left="2268" w:right="1134" w:hanging="1134"/>
        <w:jc w:val="both"/>
        <w:outlineLvl w:val="2"/>
        <w:rPr>
          <w:rFonts w:eastAsiaTheme="minorEastAsia"/>
        </w:rPr>
      </w:pPr>
      <w:r w:rsidRPr="00A576F2">
        <w:rPr>
          <w:rFonts w:eastAsiaTheme="minorEastAsia"/>
        </w:rPr>
        <w:t>5.2.4.</w:t>
      </w:r>
      <w:r w:rsidRPr="00A576F2">
        <w:rPr>
          <w:rFonts w:eastAsiaTheme="minorEastAsia"/>
        </w:rPr>
        <w:tab/>
        <w:t>Measurement:</w:t>
      </w:r>
    </w:p>
    <w:p w14:paraId="06242A9F" w14:textId="77777777" w:rsidR="00A576F2" w:rsidRPr="00A576F2" w:rsidRDefault="00A576F2" w:rsidP="00A576F2">
      <w:pPr>
        <w:spacing w:after="120"/>
        <w:ind w:left="2268" w:right="1134"/>
        <w:jc w:val="both"/>
      </w:pPr>
      <w:r w:rsidRPr="00A576F2">
        <w:tab/>
        <w:t>For end-outline marker lamps (RM1, RM2) the standard light distribution may be considered at the request of the applicant from VV line to the outboard only.</w:t>
      </w:r>
    </w:p>
    <w:p w14:paraId="3483B72F" w14:textId="77777777" w:rsidR="00A576F2" w:rsidRPr="00A576F2" w:rsidRDefault="00A576F2" w:rsidP="00A576F2">
      <w:pPr>
        <w:spacing w:after="120"/>
        <w:ind w:left="2268" w:right="1134" w:hanging="1134"/>
        <w:jc w:val="both"/>
        <w:outlineLvl w:val="2"/>
        <w:rPr>
          <w:rFonts w:eastAsiaTheme="minorEastAsia"/>
        </w:rPr>
      </w:pPr>
      <w:r w:rsidRPr="00A576F2">
        <w:rPr>
          <w:rFonts w:eastAsiaTheme="minorEastAsia"/>
        </w:rPr>
        <w:t>5.2.5.</w:t>
      </w:r>
      <w:r w:rsidRPr="00A576F2">
        <w:rPr>
          <w:rFonts w:eastAsiaTheme="minorEastAsia"/>
        </w:rPr>
        <w:tab/>
        <w:t>Additional specific requirements:</w:t>
      </w:r>
    </w:p>
    <w:p w14:paraId="3C17485F" w14:textId="77777777" w:rsidR="00A576F2" w:rsidRPr="00A576F2" w:rsidRDefault="00A576F2" w:rsidP="00A576F2">
      <w:pPr>
        <w:spacing w:after="120"/>
        <w:ind w:left="2268" w:right="1134"/>
        <w:jc w:val="both"/>
      </w:pPr>
      <w:r w:rsidRPr="00A576F2">
        <w:tab/>
        <w:t>No.</w:t>
      </w:r>
    </w:p>
    <w:p w14:paraId="6440444E" w14:textId="365F368D" w:rsidR="00A576F2" w:rsidRPr="00A576F2" w:rsidRDefault="00126D30" w:rsidP="00A576F2">
      <w:pPr>
        <w:spacing w:after="120"/>
        <w:ind w:left="2268" w:right="1134" w:hanging="1134"/>
        <w:jc w:val="both"/>
        <w:outlineLvl w:val="2"/>
        <w:rPr>
          <w:rFonts w:eastAsiaTheme="minorEastAsia"/>
        </w:rPr>
      </w:pPr>
      <w:r>
        <w:rPr>
          <w:rFonts w:eastAsiaTheme="minorEastAsia"/>
        </w:rPr>
        <w:t>`</w:t>
      </w:r>
      <w:r w:rsidR="00A576F2" w:rsidRPr="00A576F2">
        <w:rPr>
          <w:rFonts w:eastAsiaTheme="minorEastAsia"/>
        </w:rPr>
        <w:t>5.2.6.</w:t>
      </w:r>
      <w:r w:rsidR="00A576F2" w:rsidRPr="00A576F2">
        <w:rPr>
          <w:rFonts w:eastAsiaTheme="minorEastAsia"/>
        </w:rPr>
        <w:tab/>
        <w:t>Failure provisions:</w:t>
      </w:r>
    </w:p>
    <w:p w14:paraId="10895A20" w14:textId="77777777" w:rsidR="00A576F2" w:rsidRPr="00A576F2" w:rsidRDefault="00A576F2" w:rsidP="00A576F2">
      <w:pPr>
        <w:spacing w:after="120"/>
        <w:ind w:left="2268" w:right="1134"/>
        <w:jc w:val="both"/>
      </w:pPr>
      <w:r w:rsidRPr="00A576F2">
        <w:tab/>
        <w:t>See paragraph 4.6.</w:t>
      </w:r>
    </w:p>
    <w:p w14:paraId="005345C9" w14:textId="77777777" w:rsidR="00A576F2" w:rsidRPr="00A576F2" w:rsidRDefault="00A576F2" w:rsidP="00A576F2">
      <w:pPr>
        <w:spacing w:after="120"/>
        <w:ind w:left="2268" w:right="1134" w:hanging="1134"/>
        <w:jc w:val="both"/>
        <w:outlineLvl w:val="2"/>
        <w:rPr>
          <w:rFonts w:eastAsiaTheme="minorEastAsia"/>
        </w:rPr>
      </w:pPr>
      <w:r w:rsidRPr="00A576F2">
        <w:rPr>
          <w:rFonts w:eastAsiaTheme="minorEastAsia"/>
        </w:rPr>
        <w:lastRenderedPageBreak/>
        <w:t>5.2.7.</w:t>
      </w:r>
      <w:r w:rsidRPr="00A576F2">
        <w:rPr>
          <w:rFonts w:eastAsiaTheme="minorEastAsia"/>
        </w:rPr>
        <w:tab/>
        <w:t>Colour:</w:t>
      </w:r>
    </w:p>
    <w:p w14:paraId="15A8E06D" w14:textId="77777777" w:rsidR="00A576F2" w:rsidRPr="00A576F2" w:rsidRDefault="00A576F2" w:rsidP="00A576F2">
      <w:pPr>
        <w:spacing w:after="120"/>
        <w:ind w:left="2268" w:right="1134"/>
        <w:jc w:val="both"/>
      </w:pPr>
      <w:r w:rsidRPr="00A576F2">
        <w:tab/>
        <w:t>The colour of light emitted shall be red.</w:t>
      </w:r>
    </w:p>
    <w:p w14:paraId="0AB6761E" w14:textId="77777777" w:rsidR="00A576F2" w:rsidRPr="00A576F2" w:rsidRDefault="00A576F2" w:rsidP="00A576F2">
      <w:pPr>
        <w:spacing w:after="120"/>
        <w:ind w:left="2268" w:right="1134" w:hanging="1134"/>
        <w:jc w:val="both"/>
        <w:outlineLvl w:val="1"/>
        <w:rPr>
          <w:rFonts w:eastAsiaTheme="minorEastAsia"/>
        </w:rPr>
      </w:pPr>
      <w:r w:rsidRPr="00A576F2">
        <w:rPr>
          <w:rFonts w:eastAsiaTheme="minorEastAsia"/>
        </w:rPr>
        <w:t>5.3.</w:t>
      </w:r>
      <w:r w:rsidRPr="00A576F2">
        <w:rPr>
          <w:rFonts w:eastAsiaTheme="minorEastAsia"/>
        </w:rPr>
        <w:tab/>
        <w:t>Parking lamps (77R)</w:t>
      </w:r>
    </w:p>
    <w:p w14:paraId="14DE0771" w14:textId="77777777" w:rsidR="00A576F2" w:rsidRPr="00A576F2" w:rsidRDefault="00A576F2" w:rsidP="00A576F2">
      <w:pPr>
        <w:spacing w:after="120"/>
        <w:ind w:left="2268" w:right="1134" w:hanging="1134"/>
        <w:jc w:val="both"/>
        <w:outlineLvl w:val="2"/>
        <w:rPr>
          <w:rFonts w:eastAsiaTheme="minorEastAsia"/>
        </w:rPr>
      </w:pPr>
      <w:r w:rsidRPr="00A576F2">
        <w:rPr>
          <w:rFonts w:eastAsiaTheme="minorEastAsia"/>
        </w:rPr>
        <w:t>5.3.1.</w:t>
      </w:r>
      <w:r w:rsidRPr="00A576F2">
        <w:rPr>
          <w:rFonts w:eastAsiaTheme="minorEastAsia"/>
        </w:rPr>
        <w:tab/>
      </w:r>
      <w:r w:rsidRPr="00A576F2">
        <w:rPr>
          <w:rFonts w:eastAsiaTheme="minorEastAsia"/>
          <w:bCs/>
        </w:rPr>
        <w:t>Luminous intensity and standard light distribution:</w:t>
      </w:r>
    </w:p>
    <w:p w14:paraId="24D03BF9" w14:textId="77777777" w:rsidR="00A576F2" w:rsidRPr="00A576F2" w:rsidRDefault="00A576F2" w:rsidP="00A576F2">
      <w:pPr>
        <w:spacing w:after="120"/>
        <w:ind w:left="2268" w:right="1134" w:hanging="1134"/>
        <w:jc w:val="both"/>
      </w:pPr>
      <w:r w:rsidRPr="00A576F2">
        <w:tab/>
        <w:t xml:space="preserve">The light emitted by each of the two </w:t>
      </w:r>
      <w:r w:rsidRPr="00A576F2">
        <w:rPr>
          <w:bCs/>
        </w:rPr>
        <w:t>samples</w:t>
      </w:r>
      <w:r w:rsidRPr="00A576F2">
        <w:t xml:space="preserve"> supplied shall meet the requirements in Table 5.</w:t>
      </w:r>
    </w:p>
    <w:p w14:paraId="639974C9" w14:textId="77777777" w:rsidR="00A576F2" w:rsidRPr="00A576F2" w:rsidRDefault="00A576F2" w:rsidP="00A576F2">
      <w:pPr>
        <w:spacing w:after="120"/>
        <w:ind w:left="2268" w:right="1134"/>
        <w:jc w:val="both"/>
      </w:pPr>
      <w:r w:rsidRPr="00A576F2">
        <w:t xml:space="preserve">However, a luminous intensity of </w:t>
      </w:r>
      <w:r w:rsidRPr="00A576F2">
        <w:rPr>
          <w:lang w:val="en-US"/>
        </w:rPr>
        <w:t>6.0∙10</w:t>
      </w:r>
      <w:r w:rsidRPr="00A576F2">
        <w:rPr>
          <w:vertAlign w:val="superscript"/>
          <w:lang w:val="en-US"/>
        </w:rPr>
        <w:t>1</w:t>
      </w:r>
      <w:r w:rsidRPr="00A576F2">
        <w:t xml:space="preserve"> cd shall be permitted for parking lamps directed to the rear incorporated with stop lamps below a plane forming an angle of 5° with and downward from the horizontal plane;</w:t>
      </w:r>
    </w:p>
    <w:p w14:paraId="11223151" w14:textId="77777777" w:rsidR="00A576F2" w:rsidRPr="00A576F2" w:rsidRDefault="00A576F2" w:rsidP="00A576F2">
      <w:pPr>
        <w:spacing w:line="240" w:lineRule="auto"/>
        <w:ind w:left="2268" w:right="1134"/>
        <w:jc w:val="both"/>
        <w:rPr>
          <w:bCs/>
        </w:rPr>
      </w:pPr>
      <w:r w:rsidRPr="00A576F2">
        <w:t>Table</w:t>
      </w:r>
      <w:r w:rsidRPr="00A576F2">
        <w:rPr>
          <w:bCs/>
        </w:rPr>
        <w:t xml:space="preserve"> 5</w:t>
      </w:r>
    </w:p>
    <w:p w14:paraId="67CAB249" w14:textId="77777777" w:rsidR="00A576F2" w:rsidRPr="00A576F2" w:rsidRDefault="00A576F2" w:rsidP="00A576F2">
      <w:pPr>
        <w:spacing w:after="120" w:line="240" w:lineRule="auto"/>
        <w:ind w:left="2268" w:right="849"/>
        <w:rPr>
          <w:b/>
          <w:bCs/>
        </w:rPr>
      </w:pPr>
      <w:r w:rsidRPr="00A576F2">
        <w:rPr>
          <w:b/>
          <w:bCs/>
        </w:rPr>
        <w:t>Luminous intensities for parking lamps</w:t>
      </w:r>
    </w:p>
    <w:tbl>
      <w:tblPr>
        <w:tblStyle w:val="TableGrid"/>
        <w:tblW w:w="0" w:type="auto"/>
        <w:jc w:val="center"/>
        <w:tblCellMar>
          <w:left w:w="57" w:type="dxa"/>
          <w:right w:w="57" w:type="dxa"/>
        </w:tblCellMar>
        <w:tblLook w:val="04A0" w:firstRow="1" w:lastRow="0" w:firstColumn="1" w:lastColumn="0" w:noHBand="0" w:noVBand="1"/>
      </w:tblPr>
      <w:tblGrid>
        <w:gridCol w:w="1418"/>
        <w:gridCol w:w="1417"/>
        <w:gridCol w:w="1418"/>
        <w:gridCol w:w="1417"/>
        <w:gridCol w:w="1134"/>
        <w:gridCol w:w="1276"/>
      </w:tblGrid>
      <w:tr w:rsidR="00A576F2" w:rsidRPr="00A576F2" w14:paraId="0ACE0D49" w14:textId="77777777" w:rsidTr="00A576F2">
        <w:trPr>
          <w:jc w:val="center"/>
        </w:trPr>
        <w:tc>
          <w:tcPr>
            <w:tcW w:w="1418" w:type="dxa"/>
            <w:vMerge w:val="restart"/>
            <w:tcBorders>
              <w:bottom w:val="single" w:sz="12" w:space="0" w:color="000000"/>
            </w:tcBorders>
            <w:vAlign w:val="bottom"/>
          </w:tcPr>
          <w:p w14:paraId="66268DC2" w14:textId="77777777" w:rsidR="00A576F2" w:rsidRPr="00A576F2" w:rsidRDefault="00A576F2" w:rsidP="00A576F2">
            <w:pPr>
              <w:spacing w:after="120" w:line="240" w:lineRule="auto"/>
              <w:jc w:val="center"/>
              <w:rPr>
                <w:b/>
                <w:i/>
                <w:iCs/>
                <w:sz w:val="16"/>
                <w:szCs w:val="16"/>
              </w:rPr>
            </w:pPr>
            <w:r w:rsidRPr="00A576F2">
              <w:rPr>
                <w:b/>
                <w:i/>
                <w:iCs/>
                <w:sz w:val="16"/>
                <w:szCs w:val="16"/>
              </w:rPr>
              <w:t>Parking lamps</w:t>
            </w:r>
          </w:p>
        </w:tc>
        <w:tc>
          <w:tcPr>
            <w:tcW w:w="1417" w:type="dxa"/>
            <w:vMerge w:val="restart"/>
            <w:tcBorders>
              <w:bottom w:val="single" w:sz="12" w:space="0" w:color="000000"/>
            </w:tcBorders>
            <w:vAlign w:val="center"/>
          </w:tcPr>
          <w:p w14:paraId="70193340" w14:textId="77777777" w:rsidR="00A576F2" w:rsidRPr="00A576F2" w:rsidRDefault="00A576F2" w:rsidP="00A576F2">
            <w:pPr>
              <w:spacing w:line="240" w:lineRule="auto"/>
              <w:jc w:val="center"/>
              <w:rPr>
                <w:b/>
                <w:i/>
                <w:iCs/>
                <w:sz w:val="16"/>
                <w:szCs w:val="16"/>
                <w:lang w:val="fr-CH"/>
              </w:rPr>
            </w:pPr>
            <w:r w:rsidRPr="00A576F2">
              <w:rPr>
                <w:b/>
                <w:i/>
                <w:iCs/>
                <w:sz w:val="16"/>
                <w:szCs w:val="16"/>
                <w:lang w:val="fr-CH"/>
              </w:rPr>
              <w:t xml:space="preserve">Minimum </w:t>
            </w:r>
            <w:proofErr w:type="spellStart"/>
            <w:r w:rsidRPr="00A576F2">
              <w:rPr>
                <w:b/>
                <w:i/>
                <w:iCs/>
                <w:sz w:val="16"/>
                <w:szCs w:val="16"/>
                <w:lang w:val="fr-CH"/>
              </w:rPr>
              <w:t>luminous</w:t>
            </w:r>
            <w:proofErr w:type="spellEnd"/>
            <w:r w:rsidRPr="00A576F2">
              <w:rPr>
                <w:b/>
                <w:i/>
                <w:iCs/>
                <w:sz w:val="16"/>
                <w:szCs w:val="16"/>
                <w:lang w:val="fr-CH"/>
              </w:rPr>
              <w:t xml:space="preserve"> </w:t>
            </w:r>
            <w:proofErr w:type="spellStart"/>
            <w:r w:rsidRPr="00A576F2">
              <w:rPr>
                <w:b/>
                <w:i/>
                <w:iCs/>
                <w:sz w:val="16"/>
                <w:szCs w:val="16"/>
                <w:lang w:val="fr-CH"/>
              </w:rPr>
              <w:t>intensity</w:t>
            </w:r>
            <w:proofErr w:type="spellEnd"/>
            <w:r w:rsidRPr="00A576F2">
              <w:rPr>
                <w:b/>
                <w:i/>
                <w:iCs/>
                <w:sz w:val="16"/>
                <w:szCs w:val="16"/>
                <w:lang w:val="fr-CH"/>
              </w:rPr>
              <w:t xml:space="preserve"> in cd</w:t>
            </w:r>
          </w:p>
          <w:p w14:paraId="11D00E0C" w14:textId="77777777" w:rsidR="00A576F2" w:rsidRPr="00A576F2" w:rsidRDefault="00A576F2" w:rsidP="00A576F2">
            <w:pPr>
              <w:spacing w:line="240" w:lineRule="auto"/>
              <w:jc w:val="center"/>
              <w:rPr>
                <w:b/>
                <w:i/>
                <w:iCs/>
                <w:sz w:val="16"/>
                <w:szCs w:val="16"/>
              </w:rPr>
            </w:pPr>
            <w:r w:rsidRPr="00A576F2">
              <w:rPr>
                <w:b/>
                <w:i/>
                <w:iCs/>
                <w:sz w:val="16"/>
                <w:szCs w:val="16"/>
                <w:lang w:val="fr-CH"/>
              </w:rPr>
              <w:t>(Par. 4.8.3.1. (</w:t>
            </w:r>
            <w:proofErr w:type="gramStart"/>
            <w:r w:rsidRPr="00A576F2">
              <w:rPr>
                <w:b/>
                <w:i/>
                <w:iCs/>
                <w:sz w:val="16"/>
                <w:szCs w:val="16"/>
                <w:lang w:val="fr-CH"/>
              </w:rPr>
              <w:t>a</w:t>
            </w:r>
            <w:proofErr w:type="gramEnd"/>
            <w:r w:rsidRPr="00A576F2">
              <w:rPr>
                <w:b/>
                <w:i/>
                <w:iCs/>
                <w:sz w:val="16"/>
                <w:szCs w:val="16"/>
                <w:lang w:val="fr-CH"/>
              </w:rPr>
              <w:t>))</w:t>
            </w:r>
          </w:p>
        </w:tc>
        <w:tc>
          <w:tcPr>
            <w:tcW w:w="1418" w:type="dxa"/>
            <w:vMerge w:val="restart"/>
            <w:tcBorders>
              <w:bottom w:val="single" w:sz="12" w:space="0" w:color="000000"/>
            </w:tcBorders>
            <w:vAlign w:val="center"/>
          </w:tcPr>
          <w:p w14:paraId="75B79622" w14:textId="77777777" w:rsidR="00A576F2" w:rsidRPr="00A576F2" w:rsidRDefault="00A576F2" w:rsidP="00A576F2">
            <w:pPr>
              <w:spacing w:line="240" w:lineRule="auto"/>
              <w:jc w:val="center"/>
              <w:rPr>
                <w:b/>
                <w:i/>
                <w:iCs/>
                <w:sz w:val="16"/>
                <w:szCs w:val="16"/>
                <w:lang w:val="fr-CH"/>
              </w:rPr>
            </w:pPr>
            <w:r w:rsidRPr="00A576F2">
              <w:rPr>
                <w:b/>
                <w:i/>
                <w:iCs/>
                <w:sz w:val="16"/>
                <w:szCs w:val="16"/>
                <w:lang w:val="fr-CH"/>
              </w:rPr>
              <w:t xml:space="preserve">Maximum </w:t>
            </w:r>
            <w:proofErr w:type="spellStart"/>
            <w:r w:rsidRPr="00A576F2">
              <w:rPr>
                <w:b/>
                <w:i/>
                <w:iCs/>
                <w:sz w:val="16"/>
                <w:szCs w:val="16"/>
                <w:lang w:val="fr-CH"/>
              </w:rPr>
              <w:t>luminous</w:t>
            </w:r>
            <w:proofErr w:type="spellEnd"/>
            <w:r w:rsidRPr="00A576F2">
              <w:rPr>
                <w:b/>
                <w:i/>
                <w:iCs/>
                <w:sz w:val="16"/>
                <w:szCs w:val="16"/>
                <w:lang w:val="fr-CH"/>
              </w:rPr>
              <w:t xml:space="preserve"> </w:t>
            </w:r>
            <w:proofErr w:type="spellStart"/>
            <w:r w:rsidRPr="00A576F2">
              <w:rPr>
                <w:b/>
                <w:i/>
                <w:iCs/>
                <w:sz w:val="16"/>
                <w:szCs w:val="16"/>
                <w:lang w:val="fr-CH"/>
              </w:rPr>
              <w:t>intensity</w:t>
            </w:r>
            <w:proofErr w:type="spellEnd"/>
            <w:r w:rsidRPr="00A576F2">
              <w:rPr>
                <w:b/>
                <w:i/>
                <w:iCs/>
                <w:sz w:val="16"/>
                <w:szCs w:val="16"/>
                <w:lang w:val="fr-CH"/>
              </w:rPr>
              <w:t xml:space="preserve"> in cd</w:t>
            </w:r>
          </w:p>
          <w:p w14:paraId="1F0783E6" w14:textId="77777777" w:rsidR="00A576F2" w:rsidRPr="00A576F2" w:rsidRDefault="00A576F2" w:rsidP="00A576F2">
            <w:pPr>
              <w:spacing w:line="240" w:lineRule="auto"/>
              <w:jc w:val="center"/>
              <w:rPr>
                <w:b/>
                <w:i/>
                <w:iCs/>
                <w:sz w:val="16"/>
                <w:szCs w:val="16"/>
              </w:rPr>
            </w:pPr>
            <w:r w:rsidRPr="00A576F2">
              <w:rPr>
                <w:b/>
                <w:i/>
                <w:iCs/>
                <w:sz w:val="16"/>
                <w:szCs w:val="16"/>
                <w:lang w:val="fr-CH"/>
              </w:rPr>
              <w:t>(Par. 4.8.3.1. (</w:t>
            </w:r>
            <w:proofErr w:type="gramStart"/>
            <w:r w:rsidRPr="00A576F2">
              <w:rPr>
                <w:b/>
                <w:i/>
                <w:iCs/>
                <w:sz w:val="16"/>
                <w:szCs w:val="16"/>
                <w:lang w:val="fr-CH"/>
              </w:rPr>
              <w:t>b</w:t>
            </w:r>
            <w:proofErr w:type="gramEnd"/>
            <w:r w:rsidRPr="00A576F2">
              <w:rPr>
                <w:b/>
                <w:i/>
                <w:iCs/>
                <w:sz w:val="16"/>
                <w:szCs w:val="16"/>
                <w:lang w:val="fr-CH"/>
              </w:rPr>
              <w:t>))</w:t>
            </w:r>
          </w:p>
        </w:tc>
        <w:tc>
          <w:tcPr>
            <w:tcW w:w="1417" w:type="dxa"/>
            <w:vMerge w:val="restart"/>
            <w:tcBorders>
              <w:bottom w:val="single" w:sz="12" w:space="0" w:color="000000"/>
            </w:tcBorders>
            <w:vAlign w:val="center"/>
          </w:tcPr>
          <w:p w14:paraId="7E5BD79B" w14:textId="77777777" w:rsidR="00A576F2" w:rsidRPr="00A576F2" w:rsidRDefault="00A576F2" w:rsidP="00A576F2">
            <w:pPr>
              <w:spacing w:line="240" w:lineRule="auto"/>
              <w:jc w:val="center"/>
              <w:rPr>
                <w:b/>
                <w:i/>
                <w:iCs/>
                <w:sz w:val="16"/>
                <w:szCs w:val="16"/>
              </w:rPr>
            </w:pPr>
            <w:r w:rsidRPr="00A576F2">
              <w:rPr>
                <w:b/>
                <w:i/>
                <w:iCs/>
                <w:sz w:val="16"/>
                <w:szCs w:val="16"/>
              </w:rPr>
              <w:t>Standard light distribution</w:t>
            </w:r>
          </w:p>
          <w:p w14:paraId="246B5956" w14:textId="77777777" w:rsidR="00A576F2" w:rsidRPr="00A576F2" w:rsidRDefault="00A576F2" w:rsidP="00A576F2">
            <w:pPr>
              <w:spacing w:line="240" w:lineRule="auto"/>
              <w:jc w:val="center"/>
              <w:rPr>
                <w:b/>
                <w:i/>
                <w:iCs/>
                <w:sz w:val="16"/>
                <w:szCs w:val="16"/>
              </w:rPr>
            </w:pPr>
            <w:r w:rsidRPr="00A576F2">
              <w:rPr>
                <w:b/>
                <w:i/>
                <w:iCs/>
                <w:sz w:val="16"/>
                <w:szCs w:val="16"/>
              </w:rPr>
              <w:t>(Par. 4.8.3.1. (c))</w:t>
            </w:r>
          </w:p>
        </w:tc>
        <w:tc>
          <w:tcPr>
            <w:tcW w:w="2410" w:type="dxa"/>
            <w:gridSpan w:val="2"/>
            <w:tcBorders>
              <w:bottom w:val="single" w:sz="4" w:space="0" w:color="auto"/>
            </w:tcBorders>
            <w:vAlign w:val="center"/>
          </w:tcPr>
          <w:p w14:paraId="454EEDD1" w14:textId="77777777" w:rsidR="00A576F2" w:rsidRPr="00A576F2" w:rsidRDefault="00A576F2" w:rsidP="00A576F2">
            <w:pPr>
              <w:spacing w:line="240" w:lineRule="auto"/>
              <w:jc w:val="center"/>
              <w:rPr>
                <w:b/>
                <w:i/>
                <w:iCs/>
                <w:sz w:val="16"/>
                <w:szCs w:val="16"/>
              </w:rPr>
            </w:pPr>
            <w:r w:rsidRPr="00A576F2">
              <w:rPr>
                <w:b/>
                <w:i/>
                <w:iCs/>
                <w:sz w:val="16"/>
                <w:szCs w:val="16"/>
              </w:rPr>
              <w:t>Angles of geometric visibility</w:t>
            </w:r>
          </w:p>
          <w:p w14:paraId="00063FE6" w14:textId="77777777" w:rsidR="00A576F2" w:rsidRPr="00A576F2" w:rsidRDefault="00A576F2" w:rsidP="00A576F2">
            <w:pPr>
              <w:spacing w:line="240" w:lineRule="auto"/>
              <w:jc w:val="center"/>
              <w:rPr>
                <w:b/>
                <w:i/>
                <w:iCs/>
                <w:sz w:val="16"/>
                <w:szCs w:val="16"/>
              </w:rPr>
            </w:pPr>
            <w:r w:rsidRPr="00A576F2">
              <w:rPr>
                <w:b/>
                <w:i/>
                <w:iCs/>
                <w:sz w:val="16"/>
                <w:szCs w:val="16"/>
              </w:rPr>
              <w:t>(Par. 4.8.3.1. (d))</w:t>
            </w:r>
          </w:p>
        </w:tc>
      </w:tr>
      <w:tr w:rsidR="00A576F2" w:rsidRPr="00A576F2" w14:paraId="39B3F6B0" w14:textId="77777777" w:rsidTr="00A576F2">
        <w:trPr>
          <w:jc w:val="center"/>
        </w:trPr>
        <w:tc>
          <w:tcPr>
            <w:tcW w:w="1418" w:type="dxa"/>
            <w:vMerge/>
            <w:tcBorders>
              <w:bottom w:val="single" w:sz="12" w:space="0" w:color="000000"/>
            </w:tcBorders>
          </w:tcPr>
          <w:p w14:paraId="1DE05BE0" w14:textId="77777777" w:rsidR="00A576F2" w:rsidRPr="00A576F2" w:rsidRDefault="00A576F2" w:rsidP="00A576F2">
            <w:pPr>
              <w:spacing w:after="120" w:line="240" w:lineRule="auto"/>
              <w:jc w:val="center"/>
              <w:rPr>
                <w:b/>
                <w:i/>
                <w:iCs/>
                <w:sz w:val="16"/>
                <w:szCs w:val="16"/>
              </w:rPr>
            </w:pPr>
          </w:p>
        </w:tc>
        <w:tc>
          <w:tcPr>
            <w:tcW w:w="1417" w:type="dxa"/>
            <w:vMerge/>
            <w:tcBorders>
              <w:bottom w:val="single" w:sz="12" w:space="0" w:color="000000"/>
            </w:tcBorders>
          </w:tcPr>
          <w:p w14:paraId="433163E7" w14:textId="77777777" w:rsidR="00A576F2" w:rsidRPr="00A576F2" w:rsidRDefault="00A576F2" w:rsidP="00A576F2">
            <w:pPr>
              <w:spacing w:line="240" w:lineRule="auto"/>
              <w:jc w:val="center"/>
              <w:rPr>
                <w:b/>
                <w:i/>
                <w:iCs/>
                <w:sz w:val="16"/>
                <w:szCs w:val="16"/>
              </w:rPr>
            </w:pPr>
          </w:p>
        </w:tc>
        <w:tc>
          <w:tcPr>
            <w:tcW w:w="1418" w:type="dxa"/>
            <w:vMerge/>
            <w:tcBorders>
              <w:bottom w:val="single" w:sz="12" w:space="0" w:color="000000"/>
            </w:tcBorders>
          </w:tcPr>
          <w:p w14:paraId="58D28024" w14:textId="77777777" w:rsidR="00A576F2" w:rsidRPr="00A576F2" w:rsidRDefault="00A576F2" w:rsidP="00A576F2">
            <w:pPr>
              <w:spacing w:line="240" w:lineRule="auto"/>
              <w:jc w:val="center"/>
              <w:rPr>
                <w:b/>
                <w:i/>
                <w:iCs/>
                <w:sz w:val="16"/>
                <w:szCs w:val="16"/>
              </w:rPr>
            </w:pPr>
          </w:p>
        </w:tc>
        <w:tc>
          <w:tcPr>
            <w:tcW w:w="1417" w:type="dxa"/>
            <w:vMerge/>
            <w:tcBorders>
              <w:bottom w:val="single" w:sz="12" w:space="0" w:color="000000"/>
            </w:tcBorders>
          </w:tcPr>
          <w:p w14:paraId="1E8ABC26" w14:textId="77777777" w:rsidR="00A576F2" w:rsidRPr="00A576F2" w:rsidRDefault="00A576F2" w:rsidP="00A576F2">
            <w:pPr>
              <w:spacing w:line="240" w:lineRule="auto"/>
              <w:jc w:val="center"/>
              <w:rPr>
                <w:b/>
                <w:i/>
                <w:iCs/>
                <w:sz w:val="16"/>
                <w:szCs w:val="16"/>
              </w:rPr>
            </w:pPr>
          </w:p>
        </w:tc>
        <w:tc>
          <w:tcPr>
            <w:tcW w:w="1134" w:type="dxa"/>
            <w:tcBorders>
              <w:bottom w:val="single" w:sz="12" w:space="0" w:color="000000"/>
            </w:tcBorders>
          </w:tcPr>
          <w:p w14:paraId="4B60B3D4" w14:textId="77777777" w:rsidR="00A576F2" w:rsidRPr="00A576F2" w:rsidRDefault="00A576F2" w:rsidP="00A576F2">
            <w:pPr>
              <w:spacing w:line="240" w:lineRule="auto"/>
              <w:jc w:val="center"/>
              <w:rPr>
                <w:b/>
                <w:i/>
                <w:iCs/>
                <w:sz w:val="16"/>
                <w:szCs w:val="16"/>
              </w:rPr>
            </w:pPr>
            <w:r w:rsidRPr="00A576F2">
              <w:rPr>
                <w:b/>
                <w:i/>
                <w:iCs/>
                <w:sz w:val="16"/>
                <w:szCs w:val="16"/>
              </w:rPr>
              <w:t>Definition</w:t>
            </w:r>
          </w:p>
        </w:tc>
        <w:tc>
          <w:tcPr>
            <w:tcW w:w="1276" w:type="dxa"/>
            <w:tcBorders>
              <w:bottom w:val="single" w:sz="12" w:space="0" w:color="000000"/>
            </w:tcBorders>
            <w:vAlign w:val="center"/>
          </w:tcPr>
          <w:p w14:paraId="57DFA46E" w14:textId="77777777" w:rsidR="00A576F2" w:rsidRPr="00A576F2" w:rsidRDefault="00A576F2" w:rsidP="00A576F2">
            <w:pPr>
              <w:spacing w:line="240" w:lineRule="auto"/>
              <w:jc w:val="center"/>
              <w:rPr>
                <w:b/>
                <w:i/>
                <w:iCs/>
                <w:sz w:val="16"/>
                <w:szCs w:val="16"/>
              </w:rPr>
            </w:pPr>
            <w:r w:rsidRPr="00A576F2">
              <w:rPr>
                <w:b/>
                <w:i/>
                <w:iCs/>
                <w:sz w:val="16"/>
                <w:szCs w:val="16"/>
              </w:rPr>
              <w:t>Minimum luminous intensity in cd</w:t>
            </w:r>
          </w:p>
        </w:tc>
      </w:tr>
      <w:tr w:rsidR="00A576F2" w:rsidRPr="00A576F2" w14:paraId="44E68CBD" w14:textId="77777777" w:rsidTr="00A576F2">
        <w:trPr>
          <w:jc w:val="center"/>
        </w:trPr>
        <w:tc>
          <w:tcPr>
            <w:tcW w:w="1418" w:type="dxa"/>
            <w:tcBorders>
              <w:top w:val="single" w:sz="12" w:space="0" w:color="000000"/>
              <w:bottom w:val="single" w:sz="4" w:space="0" w:color="auto"/>
            </w:tcBorders>
            <w:vAlign w:val="center"/>
          </w:tcPr>
          <w:p w14:paraId="480B98E6" w14:textId="77777777" w:rsidR="00A576F2" w:rsidRPr="00A576F2" w:rsidRDefault="00A576F2" w:rsidP="00A576F2">
            <w:pPr>
              <w:spacing w:after="120" w:line="240" w:lineRule="auto"/>
              <w:jc w:val="center"/>
              <w:rPr>
                <w:bCs/>
                <w:sz w:val="18"/>
                <w:szCs w:val="18"/>
              </w:rPr>
            </w:pPr>
            <w:r w:rsidRPr="00A576F2">
              <w:rPr>
                <w:bCs/>
                <w:sz w:val="18"/>
                <w:szCs w:val="18"/>
              </w:rPr>
              <w:t>forward facing</w:t>
            </w:r>
          </w:p>
        </w:tc>
        <w:tc>
          <w:tcPr>
            <w:tcW w:w="1417" w:type="dxa"/>
            <w:tcBorders>
              <w:top w:val="single" w:sz="12" w:space="0" w:color="000000"/>
              <w:bottom w:val="single" w:sz="4" w:space="0" w:color="auto"/>
            </w:tcBorders>
            <w:vAlign w:val="center"/>
          </w:tcPr>
          <w:p w14:paraId="7FF59D05" w14:textId="77777777" w:rsidR="00A576F2" w:rsidRPr="00A576F2" w:rsidRDefault="00A576F2" w:rsidP="00A576F2">
            <w:pPr>
              <w:spacing w:after="120" w:line="240" w:lineRule="auto"/>
              <w:jc w:val="center"/>
              <w:rPr>
                <w:bCs/>
                <w:sz w:val="18"/>
                <w:szCs w:val="18"/>
              </w:rPr>
            </w:pPr>
            <w:r w:rsidRPr="00A576F2">
              <w:rPr>
                <w:sz w:val="18"/>
                <w:szCs w:val="18"/>
              </w:rPr>
              <w:t>2∙10</w:t>
            </w:r>
            <w:r w:rsidRPr="00A576F2">
              <w:rPr>
                <w:sz w:val="18"/>
                <w:szCs w:val="18"/>
                <w:vertAlign w:val="superscript"/>
              </w:rPr>
              <w:t>0</w:t>
            </w:r>
          </w:p>
        </w:tc>
        <w:tc>
          <w:tcPr>
            <w:tcW w:w="1418" w:type="dxa"/>
            <w:tcBorders>
              <w:top w:val="single" w:sz="12" w:space="0" w:color="000000"/>
              <w:bottom w:val="single" w:sz="4" w:space="0" w:color="auto"/>
            </w:tcBorders>
            <w:vAlign w:val="center"/>
          </w:tcPr>
          <w:p w14:paraId="0C95D77C" w14:textId="77777777" w:rsidR="00A576F2" w:rsidRPr="00A576F2" w:rsidRDefault="00A576F2" w:rsidP="00A576F2">
            <w:pPr>
              <w:spacing w:after="120" w:line="240" w:lineRule="auto"/>
              <w:jc w:val="center"/>
              <w:rPr>
                <w:bCs/>
                <w:sz w:val="18"/>
                <w:szCs w:val="18"/>
              </w:rPr>
            </w:pPr>
            <w:r w:rsidRPr="00A576F2">
              <w:rPr>
                <w:bCs/>
                <w:sz w:val="18"/>
                <w:szCs w:val="18"/>
              </w:rPr>
              <w:t>6.0</w:t>
            </w:r>
            <w:r w:rsidRPr="00A576F2">
              <w:rPr>
                <w:sz w:val="18"/>
                <w:szCs w:val="18"/>
              </w:rPr>
              <w:t>∙10</w:t>
            </w:r>
            <w:r w:rsidRPr="00A576F2">
              <w:rPr>
                <w:sz w:val="18"/>
                <w:szCs w:val="18"/>
                <w:vertAlign w:val="superscript"/>
              </w:rPr>
              <w:t>1</w:t>
            </w:r>
          </w:p>
        </w:tc>
        <w:tc>
          <w:tcPr>
            <w:tcW w:w="1417" w:type="dxa"/>
            <w:tcBorders>
              <w:top w:val="single" w:sz="12" w:space="0" w:color="000000"/>
              <w:bottom w:val="single" w:sz="4" w:space="0" w:color="auto"/>
            </w:tcBorders>
            <w:vAlign w:val="center"/>
          </w:tcPr>
          <w:p w14:paraId="6B785D87" w14:textId="77777777" w:rsidR="00A576F2" w:rsidRPr="00A576F2" w:rsidRDefault="00A576F2" w:rsidP="00A576F2">
            <w:pPr>
              <w:spacing w:after="120" w:line="240" w:lineRule="auto"/>
              <w:jc w:val="center"/>
              <w:rPr>
                <w:bCs/>
                <w:sz w:val="18"/>
                <w:szCs w:val="18"/>
              </w:rPr>
            </w:pPr>
            <w:r w:rsidRPr="00A576F2">
              <w:rPr>
                <w:sz w:val="18"/>
                <w:szCs w:val="18"/>
              </w:rPr>
              <w:t>Figure A3-I</w:t>
            </w:r>
          </w:p>
        </w:tc>
        <w:tc>
          <w:tcPr>
            <w:tcW w:w="1134" w:type="dxa"/>
            <w:tcBorders>
              <w:top w:val="single" w:sz="12" w:space="0" w:color="000000"/>
              <w:bottom w:val="single" w:sz="4" w:space="0" w:color="auto"/>
            </w:tcBorders>
            <w:vAlign w:val="center"/>
          </w:tcPr>
          <w:p w14:paraId="03A8E7B4" w14:textId="77777777" w:rsidR="00A576F2" w:rsidRPr="00A576F2" w:rsidRDefault="00A576F2" w:rsidP="00A576F2">
            <w:pPr>
              <w:spacing w:after="120" w:line="240" w:lineRule="auto"/>
              <w:jc w:val="center"/>
              <w:rPr>
                <w:bCs/>
                <w:sz w:val="18"/>
                <w:szCs w:val="18"/>
              </w:rPr>
            </w:pPr>
            <w:r w:rsidRPr="00A576F2">
              <w:rPr>
                <w:sz w:val="18"/>
                <w:szCs w:val="18"/>
              </w:rPr>
              <w:t>Table A2-1</w:t>
            </w:r>
          </w:p>
        </w:tc>
        <w:tc>
          <w:tcPr>
            <w:tcW w:w="1276" w:type="dxa"/>
            <w:tcBorders>
              <w:top w:val="single" w:sz="12" w:space="0" w:color="000000"/>
              <w:bottom w:val="single" w:sz="4" w:space="0" w:color="auto"/>
            </w:tcBorders>
            <w:vAlign w:val="center"/>
          </w:tcPr>
          <w:p w14:paraId="01CD87FC" w14:textId="77777777" w:rsidR="00A576F2" w:rsidRPr="00A576F2" w:rsidRDefault="00A576F2" w:rsidP="00A576F2">
            <w:pPr>
              <w:spacing w:after="120" w:line="240" w:lineRule="auto"/>
              <w:jc w:val="center"/>
              <w:rPr>
                <w:bCs/>
                <w:sz w:val="18"/>
                <w:szCs w:val="18"/>
              </w:rPr>
            </w:pPr>
            <w:r w:rsidRPr="00A576F2">
              <w:rPr>
                <w:sz w:val="18"/>
                <w:szCs w:val="18"/>
              </w:rPr>
              <w:t>5∙10</w:t>
            </w:r>
            <w:r w:rsidRPr="00A576F2">
              <w:rPr>
                <w:sz w:val="18"/>
                <w:szCs w:val="18"/>
                <w:vertAlign w:val="superscript"/>
              </w:rPr>
              <w:t>-2</w:t>
            </w:r>
          </w:p>
        </w:tc>
      </w:tr>
      <w:tr w:rsidR="00A576F2" w:rsidRPr="00A576F2" w14:paraId="5C5C862D" w14:textId="77777777" w:rsidTr="00A576F2">
        <w:trPr>
          <w:jc w:val="center"/>
        </w:trPr>
        <w:tc>
          <w:tcPr>
            <w:tcW w:w="1418" w:type="dxa"/>
            <w:tcBorders>
              <w:bottom w:val="single" w:sz="12" w:space="0" w:color="000000"/>
            </w:tcBorders>
            <w:vAlign w:val="center"/>
          </w:tcPr>
          <w:p w14:paraId="5BB1FF5C" w14:textId="77777777" w:rsidR="00A576F2" w:rsidRPr="00A576F2" w:rsidRDefault="00A576F2" w:rsidP="00A576F2">
            <w:pPr>
              <w:spacing w:after="120" w:line="240" w:lineRule="auto"/>
              <w:jc w:val="center"/>
              <w:rPr>
                <w:bCs/>
                <w:sz w:val="18"/>
                <w:szCs w:val="18"/>
              </w:rPr>
            </w:pPr>
            <w:r w:rsidRPr="00A576F2">
              <w:rPr>
                <w:bCs/>
                <w:sz w:val="18"/>
                <w:szCs w:val="18"/>
              </w:rPr>
              <w:t>rearward facing</w:t>
            </w:r>
          </w:p>
        </w:tc>
        <w:tc>
          <w:tcPr>
            <w:tcW w:w="1417" w:type="dxa"/>
            <w:tcBorders>
              <w:bottom w:val="single" w:sz="12" w:space="0" w:color="000000"/>
            </w:tcBorders>
            <w:vAlign w:val="center"/>
          </w:tcPr>
          <w:p w14:paraId="569E4EF4" w14:textId="77777777" w:rsidR="00A576F2" w:rsidRPr="00A576F2" w:rsidRDefault="00A576F2" w:rsidP="00A576F2">
            <w:pPr>
              <w:spacing w:after="120" w:line="240" w:lineRule="auto"/>
              <w:jc w:val="center"/>
              <w:rPr>
                <w:bCs/>
                <w:sz w:val="18"/>
                <w:szCs w:val="18"/>
              </w:rPr>
            </w:pPr>
            <w:r w:rsidRPr="00A576F2">
              <w:rPr>
                <w:sz w:val="18"/>
                <w:szCs w:val="18"/>
              </w:rPr>
              <w:t>2∙10</w:t>
            </w:r>
            <w:r w:rsidRPr="00A576F2">
              <w:rPr>
                <w:sz w:val="18"/>
                <w:szCs w:val="18"/>
                <w:vertAlign w:val="superscript"/>
              </w:rPr>
              <w:t>0</w:t>
            </w:r>
          </w:p>
        </w:tc>
        <w:tc>
          <w:tcPr>
            <w:tcW w:w="1418" w:type="dxa"/>
            <w:tcBorders>
              <w:bottom w:val="single" w:sz="12" w:space="0" w:color="000000"/>
            </w:tcBorders>
            <w:vAlign w:val="center"/>
          </w:tcPr>
          <w:p w14:paraId="1247BB03" w14:textId="77777777" w:rsidR="00A576F2" w:rsidRPr="00A576F2" w:rsidRDefault="00A576F2" w:rsidP="00A576F2">
            <w:pPr>
              <w:spacing w:after="120" w:line="240" w:lineRule="auto"/>
              <w:jc w:val="center"/>
              <w:rPr>
                <w:bCs/>
                <w:sz w:val="18"/>
                <w:szCs w:val="18"/>
              </w:rPr>
            </w:pPr>
            <w:r w:rsidRPr="00A576F2">
              <w:rPr>
                <w:bCs/>
                <w:sz w:val="18"/>
                <w:szCs w:val="18"/>
              </w:rPr>
              <w:t>3.0</w:t>
            </w:r>
            <w:r w:rsidRPr="00A576F2">
              <w:rPr>
                <w:sz w:val="18"/>
                <w:szCs w:val="18"/>
              </w:rPr>
              <w:t>∙10</w:t>
            </w:r>
            <w:r w:rsidRPr="00A576F2">
              <w:rPr>
                <w:sz w:val="18"/>
                <w:szCs w:val="18"/>
                <w:vertAlign w:val="superscript"/>
              </w:rPr>
              <w:t>1</w:t>
            </w:r>
          </w:p>
        </w:tc>
        <w:tc>
          <w:tcPr>
            <w:tcW w:w="1417" w:type="dxa"/>
            <w:tcBorders>
              <w:bottom w:val="single" w:sz="12" w:space="0" w:color="000000"/>
            </w:tcBorders>
            <w:vAlign w:val="center"/>
          </w:tcPr>
          <w:p w14:paraId="64DE29CB" w14:textId="77777777" w:rsidR="00A576F2" w:rsidRPr="00A576F2" w:rsidRDefault="00A576F2" w:rsidP="00A576F2">
            <w:pPr>
              <w:spacing w:after="120" w:line="240" w:lineRule="auto"/>
              <w:jc w:val="center"/>
              <w:rPr>
                <w:bCs/>
                <w:sz w:val="18"/>
                <w:szCs w:val="18"/>
              </w:rPr>
            </w:pPr>
            <w:r w:rsidRPr="00A576F2">
              <w:rPr>
                <w:sz w:val="18"/>
                <w:szCs w:val="18"/>
              </w:rPr>
              <w:t>Figure A3-I</w:t>
            </w:r>
          </w:p>
        </w:tc>
        <w:tc>
          <w:tcPr>
            <w:tcW w:w="1134" w:type="dxa"/>
            <w:tcBorders>
              <w:bottom w:val="single" w:sz="12" w:space="0" w:color="000000"/>
            </w:tcBorders>
            <w:vAlign w:val="center"/>
          </w:tcPr>
          <w:p w14:paraId="39F64A6E" w14:textId="77777777" w:rsidR="00A576F2" w:rsidRPr="00A576F2" w:rsidRDefault="00A576F2" w:rsidP="00A576F2">
            <w:pPr>
              <w:spacing w:after="120" w:line="240" w:lineRule="auto"/>
              <w:jc w:val="center"/>
              <w:rPr>
                <w:bCs/>
                <w:sz w:val="18"/>
                <w:szCs w:val="18"/>
              </w:rPr>
            </w:pPr>
            <w:r w:rsidRPr="00A576F2">
              <w:rPr>
                <w:sz w:val="18"/>
                <w:szCs w:val="18"/>
              </w:rPr>
              <w:t>Table A2-1</w:t>
            </w:r>
          </w:p>
        </w:tc>
        <w:tc>
          <w:tcPr>
            <w:tcW w:w="1276" w:type="dxa"/>
            <w:tcBorders>
              <w:bottom w:val="single" w:sz="12" w:space="0" w:color="000000"/>
            </w:tcBorders>
            <w:vAlign w:val="center"/>
          </w:tcPr>
          <w:p w14:paraId="38923734" w14:textId="77777777" w:rsidR="00A576F2" w:rsidRPr="00A576F2" w:rsidRDefault="00A576F2" w:rsidP="00A576F2">
            <w:pPr>
              <w:spacing w:after="120" w:line="240" w:lineRule="auto"/>
              <w:jc w:val="center"/>
              <w:rPr>
                <w:bCs/>
                <w:sz w:val="18"/>
                <w:szCs w:val="18"/>
              </w:rPr>
            </w:pPr>
            <w:r w:rsidRPr="00A576F2">
              <w:rPr>
                <w:sz w:val="18"/>
                <w:szCs w:val="18"/>
              </w:rPr>
              <w:t>5∙10</w:t>
            </w:r>
            <w:r w:rsidRPr="00A576F2">
              <w:rPr>
                <w:sz w:val="18"/>
                <w:szCs w:val="18"/>
                <w:vertAlign w:val="superscript"/>
              </w:rPr>
              <w:t>-2</w:t>
            </w:r>
          </w:p>
        </w:tc>
      </w:tr>
    </w:tbl>
    <w:p w14:paraId="649466B4" w14:textId="77777777" w:rsidR="00A576F2" w:rsidRPr="00A576F2" w:rsidRDefault="00A576F2" w:rsidP="00A576F2">
      <w:pPr>
        <w:spacing w:after="120"/>
        <w:ind w:right="1134"/>
        <w:jc w:val="both"/>
      </w:pPr>
      <w:r w:rsidRPr="00A576F2">
        <w:rPr>
          <w:bCs/>
        </w:rPr>
        <w:tab/>
      </w:r>
    </w:p>
    <w:p w14:paraId="2C34F8FC" w14:textId="77777777" w:rsidR="00A576F2" w:rsidRPr="00A576F2" w:rsidRDefault="00A576F2" w:rsidP="00A576F2">
      <w:pPr>
        <w:spacing w:after="120"/>
        <w:ind w:left="2268" w:right="1134" w:hanging="1134"/>
        <w:jc w:val="both"/>
        <w:outlineLvl w:val="2"/>
        <w:rPr>
          <w:rFonts w:eastAsiaTheme="minorEastAsia"/>
        </w:rPr>
      </w:pPr>
      <w:r w:rsidRPr="00A576F2">
        <w:rPr>
          <w:rFonts w:eastAsiaTheme="minorEastAsia"/>
        </w:rPr>
        <w:t>5.3.2.</w:t>
      </w:r>
      <w:r w:rsidRPr="00A576F2">
        <w:rPr>
          <w:rFonts w:eastAsiaTheme="minorEastAsia"/>
        </w:rPr>
        <w:tab/>
        <w:t>Minimum luminous intensity within the angles of geometric visibility</w:t>
      </w:r>
    </w:p>
    <w:p w14:paraId="07409D1D" w14:textId="77777777" w:rsidR="00A576F2" w:rsidRPr="00A576F2" w:rsidRDefault="00A576F2" w:rsidP="00A576F2">
      <w:pPr>
        <w:spacing w:after="120"/>
        <w:ind w:left="2268" w:right="1134"/>
        <w:jc w:val="both"/>
      </w:pPr>
      <w:r w:rsidRPr="00A576F2">
        <w:tab/>
        <w:t>See Table 5.</w:t>
      </w:r>
    </w:p>
    <w:p w14:paraId="54D8128A" w14:textId="77777777" w:rsidR="00A576F2" w:rsidRPr="00A576F2" w:rsidRDefault="00A576F2" w:rsidP="00A576F2">
      <w:pPr>
        <w:spacing w:after="120"/>
        <w:ind w:left="2268" w:right="1134" w:hanging="1134"/>
        <w:jc w:val="both"/>
        <w:outlineLvl w:val="2"/>
        <w:rPr>
          <w:rFonts w:eastAsiaTheme="minorEastAsia"/>
        </w:rPr>
      </w:pPr>
      <w:r w:rsidRPr="00A576F2">
        <w:rPr>
          <w:rFonts w:eastAsiaTheme="minorEastAsia"/>
        </w:rPr>
        <w:t>5.3.3.</w:t>
      </w:r>
      <w:r w:rsidRPr="00A576F2">
        <w:rPr>
          <w:rFonts w:eastAsiaTheme="minorEastAsia"/>
        </w:rPr>
        <w:tab/>
        <w:t>Minimum or maximum area of apparent surface:</w:t>
      </w:r>
    </w:p>
    <w:p w14:paraId="004C0A09" w14:textId="77777777" w:rsidR="00A576F2" w:rsidRPr="00A576F2" w:rsidRDefault="00A576F2" w:rsidP="00A576F2">
      <w:pPr>
        <w:spacing w:after="120"/>
        <w:ind w:left="2268" w:right="1134"/>
        <w:jc w:val="both"/>
      </w:pPr>
      <w:r w:rsidRPr="00A576F2">
        <w:tab/>
        <w:t>No requirements.</w:t>
      </w:r>
    </w:p>
    <w:p w14:paraId="00299CD7" w14:textId="77777777" w:rsidR="00A576F2" w:rsidRPr="00A576F2" w:rsidRDefault="00A576F2" w:rsidP="00A576F2">
      <w:pPr>
        <w:spacing w:after="120"/>
        <w:ind w:left="2268" w:right="1134" w:hanging="1134"/>
        <w:jc w:val="both"/>
        <w:outlineLvl w:val="2"/>
        <w:rPr>
          <w:rFonts w:eastAsiaTheme="minorEastAsia"/>
        </w:rPr>
      </w:pPr>
      <w:r w:rsidRPr="00A576F2">
        <w:rPr>
          <w:rFonts w:eastAsiaTheme="minorEastAsia"/>
        </w:rPr>
        <w:t>5.3.4.</w:t>
      </w:r>
      <w:r w:rsidRPr="00A576F2">
        <w:rPr>
          <w:rFonts w:eastAsiaTheme="minorEastAsia"/>
        </w:rPr>
        <w:tab/>
        <w:t>Measurement:</w:t>
      </w:r>
    </w:p>
    <w:p w14:paraId="5772A5F8" w14:textId="77777777" w:rsidR="00A576F2" w:rsidRPr="00A576F2" w:rsidRDefault="00A576F2" w:rsidP="00A576F2">
      <w:pPr>
        <w:spacing w:after="120"/>
        <w:ind w:left="2268" w:right="1134"/>
        <w:jc w:val="both"/>
      </w:pPr>
      <w:r w:rsidRPr="00A576F2">
        <w:t>For front and rear parking lamps the standard light distribution may be considered at the request of the applicant from VV line to the outboard only.</w:t>
      </w:r>
    </w:p>
    <w:p w14:paraId="6455F658" w14:textId="77777777" w:rsidR="00A576F2" w:rsidRPr="00A576F2" w:rsidRDefault="00A576F2" w:rsidP="00A576F2">
      <w:pPr>
        <w:spacing w:after="120"/>
        <w:ind w:left="2268" w:right="1134" w:hanging="1134"/>
        <w:jc w:val="both"/>
        <w:outlineLvl w:val="2"/>
        <w:rPr>
          <w:rFonts w:eastAsiaTheme="minorEastAsia"/>
        </w:rPr>
      </w:pPr>
      <w:r w:rsidRPr="00A576F2">
        <w:rPr>
          <w:rFonts w:eastAsiaTheme="minorEastAsia"/>
        </w:rPr>
        <w:t>5.3.5.</w:t>
      </w:r>
      <w:r w:rsidRPr="00A576F2">
        <w:rPr>
          <w:rFonts w:eastAsiaTheme="minorEastAsia"/>
        </w:rPr>
        <w:tab/>
        <w:t>Additional specific requirements:</w:t>
      </w:r>
    </w:p>
    <w:p w14:paraId="50D86B54" w14:textId="77777777" w:rsidR="00A576F2" w:rsidRPr="00A576F2" w:rsidRDefault="00A576F2" w:rsidP="00A576F2">
      <w:pPr>
        <w:spacing w:after="120"/>
        <w:ind w:left="2268" w:right="1134"/>
        <w:jc w:val="both"/>
      </w:pPr>
      <w:r w:rsidRPr="00A576F2">
        <w:tab/>
        <w:t>No.</w:t>
      </w:r>
    </w:p>
    <w:p w14:paraId="199A5BCC" w14:textId="77777777" w:rsidR="00A576F2" w:rsidRPr="00A576F2" w:rsidRDefault="00A576F2" w:rsidP="00A576F2">
      <w:pPr>
        <w:spacing w:after="120"/>
        <w:ind w:left="2268" w:right="1134" w:hanging="1134"/>
        <w:jc w:val="both"/>
        <w:outlineLvl w:val="2"/>
        <w:rPr>
          <w:rFonts w:eastAsiaTheme="minorEastAsia"/>
        </w:rPr>
      </w:pPr>
      <w:r w:rsidRPr="00A576F2">
        <w:rPr>
          <w:rFonts w:eastAsiaTheme="minorEastAsia"/>
        </w:rPr>
        <w:t>5.3.6.</w:t>
      </w:r>
      <w:r w:rsidRPr="00A576F2">
        <w:rPr>
          <w:rFonts w:eastAsiaTheme="minorEastAsia"/>
        </w:rPr>
        <w:tab/>
        <w:t>Failure provisions:</w:t>
      </w:r>
    </w:p>
    <w:p w14:paraId="51C05243" w14:textId="77777777" w:rsidR="00A576F2" w:rsidRPr="00A576F2" w:rsidRDefault="00A576F2" w:rsidP="00A576F2">
      <w:pPr>
        <w:spacing w:after="120"/>
        <w:ind w:left="2268" w:right="1134"/>
        <w:jc w:val="both"/>
      </w:pPr>
      <w:r w:rsidRPr="00A576F2">
        <w:tab/>
        <w:t>See paragraph 4.6.</w:t>
      </w:r>
    </w:p>
    <w:p w14:paraId="5A20B42C" w14:textId="77777777" w:rsidR="00A576F2" w:rsidRPr="00A576F2" w:rsidRDefault="00A576F2" w:rsidP="00A576F2">
      <w:pPr>
        <w:spacing w:after="120"/>
        <w:ind w:left="2268" w:right="1134" w:hanging="1134"/>
        <w:jc w:val="both"/>
        <w:outlineLvl w:val="2"/>
        <w:rPr>
          <w:rFonts w:eastAsiaTheme="minorEastAsia"/>
        </w:rPr>
      </w:pPr>
      <w:r w:rsidRPr="00A576F2">
        <w:rPr>
          <w:rFonts w:eastAsiaTheme="minorEastAsia"/>
        </w:rPr>
        <w:t xml:space="preserve">5.3.7. </w:t>
      </w:r>
      <w:r w:rsidRPr="00A576F2">
        <w:rPr>
          <w:rFonts w:eastAsiaTheme="minorEastAsia"/>
        </w:rPr>
        <w:tab/>
      </w:r>
      <w:r w:rsidRPr="00A576F2">
        <w:rPr>
          <w:rFonts w:eastAsiaTheme="minorEastAsia"/>
          <w:bCs/>
        </w:rPr>
        <w:t>Colour:</w:t>
      </w:r>
    </w:p>
    <w:p w14:paraId="33ACE20A" w14:textId="77777777" w:rsidR="00A576F2" w:rsidRPr="00A576F2" w:rsidRDefault="00A576F2" w:rsidP="00A576F2">
      <w:pPr>
        <w:spacing w:after="120"/>
        <w:ind w:left="2268" w:right="1134" w:hanging="1134"/>
        <w:jc w:val="both"/>
      </w:pPr>
      <w:r w:rsidRPr="00A576F2">
        <w:tab/>
        <w:t>The colour of light emitted shall:</w:t>
      </w:r>
    </w:p>
    <w:p w14:paraId="0A685C3F" w14:textId="77777777" w:rsidR="00A576F2" w:rsidRPr="00A576F2" w:rsidRDefault="00A576F2" w:rsidP="00A576F2">
      <w:pPr>
        <w:spacing w:after="120"/>
        <w:ind w:left="2268" w:right="1134" w:hanging="1134"/>
        <w:jc w:val="both"/>
      </w:pPr>
      <w:r w:rsidRPr="00A576F2">
        <w:tab/>
        <w:t>(a)</w:t>
      </w:r>
      <w:r w:rsidRPr="00A576F2">
        <w:tab/>
        <w:t xml:space="preserve">For </w:t>
      </w:r>
      <w:r w:rsidRPr="00A576F2">
        <w:rPr>
          <w:bCs/>
        </w:rPr>
        <w:t>front</w:t>
      </w:r>
      <w:r w:rsidRPr="00A576F2">
        <w:t xml:space="preserve"> parking </w:t>
      </w:r>
      <w:proofErr w:type="gramStart"/>
      <w:r w:rsidRPr="00A576F2">
        <w:t>lamps</w:t>
      </w:r>
      <w:proofErr w:type="gramEnd"/>
      <w:r w:rsidRPr="00A576F2">
        <w:t xml:space="preserve"> be white;</w:t>
      </w:r>
    </w:p>
    <w:p w14:paraId="60A7A2B8" w14:textId="77777777" w:rsidR="00A576F2" w:rsidRPr="00A576F2" w:rsidRDefault="00A576F2" w:rsidP="00A576F2">
      <w:pPr>
        <w:spacing w:after="120"/>
        <w:ind w:left="2268" w:right="1134" w:hanging="1134"/>
        <w:jc w:val="both"/>
      </w:pPr>
      <w:r w:rsidRPr="00A576F2">
        <w:tab/>
        <w:t>(b)</w:t>
      </w:r>
      <w:r w:rsidRPr="00A576F2">
        <w:tab/>
        <w:t xml:space="preserve">For </w:t>
      </w:r>
      <w:r w:rsidRPr="00A576F2">
        <w:rPr>
          <w:bCs/>
        </w:rPr>
        <w:t>rear</w:t>
      </w:r>
      <w:r w:rsidRPr="00A576F2">
        <w:t xml:space="preserve"> parking </w:t>
      </w:r>
      <w:proofErr w:type="gramStart"/>
      <w:r w:rsidRPr="00A576F2">
        <w:t>lamps</w:t>
      </w:r>
      <w:proofErr w:type="gramEnd"/>
      <w:r w:rsidRPr="00A576F2">
        <w:t xml:space="preserve"> be red;</w:t>
      </w:r>
    </w:p>
    <w:p w14:paraId="1A1A51C6" w14:textId="77777777" w:rsidR="00A576F2" w:rsidRPr="00A576F2" w:rsidRDefault="00A576F2" w:rsidP="00A576F2">
      <w:pPr>
        <w:spacing w:after="120"/>
        <w:ind w:left="2268" w:right="1134" w:hanging="1134"/>
        <w:jc w:val="both"/>
        <w:outlineLvl w:val="1"/>
        <w:rPr>
          <w:rFonts w:eastAsiaTheme="minorEastAsia"/>
        </w:rPr>
      </w:pPr>
      <w:r w:rsidRPr="00A576F2">
        <w:rPr>
          <w:rFonts w:eastAsiaTheme="minorEastAsia"/>
        </w:rPr>
        <w:t>5.4.</w:t>
      </w:r>
      <w:r w:rsidRPr="00A576F2">
        <w:rPr>
          <w:rFonts w:eastAsiaTheme="minorEastAsia"/>
        </w:rPr>
        <w:tab/>
        <w:t>Daytime running lamps (RL)</w:t>
      </w:r>
    </w:p>
    <w:p w14:paraId="7EBFE61A" w14:textId="77777777" w:rsidR="00A576F2" w:rsidRPr="00A576F2" w:rsidRDefault="00A576F2" w:rsidP="00A576F2">
      <w:pPr>
        <w:spacing w:after="120"/>
        <w:ind w:left="2268" w:right="1134" w:hanging="1134"/>
        <w:jc w:val="both"/>
        <w:outlineLvl w:val="2"/>
        <w:rPr>
          <w:rFonts w:eastAsiaTheme="minorEastAsia"/>
        </w:rPr>
      </w:pPr>
      <w:r w:rsidRPr="00A576F2">
        <w:rPr>
          <w:rFonts w:eastAsiaTheme="minorEastAsia"/>
        </w:rPr>
        <w:t>5.4.1.</w:t>
      </w:r>
      <w:r w:rsidRPr="00A576F2">
        <w:rPr>
          <w:rFonts w:eastAsiaTheme="minorEastAsia"/>
        </w:rPr>
        <w:tab/>
        <w:t>Luminous</w:t>
      </w:r>
      <w:r w:rsidRPr="00A576F2">
        <w:rPr>
          <w:rFonts w:eastAsiaTheme="minorEastAsia"/>
          <w:bCs/>
        </w:rPr>
        <w:t xml:space="preserve"> intensity</w:t>
      </w:r>
      <w:r w:rsidRPr="00A576F2">
        <w:rPr>
          <w:rFonts w:eastAsiaTheme="minorEastAsia"/>
        </w:rPr>
        <w:t xml:space="preserve"> </w:t>
      </w:r>
      <w:r w:rsidRPr="00A576F2">
        <w:rPr>
          <w:rFonts w:eastAsiaTheme="minorEastAsia"/>
          <w:bCs/>
        </w:rPr>
        <w:t>and standard light distribution:</w:t>
      </w:r>
    </w:p>
    <w:p w14:paraId="22EB7719" w14:textId="77777777" w:rsidR="00A576F2" w:rsidRPr="00A576F2" w:rsidRDefault="00A576F2" w:rsidP="00A576F2">
      <w:pPr>
        <w:spacing w:after="120"/>
        <w:ind w:left="2268" w:right="1134"/>
        <w:jc w:val="both"/>
      </w:pPr>
      <w:r w:rsidRPr="00A576F2">
        <w:tab/>
        <w:t xml:space="preserve">The light emitted by each of the two </w:t>
      </w:r>
      <w:r w:rsidRPr="00A576F2">
        <w:rPr>
          <w:bCs/>
        </w:rPr>
        <w:t>samples</w:t>
      </w:r>
      <w:r w:rsidRPr="00A576F2">
        <w:t xml:space="preserve"> supplied shall meet the requirements in Table 6.</w:t>
      </w:r>
    </w:p>
    <w:p w14:paraId="3E44B31A" w14:textId="77777777" w:rsidR="00A576F2" w:rsidRPr="00A576F2" w:rsidRDefault="00A576F2" w:rsidP="00A576F2">
      <w:pPr>
        <w:spacing w:line="240" w:lineRule="auto"/>
        <w:ind w:left="2268" w:right="1134"/>
        <w:jc w:val="both"/>
        <w:rPr>
          <w:bCs/>
        </w:rPr>
      </w:pPr>
      <w:r w:rsidRPr="00A576F2">
        <w:rPr>
          <w:bCs/>
        </w:rPr>
        <w:t>Table 6</w:t>
      </w:r>
    </w:p>
    <w:p w14:paraId="6C97CF0C" w14:textId="77777777" w:rsidR="00A576F2" w:rsidRPr="00A576F2" w:rsidRDefault="00A576F2" w:rsidP="00A576F2">
      <w:pPr>
        <w:spacing w:after="120" w:line="240" w:lineRule="auto"/>
        <w:ind w:left="2268" w:right="849"/>
        <w:rPr>
          <w:b/>
          <w:bCs/>
        </w:rPr>
      </w:pPr>
      <w:r w:rsidRPr="00A576F2">
        <w:rPr>
          <w:b/>
          <w:bCs/>
        </w:rPr>
        <w:t>Luminous intensities for daytime running lamps</w:t>
      </w:r>
    </w:p>
    <w:tbl>
      <w:tblPr>
        <w:tblW w:w="8514" w:type="dxa"/>
        <w:tblInd w:w="695" w:type="dxa"/>
        <w:tblLayout w:type="fixed"/>
        <w:tblCellMar>
          <w:left w:w="10" w:type="dxa"/>
          <w:right w:w="10" w:type="dxa"/>
        </w:tblCellMar>
        <w:tblLook w:val="0000" w:firstRow="0" w:lastRow="0" w:firstColumn="0" w:lastColumn="0" w:noHBand="0" w:noVBand="0"/>
      </w:tblPr>
      <w:tblGrid>
        <w:gridCol w:w="1427"/>
        <w:gridCol w:w="1308"/>
        <w:gridCol w:w="1100"/>
        <w:gridCol w:w="1134"/>
        <w:gridCol w:w="1310"/>
        <w:gridCol w:w="1101"/>
        <w:gridCol w:w="1134"/>
      </w:tblGrid>
      <w:tr w:rsidR="00A576F2" w:rsidRPr="00A576F2" w14:paraId="65477D4B" w14:textId="77777777" w:rsidTr="00A576F2">
        <w:tc>
          <w:tcPr>
            <w:tcW w:w="1427" w:type="dxa"/>
            <w:vMerge w:val="restart"/>
            <w:tcBorders>
              <w:top w:val="single" w:sz="4" w:space="0" w:color="000000"/>
              <w:left w:val="single" w:sz="4" w:space="0" w:color="000000"/>
              <w:bottom w:val="single" w:sz="12" w:space="0" w:color="000000"/>
              <w:right w:val="single" w:sz="4" w:space="0" w:color="000000"/>
            </w:tcBorders>
            <w:shd w:val="clear" w:color="auto" w:fill="auto"/>
            <w:tcMar>
              <w:top w:w="28" w:type="dxa"/>
              <w:left w:w="28" w:type="dxa"/>
              <w:bottom w:w="28" w:type="dxa"/>
              <w:right w:w="28" w:type="dxa"/>
            </w:tcMar>
            <w:vAlign w:val="center"/>
          </w:tcPr>
          <w:p w14:paraId="16EF0110" w14:textId="77777777" w:rsidR="00A576F2" w:rsidRPr="00A576F2" w:rsidRDefault="00A576F2" w:rsidP="00A576F2">
            <w:pPr>
              <w:spacing w:line="240" w:lineRule="auto"/>
              <w:jc w:val="center"/>
              <w:rPr>
                <w:b/>
                <w:bCs/>
                <w:i/>
                <w:iCs/>
                <w:sz w:val="18"/>
                <w:szCs w:val="18"/>
                <w:lang w:val="fr-CH"/>
              </w:rPr>
            </w:pPr>
            <w:proofErr w:type="spellStart"/>
            <w:r w:rsidRPr="00A576F2">
              <w:rPr>
                <w:b/>
                <w:bCs/>
                <w:i/>
                <w:iCs/>
                <w:sz w:val="18"/>
                <w:szCs w:val="18"/>
                <w:lang w:val="fr-CH"/>
              </w:rPr>
              <w:t>Daytime</w:t>
            </w:r>
            <w:proofErr w:type="spellEnd"/>
            <w:r w:rsidRPr="00A576F2">
              <w:rPr>
                <w:b/>
                <w:bCs/>
                <w:i/>
                <w:iCs/>
                <w:sz w:val="18"/>
                <w:szCs w:val="18"/>
                <w:lang w:val="fr-CH"/>
              </w:rPr>
              <w:t xml:space="preserve"> running </w:t>
            </w:r>
            <w:proofErr w:type="spellStart"/>
            <w:r w:rsidRPr="00A576F2">
              <w:rPr>
                <w:b/>
                <w:bCs/>
                <w:i/>
                <w:iCs/>
                <w:sz w:val="18"/>
                <w:szCs w:val="18"/>
                <w:lang w:val="fr-CH"/>
              </w:rPr>
              <w:t>lamp</w:t>
            </w:r>
            <w:proofErr w:type="spellEnd"/>
          </w:p>
        </w:tc>
        <w:tc>
          <w:tcPr>
            <w:tcW w:w="1308" w:type="dxa"/>
            <w:vMerge w:val="restart"/>
            <w:tcBorders>
              <w:top w:val="single" w:sz="4" w:space="0" w:color="000000"/>
              <w:left w:val="single" w:sz="4" w:space="0" w:color="000000"/>
              <w:bottom w:val="single" w:sz="12" w:space="0" w:color="000000"/>
              <w:right w:val="single" w:sz="4" w:space="0" w:color="000000"/>
            </w:tcBorders>
            <w:shd w:val="clear" w:color="auto" w:fill="auto"/>
            <w:vAlign w:val="center"/>
          </w:tcPr>
          <w:p w14:paraId="6A088678" w14:textId="77777777" w:rsidR="00A576F2" w:rsidRPr="00A576F2" w:rsidRDefault="00A576F2" w:rsidP="00A576F2">
            <w:pPr>
              <w:spacing w:line="240" w:lineRule="auto"/>
              <w:jc w:val="center"/>
              <w:rPr>
                <w:b/>
                <w:bCs/>
                <w:i/>
                <w:iCs/>
                <w:sz w:val="18"/>
                <w:szCs w:val="18"/>
                <w:lang w:val="fr-CH"/>
              </w:rPr>
            </w:pPr>
            <w:r w:rsidRPr="00A576F2">
              <w:rPr>
                <w:b/>
                <w:bCs/>
                <w:i/>
                <w:iCs/>
                <w:sz w:val="18"/>
                <w:szCs w:val="18"/>
                <w:lang w:val="fr-CH"/>
              </w:rPr>
              <w:t xml:space="preserve">Minimum </w:t>
            </w:r>
            <w:proofErr w:type="spellStart"/>
            <w:r w:rsidRPr="00A576F2">
              <w:rPr>
                <w:b/>
                <w:bCs/>
                <w:i/>
                <w:iCs/>
                <w:sz w:val="18"/>
                <w:szCs w:val="18"/>
                <w:lang w:val="fr-CH"/>
              </w:rPr>
              <w:t>luminous</w:t>
            </w:r>
            <w:proofErr w:type="spellEnd"/>
            <w:r w:rsidRPr="00A576F2">
              <w:rPr>
                <w:b/>
                <w:bCs/>
                <w:i/>
                <w:iCs/>
                <w:sz w:val="18"/>
                <w:szCs w:val="18"/>
                <w:lang w:val="fr-CH"/>
              </w:rPr>
              <w:t xml:space="preserve"> </w:t>
            </w:r>
            <w:proofErr w:type="spellStart"/>
            <w:r w:rsidRPr="00A576F2">
              <w:rPr>
                <w:b/>
                <w:bCs/>
                <w:i/>
                <w:iCs/>
                <w:sz w:val="18"/>
                <w:szCs w:val="18"/>
                <w:lang w:val="fr-CH"/>
              </w:rPr>
              <w:lastRenderedPageBreak/>
              <w:t>intensity</w:t>
            </w:r>
            <w:proofErr w:type="spellEnd"/>
            <w:r w:rsidRPr="00A576F2">
              <w:rPr>
                <w:b/>
                <w:bCs/>
                <w:i/>
                <w:iCs/>
                <w:sz w:val="18"/>
                <w:szCs w:val="18"/>
                <w:lang w:val="fr-CH"/>
              </w:rPr>
              <w:t xml:space="preserve"> in cd (Par. 4.8.3.1. (</w:t>
            </w:r>
            <w:proofErr w:type="gramStart"/>
            <w:r w:rsidRPr="00A576F2">
              <w:rPr>
                <w:b/>
                <w:bCs/>
                <w:i/>
                <w:iCs/>
                <w:sz w:val="18"/>
                <w:szCs w:val="18"/>
                <w:lang w:val="fr-CH"/>
              </w:rPr>
              <w:t>a</w:t>
            </w:r>
            <w:proofErr w:type="gramEnd"/>
            <w:r w:rsidRPr="00A576F2">
              <w:rPr>
                <w:b/>
                <w:bCs/>
                <w:i/>
                <w:iCs/>
                <w:sz w:val="18"/>
                <w:szCs w:val="18"/>
                <w:lang w:val="fr-CH"/>
              </w:rPr>
              <w:t>))</w:t>
            </w:r>
          </w:p>
        </w:tc>
        <w:tc>
          <w:tcPr>
            <w:tcW w:w="2234"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641BAA9E" w14:textId="77777777" w:rsidR="00A576F2" w:rsidRPr="00A576F2" w:rsidRDefault="00A576F2" w:rsidP="00A576F2">
            <w:pPr>
              <w:spacing w:line="240" w:lineRule="auto"/>
              <w:jc w:val="center"/>
              <w:rPr>
                <w:b/>
                <w:bCs/>
                <w:i/>
                <w:iCs/>
                <w:sz w:val="18"/>
                <w:szCs w:val="18"/>
              </w:rPr>
            </w:pPr>
            <w:r w:rsidRPr="00A576F2">
              <w:rPr>
                <w:b/>
                <w:bCs/>
                <w:i/>
                <w:iCs/>
                <w:sz w:val="18"/>
                <w:szCs w:val="18"/>
              </w:rPr>
              <w:lastRenderedPageBreak/>
              <w:t>Maximum luminous intensity in cd when used as</w:t>
            </w:r>
          </w:p>
          <w:p w14:paraId="146D675D" w14:textId="77777777" w:rsidR="00A576F2" w:rsidRPr="00A576F2" w:rsidRDefault="00A576F2" w:rsidP="00A576F2">
            <w:pPr>
              <w:spacing w:line="240" w:lineRule="auto"/>
              <w:jc w:val="center"/>
              <w:rPr>
                <w:b/>
                <w:bCs/>
                <w:i/>
                <w:iCs/>
                <w:sz w:val="18"/>
                <w:szCs w:val="18"/>
              </w:rPr>
            </w:pPr>
            <w:r w:rsidRPr="00A576F2">
              <w:rPr>
                <w:b/>
                <w:bCs/>
                <w:i/>
                <w:iCs/>
                <w:sz w:val="18"/>
                <w:szCs w:val="18"/>
              </w:rPr>
              <w:t>(Par. 4.8.3.1. (b))</w:t>
            </w:r>
          </w:p>
        </w:tc>
        <w:tc>
          <w:tcPr>
            <w:tcW w:w="1310" w:type="dxa"/>
            <w:vMerge w:val="restart"/>
            <w:tcBorders>
              <w:top w:val="single" w:sz="4" w:space="0" w:color="000000"/>
              <w:left w:val="single" w:sz="4" w:space="0" w:color="000000"/>
              <w:bottom w:val="single" w:sz="12" w:space="0" w:color="000000"/>
              <w:right w:val="single" w:sz="4" w:space="0" w:color="000000"/>
            </w:tcBorders>
            <w:shd w:val="clear" w:color="auto" w:fill="auto"/>
            <w:tcMar>
              <w:top w:w="28" w:type="dxa"/>
              <w:left w:w="28" w:type="dxa"/>
              <w:bottom w:w="28" w:type="dxa"/>
              <w:right w:w="28" w:type="dxa"/>
            </w:tcMar>
            <w:vAlign w:val="center"/>
          </w:tcPr>
          <w:p w14:paraId="442306D8" w14:textId="77777777" w:rsidR="00A576F2" w:rsidRPr="00A576F2" w:rsidRDefault="00A576F2" w:rsidP="00A576F2">
            <w:pPr>
              <w:spacing w:line="240" w:lineRule="auto"/>
              <w:jc w:val="center"/>
              <w:rPr>
                <w:b/>
                <w:bCs/>
                <w:i/>
                <w:iCs/>
                <w:sz w:val="18"/>
                <w:szCs w:val="18"/>
              </w:rPr>
            </w:pPr>
            <w:r w:rsidRPr="00A576F2">
              <w:rPr>
                <w:b/>
                <w:bCs/>
                <w:i/>
                <w:iCs/>
                <w:sz w:val="18"/>
                <w:szCs w:val="18"/>
              </w:rPr>
              <w:t>Standard light distribution</w:t>
            </w:r>
          </w:p>
          <w:p w14:paraId="0ECA5ED1" w14:textId="77777777" w:rsidR="00A576F2" w:rsidRPr="00A576F2" w:rsidRDefault="00A576F2" w:rsidP="00A576F2">
            <w:pPr>
              <w:spacing w:line="240" w:lineRule="auto"/>
              <w:jc w:val="center"/>
              <w:rPr>
                <w:b/>
                <w:bCs/>
                <w:i/>
                <w:iCs/>
                <w:sz w:val="18"/>
                <w:szCs w:val="18"/>
              </w:rPr>
            </w:pPr>
            <w:r w:rsidRPr="00A576F2">
              <w:rPr>
                <w:b/>
                <w:bCs/>
                <w:i/>
                <w:iCs/>
                <w:sz w:val="18"/>
                <w:szCs w:val="18"/>
              </w:rPr>
              <w:lastRenderedPageBreak/>
              <w:t>(Par. 4.8.3.1. (c))</w:t>
            </w:r>
          </w:p>
        </w:tc>
        <w:tc>
          <w:tcPr>
            <w:tcW w:w="2235" w:type="dxa"/>
            <w:gridSpan w:val="2"/>
            <w:tcBorders>
              <w:top w:val="single" w:sz="4" w:space="0" w:color="000000"/>
              <w:left w:val="single" w:sz="4" w:space="0" w:color="000000"/>
              <w:bottom w:val="single" w:sz="4" w:space="0" w:color="auto"/>
              <w:right w:val="single" w:sz="4" w:space="0" w:color="000000"/>
            </w:tcBorders>
            <w:shd w:val="clear" w:color="auto" w:fill="auto"/>
            <w:tcMar>
              <w:top w:w="28" w:type="dxa"/>
              <w:left w:w="28" w:type="dxa"/>
              <w:bottom w:w="28" w:type="dxa"/>
              <w:right w:w="28" w:type="dxa"/>
            </w:tcMar>
            <w:vAlign w:val="center"/>
          </w:tcPr>
          <w:p w14:paraId="04A4434F" w14:textId="77777777" w:rsidR="00A576F2" w:rsidRPr="00A576F2" w:rsidRDefault="00A576F2" w:rsidP="00A576F2">
            <w:pPr>
              <w:spacing w:line="240" w:lineRule="auto"/>
              <w:jc w:val="center"/>
              <w:rPr>
                <w:b/>
                <w:bCs/>
                <w:i/>
                <w:iCs/>
                <w:sz w:val="18"/>
                <w:szCs w:val="18"/>
              </w:rPr>
            </w:pPr>
            <w:r w:rsidRPr="00A576F2">
              <w:rPr>
                <w:b/>
                <w:bCs/>
                <w:i/>
                <w:iCs/>
                <w:sz w:val="18"/>
                <w:szCs w:val="18"/>
              </w:rPr>
              <w:lastRenderedPageBreak/>
              <w:t>Angles of</w:t>
            </w:r>
          </w:p>
          <w:p w14:paraId="2CB6D6D6" w14:textId="77777777" w:rsidR="00A576F2" w:rsidRPr="00A576F2" w:rsidRDefault="00A576F2" w:rsidP="00A576F2">
            <w:pPr>
              <w:spacing w:line="240" w:lineRule="auto"/>
              <w:jc w:val="center"/>
              <w:rPr>
                <w:b/>
                <w:bCs/>
                <w:i/>
                <w:iCs/>
                <w:sz w:val="18"/>
                <w:szCs w:val="18"/>
              </w:rPr>
            </w:pPr>
            <w:r w:rsidRPr="00A576F2">
              <w:rPr>
                <w:b/>
                <w:bCs/>
                <w:i/>
                <w:iCs/>
                <w:sz w:val="18"/>
                <w:szCs w:val="18"/>
              </w:rPr>
              <w:t>geometric visibility</w:t>
            </w:r>
          </w:p>
          <w:p w14:paraId="7D5C9EDD" w14:textId="77777777" w:rsidR="00A576F2" w:rsidRPr="00A576F2" w:rsidRDefault="00A576F2" w:rsidP="00A576F2">
            <w:pPr>
              <w:spacing w:line="240" w:lineRule="auto"/>
              <w:jc w:val="center"/>
              <w:rPr>
                <w:b/>
                <w:bCs/>
                <w:i/>
                <w:iCs/>
                <w:sz w:val="18"/>
                <w:szCs w:val="18"/>
              </w:rPr>
            </w:pPr>
            <w:r w:rsidRPr="00A576F2">
              <w:rPr>
                <w:b/>
                <w:bCs/>
                <w:i/>
                <w:iCs/>
                <w:sz w:val="18"/>
                <w:szCs w:val="18"/>
              </w:rPr>
              <w:t>(Par. 4.8.3.1. (d))</w:t>
            </w:r>
          </w:p>
        </w:tc>
      </w:tr>
      <w:tr w:rsidR="00A576F2" w:rsidRPr="00A576F2" w14:paraId="48ABA5EE" w14:textId="77777777" w:rsidTr="00A576F2">
        <w:trPr>
          <w:trHeight w:val="860"/>
        </w:trPr>
        <w:tc>
          <w:tcPr>
            <w:tcW w:w="1427" w:type="dxa"/>
            <w:vMerge/>
            <w:tcBorders>
              <w:top w:val="single" w:sz="4" w:space="0" w:color="000000"/>
              <w:left w:val="single" w:sz="4" w:space="0" w:color="000000"/>
              <w:bottom w:val="single" w:sz="12" w:space="0" w:color="000000"/>
              <w:right w:val="single" w:sz="4" w:space="0" w:color="000000"/>
            </w:tcBorders>
            <w:shd w:val="clear" w:color="auto" w:fill="auto"/>
            <w:tcMar>
              <w:top w:w="28" w:type="dxa"/>
              <w:left w:w="28" w:type="dxa"/>
              <w:bottom w:w="28" w:type="dxa"/>
              <w:right w:w="28" w:type="dxa"/>
            </w:tcMar>
            <w:vAlign w:val="center"/>
          </w:tcPr>
          <w:p w14:paraId="029E8D94" w14:textId="77777777" w:rsidR="00A576F2" w:rsidRPr="00A576F2" w:rsidRDefault="00A576F2" w:rsidP="00A576F2">
            <w:pPr>
              <w:widowControl w:val="0"/>
              <w:autoSpaceDN w:val="0"/>
              <w:spacing w:line="240" w:lineRule="auto"/>
              <w:jc w:val="center"/>
              <w:textAlignment w:val="baseline"/>
              <w:rPr>
                <w:b/>
                <w:bCs/>
                <w:i/>
                <w:iCs/>
                <w:sz w:val="18"/>
                <w:szCs w:val="18"/>
              </w:rPr>
            </w:pPr>
          </w:p>
        </w:tc>
        <w:tc>
          <w:tcPr>
            <w:tcW w:w="1308" w:type="dxa"/>
            <w:vMerge/>
            <w:tcBorders>
              <w:top w:val="single" w:sz="4" w:space="0" w:color="000000"/>
              <w:left w:val="single" w:sz="4" w:space="0" w:color="000000"/>
              <w:bottom w:val="single" w:sz="12" w:space="0" w:color="000000"/>
              <w:right w:val="single" w:sz="4" w:space="0" w:color="000000"/>
            </w:tcBorders>
            <w:shd w:val="clear" w:color="auto" w:fill="auto"/>
            <w:vAlign w:val="center"/>
          </w:tcPr>
          <w:p w14:paraId="17AA0663" w14:textId="77777777" w:rsidR="00A576F2" w:rsidRPr="00A576F2" w:rsidRDefault="00A576F2" w:rsidP="00A576F2">
            <w:pPr>
              <w:widowControl w:val="0"/>
              <w:autoSpaceDN w:val="0"/>
              <w:spacing w:line="240" w:lineRule="auto"/>
              <w:jc w:val="center"/>
              <w:textAlignment w:val="baseline"/>
              <w:rPr>
                <w:b/>
                <w:bCs/>
                <w:i/>
                <w:iCs/>
                <w:sz w:val="18"/>
                <w:szCs w:val="18"/>
              </w:rPr>
            </w:pPr>
          </w:p>
        </w:tc>
        <w:tc>
          <w:tcPr>
            <w:tcW w:w="1100" w:type="dxa"/>
            <w:tcBorders>
              <w:top w:val="single" w:sz="4" w:space="0" w:color="000000"/>
              <w:left w:val="single" w:sz="4" w:space="0" w:color="000000"/>
              <w:bottom w:val="single" w:sz="12" w:space="0" w:color="000000"/>
              <w:right w:val="single" w:sz="4" w:space="0" w:color="000000"/>
            </w:tcBorders>
            <w:shd w:val="clear" w:color="auto" w:fill="auto"/>
            <w:tcMar>
              <w:top w:w="28" w:type="dxa"/>
              <w:left w:w="28" w:type="dxa"/>
              <w:bottom w:w="28" w:type="dxa"/>
              <w:right w:w="28" w:type="dxa"/>
            </w:tcMar>
            <w:vAlign w:val="center"/>
          </w:tcPr>
          <w:p w14:paraId="70C3D077" w14:textId="77777777" w:rsidR="00A576F2" w:rsidRPr="00A576F2" w:rsidRDefault="00A576F2" w:rsidP="00A576F2">
            <w:pPr>
              <w:spacing w:line="240" w:lineRule="auto"/>
              <w:jc w:val="center"/>
              <w:rPr>
                <w:b/>
                <w:bCs/>
                <w:i/>
                <w:iCs/>
                <w:sz w:val="18"/>
                <w:szCs w:val="18"/>
              </w:rPr>
            </w:pPr>
            <w:r w:rsidRPr="00A576F2">
              <w:rPr>
                <w:b/>
                <w:bCs/>
                <w:i/>
                <w:iCs/>
                <w:sz w:val="18"/>
                <w:szCs w:val="18"/>
              </w:rPr>
              <w:t>A single lamp</w:t>
            </w:r>
          </w:p>
        </w:tc>
        <w:tc>
          <w:tcPr>
            <w:tcW w:w="1134" w:type="dxa"/>
            <w:tcBorders>
              <w:top w:val="single" w:sz="4" w:space="0" w:color="000000"/>
              <w:left w:val="single" w:sz="4" w:space="0" w:color="000000"/>
              <w:bottom w:val="single" w:sz="12" w:space="0" w:color="000000"/>
              <w:right w:val="single" w:sz="4" w:space="0" w:color="000000"/>
            </w:tcBorders>
            <w:shd w:val="clear" w:color="auto" w:fill="auto"/>
            <w:tcMar>
              <w:top w:w="28" w:type="dxa"/>
              <w:left w:w="28" w:type="dxa"/>
              <w:bottom w:w="28" w:type="dxa"/>
              <w:right w:w="28" w:type="dxa"/>
            </w:tcMar>
            <w:vAlign w:val="center"/>
          </w:tcPr>
          <w:p w14:paraId="23216788" w14:textId="77777777" w:rsidR="00A576F2" w:rsidRPr="00A576F2" w:rsidRDefault="00A576F2" w:rsidP="00A576F2">
            <w:pPr>
              <w:spacing w:line="240" w:lineRule="auto"/>
              <w:jc w:val="center"/>
              <w:rPr>
                <w:b/>
                <w:bCs/>
                <w:i/>
                <w:iCs/>
                <w:sz w:val="18"/>
                <w:szCs w:val="18"/>
              </w:rPr>
            </w:pPr>
            <w:r w:rsidRPr="00A576F2">
              <w:rPr>
                <w:b/>
                <w:bCs/>
                <w:i/>
                <w:iCs/>
                <w:sz w:val="18"/>
                <w:szCs w:val="18"/>
              </w:rPr>
              <w:t>A lamp marked "D" (Par.</w:t>
            </w:r>
            <w:r w:rsidRPr="00A576F2">
              <w:t xml:space="preserve"> </w:t>
            </w:r>
            <w:r w:rsidRPr="00A576F2">
              <w:rPr>
                <w:b/>
                <w:bCs/>
                <w:i/>
                <w:iCs/>
                <w:sz w:val="18"/>
                <w:szCs w:val="18"/>
              </w:rPr>
              <w:t>3.3.2.5.2)</w:t>
            </w:r>
          </w:p>
        </w:tc>
        <w:tc>
          <w:tcPr>
            <w:tcW w:w="1310" w:type="dxa"/>
            <w:vMerge/>
            <w:tcBorders>
              <w:top w:val="single" w:sz="4" w:space="0" w:color="000000"/>
              <w:left w:val="single" w:sz="4" w:space="0" w:color="000000"/>
              <w:bottom w:val="single" w:sz="12" w:space="0" w:color="000000"/>
              <w:right w:val="single" w:sz="4" w:space="0" w:color="000000"/>
            </w:tcBorders>
            <w:shd w:val="clear" w:color="auto" w:fill="auto"/>
            <w:tcMar>
              <w:top w:w="28" w:type="dxa"/>
              <w:left w:w="28" w:type="dxa"/>
              <w:bottom w:w="28" w:type="dxa"/>
              <w:right w:w="28" w:type="dxa"/>
            </w:tcMar>
            <w:vAlign w:val="center"/>
          </w:tcPr>
          <w:p w14:paraId="538DA173" w14:textId="77777777" w:rsidR="00A576F2" w:rsidRPr="00A576F2" w:rsidRDefault="00A576F2" w:rsidP="00A576F2">
            <w:pPr>
              <w:widowControl w:val="0"/>
              <w:autoSpaceDN w:val="0"/>
              <w:spacing w:line="240" w:lineRule="auto"/>
              <w:jc w:val="center"/>
              <w:textAlignment w:val="baseline"/>
              <w:rPr>
                <w:b/>
                <w:bCs/>
                <w:i/>
                <w:iCs/>
                <w:sz w:val="18"/>
                <w:szCs w:val="18"/>
              </w:rPr>
            </w:pPr>
          </w:p>
        </w:tc>
        <w:tc>
          <w:tcPr>
            <w:tcW w:w="1101" w:type="dxa"/>
            <w:tcBorders>
              <w:top w:val="single" w:sz="4" w:space="0" w:color="auto"/>
              <w:left w:val="single" w:sz="4" w:space="0" w:color="000000"/>
              <w:bottom w:val="single" w:sz="12" w:space="0" w:color="000000"/>
              <w:right w:val="single" w:sz="4" w:space="0" w:color="000000"/>
            </w:tcBorders>
            <w:shd w:val="clear" w:color="auto" w:fill="auto"/>
            <w:tcMar>
              <w:top w:w="28" w:type="dxa"/>
              <w:left w:w="28" w:type="dxa"/>
              <w:bottom w:w="28" w:type="dxa"/>
              <w:right w:w="28" w:type="dxa"/>
            </w:tcMar>
            <w:vAlign w:val="center"/>
          </w:tcPr>
          <w:p w14:paraId="7B7798D5" w14:textId="77777777" w:rsidR="00A576F2" w:rsidRPr="00A576F2" w:rsidRDefault="00A576F2" w:rsidP="00A576F2">
            <w:pPr>
              <w:widowControl w:val="0"/>
              <w:autoSpaceDN w:val="0"/>
              <w:spacing w:line="240" w:lineRule="auto"/>
              <w:jc w:val="center"/>
              <w:textAlignment w:val="baseline"/>
              <w:rPr>
                <w:b/>
                <w:bCs/>
                <w:i/>
                <w:iCs/>
                <w:sz w:val="18"/>
                <w:szCs w:val="18"/>
              </w:rPr>
            </w:pPr>
            <w:r w:rsidRPr="00A576F2">
              <w:rPr>
                <w:b/>
                <w:bCs/>
                <w:i/>
                <w:iCs/>
                <w:sz w:val="18"/>
                <w:szCs w:val="18"/>
              </w:rPr>
              <w:t>Definition</w:t>
            </w:r>
          </w:p>
        </w:tc>
        <w:tc>
          <w:tcPr>
            <w:tcW w:w="1134" w:type="dxa"/>
            <w:tcBorders>
              <w:top w:val="single" w:sz="4" w:space="0" w:color="auto"/>
              <w:left w:val="single" w:sz="4" w:space="0" w:color="000000"/>
              <w:bottom w:val="single" w:sz="12" w:space="0" w:color="000000"/>
              <w:right w:val="single" w:sz="4" w:space="0" w:color="000000"/>
            </w:tcBorders>
            <w:shd w:val="clear" w:color="auto" w:fill="auto"/>
            <w:vAlign w:val="center"/>
          </w:tcPr>
          <w:p w14:paraId="362F1E56" w14:textId="77777777" w:rsidR="00A576F2" w:rsidRPr="00A576F2" w:rsidRDefault="00A576F2" w:rsidP="00A576F2">
            <w:pPr>
              <w:widowControl w:val="0"/>
              <w:autoSpaceDN w:val="0"/>
              <w:spacing w:line="240" w:lineRule="auto"/>
              <w:jc w:val="center"/>
              <w:textAlignment w:val="baseline"/>
              <w:rPr>
                <w:b/>
                <w:bCs/>
                <w:i/>
                <w:iCs/>
                <w:sz w:val="18"/>
                <w:szCs w:val="18"/>
                <w:shd w:val="clear" w:color="auto" w:fill="FFFF00"/>
              </w:rPr>
            </w:pPr>
            <w:r w:rsidRPr="00A576F2">
              <w:rPr>
                <w:b/>
                <w:bCs/>
                <w:i/>
                <w:iCs/>
                <w:sz w:val="18"/>
                <w:szCs w:val="18"/>
              </w:rPr>
              <w:t>Minimum luminous intensity in cd</w:t>
            </w:r>
          </w:p>
        </w:tc>
      </w:tr>
      <w:tr w:rsidR="00A576F2" w:rsidRPr="00A576F2" w14:paraId="17136BEF" w14:textId="77777777" w:rsidTr="00A576F2">
        <w:tc>
          <w:tcPr>
            <w:tcW w:w="1427" w:type="dxa"/>
            <w:tcBorders>
              <w:top w:val="single" w:sz="12" w:space="0" w:color="000000"/>
              <w:left w:val="single" w:sz="4" w:space="0" w:color="000000"/>
              <w:bottom w:val="single" w:sz="12" w:space="0" w:color="000000"/>
              <w:right w:val="single" w:sz="4" w:space="0" w:color="000000"/>
            </w:tcBorders>
            <w:shd w:val="clear" w:color="auto" w:fill="auto"/>
            <w:tcMar>
              <w:top w:w="28" w:type="dxa"/>
              <w:left w:w="28" w:type="dxa"/>
              <w:bottom w:w="28" w:type="dxa"/>
              <w:right w:w="28" w:type="dxa"/>
            </w:tcMar>
            <w:vAlign w:val="center"/>
          </w:tcPr>
          <w:p w14:paraId="7C096962" w14:textId="77777777" w:rsidR="00A576F2" w:rsidRPr="00A576F2" w:rsidRDefault="00A576F2" w:rsidP="00A576F2">
            <w:pPr>
              <w:spacing w:before="120" w:after="120"/>
              <w:ind w:left="57" w:right="57"/>
              <w:jc w:val="center"/>
              <w:rPr>
                <w:sz w:val="18"/>
                <w:szCs w:val="18"/>
              </w:rPr>
            </w:pPr>
            <w:r w:rsidRPr="00A576F2">
              <w:rPr>
                <w:sz w:val="18"/>
                <w:szCs w:val="18"/>
              </w:rPr>
              <w:t>RL</w:t>
            </w:r>
          </w:p>
        </w:tc>
        <w:tc>
          <w:tcPr>
            <w:tcW w:w="1308" w:type="dxa"/>
            <w:tcBorders>
              <w:top w:val="single" w:sz="12" w:space="0" w:color="000000"/>
              <w:left w:val="single" w:sz="4" w:space="0" w:color="000000"/>
              <w:bottom w:val="single" w:sz="12" w:space="0" w:color="000000"/>
              <w:right w:val="single" w:sz="4" w:space="0" w:color="000000"/>
            </w:tcBorders>
            <w:shd w:val="clear" w:color="auto" w:fill="auto"/>
            <w:tcMar>
              <w:top w:w="28" w:type="dxa"/>
              <w:left w:w="28" w:type="dxa"/>
              <w:bottom w:w="28" w:type="dxa"/>
              <w:right w:w="28" w:type="dxa"/>
            </w:tcMar>
            <w:vAlign w:val="center"/>
          </w:tcPr>
          <w:p w14:paraId="101CD136" w14:textId="77777777" w:rsidR="00A576F2" w:rsidRPr="00A576F2" w:rsidRDefault="00A576F2" w:rsidP="00A576F2">
            <w:pPr>
              <w:spacing w:before="120" w:after="120"/>
              <w:ind w:left="57" w:right="57"/>
              <w:jc w:val="center"/>
              <w:rPr>
                <w:sz w:val="18"/>
                <w:szCs w:val="18"/>
              </w:rPr>
            </w:pPr>
            <w:r w:rsidRPr="00A576F2">
              <w:rPr>
                <w:sz w:val="18"/>
                <w:szCs w:val="18"/>
              </w:rPr>
              <w:t>4.00∙10</w:t>
            </w:r>
            <w:r w:rsidRPr="00A576F2">
              <w:rPr>
                <w:sz w:val="18"/>
                <w:szCs w:val="18"/>
                <w:vertAlign w:val="superscript"/>
              </w:rPr>
              <w:t>2</w:t>
            </w:r>
          </w:p>
        </w:tc>
        <w:tc>
          <w:tcPr>
            <w:tcW w:w="1100" w:type="dxa"/>
            <w:tcBorders>
              <w:top w:val="single" w:sz="12" w:space="0" w:color="000000"/>
              <w:left w:val="single" w:sz="4" w:space="0" w:color="000000"/>
              <w:bottom w:val="single" w:sz="12" w:space="0" w:color="000000"/>
              <w:right w:val="single" w:sz="4" w:space="0" w:color="000000"/>
            </w:tcBorders>
            <w:shd w:val="clear" w:color="auto" w:fill="auto"/>
            <w:tcMar>
              <w:top w:w="28" w:type="dxa"/>
              <w:left w:w="28" w:type="dxa"/>
              <w:bottom w:w="28" w:type="dxa"/>
              <w:right w:w="28" w:type="dxa"/>
            </w:tcMar>
            <w:vAlign w:val="center"/>
          </w:tcPr>
          <w:p w14:paraId="3C92BACA" w14:textId="77777777" w:rsidR="00A576F2" w:rsidRPr="00A576F2" w:rsidRDefault="00A576F2" w:rsidP="00A576F2">
            <w:pPr>
              <w:spacing w:before="120" w:after="120"/>
              <w:ind w:left="57" w:right="57"/>
              <w:jc w:val="center"/>
              <w:rPr>
                <w:sz w:val="18"/>
                <w:szCs w:val="18"/>
              </w:rPr>
            </w:pPr>
            <w:r w:rsidRPr="00A576F2">
              <w:rPr>
                <w:sz w:val="18"/>
                <w:szCs w:val="18"/>
              </w:rPr>
              <w:t>1.20∙10</w:t>
            </w:r>
            <w:r w:rsidRPr="00A576F2">
              <w:rPr>
                <w:sz w:val="18"/>
                <w:szCs w:val="18"/>
                <w:vertAlign w:val="superscript"/>
              </w:rPr>
              <w:t>3</w:t>
            </w:r>
          </w:p>
        </w:tc>
        <w:tc>
          <w:tcPr>
            <w:tcW w:w="1134" w:type="dxa"/>
            <w:tcBorders>
              <w:top w:val="single" w:sz="12" w:space="0" w:color="000000"/>
              <w:left w:val="single" w:sz="4" w:space="0" w:color="000000"/>
              <w:bottom w:val="single" w:sz="12" w:space="0" w:color="000000"/>
              <w:right w:val="single" w:sz="4" w:space="0" w:color="000000"/>
            </w:tcBorders>
            <w:shd w:val="clear" w:color="auto" w:fill="auto"/>
            <w:tcMar>
              <w:top w:w="28" w:type="dxa"/>
              <w:left w:w="28" w:type="dxa"/>
              <w:bottom w:w="28" w:type="dxa"/>
              <w:right w:w="28" w:type="dxa"/>
            </w:tcMar>
            <w:vAlign w:val="center"/>
          </w:tcPr>
          <w:p w14:paraId="6414BDBC" w14:textId="77777777" w:rsidR="00A576F2" w:rsidRPr="00A576F2" w:rsidRDefault="00A576F2" w:rsidP="00A576F2">
            <w:pPr>
              <w:spacing w:before="120" w:after="120"/>
              <w:ind w:left="57" w:right="57"/>
              <w:jc w:val="center"/>
              <w:rPr>
                <w:sz w:val="18"/>
                <w:szCs w:val="18"/>
              </w:rPr>
            </w:pPr>
            <w:r w:rsidRPr="00A576F2">
              <w:rPr>
                <w:sz w:val="18"/>
                <w:szCs w:val="18"/>
              </w:rPr>
              <w:t>6.00∙10²</w:t>
            </w:r>
          </w:p>
        </w:tc>
        <w:tc>
          <w:tcPr>
            <w:tcW w:w="1310" w:type="dxa"/>
            <w:tcBorders>
              <w:top w:val="single" w:sz="12" w:space="0" w:color="000000"/>
              <w:left w:val="single" w:sz="4" w:space="0" w:color="000000"/>
              <w:bottom w:val="single" w:sz="12" w:space="0" w:color="000000"/>
              <w:right w:val="single" w:sz="4" w:space="0" w:color="000000"/>
            </w:tcBorders>
            <w:shd w:val="clear" w:color="auto" w:fill="auto"/>
            <w:tcMar>
              <w:top w:w="28" w:type="dxa"/>
              <w:left w:w="28" w:type="dxa"/>
              <w:bottom w:w="28" w:type="dxa"/>
              <w:right w:w="28" w:type="dxa"/>
            </w:tcMar>
          </w:tcPr>
          <w:p w14:paraId="0ABFB3C9" w14:textId="77777777" w:rsidR="00A576F2" w:rsidRPr="00A576F2" w:rsidRDefault="00A576F2" w:rsidP="00A576F2">
            <w:pPr>
              <w:spacing w:before="120" w:after="120"/>
              <w:ind w:left="57" w:right="57"/>
              <w:jc w:val="center"/>
              <w:rPr>
                <w:sz w:val="18"/>
                <w:szCs w:val="18"/>
              </w:rPr>
            </w:pPr>
            <w:r w:rsidRPr="00A576F2">
              <w:rPr>
                <w:sz w:val="18"/>
                <w:szCs w:val="18"/>
              </w:rPr>
              <w:t>Figure A3-II</w:t>
            </w:r>
          </w:p>
        </w:tc>
        <w:tc>
          <w:tcPr>
            <w:tcW w:w="1101" w:type="dxa"/>
            <w:tcBorders>
              <w:top w:val="single" w:sz="12" w:space="0" w:color="000000"/>
              <w:left w:val="single" w:sz="4" w:space="0" w:color="000000"/>
              <w:bottom w:val="single" w:sz="12" w:space="0" w:color="000000"/>
              <w:right w:val="single" w:sz="4" w:space="0" w:color="000000"/>
            </w:tcBorders>
            <w:shd w:val="clear" w:color="auto" w:fill="auto"/>
            <w:tcMar>
              <w:top w:w="28" w:type="dxa"/>
              <w:left w:w="28" w:type="dxa"/>
              <w:bottom w:w="28" w:type="dxa"/>
              <w:right w:w="28" w:type="dxa"/>
            </w:tcMar>
          </w:tcPr>
          <w:p w14:paraId="7760DB5E" w14:textId="77777777" w:rsidR="00A576F2" w:rsidRPr="00A576F2" w:rsidRDefault="00A576F2" w:rsidP="00A576F2">
            <w:pPr>
              <w:spacing w:before="120" w:after="120"/>
              <w:ind w:left="57" w:right="57"/>
              <w:jc w:val="center"/>
              <w:rPr>
                <w:sz w:val="18"/>
                <w:szCs w:val="18"/>
              </w:rPr>
            </w:pPr>
            <w:r w:rsidRPr="00A576F2">
              <w:rPr>
                <w:sz w:val="18"/>
                <w:szCs w:val="18"/>
              </w:rPr>
              <w:t>Table A2-1</w:t>
            </w:r>
          </w:p>
        </w:tc>
        <w:tc>
          <w:tcPr>
            <w:tcW w:w="1134" w:type="dxa"/>
            <w:tcBorders>
              <w:top w:val="single" w:sz="12" w:space="0" w:color="000000"/>
              <w:left w:val="single" w:sz="4" w:space="0" w:color="000000"/>
              <w:bottom w:val="single" w:sz="12" w:space="0" w:color="000000"/>
              <w:right w:val="single" w:sz="4" w:space="0" w:color="000000"/>
            </w:tcBorders>
            <w:shd w:val="clear" w:color="auto" w:fill="auto"/>
            <w:tcMar>
              <w:top w:w="28" w:type="dxa"/>
              <w:left w:w="28" w:type="dxa"/>
              <w:bottom w:w="28" w:type="dxa"/>
              <w:right w:w="28" w:type="dxa"/>
            </w:tcMar>
            <w:vAlign w:val="center"/>
          </w:tcPr>
          <w:p w14:paraId="59CC8B93" w14:textId="77777777" w:rsidR="00A576F2" w:rsidRPr="00A576F2" w:rsidRDefault="00A576F2" w:rsidP="00A576F2">
            <w:pPr>
              <w:spacing w:before="120" w:after="120"/>
              <w:ind w:left="57" w:right="57"/>
              <w:jc w:val="center"/>
              <w:rPr>
                <w:sz w:val="18"/>
                <w:szCs w:val="18"/>
              </w:rPr>
            </w:pPr>
            <w:r w:rsidRPr="00A576F2">
              <w:rPr>
                <w:sz w:val="18"/>
                <w:szCs w:val="18"/>
              </w:rPr>
              <w:t>1.0∙10</w:t>
            </w:r>
            <w:r w:rsidRPr="00A576F2">
              <w:rPr>
                <w:sz w:val="18"/>
                <w:szCs w:val="18"/>
                <w:vertAlign w:val="superscript"/>
              </w:rPr>
              <w:t>0</w:t>
            </w:r>
          </w:p>
        </w:tc>
      </w:tr>
    </w:tbl>
    <w:p w14:paraId="5F206805" w14:textId="77777777" w:rsidR="00A576F2" w:rsidRPr="00A576F2" w:rsidRDefault="00A576F2" w:rsidP="00A576F2">
      <w:pPr>
        <w:spacing w:after="120"/>
        <w:ind w:left="2268" w:right="1134" w:hanging="1134"/>
        <w:jc w:val="both"/>
        <w:outlineLvl w:val="2"/>
        <w:rPr>
          <w:rFonts w:eastAsiaTheme="minorEastAsia"/>
        </w:rPr>
      </w:pPr>
      <w:r w:rsidRPr="00A576F2">
        <w:rPr>
          <w:rFonts w:eastAsiaTheme="minorEastAsia"/>
        </w:rPr>
        <w:t>5.4.2.</w:t>
      </w:r>
      <w:r w:rsidRPr="00A576F2">
        <w:rPr>
          <w:rFonts w:eastAsiaTheme="minorEastAsia"/>
        </w:rPr>
        <w:tab/>
        <w:t>Minimum luminous intensity within the angles of geometric visibility</w:t>
      </w:r>
    </w:p>
    <w:p w14:paraId="79436A7E" w14:textId="77777777" w:rsidR="00A576F2" w:rsidRPr="00A576F2" w:rsidRDefault="00A576F2" w:rsidP="00A576F2">
      <w:pPr>
        <w:spacing w:after="120"/>
        <w:ind w:left="2268" w:right="1134"/>
        <w:jc w:val="both"/>
      </w:pPr>
      <w:r w:rsidRPr="00A576F2">
        <w:tab/>
        <w:t>See Table 6.</w:t>
      </w:r>
    </w:p>
    <w:p w14:paraId="2A596C72" w14:textId="77777777" w:rsidR="00A576F2" w:rsidRPr="00A576F2" w:rsidRDefault="00A576F2" w:rsidP="00A576F2">
      <w:pPr>
        <w:spacing w:after="120"/>
        <w:ind w:left="2268" w:right="1134" w:hanging="1134"/>
        <w:jc w:val="both"/>
        <w:outlineLvl w:val="2"/>
        <w:rPr>
          <w:rFonts w:eastAsiaTheme="minorEastAsia"/>
        </w:rPr>
      </w:pPr>
      <w:r w:rsidRPr="00A576F2">
        <w:rPr>
          <w:rFonts w:eastAsiaTheme="minorEastAsia"/>
        </w:rPr>
        <w:t>5.4.3.</w:t>
      </w:r>
      <w:r w:rsidRPr="00A576F2">
        <w:rPr>
          <w:rFonts w:eastAsiaTheme="minorEastAsia"/>
        </w:rPr>
        <w:tab/>
        <w:t>Minimum or maximum area of apparent surface:</w:t>
      </w:r>
    </w:p>
    <w:p w14:paraId="43A210E1" w14:textId="77777777" w:rsidR="00A576F2" w:rsidRPr="00A576F2" w:rsidRDefault="00A576F2" w:rsidP="00A576F2">
      <w:pPr>
        <w:spacing w:after="120"/>
        <w:ind w:left="2268" w:right="1134"/>
        <w:jc w:val="both"/>
      </w:pPr>
      <w:r w:rsidRPr="00A576F2">
        <w:tab/>
        <w:t>The area of the apparent surface in the direction of the axis of reference of the daytime running lamp shall be not less than 25 cm</w:t>
      </w:r>
      <w:r w:rsidRPr="00A576F2">
        <w:rPr>
          <w:vertAlign w:val="superscript"/>
        </w:rPr>
        <w:t>2</w:t>
      </w:r>
      <w:r w:rsidRPr="00A576F2">
        <w:t xml:space="preserve"> and not more than 200 cm</w:t>
      </w:r>
      <w:r w:rsidRPr="00A576F2">
        <w:rPr>
          <w:vertAlign w:val="superscript"/>
        </w:rPr>
        <w:t>2</w:t>
      </w:r>
      <w:r w:rsidRPr="00A576F2">
        <w:t>.</w:t>
      </w:r>
    </w:p>
    <w:p w14:paraId="3B6E5BCF" w14:textId="77777777" w:rsidR="00A576F2" w:rsidRPr="00A576F2" w:rsidRDefault="00A576F2" w:rsidP="00A576F2">
      <w:pPr>
        <w:spacing w:after="120"/>
        <w:ind w:left="2268" w:right="1134"/>
        <w:jc w:val="both"/>
      </w:pPr>
      <w:r w:rsidRPr="00A576F2">
        <w:tab/>
        <w:t>When a daytime running lamp is to be type approved as a lamp marked “D”, the apparent surface of such a lamp shall not be more than 100 cm</w:t>
      </w:r>
      <w:r w:rsidRPr="00A576F2">
        <w:rPr>
          <w:vertAlign w:val="superscript"/>
        </w:rPr>
        <w:t>2</w:t>
      </w:r>
      <w:r w:rsidRPr="00A576F2">
        <w:t>.</w:t>
      </w:r>
    </w:p>
    <w:p w14:paraId="13C4E666" w14:textId="77777777" w:rsidR="00A576F2" w:rsidRPr="00A576F2" w:rsidRDefault="00A576F2" w:rsidP="00A576F2">
      <w:pPr>
        <w:spacing w:after="120"/>
        <w:ind w:left="2268" w:right="1134" w:hanging="1134"/>
        <w:jc w:val="both"/>
        <w:outlineLvl w:val="2"/>
        <w:rPr>
          <w:rFonts w:eastAsiaTheme="minorEastAsia"/>
        </w:rPr>
      </w:pPr>
      <w:r w:rsidRPr="00A576F2">
        <w:rPr>
          <w:rFonts w:eastAsiaTheme="minorEastAsia"/>
        </w:rPr>
        <w:t>5.4.4.</w:t>
      </w:r>
      <w:r w:rsidRPr="00A576F2">
        <w:rPr>
          <w:rFonts w:eastAsiaTheme="minorEastAsia"/>
        </w:rPr>
        <w:tab/>
        <w:t>Measurement:</w:t>
      </w:r>
    </w:p>
    <w:p w14:paraId="03C79480" w14:textId="77777777" w:rsidR="00A576F2" w:rsidRPr="00A576F2" w:rsidRDefault="00A576F2" w:rsidP="00A576F2">
      <w:pPr>
        <w:spacing w:after="120"/>
        <w:ind w:left="2268" w:right="1134"/>
        <w:jc w:val="both"/>
      </w:pPr>
      <w:r w:rsidRPr="00A576F2">
        <w:tab/>
        <w:t>No additional requirements.</w:t>
      </w:r>
    </w:p>
    <w:p w14:paraId="1A98A3E1" w14:textId="77777777" w:rsidR="00A576F2" w:rsidRPr="00A576F2" w:rsidRDefault="00A576F2" w:rsidP="00A576F2">
      <w:pPr>
        <w:spacing w:after="120"/>
        <w:ind w:left="2268" w:right="1134" w:hanging="1134"/>
        <w:jc w:val="both"/>
        <w:outlineLvl w:val="2"/>
        <w:rPr>
          <w:rFonts w:eastAsiaTheme="minorEastAsia"/>
        </w:rPr>
      </w:pPr>
      <w:r w:rsidRPr="00A576F2">
        <w:rPr>
          <w:rFonts w:eastAsiaTheme="minorEastAsia"/>
        </w:rPr>
        <w:t>5.4.5.</w:t>
      </w:r>
      <w:r w:rsidRPr="00A576F2">
        <w:rPr>
          <w:rFonts w:eastAsiaTheme="minorEastAsia"/>
        </w:rPr>
        <w:tab/>
        <w:t>Additional specific requirements:</w:t>
      </w:r>
    </w:p>
    <w:p w14:paraId="6CD3BD1C" w14:textId="77777777" w:rsidR="00A576F2" w:rsidRPr="00A576F2" w:rsidRDefault="00A576F2" w:rsidP="00A576F2">
      <w:pPr>
        <w:spacing w:after="120"/>
        <w:ind w:left="2268" w:right="1134"/>
        <w:jc w:val="both"/>
      </w:pPr>
      <w:r w:rsidRPr="00A576F2">
        <w:tab/>
        <w:t>The daytime running lamp shall be subjected to the heat resistance test specified in Annex 6.</w:t>
      </w:r>
    </w:p>
    <w:p w14:paraId="120ADB3A" w14:textId="77777777" w:rsidR="00A576F2" w:rsidRPr="00A576F2" w:rsidRDefault="00A576F2" w:rsidP="00A576F2">
      <w:pPr>
        <w:spacing w:after="120"/>
        <w:ind w:left="2268" w:right="1134" w:hanging="1134"/>
        <w:jc w:val="both"/>
        <w:outlineLvl w:val="2"/>
        <w:rPr>
          <w:rFonts w:eastAsiaTheme="minorEastAsia"/>
        </w:rPr>
      </w:pPr>
      <w:r w:rsidRPr="00A576F2">
        <w:rPr>
          <w:rFonts w:eastAsiaTheme="minorEastAsia"/>
        </w:rPr>
        <w:t>5.4.6.</w:t>
      </w:r>
      <w:r w:rsidRPr="00A576F2">
        <w:rPr>
          <w:rFonts w:eastAsiaTheme="minorEastAsia"/>
        </w:rPr>
        <w:tab/>
        <w:t>Failure provisions:</w:t>
      </w:r>
    </w:p>
    <w:p w14:paraId="458903E1" w14:textId="77777777" w:rsidR="00A576F2" w:rsidRPr="00A576F2" w:rsidRDefault="00A576F2" w:rsidP="00A576F2">
      <w:pPr>
        <w:spacing w:after="120"/>
        <w:ind w:left="2268" w:right="1134"/>
        <w:jc w:val="both"/>
      </w:pPr>
      <w:r w:rsidRPr="00A576F2">
        <w:tab/>
        <w:t>See paragraph 4.6.</w:t>
      </w:r>
    </w:p>
    <w:p w14:paraId="3466B757" w14:textId="77777777" w:rsidR="00A576F2" w:rsidRPr="00A576F2" w:rsidRDefault="00A576F2" w:rsidP="00A576F2">
      <w:pPr>
        <w:spacing w:after="120"/>
        <w:ind w:left="2268" w:right="1134" w:hanging="1134"/>
        <w:jc w:val="both"/>
        <w:outlineLvl w:val="2"/>
        <w:rPr>
          <w:rFonts w:eastAsiaTheme="minorEastAsia"/>
        </w:rPr>
      </w:pPr>
      <w:r w:rsidRPr="00A576F2">
        <w:rPr>
          <w:rFonts w:eastAsiaTheme="minorEastAsia"/>
        </w:rPr>
        <w:t>5.4.7.</w:t>
      </w:r>
      <w:r w:rsidRPr="00A576F2">
        <w:rPr>
          <w:rFonts w:eastAsiaTheme="minorEastAsia"/>
        </w:rPr>
        <w:tab/>
      </w:r>
      <w:r w:rsidRPr="00A576F2">
        <w:rPr>
          <w:rFonts w:eastAsiaTheme="minorEastAsia"/>
          <w:bCs/>
        </w:rPr>
        <w:t>Colour:</w:t>
      </w:r>
    </w:p>
    <w:p w14:paraId="63944DF5" w14:textId="77777777" w:rsidR="00A576F2" w:rsidRPr="00A576F2" w:rsidRDefault="00A576F2" w:rsidP="00A576F2">
      <w:pPr>
        <w:spacing w:after="120"/>
        <w:ind w:left="2268" w:right="1134"/>
        <w:jc w:val="both"/>
      </w:pPr>
      <w:r w:rsidRPr="00A576F2">
        <w:tab/>
        <w:t>The colour of the light emitted shall be white.</w:t>
      </w:r>
    </w:p>
    <w:p w14:paraId="4B7FA98A" w14:textId="77777777" w:rsidR="00A576F2" w:rsidRPr="00A576F2" w:rsidRDefault="00A576F2" w:rsidP="00A576F2">
      <w:pPr>
        <w:spacing w:after="120"/>
        <w:ind w:left="2268" w:right="1134" w:hanging="1134"/>
        <w:jc w:val="both"/>
        <w:outlineLvl w:val="1"/>
        <w:rPr>
          <w:rFonts w:eastAsiaTheme="minorEastAsia"/>
        </w:rPr>
      </w:pPr>
      <w:r w:rsidRPr="00A576F2">
        <w:rPr>
          <w:rFonts w:eastAsiaTheme="minorEastAsia"/>
        </w:rPr>
        <w:t>5.5.</w:t>
      </w:r>
      <w:r w:rsidRPr="00A576F2">
        <w:rPr>
          <w:rFonts w:eastAsiaTheme="minorEastAsia"/>
        </w:rPr>
        <w:tab/>
        <w:t>Stop lamps (S1, S2, S3, S4, MS)</w:t>
      </w:r>
    </w:p>
    <w:p w14:paraId="7B97DE6F" w14:textId="77777777" w:rsidR="00A576F2" w:rsidRPr="00A576F2" w:rsidRDefault="00A576F2" w:rsidP="00A576F2">
      <w:pPr>
        <w:spacing w:after="120"/>
        <w:ind w:left="2268" w:right="1134" w:hanging="1134"/>
        <w:jc w:val="both"/>
        <w:outlineLvl w:val="2"/>
        <w:rPr>
          <w:rFonts w:eastAsiaTheme="minorEastAsia"/>
        </w:rPr>
      </w:pPr>
      <w:r w:rsidRPr="00A576F2">
        <w:rPr>
          <w:rFonts w:eastAsiaTheme="minorEastAsia"/>
        </w:rPr>
        <w:t>5.5.1.</w:t>
      </w:r>
      <w:r w:rsidRPr="00A576F2">
        <w:rPr>
          <w:rFonts w:eastAsiaTheme="minorEastAsia"/>
        </w:rPr>
        <w:tab/>
        <w:t xml:space="preserve">Luminous intensity </w:t>
      </w:r>
      <w:r w:rsidRPr="00A576F2">
        <w:rPr>
          <w:rFonts w:eastAsiaTheme="minorEastAsia"/>
          <w:bCs/>
        </w:rPr>
        <w:t>and standard light distribution:</w:t>
      </w:r>
    </w:p>
    <w:p w14:paraId="0C3D3739" w14:textId="77777777" w:rsidR="00A576F2" w:rsidRPr="00A576F2" w:rsidRDefault="00A576F2" w:rsidP="00A576F2">
      <w:pPr>
        <w:spacing w:after="120"/>
        <w:ind w:left="2268" w:right="1134"/>
        <w:jc w:val="both"/>
      </w:pPr>
      <w:r w:rsidRPr="00A576F2">
        <w:tab/>
        <w:t xml:space="preserve">The light emitted by each of the two </w:t>
      </w:r>
      <w:r w:rsidRPr="00A576F2">
        <w:rPr>
          <w:bCs/>
        </w:rPr>
        <w:t>samples</w:t>
      </w:r>
      <w:r w:rsidRPr="00A576F2">
        <w:t xml:space="preserve"> supplied shall meet the requirements in Table 7.</w:t>
      </w:r>
    </w:p>
    <w:p w14:paraId="237C3297" w14:textId="77777777" w:rsidR="00A576F2" w:rsidRPr="00A576F2" w:rsidRDefault="00A576F2" w:rsidP="00A576F2">
      <w:pPr>
        <w:spacing w:before="240" w:line="240" w:lineRule="auto"/>
        <w:ind w:left="1701" w:right="1134" w:firstLine="567"/>
        <w:jc w:val="both"/>
        <w:rPr>
          <w:bCs/>
        </w:rPr>
      </w:pPr>
      <w:r w:rsidRPr="00A576F2">
        <w:rPr>
          <w:bCs/>
        </w:rPr>
        <w:t>Table 7</w:t>
      </w:r>
    </w:p>
    <w:p w14:paraId="6EAD9D20" w14:textId="77777777" w:rsidR="00A576F2" w:rsidRPr="00A576F2" w:rsidRDefault="00A576F2" w:rsidP="00A576F2">
      <w:pPr>
        <w:autoSpaceDN w:val="0"/>
        <w:spacing w:after="120"/>
        <w:ind w:left="2268" w:right="1134"/>
        <w:jc w:val="both"/>
        <w:textAlignment w:val="baseline"/>
        <w:rPr>
          <w:b/>
          <w:bCs/>
        </w:rPr>
      </w:pPr>
      <w:r w:rsidRPr="00A576F2">
        <w:rPr>
          <w:b/>
          <w:bCs/>
        </w:rPr>
        <w:t>Luminous intensities for stop lamps</w:t>
      </w:r>
    </w:p>
    <w:tbl>
      <w:tblPr>
        <w:tblW w:w="8687" w:type="dxa"/>
        <w:tblInd w:w="683"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CellMar>
          <w:left w:w="10" w:type="dxa"/>
          <w:right w:w="10" w:type="dxa"/>
        </w:tblCellMar>
        <w:tblLook w:val="0000" w:firstRow="0" w:lastRow="0" w:firstColumn="0" w:lastColumn="0" w:noHBand="0" w:noVBand="0"/>
      </w:tblPr>
      <w:tblGrid>
        <w:gridCol w:w="1175"/>
        <w:gridCol w:w="1498"/>
        <w:gridCol w:w="1053"/>
        <w:gridCol w:w="1201"/>
        <w:gridCol w:w="1273"/>
        <w:gridCol w:w="1092"/>
        <w:gridCol w:w="1395"/>
      </w:tblGrid>
      <w:tr w:rsidR="00A576F2" w:rsidRPr="00A576F2" w14:paraId="71A0577E" w14:textId="77777777" w:rsidTr="00A576F2">
        <w:trPr>
          <w:trHeight w:val="339"/>
        </w:trPr>
        <w:tc>
          <w:tcPr>
            <w:tcW w:w="1175"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571BF67" w14:textId="77777777" w:rsidR="00A576F2" w:rsidRPr="00A576F2" w:rsidRDefault="00A576F2" w:rsidP="00A576F2">
            <w:pPr>
              <w:spacing w:line="240" w:lineRule="auto"/>
              <w:ind w:left="57" w:right="57"/>
              <w:jc w:val="center"/>
              <w:rPr>
                <w:b/>
                <w:i/>
                <w:iCs/>
                <w:sz w:val="16"/>
                <w:szCs w:val="16"/>
              </w:rPr>
            </w:pPr>
            <w:r w:rsidRPr="00A576F2">
              <w:rPr>
                <w:b/>
                <w:i/>
                <w:iCs/>
                <w:sz w:val="16"/>
                <w:szCs w:val="16"/>
              </w:rPr>
              <w:t>Stop lamp of category</w:t>
            </w:r>
          </w:p>
        </w:tc>
        <w:tc>
          <w:tcPr>
            <w:tcW w:w="1498"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7C87FC0" w14:textId="77777777" w:rsidR="00A576F2" w:rsidRPr="00A576F2" w:rsidRDefault="00A576F2" w:rsidP="00A576F2">
            <w:pPr>
              <w:spacing w:line="240" w:lineRule="auto"/>
              <w:ind w:left="57" w:right="57"/>
              <w:jc w:val="center"/>
              <w:rPr>
                <w:b/>
                <w:i/>
                <w:iCs/>
                <w:sz w:val="16"/>
                <w:szCs w:val="16"/>
                <w:lang w:val="fr-CH"/>
              </w:rPr>
            </w:pPr>
            <w:r w:rsidRPr="00A576F2">
              <w:rPr>
                <w:b/>
                <w:i/>
                <w:iCs/>
                <w:sz w:val="16"/>
                <w:szCs w:val="16"/>
                <w:lang w:val="fr-CH"/>
              </w:rPr>
              <w:t xml:space="preserve">Minimum </w:t>
            </w:r>
            <w:proofErr w:type="spellStart"/>
            <w:r w:rsidRPr="00A576F2">
              <w:rPr>
                <w:b/>
                <w:i/>
                <w:iCs/>
                <w:sz w:val="16"/>
                <w:szCs w:val="16"/>
                <w:lang w:val="fr-CH"/>
              </w:rPr>
              <w:t>luminous</w:t>
            </w:r>
            <w:proofErr w:type="spellEnd"/>
            <w:r w:rsidRPr="00A576F2">
              <w:rPr>
                <w:b/>
                <w:i/>
                <w:iCs/>
                <w:sz w:val="16"/>
                <w:szCs w:val="16"/>
                <w:lang w:val="fr-CH"/>
              </w:rPr>
              <w:t xml:space="preserve"> </w:t>
            </w:r>
            <w:proofErr w:type="spellStart"/>
            <w:r w:rsidRPr="00A576F2">
              <w:rPr>
                <w:b/>
                <w:i/>
                <w:iCs/>
                <w:sz w:val="16"/>
                <w:szCs w:val="16"/>
                <w:lang w:val="fr-CH"/>
              </w:rPr>
              <w:t>intensity</w:t>
            </w:r>
            <w:proofErr w:type="spellEnd"/>
            <w:r w:rsidRPr="00A576F2">
              <w:rPr>
                <w:b/>
                <w:i/>
                <w:iCs/>
                <w:sz w:val="16"/>
                <w:szCs w:val="16"/>
                <w:lang w:val="fr-CH"/>
              </w:rPr>
              <w:t xml:space="preserve"> in cd</w:t>
            </w:r>
          </w:p>
          <w:p w14:paraId="71D9BE77" w14:textId="77777777" w:rsidR="00A576F2" w:rsidRPr="00A576F2" w:rsidRDefault="00A576F2" w:rsidP="00A576F2">
            <w:pPr>
              <w:spacing w:line="240" w:lineRule="auto"/>
              <w:ind w:left="57" w:right="57"/>
              <w:jc w:val="center"/>
              <w:rPr>
                <w:b/>
                <w:i/>
                <w:iCs/>
                <w:sz w:val="16"/>
                <w:szCs w:val="16"/>
                <w:lang w:val="fr-CH"/>
              </w:rPr>
            </w:pPr>
            <w:r w:rsidRPr="00A576F2">
              <w:rPr>
                <w:b/>
                <w:i/>
                <w:iCs/>
                <w:sz w:val="16"/>
                <w:szCs w:val="16"/>
                <w:lang w:val="fr-CH"/>
              </w:rPr>
              <w:t>(Par. 4.8.3.1. (</w:t>
            </w:r>
            <w:proofErr w:type="gramStart"/>
            <w:r w:rsidRPr="00A576F2">
              <w:rPr>
                <w:b/>
                <w:i/>
                <w:iCs/>
                <w:sz w:val="16"/>
                <w:szCs w:val="16"/>
                <w:lang w:val="fr-CH"/>
              </w:rPr>
              <w:t>a</w:t>
            </w:r>
            <w:proofErr w:type="gramEnd"/>
            <w:r w:rsidRPr="00A576F2">
              <w:rPr>
                <w:b/>
                <w:i/>
                <w:iCs/>
                <w:sz w:val="16"/>
                <w:szCs w:val="16"/>
                <w:lang w:val="fr-CH"/>
              </w:rPr>
              <w:t>))</w:t>
            </w:r>
          </w:p>
        </w:tc>
        <w:tc>
          <w:tcPr>
            <w:tcW w:w="2254"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96CD3A4" w14:textId="77777777" w:rsidR="00A576F2" w:rsidRPr="00A576F2" w:rsidRDefault="00A576F2" w:rsidP="00A576F2">
            <w:pPr>
              <w:spacing w:line="240" w:lineRule="auto"/>
              <w:ind w:left="57" w:right="57"/>
              <w:jc w:val="center"/>
              <w:rPr>
                <w:b/>
                <w:i/>
                <w:iCs/>
                <w:sz w:val="16"/>
                <w:szCs w:val="16"/>
              </w:rPr>
            </w:pPr>
            <w:r w:rsidRPr="00A576F2">
              <w:rPr>
                <w:b/>
                <w:i/>
                <w:iCs/>
                <w:sz w:val="16"/>
                <w:szCs w:val="16"/>
              </w:rPr>
              <w:t>Maximum luminous intensity in cd when used as</w:t>
            </w:r>
          </w:p>
          <w:p w14:paraId="6F001085" w14:textId="77777777" w:rsidR="00A576F2" w:rsidRPr="00A576F2" w:rsidRDefault="00A576F2" w:rsidP="00A576F2">
            <w:pPr>
              <w:spacing w:line="240" w:lineRule="auto"/>
              <w:ind w:left="57" w:right="57"/>
              <w:jc w:val="center"/>
              <w:rPr>
                <w:b/>
                <w:i/>
                <w:iCs/>
                <w:sz w:val="16"/>
                <w:szCs w:val="16"/>
              </w:rPr>
            </w:pPr>
            <w:r w:rsidRPr="00A576F2">
              <w:rPr>
                <w:b/>
                <w:i/>
                <w:iCs/>
                <w:sz w:val="16"/>
                <w:szCs w:val="16"/>
              </w:rPr>
              <w:t>(Par. 4.8.3.1. (b))</w:t>
            </w:r>
          </w:p>
        </w:tc>
        <w:tc>
          <w:tcPr>
            <w:tcW w:w="1273"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14:paraId="7086A544" w14:textId="77777777" w:rsidR="00A576F2" w:rsidRPr="00A576F2" w:rsidRDefault="00A576F2" w:rsidP="00A576F2">
            <w:pPr>
              <w:spacing w:line="240" w:lineRule="auto"/>
              <w:ind w:left="57" w:right="57"/>
              <w:jc w:val="center"/>
              <w:rPr>
                <w:b/>
                <w:i/>
                <w:iCs/>
                <w:sz w:val="16"/>
                <w:szCs w:val="16"/>
              </w:rPr>
            </w:pPr>
            <w:r w:rsidRPr="00A576F2">
              <w:rPr>
                <w:b/>
                <w:i/>
                <w:iCs/>
                <w:sz w:val="16"/>
                <w:szCs w:val="16"/>
              </w:rPr>
              <w:t>Standard light distribution</w:t>
            </w:r>
          </w:p>
          <w:p w14:paraId="787F11B8" w14:textId="77777777" w:rsidR="00A576F2" w:rsidRPr="00A576F2" w:rsidRDefault="00A576F2" w:rsidP="00A576F2">
            <w:pPr>
              <w:spacing w:line="240" w:lineRule="auto"/>
              <w:ind w:left="57" w:right="57"/>
              <w:jc w:val="center"/>
              <w:rPr>
                <w:b/>
                <w:i/>
                <w:iCs/>
                <w:sz w:val="16"/>
                <w:szCs w:val="16"/>
              </w:rPr>
            </w:pPr>
            <w:r w:rsidRPr="00A576F2">
              <w:rPr>
                <w:b/>
                <w:i/>
                <w:iCs/>
                <w:sz w:val="16"/>
                <w:szCs w:val="16"/>
              </w:rPr>
              <w:t>(Par. 4.8.3.1. (c))</w:t>
            </w:r>
          </w:p>
        </w:tc>
        <w:tc>
          <w:tcPr>
            <w:tcW w:w="248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14:paraId="3DD7AEF6" w14:textId="77777777" w:rsidR="00A576F2" w:rsidRPr="00A576F2" w:rsidRDefault="00A576F2" w:rsidP="00A576F2">
            <w:pPr>
              <w:spacing w:line="240" w:lineRule="auto"/>
              <w:ind w:left="57" w:right="57"/>
              <w:jc w:val="center"/>
              <w:rPr>
                <w:b/>
                <w:i/>
                <w:iCs/>
                <w:sz w:val="16"/>
                <w:szCs w:val="16"/>
              </w:rPr>
            </w:pPr>
            <w:r w:rsidRPr="00A576F2">
              <w:rPr>
                <w:b/>
                <w:i/>
                <w:iCs/>
                <w:sz w:val="16"/>
                <w:szCs w:val="16"/>
              </w:rPr>
              <w:t>Angles of</w:t>
            </w:r>
          </w:p>
          <w:p w14:paraId="165FFB98" w14:textId="77777777" w:rsidR="00A576F2" w:rsidRPr="00A576F2" w:rsidRDefault="00A576F2" w:rsidP="00A576F2">
            <w:pPr>
              <w:spacing w:line="240" w:lineRule="auto"/>
              <w:ind w:left="57" w:right="57"/>
              <w:jc w:val="center"/>
              <w:rPr>
                <w:b/>
                <w:i/>
                <w:iCs/>
                <w:sz w:val="16"/>
                <w:szCs w:val="16"/>
              </w:rPr>
            </w:pPr>
            <w:r w:rsidRPr="00A576F2">
              <w:rPr>
                <w:b/>
                <w:i/>
                <w:iCs/>
                <w:sz w:val="16"/>
                <w:szCs w:val="16"/>
              </w:rPr>
              <w:t>geometric visibility</w:t>
            </w:r>
          </w:p>
          <w:p w14:paraId="7B43C318" w14:textId="77777777" w:rsidR="00A576F2" w:rsidRPr="00A576F2" w:rsidRDefault="00A576F2" w:rsidP="00A576F2">
            <w:pPr>
              <w:spacing w:line="240" w:lineRule="auto"/>
              <w:ind w:left="57" w:right="57"/>
              <w:jc w:val="center"/>
              <w:rPr>
                <w:b/>
                <w:i/>
                <w:iCs/>
                <w:sz w:val="16"/>
                <w:szCs w:val="16"/>
              </w:rPr>
            </w:pPr>
            <w:r w:rsidRPr="00A576F2">
              <w:rPr>
                <w:b/>
                <w:i/>
                <w:iCs/>
                <w:sz w:val="16"/>
                <w:szCs w:val="16"/>
              </w:rPr>
              <w:t>(Par. 4.8.3.1. (d))</w:t>
            </w:r>
          </w:p>
        </w:tc>
      </w:tr>
      <w:tr w:rsidR="00A576F2" w:rsidRPr="00A576F2" w14:paraId="0290630A" w14:textId="77777777" w:rsidTr="00A576F2">
        <w:trPr>
          <w:trHeight w:val="363"/>
        </w:trPr>
        <w:tc>
          <w:tcPr>
            <w:tcW w:w="1175"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F496CA5" w14:textId="77777777" w:rsidR="00A576F2" w:rsidRPr="00A576F2" w:rsidRDefault="00A576F2" w:rsidP="00A576F2">
            <w:pPr>
              <w:widowControl w:val="0"/>
              <w:autoSpaceDN w:val="0"/>
              <w:spacing w:line="240" w:lineRule="auto"/>
              <w:jc w:val="center"/>
              <w:textAlignment w:val="baseline"/>
              <w:rPr>
                <w:b/>
                <w:i/>
                <w:iCs/>
                <w:sz w:val="16"/>
                <w:szCs w:val="16"/>
              </w:rPr>
            </w:pPr>
          </w:p>
        </w:tc>
        <w:tc>
          <w:tcPr>
            <w:tcW w:w="1498"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ED9B0C3" w14:textId="77777777" w:rsidR="00A576F2" w:rsidRPr="00A576F2" w:rsidRDefault="00A576F2" w:rsidP="00A576F2">
            <w:pPr>
              <w:widowControl w:val="0"/>
              <w:autoSpaceDN w:val="0"/>
              <w:spacing w:line="240" w:lineRule="auto"/>
              <w:jc w:val="center"/>
              <w:textAlignment w:val="baseline"/>
              <w:rPr>
                <w:b/>
                <w:i/>
                <w:iCs/>
                <w:sz w:val="16"/>
                <w:szCs w:val="16"/>
              </w:rPr>
            </w:pPr>
          </w:p>
        </w:tc>
        <w:tc>
          <w:tcPr>
            <w:tcW w:w="105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705EF2DE" w14:textId="77777777" w:rsidR="00A576F2" w:rsidRPr="00A576F2" w:rsidRDefault="00A576F2" w:rsidP="00A576F2">
            <w:pPr>
              <w:spacing w:line="240" w:lineRule="auto"/>
              <w:ind w:left="57" w:right="57"/>
              <w:jc w:val="center"/>
              <w:rPr>
                <w:b/>
                <w:i/>
                <w:iCs/>
                <w:sz w:val="16"/>
                <w:szCs w:val="16"/>
              </w:rPr>
            </w:pPr>
            <w:r w:rsidRPr="00A576F2">
              <w:rPr>
                <w:b/>
                <w:i/>
                <w:iCs/>
                <w:sz w:val="16"/>
                <w:szCs w:val="16"/>
              </w:rPr>
              <w:t>A single lamp</w:t>
            </w:r>
          </w:p>
        </w:tc>
        <w:tc>
          <w:tcPr>
            <w:tcW w:w="120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05981A2D" w14:textId="77777777" w:rsidR="00A576F2" w:rsidRPr="00A576F2" w:rsidRDefault="00A576F2" w:rsidP="00A576F2">
            <w:pPr>
              <w:spacing w:line="240" w:lineRule="auto"/>
              <w:ind w:left="57" w:right="57"/>
              <w:jc w:val="center"/>
              <w:rPr>
                <w:b/>
                <w:i/>
                <w:iCs/>
                <w:sz w:val="16"/>
                <w:szCs w:val="16"/>
              </w:rPr>
            </w:pPr>
            <w:r w:rsidRPr="00A576F2">
              <w:rPr>
                <w:b/>
                <w:i/>
                <w:iCs/>
                <w:sz w:val="16"/>
                <w:szCs w:val="16"/>
              </w:rPr>
              <w:t>A lamp marked "D" (Par.</w:t>
            </w:r>
            <w:r w:rsidRPr="00A576F2">
              <w:rPr>
                <w:lang w:eastAsia="fr-FR"/>
              </w:rPr>
              <w:t xml:space="preserve"> </w:t>
            </w:r>
            <w:r w:rsidRPr="00A576F2">
              <w:rPr>
                <w:b/>
                <w:i/>
                <w:iCs/>
                <w:sz w:val="16"/>
                <w:szCs w:val="16"/>
              </w:rPr>
              <w:t>3.3.2.5.2)</w:t>
            </w:r>
          </w:p>
        </w:tc>
        <w:tc>
          <w:tcPr>
            <w:tcW w:w="1273" w:type="dxa"/>
            <w:vMerge/>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14:paraId="3730D6A3" w14:textId="77777777" w:rsidR="00A576F2" w:rsidRPr="00A576F2" w:rsidRDefault="00A576F2" w:rsidP="00A576F2">
            <w:pPr>
              <w:widowControl w:val="0"/>
              <w:autoSpaceDN w:val="0"/>
              <w:spacing w:line="240" w:lineRule="auto"/>
              <w:jc w:val="center"/>
              <w:textAlignment w:val="baseline"/>
              <w:rPr>
                <w:b/>
                <w:i/>
                <w:iCs/>
                <w:sz w:val="16"/>
                <w:szCs w:val="16"/>
              </w:rPr>
            </w:pPr>
          </w:p>
        </w:tc>
        <w:tc>
          <w:tcPr>
            <w:tcW w:w="1092"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14:paraId="67A6FE15" w14:textId="77777777" w:rsidR="00A576F2" w:rsidRPr="00A576F2" w:rsidRDefault="00A576F2" w:rsidP="00A576F2">
            <w:pPr>
              <w:widowControl w:val="0"/>
              <w:autoSpaceDN w:val="0"/>
              <w:spacing w:line="240" w:lineRule="auto"/>
              <w:jc w:val="center"/>
              <w:textAlignment w:val="baseline"/>
              <w:rPr>
                <w:b/>
                <w:i/>
                <w:iCs/>
                <w:sz w:val="16"/>
                <w:szCs w:val="16"/>
              </w:rPr>
            </w:pPr>
            <w:r w:rsidRPr="00A576F2">
              <w:rPr>
                <w:b/>
                <w:i/>
                <w:iCs/>
                <w:sz w:val="16"/>
                <w:szCs w:val="16"/>
              </w:rPr>
              <w:t>Definition</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14:paraId="0C6E67CA" w14:textId="77777777" w:rsidR="00A576F2" w:rsidRPr="00A576F2" w:rsidRDefault="00A576F2" w:rsidP="00A576F2">
            <w:pPr>
              <w:widowControl w:val="0"/>
              <w:autoSpaceDN w:val="0"/>
              <w:spacing w:line="240" w:lineRule="auto"/>
              <w:jc w:val="center"/>
              <w:textAlignment w:val="baseline"/>
              <w:rPr>
                <w:b/>
                <w:i/>
                <w:iCs/>
                <w:sz w:val="16"/>
                <w:szCs w:val="16"/>
              </w:rPr>
            </w:pPr>
            <w:r w:rsidRPr="00A576F2">
              <w:rPr>
                <w:b/>
                <w:i/>
                <w:iCs/>
                <w:sz w:val="16"/>
                <w:szCs w:val="16"/>
              </w:rPr>
              <w:t>Minimum luminous intensity in cd</w:t>
            </w:r>
          </w:p>
        </w:tc>
      </w:tr>
      <w:tr w:rsidR="00A576F2" w:rsidRPr="00A576F2" w14:paraId="3E25FF71" w14:textId="77777777" w:rsidTr="00A576F2">
        <w:trPr>
          <w:trHeight w:val="265"/>
        </w:trPr>
        <w:tc>
          <w:tcPr>
            <w:tcW w:w="117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8342203" w14:textId="77777777" w:rsidR="00A576F2" w:rsidRPr="00A576F2" w:rsidRDefault="00A576F2" w:rsidP="00A576F2">
            <w:pPr>
              <w:ind w:left="57" w:right="57"/>
              <w:jc w:val="center"/>
              <w:rPr>
                <w:sz w:val="18"/>
                <w:szCs w:val="18"/>
              </w:rPr>
            </w:pPr>
            <w:r w:rsidRPr="00A576F2">
              <w:rPr>
                <w:bCs/>
                <w:sz w:val="18"/>
                <w:szCs w:val="18"/>
              </w:rPr>
              <w:t>S1 (steady)</w:t>
            </w:r>
          </w:p>
        </w:tc>
        <w:tc>
          <w:tcPr>
            <w:tcW w:w="14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309D3D1" w14:textId="77777777" w:rsidR="00A576F2" w:rsidRPr="00A576F2" w:rsidRDefault="00A576F2" w:rsidP="00A576F2">
            <w:pPr>
              <w:ind w:left="57" w:right="57"/>
              <w:jc w:val="center"/>
              <w:rPr>
                <w:sz w:val="18"/>
                <w:szCs w:val="18"/>
              </w:rPr>
            </w:pPr>
            <w:r w:rsidRPr="00A576F2">
              <w:rPr>
                <w:bCs/>
                <w:sz w:val="18"/>
                <w:szCs w:val="18"/>
              </w:rPr>
              <w:t>6.0∙10</w:t>
            </w:r>
            <w:r w:rsidRPr="00A576F2">
              <w:rPr>
                <w:bCs/>
                <w:sz w:val="18"/>
                <w:szCs w:val="18"/>
                <w:vertAlign w:val="superscript"/>
              </w:rPr>
              <w:t>1</w:t>
            </w:r>
          </w:p>
        </w:tc>
        <w:tc>
          <w:tcPr>
            <w:tcW w:w="105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B0FB3BF" w14:textId="77777777" w:rsidR="00A576F2" w:rsidRPr="00A576F2" w:rsidRDefault="00A576F2" w:rsidP="00A576F2">
            <w:pPr>
              <w:ind w:left="57" w:right="57"/>
              <w:jc w:val="center"/>
              <w:rPr>
                <w:sz w:val="18"/>
                <w:szCs w:val="18"/>
              </w:rPr>
            </w:pPr>
            <w:r w:rsidRPr="00A576F2">
              <w:rPr>
                <w:bCs/>
                <w:sz w:val="18"/>
                <w:szCs w:val="18"/>
              </w:rPr>
              <w:t>2.60∙10</w:t>
            </w:r>
            <w:r w:rsidRPr="00A576F2">
              <w:rPr>
                <w:bCs/>
                <w:sz w:val="18"/>
                <w:szCs w:val="18"/>
                <w:vertAlign w:val="superscript"/>
              </w:rPr>
              <w:t>2</w:t>
            </w:r>
          </w:p>
        </w:tc>
        <w:tc>
          <w:tcPr>
            <w:tcW w:w="120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46F706C" w14:textId="77777777" w:rsidR="00A576F2" w:rsidRPr="00A576F2" w:rsidRDefault="00A576F2" w:rsidP="00A576F2">
            <w:pPr>
              <w:ind w:left="57" w:right="57"/>
              <w:jc w:val="center"/>
              <w:rPr>
                <w:sz w:val="18"/>
                <w:szCs w:val="18"/>
              </w:rPr>
            </w:pPr>
            <w:r w:rsidRPr="00A576F2">
              <w:rPr>
                <w:bCs/>
                <w:sz w:val="18"/>
                <w:szCs w:val="18"/>
              </w:rPr>
              <w:t>1.30∙10</w:t>
            </w:r>
            <w:r w:rsidRPr="00A576F2">
              <w:rPr>
                <w:bCs/>
                <w:sz w:val="18"/>
                <w:szCs w:val="18"/>
                <w:vertAlign w:val="superscript"/>
              </w:rPr>
              <w:t>2</w:t>
            </w:r>
          </w:p>
        </w:tc>
        <w:tc>
          <w:tcPr>
            <w:tcW w:w="1273"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12389509" w14:textId="77777777" w:rsidR="00A576F2" w:rsidRPr="00A576F2" w:rsidRDefault="00A576F2" w:rsidP="00A576F2">
            <w:pPr>
              <w:ind w:left="57" w:right="57"/>
              <w:jc w:val="center"/>
              <w:rPr>
                <w:sz w:val="18"/>
                <w:szCs w:val="18"/>
              </w:rPr>
            </w:pPr>
            <w:r w:rsidRPr="00A576F2">
              <w:rPr>
                <w:sz w:val="18"/>
                <w:szCs w:val="18"/>
              </w:rPr>
              <w:t>Figure A3-I</w:t>
            </w:r>
          </w:p>
        </w:tc>
        <w:tc>
          <w:tcPr>
            <w:tcW w:w="1092"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1FBA3DC8" w14:textId="77777777" w:rsidR="00A576F2" w:rsidRPr="00A576F2" w:rsidRDefault="00A576F2" w:rsidP="00A576F2">
            <w:pPr>
              <w:ind w:left="57" w:right="57"/>
              <w:jc w:val="center"/>
              <w:rPr>
                <w:sz w:val="18"/>
                <w:szCs w:val="18"/>
              </w:rPr>
            </w:pPr>
            <w:r w:rsidRPr="00A576F2">
              <w:rPr>
                <w:sz w:val="18"/>
                <w:szCs w:val="18"/>
              </w:rPr>
              <w:t>Table A2-1</w:t>
            </w:r>
          </w:p>
        </w:tc>
        <w:tc>
          <w:tcPr>
            <w:tcW w:w="1395"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14:paraId="46E0EE62" w14:textId="77777777" w:rsidR="00A576F2" w:rsidRPr="00A576F2" w:rsidRDefault="00A576F2" w:rsidP="00A576F2">
            <w:pPr>
              <w:ind w:left="57" w:right="57"/>
              <w:jc w:val="center"/>
              <w:rPr>
                <w:sz w:val="18"/>
                <w:szCs w:val="18"/>
              </w:rPr>
            </w:pPr>
            <w:r w:rsidRPr="00A576F2">
              <w:rPr>
                <w:bCs/>
                <w:sz w:val="18"/>
                <w:szCs w:val="18"/>
              </w:rPr>
              <w:t>3∙10</w:t>
            </w:r>
            <w:r w:rsidRPr="00A576F2">
              <w:rPr>
                <w:bCs/>
                <w:sz w:val="18"/>
                <w:szCs w:val="18"/>
                <w:vertAlign w:val="superscript"/>
              </w:rPr>
              <w:t>-1</w:t>
            </w:r>
          </w:p>
        </w:tc>
      </w:tr>
      <w:tr w:rsidR="00A576F2" w:rsidRPr="00A576F2" w14:paraId="4DF226ED" w14:textId="77777777" w:rsidTr="00A576F2">
        <w:trPr>
          <w:trHeight w:val="265"/>
        </w:trPr>
        <w:tc>
          <w:tcPr>
            <w:tcW w:w="117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2C563B9" w14:textId="77777777" w:rsidR="00A576F2" w:rsidRPr="00A576F2" w:rsidRDefault="00A576F2" w:rsidP="00A576F2">
            <w:pPr>
              <w:ind w:left="57" w:right="57"/>
              <w:jc w:val="center"/>
              <w:rPr>
                <w:sz w:val="18"/>
                <w:szCs w:val="18"/>
              </w:rPr>
            </w:pPr>
            <w:r w:rsidRPr="00A576F2">
              <w:rPr>
                <w:bCs/>
                <w:sz w:val="18"/>
                <w:szCs w:val="18"/>
              </w:rPr>
              <w:t>S2 (variable)</w:t>
            </w:r>
          </w:p>
        </w:tc>
        <w:tc>
          <w:tcPr>
            <w:tcW w:w="14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98F8998" w14:textId="77777777" w:rsidR="00A576F2" w:rsidRPr="00A576F2" w:rsidRDefault="00A576F2" w:rsidP="00A576F2">
            <w:pPr>
              <w:ind w:left="57" w:right="57"/>
              <w:jc w:val="center"/>
              <w:rPr>
                <w:sz w:val="18"/>
                <w:szCs w:val="18"/>
              </w:rPr>
            </w:pPr>
            <w:r w:rsidRPr="00A576F2">
              <w:rPr>
                <w:bCs/>
                <w:sz w:val="18"/>
                <w:szCs w:val="18"/>
              </w:rPr>
              <w:t>6.0∙10</w:t>
            </w:r>
            <w:r w:rsidRPr="00A576F2">
              <w:rPr>
                <w:bCs/>
                <w:sz w:val="18"/>
                <w:szCs w:val="18"/>
                <w:vertAlign w:val="superscript"/>
              </w:rPr>
              <w:t>1</w:t>
            </w:r>
          </w:p>
        </w:tc>
        <w:tc>
          <w:tcPr>
            <w:tcW w:w="105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29E80CF" w14:textId="77777777" w:rsidR="00A576F2" w:rsidRPr="00A576F2" w:rsidRDefault="00A576F2" w:rsidP="00A576F2">
            <w:pPr>
              <w:ind w:left="57" w:right="57"/>
              <w:jc w:val="center"/>
              <w:rPr>
                <w:sz w:val="18"/>
                <w:szCs w:val="18"/>
              </w:rPr>
            </w:pPr>
            <w:r w:rsidRPr="00A576F2">
              <w:rPr>
                <w:bCs/>
                <w:sz w:val="18"/>
                <w:szCs w:val="18"/>
              </w:rPr>
              <w:t>7.30∙10</w:t>
            </w:r>
            <w:r w:rsidRPr="00A576F2">
              <w:rPr>
                <w:bCs/>
                <w:sz w:val="18"/>
                <w:szCs w:val="18"/>
                <w:vertAlign w:val="superscript"/>
              </w:rPr>
              <w:t>2</w:t>
            </w:r>
          </w:p>
        </w:tc>
        <w:tc>
          <w:tcPr>
            <w:tcW w:w="120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5C050F3" w14:textId="77777777" w:rsidR="00A576F2" w:rsidRPr="00A576F2" w:rsidRDefault="00A576F2" w:rsidP="00A576F2">
            <w:pPr>
              <w:ind w:left="57" w:right="57"/>
              <w:jc w:val="center"/>
              <w:rPr>
                <w:sz w:val="18"/>
                <w:szCs w:val="18"/>
              </w:rPr>
            </w:pPr>
            <w:r w:rsidRPr="00A576F2">
              <w:rPr>
                <w:bCs/>
                <w:sz w:val="18"/>
                <w:szCs w:val="18"/>
              </w:rPr>
              <w:t>3.65∙10</w:t>
            </w:r>
            <w:r w:rsidRPr="00A576F2">
              <w:rPr>
                <w:bCs/>
                <w:sz w:val="18"/>
                <w:szCs w:val="18"/>
                <w:vertAlign w:val="superscript"/>
              </w:rPr>
              <w:t>2</w:t>
            </w:r>
          </w:p>
        </w:tc>
        <w:tc>
          <w:tcPr>
            <w:tcW w:w="1273"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1DEE6C9F" w14:textId="77777777" w:rsidR="00A576F2" w:rsidRPr="00A576F2" w:rsidRDefault="00A576F2" w:rsidP="00A576F2">
            <w:pPr>
              <w:ind w:left="57" w:right="57"/>
              <w:jc w:val="center"/>
              <w:rPr>
                <w:sz w:val="18"/>
                <w:szCs w:val="18"/>
              </w:rPr>
            </w:pPr>
            <w:r w:rsidRPr="00A576F2">
              <w:rPr>
                <w:sz w:val="18"/>
                <w:szCs w:val="18"/>
              </w:rPr>
              <w:t>Figure A3-I</w:t>
            </w:r>
          </w:p>
        </w:tc>
        <w:tc>
          <w:tcPr>
            <w:tcW w:w="1092"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5EC9CA47" w14:textId="77777777" w:rsidR="00A576F2" w:rsidRPr="00A576F2" w:rsidRDefault="00A576F2" w:rsidP="00A576F2">
            <w:pPr>
              <w:ind w:left="57" w:right="57"/>
              <w:jc w:val="center"/>
              <w:rPr>
                <w:sz w:val="18"/>
                <w:szCs w:val="18"/>
              </w:rPr>
            </w:pPr>
            <w:r w:rsidRPr="00A576F2">
              <w:rPr>
                <w:sz w:val="18"/>
                <w:szCs w:val="18"/>
              </w:rPr>
              <w:t>Table A2-1</w:t>
            </w:r>
          </w:p>
        </w:tc>
        <w:tc>
          <w:tcPr>
            <w:tcW w:w="1395"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14:paraId="7E6200AC" w14:textId="77777777" w:rsidR="00A576F2" w:rsidRPr="00A576F2" w:rsidRDefault="00A576F2" w:rsidP="00A576F2">
            <w:pPr>
              <w:ind w:left="57" w:right="57"/>
              <w:jc w:val="center"/>
              <w:rPr>
                <w:bCs/>
                <w:sz w:val="18"/>
                <w:szCs w:val="18"/>
              </w:rPr>
            </w:pPr>
            <w:r w:rsidRPr="00A576F2">
              <w:rPr>
                <w:bCs/>
                <w:sz w:val="18"/>
                <w:szCs w:val="18"/>
              </w:rPr>
              <w:t>3∙10</w:t>
            </w:r>
            <w:r w:rsidRPr="00A576F2">
              <w:rPr>
                <w:bCs/>
                <w:sz w:val="18"/>
                <w:szCs w:val="18"/>
                <w:vertAlign w:val="superscript"/>
              </w:rPr>
              <w:t>-</w:t>
            </w:r>
            <w:proofErr w:type="gramStart"/>
            <w:r w:rsidRPr="00A576F2">
              <w:rPr>
                <w:bCs/>
                <w:sz w:val="18"/>
                <w:szCs w:val="18"/>
                <w:vertAlign w:val="superscript"/>
              </w:rPr>
              <w:t>1</w:t>
            </w:r>
            <w:r w:rsidRPr="00A576F2">
              <w:rPr>
                <w:bCs/>
                <w:sz w:val="18"/>
                <w:szCs w:val="18"/>
              </w:rPr>
              <w:t xml:space="preserve">  (</w:t>
            </w:r>
            <w:proofErr w:type="gramEnd"/>
            <w:r w:rsidRPr="00A576F2">
              <w:rPr>
                <w:bCs/>
                <w:sz w:val="18"/>
                <w:szCs w:val="18"/>
              </w:rPr>
              <w:t>day)</w:t>
            </w:r>
          </w:p>
          <w:p w14:paraId="10C0C27E" w14:textId="77777777" w:rsidR="00A576F2" w:rsidRPr="00A576F2" w:rsidRDefault="00A576F2" w:rsidP="00A576F2">
            <w:pPr>
              <w:ind w:left="57" w:right="57"/>
              <w:jc w:val="center"/>
              <w:rPr>
                <w:sz w:val="18"/>
                <w:szCs w:val="18"/>
              </w:rPr>
            </w:pPr>
            <w:r w:rsidRPr="00A576F2">
              <w:rPr>
                <w:bCs/>
                <w:sz w:val="18"/>
                <w:szCs w:val="18"/>
              </w:rPr>
              <w:t>7∙10</w:t>
            </w:r>
            <w:r w:rsidRPr="00A576F2">
              <w:rPr>
                <w:bCs/>
                <w:sz w:val="18"/>
                <w:szCs w:val="18"/>
                <w:vertAlign w:val="superscript"/>
              </w:rPr>
              <w:t>-</w:t>
            </w:r>
            <w:proofErr w:type="gramStart"/>
            <w:r w:rsidRPr="00A576F2">
              <w:rPr>
                <w:bCs/>
                <w:sz w:val="18"/>
                <w:szCs w:val="18"/>
                <w:vertAlign w:val="superscript"/>
              </w:rPr>
              <w:t>2</w:t>
            </w:r>
            <w:r w:rsidRPr="00A576F2">
              <w:rPr>
                <w:bCs/>
                <w:sz w:val="18"/>
                <w:szCs w:val="18"/>
              </w:rPr>
              <w:t xml:space="preserve">  (</w:t>
            </w:r>
            <w:proofErr w:type="gramEnd"/>
            <w:r w:rsidRPr="00A576F2">
              <w:rPr>
                <w:bCs/>
                <w:sz w:val="18"/>
                <w:szCs w:val="18"/>
              </w:rPr>
              <w:t>night)</w:t>
            </w:r>
          </w:p>
        </w:tc>
      </w:tr>
      <w:tr w:rsidR="00A576F2" w:rsidRPr="00A576F2" w14:paraId="501003CA" w14:textId="77777777" w:rsidTr="00A576F2">
        <w:trPr>
          <w:trHeight w:val="265"/>
        </w:trPr>
        <w:tc>
          <w:tcPr>
            <w:tcW w:w="117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DCC330E" w14:textId="77777777" w:rsidR="00A576F2" w:rsidRPr="00A576F2" w:rsidRDefault="00A576F2" w:rsidP="00A576F2">
            <w:pPr>
              <w:ind w:left="57" w:right="57"/>
              <w:jc w:val="center"/>
              <w:rPr>
                <w:sz w:val="18"/>
                <w:szCs w:val="18"/>
              </w:rPr>
            </w:pPr>
            <w:r w:rsidRPr="00A576F2">
              <w:rPr>
                <w:bCs/>
                <w:sz w:val="18"/>
                <w:szCs w:val="18"/>
              </w:rPr>
              <w:t>S3 (steady)</w:t>
            </w:r>
          </w:p>
        </w:tc>
        <w:tc>
          <w:tcPr>
            <w:tcW w:w="14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DCF7B92" w14:textId="77777777" w:rsidR="00A576F2" w:rsidRPr="00A576F2" w:rsidRDefault="00A576F2" w:rsidP="00A576F2">
            <w:pPr>
              <w:ind w:left="57" w:right="57"/>
              <w:jc w:val="center"/>
              <w:rPr>
                <w:sz w:val="18"/>
                <w:szCs w:val="18"/>
              </w:rPr>
            </w:pPr>
            <w:r w:rsidRPr="00A576F2">
              <w:rPr>
                <w:bCs/>
                <w:sz w:val="18"/>
                <w:szCs w:val="18"/>
              </w:rPr>
              <w:t>2.5∙10</w:t>
            </w:r>
            <w:r w:rsidRPr="00A576F2">
              <w:rPr>
                <w:bCs/>
                <w:sz w:val="18"/>
                <w:szCs w:val="18"/>
                <w:vertAlign w:val="superscript"/>
              </w:rPr>
              <w:t>1</w:t>
            </w:r>
          </w:p>
        </w:tc>
        <w:tc>
          <w:tcPr>
            <w:tcW w:w="105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BC487ED" w14:textId="77777777" w:rsidR="00A576F2" w:rsidRPr="00A576F2" w:rsidRDefault="00A576F2" w:rsidP="00A576F2">
            <w:pPr>
              <w:ind w:left="57" w:right="57"/>
              <w:jc w:val="center"/>
              <w:rPr>
                <w:sz w:val="18"/>
                <w:szCs w:val="18"/>
              </w:rPr>
            </w:pPr>
            <w:r w:rsidRPr="00A576F2">
              <w:rPr>
                <w:bCs/>
                <w:sz w:val="18"/>
                <w:szCs w:val="18"/>
              </w:rPr>
              <w:t>1.10∙10</w:t>
            </w:r>
            <w:r w:rsidRPr="00A576F2">
              <w:rPr>
                <w:bCs/>
                <w:sz w:val="18"/>
                <w:szCs w:val="18"/>
                <w:vertAlign w:val="superscript"/>
              </w:rPr>
              <w:t>2</w:t>
            </w:r>
          </w:p>
        </w:tc>
        <w:tc>
          <w:tcPr>
            <w:tcW w:w="120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D9F5A8D" w14:textId="77777777" w:rsidR="00A576F2" w:rsidRPr="00A576F2" w:rsidRDefault="00A576F2" w:rsidP="00A576F2">
            <w:pPr>
              <w:ind w:left="57" w:right="57"/>
              <w:jc w:val="center"/>
              <w:rPr>
                <w:sz w:val="18"/>
                <w:szCs w:val="18"/>
              </w:rPr>
            </w:pPr>
            <w:r w:rsidRPr="00A576F2">
              <w:rPr>
                <w:bCs/>
                <w:sz w:val="18"/>
                <w:szCs w:val="18"/>
              </w:rPr>
              <w:t>5.5∙10</w:t>
            </w:r>
            <w:r w:rsidRPr="00A576F2">
              <w:rPr>
                <w:bCs/>
                <w:sz w:val="18"/>
                <w:szCs w:val="18"/>
                <w:vertAlign w:val="superscript"/>
              </w:rPr>
              <w:t>1</w:t>
            </w:r>
          </w:p>
        </w:tc>
        <w:tc>
          <w:tcPr>
            <w:tcW w:w="1273"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4561A9B1" w14:textId="77777777" w:rsidR="00A576F2" w:rsidRPr="00A576F2" w:rsidRDefault="00A576F2" w:rsidP="00A576F2">
            <w:pPr>
              <w:ind w:left="57" w:right="57"/>
              <w:jc w:val="center"/>
              <w:rPr>
                <w:sz w:val="18"/>
                <w:szCs w:val="18"/>
              </w:rPr>
            </w:pPr>
            <w:r w:rsidRPr="00A576F2">
              <w:rPr>
                <w:sz w:val="18"/>
                <w:szCs w:val="18"/>
              </w:rPr>
              <w:t>Figure A3-III</w:t>
            </w:r>
          </w:p>
        </w:tc>
        <w:tc>
          <w:tcPr>
            <w:tcW w:w="1092"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4EB7B64E" w14:textId="77777777" w:rsidR="00A576F2" w:rsidRPr="00A576F2" w:rsidRDefault="00A576F2" w:rsidP="00A576F2">
            <w:pPr>
              <w:ind w:left="57" w:right="57"/>
              <w:jc w:val="center"/>
              <w:rPr>
                <w:sz w:val="18"/>
                <w:szCs w:val="18"/>
              </w:rPr>
            </w:pPr>
            <w:r w:rsidRPr="00A576F2">
              <w:rPr>
                <w:sz w:val="18"/>
                <w:szCs w:val="18"/>
              </w:rPr>
              <w:t>Table A2-1</w:t>
            </w:r>
          </w:p>
        </w:tc>
        <w:tc>
          <w:tcPr>
            <w:tcW w:w="1395"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14:paraId="78D9A15A" w14:textId="77777777" w:rsidR="00A576F2" w:rsidRPr="00A576F2" w:rsidRDefault="00A576F2" w:rsidP="00A576F2">
            <w:pPr>
              <w:ind w:left="57" w:right="57"/>
              <w:jc w:val="center"/>
              <w:rPr>
                <w:sz w:val="18"/>
                <w:szCs w:val="18"/>
              </w:rPr>
            </w:pPr>
            <w:r w:rsidRPr="00A576F2">
              <w:rPr>
                <w:bCs/>
                <w:sz w:val="18"/>
                <w:szCs w:val="18"/>
                <w:lang w:val="en-US"/>
              </w:rPr>
              <w:t>3∙10</w:t>
            </w:r>
            <w:r w:rsidRPr="00A576F2">
              <w:rPr>
                <w:bCs/>
                <w:sz w:val="18"/>
                <w:szCs w:val="18"/>
                <w:vertAlign w:val="superscript"/>
                <w:lang w:val="en-US"/>
              </w:rPr>
              <w:t>-1</w:t>
            </w:r>
          </w:p>
        </w:tc>
      </w:tr>
      <w:tr w:rsidR="00A576F2" w:rsidRPr="00A576F2" w14:paraId="37603E89" w14:textId="77777777" w:rsidTr="00A576F2">
        <w:trPr>
          <w:trHeight w:val="265"/>
        </w:trPr>
        <w:tc>
          <w:tcPr>
            <w:tcW w:w="117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16E2D3C" w14:textId="77777777" w:rsidR="00A576F2" w:rsidRPr="00A576F2" w:rsidRDefault="00A576F2" w:rsidP="00A576F2">
            <w:pPr>
              <w:ind w:left="57" w:right="57"/>
              <w:jc w:val="center"/>
              <w:rPr>
                <w:sz w:val="18"/>
                <w:szCs w:val="18"/>
              </w:rPr>
            </w:pPr>
            <w:r w:rsidRPr="00A576F2">
              <w:rPr>
                <w:bCs/>
                <w:sz w:val="18"/>
                <w:szCs w:val="18"/>
              </w:rPr>
              <w:t>S4 (variable)</w:t>
            </w:r>
          </w:p>
        </w:tc>
        <w:tc>
          <w:tcPr>
            <w:tcW w:w="14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ACA09E6" w14:textId="77777777" w:rsidR="00A576F2" w:rsidRPr="00A576F2" w:rsidRDefault="00A576F2" w:rsidP="00A576F2">
            <w:pPr>
              <w:ind w:left="57" w:right="57"/>
              <w:jc w:val="center"/>
              <w:rPr>
                <w:sz w:val="18"/>
                <w:szCs w:val="18"/>
              </w:rPr>
            </w:pPr>
            <w:r w:rsidRPr="00A576F2">
              <w:rPr>
                <w:bCs/>
                <w:sz w:val="18"/>
                <w:szCs w:val="18"/>
              </w:rPr>
              <w:t>2.5∙10</w:t>
            </w:r>
            <w:r w:rsidRPr="00A576F2">
              <w:rPr>
                <w:bCs/>
                <w:sz w:val="18"/>
                <w:szCs w:val="18"/>
                <w:vertAlign w:val="superscript"/>
              </w:rPr>
              <w:t>1</w:t>
            </w:r>
          </w:p>
        </w:tc>
        <w:tc>
          <w:tcPr>
            <w:tcW w:w="105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3EA91C0" w14:textId="77777777" w:rsidR="00A576F2" w:rsidRPr="00A576F2" w:rsidRDefault="00A576F2" w:rsidP="00A576F2">
            <w:pPr>
              <w:ind w:left="57" w:right="57"/>
              <w:jc w:val="center"/>
              <w:rPr>
                <w:sz w:val="18"/>
                <w:szCs w:val="18"/>
              </w:rPr>
            </w:pPr>
            <w:r w:rsidRPr="00A576F2">
              <w:rPr>
                <w:bCs/>
                <w:sz w:val="18"/>
                <w:szCs w:val="18"/>
              </w:rPr>
              <w:t>1.60∙10</w:t>
            </w:r>
            <w:r w:rsidRPr="00A576F2">
              <w:rPr>
                <w:bCs/>
                <w:sz w:val="18"/>
                <w:szCs w:val="18"/>
                <w:vertAlign w:val="superscript"/>
              </w:rPr>
              <w:t>2</w:t>
            </w:r>
          </w:p>
        </w:tc>
        <w:tc>
          <w:tcPr>
            <w:tcW w:w="120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8E63A62" w14:textId="77777777" w:rsidR="00A576F2" w:rsidRPr="00A576F2" w:rsidRDefault="00A576F2" w:rsidP="00A576F2">
            <w:pPr>
              <w:ind w:left="57" w:right="57"/>
              <w:jc w:val="center"/>
              <w:rPr>
                <w:sz w:val="18"/>
                <w:szCs w:val="18"/>
              </w:rPr>
            </w:pPr>
            <w:r w:rsidRPr="00A576F2">
              <w:rPr>
                <w:bCs/>
                <w:sz w:val="18"/>
                <w:szCs w:val="18"/>
              </w:rPr>
              <w:t>8.0∙10</w:t>
            </w:r>
            <w:r w:rsidRPr="00A576F2">
              <w:rPr>
                <w:bCs/>
                <w:sz w:val="18"/>
                <w:szCs w:val="18"/>
                <w:vertAlign w:val="superscript"/>
              </w:rPr>
              <w:t>1</w:t>
            </w:r>
          </w:p>
        </w:tc>
        <w:tc>
          <w:tcPr>
            <w:tcW w:w="1273"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535A8DF4" w14:textId="77777777" w:rsidR="00A576F2" w:rsidRPr="00A576F2" w:rsidRDefault="00A576F2" w:rsidP="00A576F2">
            <w:pPr>
              <w:ind w:left="57" w:right="57"/>
              <w:jc w:val="center"/>
              <w:rPr>
                <w:sz w:val="18"/>
                <w:szCs w:val="18"/>
              </w:rPr>
            </w:pPr>
            <w:r w:rsidRPr="00A576F2">
              <w:rPr>
                <w:sz w:val="18"/>
                <w:szCs w:val="18"/>
              </w:rPr>
              <w:t>Figure A3-III</w:t>
            </w:r>
          </w:p>
        </w:tc>
        <w:tc>
          <w:tcPr>
            <w:tcW w:w="1092"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5404A700" w14:textId="77777777" w:rsidR="00A576F2" w:rsidRPr="00A576F2" w:rsidRDefault="00A576F2" w:rsidP="00A576F2">
            <w:pPr>
              <w:ind w:left="57" w:right="57"/>
              <w:jc w:val="center"/>
              <w:rPr>
                <w:sz w:val="18"/>
                <w:szCs w:val="18"/>
              </w:rPr>
            </w:pPr>
            <w:r w:rsidRPr="00A576F2">
              <w:rPr>
                <w:sz w:val="18"/>
                <w:szCs w:val="18"/>
              </w:rPr>
              <w:t>Table A2-1</w:t>
            </w:r>
          </w:p>
        </w:tc>
        <w:tc>
          <w:tcPr>
            <w:tcW w:w="1395"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14:paraId="51879147" w14:textId="77777777" w:rsidR="00A576F2" w:rsidRPr="00A576F2" w:rsidRDefault="00A576F2" w:rsidP="00A576F2">
            <w:pPr>
              <w:ind w:left="57" w:right="57"/>
              <w:jc w:val="center"/>
              <w:rPr>
                <w:bCs/>
                <w:sz w:val="18"/>
                <w:szCs w:val="18"/>
              </w:rPr>
            </w:pPr>
            <w:r w:rsidRPr="00A576F2">
              <w:rPr>
                <w:bCs/>
                <w:sz w:val="18"/>
                <w:szCs w:val="18"/>
              </w:rPr>
              <w:t>3∙10</w:t>
            </w:r>
            <w:r w:rsidRPr="00A576F2">
              <w:rPr>
                <w:bCs/>
                <w:sz w:val="18"/>
                <w:szCs w:val="18"/>
                <w:vertAlign w:val="superscript"/>
              </w:rPr>
              <w:t>-</w:t>
            </w:r>
            <w:proofErr w:type="gramStart"/>
            <w:r w:rsidRPr="00A576F2">
              <w:rPr>
                <w:bCs/>
                <w:sz w:val="18"/>
                <w:szCs w:val="18"/>
                <w:vertAlign w:val="superscript"/>
              </w:rPr>
              <w:t>1</w:t>
            </w:r>
            <w:r w:rsidRPr="00A576F2">
              <w:rPr>
                <w:bCs/>
                <w:sz w:val="18"/>
                <w:szCs w:val="18"/>
              </w:rPr>
              <w:t xml:space="preserve">  (</w:t>
            </w:r>
            <w:proofErr w:type="gramEnd"/>
            <w:r w:rsidRPr="00A576F2">
              <w:rPr>
                <w:bCs/>
                <w:sz w:val="18"/>
                <w:szCs w:val="18"/>
              </w:rPr>
              <w:t>day)</w:t>
            </w:r>
          </w:p>
          <w:p w14:paraId="58DD284F" w14:textId="77777777" w:rsidR="00A576F2" w:rsidRPr="00A576F2" w:rsidRDefault="00A576F2" w:rsidP="00A576F2">
            <w:pPr>
              <w:ind w:left="57" w:right="57"/>
              <w:jc w:val="center"/>
              <w:rPr>
                <w:sz w:val="18"/>
                <w:szCs w:val="18"/>
              </w:rPr>
            </w:pPr>
            <w:r w:rsidRPr="00A576F2">
              <w:rPr>
                <w:bCs/>
                <w:sz w:val="18"/>
                <w:szCs w:val="18"/>
              </w:rPr>
              <w:t>7∙10</w:t>
            </w:r>
            <w:r w:rsidRPr="00A576F2">
              <w:rPr>
                <w:bCs/>
                <w:sz w:val="18"/>
                <w:szCs w:val="18"/>
                <w:vertAlign w:val="superscript"/>
              </w:rPr>
              <w:t>-</w:t>
            </w:r>
            <w:proofErr w:type="gramStart"/>
            <w:r w:rsidRPr="00A576F2">
              <w:rPr>
                <w:bCs/>
                <w:sz w:val="18"/>
                <w:szCs w:val="18"/>
                <w:vertAlign w:val="superscript"/>
              </w:rPr>
              <w:t>2</w:t>
            </w:r>
            <w:r w:rsidRPr="00A576F2">
              <w:rPr>
                <w:bCs/>
                <w:sz w:val="18"/>
                <w:szCs w:val="18"/>
              </w:rPr>
              <w:t xml:space="preserve">  (</w:t>
            </w:r>
            <w:proofErr w:type="gramEnd"/>
            <w:r w:rsidRPr="00A576F2">
              <w:rPr>
                <w:bCs/>
                <w:sz w:val="18"/>
                <w:szCs w:val="18"/>
              </w:rPr>
              <w:t>night)</w:t>
            </w:r>
          </w:p>
        </w:tc>
      </w:tr>
      <w:tr w:rsidR="00A576F2" w:rsidRPr="00A576F2" w14:paraId="5F26D952" w14:textId="77777777" w:rsidTr="00A576F2">
        <w:trPr>
          <w:trHeight w:val="265"/>
        </w:trPr>
        <w:tc>
          <w:tcPr>
            <w:tcW w:w="117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24BCD76" w14:textId="77777777" w:rsidR="00A576F2" w:rsidRPr="00A576F2" w:rsidRDefault="00A576F2" w:rsidP="00A576F2">
            <w:pPr>
              <w:ind w:left="57" w:right="57"/>
              <w:jc w:val="center"/>
              <w:rPr>
                <w:sz w:val="18"/>
                <w:szCs w:val="18"/>
              </w:rPr>
            </w:pPr>
            <w:r w:rsidRPr="00A576F2">
              <w:rPr>
                <w:bCs/>
                <w:sz w:val="18"/>
                <w:szCs w:val="18"/>
              </w:rPr>
              <w:t>MS (steady)</w:t>
            </w:r>
          </w:p>
        </w:tc>
        <w:tc>
          <w:tcPr>
            <w:tcW w:w="14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115EA7B" w14:textId="77777777" w:rsidR="00A576F2" w:rsidRPr="00A576F2" w:rsidRDefault="00A576F2" w:rsidP="00A576F2">
            <w:pPr>
              <w:ind w:left="57" w:right="57"/>
              <w:jc w:val="center"/>
              <w:rPr>
                <w:sz w:val="18"/>
                <w:szCs w:val="18"/>
              </w:rPr>
            </w:pPr>
            <w:r w:rsidRPr="00A576F2">
              <w:rPr>
                <w:bCs/>
                <w:sz w:val="18"/>
                <w:szCs w:val="18"/>
              </w:rPr>
              <w:t>4.0∙10</w:t>
            </w:r>
            <w:r w:rsidRPr="00A576F2">
              <w:rPr>
                <w:bCs/>
                <w:sz w:val="18"/>
                <w:szCs w:val="18"/>
                <w:vertAlign w:val="superscript"/>
              </w:rPr>
              <w:t>1</w:t>
            </w:r>
          </w:p>
        </w:tc>
        <w:tc>
          <w:tcPr>
            <w:tcW w:w="105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0D13685" w14:textId="77777777" w:rsidR="00A576F2" w:rsidRPr="00A576F2" w:rsidRDefault="00A576F2" w:rsidP="00A576F2">
            <w:pPr>
              <w:ind w:left="57" w:right="57"/>
              <w:jc w:val="center"/>
              <w:rPr>
                <w:sz w:val="18"/>
                <w:szCs w:val="18"/>
              </w:rPr>
            </w:pPr>
            <w:r w:rsidRPr="00A576F2">
              <w:rPr>
                <w:bCs/>
                <w:sz w:val="18"/>
                <w:szCs w:val="18"/>
              </w:rPr>
              <w:t>2.60∙10</w:t>
            </w:r>
            <w:r w:rsidRPr="00A576F2">
              <w:rPr>
                <w:bCs/>
                <w:sz w:val="18"/>
                <w:szCs w:val="18"/>
                <w:vertAlign w:val="superscript"/>
              </w:rPr>
              <w:t>2</w:t>
            </w:r>
          </w:p>
        </w:tc>
        <w:tc>
          <w:tcPr>
            <w:tcW w:w="120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52561E2" w14:textId="77777777" w:rsidR="00A576F2" w:rsidRPr="00A576F2" w:rsidRDefault="00A576F2" w:rsidP="00A576F2">
            <w:pPr>
              <w:ind w:left="57" w:right="57"/>
              <w:jc w:val="center"/>
              <w:rPr>
                <w:sz w:val="18"/>
                <w:szCs w:val="18"/>
              </w:rPr>
            </w:pPr>
            <w:r w:rsidRPr="00A576F2">
              <w:rPr>
                <w:bCs/>
                <w:sz w:val="18"/>
                <w:szCs w:val="18"/>
              </w:rPr>
              <w:t>1.30∙10</w:t>
            </w:r>
            <w:r w:rsidRPr="00A576F2">
              <w:rPr>
                <w:bCs/>
                <w:sz w:val="18"/>
                <w:szCs w:val="18"/>
                <w:vertAlign w:val="superscript"/>
              </w:rPr>
              <w:t>2</w:t>
            </w:r>
          </w:p>
        </w:tc>
        <w:tc>
          <w:tcPr>
            <w:tcW w:w="1273"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66290593" w14:textId="77777777" w:rsidR="00A576F2" w:rsidRPr="00A576F2" w:rsidRDefault="00A576F2" w:rsidP="00A576F2">
            <w:pPr>
              <w:ind w:left="57" w:right="57"/>
              <w:jc w:val="center"/>
              <w:rPr>
                <w:sz w:val="18"/>
                <w:szCs w:val="18"/>
              </w:rPr>
            </w:pPr>
            <w:r w:rsidRPr="00A576F2">
              <w:rPr>
                <w:sz w:val="18"/>
                <w:szCs w:val="18"/>
              </w:rPr>
              <w:t>Figure A3-I</w:t>
            </w:r>
          </w:p>
        </w:tc>
        <w:tc>
          <w:tcPr>
            <w:tcW w:w="1092"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4EC7B683" w14:textId="77777777" w:rsidR="00A576F2" w:rsidRPr="00A576F2" w:rsidRDefault="00A576F2" w:rsidP="00A576F2">
            <w:pPr>
              <w:ind w:left="57" w:right="57"/>
              <w:jc w:val="center"/>
              <w:rPr>
                <w:sz w:val="18"/>
                <w:szCs w:val="18"/>
              </w:rPr>
            </w:pPr>
            <w:r w:rsidRPr="00A576F2">
              <w:rPr>
                <w:sz w:val="18"/>
                <w:szCs w:val="18"/>
              </w:rPr>
              <w:t>Table A2-1</w:t>
            </w:r>
          </w:p>
        </w:tc>
        <w:tc>
          <w:tcPr>
            <w:tcW w:w="1395"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14:paraId="5EB19ED2" w14:textId="77777777" w:rsidR="00A576F2" w:rsidRPr="00A576F2" w:rsidRDefault="00A576F2" w:rsidP="00A576F2">
            <w:pPr>
              <w:ind w:left="57" w:right="57"/>
              <w:jc w:val="center"/>
              <w:rPr>
                <w:sz w:val="18"/>
                <w:szCs w:val="18"/>
              </w:rPr>
            </w:pPr>
            <w:r w:rsidRPr="00A576F2">
              <w:rPr>
                <w:bCs/>
                <w:sz w:val="18"/>
                <w:szCs w:val="18"/>
              </w:rPr>
              <w:t>3∙10</w:t>
            </w:r>
            <w:r w:rsidRPr="00A576F2">
              <w:rPr>
                <w:bCs/>
                <w:sz w:val="18"/>
                <w:szCs w:val="18"/>
                <w:vertAlign w:val="superscript"/>
              </w:rPr>
              <w:t>-1</w:t>
            </w:r>
          </w:p>
        </w:tc>
      </w:tr>
    </w:tbl>
    <w:p w14:paraId="706C025E" w14:textId="77777777" w:rsidR="00A576F2" w:rsidRPr="00A576F2" w:rsidRDefault="00A576F2" w:rsidP="00A576F2">
      <w:pPr>
        <w:spacing w:after="120"/>
        <w:ind w:right="1134"/>
        <w:jc w:val="both"/>
      </w:pPr>
      <w:r w:rsidRPr="00A576F2">
        <w:rPr>
          <w:bCs/>
        </w:rPr>
        <w:tab/>
      </w:r>
    </w:p>
    <w:p w14:paraId="7AA3B958" w14:textId="77777777" w:rsidR="00A576F2" w:rsidRPr="00A576F2" w:rsidRDefault="00A576F2" w:rsidP="00A576F2">
      <w:pPr>
        <w:spacing w:after="120"/>
        <w:ind w:left="2268" w:right="1134" w:hanging="1134"/>
        <w:jc w:val="both"/>
        <w:outlineLvl w:val="2"/>
        <w:rPr>
          <w:rFonts w:eastAsiaTheme="minorEastAsia"/>
        </w:rPr>
      </w:pPr>
      <w:r w:rsidRPr="00A576F2">
        <w:rPr>
          <w:rFonts w:eastAsiaTheme="minorEastAsia"/>
        </w:rPr>
        <w:t>5.5.2.</w:t>
      </w:r>
      <w:r w:rsidRPr="00A576F2">
        <w:rPr>
          <w:rFonts w:eastAsiaTheme="minorEastAsia"/>
        </w:rPr>
        <w:tab/>
        <w:t>Minimum luminous intensity within the angles of geometric visibility</w:t>
      </w:r>
    </w:p>
    <w:p w14:paraId="760A6611" w14:textId="77777777" w:rsidR="00A576F2" w:rsidRPr="00A576F2" w:rsidRDefault="00A576F2" w:rsidP="00A576F2">
      <w:pPr>
        <w:spacing w:after="120"/>
        <w:ind w:left="2268" w:right="1134"/>
        <w:jc w:val="both"/>
      </w:pPr>
      <w:r w:rsidRPr="00A576F2">
        <w:tab/>
        <w:t>See Table 7.</w:t>
      </w:r>
    </w:p>
    <w:p w14:paraId="07FA992F" w14:textId="77777777" w:rsidR="00A576F2" w:rsidRPr="00A576F2" w:rsidRDefault="00A576F2" w:rsidP="00A576F2">
      <w:pPr>
        <w:spacing w:after="120"/>
        <w:ind w:left="2268" w:right="1134" w:hanging="1134"/>
        <w:jc w:val="both"/>
        <w:outlineLvl w:val="2"/>
        <w:rPr>
          <w:rFonts w:eastAsiaTheme="minorEastAsia"/>
        </w:rPr>
      </w:pPr>
      <w:r w:rsidRPr="00A576F2">
        <w:rPr>
          <w:rFonts w:eastAsiaTheme="minorEastAsia"/>
        </w:rPr>
        <w:t>5.5.3.</w:t>
      </w:r>
      <w:r w:rsidRPr="00A576F2">
        <w:rPr>
          <w:rFonts w:eastAsiaTheme="minorEastAsia"/>
        </w:rPr>
        <w:tab/>
        <w:t>Minimum or maximum area of apparent surface:</w:t>
      </w:r>
    </w:p>
    <w:p w14:paraId="33D34F0E" w14:textId="77777777" w:rsidR="00A576F2" w:rsidRPr="00A576F2" w:rsidRDefault="00A576F2" w:rsidP="00A576F2">
      <w:pPr>
        <w:spacing w:after="120"/>
        <w:ind w:left="2268" w:right="1134"/>
        <w:jc w:val="both"/>
      </w:pPr>
      <w:r w:rsidRPr="00A576F2">
        <w:tab/>
        <w:t>No requirements.</w:t>
      </w:r>
    </w:p>
    <w:p w14:paraId="4C8CA1A7" w14:textId="77777777" w:rsidR="00A576F2" w:rsidRPr="00A576F2" w:rsidRDefault="00A576F2" w:rsidP="00A576F2">
      <w:pPr>
        <w:spacing w:after="120"/>
        <w:ind w:left="2268" w:right="1134" w:hanging="1134"/>
        <w:jc w:val="both"/>
        <w:outlineLvl w:val="2"/>
        <w:rPr>
          <w:rFonts w:eastAsiaTheme="minorEastAsia"/>
        </w:rPr>
      </w:pPr>
      <w:r w:rsidRPr="00A576F2">
        <w:rPr>
          <w:rFonts w:eastAsiaTheme="minorEastAsia"/>
        </w:rPr>
        <w:t>5.5.</w:t>
      </w:r>
      <w:r w:rsidRPr="00A576F2">
        <w:rPr>
          <w:rFonts w:eastAsiaTheme="minorEastAsia"/>
          <w:bCs/>
        </w:rPr>
        <w:t>4.</w:t>
      </w:r>
      <w:r w:rsidRPr="00A576F2">
        <w:rPr>
          <w:rFonts w:eastAsiaTheme="minorEastAsia"/>
          <w:bCs/>
        </w:rPr>
        <w:tab/>
        <w:t>Measurement:</w:t>
      </w:r>
    </w:p>
    <w:p w14:paraId="4A226E24" w14:textId="77777777" w:rsidR="00A576F2" w:rsidRPr="00A576F2" w:rsidRDefault="00A576F2" w:rsidP="00A576F2">
      <w:pPr>
        <w:spacing w:after="120"/>
        <w:ind w:left="2268" w:right="1134" w:hanging="1134"/>
        <w:jc w:val="both"/>
        <w:outlineLvl w:val="3"/>
        <w:rPr>
          <w:rFonts w:eastAsiaTheme="minorEastAsia"/>
        </w:rPr>
      </w:pPr>
      <w:r w:rsidRPr="00A576F2">
        <w:rPr>
          <w:rFonts w:eastAsiaTheme="minorEastAsia"/>
        </w:rPr>
        <w:lastRenderedPageBreak/>
        <w:t>5.5.4.1.</w:t>
      </w:r>
      <w:r w:rsidRPr="00A576F2">
        <w:rPr>
          <w:rFonts w:eastAsiaTheme="minorEastAsia"/>
        </w:rPr>
        <w:tab/>
        <w:t>In the case of a category S3 or S4 stop lamp, which is intended to be mounted inside the vehicle, the colorimetric characteristics shall be verified with the worst-case combination(s) of lamp and rear window(s) or sample plate(s).</w:t>
      </w:r>
    </w:p>
    <w:p w14:paraId="25E83931" w14:textId="77777777" w:rsidR="00A576F2" w:rsidRPr="00A576F2" w:rsidRDefault="00A576F2" w:rsidP="00A576F2">
      <w:pPr>
        <w:spacing w:after="120"/>
        <w:ind w:left="2268" w:right="1134" w:hanging="1134"/>
        <w:jc w:val="both"/>
        <w:outlineLvl w:val="3"/>
        <w:rPr>
          <w:rFonts w:eastAsiaTheme="minorEastAsia"/>
        </w:rPr>
      </w:pPr>
      <w:r w:rsidRPr="00A576F2">
        <w:rPr>
          <w:rFonts w:eastAsiaTheme="minorEastAsia"/>
        </w:rPr>
        <w:t>5.5.4.2.</w:t>
      </w:r>
      <w:r w:rsidRPr="00A576F2">
        <w:rPr>
          <w:rFonts w:eastAsiaTheme="minorEastAsia"/>
        </w:rPr>
        <w:tab/>
        <w:t>For stop lamps pair (MS) the standard light distribution may be considered at the request of the applicant from VV line to the outboard only.</w:t>
      </w:r>
    </w:p>
    <w:p w14:paraId="58E6C5AC" w14:textId="77777777" w:rsidR="00A576F2" w:rsidRPr="00A576F2" w:rsidRDefault="00A576F2" w:rsidP="00A576F2">
      <w:pPr>
        <w:spacing w:after="120"/>
        <w:ind w:left="2268" w:right="1134" w:hanging="1134"/>
        <w:jc w:val="both"/>
        <w:outlineLvl w:val="2"/>
        <w:rPr>
          <w:rFonts w:eastAsiaTheme="minorEastAsia"/>
        </w:rPr>
      </w:pPr>
      <w:r w:rsidRPr="00A576F2">
        <w:rPr>
          <w:rFonts w:eastAsiaTheme="minorEastAsia"/>
          <w:bCs/>
        </w:rPr>
        <w:t>5.5</w:t>
      </w:r>
      <w:r w:rsidRPr="00A576F2">
        <w:rPr>
          <w:rFonts w:eastAsiaTheme="minorEastAsia"/>
        </w:rPr>
        <w:t>.5.</w:t>
      </w:r>
      <w:r w:rsidRPr="00A576F2">
        <w:rPr>
          <w:rFonts w:eastAsiaTheme="minorEastAsia"/>
        </w:rPr>
        <w:tab/>
        <w:t>Additional specific requirements:</w:t>
      </w:r>
    </w:p>
    <w:p w14:paraId="283A2C28" w14:textId="77777777" w:rsidR="00A576F2" w:rsidRPr="00A576F2" w:rsidRDefault="00A576F2" w:rsidP="00A576F2">
      <w:pPr>
        <w:spacing w:after="120"/>
        <w:ind w:left="2268" w:right="1134"/>
        <w:jc w:val="both"/>
      </w:pPr>
      <w:r w:rsidRPr="00A576F2">
        <w:tab/>
        <w:t>No.</w:t>
      </w:r>
    </w:p>
    <w:p w14:paraId="5ABCB7BF" w14:textId="77777777" w:rsidR="00A576F2" w:rsidRPr="00A576F2" w:rsidRDefault="00A576F2" w:rsidP="00A576F2">
      <w:pPr>
        <w:spacing w:after="120"/>
        <w:ind w:left="2268" w:right="1134" w:hanging="1134"/>
        <w:jc w:val="both"/>
        <w:outlineLvl w:val="2"/>
        <w:rPr>
          <w:rFonts w:eastAsiaTheme="minorEastAsia"/>
        </w:rPr>
      </w:pPr>
      <w:r w:rsidRPr="00A576F2">
        <w:rPr>
          <w:rFonts w:eastAsiaTheme="minorEastAsia"/>
        </w:rPr>
        <w:t>5.5.6.</w:t>
      </w:r>
      <w:r w:rsidRPr="00A576F2">
        <w:rPr>
          <w:rFonts w:eastAsiaTheme="minorEastAsia"/>
        </w:rPr>
        <w:tab/>
        <w:t>Failure provisions:</w:t>
      </w:r>
    </w:p>
    <w:p w14:paraId="14E20397" w14:textId="77777777" w:rsidR="00A576F2" w:rsidRPr="00A576F2" w:rsidRDefault="00A576F2" w:rsidP="00A576F2">
      <w:pPr>
        <w:spacing w:after="120"/>
        <w:ind w:left="2268" w:right="1134"/>
        <w:jc w:val="both"/>
      </w:pPr>
      <w:r w:rsidRPr="00A576F2">
        <w:tab/>
        <w:t>See paragraph 4.6.</w:t>
      </w:r>
    </w:p>
    <w:p w14:paraId="3DB06C3B" w14:textId="77777777" w:rsidR="00A576F2" w:rsidRPr="00A576F2" w:rsidRDefault="00A576F2" w:rsidP="00A576F2">
      <w:pPr>
        <w:spacing w:after="120"/>
        <w:ind w:left="2268" w:right="1134" w:hanging="1134"/>
        <w:jc w:val="both"/>
        <w:outlineLvl w:val="2"/>
        <w:rPr>
          <w:rFonts w:eastAsiaTheme="minorEastAsia"/>
        </w:rPr>
      </w:pPr>
      <w:r w:rsidRPr="00A576F2">
        <w:rPr>
          <w:rFonts w:eastAsiaTheme="minorEastAsia"/>
        </w:rPr>
        <w:t>5.5.7.</w:t>
      </w:r>
      <w:r w:rsidRPr="00A576F2">
        <w:rPr>
          <w:rFonts w:eastAsiaTheme="minorEastAsia"/>
        </w:rPr>
        <w:tab/>
      </w:r>
      <w:r w:rsidRPr="00A576F2">
        <w:rPr>
          <w:rFonts w:eastAsiaTheme="minorEastAsia"/>
          <w:bCs/>
        </w:rPr>
        <w:t>Colour:</w:t>
      </w:r>
    </w:p>
    <w:p w14:paraId="3434EC00" w14:textId="77777777" w:rsidR="00A576F2" w:rsidRPr="00A576F2" w:rsidRDefault="00A576F2" w:rsidP="00A576F2">
      <w:pPr>
        <w:spacing w:after="120"/>
        <w:ind w:left="2268" w:right="1134"/>
        <w:jc w:val="both"/>
      </w:pPr>
      <w:r w:rsidRPr="00A576F2">
        <w:t>The colour of light emitted shall be red.</w:t>
      </w:r>
    </w:p>
    <w:p w14:paraId="6D4E8A4C" w14:textId="77777777" w:rsidR="00A576F2" w:rsidRPr="00A576F2" w:rsidRDefault="00A576F2" w:rsidP="00A576F2">
      <w:pPr>
        <w:spacing w:after="120"/>
        <w:ind w:left="2268" w:right="1134" w:hanging="1134"/>
        <w:jc w:val="both"/>
        <w:outlineLvl w:val="1"/>
        <w:rPr>
          <w:rFonts w:eastAsiaTheme="minorEastAsia"/>
        </w:rPr>
      </w:pPr>
      <w:r w:rsidRPr="00A576F2">
        <w:rPr>
          <w:rFonts w:eastAsiaTheme="minorEastAsia"/>
        </w:rPr>
        <w:t>5.6.</w:t>
      </w:r>
      <w:r w:rsidRPr="00A576F2">
        <w:rPr>
          <w:rFonts w:eastAsiaTheme="minorEastAsia"/>
        </w:rPr>
        <w:tab/>
        <w:t>Direction indicator lamps (1, 1a, 1b, 2a, 2b, 5, 6, 11, 11a, 11b, 11c, 12)</w:t>
      </w:r>
    </w:p>
    <w:p w14:paraId="791C7EB1" w14:textId="77777777" w:rsidR="00A576F2" w:rsidRPr="00A576F2" w:rsidRDefault="00A576F2" w:rsidP="00A576F2">
      <w:pPr>
        <w:spacing w:after="120"/>
        <w:ind w:left="2268" w:right="1134" w:hanging="1134"/>
        <w:jc w:val="both"/>
        <w:outlineLvl w:val="2"/>
        <w:rPr>
          <w:rFonts w:eastAsiaTheme="minorEastAsia"/>
        </w:rPr>
      </w:pPr>
      <w:r w:rsidRPr="00A576F2">
        <w:rPr>
          <w:rFonts w:eastAsiaTheme="minorEastAsia"/>
        </w:rPr>
        <w:t>5.6.1.</w:t>
      </w:r>
      <w:r w:rsidRPr="00A576F2">
        <w:rPr>
          <w:rFonts w:eastAsiaTheme="minorEastAsia"/>
        </w:rPr>
        <w:tab/>
        <w:t>Luminous</w:t>
      </w:r>
      <w:r w:rsidRPr="00A576F2">
        <w:rPr>
          <w:rFonts w:eastAsiaTheme="minorEastAsia"/>
          <w:bCs/>
        </w:rPr>
        <w:t xml:space="preserve"> intensity</w:t>
      </w:r>
      <w:r w:rsidRPr="00A576F2">
        <w:rPr>
          <w:rFonts w:eastAsiaTheme="minorEastAsia"/>
        </w:rPr>
        <w:t xml:space="preserve"> </w:t>
      </w:r>
      <w:r w:rsidRPr="00A576F2">
        <w:rPr>
          <w:rFonts w:eastAsiaTheme="minorEastAsia"/>
          <w:bCs/>
        </w:rPr>
        <w:t>and standard light distribution:</w:t>
      </w:r>
    </w:p>
    <w:p w14:paraId="55353A85" w14:textId="77777777" w:rsidR="00A576F2" w:rsidRPr="00A576F2" w:rsidRDefault="00A576F2" w:rsidP="00A576F2">
      <w:pPr>
        <w:spacing w:after="120"/>
        <w:ind w:left="2268" w:right="1134"/>
        <w:jc w:val="both"/>
      </w:pPr>
      <w:r w:rsidRPr="00A576F2">
        <w:t xml:space="preserve">The light emitted by each of the two </w:t>
      </w:r>
      <w:r w:rsidRPr="00A576F2">
        <w:rPr>
          <w:bCs/>
        </w:rPr>
        <w:t>samples</w:t>
      </w:r>
      <w:r w:rsidRPr="00A576F2">
        <w:t xml:space="preserve"> supplied shall meet the requirements in Table 8 where the minimum luminous intensities shall be fulfilled:</w:t>
      </w:r>
    </w:p>
    <w:p w14:paraId="7612E1A5" w14:textId="77777777" w:rsidR="00A576F2" w:rsidRPr="00A576F2" w:rsidRDefault="00A576F2" w:rsidP="00A576F2">
      <w:pPr>
        <w:spacing w:after="120"/>
        <w:ind w:left="2694" w:right="1134" w:hanging="426"/>
        <w:jc w:val="both"/>
      </w:pPr>
      <w:r w:rsidRPr="00A576F2">
        <w:t>(a)</w:t>
      </w:r>
      <w:r w:rsidRPr="00A576F2">
        <w:tab/>
      </w:r>
      <w:r w:rsidRPr="00A576F2">
        <w:rPr>
          <w:rFonts w:eastAsia="Calibri"/>
          <w:bCs/>
        </w:rPr>
        <w:t>In</w:t>
      </w:r>
      <w:r w:rsidRPr="00A576F2">
        <w:t xml:space="preserve"> the case of direction indicators of categories 1, 1a, 1b, 2a, 2b, 11, 11a, 11b, 11c and 12 in the reference axis; or</w:t>
      </w:r>
    </w:p>
    <w:p w14:paraId="4D677545" w14:textId="77777777" w:rsidR="00A576F2" w:rsidRPr="00A576F2" w:rsidRDefault="00A576F2" w:rsidP="00A576F2">
      <w:pPr>
        <w:spacing w:after="120"/>
        <w:ind w:left="2694" w:right="1134" w:hanging="426"/>
        <w:jc w:val="both"/>
      </w:pPr>
      <w:r w:rsidRPr="00A576F2">
        <w:t>(b)</w:t>
      </w:r>
      <w:r w:rsidRPr="00A576F2">
        <w:tab/>
      </w:r>
      <w:r w:rsidRPr="00A576F2">
        <w:rPr>
          <w:rFonts w:eastAsia="Calibri"/>
          <w:bCs/>
        </w:rPr>
        <w:t>in</w:t>
      </w:r>
      <w:r w:rsidRPr="00A576F2">
        <w:t xml:space="preserve"> the case of direction indicators of categories 5 and 6 in direction A according to Annex 2.</w:t>
      </w:r>
    </w:p>
    <w:p w14:paraId="150ABB80" w14:textId="77777777" w:rsidR="00A576F2" w:rsidRPr="00A576F2" w:rsidRDefault="00A576F2" w:rsidP="00A576F2">
      <w:pPr>
        <w:suppressAutoHyphens w:val="0"/>
        <w:spacing w:line="240" w:lineRule="auto"/>
        <w:rPr>
          <w:bCs/>
        </w:rPr>
      </w:pPr>
      <w:r w:rsidRPr="00A576F2">
        <w:rPr>
          <w:bCs/>
        </w:rPr>
        <w:br w:type="page"/>
      </w:r>
    </w:p>
    <w:p w14:paraId="57C7D266" w14:textId="77777777" w:rsidR="00A576F2" w:rsidRPr="00A576F2" w:rsidRDefault="00A576F2" w:rsidP="00A576F2">
      <w:pPr>
        <w:spacing w:line="240" w:lineRule="auto"/>
        <w:ind w:left="1701" w:right="1134" w:firstLine="567"/>
        <w:jc w:val="both"/>
      </w:pPr>
      <w:r w:rsidRPr="00A576F2">
        <w:rPr>
          <w:bCs/>
        </w:rPr>
        <w:lastRenderedPageBreak/>
        <w:t>Table</w:t>
      </w:r>
      <w:r w:rsidRPr="00A576F2">
        <w:t xml:space="preserve"> 8</w:t>
      </w:r>
    </w:p>
    <w:p w14:paraId="27DF7609" w14:textId="77777777" w:rsidR="00A576F2" w:rsidRPr="00A576F2" w:rsidRDefault="00A576F2" w:rsidP="00A576F2">
      <w:pPr>
        <w:spacing w:after="120"/>
        <w:ind w:left="2694" w:right="1134" w:hanging="426"/>
        <w:jc w:val="both"/>
        <w:rPr>
          <w:b/>
          <w:bCs/>
        </w:rPr>
      </w:pPr>
      <w:r w:rsidRPr="00A576F2">
        <w:rPr>
          <w:b/>
          <w:bCs/>
        </w:rPr>
        <w:t>Luminous intensities for direction indicator lamps</w:t>
      </w:r>
    </w:p>
    <w:tbl>
      <w:tblPr>
        <w:tblW w:w="8428" w:type="dxa"/>
        <w:tblInd w:w="988" w:type="dxa"/>
        <w:tblLayout w:type="fixed"/>
        <w:tblCellMar>
          <w:left w:w="10" w:type="dxa"/>
          <w:right w:w="10" w:type="dxa"/>
        </w:tblCellMar>
        <w:tblLook w:val="0000" w:firstRow="0" w:lastRow="0" w:firstColumn="0" w:lastColumn="0" w:noHBand="0" w:noVBand="0"/>
      </w:tblPr>
      <w:tblGrid>
        <w:gridCol w:w="1154"/>
        <w:gridCol w:w="1397"/>
        <w:gridCol w:w="992"/>
        <w:gridCol w:w="1134"/>
        <w:gridCol w:w="1276"/>
        <w:gridCol w:w="1159"/>
        <w:gridCol w:w="1316"/>
      </w:tblGrid>
      <w:tr w:rsidR="00A576F2" w:rsidRPr="00A576F2" w14:paraId="55179E62" w14:textId="77777777" w:rsidTr="00A576F2">
        <w:trPr>
          <w:trHeight w:val="229"/>
        </w:trPr>
        <w:tc>
          <w:tcPr>
            <w:tcW w:w="1154" w:type="dxa"/>
            <w:vMerge w:val="restart"/>
            <w:tcBorders>
              <w:top w:val="single" w:sz="4" w:space="0" w:color="000000"/>
              <w:left w:val="single" w:sz="4" w:space="0" w:color="000000"/>
              <w:bottom w:val="single" w:sz="12" w:space="0" w:color="000000"/>
              <w:right w:val="single" w:sz="4" w:space="0" w:color="000000"/>
            </w:tcBorders>
            <w:shd w:val="clear" w:color="auto" w:fill="auto"/>
            <w:tcMar>
              <w:top w:w="15" w:type="dxa"/>
              <w:left w:w="15" w:type="dxa"/>
              <w:bottom w:w="0" w:type="dxa"/>
              <w:right w:w="15" w:type="dxa"/>
            </w:tcMar>
            <w:vAlign w:val="center"/>
          </w:tcPr>
          <w:p w14:paraId="42C00F16" w14:textId="77777777" w:rsidR="00A576F2" w:rsidRPr="00A576F2" w:rsidRDefault="00A576F2" w:rsidP="00A576F2">
            <w:pPr>
              <w:spacing w:line="240" w:lineRule="auto"/>
              <w:jc w:val="center"/>
              <w:rPr>
                <w:b/>
                <w:i/>
                <w:iCs/>
                <w:sz w:val="16"/>
                <w:szCs w:val="16"/>
              </w:rPr>
            </w:pPr>
            <w:r w:rsidRPr="00A576F2">
              <w:rPr>
                <w:b/>
                <w:i/>
                <w:iCs/>
                <w:sz w:val="16"/>
                <w:szCs w:val="16"/>
              </w:rPr>
              <w:t>Direction indicator of categories</w:t>
            </w:r>
          </w:p>
        </w:tc>
        <w:tc>
          <w:tcPr>
            <w:tcW w:w="1397" w:type="dxa"/>
            <w:vMerge w:val="restart"/>
            <w:tcBorders>
              <w:top w:val="single" w:sz="4" w:space="0" w:color="000000"/>
              <w:left w:val="single" w:sz="4" w:space="0" w:color="000000"/>
              <w:bottom w:val="single" w:sz="12" w:space="0" w:color="000000"/>
              <w:right w:val="single" w:sz="4" w:space="0" w:color="000000"/>
            </w:tcBorders>
            <w:shd w:val="clear" w:color="auto" w:fill="auto"/>
            <w:tcMar>
              <w:top w:w="15" w:type="dxa"/>
              <w:left w:w="15" w:type="dxa"/>
              <w:bottom w:w="0" w:type="dxa"/>
              <w:right w:w="15" w:type="dxa"/>
            </w:tcMar>
            <w:vAlign w:val="center"/>
          </w:tcPr>
          <w:p w14:paraId="5D0F9456" w14:textId="77777777" w:rsidR="00A576F2" w:rsidRPr="00A576F2" w:rsidRDefault="00A576F2" w:rsidP="00A576F2">
            <w:pPr>
              <w:spacing w:line="240" w:lineRule="auto"/>
              <w:jc w:val="center"/>
              <w:rPr>
                <w:b/>
                <w:i/>
                <w:iCs/>
                <w:sz w:val="16"/>
                <w:szCs w:val="16"/>
                <w:lang w:val="fr-CH"/>
              </w:rPr>
            </w:pPr>
            <w:r w:rsidRPr="00A576F2">
              <w:rPr>
                <w:b/>
                <w:i/>
                <w:iCs/>
                <w:sz w:val="16"/>
                <w:szCs w:val="16"/>
                <w:lang w:val="fr-CH"/>
              </w:rPr>
              <w:t xml:space="preserve">Minimum </w:t>
            </w:r>
            <w:proofErr w:type="spellStart"/>
            <w:r w:rsidRPr="00A576F2">
              <w:rPr>
                <w:b/>
                <w:i/>
                <w:iCs/>
                <w:sz w:val="16"/>
                <w:szCs w:val="16"/>
                <w:lang w:val="fr-CH"/>
              </w:rPr>
              <w:t>luminous</w:t>
            </w:r>
            <w:proofErr w:type="spellEnd"/>
            <w:r w:rsidRPr="00A576F2">
              <w:rPr>
                <w:b/>
                <w:i/>
                <w:iCs/>
                <w:sz w:val="16"/>
                <w:szCs w:val="16"/>
                <w:lang w:val="fr-CH"/>
              </w:rPr>
              <w:t xml:space="preserve"> </w:t>
            </w:r>
            <w:proofErr w:type="spellStart"/>
            <w:r w:rsidRPr="00A576F2">
              <w:rPr>
                <w:b/>
                <w:i/>
                <w:iCs/>
                <w:sz w:val="16"/>
                <w:szCs w:val="16"/>
                <w:lang w:val="fr-CH"/>
              </w:rPr>
              <w:t>intensity</w:t>
            </w:r>
            <w:proofErr w:type="spellEnd"/>
            <w:r w:rsidRPr="00A576F2">
              <w:rPr>
                <w:b/>
                <w:i/>
                <w:iCs/>
                <w:sz w:val="16"/>
                <w:szCs w:val="16"/>
                <w:lang w:val="fr-CH"/>
              </w:rPr>
              <w:t xml:space="preserve"> in cd</w:t>
            </w:r>
          </w:p>
          <w:p w14:paraId="39BA7CD0" w14:textId="77777777" w:rsidR="00A576F2" w:rsidRPr="00A576F2" w:rsidRDefault="00A576F2" w:rsidP="00A576F2">
            <w:pPr>
              <w:spacing w:line="240" w:lineRule="auto"/>
              <w:jc w:val="center"/>
              <w:rPr>
                <w:b/>
                <w:i/>
                <w:iCs/>
                <w:sz w:val="16"/>
                <w:szCs w:val="16"/>
                <w:lang w:val="fr-CH"/>
              </w:rPr>
            </w:pPr>
            <w:r w:rsidRPr="00A576F2">
              <w:rPr>
                <w:b/>
                <w:i/>
                <w:iCs/>
                <w:sz w:val="16"/>
                <w:szCs w:val="16"/>
                <w:lang w:val="fr-CH"/>
              </w:rPr>
              <w:t>(Par. 4.8.3.1. (</w:t>
            </w:r>
            <w:proofErr w:type="gramStart"/>
            <w:r w:rsidRPr="00A576F2">
              <w:rPr>
                <w:b/>
                <w:i/>
                <w:iCs/>
                <w:sz w:val="16"/>
                <w:szCs w:val="16"/>
                <w:lang w:val="fr-CH"/>
              </w:rPr>
              <w:t>a</w:t>
            </w:r>
            <w:proofErr w:type="gramEnd"/>
            <w:r w:rsidRPr="00A576F2">
              <w:rPr>
                <w:b/>
                <w:i/>
                <w:iCs/>
                <w:sz w:val="16"/>
                <w:szCs w:val="16"/>
                <w:lang w:val="fr-CH"/>
              </w:rPr>
              <w:t>))</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252FBAC" w14:textId="77777777" w:rsidR="00A576F2" w:rsidRPr="00A576F2" w:rsidRDefault="00A576F2" w:rsidP="00A576F2">
            <w:pPr>
              <w:spacing w:line="240" w:lineRule="auto"/>
              <w:jc w:val="center"/>
              <w:rPr>
                <w:b/>
                <w:i/>
                <w:iCs/>
                <w:sz w:val="16"/>
                <w:szCs w:val="16"/>
              </w:rPr>
            </w:pPr>
            <w:r w:rsidRPr="00A576F2">
              <w:rPr>
                <w:b/>
                <w:i/>
                <w:iCs/>
                <w:sz w:val="16"/>
                <w:szCs w:val="16"/>
              </w:rPr>
              <w:t>Maximum luminous intensity in cd when used as (Par. 4.8.3.1. (b))</w:t>
            </w:r>
          </w:p>
        </w:tc>
        <w:tc>
          <w:tcPr>
            <w:tcW w:w="1276" w:type="dxa"/>
            <w:vMerge w:val="restart"/>
            <w:tcBorders>
              <w:top w:val="single" w:sz="4" w:space="0" w:color="000000"/>
              <w:left w:val="single" w:sz="4" w:space="0" w:color="000000"/>
              <w:bottom w:val="single" w:sz="12" w:space="0" w:color="000000"/>
              <w:right w:val="single" w:sz="4" w:space="0" w:color="000000"/>
            </w:tcBorders>
            <w:shd w:val="clear" w:color="auto" w:fill="auto"/>
            <w:tcMar>
              <w:top w:w="0" w:type="dxa"/>
              <w:left w:w="5" w:type="dxa"/>
              <w:bottom w:w="0" w:type="dxa"/>
              <w:right w:w="5" w:type="dxa"/>
            </w:tcMar>
            <w:vAlign w:val="center"/>
          </w:tcPr>
          <w:p w14:paraId="048DD399" w14:textId="77777777" w:rsidR="00A576F2" w:rsidRPr="00A576F2" w:rsidRDefault="00A576F2" w:rsidP="00A576F2">
            <w:pPr>
              <w:spacing w:line="240" w:lineRule="auto"/>
              <w:jc w:val="center"/>
              <w:rPr>
                <w:b/>
                <w:i/>
                <w:iCs/>
                <w:sz w:val="16"/>
                <w:szCs w:val="16"/>
              </w:rPr>
            </w:pPr>
            <w:r w:rsidRPr="00A576F2">
              <w:rPr>
                <w:b/>
                <w:i/>
                <w:iCs/>
                <w:sz w:val="16"/>
                <w:szCs w:val="16"/>
              </w:rPr>
              <w:t>Standard light distribution</w:t>
            </w:r>
          </w:p>
          <w:p w14:paraId="4FFB4D74" w14:textId="77777777" w:rsidR="00A576F2" w:rsidRPr="00A576F2" w:rsidRDefault="00A576F2" w:rsidP="00A576F2">
            <w:pPr>
              <w:spacing w:line="240" w:lineRule="auto"/>
              <w:jc w:val="center"/>
              <w:rPr>
                <w:b/>
                <w:i/>
                <w:iCs/>
                <w:sz w:val="16"/>
                <w:szCs w:val="16"/>
              </w:rPr>
            </w:pPr>
            <w:r w:rsidRPr="00A576F2">
              <w:rPr>
                <w:b/>
                <w:i/>
                <w:iCs/>
                <w:sz w:val="16"/>
                <w:szCs w:val="16"/>
              </w:rPr>
              <w:t>(Par. 4.8.3.1. (c))</w:t>
            </w:r>
          </w:p>
        </w:tc>
        <w:tc>
          <w:tcPr>
            <w:tcW w:w="2475"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5" w:type="dxa"/>
              <w:bottom w:w="0" w:type="dxa"/>
              <w:right w:w="5" w:type="dxa"/>
            </w:tcMar>
            <w:vAlign w:val="center"/>
          </w:tcPr>
          <w:p w14:paraId="76D72FCE" w14:textId="77777777" w:rsidR="00A576F2" w:rsidRPr="00A576F2" w:rsidRDefault="00A576F2" w:rsidP="00A576F2">
            <w:pPr>
              <w:spacing w:line="240" w:lineRule="auto"/>
              <w:jc w:val="center"/>
              <w:rPr>
                <w:b/>
                <w:i/>
                <w:iCs/>
                <w:sz w:val="16"/>
                <w:szCs w:val="16"/>
              </w:rPr>
            </w:pPr>
            <w:r w:rsidRPr="00A576F2">
              <w:rPr>
                <w:b/>
                <w:i/>
                <w:iCs/>
                <w:sz w:val="16"/>
                <w:szCs w:val="16"/>
              </w:rPr>
              <w:t>Angles of</w:t>
            </w:r>
          </w:p>
          <w:p w14:paraId="3851FBC8" w14:textId="77777777" w:rsidR="00A576F2" w:rsidRPr="00A576F2" w:rsidRDefault="00A576F2" w:rsidP="00A576F2">
            <w:pPr>
              <w:spacing w:line="240" w:lineRule="auto"/>
              <w:jc w:val="center"/>
              <w:rPr>
                <w:b/>
                <w:i/>
                <w:iCs/>
                <w:sz w:val="16"/>
                <w:szCs w:val="16"/>
              </w:rPr>
            </w:pPr>
            <w:r w:rsidRPr="00A576F2">
              <w:rPr>
                <w:b/>
                <w:i/>
                <w:iCs/>
                <w:sz w:val="16"/>
                <w:szCs w:val="16"/>
              </w:rPr>
              <w:t>geometric visibility</w:t>
            </w:r>
          </w:p>
          <w:p w14:paraId="3C34EA91" w14:textId="77777777" w:rsidR="00A576F2" w:rsidRPr="00A576F2" w:rsidRDefault="00A576F2" w:rsidP="00A576F2">
            <w:pPr>
              <w:spacing w:line="240" w:lineRule="auto"/>
              <w:jc w:val="center"/>
              <w:rPr>
                <w:b/>
                <w:i/>
                <w:iCs/>
                <w:sz w:val="16"/>
                <w:szCs w:val="16"/>
              </w:rPr>
            </w:pPr>
            <w:r w:rsidRPr="00A576F2">
              <w:rPr>
                <w:b/>
                <w:i/>
                <w:iCs/>
                <w:sz w:val="16"/>
                <w:szCs w:val="16"/>
              </w:rPr>
              <w:t>(Par. 4.8.3.1. (d))</w:t>
            </w:r>
          </w:p>
        </w:tc>
      </w:tr>
      <w:tr w:rsidR="00A576F2" w:rsidRPr="00A576F2" w14:paraId="26E3CDF5" w14:textId="77777777" w:rsidTr="00A576F2">
        <w:trPr>
          <w:trHeight w:val="228"/>
        </w:trPr>
        <w:tc>
          <w:tcPr>
            <w:tcW w:w="1154" w:type="dxa"/>
            <w:vMerge/>
            <w:tcBorders>
              <w:top w:val="single" w:sz="4" w:space="0" w:color="000000"/>
              <w:left w:val="single" w:sz="4" w:space="0" w:color="000000"/>
              <w:bottom w:val="single" w:sz="12" w:space="0" w:color="000000"/>
              <w:right w:val="single" w:sz="4" w:space="0" w:color="000000"/>
            </w:tcBorders>
            <w:shd w:val="clear" w:color="auto" w:fill="auto"/>
            <w:tcMar>
              <w:top w:w="15" w:type="dxa"/>
              <w:left w:w="15" w:type="dxa"/>
              <w:bottom w:w="0" w:type="dxa"/>
              <w:right w:w="15" w:type="dxa"/>
            </w:tcMar>
            <w:vAlign w:val="center"/>
          </w:tcPr>
          <w:p w14:paraId="0623EA0D" w14:textId="77777777" w:rsidR="00A576F2" w:rsidRPr="00A576F2" w:rsidRDefault="00A576F2" w:rsidP="00A576F2">
            <w:pPr>
              <w:widowControl w:val="0"/>
              <w:autoSpaceDN w:val="0"/>
              <w:spacing w:line="240" w:lineRule="auto"/>
              <w:jc w:val="center"/>
              <w:textAlignment w:val="baseline"/>
              <w:rPr>
                <w:b/>
                <w:i/>
                <w:iCs/>
                <w:sz w:val="16"/>
                <w:szCs w:val="16"/>
              </w:rPr>
            </w:pPr>
          </w:p>
        </w:tc>
        <w:tc>
          <w:tcPr>
            <w:tcW w:w="1397" w:type="dxa"/>
            <w:vMerge/>
            <w:tcBorders>
              <w:top w:val="single" w:sz="4" w:space="0" w:color="000000"/>
              <w:left w:val="single" w:sz="4" w:space="0" w:color="000000"/>
              <w:bottom w:val="single" w:sz="12" w:space="0" w:color="000000"/>
              <w:right w:val="single" w:sz="4" w:space="0" w:color="000000"/>
            </w:tcBorders>
            <w:shd w:val="clear" w:color="auto" w:fill="auto"/>
            <w:tcMar>
              <w:top w:w="15" w:type="dxa"/>
              <w:left w:w="15" w:type="dxa"/>
              <w:bottom w:w="0" w:type="dxa"/>
              <w:right w:w="15" w:type="dxa"/>
            </w:tcMar>
            <w:vAlign w:val="center"/>
          </w:tcPr>
          <w:p w14:paraId="2AD69D09" w14:textId="77777777" w:rsidR="00A576F2" w:rsidRPr="00A576F2" w:rsidRDefault="00A576F2" w:rsidP="00A576F2">
            <w:pPr>
              <w:widowControl w:val="0"/>
              <w:autoSpaceDN w:val="0"/>
              <w:spacing w:line="240" w:lineRule="auto"/>
              <w:jc w:val="center"/>
              <w:textAlignment w:val="baseline"/>
              <w:rPr>
                <w:b/>
                <w:i/>
                <w:iCs/>
                <w:sz w:val="16"/>
                <w:szCs w:val="16"/>
              </w:rPr>
            </w:pPr>
          </w:p>
        </w:tc>
        <w:tc>
          <w:tcPr>
            <w:tcW w:w="992" w:type="dxa"/>
            <w:tcBorders>
              <w:top w:val="single" w:sz="4" w:space="0" w:color="000000"/>
              <w:left w:val="single" w:sz="4" w:space="0" w:color="000000"/>
              <w:bottom w:val="single" w:sz="12" w:space="0" w:color="000000"/>
              <w:right w:val="single" w:sz="4" w:space="0" w:color="000000"/>
            </w:tcBorders>
            <w:shd w:val="clear" w:color="auto" w:fill="auto"/>
            <w:tcMar>
              <w:top w:w="15" w:type="dxa"/>
              <w:left w:w="15" w:type="dxa"/>
              <w:bottom w:w="0" w:type="dxa"/>
              <w:right w:w="15" w:type="dxa"/>
            </w:tcMar>
            <w:vAlign w:val="center"/>
          </w:tcPr>
          <w:p w14:paraId="06533179" w14:textId="77777777" w:rsidR="00A576F2" w:rsidRPr="00A576F2" w:rsidRDefault="00A576F2" w:rsidP="00A576F2">
            <w:pPr>
              <w:spacing w:line="240" w:lineRule="auto"/>
              <w:jc w:val="center"/>
              <w:rPr>
                <w:b/>
                <w:i/>
                <w:iCs/>
                <w:sz w:val="16"/>
                <w:szCs w:val="16"/>
              </w:rPr>
            </w:pPr>
            <w:r w:rsidRPr="00A576F2">
              <w:rPr>
                <w:b/>
                <w:i/>
                <w:iCs/>
                <w:sz w:val="16"/>
                <w:szCs w:val="16"/>
              </w:rPr>
              <w:t>A single lamp</w:t>
            </w:r>
          </w:p>
        </w:tc>
        <w:tc>
          <w:tcPr>
            <w:tcW w:w="1134" w:type="dxa"/>
            <w:tcBorders>
              <w:top w:val="single" w:sz="4" w:space="0" w:color="000000"/>
              <w:left w:val="single" w:sz="4" w:space="0" w:color="000000"/>
              <w:bottom w:val="single" w:sz="12" w:space="0" w:color="000000"/>
              <w:right w:val="single" w:sz="4" w:space="0" w:color="000000"/>
            </w:tcBorders>
            <w:shd w:val="clear" w:color="auto" w:fill="auto"/>
            <w:tcMar>
              <w:top w:w="15" w:type="dxa"/>
              <w:left w:w="15" w:type="dxa"/>
              <w:bottom w:w="0" w:type="dxa"/>
              <w:right w:w="15" w:type="dxa"/>
            </w:tcMar>
            <w:vAlign w:val="center"/>
          </w:tcPr>
          <w:p w14:paraId="409DA235" w14:textId="77777777" w:rsidR="00A576F2" w:rsidRPr="00A576F2" w:rsidRDefault="00A576F2" w:rsidP="00A576F2">
            <w:pPr>
              <w:spacing w:line="240" w:lineRule="auto"/>
              <w:jc w:val="center"/>
              <w:rPr>
                <w:b/>
                <w:i/>
                <w:iCs/>
                <w:sz w:val="16"/>
                <w:szCs w:val="16"/>
              </w:rPr>
            </w:pPr>
            <w:r w:rsidRPr="00A576F2">
              <w:rPr>
                <w:b/>
                <w:i/>
                <w:iCs/>
                <w:sz w:val="16"/>
                <w:szCs w:val="16"/>
              </w:rPr>
              <w:t>A lamp marked "D" (Par.3.3.2.5.2)</w:t>
            </w:r>
          </w:p>
        </w:tc>
        <w:tc>
          <w:tcPr>
            <w:tcW w:w="1276"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5" w:type="dxa"/>
              <w:bottom w:w="0" w:type="dxa"/>
              <w:right w:w="5" w:type="dxa"/>
            </w:tcMar>
            <w:vAlign w:val="center"/>
          </w:tcPr>
          <w:p w14:paraId="7A64AE61" w14:textId="77777777" w:rsidR="00A576F2" w:rsidRPr="00A576F2" w:rsidRDefault="00A576F2" w:rsidP="00A576F2">
            <w:pPr>
              <w:widowControl w:val="0"/>
              <w:autoSpaceDN w:val="0"/>
              <w:spacing w:line="240" w:lineRule="auto"/>
              <w:jc w:val="center"/>
              <w:textAlignment w:val="baseline"/>
              <w:rPr>
                <w:b/>
                <w:i/>
                <w:iCs/>
                <w:sz w:val="16"/>
                <w:szCs w:val="16"/>
              </w:rPr>
            </w:pPr>
          </w:p>
        </w:tc>
        <w:tc>
          <w:tcPr>
            <w:tcW w:w="1159" w:type="dxa"/>
            <w:tcBorders>
              <w:top w:val="single" w:sz="4" w:space="0" w:color="auto"/>
              <w:left w:val="single" w:sz="4" w:space="0" w:color="000000"/>
              <w:bottom w:val="single" w:sz="12" w:space="0" w:color="000000"/>
              <w:right w:val="single" w:sz="4" w:space="0" w:color="000000"/>
            </w:tcBorders>
            <w:shd w:val="clear" w:color="auto" w:fill="auto"/>
            <w:tcMar>
              <w:top w:w="0" w:type="dxa"/>
              <w:left w:w="5" w:type="dxa"/>
              <w:bottom w:w="0" w:type="dxa"/>
              <w:right w:w="5" w:type="dxa"/>
            </w:tcMar>
            <w:vAlign w:val="center"/>
          </w:tcPr>
          <w:p w14:paraId="0382CB5C" w14:textId="77777777" w:rsidR="00A576F2" w:rsidRPr="00A576F2" w:rsidRDefault="00A576F2" w:rsidP="00A576F2">
            <w:pPr>
              <w:widowControl w:val="0"/>
              <w:autoSpaceDN w:val="0"/>
              <w:spacing w:line="240" w:lineRule="auto"/>
              <w:jc w:val="center"/>
              <w:textAlignment w:val="baseline"/>
              <w:rPr>
                <w:b/>
                <w:i/>
                <w:iCs/>
                <w:sz w:val="16"/>
                <w:szCs w:val="16"/>
              </w:rPr>
            </w:pPr>
            <w:r w:rsidRPr="00A576F2">
              <w:rPr>
                <w:b/>
                <w:i/>
                <w:iCs/>
                <w:sz w:val="16"/>
                <w:szCs w:val="16"/>
              </w:rPr>
              <w:t>Definition</w:t>
            </w:r>
          </w:p>
        </w:tc>
        <w:tc>
          <w:tcPr>
            <w:tcW w:w="1316" w:type="dxa"/>
            <w:tcBorders>
              <w:top w:val="single" w:sz="4" w:space="0" w:color="auto"/>
              <w:left w:val="single" w:sz="4" w:space="0" w:color="000000"/>
              <w:bottom w:val="single" w:sz="12" w:space="0" w:color="000000"/>
              <w:right w:val="single" w:sz="4" w:space="0" w:color="000000"/>
            </w:tcBorders>
            <w:shd w:val="clear" w:color="auto" w:fill="auto"/>
            <w:vAlign w:val="center"/>
          </w:tcPr>
          <w:p w14:paraId="4BC02F4F" w14:textId="77777777" w:rsidR="00A576F2" w:rsidRPr="00A576F2" w:rsidRDefault="00A576F2" w:rsidP="00A576F2">
            <w:pPr>
              <w:widowControl w:val="0"/>
              <w:autoSpaceDN w:val="0"/>
              <w:spacing w:line="240" w:lineRule="auto"/>
              <w:jc w:val="center"/>
              <w:textAlignment w:val="baseline"/>
              <w:rPr>
                <w:b/>
                <w:i/>
                <w:iCs/>
                <w:sz w:val="16"/>
                <w:szCs w:val="16"/>
              </w:rPr>
            </w:pPr>
            <w:r w:rsidRPr="00A576F2">
              <w:rPr>
                <w:b/>
                <w:i/>
                <w:iCs/>
                <w:sz w:val="16"/>
                <w:szCs w:val="16"/>
              </w:rPr>
              <w:t>Minimum luminous intensity in cd</w:t>
            </w:r>
          </w:p>
        </w:tc>
      </w:tr>
      <w:tr w:rsidR="00A576F2" w:rsidRPr="00A576F2" w14:paraId="059D1BB0" w14:textId="77777777" w:rsidTr="00A576F2">
        <w:trPr>
          <w:trHeight w:val="142"/>
        </w:trPr>
        <w:tc>
          <w:tcPr>
            <w:tcW w:w="1154" w:type="dxa"/>
            <w:tcBorders>
              <w:top w:val="single" w:sz="12"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0C60E4D5" w14:textId="77777777" w:rsidR="00A576F2" w:rsidRPr="00A576F2" w:rsidRDefault="00A576F2" w:rsidP="00A576F2">
            <w:pPr>
              <w:ind w:left="57" w:right="57"/>
              <w:jc w:val="center"/>
              <w:rPr>
                <w:sz w:val="18"/>
                <w:szCs w:val="18"/>
              </w:rPr>
            </w:pPr>
            <w:r w:rsidRPr="00A576F2">
              <w:rPr>
                <w:bCs/>
                <w:sz w:val="18"/>
                <w:szCs w:val="18"/>
              </w:rPr>
              <w:t>1</w:t>
            </w:r>
          </w:p>
        </w:tc>
        <w:tc>
          <w:tcPr>
            <w:tcW w:w="1397" w:type="dxa"/>
            <w:tcBorders>
              <w:top w:val="single" w:sz="12"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bottom"/>
          </w:tcPr>
          <w:p w14:paraId="7C377506" w14:textId="77777777" w:rsidR="00A576F2" w:rsidRPr="00A576F2" w:rsidRDefault="00A576F2" w:rsidP="00A576F2">
            <w:pPr>
              <w:ind w:left="57" w:right="57"/>
              <w:jc w:val="center"/>
              <w:rPr>
                <w:sz w:val="18"/>
                <w:szCs w:val="18"/>
              </w:rPr>
            </w:pPr>
            <w:r w:rsidRPr="00A576F2">
              <w:rPr>
                <w:bCs/>
                <w:sz w:val="18"/>
                <w:szCs w:val="18"/>
              </w:rPr>
              <w:t>1.75∙10</w:t>
            </w:r>
            <w:r w:rsidRPr="00A576F2">
              <w:rPr>
                <w:bCs/>
                <w:sz w:val="18"/>
                <w:szCs w:val="18"/>
                <w:vertAlign w:val="superscript"/>
              </w:rPr>
              <w:t>2</w:t>
            </w:r>
          </w:p>
        </w:tc>
        <w:tc>
          <w:tcPr>
            <w:tcW w:w="992" w:type="dxa"/>
            <w:tcBorders>
              <w:top w:val="single" w:sz="12"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bottom"/>
          </w:tcPr>
          <w:p w14:paraId="7691697A" w14:textId="77777777" w:rsidR="00A576F2" w:rsidRPr="00A576F2" w:rsidRDefault="00A576F2" w:rsidP="00A576F2">
            <w:pPr>
              <w:ind w:left="57" w:right="57"/>
              <w:jc w:val="center"/>
              <w:rPr>
                <w:sz w:val="18"/>
                <w:szCs w:val="18"/>
              </w:rPr>
            </w:pPr>
            <w:r w:rsidRPr="00A576F2">
              <w:rPr>
                <w:bCs/>
                <w:sz w:val="18"/>
                <w:szCs w:val="18"/>
              </w:rPr>
              <w:t>1.20∙10</w:t>
            </w:r>
            <w:r w:rsidRPr="00A576F2">
              <w:rPr>
                <w:bCs/>
                <w:sz w:val="18"/>
                <w:szCs w:val="18"/>
                <w:vertAlign w:val="superscript"/>
              </w:rPr>
              <w:t>3</w:t>
            </w:r>
          </w:p>
        </w:tc>
        <w:tc>
          <w:tcPr>
            <w:tcW w:w="1134" w:type="dxa"/>
            <w:tcBorders>
              <w:top w:val="single" w:sz="12"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bottom"/>
          </w:tcPr>
          <w:p w14:paraId="438868BA" w14:textId="77777777" w:rsidR="00A576F2" w:rsidRPr="00A576F2" w:rsidRDefault="00A576F2" w:rsidP="00A576F2">
            <w:pPr>
              <w:ind w:left="57" w:right="57"/>
              <w:jc w:val="center"/>
              <w:rPr>
                <w:sz w:val="18"/>
                <w:szCs w:val="18"/>
              </w:rPr>
            </w:pPr>
            <w:r w:rsidRPr="00A576F2">
              <w:rPr>
                <w:bCs/>
                <w:sz w:val="18"/>
                <w:szCs w:val="18"/>
              </w:rPr>
              <w:t>6.00∙10</w:t>
            </w:r>
            <w:r w:rsidRPr="00A576F2">
              <w:rPr>
                <w:bCs/>
                <w:sz w:val="18"/>
                <w:szCs w:val="18"/>
                <w:vertAlign w:val="superscript"/>
              </w:rPr>
              <w:t>2</w:t>
            </w:r>
          </w:p>
        </w:tc>
        <w:tc>
          <w:tcPr>
            <w:tcW w:w="1276" w:type="dxa"/>
            <w:tcBorders>
              <w:top w:val="single" w:sz="12"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32687B4" w14:textId="77777777" w:rsidR="00A576F2" w:rsidRPr="00A576F2" w:rsidRDefault="00A576F2" w:rsidP="00A576F2">
            <w:pPr>
              <w:ind w:left="57" w:right="57"/>
              <w:jc w:val="center"/>
              <w:rPr>
                <w:sz w:val="18"/>
                <w:szCs w:val="18"/>
              </w:rPr>
            </w:pPr>
            <w:r w:rsidRPr="00A576F2">
              <w:rPr>
                <w:sz w:val="18"/>
                <w:szCs w:val="18"/>
              </w:rPr>
              <w:t>Figure A3-I</w:t>
            </w:r>
          </w:p>
        </w:tc>
        <w:tc>
          <w:tcPr>
            <w:tcW w:w="1159" w:type="dxa"/>
            <w:tcBorders>
              <w:top w:val="single" w:sz="12"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5830DFF4" w14:textId="77777777" w:rsidR="00A576F2" w:rsidRPr="00A576F2" w:rsidRDefault="00A576F2" w:rsidP="00A576F2">
            <w:pPr>
              <w:ind w:left="57" w:right="57"/>
              <w:jc w:val="center"/>
              <w:rPr>
                <w:sz w:val="18"/>
                <w:szCs w:val="18"/>
              </w:rPr>
            </w:pPr>
            <w:r w:rsidRPr="00A576F2">
              <w:rPr>
                <w:sz w:val="18"/>
                <w:szCs w:val="18"/>
              </w:rPr>
              <w:t>Table A2-1</w:t>
            </w:r>
          </w:p>
        </w:tc>
        <w:tc>
          <w:tcPr>
            <w:tcW w:w="1316" w:type="dxa"/>
            <w:tcBorders>
              <w:top w:val="single" w:sz="12"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660C6C21" w14:textId="77777777" w:rsidR="00A576F2" w:rsidRPr="00A576F2" w:rsidRDefault="00A576F2" w:rsidP="00A576F2">
            <w:pPr>
              <w:ind w:left="57" w:right="57"/>
              <w:jc w:val="center"/>
              <w:rPr>
                <w:sz w:val="18"/>
                <w:szCs w:val="18"/>
              </w:rPr>
            </w:pPr>
            <w:r w:rsidRPr="00A576F2">
              <w:rPr>
                <w:bCs/>
                <w:sz w:val="18"/>
                <w:szCs w:val="18"/>
              </w:rPr>
              <w:t>3∙10</w:t>
            </w:r>
            <w:r w:rsidRPr="00A576F2">
              <w:rPr>
                <w:bCs/>
                <w:sz w:val="18"/>
                <w:szCs w:val="18"/>
                <w:vertAlign w:val="superscript"/>
              </w:rPr>
              <w:t>-1</w:t>
            </w:r>
          </w:p>
        </w:tc>
      </w:tr>
      <w:tr w:rsidR="00A576F2" w:rsidRPr="00A576F2" w14:paraId="28AA9766" w14:textId="77777777" w:rsidTr="00A576F2">
        <w:trPr>
          <w:trHeight w:val="142"/>
        </w:trPr>
        <w:tc>
          <w:tcPr>
            <w:tcW w:w="11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773BDF6A" w14:textId="77777777" w:rsidR="00A576F2" w:rsidRPr="00A576F2" w:rsidRDefault="00A576F2" w:rsidP="00A576F2">
            <w:pPr>
              <w:ind w:left="57" w:right="57"/>
              <w:jc w:val="center"/>
              <w:rPr>
                <w:sz w:val="18"/>
                <w:szCs w:val="18"/>
              </w:rPr>
            </w:pPr>
            <w:r w:rsidRPr="00A576F2">
              <w:rPr>
                <w:bCs/>
                <w:sz w:val="18"/>
                <w:szCs w:val="18"/>
              </w:rPr>
              <w:t>1a</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bottom"/>
          </w:tcPr>
          <w:p w14:paraId="4EF6D35A" w14:textId="77777777" w:rsidR="00A576F2" w:rsidRPr="00A576F2" w:rsidRDefault="00A576F2" w:rsidP="00A576F2">
            <w:pPr>
              <w:ind w:left="57" w:right="57"/>
              <w:jc w:val="center"/>
              <w:rPr>
                <w:sz w:val="18"/>
                <w:szCs w:val="18"/>
              </w:rPr>
            </w:pPr>
            <w:r w:rsidRPr="00A576F2">
              <w:rPr>
                <w:bCs/>
                <w:sz w:val="18"/>
                <w:szCs w:val="18"/>
              </w:rPr>
              <w:t>2.50∙10</w:t>
            </w:r>
            <w:r w:rsidRPr="00A576F2">
              <w:rPr>
                <w:bCs/>
                <w:sz w:val="18"/>
                <w:szCs w:val="18"/>
                <w:vertAlign w:val="superscript"/>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bottom"/>
          </w:tcPr>
          <w:p w14:paraId="6E17089F" w14:textId="77777777" w:rsidR="00A576F2" w:rsidRPr="00A576F2" w:rsidRDefault="00A576F2" w:rsidP="00A576F2">
            <w:pPr>
              <w:ind w:left="57" w:right="57"/>
              <w:jc w:val="center"/>
              <w:rPr>
                <w:sz w:val="18"/>
                <w:szCs w:val="18"/>
              </w:rPr>
            </w:pPr>
            <w:r w:rsidRPr="00A576F2">
              <w:rPr>
                <w:bCs/>
                <w:sz w:val="18"/>
                <w:szCs w:val="18"/>
              </w:rPr>
              <w:t>1.20∙10</w:t>
            </w:r>
            <w:r w:rsidRPr="00A576F2">
              <w:rPr>
                <w:bCs/>
                <w:sz w:val="18"/>
                <w:szCs w:val="18"/>
                <w:vertAlign w:val="superscript"/>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bottom"/>
          </w:tcPr>
          <w:p w14:paraId="04B2AF4E" w14:textId="77777777" w:rsidR="00A576F2" w:rsidRPr="00A576F2" w:rsidRDefault="00A576F2" w:rsidP="00A576F2">
            <w:pPr>
              <w:ind w:left="57" w:right="57"/>
              <w:jc w:val="center"/>
              <w:rPr>
                <w:sz w:val="18"/>
                <w:szCs w:val="18"/>
              </w:rPr>
            </w:pPr>
            <w:r w:rsidRPr="00A576F2">
              <w:rPr>
                <w:bCs/>
                <w:sz w:val="18"/>
                <w:szCs w:val="18"/>
              </w:rPr>
              <w:t>6.00∙10</w:t>
            </w:r>
            <w:r w:rsidRPr="00A576F2">
              <w:rPr>
                <w:bCs/>
                <w:sz w:val="18"/>
                <w:szCs w:val="18"/>
                <w:vertAlign w:val="superscript"/>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55FBFA68" w14:textId="77777777" w:rsidR="00A576F2" w:rsidRPr="00A576F2" w:rsidRDefault="00A576F2" w:rsidP="00A576F2">
            <w:pPr>
              <w:ind w:left="57" w:right="57"/>
              <w:jc w:val="center"/>
              <w:rPr>
                <w:sz w:val="18"/>
                <w:szCs w:val="18"/>
              </w:rPr>
            </w:pPr>
            <w:r w:rsidRPr="00A576F2">
              <w:rPr>
                <w:sz w:val="18"/>
                <w:szCs w:val="18"/>
              </w:rPr>
              <w:t>Figure A3-I</w:t>
            </w: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3EC25507" w14:textId="77777777" w:rsidR="00A576F2" w:rsidRPr="00A576F2" w:rsidRDefault="00A576F2" w:rsidP="00A576F2">
            <w:pPr>
              <w:ind w:left="57" w:right="57"/>
              <w:jc w:val="center"/>
              <w:rPr>
                <w:sz w:val="18"/>
                <w:szCs w:val="18"/>
              </w:rPr>
            </w:pPr>
            <w:r w:rsidRPr="00A576F2">
              <w:rPr>
                <w:sz w:val="18"/>
                <w:szCs w:val="18"/>
              </w:rPr>
              <w:t>Table A2-1</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4044C0F0" w14:textId="77777777" w:rsidR="00A576F2" w:rsidRPr="00A576F2" w:rsidRDefault="00A576F2" w:rsidP="00A576F2">
            <w:pPr>
              <w:ind w:left="57" w:right="57"/>
              <w:jc w:val="center"/>
              <w:rPr>
                <w:sz w:val="18"/>
                <w:szCs w:val="18"/>
              </w:rPr>
            </w:pPr>
            <w:r w:rsidRPr="00A576F2">
              <w:rPr>
                <w:bCs/>
                <w:sz w:val="18"/>
                <w:szCs w:val="18"/>
              </w:rPr>
              <w:t>3∙10</w:t>
            </w:r>
            <w:r w:rsidRPr="00A576F2">
              <w:rPr>
                <w:bCs/>
                <w:sz w:val="18"/>
                <w:szCs w:val="18"/>
                <w:vertAlign w:val="superscript"/>
              </w:rPr>
              <w:t>-1</w:t>
            </w:r>
          </w:p>
        </w:tc>
      </w:tr>
      <w:tr w:rsidR="00A576F2" w:rsidRPr="00A576F2" w14:paraId="353B9889" w14:textId="77777777" w:rsidTr="00A576F2">
        <w:trPr>
          <w:trHeight w:val="142"/>
        </w:trPr>
        <w:tc>
          <w:tcPr>
            <w:tcW w:w="11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337EE039" w14:textId="77777777" w:rsidR="00A576F2" w:rsidRPr="00A576F2" w:rsidRDefault="00A576F2" w:rsidP="00A576F2">
            <w:pPr>
              <w:ind w:left="57" w:right="57"/>
              <w:jc w:val="center"/>
              <w:rPr>
                <w:sz w:val="18"/>
                <w:szCs w:val="18"/>
              </w:rPr>
            </w:pPr>
            <w:r w:rsidRPr="00A576F2">
              <w:rPr>
                <w:bCs/>
                <w:sz w:val="18"/>
                <w:szCs w:val="18"/>
              </w:rPr>
              <w:t>1b</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bottom"/>
          </w:tcPr>
          <w:p w14:paraId="256CBF14" w14:textId="77777777" w:rsidR="00A576F2" w:rsidRPr="00A576F2" w:rsidRDefault="00A576F2" w:rsidP="00A576F2">
            <w:pPr>
              <w:ind w:left="57" w:right="57"/>
              <w:jc w:val="center"/>
              <w:rPr>
                <w:sz w:val="18"/>
                <w:szCs w:val="18"/>
              </w:rPr>
            </w:pPr>
            <w:r w:rsidRPr="00A576F2">
              <w:rPr>
                <w:bCs/>
                <w:sz w:val="18"/>
                <w:szCs w:val="18"/>
              </w:rPr>
              <w:t>4.00∙10</w:t>
            </w:r>
            <w:r w:rsidRPr="00A576F2">
              <w:rPr>
                <w:bCs/>
                <w:sz w:val="18"/>
                <w:szCs w:val="18"/>
                <w:vertAlign w:val="superscript"/>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bottom"/>
          </w:tcPr>
          <w:p w14:paraId="57EB29F9" w14:textId="77777777" w:rsidR="00A576F2" w:rsidRPr="00A576F2" w:rsidRDefault="00A576F2" w:rsidP="00A576F2">
            <w:pPr>
              <w:ind w:left="57" w:right="57"/>
              <w:jc w:val="center"/>
              <w:rPr>
                <w:sz w:val="18"/>
                <w:szCs w:val="18"/>
              </w:rPr>
            </w:pPr>
            <w:r w:rsidRPr="00A576F2">
              <w:rPr>
                <w:bCs/>
                <w:sz w:val="18"/>
                <w:szCs w:val="18"/>
              </w:rPr>
              <w:t>1.20∙10</w:t>
            </w:r>
            <w:r w:rsidRPr="00A576F2">
              <w:rPr>
                <w:bCs/>
                <w:sz w:val="18"/>
                <w:szCs w:val="18"/>
                <w:vertAlign w:val="superscript"/>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bottom"/>
          </w:tcPr>
          <w:p w14:paraId="73B608C6" w14:textId="77777777" w:rsidR="00A576F2" w:rsidRPr="00A576F2" w:rsidRDefault="00A576F2" w:rsidP="00A576F2">
            <w:pPr>
              <w:ind w:left="57" w:right="57"/>
              <w:jc w:val="center"/>
              <w:rPr>
                <w:sz w:val="18"/>
                <w:szCs w:val="18"/>
              </w:rPr>
            </w:pPr>
            <w:r w:rsidRPr="00A576F2">
              <w:rPr>
                <w:bCs/>
                <w:sz w:val="18"/>
                <w:szCs w:val="18"/>
              </w:rPr>
              <w:t>6.00∙10</w:t>
            </w:r>
            <w:r w:rsidRPr="00A576F2">
              <w:rPr>
                <w:bCs/>
                <w:sz w:val="18"/>
                <w:szCs w:val="18"/>
                <w:vertAlign w:val="superscript"/>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97B9389" w14:textId="77777777" w:rsidR="00A576F2" w:rsidRPr="00A576F2" w:rsidRDefault="00A576F2" w:rsidP="00A576F2">
            <w:pPr>
              <w:ind w:left="57" w:right="57"/>
              <w:jc w:val="center"/>
              <w:rPr>
                <w:sz w:val="18"/>
                <w:szCs w:val="18"/>
              </w:rPr>
            </w:pPr>
            <w:r w:rsidRPr="00A576F2">
              <w:rPr>
                <w:sz w:val="18"/>
                <w:szCs w:val="18"/>
              </w:rPr>
              <w:t>Figure A3-I</w:t>
            </w: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04D7AF23" w14:textId="77777777" w:rsidR="00A576F2" w:rsidRPr="00A576F2" w:rsidRDefault="00A576F2" w:rsidP="00A576F2">
            <w:pPr>
              <w:ind w:left="57" w:right="57"/>
              <w:jc w:val="center"/>
              <w:rPr>
                <w:sz w:val="18"/>
                <w:szCs w:val="18"/>
              </w:rPr>
            </w:pPr>
            <w:r w:rsidRPr="00A576F2">
              <w:rPr>
                <w:sz w:val="18"/>
                <w:szCs w:val="18"/>
              </w:rPr>
              <w:t>Table A2-1</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61668650" w14:textId="77777777" w:rsidR="00A576F2" w:rsidRPr="00A576F2" w:rsidRDefault="00A576F2" w:rsidP="00A576F2">
            <w:pPr>
              <w:ind w:left="57" w:right="57"/>
              <w:jc w:val="center"/>
              <w:rPr>
                <w:sz w:val="18"/>
                <w:szCs w:val="18"/>
              </w:rPr>
            </w:pPr>
            <w:r w:rsidRPr="00A576F2">
              <w:rPr>
                <w:sz w:val="18"/>
                <w:szCs w:val="18"/>
              </w:rPr>
              <w:t>7</w:t>
            </w:r>
            <w:r w:rsidRPr="00A576F2">
              <w:rPr>
                <w:bCs/>
                <w:sz w:val="18"/>
                <w:szCs w:val="18"/>
              </w:rPr>
              <w:t>∙10</w:t>
            </w:r>
            <w:r w:rsidRPr="00A576F2">
              <w:rPr>
                <w:bCs/>
                <w:sz w:val="18"/>
                <w:szCs w:val="18"/>
                <w:vertAlign w:val="superscript"/>
              </w:rPr>
              <w:t>-1</w:t>
            </w:r>
          </w:p>
        </w:tc>
      </w:tr>
      <w:tr w:rsidR="00A576F2" w:rsidRPr="00A576F2" w14:paraId="3D01509B" w14:textId="77777777" w:rsidTr="00A576F2">
        <w:trPr>
          <w:trHeight w:val="142"/>
        </w:trPr>
        <w:tc>
          <w:tcPr>
            <w:tcW w:w="11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4A5781B5" w14:textId="77777777" w:rsidR="00A576F2" w:rsidRPr="00A576F2" w:rsidRDefault="00A576F2" w:rsidP="00A576F2">
            <w:pPr>
              <w:ind w:left="57" w:right="57"/>
              <w:jc w:val="center"/>
              <w:rPr>
                <w:sz w:val="18"/>
                <w:szCs w:val="18"/>
              </w:rPr>
            </w:pPr>
            <w:r w:rsidRPr="00A576F2">
              <w:rPr>
                <w:bCs/>
                <w:sz w:val="18"/>
                <w:szCs w:val="18"/>
              </w:rPr>
              <w:t>2a (steady)</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bottom"/>
          </w:tcPr>
          <w:p w14:paraId="1A17D09A" w14:textId="77777777" w:rsidR="00A576F2" w:rsidRPr="00A576F2" w:rsidRDefault="00A576F2" w:rsidP="00A576F2">
            <w:pPr>
              <w:ind w:left="57" w:right="57"/>
              <w:jc w:val="center"/>
              <w:rPr>
                <w:sz w:val="18"/>
                <w:szCs w:val="18"/>
              </w:rPr>
            </w:pPr>
            <w:r w:rsidRPr="00A576F2">
              <w:rPr>
                <w:bCs/>
                <w:sz w:val="18"/>
                <w:szCs w:val="18"/>
              </w:rPr>
              <w:t>5.0∙10</w:t>
            </w:r>
            <w:r w:rsidRPr="00A576F2">
              <w:rPr>
                <w:bCs/>
                <w:sz w:val="18"/>
                <w:szCs w:val="18"/>
                <w:vertAlign w:val="superscript"/>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bottom"/>
          </w:tcPr>
          <w:p w14:paraId="1EAA613D" w14:textId="77777777" w:rsidR="00A576F2" w:rsidRPr="00A576F2" w:rsidRDefault="00A576F2" w:rsidP="00A576F2">
            <w:pPr>
              <w:ind w:left="57" w:right="57"/>
              <w:jc w:val="center"/>
              <w:rPr>
                <w:sz w:val="18"/>
                <w:szCs w:val="18"/>
              </w:rPr>
            </w:pPr>
            <w:r w:rsidRPr="00A576F2">
              <w:rPr>
                <w:bCs/>
                <w:sz w:val="18"/>
                <w:szCs w:val="18"/>
              </w:rPr>
              <w:t>5.00∙10</w:t>
            </w:r>
            <w:r w:rsidRPr="00A576F2">
              <w:rPr>
                <w:bCs/>
                <w:sz w:val="18"/>
                <w:szCs w:val="18"/>
                <w:vertAlign w:val="superscript"/>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bottom"/>
          </w:tcPr>
          <w:p w14:paraId="09612AF8" w14:textId="77777777" w:rsidR="00A576F2" w:rsidRPr="00A576F2" w:rsidRDefault="00A576F2" w:rsidP="00A576F2">
            <w:pPr>
              <w:ind w:left="57" w:right="57"/>
              <w:jc w:val="center"/>
              <w:rPr>
                <w:sz w:val="18"/>
                <w:szCs w:val="18"/>
              </w:rPr>
            </w:pPr>
            <w:r w:rsidRPr="00A576F2">
              <w:rPr>
                <w:bCs/>
                <w:sz w:val="18"/>
                <w:szCs w:val="18"/>
              </w:rPr>
              <w:t>2.50∙10</w:t>
            </w:r>
            <w:r w:rsidRPr="00A576F2">
              <w:rPr>
                <w:bCs/>
                <w:sz w:val="18"/>
                <w:szCs w:val="18"/>
                <w:vertAlign w:val="superscript"/>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FBA1C58" w14:textId="77777777" w:rsidR="00A576F2" w:rsidRPr="00A576F2" w:rsidRDefault="00A576F2" w:rsidP="00A576F2">
            <w:pPr>
              <w:ind w:left="57" w:right="57"/>
              <w:jc w:val="center"/>
              <w:rPr>
                <w:sz w:val="18"/>
                <w:szCs w:val="18"/>
              </w:rPr>
            </w:pPr>
            <w:r w:rsidRPr="00A576F2">
              <w:rPr>
                <w:sz w:val="18"/>
                <w:szCs w:val="18"/>
              </w:rPr>
              <w:t>Figure A3-I</w:t>
            </w: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51DE5B45" w14:textId="77777777" w:rsidR="00A576F2" w:rsidRPr="00A576F2" w:rsidRDefault="00A576F2" w:rsidP="00A576F2">
            <w:pPr>
              <w:ind w:left="57" w:right="57"/>
              <w:jc w:val="center"/>
              <w:rPr>
                <w:sz w:val="18"/>
                <w:szCs w:val="18"/>
              </w:rPr>
            </w:pPr>
            <w:r w:rsidRPr="00A576F2">
              <w:rPr>
                <w:sz w:val="18"/>
                <w:szCs w:val="18"/>
              </w:rPr>
              <w:t>Table A2-1</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5A605748" w14:textId="77777777" w:rsidR="00A576F2" w:rsidRPr="00A576F2" w:rsidRDefault="00A576F2" w:rsidP="00A576F2">
            <w:pPr>
              <w:ind w:left="57" w:right="57"/>
              <w:jc w:val="center"/>
              <w:rPr>
                <w:sz w:val="18"/>
                <w:szCs w:val="18"/>
              </w:rPr>
            </w:pPr>
            <w:r w:rsidRPr="00A576F2">
              <w:rPr>
                <w:bCs/>
                <w:sz w:val="18"/>
                <w:szCs w:val="18"/>
              </w:rPr>
              <w:t>3∙10</w:t>
            </w:r>
            <w:r w:rsidRPr="00A576F2">
              <w:rPr>
                <w:bCs/>
                <w:sz w:val="18"/>
                <w:szCs w:val="18"/>
                <w:vertAlign w:val="superscript"/>
              </w:rPr>
              <w:t>-1</w:t>
            </w:r>
          </w:p>
        </w:tc>
      </w:tr>
      <w:tr w:rsidR="00A576F2" w:rsidRPr="00A576F2" w14:paraId="5B1B330F" w14:textId="77777777" w:rsidTr="00A576F2">
        <w:trPr>
          <w:trHeight w:val="142"/>
        </w:trPr>
        <w:tc>
          <w:tcPr>
            <w:tcW w:w="11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767E0FEA" w14:textId="77777777" w:rsidR="00A576F2" w:rsidRPr="00A576F2" w:rsidRDefault="00A576F2" w:rsidP="00A576F2">
            <w:pPr>
              <w:ind w:left="57" w:right="57"/>
              <w:jc w:val="center"/>
              <w:rPr>
                <w:sz w:val="18"/>
                <w:szCs w:val="18"/>
              </w:rPr>
            </w:pPr>
            <w:r w:rsidRPr="00A576F2">
              <w:rPr>
                <w:bCs/>
                <w:sz w:val="18"/>
                <w:szCs w:val="18"/>
              </w:rPr>
              <w:t>2b (variable)</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5D357A65" w14:textId="77777777" w:rsidR="00A576F2" w:rsidRPr="00A576F2" w:rsidRDefault="00A576F2" w:rsidP="00A576F2">
            <w:pPr>
              <w:ind w:left="57" w:right="57"/>
              <w:jc w:val="center"/>
              <w:rPr>
                <w:sz w:val="18"/>
                <w:szCs w:val="18"/>
              </w:rPr>
            </w:pPr>
            <w:r w:rsidRPr="00A576F2">
              <w:rPr>
                <w:bCs/>
                <w:sz w:val="18"/>
                <w:szCs w:val="18"/>
              </w:rPr>
              <w:t>5.0∙10</w:t>
            </w:r>
            <w:r w:rsidRPr="00A576F2">
              <w:rPr>
                <w:bCs/>
                <w:sz w:val="18"/>
                <w:szCs w:val="18"/>
                <w:vertAlign w:val="superscript"/>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67A54E3B" w14:textId="77777777" w:rsidR="00A576F2" w:rsidRPr="00A576F2" w:rsidRDefault="00A576F2" w:rsidP="00A576F2">
            <w:pPr>
              <w:ind w:left="57" w:right="57"/>
              <w:jc w:val="center"/>
              <w:rPr>
                <w:sz w:val="18"/>
                <w:szCs w:val="18"/>
              </w:rPr>
            </w:pPr>
            <w:r w:rsidRPr="00A576F2">
              <w:rPr>
                <w:bCs/>
                <w:sz w:val="18"/>
                <w:szCs w:val="18"/>
              </w:rPr>
              <w:t>1.00∙10</w:t>
            </w:r>
            <w:r w:rsidRPr="00A576F2">
              <w:rPr>
                <w:bCs/>
                <w:sz w:val="18"/>
                <w:szCs w:val="18"/>
                <w:vertAlign w:val="superscript"/>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4BB70998" w14:textId="77777777" w:rsidR="00A576F2" w:rsidRPr="00A576F2" w:rsidRDefault="00A576F2" w:rsidP="00A576F2">
            <w:pPr>
              <w:ind w:left="57" w:right="57"/>
              <w:jc w:val="center"/>
              <w:rPr>
                <w:sz w:val="18"/>
                <w:szCs w:val="18"/>
              </w:rPr>
            </w:pPr>
            <w:r w:rsidRPr="00A576F2">
              <w:rPr>
                <w:bCs/>
                <w:sz w:val="18"/>
                <w:szCs w:val="18"/>
              </w:rPr>
              <w:t>5.00∙10</w:t>
            </w:r>
            <w:r w:rsidRPr="00A576F2">
              <w:rPr>
                <w:bCs/>
                <w:sz w:val="18"/>
                <w:szCs w:val="18"/>
                <w:vertAlign w:val="superscript"/>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47F7F618" w14:textId="77777777" w:rsidR="00A576F2" w:rsidRPr="00A576F2" w:rsidRDefault="00A576F2" w:rsidP="00A576F2">
            <w:pPr>
              <w:ind w:left="57" w:right="57"/>
              <w:jc w:val="center"/>
              <w:rPr>
                <w:sz w:val="18"/>
                <w:szCs w:val="18"/>
              </w:rPr>
            </w:pPr>
            <w:r w:rsidRPr="00A576F2">
              <w:rPr>
                <w:sz w:val="18"/>
                <w:szCs w:val="18"/>
              </w:rPr>
              <w:t>Figure A3-I</w:t>
            </w: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0EA8C373" w14:textId="77777777" w:rsidR="00A576F2" w:rsidRPr="00A576F2" w:rsidRDefault="00A576F2" w:rsidP="00A576F2">
            <w:pPr>
              <w:ind w:left="57" w:right="57"/>
              <w:jc w:val="center"/>
              <w:rPr>
                <w:sz w:val="18"/>
                <w:szCs w:val="18"/>
              </w:rPr>
            </w:pPr>
            <w:r w:rsidRPr="00A576F2">
              <w:rPr>
                <w:sz w:val="18"/>
                <w:szCs w:val="18"/>
              </w:rPr>
              <w:t>Table A2-1</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7B5EC640" w14:textId="77777777" w:rsidR="00A576F2" w:rsidRPr="00A576F2" w:rsidRDefault="00A576F2" w:rsidP="00A576F2">
            <w:pPr>
              <w:spacing w:line="240" w:lineRule="auto"/>
              <w:ind w:left="57" w:right="57"/>
              <w:jc w:val="center"/>
              <w:rPr>
                <w:bCs/>
                <w:sz w:val="18"/>
                <w:szCs w:val="18"/>
              </w:rPr>
            </w:pPr>
            <w:r w:rsidRPr="00A576F2">
              <w:rPr>
                <w:bCs/>
                <w:sz w:val="18"/>
                <w:szCs w:val="18"/>
              </w:rPr>
              <w:t>3∙10</w:t>
            </w:r>
            <w:r w:rsidRPr="00A576F2">
              <w:rPr>
                <w:bCs/>
                <w:sz w:val="18"/>
                <w:szCs w:val="18"/>
                <w:vertAlign w:val="superscript"/>
              </w:rPr>
              <w:t>-1</w:t>
            </w:r>
            <w:r w:rsidRPr="00A576F2">
              <w:rPr>
                <w:bCs/>
                <w:sz w:val="18"/>
                <w:szCs w:val="18"/>
              </w:rPr>
              <w:t xml:space="preserve"> (day)</w:t>
            </w:r>
          </w:p>
          <w:p w14:paraId="7DE87D48" w14:textId="77777777" w:rsidR="00A576F2" w:rsidRPr="00A576F2" w:rsidRDefault="00A576F2" w:rsidP="00A576F2">
            <w:pPr>
              <w:ind w:left="57" w:right="57"/>
              <w:jc w:val="center"/>
              <w:rPr>
                <w:sz w:val="18"/>
                <w:szCs w:val="18"/>
              </w:rPr>
            </w:pPr>
            <w:r w:rsidRPr="00A576F2">
              <w:rPr>
                <w:sz w:val="18"/>
                <w:szCs w:val="18"/>
              </w:rPr>
              <w:t>7</w:t>
            </w:r>
            <w:r w:rsidRPr="00A576F2">
              <w:rPr>
                <w:bCs/>
                <w:sz w:val="18"/>
                <w:szCs w:val="18"/>
              </w:rPr>
              <w:t>∙10</w:t>
            </w:r>
            <w:r w:rsidRPr="00A576F2">
              <w:rPr>
                <w:bCs/>
                <w:sz w:val="18"/>
                <w:szCs w:val="18"/>
                <w:vertAlign w:val="superscript"/>
              </w:rPr>
              <w:t>-2</w:t>
            </w:r>
            <w:r w:rsidRPr="00A576F2">
              <w:rPr>
                <w:bCs/>
                <w:sz w:val="18"/>
                <w:szCs w:val="18"/>
              </w:rPr>
              <w:t xml:space="preserve"> (night)</w:t>
            </w:r>
          </w:p>
        </w:tc>
      </w:tr>
      <w:tr w:rsidR="00A576F2" w:rsidRPr="00A576F2" w14:paraId="1613C705" w14:textId="77777777" w:rsidTr="00A576F2">
        <w:trPr>
          <w:trHeight w:val="142"/>
        </w:trPr>
        <w:tc>
          <w:tcPr>
            <w:tcW w:w="11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3D82A2B0" w14:textId="77777777" w:rsidR="00A576F2" w:rsidRPr="00A576F2" w:rsidRDefault="00A576F2" w:rsidP="00A576F2">
            <w:pPr>
              <w:ind w:left="57" w:right="57"/>
              <w:jc w:val="center"/>
              <w:rPr>
                <w:sz w:val="18"/>
                <w:szCs w:val="18"/>
              </w:rPr>
            </w:pPr>
            <w:r w:rsidRPr="00A576F2">
              <w:rPr>
                <w:bCs/>
                <w:sz w:val="18"/>
                <w:szCs w:val="18"/>
              </w:rPr>
              <w:t>5</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bottom"/>
          </w:tcPr>
          <w:p w14:paraId="57A8046A" w14:textId="77777777" w:rsidR="00A576F2" w:rsidRPr="00A576F2" w:rsidRDefault="00A576F2" w:rsidP="00A576F2">
            <w:pPr>
              <w:ind w:left="57" w:right="57"/>
              <w:jc w:val="center"/>
              <w:rPr>
                <w:sz w:val="18"/>
                <w:szCs w:val="18"/>
              </w:rPr>
            </w:pPr>
            <w:r w:rsidRPr="00A576F2">
              <w:rPr>
                <w:bCs/>
                <w:sz w:val="18"/>
                <w:szCs w:val="18"/>
              </w:rPr>
              <w:t>6∙10</w:t>
            </w:r>
            <w:r w:rsidRPr="00A576F2">
              <w:rPr>
                <w:bCs/>
                <w:sz w:val="18"/>
                <w:szCs w:val="18"/>
                <w:vertAlign w:val="superscript"/>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bottom"/>
          </w:tcPr>
          <w:p w14:paraId="63BE457A" w14:textId="77777777" w:rsidR="00A576F2" w:rsidRPr="00A576F2" w:rsidRDefault="00A576F2" w:rsidP="00A576F2">
            <w:pPr>
              <w:ind w:left="57" w:right="57"/>
              <w:jc w:val="center"/>
              <w:rPr>
                <w:sz w:val="18"/>
                <w:szCs w:val="18"/>
              </w:rPr>
            </w:pPr>
            <w:r w:rsidRPr="00A576F2">
              <w:rPr>
                <w:bCs/>
                <w:sz w:val="18"/>
                <w:szCs w:val="18"/>
              </w:rPr>
              <w:t>2.80∙10</w:t>
            </w:r>
            <w:r w:rsidRPr="00A576F2">
              <w:rPr>
                <w:bCs/>
                <w:sz w:val="18"/>
                <w:szCs w:val="18"/>
                <w:vertAlign w:val="superscript"/>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bottom"/>
          </w:tcPr>
          <w:p w14:paraId="157C3389" w14:textId="77777777" w:rsidR="00A576F2" w:rsidRPr="00A576F2" w:rsidRDefault="00A576F2" w:rsidP="00A576F2">
            <w:pPr>
              <w:ind w:left="57" w:right="57"/>
              <w:jc w:val="center"/>
              <w:rPr>
                <w:sz w:val="18"/>
                <w:szCs w:val="18"/>
              </w:rPr>
            </w:pPr>
            <w:r w:rsidRPr="00A576F2">
              <w:rPr>
                <w:bCs/>
                <w:sz w:val="18"/>
                <w:szCs w:val="18"/>
              </w:rPr>
              <w:t>1.40∙10</w:t>
            </w:r>
            <w:r w:rsidRPr="00A576F2">
              <w:rPr>
                <w:bCs/>
                <w:sz w:val="18"/>
                <w:szCs w:val="18"/>
                <w:vertAlign w:val="superscript"/>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58D1DCEB" w14:textId="77777777" w:rsidR="00A576F2" w:rsidRPr="00A576F2" w:rsidRDefault="00A576F2" w:rsidP="00A576F2">
            <w:pPr>
              <w:ind w:left="57" w:right="57"/>
              <w:jc w:val="center"/>
              <w:rPr>
                <w:sz w:val="18"/>
                <w:szCs w:val="18"/>
              </w:rPr>
            </w:pPr>
            <w:r w:rsidRPr="00A576F2">
              <w:rPr>
                <w:sz w:val="18"/>
                <w:szCs w:val="18"/>
              </w:rPr>
              <w:t>Table A2-2</w:t>
            </w: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06150E86" w14:textId="77777777" w:rsidR="00A576F2" w:rsidRPr="00A576F2" w:rsidRDefault="00A576F2" w:rsidP="00A576F2">
            <w:pPr>
              <w:ind w:left="57" w:right="57"/>
              <w:jc w:val="center"/>
              <w:rPr>
                <w:sz w:val="18"/>
                <w:szCs w:val="18"/>
              </w:rPr>
            </w:pPr>
            <w:r w:rsidRPr="00A576F2">
              <w:rPr>
                <w:sz w:val="18"/>
                <w:szCs w:val="18"/>
              </w:rPr>
              <w:t>Table A2-2</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70DAD469" w14:textId="77777777" w:rsidR="00A576F2" w:rsidRPr="00A576F2" w:rsidRDefault="00A576F2" w:rsidP="00A576F2">
            <w:pPr>
              <w:ind w:left="57" w:right="57"/>
              <w:jc w:val="center"/>
              <w:rPr>
                <w:sz w:val="18"/>
                <w:szCs w:val="18"/>
              </w:rPr>
            </w:pPr>
            <w:r w:rsidRPr="00A576F2">
              <w:rPr>
                <w:sz w:val="18"/>
                <w:szCs w:val="18"/>
              </w:rPr>
              <w:t>6</w:t>
            </w:r>
            <w:r w:rsidRPr="00A576F2">
              <w:rPr>
                <w:bCs/>
                <w:sz w:val="18"/>
                <w:szCs w:val="18"/>
              </w:rPr>
              <w:t>∙10</w:t>
            </w:r>
            <w:r w:rsidRPr="00A576F2">
              <w:rPr>
                <w:bCs/>
                <w:sz w:val="18"/>
                <w:szCs w:val="18"/>
                <w:vertAlign w:val="superscript"/>
              </w:rPr>
              <w:t>-1</w:t>
            </w:r>
          </w:p>
        </w:tc>
      </w:tr>
      <w:tr w:rsidR="00A576F2" w:rsidRPr="00A576F2" w14:paraId="0745224C" w14:textId="77777777" w:rsidTr="00A576F2">
        <w:trPr>
          <w:trHeight w:val="142"/>
        </w:trPr>
        <w:tc>
          <w:tcPr>
            <w:tcW w:w="11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0FC6BC7F" w14:textId="77777777" w:rsidR="00A576F2" w:rsidRPr="00A576F2" w:rsidRDefault="00A576F2" w:rsidP="00A576F2">
            <w:pPr>
              <w:ind w:left="57" w:right="57"/>
              <w:jc w:val="center"/>
              <w:rPr>
                <w:sz w:val="18"/>
                <w:szCs w:val="18"/>
              </w:rPr>
            </w:pPr>
            <w:r w:rsidRPr="00A576F2">
              <w:rPr>
                <w:bCs/>
                <w:sz w:val="18"/>
                <w:szCs w:val="18"/>
              </w:rPr>
              <w:t>6</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bottom"/>
          </w:tcPr>
          <w:p w14:paraId="563A1805" w14:textId="77777777" w:rsidR="00A576F2" w:rsidRPr="00A576F2" w:rsidRDefault="00A576F2" w:rsidP="00A576F2">
            <w:pPr>
              <w:ind w:left="57" w:right="57"/>
              <w:jc w:val="center"/>
              <w:rPr>
                <w:sz w:val="18"/>
                <w:szCs w:val="18"/>
              </w:rPr>
            </w:pPr>
            <w:r w:rsidRPr="00A576F2">
              <w:rPr>
                <w:bCs/>
                <w:sz w:val="18"/>
                <w:szCs w:val="18"/>
              </w:rPr>
              <w:t>5.0∙10</w:t>
            </w:r>
            <w:r w:rsidRPr="00A576F2">
              <w:rPr>
                <w:bCs/>
                <w:sz w:val="18"/>
                <w:szCs w:val="18"/>
                <w:vertAlign w:val="superscript"/>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bottom"/>
          </w:tcPr>
          <w:p w14:paraId="0DB86763" w14:textId="77777777" w:rsidR="00A576F2" w:rsidRPr="00A576F2" w:rsidRDefault="00A576F2" w:rsidP="00A576F2">
            <w:pPr>
              <w:ind w:left="57" w:right="57"/>
              <w:jc w:val="center"/>
              <w:rPr>
                <w:sz w:val="18"/>
                <w:szCs w:val="18"/>
              </w:rPr>
            </w:pPr>
            <w:r w:rsidRPr="00A576F2">
              <w:rPr>
                <w:bCs/>
                <w:sz w:val="18"/>
                <w:szCs w:val="18"/>
              </w:rPr>
              <w:t>2.80∙10</w:t>
            </w:r>
            <w:r w:rsidRPr="00A576F2">
              <w:rPr>
                <w:bCs/>
                <w:sz w:val="18"/>
                <w:szCs w:val="18"/>
                <w:vertAlign w:val="superscript"/>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bottom"/>
          </w:tcPr>
          <w:p w14:paraId="76630632" w14:textId="77777777" w:rsidR="00A576F2" w:rsidRPr="00A576F2" w:rsidRDefault="00A576F2" w:rsidP="00A576F2">
            <w:pPr>
              <w:ind w:left="57" w:right="57"/>
              <w:jc w:val="center"/>
              <w:rPr>
                <w:sz w:val="18"/>
                <w:szCs w:val="18"/>
              </w:rPr>
            </w:pPr>
            <w:r w:rsidRPr="00A576F2">
              <w:rPr>
                <w:bCs/>
                <w:sz w:val="18"/>
                <w:szCs w:val="18"/>
              </w:rPr>
              <w:t>1.40∙10</w:t>
            </w:r>
            <w:r w:rsidRPr="00A576F2">
              <w:rPr>
                <w:bCs/>
                <w:sz w:val="18"/>
                <w:szCs w:val="18"/>
                <w:vertAlign w:val="superscript"/>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FF1A612" w14:textId="77777777" w:rsidR="00A576F2" w:rsidRPr="00A576F2" w:rsidRDefault="00A576F2" w:rsidP="00A576F2">
            <w:pPr>
              <w:ind w:left="57" w:right="57"/>
              <w:jc w:val="center"/>
              <w:rPr>
                <w:sz w:val="18"/>
                <w:szCs w:val="18"/>
              </w:rPr>
            </w:pPr>
            <w:r w:rsidRPr="00A576F2">
              <w:rPr>
                <w:sz w:val="18"/>
                <w:szCs w:val="18"/>
              </w:rPr>
              <w:t>Figure A3-IV</w:t>
            </w: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047CEEC3" w14:textId="77777777" w:rsidR="00A576F2" w:rsidRPr="00A576F2" w:rsidRDefault="00A576F2" w:rsidP="00A576F2">
            <w:pPr>
              <w:ind w:left="57" w:right="57"/>
              <w:jc w:val="center"/>
              <w:rPr>
                <w:sz w:val="18"/>
                <w:szCs w:val="18"/>
              </w:rPr>
            </w:pPr>
            <w:r w:rsidRPr="00A576F2">
              <w:rPr>
                <w:sz w:val="18"/>
                <w:szCs w:val="18"/>
              </w:rPr>
              <w:t>N.A.</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47E069BC" w14:textId="77777777" w:rsidR="00A576F2" w:rsidRPr="00A576F2" w:rsidRDefault="00A576F2" w:rsidP="00A576F2">
            <w:pPr>
              <w:ind w:left="57" w:right="57"/>
              <w:jc w:val="center"/>
              <w:rPr>
                <w:sz w:val="18"/>
                <w:szCs w:val="18"/>
              </w:rPr>
            </w:pPr>
            <w:r w:rsidRPr="00A576F2">
              <w:rPr>
                <w:sz w:val="18"/>
                <w:szCs w:val="18"/>
              </w:rPr>
              <w:t>N.A.</w:t>
            </w:r>
          </w:p>
        </w:tc>
      </w:tr>
      <w:tr w:rsidR="00A576F2" w:rsidRPr="00A576F2" w14:paraId="512BC793" w14:textId="77777777" w:rsidTr="00A576F2">
        <w:trPr>
          <w:trHeight w:val="142"/>
        </w:trPr>
        <w:tc>
          <w:tcPr>
            <w:tcW w:w="11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02417EA7" w14:textId="77777777" w:rsidR="00A576F2" w:rsidRPr="00A576F2" w:rsidRDefault="00A576F2" w:rsidP="00A576F2">
            <w:pPr>
              <w:ind w:left="57" w:right="57"/>
              <w:jc w:val="center"/>
              <w:rPr>
                <w:sz w:val="18"/>
                <w:szCs w:val="18"/>
              </w:rPr>
            </w:pPr>
            <w:r w:rsidRPr="00A576F2">
              <w:rPr>
                <w:bCs/>
                <w:sz w:val="18"/>
                <w:szCs w:val="18"/>
              </w:rPr>
              <w:t>11</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25A47342" w14:textId="77777777" w:rsidR="00A576F2" w:rsidRPr="00A576F2" w:rsidRDefault="00A576F2" w:rsidP="00A576F2">
            <w:pPr>
              <w:ind w:left="57" w:right="57"/>
              <w:jc w:val="center"/>
              <w:rPr>
                <w:sz w:val="18"/>
                <w:szCs w:val="18"/>
              </w:rPr>
            </w:pPr>
            <w:r w:rsidRPr="00A576F2">
              <w:rPr>
                <w:bCs/>
                <w:sz w:val="18"/>
                <w:szCs w:val="18"/>
              </w:rPr>
              <w:t>9.0∙10</w:t>
            </w:r>
            <w:r w:rsidRPr="00A576F2">
              <w:rPr>
                <w:bCs/>
                <w:sz w:val="18"/>
                <w:szCs w:val="18"/>
                <w:vertAlign w:val="superscript"/>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30E6735C" w14:textId="77777777" w:rsidR="00A576F2" w:rsidRPr="00A576F2" w:rsidRDefault="00A576F2" w:rsidP="00A576F2">
            <w:pPr>
              <w:ind w:left="57" w:right="57"/>
              <w:jc w:val="center"/>
              <w:rPr>
                <w:sz w:val="18"/>
                <w:szCs w:val="18"/>
              </w:rPr>
            </w:pPr>
            <w:r w:rsidRPr="00A576F2">
              <w:rPr>
                <w:bCs/>
                <w:sz w:val="18"/>
                <w:szCs w:val="18"/>
              </w:rPr>
              <w:t>1.20∙10</w:t>
            </w:r>
            <w:r w:rsidRPr="00A576F2">
              <w:rPr>
                <w:bCs/>
                <w:sz w:val="18"/>
                <w:szCs w:val="18"/>
                <w:vertAlign w:val="superscript"/>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13E46CBD" w14:textId="77777777" w:rsidR="00A576F2" w:rsidRPr="00A576F2" w:rsidRDefault="00A576F2" w:rsidP="00A576F2">
            <w:pPr>
              <w:ind w:left="57" w:right="57"/>
              <w:jc w:val="center"/>
              <w:rPr>
                <w:sz w:val="18"/>
                <w:szCs w:val="18"/>
              </w:rPr>
            </w:pPr>
            <w:r w:rsidRPr="00A576F2">
              <w:rPr>
                <w:bCs/>
                <w:sz w:val="18"/>
                <w:szCs w:val="18"/>
              </w:rPr>
              <w:t>6.00∙10</w:t>
            </w:r>
            <w:r w:rsidRPr="00A576F2">
              <w:rPr>
                <w:bCs/>
                <w:sz w:val="18"/>
                <w:szCs w:val="18"/>
                <w:vertAlign w:val="superscript"/>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3D2C39BF" w14:textId="77777777" w:rsidR="00A576F2" w:rsidRPr="00A576F2" w:rsidRDefault="00A576F2" w:rsidP="00A576F2">
            <w:pPr>
              <w:ind w:left="57" w:right="57"/>
              <w:jc w:val="center"/>
              <w:rPr>
                <w:sz w:val="18"/>
                <w:szCs w:val="18"/>
              </w:rPr>
            </w:pPr>
            <w:r w:rsidRPr="00A576F2">
              <w:rPr>
                <w:sz w:val="18"/>
                <w:szCs w:val="18"/>
              </w:rPr>
              <w:t>Figure A3-I</w:t>
            </w: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4B018DF" w14:textId="77777777" w:rsidR="00A576F2" w:rsidRPr="00A576F2" w:rsidRDefault="00A576F2" w:rsidP="00A576F2">
            <w:pPr>
              <w:ind w:left="57" w:right="57"/>
              <w:jc w:val="center"/>
              <w:rPr>
                <w:sz w:val="18"/>
                <w:szCs w:val="18"/>
              </w:rPr>
            </w:pPr>
            <w:r w:rsidRPr="00A576F2">
              <w:rPr>
                <w:sz w:val="18"/>
                <w:szCs w:val="18"/>
              </w:rPr>
              <w:t>Table A2-1</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52B6FD99" w14:textId="77777777" w:rsidR="00A576F2" w:rsidRPr="00A576F2" w:rsidRDefault="00A576F2" w:rsidP="00A576F2">
            <w:pPr>
              <w:ind w:left="57" w:right="57"/>
              <w:jc w:val="center"/>
              <w:rPr>
                <w:sz w:val="18"/>
                <w:szCs w:val="18"/>
              </w:rPr>
            </w:pPr>
            <w:r w:rsidRPr="00A576F2">
              <w:rPr>
                <w:bCs/>
                <w:sz w:val="18"/>
                <w:szCs w:val="18"/>
              </w:rPr>
              <w:t>3∙10</w:t>
            </w:r>
            <w:r w:rsidRPr="00A576F2">
              <w:rPr>
                <w:bCs/>
                <w:sz w:val="18"/>
                <w:szCs w:val="18"/>
                <w:vertAlign w:val="superscript"/>
              </w:rPr>
              <w:t>-1</w:t>
            </w:r>
          </w:p>
        </w:tc>
      </w:tr>
      <w:tr w:rsidR="00A576F2" w:rsidRPr="00A576F2" w14:paraId="677E344F" w14:textId="77777777" w:rsidTr="00A576F2">
        <w:trPr>
          <w:trHeight w:val="142"/>
        </w:trPr>
        <w:tc>
          <w:tcPr>
            <w:tcW w:w="11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179428F3" w14:textId="77777777" w:rsidR="00A576F2" w:rsidRPr="00A576F2" w:rsidRDefault="00A576F2" w:rsidP="00A576F2">
            <w:pPr>
              <w:ind w:left="57" w:right="57"/>
              <w:jc w:val="center"/>
              <w:rPr>
                <w:sz w:val="18"/>
                <w:szCs w:val="18"/>
              </w:rPr>
            </w:pPr>
            <w:r w:rsidRPr="00A576F2">
              <w:rPr>
                <w:bCs/>
                <w:sz w:val="18"/>
                <w:szCs w:val="18"/>
              </w:rPr>
              <w:t>11a</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29F39DE3" w14:textId="77777777" w:rsidR="00A576F2" w:rsidRPr="00A576F2" w:rsidRDefault="00A576F2" w:rsidP="00A576F2">
            <w:pPr>
              <w:ind w:left="57" w:right="57"/>
              <w:jc w:val="center"/>
              <w:rPr>
                <w:sz w:val="18"/>
                <w:szCs w:val="18"/>
              </w:rPr>
            </w:pPr>
            <w:r w:rsidRPr="00A576F2">
              <w:rPr>
                <w:bCs/>
                <w:sz w:val="18"/>
                <w:szCs w:val="18"/>
              </w:rPr>
              <w:t>1.75∙10</w:t>
            </w:r>
            <w:r w:rsidRPr="00A576F2">
              <w:rPr>
                <w:bCs/>
                <w:sz w:val="18"/>
                <w:szCs w:val="18"/>
                <w:vertAlign w:val="superscript"/>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01FCDC5E" w14:textId="77777777" w:rsidR="00A576F2" w:rsidRPr="00A576F2" w:rsidRDefault="00A576F2" w:rsidP="00A576F2">
            <w:pPr>
              <w:ind w:left="57" w:right="57"/>
              <w:jc w:val="center"/>
              <w:rPr>
                <w:sz w:val="18"/>
                <w:szCs w:val="18"/>
              </w:rPr>
            </w:pPr>
            <w:r w:rsidRPr="00A576F2">
              <w:rPr>
                <w:bCs/>
                <w:sz w:val="18"/>
                <w:szCs w:val="18"/>
              </w:rPr>
              <w:t>1.20∙10</w:t>
            </w:r>
            <w:r w:rsidRPr="00A576F2">
              <w:rPr>
                <w:bCs/>
                <w:sz w:val="18"/>
                <w:szCs w:val="18"/>
                <w:vertAlign w:val="superscript"/>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5C9EBFE3" w14:textId="77777777" w:rsidR="00A576F2" w:rsidRPr="00A576F2" w:rsidRDefault="00A576F2" w:rsidP="00A576F2">
            <w:pPr>
              <w:ind w:left="57" w:right="57"/>
              <w:jc w:val="center"/>
              <w:rPr>
                <w:sz w:val="18"/>
                <w:szCs w:val="18"/>
              </w:rPr>
            </w:pPr>
            <w:r w:rsidRPr="00A576F2">
              <w:rPr>
                <w:bCs/>
                <w:sz w:val="18"/>
                <w:szCs w:val="18"/>
              </w:rPr>
              <w:t>6.00∙10</w:t>
            </w:r>
            <w:r w:rsidRPr="00A576F2">
              <w:rPr>
                <w:bCs/>
                <w:sz w:val="18"/>
                <w:szCs w:val="18"/>
                <w:vertAlign w:val="superscript"/>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51345B15" w14:textId="77777777" w:rsidR="00A576F2" w:rsidRPr="00A576F2" w:rsidRDefault="00A576F2" w:rsidP="00A576F2">
            <w:pPr>
              <w:ind w:left="57" w:right="57"/>
              <w:jc w:val="center"/>
              <w:rPr>
                <w:sz w:val="18"/>
                <w:szCs w:val="18"/>
              </w:rPr>
            </w:pPr>
            <w:r w:rsidRPr="00A576F2">
              <w:rPr>
                <w:sz w:val="18"/>
                <w:szCs w:val="18"/>
              </w:rPr>
              <w:t>Figure A3-I</w:t>
            </w: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0970985" w14:textId="77777777" w:rsidR="00A576F2" w:rsidRPr="00A576F2" w:rsidRDefault="00A576F2" w:rsidP="00A576F2">
            <w:pPr>
              <w:ind w:left="57" w:right="57"/>
              <w:jc w:val="center"/>
              <w:rPr>
                <w:sz w:val="18"/>
                <w:szCs w:val="18"/>
              </w:rPr>
            </w:pPr>
            <w:r w:rsidRPr="00A576F2">
              <w:rPr>
                <w:sz w:val="18"/>
                <w:szCs w:val="18"/>
              </w:rPr>
              <w:t>Table A2-1</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1D552BCE" w14:textId="77777777" w:rsidR="00A576F2" w:rsidRPr="00A576F2" w:rsidRDefault="00A576F2" w:rsidP="00A576F2">
            <w:pPr>
              <w:ind w:left="57" w:right="57"/>
              <w:jc w:val="center"/>
              <w:rPr>
                <w:sz w:val="18"/>
                <w:szCs w:val="18"/>
              </w:rPr>
            </w:pPr>
            <w:r w:rsidRPr="00A576F2">
              <w:rPr>
                <w:bCs/>
                <w:sz w:val="18"/>
                <w:szCs w:val="18"/>
              </w:rPr>
              <w:t>3∙10</w:t>
            </w:r>
            <w:r w:rsidRPr="00A576F2">
              <w:rPr>
                <w:bCs/>
                <w:sz w:val="18"/>
                <w:szCs w:val="18"/>
                <w:vertAlign w:val="superscript"/>
              </w:rPr>
              <w:t>-1</w:t>
            </w:r>
          </w:p>
        </w:tc>
      </w:tr>
      <w:tr w:rsidR="00A576F2" w:rsidRPr="00A576F2" w14:paraId="69C3325F" w14:textId="77777777" w:rsidTr="00A576F2">
        <w:trPr>
          <w:trHeight w:val="142"/>
        </w:trPr>
        <w:tc>
          <w:tcPr>
            <w:tcW w:w="11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6FA9968F" w14:textId="77777777" w:rsidR="00A576F2" w:rsidRPr="00A576F2" w:rsidRDefault="00A576F2" w:rsidP="00A576F2">
            <w:pPr>
              <w:ind w:left="57" w:right="57"/>
              <w:jc w:val="center"/>
              <w:rPr>
                <w:sz w:val="18"/>
                <w:szCs w:val="18"/>
              </w:rPr>
            </w:pPr>
            <w:r w:rsidRPr="00A576F2">
              <w:rPr>
                <w:bCs/>
                <w:sz w:val="18"/>
                <w:szCs w:val="18"/>
              </w:rPr>
              <w:t>11b</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5801E050" w14:textId="77777777" w:rsidR="00A576F2" w:rsidRPr="00A576F2" w:rsidRDefault="00A576F2" w:rsidP="00A576F2">
            <w:pPr>
              <w:ind w:left="57" w:right="57"/>
              <w:jc w:val="center"/>
              <w:rPr>
                <w:sz w:val="18"/>
                <w:szCs w:val="18"/>
              </w:rPr>
            </w:pPr>
            <w:r w:rsidRPr="00A576F2">
              <w:rPr>
                <w:bCs/>
                <w:sz w:val="18"/>
                <w:szCs w:val="18"/>
              </w:rPr>
              <w:t>2.50∙10</w:t>
            </w:r>
            <w:r w:rsidRPr="00A576F2">
              <w:rPr>
                <w:bCs/>
                <w:sz w:val="18"/>
                <w:szCs w:val="18"/>
                <w:vertAlign w:val="superscript"/>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5B073A59" w14:textId="77777777" w:rsidR="00A576F2" w:rsidRPr="00A576F2" w:rsidRDefault="00A576F2" w:rsidP="00A576F2">
            <w:pPr>
              <w:ind w:left="57" w:right="57"/>
              <w:jc w:val="center"/>
              <w:rPr>
                <w:sz w:val="18"/>
                <w:szCs w:val="18"/>
              </w:rPr>
            </w:pPr>
            <w:r w:rsidRPr="00A576F2">
              <w:rPr>
                <w:bCs/>
                <w:sz w:val="18"/>
                <w:szCs w:val="18"/>
              </w:rPr>
              <w:t>1.20∙10</w:t>
            </w:r>
            <w:r w:rsidRPr="00A576F2">
              <w:rPr>
                <w:bCs/>
                <w:sz w:val="18"/>
                <w:szCs w:val="18"/>
                <w:vertAlign w:val="superscript"/>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3F5647A4" w14:textId="77777777" w:rsidR="00A576F2" w:rsidRPr="00A576F2" w:rsidRDefault="00A576F2" w:rsidP="00A576F2">
            <w:pPr>
              <w:ind w:left="57" w:right="57"/>
              <w:jc w:val="center"/>
              <w:rPr>
                <w:sz w:val="18"/>
                <w:szCs w:val="18"/>
              </w:rPr>
            </w:pPr>
            <w:r w:rsidRPr="00A576F2">
              <w:rPr>
                <w:bCs/>
                <w:sz w:val="18"/>
                <w:szCs w:val="18"/>
              </w:rPr>
              <w:t>6.00∙10</w:t>
            </w:r>
            <w:r w:rsidRPr="00A576F2">
              <w:rPr>
                <w:bCs/>
                <w:sz w:val="18"/>
                <w:szCs w:val="18"/>
                <w:vertAlign w:val="superscript"/>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C073A37" w14:textId="77777777" w:rsidR="00A576F2" w:rsidRPr="00A576F2" w:rsidRDefault="00A576F2" w:rsidP="00A576F2">
            <w:pPr>
              <w:ind w:left="57" w:right="57"/>
              <w:jc w:val="center"/>
              <w:rPr>
                <w:sz w:val="18"/>
                <w:szCs w:val="18"/>
              </w:rPr>
            </w:pPr>
            <w:r w:rsidRPr="00A576F2">
              <w:rPr>
                <w:sz w:val="18"/>
                <w:szCs w:val="18"/>
              </w:rPr>
              <w:t>Figure A3-I</w:t>
            </w: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C512F70" w14:textId="77777777" w:rsidR="00A576F2" w:rsidRPr="00A576F2" w:rsidRDefault="00A576F2" w:rsidP="00A576F2">
            <w:pPr>
              <w:ind w:left="57" w:right="57"/>
              <w:jc w:val="center"/>
              <w:rPr>
                <w:sz w:val="18"/>
                <w:szCs w:val="18"/>
              </w:rPr>
            </w:pPr>
            <w:r w:rsidRPr="00A576F2">
              <w:rPr>
                <w:sz w:val="18"/>
                <w:szCs w:val="18"/>
              </w:rPr>
              <w:t>Table A2-1</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0195C56A" w14:textId="77777777" w:rsidR="00A576F2" w:rsidRPr="00A576F2" w:rsidRDefault="00A576F2" w:rsidP="00A576F2">
            <w:pPr>
              <w:ind w:left="57" w:right="57"/>
              <w:jc w:val="center"/>
              <w:rPr>
                <w:sz w:val="18"/>
                <w:szCs w:val="18"/>
              </w:rPr>
            </w:pPr>
            <w:r w:rsidRPr="00A576F2">
              <w:rPr>
                <w:bCs/>
                <w:sz w:val="18"/>
                <w:szCs w:val="18"/>
              </w:rPr>
              <w:t>3∙10</w:t>
            </w:r>
            <w:r w:rsidRPr="00A576F2">
              <w:rPr>
                <w:bCs/>
                <w:sz w:val="18"/>
                <w:szCs w:val="18"/>
                <w:vertAlign w:val="superscript"/>
              </w:rPr>
              <w:t>-1</w:t>
            </w:r>
          </w:p>
        </w:tc>
      </w:tr>
      <w:tr w:rsidR="00A576F2" w:rsidRPr="00A576F2" w14:paraId="36389801" w14:textId="77777777" w:rsidTr="00A576F2">
        <w:trPr>
          <w:trHeight w:val="142"/>
        </w:trPr>
        <w:tc>
          <w:tcPr>
            <w:tcW w:w="11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00704F91" w14:textId="77777777" w:rsidR="00A576F2" w:rsidRPr="00A576F2" w:rsidRDefault="00A576F2" w:rsidP="00A576F2">
            <w:pPr>
              <w:ind w:left="57" w:right="57"/>
              <w:jc w:val="center"/>
              <w:rPr>
                <w:sz w:val="18"/>
                <w:szCs w:val="18"/>
              </w:rPr>
            </w:pPr>
            <w:r w:rsidRPr="00A576F2">
              <w:rPr>
                <w:bCs/>
                <w:sz w:val="18"/>
                <w:szCs w:val="18"/>
              </w:rPr>
              <w:t>11c</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6FA91F93" w14:textId="77777777" w:rsidR="00A576F2" w:rsidRPr="00A576F2" w:rsidRDefault="00A576F2" w:rsidP="00A576F2">
            <w:pPr>
              <w:ind w:left="57" w:right="57"/>
              <w:jc w:val="center"/>
              <w:rPr>
                <w:sz w:val="18"/>
                <w:szCs w:val="18"/>
              </w:rPr>
            </w:pPr>
            <w:r w:rsidRPr="00A576F2">
              <w:rPr>
                <w:bCs/>
                <w:sz w:val="18"/>
                <w:szCs w:val="18"/>
              </w:rPr>
              <w:t>4,00∙10</w:t>
            </w:r>
            <w:r w:rsidRPr="00A576F2">
              <w:rPr>
                <w:bCs/>
                <w:sz w:val="18"/>
                <w:szCs w:val="18"/>
                <w:vertAlign w:val="superscript"/>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462D498F" w14:textId="77777777" w:rsidR="00A576F2" w:rsidRPr="00A576F2" w:rsidRDefault="00A576F2" w:rsidP="00A576F2">
            <w:pPr>
              <w:ind w:left="57" w:right="57"/>
              <w:jc w:val="center"/>
              <w:rPr>
                <w:sz w:val="18"/>
                <w:szCs w:val="18"/>
              </w:rPr>
            </w:pPr>
            <w:r w:rsidRPr="00A576F2">
              <w:rPr>
                <w:bCs/>
                <w:sz w:val="18"/>
                <w:szCs w:val="18"/>
              </w:rPr>
              <w:t>1.20∙10</w:t>
            </w:r>
            <w:r w:rsidRPr="00A576F2">
              <w:rPr>
                <w:bCs/>
                <w:sz w:val="18"/>
                <w:szCs w:val="18"/>
                <w:vertAlign w:val="superscript"/>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526BBB67" w14:textId="77777777" w:rsidR="00A576F2" w:rsidRPr="00A576F2" w:rsidRDefault="00A576F2" w:rsidP="00A576F2">
            <w:pPr>
              <w:ind w:left="57" w:right="57"/>
              <w:jc w:val="center"/>
              <w:rPr>
                <w:sz w:val="18"/>
                <w:szCs w:val="18"/>
              </w:rPr>
            </w:pPr>
            <w:r w:rsidRPr="00A576F2">
              <w:rPr>
                <w:bCs/>
                <w:sz w:val="18"/>
                <w:szCs w:val="18"/>
              </w:rPr>
              <w:t>6.00∙10</w:t>
            </w:r>
            <w:r w:rsidRPr="00A576F2">
              <w:rPr>
                <w:bCs/>
                <w:sz w:val="18"/>
                <w:szCs w:val="18"/>
                <w:vertAlign w:val="superscript"/>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0A015110" w14:textId="77777777" w:rsidR="00A576F2" w:rsidRPr="00A576F2" w:rsidRDefault="00A576F2" w:rsidP="00A576F2">
            <w:pPr>
              <w:ind w:left="57" w:right="57"/>
              <w:jc w:val="center"/>
              <w:rPr>
                <w:sz w:val="18"/>
                <w:szCs w:val="18"/>
              </w:rPr>
            </w:pPr>
            <w:r w:rsidRPr="00A576F2">
              <w:rPr>
                <w:sz w:val="18"/>
                <w:szCs w:val="18"/>
              </w:rPr>
              <w:t>Figure A3-I</w:t>
            </w: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F8F82D7" w14:textId="77777777" w:rsidR="00A576F2" w:rsidRPr="00A576F2" w:rsidRDefault="00A576F2" w:rsidP="00A576F2">
            <w:pPr>
              <w:ind w:left="57" w:right="57"/>
              <w:jc w:val="center"/>
              <w:rPr>
                <w:sz w:val="18"/>
                <w:szCs w:val="18"/>
              </w:rPr>
            </w:pPr>
            <w:r w:rsidRPr="00A576F2">
              <w:rPr>
                <w:sz w:val="18"/>
                <w:szCs w:val="18"/>
              </w:rPr>
              <w:t>Table A2-1</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6F9B5C80" w14:textId="77777777" w:rsidR="00A576F2" w:rsidRPr="00A576F2" w:rsidRDefault="00A576F2" w:rsidP="00A576F2">
            <w:pPr>
              <w:ind w:left="57" w:right="57"/>
              <w:jc w:val="center"/>
              <w:rPr>
                <w:sz w:val="18"/>
                <w:szCs w:val="18"/>
              </w:rPr>
            </w:pPr>
            <w:r w:rsidRPr="00A576F2">
              <w:rPr>
                <w:bCs/>
                <w:sz w:val="18"/>
                <w:szCs w:val="18"/>
              </w:rPr>
              <w:t>3∙10</w:t>
            </w:r>
            <w:r w:rsidRPr="00A576F2">
              <w:rPr>
                <w:bCs/>
                <w:sz w:val="18"/>
                <w:szCs w:val="18"/>
                <w:vertAlign w:val="superscript"/>
              </w:rPr>
              <w:t>-1</w:t>
            </w:r>
          </w:p>
        </w:tc>
      </w:tr>
      <w:tr w:rsidR="00A576F2" w:rsidRPr="00A576F2" w14:paraId="3CBF4BD4" w14:textId="77777777" w:rsidTr="00A576F2">
        <w:trPr>
          <w:trHeight w:val="142"/>
        </w:trPr>
        <w:tc>
          <w:tcPr>
            <w:tcW w:w="1154" w:type="dxa"/>
            <w:tcBorders>
              <w:top w:val="single" w:sz="4" w:space="0" w:color="000000"/>
              <w:left w:val="single" w:sz="4" w:space="0" w:color="000000"/>
              <w:bottom w:val="single" w:sz="12" w:space="0" w:color="000000"/>
              <w:right w:val="single" w:sz="4" w:space="0" w:color="000000"/>
            </w:tcBorders>
            <w:shd w:val="clear" w:color="auto" w:fill="auto"/>
            <w:tcMar>
              <w:top w:w="0" w:type="dxa"/>
              <w:left w:w="5" w:type="dxa"/>
              <w:bottom w:w="0" w:type="dxa"/>
              <w:right w:w="5" w:type="dxa"/>
            </w:tcMar>
            <w:vAlign w:val="center"/>
          </w:tcPr>
          <w:p w14:paraId="342C41CB" w14:textId="77777777" w:rsidR="00A576F2" w:rsidRPr="00A576F2" w:rsidRDefault="00A576F2" w:rsidP="00A576F2">
            <w:pPr>
              <w:ind w:left="57" w:right="57"/>
              <w:jc w:val="center"/>
              <w:rPr>
                <w:sz w:val="18"/>
                <w:szCs w:val="18"/>
              </w:rPr>
            </w:pPr>
            <w:r w:rsidRPr="00A576F2">
              <w:rPr>
                <w:bCs/>
                <w:sz w:val="18"/>
                <w:szCs w:val="18"/>
              </w:rPr>
              <w:t>12</w:t>
            </w:r>
          </w:p>
        </w:tc>
        <w:tc>
          <w:tcPr>
            <w:tcW w:w="1397" w:type="dxa"/>
            <w:tcBorders>
              <w:top w:val="single" w:sz="4" w:space="0" w:color="000000"/>
              <w:left w:val="single" w:sz="4" w:space="0" w:color="000000"/>
              <w:bottom w:val="single" w:sz="12" w:space="0" w:color="000000"/>
              <w:right w:val="single" w:sz="4" w:space="0" w:color="000000"/>
            </w:tcBorders>
            <w:shd w:val="clear" w:color="auto" w:fill="auto"/>
            <w:tcMar>
              <w:top w:w="0" w:type="dxa"/>
              <w:left w:w="5" w:type="dxa"/>
              <w:bottom w:w="0" w:type="dxa"/>
              <w:right w:w="5" w:type="dxa"/>
            </w:tcMar>
            <w:vAlign w:val="center"/>
          </w:tcPr>
          <w:p w14:paraId="20E4E403" w14:textId="77777777" w:rsidR="00A576F2" w:rsidRPr="00A576F2" w:rsidRDefault="00A576F2" w:rsidP="00A576F2">
            <w:pPr>
              <w:ind w:left="57" w:right="57"/>
              <w:jc w:val="center"/>
              <w:rPr>
                <w:sz w:val="18"/>
                <w:szCs w:val="18"/>
              </w:rPr>
            </w:pPr>
            <w:r w:rsidRPr="00A576F2">
              <w:rPr>
                <w:bCs/>
                <w:sz w:val="18"/>
                <w:szCs w:val="18"/>
              </w:rPr>
              <w:t>5.0∙10</w:t>
            </w:r>
            <w:r w:rsidRPr="00A576F2">
              <w:rPr>
                <w:bCs/>
                <w:sz w:val="18"/>
                <w:szCs w:val="18"/>
                <w:vertAlign w:val="superscript"/>
              </w:rPr>
              <w:t>1</w:t>
            </w:r>
          </w:p>
        </w:tc>
        <w:tc>
          <w:tcPr>
            <w:tcW w:w="992" w:type="dxa"/>
            <w:tcBorders>
              <w:top w:val="single" w:sz="4" w:space="0" w:color="000000"/>
              <w:left w:val="single" w:sz="4" w:space="0" w:color="000000"/>
              <w:bottom w:val="single" w:sz="12" w:space="0" w:color="000000"/>
              <w:right w:val="single" w:sz="4" w:space="0" w:color="000000"/>
            </w:tcBorders>
            <w:shd w:val="clear" w:color="auto" w:fill="auto"/>
            <w:tcMar>
              <w:top w:w="0" w:type="dxa"/>
              <w:left w:w="5" w:type="dxa"/>
              <w:bottom w:w="0" w:type="dxa"/>
              <w:right w:w="5" w:type="dxa"/>
            </w:tcMar>
            <w:vAlign w:val="center"/>
          </w:tcPr>
          <w:p w14:paraId="080C03B6" w14:textId="77777777" w:rsidR="00A576F2" w:rsidRPr="00A576F2" w:rsidRDefault="00A576F2" w:rsidP="00A576F2">
            <w:pPr>
              <w:ind w:left="57" w:right="57"/>
              <w:jc w:val="center"/>
              <w:rPr>
                <w:sz w:val="18"/>
                <w:szCs w:val="18"/>
              </w:rPr>
            </w:pPr>
            <w:r w:rsidRPr="00A576F2">
              <w:rPr>
                <w:bCs/>
                <w:sz w:val="18"/>
                <w:szCs w:val="18"/>
              </w:rPr>
              <w:t>5.00∙10</w:t>
            </w:r>
            <w:r w:rsidRPr="00A576F2">
              <w:rPr>
                <w:bCs/>
                <w:sz w:val="18"/>
                <w:szCs w:val="18"/>
                <w:vertAlign w:val="superscript"/>
              </w:rPr>
              <w:t>2</w:t>
            </w:r>
          </w:p>
        </w:tc>
        <w:tc>
          <w:tcPr>
            <w:tcW w:w="1134" w:type="dxa"/>
            <w:tcBorders>
              <w:top w:val="single" w:sz="4" w:space="0" w:color="000000"/>
              <w:left w:val="single" w:sz="4" w:space="0" w:color="000000"/>
              <w:bottom w:val="single" w:sz="12" w:space="0" w:color="000000"/>
              <w:right w:val="single" w:sz="4" w:space="0" w:color="000000"/>
            </w:tcBorders>
            <w:shd w:val="clear" w:color="auto" w:fill="auto"/>
            <w:tcMar>
              <w:top w:w="0" w:type="dxa"/>
              <w:left w:w="5" w:type="dxa"/>
              <w:bottom w:w="0" w:type="dxa"/>
              <w:right w:w="5" w:type="dxa"/>
            </w:tcMar>
            <w:vAlign w:val="center"/>
          </w:tcPr>
          <w:p w14:paraId="4FF70E92" w14:textId="77777777" w:rsidR="00A576F2" w:rsidRPr="00A576F2" w:rsidRDefault="00A576F2" w:rsidP="00A576F2">
            <w:pPr>
              <w:ind w:left="57" w:right="57"/>
              <w:jc w:val="center"/>
              <w:rPr>
                <w:sz w:val="18"/>
                <w:szCs w:val="18"/>
              </w:rPr>
            </w:pPr>
            <w:r w:rsidRPr="00A576F2">
              <w:rPr>
                <w:bCs/>
                <w:sz w:val="18"/>
                <w:szCs w:val="18"/>
              </w:rPr>
              <w:t>2.50∙10</w:t>
            </w:r>
            <w:r w:rsidRPr="00A576F2">
              <w:rPr>
                <w:bCs/>
                <w:sz w:val="18"/>
                <w:szCs w:val="18"/>
                <w:vertAlign w:val="superscript"/>
              </w:rPr>
              <w:t>2</w:t>
            </w:r>
          </w:p>
        </w:tc>
        <w:tc>
          <w:tcPr>
            <w:tcW w:w="1276" w:type="dxa"/>
            <w:tcBorders>
              <w:top w:val="single" w:sz="4" w:space="0" w:color="000000"/>
              <w:left w:val="single" w:sz="4" w:space="0" w:color="000000"/>
              <w:bottom w:val="single" w:sz="12" w:space="0" w:color="000000"/>
              <w:right w:val="single" w:sz="4" w:space="0" w:color="000000"/>
            </w:tcBorders>
            <w:shd w:val="clear" w:color="auto" w:fill="auto"/>
            <w:tcMar>
              <w:top w:w="0" w:type="dxa"/>
              <w:left w:w="5" w:type="dxa"/>
              <w:bottom w:w="0" w:type="dxa"/>
              <w:right w:w="5" w:type="dxa"/>
            </w:tcMar>
          </w:tcPr>
          <w:p w14:paraId="53F6CC62" w14:textId="77777777" w:rsidR="00A576F2" w:rsidRPr="00A576F2" w:rsidRDefault="00A576F2" w:rsidP="00A576F2">
            <w:pPr>
              <w:ind w:left="57" w:right="57"/>
              <w:jc w:val="center"/>
              <w:rPr>
                <w:sz w:val="18"/>
                <w:szCs w:val="18"/>
              </w:rPr>
            </w:pPr>
            <w:r w:rsidRPr="00A576F2">
              <w:rPr>
                <w:sz w:val="18"/>
                <w:szCs w:val="18"/>
              </w:rPr>
              <w:t>Figure A3-I</w:t>
            </w:r>
          </w:p>
        </w:tc>
        <w:tc>
          <w:tcPr>
            <w:tcW w:w="1159" w:type="dxa"/>
            <w:tcBorders>
              <w:top w:val="single" w:sz="4" w:space="0" w:color="000000"/>
              <w:left w:val="single" w:sz="4" w:space="0" w:color="000000"/>
              <w:bottom w:val="single" w:sz="12" w:space="0" w:color="000000"/>
              <w:right w:val="single" w:sz="4" w:space="0" w:color="000000"/>
            </w:tcBorders>
            <w:shd w:val="clear" w:color="auto" w:fill="auto"/>
            <w:tcMar>
              <w:top w:w="0" w:type="dxa"/>
              <w:left w:w="5" w:type="dxa"/>
              <w:bottom w:w="0" w:type="dxa"/>
              <w:right w:w="5" w:type="dxa"/>
            </w:tcMar>
          </w:tcPr>
          <w:p w14:paraId="3E0BA12C" w14:textId="77777777" w:rsidR="00A576F2" w:rsidRPr="00A576F2" w:rsidRDefault="00A576F2" w:rsidP="00A576F2">
            <w:pPr>
              <w:ind w:left="57" w:right="57"/>
              <w:jc w:val="center"/>
              <w:rPr>
                <w:sz w:val="18"/>
                <w:szCs w:val="18"/>
              </w:rPr>
            </w:pPr>
            <w:r w:rsidRPr="00A576F2">
              <w:rPr>
                <w:sz w:val="18"/>
                <w:szCs w:val="18"/>
              </w:rPr>
              <w:t>Table A2-1</w:t>
            </w:r>
          </w:p>
        </w:tc>
        <w:tc>
          <w:tcPr>
            <w:tcW w:w="1316" w:type="dxa"/>
            <w:tcBorders>
              <w:top w:val="single" w:sz="4" w:space="0" w:color="000000"/>
              <w:left w:val="single" w:sz="4" w:space="0" w:color="000000"/>
              <w:bottom w:val="single" w:sz="12" w:space="0" w:color="000000"/>
              <w:right w:val="single" w:sz="4" w:space="0" w:color="000000"/>
            </w:tcBorders>
            <w:shd w:val="clear" w:color="auto" w:fill="auto"/>
            <w:tcMar>
              <w:top w:w="0" w:type="dxa"/>
              <w:left w:w="5" w:type="dxa"/>
              <w:bottom w:w="0" w:type="dxa"/>
              <w:right w:w="5" w:type="dxa"/>
            </w:tcMar>
            <w:vAlign w:val="center"/>
          </w:tcPr>
          <w:p w14:paraId="5F32D918" w14:textId="77777777" w:rsidR="00A576F2" w:rsidRPr="00A576F2" w:rsidRDefault="00A576F2" w:rsidP="00A576F2">
            <w:pPr>
              <w:ind w:left="57" w:right="57"/>
              <w:jc w:val="center"/>
              <w:rPr>
                <w:sz w:val="18"/>
                <w:szCs w:val="18"/>
              </w:rPr>
            </w:pPr>
            <w:r w:rsidRPr="00A576F2">
              <w:rPr>
                <w:bCs/>
                <w:sz w:val="18"/>
                <w:szCs w:val="18"/>
              </w:rPr>
              <w:t>3∙10</w:t>
            </w:r>
            <w:r w:rsidRPr="00A576F2">
              <w:rPr>
                <w:bCs/>
                <w:sz w:val="18"/>
                <w:szCs w:val="18"/>
                <w:vertAlign w:val="superscript"/>
              </w:rPr>
              <w:t>-1</w:t>
            </w:r>
          </w:p>
        </w:tc>
      </w:tr>
    </w:tbl>
    <w:p w14:paraId="11CCE341" w14:textId="77777777" w:rsidR="00A576F2" w:rsidRPr="00A576F2" w:rsidRDefault="00A576F2" w:rsidP="00A576F2">
      <w:pPr>
        <w:spacing w:after="120"/>
        <w:ind w:left="709" w:right="1134"/>
        <w:jc w:val="both"/>
      </w:pPr>
    </w:p>
    <w:p w14:paraId="7C36E2EA" w14:textId="77777777" w:rsidR="00A576F2" w:rsidRPr="00A576F2" w:rsidRDefault="00A576F2" w:rsidP="00A576F2">
      <w:pPr>
        <w:spacing w:after="120"/>
        <w:ind w:left="2268" w:right="1134" w:hanging="1134"/>
        <w:jc w:val="both"/>
        <w:outlineLvl w:val="2"/>
        <w:rPr>
          <w:rFonts w:eastAsiaTheme="minorEastAsia"/>
        </w:rPr>
      </w:pPr>
      <w:r w:rsidRPr="00A576F2">
        <w:rPr>
          <w:rFonts w:eastAsiaTheme="minorEastAsia"/>
        </w:rPr>
        <w:t>5.6.2.</w:t>
      </w:r>
      <w:r w:rsidRPr="00A576F2">
        <w:rPr>
          <w:rFonts w:eastAsiaTheme="minorEastAsia"/>
        </w:rPr>
        <w:tab/>
        <w:t>Minimum luminous intensity within the angles of geometric visibility</w:t>
      </w:r>
    </w:p>
    <w:p w14:paraId="60AC34F3" w14:textId="77777777" w:rsidR="00A576F2" w:rsidRPr="00A576F2" w:rsidRDefault="00A576F2" w:rsidP="00A576F2">
      <w:pPr>
        <w:spacing w:after="120"/>
        <w:ind w:left="2268" w:right="1134"/>
        <w:jc w:val="both"/>
      </w:pPr>
      <w:r w:rsidRPr="00A576F2">
        <w:tab/>
        <w:t>See Table 8.</w:t>
      </w:r>
    </w:p>
    <w:p w14:paraId="4978378D" w14:textId="77777777" w:rsidR="00A576F2" w:rsidRPr="00A576F2" w:rsidRDefault="00A576F2" w:rsidP="00A576F2">
      <w:pPr>
        <w:spacing w:after="120"/>
        <w:ind w:left="2268" w:right="1134" w:hanging="1134"/>
        <w:jc w:val="both"/>
        <w:outlineLvl w:val="2"/>
        <w:rPr>
          <w:rFonts w:eastAsiaTheme="minorEastAsia"/>
        </w:rPr>
      </w:pPr>
      <w:r w:rsidRPr="00A576F2">
        <w:rPr>
          <w:rFonts w:eastAsiaTheme="minorEastAsia"/>
        </w:rPr>
        <w:t>5.6.3.</w:t>
      </w:r>
      <w:r w:rsidRPr="00A576F2">
        <w:rPr>
          <w:rFonts w:eastAsiaTheme="minorEastAsia"/>
        </w:rPr>
        <w:tab/>
        <w:t>Minimum or maximum area of apparent surface:</w:t>
      </w:r>
    </w:p>
    <w:p w14:paraId="23F7FDEE" w14:textId="77777777" w:rsidR="00A576F2" w:rsidRPr="00A576F2" w:rsidRDefault="00A576F2" w:rsidP="00A576F2">
      <w:pPr>
        <w:spacing w:after="120"/>
        <w:ind w:left="2268" w:right="1134"/>
        <w:jc w:val="both"/>
      </w:pPr>
      <w:r w:rsidRPr="00A576F2">
        <w:tab/>
        <w:t>No requirements.</w:t>
      </w:r>
    </w:p>
    <w:p w14:paraId="7BD567E7" w14:textId="77777777" w:rsidR="00A576F2" w:rsidRPr="00A576F2" w:rsidRDefault="00A576F2" w:rsidP="00A576F2">
      <w:pPr>
        <w:spacing w:after="120"/>
        <w:ind w:left="2268" w:right="1134" w:hanging="1134"/>
        <w:jc w:val="both"/>
        <w:outlineLvl w:val="2"/>
        <w:rPr>
          <w:rFonts w:eastAsiaTheme="minorEastAsia"/>
        </w:rPr>
      </w:pPr>
      <w:r w:rsidRPr="00A576F2">
        <w:rPr>
          <w:rFonts w:eastAsiaTheme="minorEastAsia"/>
        </w:rPr>
        <w:t>5.6.4.</w:t>
      </w:r>
      <w:r w:rsidRPr="00A576F2">
        <w:rPr>
          <w:rFonts w:eastAsiaTheme="minorEastAsia"/>
          <w:b/>
          <w:bCs/>
        </w:rPr>
        <w:tab/>
      </w:r>
      <w:r w:rsidRPr="00A576F2">
        <w:rPr>
          <w:rFonts w:eastAsiaTheme="minorEastAsia"/>
          <w:bCs/>
        </w:rPr>
        <w:t>Measurement:</w:t>
      </w:r>
    </w:p>
    <w:p w14:paraId="44FFFDF5" w14:textId="77777777" w:rsidR="00A576F2" w:rsidRPr="00A576F2" w:rsidRDefault="00A576F2" w:rsidP="00A576F2">
      <w:pPr>
        <w:spacing w:after="120"/>
        <w:ind w:left="2268" w:right="1134"/>
        <w:jc w:val="both"/>
      </w:pPr>
      <w:r w:rsidRPr="00A576F2">
        <w:tab/>
        <w:t>In general, the intensities shall be measured with the light source(s) continuously alight.</w:t>
      </w:r>
    </w:p>
    <w:p w14:paraId="2BBE6F5B" w14:textId="77777777" w:rsidR="00A576F2" w:rsidRPr="00A576F2" w:rsidRDefault="00A576F2" w:rsidP="00A576F2">
      <w:pPr>
        <w:spacing w:after="120"/>
        <w:ind w:left="2268" w:right="1134"/>
        <w:jc w:val="both"/>
      </w:pPr>
      <w:r w:rsidRPr="00A576F2">
        <w:tab/>
        <w:t>However, depending on the construction of the lamp, for example, the use of light-emitting diodes (LED), or the need to take precautions to avoid overheating, it is allowed to measure the lamps in flashing mode.</w:t>
      </w:r>
    </w:p>
    <w:p w14:paraId="43C2B73F" w14:textId="77777777" w:rsidR="00A576F2" w:rsidRPr="00A576F2" w:rsidRDefault="00A576F2" w:rsidP="00A576F2">
      <w:pPr>
        <w:spacing w:after="120"/>
        <w:ind w:left="2694" w:right="1134" w:hanging="426"/>
        <w:jc w:val="both"/>
      </w:pPr>
      <w:r w:rsidRPr="00A576F2">
        <w:t>(a)</w:t>
      </w:r>
      <w:r w:rsidRPr="00A576F2">
        <w:tab/>
      </w:r>
      <w:r w:rsidRPr="00A576F2">
        <w:rPr>
          <w:rFonts w:eastAsia="Calibri"/>
          <w:bCs/>
        </w:rPr>
        <w:t>This</w:t>
      </w:r>
      <w:r w:rsidRPr="00A576F2">
        <w:t xml:space="preserve"> shall be achieved by switching with a frequency of f = 1.5 ± 0.5 Hz with the pulse width greater than 0.3 s, measured at 95 per cent peak light intensity. In all other cases the voltage as required in paragraph 4.8. shall be switched with a rise time and fall time shorter than 0.01 s; no overshoot is allowed;</w:t>
      </w:r>
    </w:p>
    <w:p w14:paraId="1FFCC6C7" w14:textId="77777777" w:rsidR="00A576F2" w:rsidRPr="00A576F2" w:rsidRDefault="00A576F2" w:rsidP="00A576F2">
      <w:pPr>
        <w:spacing w:after="120"/>
        <w:ind w:left="2694" w:right="1134" w:hanging="426"/>
        <w:jc w:val="both"/>
      </w:pPr>
      <w:r w:rsidRPr="00A576F2">
        <w:t>(b)</w:t>
      </w:r>
      <w:r w:rsidRPr="00A576F2">
        <w:tab/>
        <w:t xml:space="preserve">In the </w:t>
      </w:r>
      <w:r w:rsidRPr="00A576F2">
        <w:rPr>
          <w:rFonts w:eastAsia="Calibri"/>
          <w:bCs/>
        </w:rPr>
        <w:t>case</w:t>
      </w:r>
      <w:r w:rsidRPr="00A576F2">
        <w:t xml:space="preserve"> of measurements taken in flashing mode the reported luminous intensity shall be represented by the maximum intensity.</w:t>
      </w:r>
    </w:p>
    <w:p w14:paraId="3F62806F" w14:textId="77777777" w:rsidR="00A576F2" w:rsidRPr="00A576F2" w:rsidRDefault="00A576F2" w:rsidP="00A576F2">
      <w:pPr>
        <w:spacing w:after="120"/>
        <w:ind w:left="2268" w:right="1134" w:hanging="1134"/>
        <w:jc w:val="both"/>
        <w:outlineLvl w:val="2"/>
        <w:rPr>
          <w:rFonts w:eastAsiaTheme="minorEastAsia"/>
        </w:rPr>
      </w:pPr>
      <w:r w:rsidRPr="00A576F2">
        <w:rPr>
          <w:rFonts w:eastAsiaTheme="minorEastAsia"/>
        </w:rPr>
        <w:t>5.6.5.</w:t>
      </w:r>
      <w:r w:rsidRPr="00A576F2">
        <w:rPr>
          <w:rFonts w:eastAsiaTheme="minorEastAsia"/>
          <w:bCs/>
        </w:rPr>
        <w:tab/>
        <w:t>Additional specific requirements:</w:t>
      </w:r>
    </w:p>
    <w:p w14:paraId="40E5E862" w14:textId="77777777" w:rsidR="00A576F2" w:rsidRPr="00A576F2" w:rsidRDefault="00A576F2" w:rsidP="00A576F2">
      <w:pPr>
        <w:spacing w:after="120"/>
        <w:ind w:left="2268" w:right="1134"/>
        <w:jc w:val="both"/>
      </w:pPr>
      <w:r w:rsidRPr="00A576F2">
        <w:t>For direction indicator lamps of categories 1, 1a, 1b, 2a, 2b, 11, 11a, 11b, 11c or 12 the flash may be produced by sequential activation of their light sources if the following conditions are met:</w:t>
      </w:r>
    </w:p>
    <w:p w14:paraId="4F10CB12" w14:textId="77777777" w:rsidR="00A576F2" w:rsidRPr="00A576F2" w:rsidRDefault="00A576F2" w:rsidP="00A576F2">
      <w:pPr>
        <w:spacing w:after="120"/>
        <w:ind w:left="2694" w:right="1134" w:hanging="426"/>
        <w:jc w:val="both"/>
      </w:pPr>
      <w:r w:rsidRPr="00A576F2">
        <w:t>(a)</w:t>
      </w:r>
      <w:r w:rsidRPr="00A576F2">
        <w:tab/>
        <w:t>Each light source, after its activation, shall remain lit until the end of the ON cycle;</w:t>
      </w:r>
    </w:p>
    <w:p w14:paraId="524B58B7" w14:textId="77777777" w:rsidR="00A576F2" w:rsidRPr="00A576F2" w:rsidRDefault="00A576F2" w:rsidP="00A576F2">
      <w:pPr>
        <w:spacing w:after="120"/>
        <w:ind w:left="2694" w:right="1134" w:hanging="426"/>
        <w:jc w:val="both"/>
      </w:pPr>
      <w:r w:rsidRPr="00A576F2">
        <w:t>(b)</w:t>
      </w:r>
      <w:r w:rsidRPr="00A576F2">
        <w:tab/>
        <w:t>The sequence of activation of the light sources shall produce a signal which proceeds in a uniform progressive manner from inboard towards the outboard edge of the light emitting surface;</w:t>
      </w:r>
    </w:p>
    <w:p w14:paraId="2F9742E4" w14:textId="77777777" w:rsidR="00A576F2" w:rsidRPr="00A576F2" w:rsidRDefault="00A576F2" w:rsidP="00A576F2">
      <w:pPr>
        <w:spacing w:after="120"/>
        <w:ind w:left="2694" w:right="1134" w:hanging="426"/>
        <w:jc w:val="both"/>
      </w:pPr>
      <w:r w:rsidRPr="00A576F2">
        <w:t>(c)</w:t>
      </w:r>
      <w:r w:rsidRPr="00A576F2">
        <w:tab/>
        <w:t xml:space="preserve">It shall be one signal with no interruption and no vertical oscillations (e.g. not more than one change of direction along the vertical axis). The distance between two adjacent/tangential distinct parts of the light </w:t>
      </w:r>
      <w:r w:rsidRPr="00A576F2">
        <w:lastRenderedPageBreak/>
        <w:t>emitting surface of the sequential direction indicator shall not exceed 50mm, when measured perpendicularly to the reference axis, instead of the values defined in paragraph 5.7.2. of UN Regulation No. 48 or paragraph 5.7.2. of UN Regulation No. 86 or paragraph 5.6.2. of UN Regulation No. 53. These interruptions of the signal shall not create any overlap in the vertical axis between the different parts, from inboard towards the outboard of the vehicle, and shall not be used for any other lighting or light signalling functions;</w:t>
      </w:r>
    </w:p>
    <w:p w14:paraId="58EDF992" w14:textId="77777777" w:rsidR="00A576F2" w:rsidRPr="00A576F2" w:rsidRDefault="00A576F2" w:rsidP="00A576F2">
      <w:pPr>
        <w:spacing w:after="120"/>
        <w:ind w:left="2694" w:right="1134" w:hanging="426"/>
        <w:jc w:val="both"/>
      </w:pPr>
      <w:r w:rsidRPr="00A576F2">
        <w:t>(d)</w:t>
      </w:r>
      <w:r w:rsidRPr="00A576F2">
        <w:tab/>
        <w:t>The variation shall finish no more than 200ms after the beginning of the ON cycle;</w:t>
      </w:r>
    </w:p>
    <w:p w14:paraId="3C8C4096" w14:textId="77777777" w:rsidR="00A576F2" w:rsidRPr="00A576F2" w:rsidRDefault="00A576F2" w:rsidP="00A576F2">
      <w:pPr>
        <w:spacing w:after="120"/>
        <w:ind w:left="2694" w:right="1134" w:hanging="426"/>
        <w:jc w:val="both"/>
      </w:pPr>
      <w:r w:rsidRPr="00A576F2">
        <w:t>(e)</w:t>
      </w:r>
      <w:r w:rsidRPr="00A576F2">
        <w:tab/>
        <w:t>The orthogonal projection of the light emitting surfaces of the direction indicator in the direction of the axis of reference shall be circumscribed by a rectangle on a plane normal to the axis of reference and having its longer sides parallel to the H-plane. The ratio of the horizontal to the vertical sides shall not be less than 1.7.</w:t>
      </w:r>
    </w:p>
    <w:p w14:paraId="6B969F91" w14:textId="77777777" w:rsidR="00A576F2" w:rsidRPr="00A576F2" w:rsidRDefault="00A576F2" w:rsidP="00A576F2">
      <w:pPr>
        <w:spacing w:after="120"/>
        <w:ind w:left="2268" w:right="1134" w:hanging="1134"/>
        <w:jc w:val="both"/>
      </w:pPr>
      <w:r w:rsidRPr="00A576F2">
        <w:tab/>
        <w:t>Compliance to the conditions mentioned above shall be verified in flashing mode.</w:t>
      </w:r>
    </w:p>
    <w:p w14:paraId="0C747F28" w14:textId="77777777" w:rsidR="00A576F2" w:rsidRPr="00A576F2" w:rsidRDefault="00A576F2" w:rsidP="00A576F2">
      <w:pPr>
        <w:spacing w:after="120"/>
        <w:ind w:left="2268" w:right="1134" w:hanging="1134"/>
        <w:jc w:val="both"/>
        <w:outlineLvl w:val="2"/>
        <w:rPr>
          <w:rFonts w:eastAsiaTheme="minorEastAsia"/>
        </w:rPr>
      </w:pPr>
      <w:r w:rsidRPr="00A576F2">
        <w:rPr>
          <w:rFonts w:eastAsiaTheme="minorEastAsia"/>
          <w:bCs/>
        </w:rPr>
        <w:t>5.</w:t>
      </w:r>
      <w:r w:rsidRPr="00A576F2">
        <w:rPr>
          <w:rFonts w:eastAsiaTheme="minorEastAsia"/>
        </w:rPr>
        <w:t>6.6.</w:t>
      </w:r>
      <w:r w:rsidRPr="00A576F2">
        <w:rPr>
          <w:rFonts w:eastAsiaTheme="minorEastAsia"/>
        </w:rPr>
        <w:tab/>
        <w:t>Failure provisions.</w:t>
      </w:r>
    </w:p>
    <w:p w14:paraId="6C3ED036" w14:textId="77777777" w:rsidR="00A576F2" w:rsidRPr="00A576F2" w:rsidRDefault="00A576F2" w:rsidP="00A576F2">
      <w:pPr>
        <w:spacing w:after="120"/>
        <w:ind w:left="2268" w:right="1134"/>
        <w:jc w:val="both"/>
      </w:pPr>
      <w:r w:rsidRPr="00A576F2">
        <w:tab/>
        <w:t>See paragraph 4.6.</w:t>
      </w:r>
    </w:p>
    <w:p w14:paraId="40C687AD" w14:textId="77777777" w:rsidR="00A576F2" w:rsidRPr="00A576F2" w:rsidRDefault="00A576F2" w:rsidP="00A576F2">
      <w:pPr>
        <w:spacing w:after="120"/>
        <w:ind w:left="2268" w:right="1134" w:hanging="1134"/>
        <w:jc w:val="both"/>
        <w:outlineLvl w:val="2"/>
        <w:rPr>
          <w:rFonts w:eastAsiaTheme="minorEastAsia"/>
        </w:rPr>
      </w:pPr>
      <w:r w:rsidRPr="00A576F2">
        <w:rPr>
          <w:rFonts w:eastAsiaTheme="minorEastAsia"/>
        </w:rPr>
        <w:t>5.6.7.</w:t>
      </w:r>
      <w:r w:rsidRPr="00A576F2">
        <w:rPr>
          <w:rFonts w:eastAsiaTheme="minorEastAsia"/>
        </w:rPr>
        <w:tab/>
        <w:t>Colour:</w:t>
      </w:r>
    </w:p>
    <w:p w14:paraId="1B4FCC98" w14:textId="77777777" w:rsidR="00A576F2" w:rsidRPr="00A576F2" w:rsidRDefault="00A576F2" w:rsidP="00A576F2">
      <w:pPr>
        <w:spacing w:after="120"/>
        <w:ind w:left="2268" w:right="1134"/>
        <w:jc w:val="both"/>
      </w:pPr>
      <w:r w:rsidRPr="00A576F2">
        <w:tab/>
        <w:t>The colour of light emitted shall be amber.</w:t>
      </w:r>
    </w:p>
    <w:p w14:paraId="5F68A767" w14:textId="77777777" w:rsidR="00A576F2" w:rsidRPr="00A576F2" w:rsidRDefault="00A576F2" w:rsidP="00A576F2">
      <w:pPr>
        <w:spacing w:after="120"/>
        <w:ind w:left="2268" w:right="1134" w:hanging="1134"/>
        <w:jc w:val="both"/>
        <w:outlineLvl w:val="1"/>
        <w:rPr>
          <w:rFonts w:eastAsiaTheme="minorEastAsia"/>
        </w:rPr>
      </w:pPr>
      <w:r w:rsidRPr="00A576F2">
        <w:rPr>
          <w:rFonts w:eastAsiaTheme="minorEastAsia"/>
        </w:rPr>
        <w:t>5.7.</w:t>
      </w:r>
      <w:r w:rsidRPr="00A576F2">
        <w:rPr>
          <w:rFonts w:eastAsiaTheme="minorEastAsia"/>
        </w:rPr>
        <w:tab/>
        <w:t>Side marker lamps (SM1, SM2)</w:t>
      </w:r>
    </w:p>
    <w:p w14:paraId="4CEAFF7F" w14:textId="77777777" w:rsidR="00A576F2" w:rsidRPr="00A576F2" w:rsidRDefault="00A576F2" w:rsidP="00A576F2">
      <w:pPr>
        <w:spacing w:after="120"/>
        <w:ind w:left="2268" w:right="1134" w:hanging="1134"/>
        <w:jc w:val="both"/>
        <w:outlineLvl w:val="2"/>
        <w:rPr>
          <w:rFonts w:eastAsiaTheme="minorEastAsia"/>
        </w:rPr>
      </w:pPr>
      <w:r w:rsidRPr="00A576F2">
        <w:rPr>
          <w:rFonts w:eastAsiaTheme="minorEastAsia"/>
        </w:rPr>
        <w:t>5.7.1.</w:t>
      </w:r>
      <w:r w:rsidRPr="00A576F2">
        <w:rPr>
          <w:rFonts w:eastAsiaTheme="minorEastAsia"/>
        </w:rPr>
        <w:tab/>
      </w:r>
      <w:r w:rsidRPr="00A576F2">
        <w:rPr>
          <w:rFonts w:eastAsiaTheme="minorEastAsia"/>
          <w:bCs/>
        </w:rPr>
        <w:t>Luminous intensity</w:t>
      </w:r>
      <w:r w:rsidRPr="00A576F2">
        <w:rPr>
          <w:rFonts w:eastAsiaTheme="minorEastAsia"/>
        </w:rPr>
        <w:t xml:space="preserve"> </w:t>
      </w:r>
      <w:r w:rsidRPr="00A576F2">
        <w:rPr>
          <w:rFonts w:eastAsiaTheme="minorEastAsia"/>
          <w:bCs/>
        </w:rPr>
        <w:t>and standard light distribution:</w:t>
      </w:r>
    </w:p>
    <w:p w14:paraId="6E58863F" w14:textId="77777777" w:rsidR="00A576F2" w:rsidRPr="00A576F2" w:rsidRDefault="00A576F2" w:rsidP="00A576F2">
      <w:pPr>
        <w:spacing w:after="120"/>
        <w:ind w:left="2268" w:right="1134" w:hanging="1134"/>
        <w:jc w:val="both"/>
      </w:pPr>
      <w:r w:rsidRPr="00A576F2">
        <w:tab/>
        <w:t xml:space="preserve">The light emitted by each of the two </w:t>
      </w:r>
      <w:r w:rsidRPr="00A576F2">
        <w:rPr>
          <w:bCs/>
        </w:rPr>
        <w:t>samples</w:t>
      </w:r>
      <w:r w:rsidRPr="00A576F2">
        <w:t xml:space="preserve"> supplied shall meet the requirements in Table 9.</w:t>
      </w:r>
    </w:p>
    <w:p w14:paraId="55231A4B" w14:textId="77777777" w:rsidR="00A576F2" w:rsidRPr="00A576F2" w:rsidRDefault="00A576F2" w:rsidP="00A576F2">
      <w:pPr>
        <w:spacing w:after="120"/>
        <w:ind w:left="2268" w:right="1467" w:hanging="1134"/>
        <w:jc w:val="both"/>
        <w:rPr>
          <w:bCs/>
        </w:rPr>
      </w:pPr>
      <w:r w:rsidRPr="00A576F2">
        <w:tab/>
      </w:r>
      <w:r w:rsidRPr="00A576F2">
        <w:tab/>
        <w:t>In addition, for red side marker lamp, in the angular field from 60° to 90° in horizontal direction and ±20° in vertical direction towards the front of the vehicle, the maximum intensity is limited to 2.5∙10</w:t>
      </w:r>
      <w:r w:rsidRPr="00A576F2">
        <w:rPr>
          <w:vertAlign w:val="superscript"/>
        </w:rPr>
        <w:t>-1</w:t>
      </w:r>
      <w:r w:rsidRPr="00A576F2">
        <w:t xml:space="preserve"> cd.</w:t>
      </w:r>
    </w:p>
    <w:p w14:paraId="3EB48F61" w14:textId="77777777" w:rsidR="00A576F2" w:rsidRPr="00A576F2" w:rsidRDefault="00A576F2" w:rsidP="00A576F2">
      <w:pPr>
        <w:spacing w:line="240" w:lineRule="auto"/>
        <w:ind w:left="2268" w:right="1134"/>
        <w:jc w:val="both"/>
        <w:rPr>
          <w:bCs/>
        </w:rPr>
      </w:pPr>
      <w:r w:rsidRPr="00A576F2">
        <w:rPr>
          <w:bCs/>
        </w:rPr>
        <w:t>Table 9</w:t>
      </w:r>
    </w:p>
    <w:p w14:paraId="2FED57CD" w14:textId="77777777" w:rsidR="00A576F2" w:rsidRPr="00A576F2" w:rsidRDefault="00A576F2" w:rsidP="00A576F2">
      <w:pPr>
        <w:spacing w:after="120"/>
        <w:ind w:left="2268" w:right="1134"/>
        <w:jc w:val="both"/>
        <w:rPr>
          <w:bCs/>
        </w:rPr>
      </w:pPr>
      <w:r w:rsidRPr="00A576F2">
        <w:rPr>
          <w:b/>
          <w:bCs/>
        </w:rPr>
        <w:t>Luminous intensities for side marker lamps</w:t>
      </w:r>
    </w:p>
    <w:tbl>
      <w:tblPr>
        <w:tblW w:w="9356" w:type="dxa"/>
        <w:jc w:val="center"/>
        <w:tblLayout w:type="fixed"/>
        <w:tblCellMar>
          <w:left w:w="0" w:type="dxa"/>
          <w:right w:w="0" w:type="dxa"/>
        </w:tblCellMar>
        <w:tblLook w:val="0000" w:firstRow="0" w:lastRow="0" w:firstColumn="0" w:lastColumn="0" w:noHBand="0" w:noVBand="0"/>
      </w:tblPr>
      <w:tblGrid>
        <w:gridCol w:w="1106"/>
        <w:gridCol w:w="1515"/>
        <w:gridCol w:w="1490"/>
        <w:gridCol w:w="1531"/>
        <w:gridCol w:w="1446"/>
        <w:gridCol w:w="1134"/>
        <w:gridCol w:w="1134"/>
      </w:tblGrid>
      <w:tr w:rsidR="00A576F2" w:rsidRPr="00A576F2" w14:paraId="2686ED3B" w14:textId="77777777" w:rsidTr="00A576F2">
        <w:trPr>
          <w:trHeight w:val="600"/>
          <w:jc w:val="center"/>
        </w:trPr>
        <w:tc>
          <w:tcPr>
            <w:tcW w:w="1106" w:type="dxa"/>
            <w:vMerge w:val="restart"/>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F4E2BF7" w14:textId="77777777" w:rsidR="00A576F2" w:rsidRPr="00A576F2" w:rsidRDefault="00A576F2" w:rsidP="00A576F2">
            <w:pPr>
              <w:spacing w:line="240" w:lineRule="auto"/>
              <w:jc w:val="center"/>
              <w:rPr>
                <w:b/>
                <w:bCs/>
                <w:i/>
                <w:iCs/>
                <w:sz w:val="16"/>
                <w:szCs w:val="16"/>
              </w:rPr>
            </w:pPr>
            <w:r w:rsidRPr="00A576F2">
              <w:rPr>
                <w:b/>
                <w:bCs/>
                <w:i/>
                <w:iCs/>
                <w:sz w:val="16"/>
                <w:szCs w:val="16"/>
              </w:rPr>
              <w:t>Side marker lamp of categories</w:t>
            </w:r>
          </w:p>
        </w:tc>
        <w:tc>
          <w:tcPr>
            <w:tcW w:w="1515" w:type="dxa"/>
            <w:vMerge w:val="restart"/>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4F96A10" w14:textId="77777777" w:rsidR="00A576F2" w:rsidRPr="00A576F2" w:rsidRDefault="00A576F2" w:rsidP="00A576F2">
            <w:pPr>
              <w:spacing w:line="240" w:lineRule="auto"/>
              <w:jc w:val="center"/>
              <w:rPr>
                <w:b/>
                <w:bCs/>
                <w:i/>
                <w:iCs/>
                <w:sz w:val="16"/>
                <w:szCs w:val="16"/>
              </w:rPr>
            </w:pPr>
            <w:r w:rsidRPr="00A576F2">
              <w:rPr>
                <w:b/>
                <w:bCs/>
                <w:i/>
                <w:iCs/>
                <w:sz w:val="16"/>
                <w:szCs w:val="16"/>
              </w:rPr>
              <w:t>Minimum luminous intensity in cd in the axis of reference</w:t>
            </w:r>
          </w:p>
          <w:p w14:paraId="5F66BEA7" w14:textId="77777777" w:rsidR="00A576F2" w:rsidRPr="00A576F2" w:rsidRDefault="00A576F2" w:rsidP="00A576F2">
            <w:pPr>
              <w:spacing w:line="240" w:lineRule="auto"/>
              <w:jc w:val="center"/>
              <w:rPr>
                <w:b/>
                <w:bCs/>
                <w:i/>
                <w:iCs/>
                <w:sz w:val="16"/>
                <w:szCs w:val="16"/>
              </w:rPr>
            </w:pPr>
            <w:r w:rsidRPr="00A576F2">
              <w:rPr>
                <w:b/>
                <w:bCs/>
                <w:i/>
                <w:iCs/>
                <w:sz w:val="16"/>
                <w:szCs w:val="16"/>
              </w:rPr>
              <w:t>(Par. 4.8.3.1. (a))</w:t>
            </w:r>
          </w:p>
        </w:tc>
        <w:tc>
          <w:tcPr>
            <w:tcW w:w="1490" w:type="dxa"/>
            <w:vMerge w:val="restart"/>
            <w:tcBorders>
              <w:top w:val="single" w:sz="4" w:space="0" w:color="000000"/>
              <w:left w:val="single" w:sz="4" w:space="0" w:color="000000"/>
              <w:bottom w:val="single" w:sz="12" w:space="0" w:color="000000"/>
              <w:right w:val="single" w:sz="4" w:space="0" w:color="000000"/>
            </w:tcBorders>
            <w:vAlign w:val="center"/>
          </w:tcPr>
          <w:p w14:paraId="03ACFA84" w14:textId="77777777" w:rsidR="00A576F2" w:rsidRPr="00A576F2" w:rsidRDefault="00A576F2" w:rsidP="00A576F2">
            <w:pPr>
              <w:spacing w:line="240" w:lineRule="auto"/>
              <w:jc w:val="center"/>
              <w:rPr>
                <w:b/>
                <w:bCs/>
                <w:i/>
                <w:iCs/>
                <w:sz w:val="16"/>
                <w:szCs w:val="16"/>
              </w:rPr>
            </w:pPr>
            <w:r w:rsidRPr="00A576F2">
              <w:rPr>
                <w:b/>
                <w:bCs/>
                <w:i/>
                <w:iCs/>
                <w:sz w:val="16"/>
                <w:szCs w:val="16"/>
              </w:rPr>
              <w:t>Minimum luminous intensity in cd within the standard light distribution</w:t>
            </w:r>
          </w:p>
          <w:p w14:paraId="1E13585F" w14:textId="77777777" w:rsidR="00A576F2" w:rsidRPr="00A576F2" w:rsidRDefault="00A576F2" w:rsidP="00A576F2">
            <w:pPr>
              <w:spacing w:line="240" w:lineRule="auto"/>
              <w:jc w:val="center"/>
              <w:rPr>
                <w:b/>
                <w:bCs/>
                <w:i/>
                <w:iCs/>
                <w:sz w:val="16"/>
                <w:szCs w:val="16"/>
                <w:shd w:val="clear" w:color="auto" w:fill="FFFF00"/>
              </w:rPr>
            </w:pPr>
            <w:r w:rsidRPr="00A576F2">
              <w:rPr>
                <w:b/>
                <w:bCs/>
                <w:i/>
                <w:iCs/>
                <w:sz w:val="16"/>
                <w:szCs w:val="16"/>
              </w:rPr>
              <w:t>(Par. 4.8.3.1. (c))</w:t>
            </w:r>
          </w:p>
        </w:tc>
        <w:tc>
          <w:tcPr>
            <w:tcW w:w="1531" w:type="dxa"/>
            <w:vMerge w:val="restart"/>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731F3C0" w14:textId="77777777" w:rsidR="00A576F2" w:rsidRPr="00A576F2" w:rsidRDefault="00A576F2" w:rsidP="00A576F2">
            <w:pPr>
              <w:spacing w:line="240" w:lineRule="auto"/>
              <w:jc w:val="center"/>
              <w:rPr>
                <w:b/>
                <w:bCs/>
                <w:i/>
                <w:iCs/>
                <w:sz w:val="16"/>
                <w:szCs w:val="16"/>
              </w:rPr>
            </w:pPr>
            <w:r w:rsidRPr="00A576F2">
              <w:rPr>
                <w:b/>
                <w:bCs/>
                <w:i/>
                <w:iCs/>
                <w:sz w:val="16"/>
                <w:szCs w:val="16"/>
              </w:rPr>
              <w:t>Maximum luminous intensity in cd</w:t>
            </w:r>
          </w:p>
          <w:p w14:paraId="0260F248" w14:textId="77777777" w:rsidR="00A576F2" w:rsidRPr="00A576F2" w:rsidRDefault="00A576F2" w:rsidP="00A576F2">
            <w:pPr>
              <w:spacing w:line="240" w:lineRule="auto"/>
              <w:jc w:val="center"/>
              <w:rPr>
                <w:b/>
                <w:bCs/>
                <w:i/>
                <w:iCs/>
                <w:sz w:val="16"/>
                <w:szCs w:val="16"/>
              </w:rPr>
            </w:pPr>
            <w:r w:rsidRPr="00A576F2">
              <w:rPr>
                <w:b/>
                <w:bCs/>
                <w:i/>
                <w:iCs/>
                <w:sz w:val="16"/>
                <w:szCs w:val="16"/>
              </w:rPr>
              <w:t>(Par. 4.8.3.1. (b))</w:t>
            </w:r>
          </w:p>
        </w:tc>
        <w:tc>
          <w:tcPr>
            <w:tcW w:w="1446" w:type="dxa"/>
            <w:vMerge w:val="restart"/>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5C3B6C5A" w14:textId="77777777" w:rsidR="00A576F2" w:rsidRPr="00A576F2" w:rsidRDefault="00A576F2" w:rsidP="00A576F2">
            <w:pPr>
              <w:spacing w:line="240" w:lineRule="auto"/>
              <w:jc w:val="center"/>
              <w:rPr>
                <w:b/>
                <w:bCs/>
                <w:i/>
                <w:iCs/>
                <w:sz w:val="16"/>
                <w:szCs w:val="16"/>
              </w:rPr>
            </w:pPr>
            <w:r w:rsidRPr="00A576F2">
              <w:rPr>
                <w:b/>
                <w:bCs/>
                <w:i/>
                <w:iCs/>
                <w:sz w:val="16"/>
                <w:szCs w:val="16"/>
              </w:rPr>
              <w:t>Standard light distribution</w:t>
            </w:r>
          </w:p>
          <w:p w14:paraId="6EB89B60" w14:textId="77777777" w:rsidR="00A576F2" w:rsidRPr="00A576F2" w:rsidRDefault="00A576F2" w:rsidP="00A576F2">
            <w:pPr>
              <w:spacing w:line="240" w:lineRule="auto"/>
              <w:jc w:val="center"/>
              <w:rPr>
                <w:b/>
                <w:bCs/>
                <w:i/>
                <w:iCs/>
                <w:sz w:val="16"/>
                <w:szCs w:val="16"/>
              </w:rPr>
            </w:pPr>
            <w:r w:rsidRPr="00A576F2">
              <w:rPr>
                <w:b/>
                <w:bCs/>
                <w:i/>
                <w:iCs/>
                <w:sz w:val="16"/>
                <w:szCs w:val="16"/>
              </w:rPr>
              <w:t>(Par. 4.8.3.1. (c))</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2DAB2F" w14:textId="77777777" w:rsidR="00A576F2" w:rsidRPr="00A576F2" w:rsidRDefault="00A576F2" w:rsidP="00A576F2">
            <w:pPr>
              <w:spacing w:line="240" w:lineRule="auto"/>
              <w:jc w:val="center"/>
              <w:rPr>
                <w:b/>
                <w:bCs/>
                <w:i/>
                <w:iCs/>
                <w:sz w:val="16"/>
                <w:szCs w:val="16"/>
              </w:rPr>
            </w:pPr>
            <w:r w:rsidRPr="00A576F2">
              <w:rPr>
                <w:b/>
                <w:bCs/>
                <w:i/>
                <w:iCs/>
                <w:sz w:val="16"/>
                <w:szCs w:val="16"/>
              </w:rPr>
              <w:t>Angles of</w:t>
            </w:r>
          </w:p>
          <w:p w14:paraId="620D06E9" w14:textId="77777777" w:rsidR="00A576F2" w:rsidRPr="00A576F2" w:rsidRDefault="00A576F2" w:rsidP="00A576F2">
            <w:pPr>
              <w:spacing w:line="240" w:lineRule="auto"/>
              <w:jc w:val="center"/>
              <w:rPr>
                <w:b/>
                <w:bCs/>
                <w:i/>
                <w:iCs/>
                <w:sz w:val="16"/>
                <w:szCs w:val="16"/>
              </w:rPr>
            </w:pPr>
            <w:r w:rsidRPr="00A576F2">
              <w:rPr>
                <w:b/>
                <w:bCs/>
                <w:i/>
                <w:iCs/>
                <w:sz w:val="16"/>
                <w:szCs w:val="16"/>
              </w:rPr>
              <w:t>geometric visibility</w:t>
            </w:r>
          </w:p>
          <w:p w14:paraId="28CEF482" w14:textId="77777777" w:rsidR="00A576F2" w:rsidRPr="00A576F2" w:rsidRDefault="00A576F2" w:rsidP="00A576F2">
            <w:pPr>
              <w:spacing w:line="240" w:lineRule="auto"/>
              <w:jc w:val="center"/>
              <w:rPr>
                <w:b/>
                <w:bCs/>
                <w:i/>
                <w:iCs/>
                <w:sz w:val="16"/>
                <w:szCs w:val="16"/>
              </w:rPr>
            </w:pPr>
            <w:r w:rsidRPr="00A576F2">
              <w:rPr>
                <w:b/>
                <w:bCs/>
                <w:i/>
                <w:iCs/>
                <w:sz w:val="16"/>
                <w:szCs w:val="16"/>
              </w:rPr>
              <w:t>(Par. 4.8.3.1. (d))</w:t>
            </w:r>
          </w:p>
        </w:tc>
      </w:tr>
      <w:tr w:rsidR="00A576F2" w:rsidRPr="00A576F2" w14:paraId="27A6EC10" w14:textId="77777777" w:rsidTr="00A576F2">
        <w:trPr>
          <w:jc w:val="center"/>
        </w:trPr>
        <w:tc>
          <w:tcPr>
            <w:tcW w:w="1106"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147A749" w14:textId="77777777" w:rsidR="00A576F2" w:rsidRPr="00A576F2" w:rsidRDefault="00A576F2" w:rsidP="00A576F2">
            <w:pPr>
              <w:spacing w:line="240" w:lineRule="auto"/>
              <w:jc w:val="center"/>
              <w:rPr>
                <w:b/>
                <w:bCs/>
                <w:i/>
                <w:iCs/>
                <w:sz w:val="16"/>
                <w:szCs w:val="16"/>
              </w:rPr>
            </w:pPr>
          </w:p>
        </w:tc>
        <w:tc>
          <w:tcPr>
            <w:tcW w:w="1515"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54E94D7F" w14:textId="77777777" w:rsidR="00A576F2" w:rsidRPr="00A576F2" w:rsidRDefault="00A576F2" w:rsidP="00A576F2">
            <w:pPr>
              <w:spacing w:line="240" w:lineRule="auto"/>
              <w:jc w:val="center"/>
              <w:rPr>
                <w:b/>
                <w:bCs/>
                <w:i/>
                <w:iCs/>
                <w:sz w:val="16"/>
                <w:szCs w:val="16"/>
              </w:rPr>
            </w:pPr>
          </w:p>
        </w:tc>
        <w:tc>
          <w:tcPr>
            <w:tcW w:w="1490" w:type="dxa"/>
            <w:vMerge/>
            <w:tcBorders>
              <w:top w:val="single" w:sz="4" w:space="0" w:color="000000"/>
              <w:left w:val="single" w:sz="4" w:space="0" w:color="000000"/>
              <w:bottom w:val="single" w:sz="12" w:space="0" w:color="000000"/>
              <w:right w:val="single" w:sz="4" w:space="0" w:color="000000"/>
            </w:tcBorders>
            <w:vAlign w:val="center"/>
          </w:tcPr>
          <w:p w14:paraId="154EE0E6" w14:textId="77777777" w:rsidR="00A576F2" w:rsidRPr="00A576F2" w:rsidRDefault="00A576F2" w:rsidP="00A576F2">
            <w:pPr>
              <w:spacing w:line="240" w:lineRule="auto"/>
              <w:jc w:val="center"/>
              <w:rPr>
                <w:b/>
                <w:bCs/>
                <w:i/>
                <w:iCs/>
                <w:sz w:val="16"/>
                <w:szCs w:val="16"/>
              </w:rPr>
            </w:pPr>
          </w:p>
        </w:tc>
        <w:tc>
          <w:tcPr>
            <w:tcW w:w="1531"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E169047" w14:textId="77777777" w:rsidR="00A576F2" w:rsidRPr="00A576F2" w:rsidRDefault="00A576F2" w:rsidP="00A576F2">
            <w:pPr>
              <w:spacing w:line="240" w:lineRule="auto"/>
              <w:jc w:val="center"/>
              <w:rPr>
                <w:b/>
                <w:bCs/>
                <w:i/>
                <w:iCs/>
                <w:color w:val="000000" w:themeColor="text1"/>
                <w:sz w:val="16"/>
                <w:szCs w:val="16"/>
              </w:rPr>
            </w:pPr>
          </w:p>
        </w:tc>
        <w:tc>
          <w:tcPr>
            <w:tcW w:w="1446"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2A9BA87" w14:textId="77777777" w:rsidR="00A576F2" w:rsidRPr="00A576F2" w:rsidRDefault="00A576F2" w:rsidP="00A576F2">
            <w:pPr>
              <w:spacing w:line="240" w:lineRule="auto"/>
              <w:jc w:val="center"/>
              <w:rPr>
                <w:b/>
                <w:bCs/>
                <w:i/>
                <w:iCs/>
                <w:sz w:val="16"/>
                <w:szCs w:val="16"/>
              </w:rPr>
            </w:pPr>
          </w:p>
        </w:tc>
        <w:tc>
          <w:tcPr>
            <w:tcW w:w="1134"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4659281" w14:textId="77777777" w:rsidR="00A576F2" w:rsidRPr="00A576F2" w:rsidRDefault="00A576F2" w:rsidP="00A576F2">
            <w:pPr>
              <w:spacing w:line="240" w:lineRule="auto"/>
              <w:jc w:val="center"/>
              <w:rPr>
                <w:b/>
                <w:bCs/>
                <w:i/>
                <w:iCs/>
                <w:sz w:val="16"/>
                <w:szCs w:val="16"/>
              </w:rPr>
            </w:pPr>
            <w:r w:rsidRPr="00A576F2">
              <w:rPr>
                <w:b/>
                <w:bCs/>
                <w:i/>
                <w:iCs/>
                <w:color w:val="000000" w:themeColor="text1"/>
                <w:sz w:val="16"/>
                <w:szCs w:val="16"/>
              </w:rPr>
              <w:t>Definition</w:t>
            </w:r>
          </w:p>
        </w:tc>
        <w:tc>
          <w:tcPr>
            <w:tcW w:w="1134"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7B220F4" w14:textId="77777777" w:rsidR="00A576F2" w:rsidRPr="00A576F2" w:rsidRDefault="00A576F2" w:rsidP="00A576F2">
            <w:pPr>
              <w:spacing w:line="240" w:lineRule="auto"/>
              <w:jc w:val="center"/>
              <w:rPr>
                <w:b/>
                <w:bCs/>
                <w:i/>
                <w:iCs/>
                <w:sz w:val="16"/>
                <w:szCs w:val="16"/>
              </w:rPr>
            </w:pPr>
            <w:r w:rsidRPr="00A576F2">
              <w:rPr>
                <w:b/>
                <w:bCs/>
                <w:i/>
                <w:iCs/>
                <w:sz w:val="16"/>
                <w:szCs w:val="16"/>
              </w:rPr>
              <w:t>Minimum luminous intensity in cd</w:t>
            </w:r>
          </w:p>
        </w:tc>
      </w:tr>
      <w:tr w:rsidR="00A576F2" w:rsidRPr="00A576F2" w14:paraId="355EB1DD" w14:textId="77777777" w:rsidTr="00A576F2">
        <w:trPr>
          <w:jc w:val="center"/>
        </w:trPr>
        <w:tc>
          <w:tcPr>
            <w:tcW w:w="1106"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BAD6DD" w14:textId="77777777" w:rsidR="00A576F2" w:rsidRPr="00A576F2" w:rsidRDefault="00A576F2" w:rsidP="00A576F2">
            <w:pPr>
              <w:spacing w:line="240" w:lineRule="auto"/>
              <w:jc w:val="center"/>
              <w:rPr>
                <w:sz w:val="18"/>
                <w:szCs w:val="18"/>
              </w:rPr>
            </w:pPr>
            <w:r w:rsidRPr="00A576F2">
              <w:rPr>
                <w:sz w:val="18"/>
                <w:szCs w:val="18"/>
              </w:rPr>
              <w:t>SM1</w:t>
            </w:r>
          </w:p>
        </w:tc>
        <w:tc>
          <w:tcPr>
            <w:tcW w:w="1515"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D1A6D7" w14:textId="77777777" w:rsidR="00A576F2" w:rsidRPr="00A576F2" w:rsidRDefault="00A576F2" w:rsidP="00A576F2">
            <w:pPr>
              <w:spacing w:line="240" w:lineRule="auto"/>
              <w:jc w:val="center"/>
              <w:rPr>
                <w:bCs/>
                <w:sz w:val="18"/>
                <w:szCs w:val="18"/>
              </w:rPr>
            </w:pPr>
            <w:r w:rsidRPr="00A576F2">
              <w:rPr>
                <w:bCs/>
                <w:sz w:val="18"/>
                <w:szCs w:val="18"/>
              </w:rPr>
              <w:t>4.0∙10</w:t>
            </w:r>
            <w:r w:rsidRPr="00A576F2">
              <w:rPr>
                <w:bCs/>
                <w:sz w:val="18"/>
                <w:szCs w:val="18"/>
                <w:vertAlign w:val="superscript"/>
              </w:rPr>
              <w:t>0</w:t>
            </w:r>
          </w:p>
        </w:tc>
        <w:tc>
          <w:tcPr>
            <w:tcW w:w="1490" w:type="dxa"/>
            <w:tcBorders>
              <w:top w:val="single" w:sz="12" w:space="0" w:color="000000"/>
              <w:left w:val="single" w:sz="4" w:space="0" w:color="000000"/>
              <w:bottom w:val="single" w:sz="4" w:space="0" w:color="000000"/>
              <w:right w:val="single" w:sz="4" w:space="0" w:color="000000"/>
            </w:tcBorders>
            <w:vAlign w:val="center"/>
          </w:tcPr>
          <w:p w14:paraId="48FA55AE" w14:textId="77777777" w:rsidR="00A576F2" w:rsidRPr="00A576F2" w:rsidRDefault="00A576F2" w:rsidP="00A576F2">
            <w:pPr>
              <w:spacing w:line="240" w:lineRule="auto"/>
              <w:jc w:val="center"/>
              <w:rPr>
                <w:bCs/>
                <w:sz w:val="18"/>
                <w:szCs w:val="18"/>
              </w:rPr>
            </w:pPr>
            <w:r w:rsidRPr="00A576F2">
              <w:rPr>
                <w:bCs/>
                <w:sz w:val="18"/>
                <w:szCs w:val="18"/>
              </w:rPr>
              <w:t>6∙10</w:t>
            </w:r>
            <w:r w:rsidRPr="00A576F2">
              <w:rPr>
                <w:bCs/>
                <w:sz w:val="18"/>
                <w:szCs w:val="18"/>
                <w:vertAlign w:val="superscript"/>
              </w:rPr>
              <w:t>-1</w:t>
            </w:r>
          </w:p>
        </w:tc>
        <w:tc>
          <w:tcPr>
            <w:tcW w:w="153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B5CA4E" w14:textId="77777777" w:rsidR="00A576F2" w:rsidRPr="00A576F2" w:rsidRDefault="00A576F2" w:rsidP="00A576F2">
            <w:pPr>
              <w:spacing w:line="240" w:lineRule="auto"/>
              <w:jc w:val="center"/>
              <w:rPr>
                <w:bCs/>
                <w:color w:val="000000" w:themeColor="text1"/>
                <w:sz w:val="18"/>
                <w:szCs w:val="18"/>
              </w:rPr>
            </w:pPr>
            <w:r w:rsidRPr="00A576F2">
              <w:rPr>
                <w:bCs/>
                <w:color w:val="000000" w:themeColor="text1"/>
                <w:sz w:val="18"/>
                <w:szCs w:val="18"/>
              </w:rPr>
              <w:t>2.50∙10</w:t>
            </w:r>
            <w:r w:rsidRPr="00A576F2">
              <w:rPr>
                <w:bCs/>
                <w:color w:val="000000" w:themeColor="text1"/>
                <w:sz w:val="18"/>
                <w:szCs w:val="18"/>
                <w:vertAlign w:val="superscript"/>
              </w:rPr>
              <w:t>1</w:t>
            </w:r>
          </w:p>
        </w:tc>
        <w:tc>
          <w:tcPr>
            <w:tcW w:w="1446"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1EE0DC" w14:textId="77777777" w:rsidR="00A576F2" w:rsidRPr="00A576F2" w:rsidRDefault="00A576F2" w:rsidP="00A576F2">
            <w:pPr>
              <w:spacing w:line="240" w:lineRule="auto"/>
              <w:jc w:val="center"/>
              <w:rPr>
                <w:sz w:val="18"/>
                <w:szCs w:val="18"/>
              </w:rPr>
            </w:pPr>
            <w:r w:rsidRPr="00A576F2">
              <w:rPr>
                <w:sz w:val="18"/>
                <w:szCs w:val="18"/>
              </w:rPr>
              <w:t>Figure A3-VII</w:t>
            </w:r>
          </w:p>
        </w:tc>
        <w:tc>
          <w:tcPr>
            <w:tcW w:w="1134"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A53F8D" w14:textId="77777777" w:rsidR="00A576F2" w:rsidRPr="00A576F2" w:rsidRDefault="00A576F2" w:rsidP="00A576F2">
            <w:pPr>
              <w:spacing w:line="240" w:lineRule="auto"/>
              <w:jc w:val="center"/>
              <w:rPr>
                <w:sz w:val="18"/>
                <w:szCs w:val="18"/>
              </w:rPr>
            </w:pPr>
            <w:r w:rsidRPr="00A576F2">
              <w:rPr>
                <w:sz w:val="18"/>
                <w:szCs w:val="18"/>
              </w:rPr>
              <w:t>Table A2-3</w:t>
            </w:r>
          </w:p>
        </w:tc>
        <w:tc>
          <w:tcPr>
            <w:tcW w:w="1134"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83BFB8" w14:textId="77777777" w:rsidR="00A576F2" w:rsidRPr="00A576F2" w:rsidRDefault="00A576F2" w:rsidP="00A576F2">
            <w:pPr>
              <w:spacing w:line="240" w:lineRule="auto"/>
              <w:jc w:val="center"/>
              <w:rPr>
                <w:bCs/>
                <w:sz w:val="18"/>
                <w:szCs w:val="18"/>
              </w:rPr>
            </w:pPr>
            <w:r w:rsidRPr="00A576F2">
              <w:rPr>
                <w:bCs/>
                <w:sz w:val="18"/>
                <w:szCs w:val="18"/>
              </w:rPr>
              <w:t>6∙10</w:t>
            </w:r>
            <w:r w:rsidRPr="00A576F2">
              <w:rPr>
                <w:bCs/>
                <w:sz w:val="18"/>
                <w:szCs w:val="18"/>
                <w:vertAlign w:val="superscript"/>
              </w:rPr>
              <w:t>-1</w:t>
            </w:r>
          </w:p>
        </w:tc>
      </w:tr>
      <w:tr w:rsidR="00A576F2" w:rsidRPr="00A576F2" w14:paraId="0253A5D2" w14:textId="77777777" w:rsidTr="00A576F2">
        <w:trPr>
          <w:jc w:val="center"/>
        </w:trPr>
        <w:tc>
          <w:tcPr>
            <w:tcW w:w="1106"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CDA31B9" w14:textId="77777777" w:rsidR="00A576F2" w:rsidRPr="00A576F2" w:rsidRDefault="00A576F2" w:rsidP="00A576F2">
            <w:pPr>
              <w:spacing w:line="240" w:lineRule="auto"/>
              <w:jc w:val="center"/>
              <w:rPr>
                <w:sz w:val="18"/>
                <w:szCs w:val="18"/>
              </w:rPr>
            </w:pPr>
            <w:r w:rsidRPr="00A576F2">
              <w:rPr>
                <w:sz w:val="18"/>
                <w:szCs w:val="18"/>
              </w:rPr>
              <w:t>SM2</w:t>
            </w:r>
          </w:p>
        </w:tc>
        <w:tc>
          <w:tcPr>
            <w:tcW w:w="1515"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9B22FCB" w14:textId="77777777" w:rsidR="00A576F2" w:rsidRPr="00A576F2" w:rsidRDefault="00A576F2" w:rsidP="00A576F2">
            <w:pPr>
              <w:spacing w:line="240" w:lineRule="auto"/>
              <w:jc w:val="center"/>
              <w:rPr>
                <w:sz w:val="18"/>
                <w:szCs w:val="18"/>
              </w:rPr>
            </w:pPr>
            <w:r w:rsidRPr="00A576F2">
              <w:rPr>
                <w:bCs/>
                <w:sz w:val="18"/>
                <w:szCs w:val="18"/>
              </w:rPr>
              <w:t>6∙10</w:t>
            </w:r>
            <w:r w:rsidRPr="00A576F2">
              <w:rPr>
                <w:bCs/>
                <w:sz w:val="18"/>
                <w:szCs w:val="18"/>
                <w:vertAlign w:val="superscript"/>
              </w:rPr>
              <w:t>-1</w:t>
            </w:r>
          </w:p>
        </w:tc>
        <w:tc>
          <w:tcPr>
            <w:tcW w:w="1490" w:type="dxa"/>
            <w:tcBorders>
              <w:top w:val="single" w:sz="4" w:space="0" w:color="000000"/>
              <w:left w:val="single" w:sz="4" w:space="0" w:color="000000"/>
              <w:bottom w:val="single" w:sz="12" w:space="0" w:color="000000"/>
              <w:right w:val="single" w:sz="4" w:space="0" w:color="000000"/>
            </w:tcBorders>
            <w:vAlign w:val="center"/>
          </w:tcPr>
          <w:p w14:paraId="33E05151" w14:textId="77777777" w:rsidR="00A576F2" w:rsidRPr="00A576F2" w:rsidRDefault="00A576F2" w:rsidP="00A576F2">
            <w:pPr>
              <w:spacing w:line="240" w:lineRule="auto"/>
              <w:jc w:val="center"/>
              <w:rPr>
                <w:sz w:val="18"/>
                <w:szCs w:val="18"/>
              </w:rPr>
            </w:pPr>
            <w:r w:rsidRPr="00A576F2">
              <w:rPr>
                <w:bCs/>
                <w:sz w:val="18"/>
                <w:szCs w:val="18"/>
              </w:rPr>
              <w:t>6∙10</w:t>
            </w:r>
            <w:r w:rsidRPr="00A576F2">
              <w:rPr>
                <w:bCs/>
                <w:sz w:val="18"/>
                <w:szCs w:val="18"/>
                <w:vertAlign w:val="superscript"/>
              </w:rPr>
              <w:t>-1</w:t>
            </w:r>
          </w:p>
        </w:tc>
        <w:tc>
          <w:tcPr>
            <w:tcW w:w="1531"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F9C70B6" w14:textId="77777777" w:rsidR="00A576F2" w:rsidRPr="00A576F2" w:rsidRDefault="00A576F2" w:rsidP="00A576F2">
            <w:pPr>
              <w:spacing w:line="240" w:lineRule="auto"/>
              <w:jc w:val="center"/>
              <w:rPr>
                <w:color w:val="000000" w:themeColor="text1"/>
                <w:sz w:val="18"/>
                <w:szCs w:val="18"/>
              </w:rPr>
            </w:pPr>
            <w:r w:rsidRPr="00A576F2">
              <w:rPr>
                <w:bCs/>
                <w:color w:val="000000" w:themeColor="text1"/>
                <w:sz w:val="18"/>
                <w:szCs w:val="18"/>
              </w:rPr>
              <w:t>2.50∙10</w:t>
            </w:r>
            <w:r w:rsidRPr="00A576F2">
              <w:rPr>
                <w:bCs/>
                <w:color w:val="000000" w:themeColor="text1"/>
                <w:sz w:val="18"/>
                <w:szCs w:val="18"/>
                <w:vertAlign w:val="superscript"/>
              </w:rPr>
              <w:t>1</w:t>
            </w:r>
          </w:p>
        </w:tc>
        <w:tc>
          <w:tcPr>
            <w:tcW w:w="1446"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F9CB940" w14:textId="77777777" w:rsidR="00A576F2" w:rsidRPr="00A576F2" w:rsidRDefault="00A576F2" w:rsidP="00A576F2">
            <w:pPr>
              <w:spacing w:line="240" w:lineRule="auto"/>
              <w:jc w:val="center"/>
              <w:rPr>
                <w:sz w:val="18"/>
                <w:szCs w:val="18"/>
              </w:rPr>
            </w:pPr>
            <w:r w:rsidRPr="00A576F2">
              <w:rPr>
                <w:sz w:val="18"/>
                <w:szCs w:val="18"/>
              </w:rPr>
              <w:t>Figure A3-VIII</w:t>
            </w:r>
          </w:p>
        </w:tc>
        <w:tc>
          <w:tcPr>
            <w:tcW w:w="1134"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A7BC2DC" w14:textId="77777777" w:rsidR="00A576F2" w:rsidRPr="00A576F2" w:rsidRDefault="00A576F2" w:rsidP="00A576F2">
            <w:pPr>
              <w:spacing w:line="240" w:lineRule="auto"/>
              <w:jc w:val="center"/>
              <w:rPr>
                <w:sz w:val="18"/>
                <w:szCs w:val="18"/>
              </w:rPr>
            </w:pPr>
            <w:r w:rsidRPr="00A576F2">
              <w:rPr>
                <w:sz w:val="18"/>
                <w:szCs w:val="18"/>
              </w:rPr>
              <w:t>Table A2-3</w:t>
            </w:r>
          </w:p>
        </w:tc>
        <w:tc>
          <w:tcPr>
            <w:tcW w:w="1134"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8EF6071" w14:textId="77777777" w:rsidR="00A576F2" w:rsidRPr="00A576F2" w:rsidRDefault="00A576F2" w:rsidP="00A576F2">
            <w:pPr>
              <w:spacing w:line="240" w:lineRule="auto"/>
              <w:jc w:val="center"/>
              <w:rPr>
                <w:sz w:val="18"/>
                <w:szCs w:val="18"/>
              </w:rPr>
            </w:pPr>
            <w:r w:rsidRPr="00A576F2">
              <w:rPr>
                <w:bCs/>
                <w:sz w:val="18"/>
                <w:szCs w:val="18"/>
              </w:rPr>
              <w:t>6∙10</w:t>
            </w:r>
            <w:r w:rsidRPr="00A576F2">
              <w:rPr>
                <w:bCs/>
                <w:sz w:val="18"/>
                <w:szCs w:val="18"/>
                <w:vertAlign w:val="superscript"/>
              </w:rPr>
              <w:t>-1</w:t>
            </w:r>
          </w:p>
        </w:tc>
      </w:tr>
    </w:tbl>
    <w:p w14:paraId="5E0D29CD" w14:textId="77777777" w:rsidR="00A576F2" w:rsidRPr="00A576F2" w:rsidRDefault="00A576F2" w:rsidP="00A576F2">
      <w:pPr>
        <w:spacing w:after="120"/>
        <w:ind w:left="709" w:right="1134" w:hanging="709"/>
        <w:jc w:val="both"/>
        <w:rPr>
          <w:shd w:val="clear" w:color="auto" w:fill="00FFFF"/>
        </w:rPr>
      </w:pPr>
    </w:p>
    <w:p w14:paraId="3A098660" w14:textId="77777777" w:rsidR="00A576F2" w:rsidRPr="00A576F2" w:rsidRDefault="00A576F2" w:rsidP="00A576F2">
      <w:pPr>
        <w:spacing w:after="120"/>
        <w:ind w:left="2268" w:right="1134" w:hanging="1134"/>
        <w:jc w:val="both"/>
        <w:outlineLvl w:val="2"/>
        <w:rPr>
          <w:rFonts w:eastAsiaTheme="minorEastAsia"/>
        </w:rPr>
      </w:pPr>
      <w:r w:rsidRPr="00A576F2">
        <w:rPr>
          <w:rFonts w:eastAsiaTheme="minorEastAsia"/>
        </w:rPr>
        <w:t>5.7.2.</w:t>
      </w:r>
      <w:r w:rsidRPr="00A576F2">
        <w:rPr>
          <w:rFonts w:eastAsiaTheme="minorEastAsia"/>
        </w:rPr>
        <w:tab/>
        <w:t>Minimum luminous intensity within the angles of geometric visibility</w:t>
      </w:r>
    </w:p>
    <w:p w14:paraId="1A74E6BF" w14:textId="77777777" w:rsidR="00A576F2" w:rsidRPr="00A576F2" w:rsidRDefault="00A576F2" w:rsidP="00A576F2">
      <w:pPr>
        <w:spacing w:after="120"/>
        <w:ind w:left="2268" w:right="1134"/>
        <w:jc w:val="both"/>
      </w:pPr>
      <w:r w:rsidRPr="00A576F2">
        <w:tab/>
        <w:t>See Table 9.</w:t>
      </w:r>
    </w:p>
    <w:p w14:paraId="11C4E702" w14:textId="77777777" w:rsidR="00A576F2" w:rsidRPr="00A576F2" w:rsidRDefault="00A576F2" w:rsidP="00A576F2">
      <w:pPr>
        <w:spacing w:after="120"/>
        <w:ind w:left="2268" w:right="1134" w:hanging="1134"/>
        <w:jc w:val="both"/>
        <w:outlineLvl w:val="2"/>
        <w:rPr>
          <w:rFonts w:eastAsiaTheme="minorEastAsia"/>
        </w:rPr>
      </w:pPr>
      <w:r w:rsidRPr="00A576F2">
        <w:rPr>
          <w:rFonts w:eastAsiaTheme="minorEastAsia"/>
        </w:rPr>
        <w:t>5.7.3.</w:t>
      </w:r>
      <w:r w:rsidRPr="00A576F2">
        <w:rPr>
          <w:rFonts w:eastAsiaTheme="minorEastAsia"/>
        </w:rPr>
        <w:tab/>
        <w:t>Minimum or maximum area of apparent surface:</w:t>
      </w:r>
    </w:p>
    <w:p w14:paraId="49DF055A" w14:textId="77777777" w:rsidR="00A576F2" w:rsidRPr="00A576F2" w:rsidRDefault="00A576F2" w:rsidP="00A576F2">
      <w:pPr>
        <w:spacing w:after="120"/>
        <w:ind w:left="2268" w:right="1134"/>
        <w:jc w:val="both"/>
      </w:pPr>
      <w:r w:rsidRPr="00A576F2">
        <w:tab/>
        <w:t>No requirements.</w:t>
      </w:r>
    </w:p>
    <w:p w14:paraId="0BDD2E6E" w14:textId="77777777" w:rsidR="00A576F2" w:rsidRPr="00A576F2" w:rsidRDefault="00A576F2" w:rsidP="00A576F2">
      <w:pPr>
        <w:spacing w:after="120"/>
        <w:ind w:left="2268" w:right="1134" w:hanging="1134"/>
        <w:jc w:val="both"/>
        <w:outlineLvl w:val="2"/>
        <w:rPr>
          <w:rFonts w:eastAsiaTheme="minorEastAsia"/>
        </w:rPr>
      </w:pPr>
      <w:r w:rsidRPr="00A576F2">
        <w:rPr>
          <w:rFonts w:eastAsiaTheme="minorEastAsia"/>
        </w:rPr>
        <w:t>5.7.4.</w:t>
      </w:r>
      <w:r w:rsidRPr="00A576F2">
        <w:rPr>
          <w:rFonts w:eastAsiaTheme="minorEastAsia"/>
        </w:rPr>
        <w:tab/>
        <w:t>Measurement:</w:t>
      </w:r>
    </w:p>
    <w:p w14:paraId="3F4AF88B" w14:textId="77777777" w:rsidR="00A576F2" w:rsidRPr="00A576F2" w:rsidRDefault="00A576F2" w:rsidP="00A576F2">
      <w:pPr>
        <w:spacing w:after="120"/>
        <w:ind w:left="2268" w:right="1134"/>
        <w:jc w:val="both"/>
      </w:pPr>
      <w:r w:rsidRPr="00A576F2">
        <w:tab/>
        <w:t>For SM1 and SM2 category of side marker lamps it may be sufficient to check only five points selected by the Type Approval Authority.</w:t>
      </w:r>
    </w:p>
    <w:p w14:paraId="3A2DCA62" w14:textId="77777777" w:rsidR="00A576F2" w:rsidRPr="00A576F2" w:rsidRDefault="00A576F2" w:rsidP="00A576F2">
      <w:pPr>
        <w:spacing w:after="120"/>
        <w:ind w:left="2268" w:right="1134" w:hanging="1134"/>
        <w:jc w:val="both"/>
        <w:outlineLvl w:val="2"/>
        <w:rPr>
          <w:rFonts w:eastAsiaTheme="minorEastAsia"/>
        </w:rPr>
      </w:pPr>
      <w:r w:rsidRPr="00A576F2">
        <w:rPr>
          <w:rFonts w:eastAsiaTheme="minorEastAsia"/>
        </w:rPr>
        <w:t>5.7.5.</w:t>
      </w:r>
      <w:r w:rsidRPr="00A576F2">
        <w:rPr>
          <w:rFonts w:eastAsiaTheme="minorEastAsia"/>
        </w:rPr>
        <w:tab/>
        <w:t>Additional specific requirements:</w:t>
      </w:r>
    </w:p>
    <w:p w14:paraId="09B9DBEF" w14:textId="77777777" w:rsidR="00A576F2" w:rsidRPr="00A576F2" w:rsidRDefault="00A576F2" w:rsidP="00A576F2">
      <w:pPr>
        <w:spacing w:after="120"/>
        <w:ind w:left="2268" w:right="1134"/>
        <w:jc w:val="both"/>
      </w:pPr>
      <w:r w:rsidRPr="00A576F2">
        <w:tab/>
        <w:t>No.</w:t>
      </w:r>
    </w:p>
    <w:p w14:paraId="3A371A7E" w14:textId="77777777" w:rsidR="00A576F2" w:rsidRPr="00A576F2" w:rsidRDefault="00A576F2" w:rsidP="00A576F2">
      <w:pPr>
        <w:spacing w:after="120"/>
        <w:ind w:left="2268" w:right="1134" w:hanging="1134"/>
        <w:jc w:val="both"/>
        <w:outlineLvl w:val="2"/>
        <w:rPr>
          <w:rFonts w:eastAsiaTheme="minorEastAsia"/>
        </w:rPr>
      </w:pPr>
      <w:r w:rsidRPr="00A576F2">
        <w:rPr>
          <w:rFonts w:eastAsiaTheme="minorEastAsia"/>
        </w:rPr>
        <w:lastRenderedPageBreak/>
        <w:t>5.7.6.</w:t>
      </w:r>
      <w:r w:rsidRPr="00A576F2">
        <w:rPr>
          <w:rFonts w:eastAsiaTheme="minorEastAsia"/>
        </w:rPr>
        <w:tab/>
        <w:t>Failure provisions:</w:t>
      </w:r>
    </w:p>
    <w:p w14:paraId="6F00363A" w14:textId="77777777" w:rsidR="00A576F2" w:rsidRPr="00A576F2" w:rsidRDefault="00A576F2" w:rsidP="00A576F2">
      <w:pPr>
        <w:spacing w:after="120"/>
        <w:ind w:left="2268" w:right="1134"/>
        <w:jc w:val="both"/>
      </w:pPr>
      <w:r w:rsidRPr="00A576F2">
        <w:tab/>
        <w:t>See paragraph 4.6.</w:t>
      </w:r>
    </w:p>
    <w:p w14:paraId="762D42D5" w14:textId="77777777" w:rsidR="00A576F2" w:rsidRPr="00A576F2" w:rsidRDefault="00A576F2" w:rsidP="00A576F2">
      <w:pPr>
        <w:spacing w:after="120"/>
        <w:ind w:left="2268" w:right="1134" w:hanging="1134"/>
        <w:jc w:val="both"/>
        <w:outlineLvl w:val="2"/>
        <w:rPr>
          <w:rFonts w:eastAsiaTheme="minorEastAsia"/>
        </w:rPr>
      </w:pPr>
      <w:r w:rsidRPr="00A576F2">
        <w:rPr>
          <w:rFonts w:eastAsiaTheme="minorEastAsia"/>
        </w:rPr>
        <w:t>5.7.7.</w:t>
      </w:r>
      <w:r w:rsidRPr="00A576F2">
        <w:rPr>
          <w:rFonts w:eastAsiaTheme="minorEastAsia"/>
        </w:rPr>
        <w:tab/>
      </w:r>
      <w:r w:rsidRPr="00A576F2">
        <w:rPr>
          <w:rFonts w:eastAsiaTheme="minorEastAsia"/>
          <w:bCs/>
        </w:rPr>
        <w:t>Colour:</w:t>
      </w:r>
    </w:p>
    <w:p w14:paraId="4169D7A5" w14:textId="77777777" w:rsidR="00A576F2" w:rsidRPr="00A576F2" w:rsidRDefault="00A576F2" w:rsidP="00A576F2">
      <w:pPr>
        <w:spacing w:after="120"/>
        <w:ind w:left="2268" w:right="1134"/>
        <w:jc w:val="both"/>
      </w:pPr>
      <w:r w:rsidRPr="00A576F2">
        <w:tab/>
        <w:t>The colour of the light emitted shall be amber.</w:t>
      </w:r>
    </w:p>
    <w:p w14:paraId="1482AEEF" w14:textId="77777777" w:rsidR="00A576F2" w:rsidRPr="00A576F2" w:rsidRDefault="00A576F2" w:rsidP="00A576F2">
      <w:pPr>
        <w:spacing w:after="120"/>
        <w:ind w:left="2268" w:right="1134" w:hanging="1134"/>
        <w:jc w:val="both"/>
        <w:outlineLvl w:val="1"/>
        <w:rPr>
          <w:rFonts w:eastAsiaTheme="minorEastAsia"/>
        </w:rPr>
      </w:pPr>
      <w:r w:rsidRPr="00A576F2">
        <w:rPr>
          <w:rFonts w:eastAsiaTheme="minorEastAsia"/>
        </w:rPr>
        <w:t>5.8.</w:t>
      </w:r>
      <w:r w:rsidRPr="00A576F2">
        <w:rPr>
          <w:rFonts w:eastAsiaTheme="minorEastAsia"/>
        </w:rPr>
        <w:tab/>
        <w:t>Reversing lamps (AR)</w:t>
      </w:r>
    </w:p>
    <w:p w14:paraId="747DC011" w14:textId="77777777" w:rsidR="00A576F2" w:rsidRPr="00A576F2" w:rsidRDefault="00A576F2" w:rsidP="00A576F2">
      <w:pPr>
        <w:spacing w:after="120"/>
        <w:ind w:left="2268" w:right="1134" w:hanging="1134"/>
        <w:jc w:val="both"/>
        <w:outlineLvl w:val="2"/>
        <w:rPr>
          <w:rFonts w:eastAsiaTheme="minorEastAsia"/>
        </w:rPr>
      </w:pPr>
      <w:r w:rsidRPr="00A576F2">
        <w:rPr>
          <w:rFonts w:eastAsiaTheme="minorEastAsia"/>
        </w:rPr>
        <w:t>5.8.1.</w:t>
      </w:r>
      <w:r w:rsidRPr="00A576F2">
        <w:rPr>
          <w:rFonts w:eastAsiaTheme="minorEastAsia"/>
        </w:rPr>
        <w:tab/>
        <w:t>Luminous inte</w:t>
      </w:r>
      <w:r w:rsidRPr="00A576F2">
        <w:rPr>
          <w:rFonts w:eastAsiaTheme="minorEastAsia"/>
          <w:bCs/>
        </w:rPr>
        <w:t>nsity</w:t>
      </w:r>
      <w:r w:rsidRPr="00A576F2">
        <w:rPr>
          <w:rFonts w:eastAsiaTheme="minorEastAsia"/>
        </w:rPr>
        <w:t xml:space="preserve"> </w:t>
      </w:r>
      <w:r w:rsidRPr="00A576F2">
        <w:rPr>
          <w:rFonts w:eastAsiaTheme="minorEastAsia"/>
          <w:bCs/>
        </w:rPr>
        <w:t>and standard light distribution:</w:t>
      </w:r>
    </w:p>
    <w:p w14:paraId="173E43B0" w14:textId="77777777" w:rsidR="00A576F2" w:rsidRPr="00A576F2" w:rsidRDefault="00A576F2" w:rsidP="00A576F2">
      <w:pPr>
        <w:widowControl w:val="0"/>
        <w:spacing w:after="120"/>
        <w:ind w:left="2268" w:right="1134"/>
        <w:jc w:val="both"/>
      </w:pPr>
      <w:r w:rsidRPr="00A576F2">
        <w:tab/>
        <w:t xml:space="preserve">The light emitted by each of the two </w:t>
      </w:r>
      <w:r w:rsidRPr="00A576F2">
        <w:rPr>
          <w:bCs/>
        </w:rPr>
        <w:t>samples</w:t>
      </w:r>
      <w:r w:rsidRPr="00A576F2">
        <w:t xml:space="preserve"> supplied shall meet the requirements in Table 10.</w:t>
      </w:r>
    </w:p>
    <w:p w14:paraId="4AB785FD" w14:textId="77777777" w:rsidR="00A576F2" w:rsidRPr="00A576F2" w:rsidRDefault="00A576F2" w:rsidP="00A576F2">
      <w:pPr>
        <w:spacing w:after="120"/>
        <w:ind w:left="2268" w:right="1134" w:hanging="1134"/>
        <w:jc w:val="both"/>
      </w:pPr>
      <w:r w:rsidRPr="00A576F2">
        <w:tab/>
        <w:t xml:space="preserve">However, in the case where the reversing lamp is intended to be installed on a vehicle exclusively in a pair of devices, the photometric intensity may be verified only up to an angle of 30° inwards where a photometric value of at least </w:t>
      </w:r>
      <w:r w:rsidRPr="00A576F2">
        <w:rPr>
          <w:lang w:val="en-US"/>
        </w:rPr>
        <w:t>2.5∙10</w:t>
      </w:r>
      <w:r w:rsidRPr="00A576F2">
        <w:rPr>
          <w:vertAlign w:val="superscript"/>
          <w:lang w:val="en-US"/>
        </w:rPr>
        <w:t xml:space="preserve">1 </w:t>
      </w:r>
      <w:r w:rsidRPr="00A576F2">
        <w:t>cd shall be satisfied.</w:t>
      </w:r>
    </w:p>
    <w:p w14:paraId="7D9C0696" w14:textId="77777777" w:rsidR="00A576F2" w:rsidRPr="00A576F2" w:rsidRDefault="00A576F2" w:rsidP="00A576F2">
      <w:pPr>
        <w:spacing w:after="120"/>
        <w:ind w:left="2268" w:right="1134"/>
        <w:jc w:val="both"/>
      </w:pPr>
      <w:r w:rsidRPr="00A576F2">
        <w:tab/>
        <w:t>This condition shall be clearly explained in the application for approval and relating documents (see paragraph 3.1.).</w:t>
      </w:r>
    </w:p>
    <w:p w14:paraId="65B593DD" w14:textId="77777777" w:rsidR="00A576F2" w:rsidRPr="00A576F2" w:rsidRDefault="00A576F2" w:rsidP="00A576F2">
      <w:pPr>
        <w:spacing w:after="120"/>
        <w:ind w:left="2268" w:right="1134"/>
        <w:jc w:val="both"/>
      </w:pPr>
      <w:r w:rsidRPr="00A576F2">
        <w:rPr>
          <w:bCs/>
        </w:rPr>
        <w:tab/>
      </w:r>
      <w:r w:rsidRPr="00A576F2">
        <w:t>Moreover, in the case where the type approval will be granted applying the condition above, a statement in paragraph 9.1.3. of the communication form (see Annex 1) will inform that the device shall only be installed in a pair.</w:t>
      </w:r>
    </w:p>
    <w:p w14:paraId="01F66A5E" w14:textId="77777777" w:rsidR="00A576F2" w:rsidRPr="00A576F2" w:rsidRDefault="00A576F2" w:rsidP="00A576F2">
      <w:pPr>
        <w:widowControl w:val="0"/>
        <w:spacing w:before="240" w:line="240" w:lineRule="auto"/>
        <w:ind w:left="2268" w:right="1134"/>
        <w:jc w:val="both"/>
        <w:rPr>
          <w:bCs/>
        </w:rPr>
      </w:pPr>
      <w:r w:rsidRPr="00A576F2">
        <w:rPr>
          <w:bCs/>
        </w:rPr>
        <w:t>Table 10</w:t>
      </w:r>
    </w:p>
    <w:p w14:paraId="655B4CE5" w14:textId="77777777" w:rsidR="00A576F2" w:rsidRPr="00A576F2" w:rsidRDefault="00A576F2" w:rsidP="00A576F2">
      <w:pPr>
        <w:widowControl w:val="0"/>
        <w:spacing w:after="120"/>
        <w:ind w:left="1701" w:right="1134" w:firstLine="567"/>
        <w:jc w:val="both"/>
        <w:rPr>
          <w:b/>
        </w:rPr>
      </w:pPr>
      <w:r w:rsidRPr="00A576F2">
        <w:rPr>
          <w:b/>
        </w:rPr>
        <w:t>Luminous intensities for reversing lamps</w:t>
      </w:r>
    </w:p>
    <w:tbl>
      <w:tblPr>
        <w:tblW w:w="8105" w:type="dxa"/>
        <w:tblInd w:w="1129" w:type="dxa"/>
        <w:tblLayout w:type="fixed"/>
        <w:tblCellMar>
          <w:left w:w="10" w:type="dxa"/>
          <w:right w:w="10" w:type="dxa"/>
        </w:tblCellMar>
        <w:tblLook w:val="0000" w:firstRow="0" w:lastRow="0" w:firstColumn="0" w:lastColumn="0" w:noHBand="0" w:noVBand="0"/>
      </w:tblPr>
      <w:tblGrid>
        <w:gridCol w:w="993"/>
        <w:gridCol w:w="992"/>
        <w:gridCol w:w="899"/>
        <w:gridCol w:w="1085"/>
        <w:gridCol w:w="851"/>
        <w:gridCol w:w="1276"/>
        <w:gridCol w:w="945"/>
        <w:gridCol w:w="1064"/>
      </w:tblGrid>
      <w:tr w:rsidR="00A576F2" w:rsidRPr="00A576F2" w14:paraId="5DBB125B" w14:textId="77777777" w:rsidTr="00A576F2">
        <w:tc>
          <w:tcPr>
            <w:tcW w:w="993" w:type="dxa"/>
            <w:vMerge w:val="restart"/>
            <w:tcBorders>
              <w:top w:val="single" w:sz="4" w:space="0" w:color="000000"/>
              <w:left w:val="single" w:sz="4" w:space="0" w:color="000000"/>
              <w:right w:val="single" w:sz="4" w:space="0" w:color="000000"/>
            </w:tcBorders>
            <w:shd w:val="clear" w:color="auto" w:fill="auto"/>
            <w:tcMar>
              <w:top w:w="15" w:type="dxa"/>
              <w:left w:w="15" w:type="dxa"/>
              <w:bottom w:w="0" w:type="dxa"/>
              <w:right w:w="15" w:type="dxa"/>
            </w:tcMar>
            <w:vAlign w:val="center"/>
          </w:tcPr>
          <w:p w14:paraId="7AA1E899" w14:textId="77777777" w:rsidR="00A576F2" w:rsidRPr="00A576F2" w:rsidRDefault="00A576F2" w:rsidP="00A576F2">
            <w:pPr>
              <w:spacing w:line="240" w:lineRule="auto"/>
              <w:ind w:left="57" w:right="57"/>
              <w:jc w:val="center"/>
              <w:rPr>
                <w:b/>
                <w:i/>
                <w:iCs/>
                <w:sz w:val="16"/>
                <w:szCs w:val="16"/>
              </w:rPr>
            </w:pPr>
            <w:r w:rsidRPr="00A576F2">
              <w:rPr>
                <w:b/>
                <w:i/>
                <w:iCs/>
                <w:sz w:val="16"/>
                <w:szCs w:val="16"/>
              </w:rPr>
              <w:t>Reversing lamps of category</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30652CA5" w14:textId="77777777" w:rsidR="00A576F2" w:rsidRPr="00A576F2" w:rsidRDefault="00A576F2" w:rsidP="00A576F2">
            <w:pPr>
              <w:widowControl w:val="0"/>
              <w:spacing w:line="240" w:lineRule="auto"/>
              <w:ind w:left="57" w:right="57"/>
              <w:jc w:val="center"/>
              <w:rPr>
                <w:b/>
                <w:i/>
                <w:iCs/>
                <w:sz w:val="16"/>
                <w:szCs w:val="16"/>
              </w:rPr>
            </w:pPr>
            <w:r w:rsidRPr="00A576F2">
              <w:rPr>
                <w:b/>
                <w:i/>
                <w:iCs/>
                <w:sz w:val="16"/>
                <w:szCs w:val="16"/>
              </w:rPr>
              <w:t>Minimum luminous intensity in cd</w:t>
            </w:r>
          </w:p>
          <w:p w14:paraId="346E818C" w14:textId="77777777" w:rsidR="00A576F2" w:rsidRPr="00A576F2" w:rsidRDefault="00A576F2" w:rsidP="00A576F2">
            <w:pPr>
              <w:widowControl w:val="0"/>
              <w:spacing w:line="240" w:lineRule="auto"/>
              <w:ind w:left="57" w:right="57"/>
              <w:jc w:val="center"/>
              <w:rPr>
                <w:b/>
                <w:i/>
                <w:iCs/>
                <w:sz w:val="16"/>
                <w:szCs w:val="16"/>
              </w:rPr>
            </w:pPr>
            <w:r w:rsidRPr="00A576F2">
              <w:rPr>
                <w:b/>
                <w:i/>
                <w:iCs/>
                <w:sz w:val="16"/>
                <w:szCs w:val="16"/>
              </w:rPr>
              <w:t>(Par. 4.8.3.1. (a))</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E6C95E7" w14:textId="77777777" w:rsidR="00A576F2" w:rsidRPr="00A576F2" w:rsidRDefault="00A576F2" w:rsidP="00A576F2">
            <w:pPr>
              <w:widowControl w:val="0"/>
              <w:spacing w:line="240" w:lineRule="auto"/>
              <w:ind w:left="57" w:right="57"/>
              <w:jc w:val="center"/>
              <w:rPr>
                <w:b/>
                <w:i/>
                <w:iCs/>
                <w:sz w:val="16"/>
                <w:szCs w:val="16"/>
              </w:rPr>
            </w:pPr>
            <w:r w:rsidRPr="00A576F2">
              <w:rPr>
                <w:b/>
                <w:i/>
                <w:iCs/>
                <w:sz w:val="16"/>
                <w:szCs w:val="16"/>
              </w:rPr>
              <w:t>Maximum luminous intensity in cd</w:t>
            </w:r>
          </w:p>
          <w:p w14:paraId="76BF81AD" w14:textId="77777777" w:rsidR="00A576F2" w:rsidRPr="00A576F2" w:rsidRDefault="00A576F2" w:rsidP="00A576F2">
            <w:pPr>
              <w:widowControl w:val="0"/>
              <w:spacing w:line="240" w:lineRule="auto"/>
              <w:ind w:left="57" w:right="57"/>
              <w:jc w:val="center"/>
              <w:rPr>
                <w:b/>
                <w:i/>
                <w:iCs/>
                <w:sz w:val="16"/>
                <w:szCs w:val="16"/>
              </w:rPr>
            </w:pPr>
            <w:r w:rsidRPr="00A576F2">
              <w:rPr>
                <w:b/>
                <w:i/>
                <w:iCs/>
                <w:sz w:val="16"/>
                <w:szCs w:val="16"/>
              </w:rPr>
              <w:t>(Par. 4.8.3.1. (b))</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2BDEC3FB" w14:textId="77777777" w:rsidR="00A576F2" w:rsidRPr="00A576F2" w:rsidRDefault="00A576F2" w:rsidP="00A576F2">
            <w:pPr>
              <w:widowControl w:val="0"/>
              <w:spacing w:line="240" w:lineRule="auto"/>
              <w:ind w:left="57" w:right="57"/>
              <w:jc w:val="center"/>
              <w:rPr>
                <w:b/>
                <w:i/>
                <w:iCs/>
                <w:sz w:val="16"/>
                <w:szCs w:val="16"/>
              </w:rPr>
            </w:pPr>
            <w:r w:rsidRPr="00A576F2">
              <w:rPr>
                <w:b/>
                <w:i/>
                <w:iCs/>
                <w:sz w:val="16"/>
                <w:szCs w:val="16"/>
              </w:rPr>
              <w:t>Standard light distribution</w:t>
            </w:r>
          </w:p>
          <w:p w14:paraId="1C115106" w14:textId="77777777" w:rsidR="00A576F2" w:rsidRPr="00A576F2" w:rsidRDefault="00A576F2" w:rsidP="00A576F2">
            <w:pPr>
              <w:widowControl w:val="0"/>
              <w:spacing w:line="240" w:lineRule="auto"/>
              <w:ind w:left="57" w:right="57"/>
              <w:jc w:val="center"/>
              <w:rPr>
                <w:b/>
                <w:i/>
                <w:iCs/>
                <w:sz w:val="16"/>
                <w:szCs w:val="16"/>
              </w:rPr>
            </w:pPr>
            <w:r w:rsidRPr="00A576F2">
              <w:rPr>
                <w:b/>
                <w:i/>
                <w:iCs/>
                <w:sz w:val="16"/>
                <w:szCs w:val="16"/>
              </w:rPr>
              <w:t>(Par. 4.8.3.1. (c))</w:t>
            </w:r>
          </w:p>
        </w:tc>
        <w:tc>
          <w:tcPr>
            <w:tcW w:w="2009"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5" w:type="dxa"/>
              <w:bottom w:w="0" w:type="dxa"/>
              <w:right w:w="5" w:type="dxa"/>
            </w:tcMar>
            <w:vAlign w:val="center"/>
          </w:tcPr>
          <w:p w14:paraId="5F5E08AD" w14:textId="77777777" w:rsidR="00A576F2" w:rsidRPr="00A576F2" w:rsidRDefault="00A576F2" w:rsidP="00A576F2">
            <w:pPr>
              <w:widowControl w:val="0"/>
              <w:spacing w:line="240" w:lineRule="auto"/>
              <w:ind w:left="57" w:right="57"/>
              <w:jc w:val="center"/>
              <w:rPr>
                <w:b/>
                <w:i/>
                <w:iCs/>
                <w:color w:val="000000" w:themeColor="text1"/>
                <w:sz w:val="16"/>
                <w:szCs w:val="16"/>
              </w:rPr>
            </w:pPr>
            <w:r w:rsidRPr="00A576F2">
              <w:rPr>
                <w:b/>
                <w:i/>
                <w:iCs/>
                <w:color w:val="000000" w:themeColor="text1"/>
                <w:sz w:val="16"/>
                <w:szCs w:val="16"/>
              </w:rPr>
              <w:t>Angles of</w:t>
            </w:r>
          </w:p>
          <w:p w14:paraId="357FC936" w14:textId="77777777" w:rsidR="00A576F2" w:rsidRPr="00A576F2" w:rsidRDefault="00A576F2" w:rsidP="00A576F2">
            <w:pPr>
              <w:widowControl w:val="0"/>
              <w:spacing w:line="240" w:lineRule="auto"/>
              <w:ind w:left="57" w:right="57"/>
              <w:jc w:val="center"/>
              <w:rPr>
                <w:b/>
                <w:i/>
                <w:iCs/>
                <w:color w:val="000000" w:themeColor="text1"/>
                <w:sz w:val="16"/>
                <w:szCs w:val="16"/>
              </w:rPr>
            </w:pPr>
            <w:r w:rsidRPr="00A576F2">
              <w:rPr>
                <w:b/>
                <w:i/>
                <w:iCs/>
                <w:color w:val="000000" w:themeColor="text1"/>
                <w:sz w:val="16"/>
                <w:szCs w:val="16"/>
              </w:rPr>
              <w:t>geometric visibility</w:t>
            </w:r>
          </w:p>
          <w:p w14:paraId="0256F9D5" w14:textId="77777777" w:rsidR="00A576F2" w:rsidRPr="00A576F2" w:rsidRDefault="00A576F2" w:rsidP="00A576F2">
            <w:pPr>
              <w:widowControl w:val="0"/>
              <w:spacing w:line="240" w:lineRule="auto"/>
              <w:ind w:left="57" w:right="57"/>
              <w:jc w:val="center"/>
              <w:rPr>
                <w:b/>
                <w:i/>
                <w:iCs/>
                <w:color w:val="EEECE1" w:themeColor="background2"/>
                <w:sz w:val="16"/>
                <w:szCs w:val="16"/>
              </w:rPr>
            </w:pPr>
            <w:r w:rsidRPr="00A576F2">
              <w:rPr>
                <w:b/>
                <w:i/>
                <w:iCs/>
                <w:color w:val="000000" w:themeColor="text1"/>
                <w:sz w:val="16"/>
                <w:szCs w:val="16"/>
              </w:rPr>
              <w:t>(Par. 4.8.3.1. (d))</w:t>
            </w:r>
          </w:p>
        </w:tc>
      </w:tr>
      <w:tr w:rsidR="00A576F2" w:rsidRPr="00A576F2" w14:paraId="3E8D545D" w14:textId="77777777" w:rsidTr="00A576F2">
        <w:tc>
          <w:tcPr>
            <w:tcW w:w="993" w:type="dxa"/>
            <w:vMerge/>
            <w:tcBorders>
              <w:left w:val="single" w:sz="4" w:space="0" w:color="000000"/>
              <w:bottom w:val="single" w:sz="4" w:space="0" w:color="auto"/>
              <w:right w:val="single" w:sz="4" w:space="0" w:color="000000"/>
            </w:tcBorders>
            <w:shd w:val="clear" w:color="auto" w:fill="auto"/>
            <w:tcMar>
              <w:top w:w="15" w:type="dxa"/>
              <w:left w:w="15" w:type="dxa"/>
              <w:bottom w:w="0" w:type="dxa"/>
              <w:right w:w="15" w:type="dxa"/>
            </w:tcMar>
            <w:vAlign w:val="center"/>
          </w:tcPr>
          <w:p w14:paraId="6CBC0CD1" w14:textId="77777777" w:rsidR="00A576F2" w:rsidRPr="00A576F2" w:rsidRDefault="00A576F2" w:rsidP="00A576F2">
            <w:pPr>
              <w:spacing w:line="240" w:lineRule="auto"/>
              <w:ind w:left="57" w:right="57"/>
              <w:jc w:val="center"/>
              <w:rPr>
                <w:b/>
                <w:i/>
                <w:iCs/>
                <w:sz w:val="16"/>
                <w:szCs w:val="16"/>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0544A404" w14:textId="77777777" w:rsidR="00A576F2" w:rsidRPr="00A576F2" w:rsidRDefault="00A576F2" w:rsidP="00A576F2">
            <w:pPr>
              <w:widowControl w:val="0"/>
              <w:autoSpaceDN w:val="0"/>
              <w:spacing w:line="240" w:lineRule="auto"/>
              <w:jc w:val="center"/>
              <w:textAlignment w:val="baseline"/>
              <w:rPr>
                <w:b/>
                <w:i/>
                <w:iCs/>
                <w:sz w:val="16"/>
                <w:szCs w:val="16"/>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554EB1F" w14:textId="77777777" w:rsidR="00A576F2" w:rsidRPr="00A576F2" w:rsidRDefault="00A576F2" w:rsidP="00A576F2">
            <w:pPr>
              <w:widowControl w:val="0"/>
              <w:spacing w:line="240" w:lineRule="auto"/>
              <w:ind w:left="57" w:right="57"/>
              <w:jc w:val="center"/>
              <w:rPr>
                <w:b/>
                <w:i/>
                <w:iCs/>
                <w:sz w:val="16"/>
                <w:szCs w:val="16"/>
              </w:rPr>
            </w:pPr>
            <w:r w:rsidRPr="00A576F2">
              <w:rPr>
                <w:b/>
                <w:i/>
                <w:iCs/>
                <w:sz w:val="16"/>
                <w:szCs w:val="16"/>
              </w:rPr>
              <w:t>in or above the h-plane</w:t>
            </w: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5CCCA8C" w14:textId="77777777" w:rsidR="00A576F2" w:rsidRPr="00A576F2" w:rsidRDefault="00A576F2" w:rsidP="00A576F2">
            <w:pPr>
              <w:widowControl w:val="0"/>
              <w:spacing w:line="240" w:lineRule="auto"/>
              <w:ind w:left="57" w:right="57"/>
              <w:jc w:val="center"/>
              <w:rPr>
                <w:b/>
                <w:i/>
                <w:iCs/>
                <w:sz w:val="16"/>
                <w:szCs w:val="16"/>
              </w:rPr>
            </w:pPr>
            <w:r w:rsidRPr="00A576F2">
              <w:rPr>
                <w:b/>
                <w:i/>
                <w:iCs/>
                <w:sz w:val="16"/>
                <w:szCs w:val="16"/>
              </w:rPr>
              <w:t>below the h-plane, down to 5°D</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C831EDE" w14:textId="77777777" w:rsidR="00A576F2" w:rsidRPr="00A576F2" w:rsidRDefault="00A576F2" w:rsidP="00A576F2">
            <w:pPr>
              <w:widowControl w:val="0"/>
              <w:spacing w:line="240" w:lineRule="auto"/>
              <w:ind w:left="57" w:right="57"/>
              <w:jc w:val="center"/>
              <w:rPr>
                <w:b/>
                <w:i/>
                <w:iCs/>
                <w:sz w:val="16"/>
                <w:szCs w:val="16"/>
              </w:rPr>
            </w:pPr>
            <w:r w:rsidRPr="00A576F2">
              <w:rPr>
                <w:b/>
                <w:i/>
                <w:iCs/>
                <w:sz w:val="16"/>
                <w:szCs w:val="16"/>
              </w:rPr>
              <w:t>below 5°D</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7D442BD2" w14:textId="77777777" w:rsidR="00A576F2" w:rsidRPr="00A576F2" w:rsidRDefault="00A576F2" w:rsidP="00A576F2">
            <w:pPr>
              <w:widowControl w:val="0"/>
              <w:autoSpaceDN w:val="0"/>
              <w:spacing w:line="240" w:lineRule="auto"/>
              <w:jc w:val="center"/>
              <w:textAlignment w:val="baseline"/>
              <w:rPr>
                <w:b/>
                <w:i/>
                <w:iCs/>
                <w:sz w:val="16"/>
                <w:szCs w:val="16"/>
              </w:rPr>
            </w:pPr>
          </w:p>
        </w:tc>
        <w:tc>
          <w:tcPr>
            <w:tcW w:w="945" w:type="dxa"/>
            <w:tcBorders>
              <w:top w:val="single" w:sz="4" w:space="0" w:color="auto"/>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3B521D30" w14:textId="77777777" w:rsidR="00A576F2" w:rsidRPr="00A576F2" w:rsidRDefault="00A576F2" w:rsidP="00A576F2">
            <w:pPr>
              <w:widowControl w:val="0"/>
              <w:autoSpaceDN w:val="0"/>
              <w:spacing w:line="240" w:lineRule="auto"/>
              <w:jc w:val="center"/>
              <w:textAlignment w:val="baseline"/>
              <w:rPr>
                <w:b/>
                <w:i/>
                <w:iCs/>
                <w:color w:val="000000" w:themeColor="text1"/>
                <w:sz w:val="16"/>
                <w:szCs w:val="16"/>
              </w:rPr>
            </w:pPr>
            <w:r w:rsidRPr="00A576F2">
              <w:rPr>
                <w:b/>
                <w:i/>
                <w:iCs/>
                <w:color w:val="000000" w:themeColor="text1"/>
                <w:sz w:val="16"/>
                <w:szCs w:val="16"/>
              </w:rPr>
              <w:t>Definition</w:t>
            </w:r>
          </w:p>
        </w:tc>
        <w:tc>
          <w:tcPr>
            <w:tcW w:w="1064" w:type="dxa"/>
            <w:tcBorders>
              <w:top w:val="single" w:sz="4" w:space="0" w:color="auto"/>
              <w:left w:val="single" w:sz="4" w:space="0" w:color="000000"/>
              <w:bottom w:val="single" w:sz="4" w:space="0" w:color="000000"/>
              <w:right w:val="single" w:sz="4" w:space="0" w:color="000000"/>
            </w:tcBorders>
            <w:shd w:val="clear" w:color="auto" w:fill="auto"/>
            <w:vAlign w:val="center"/>
          </w:tcPr>
          <w:p w14:paraId="583684B1" w14:textId="77777777" w:rsidR="00A576F2" w:rsidRPr="00A576F2" w:rsidRDefault="00A576F2" w:rsidP="00A576F2">
            <w:pPr>
              <w:widowControl w:val="0"/>
              <w:autoSpaceDN w:val="0"/>
              <w:spacing w:line="240" w:lineRule="auto"/>
              <w:jc w:val="center"/>
              <w:textAlignment w:val="baseline"/>
              <w:rPr>
                <w:b/>
                <w:i/>
                <w:iCs/>
                <w:sz w:val="16"/>
                <w:szCs w:val="16"/>
              </w:rPr>
            </w:pPr>
            <w:r w:rsidRPr="00A576F2">
              <w:rPr>
                <w:b/>
                <w:i/>
                <w:iCs/>
                <w:sz w:val="16"/>
                <w:szCs w:val="16"/>
              </w:rPr>
              <w:t>Minimum luminous intensity in cd</w:t>
            </w:r>
          </w:p>
        </w:tc>
      </w:tr>
      <w:tr w:rsidR="00A576F2" w:rsidRPr="00A576F2" w14:paraId="4B380F8D" w14:textId="77777777" w:rsidTr="00A576F2">
        <w:tc>
          <w:tcPr>
            <w:tcW w:w="993" w:type="dxa"/>
            <w:tcBorders>
              <w:top w:val="single" w:sz="4" w:space="0" w:color="auto"/>
              <w:left w:val="single" w:sz="4" w:space="0" w:color="000000"/>
              <w:bottom w:val="single" w:sz="12" w:space="0" w:color="000000"/>
              <w:right w:val="single" w:sz="4" w:space="0" w:color="000000"/>
            </w:tcBorders>
            <w:shd w:val="clear" w:color="auto" w:fill="auto"/>
            <w:tcMar>
              <w:top w:w="15" w:type="dxa"/>
              <w:left w:w="15" w:type="dxa"/>
              <w:bottom w:w="0" w:type="dxa"/>
              <w:right w:w="15" w:type="dxa"/>
            </w:tcMar>
            <w:vAlign w:val="center"/>
          </w:tcPr>
          <w:p w14:paraId="4EEA5A5D" w14:textId="77777777" w:rsidR="00A576F2" w:rsidRPr="00A576F2" w:rsidRDefault="00A576F2" w:rsidP="00A576F2">
            <w:pPr>
              <w:widowControl w:val="0"/>
              <w:ind w:left="57" w:right="57"/>
              <w:jc w:val="center"/>
              <w:rPr>
                <w:sz w:val="18"/>
                <w:szCs w:val="18"/>
              </w:rPr>
            </w:pPr>
            <w:r w:rsidRPr="00A576F2">
              <w:rPr>
                <w:sz w:val="18"/>
                <w:szCs w:val="18"/>
              </w:rPr>
              <w:t>AR</w:t>
            </w:r>
          </w:p>
        </w:tc>
        <w:tc>
          <w:tcPr>
            <w:tcW w:w="992" w:type="dxa"/>
            <w:tcBorders>
              <w:top w:val="single" w:sz="4" w:space="0" w:color="000000"/>
              <w:left w:val="single" w:sz="4" w:space="0" w:color="000000"/>
              <w:bottom w:val="single" w:sz="12" w:space="0" w:color="000000"/>
              <w:right w:val="single" w:sz="4" w:space="0" w:color="000000"/>
            </w:tcBorders>
            <w:shd w:val="clear" w:color="auto" w:fill="auto"/>
            <w:tcMar>
              <w:top w:w="15" w:type="dxa"/>
              <w:left w:w="15" w:type="dxa"/>
              <w:bottom w:w="0" w:type="dxa"/>
              <w:right w:w="15" w:type="dxa"/>
            </w:tcMar>
            <w:vAlign w:val="center"/>
          </w:tcPr>
          <w:p w14:paraId="0F996ED1" w14:textId="77777777" w:rsidR="00A576F2" w:rsidRPr="00A576F2" w:rsidRDefault="00A576F2" w:rsidP="00A576F2">
            <w:pPr>
              <w:widowControl w:val="0"/>
              <w:ind w:left="57" w:right="57"/>
              <w:jc w:val="center"/>
              <w:rPr>
                <w:sz w:val="18"/>
                <w:szCs w:val="18"/>
              </w:rPr>
            </w:pPr>
            <w:r w:rsidRPr="00A576F2">
              <w:rPr>
                <w:bCs/>
                <w:sz w:val="18"/>
                <w:szCs w:val="18"/>
              </w:rPr>
              <w:t>8.0∙10</w:t>
            </w:r>
            <w:r w:rsidRPr="00A576F2">
              <w:rPr>
                <w:bCs/>
                <w:sz w:val="18"/>
                <w:szCs w:val="18"/>
                <w:vertAlign w:val="superscript"/>
              </w:rPr>
              <w:t>1</w:t>
            </w:r>
          </w:p>
        </w:tc>
        <w:tc>
          <w:tcPr>
            <w:tcW w:w="899" w:type="dxa"/>
            <w:tcBorders>
              <w:top w:val="single" w:sz="4" w:space="0" w:color="000000"/>
              <w:left w:val="single" w:sz="4" w:space="0" w:color="000000"/>
              <w:bottom w:val="single" w:sz="12" w:space="0" w:color="000000"/>
              <w:right w:val="single" w:sz="4" w:space="0" w:color="000000"/>
            </w:tcBorders>
            <w:shd w:val="clear" w:color="auto" w:fill="auto"/>
            <w:tcMar>
              <w:top w:w="15" w:type="dxa"/>
              <w:left w:w="15" w:type="dxa"/>
              <w:bottom w:w="0" w:type="dxa"/>
              <w:right w:w="15" w:type="dxa"/>
            </w:tcMar>
            <w:vAlign w:val="center"/>
          </w:tcPr>
          <w:p w14:paraId="0C3CF0EA" w14:textId="77777777" w:rsidR="00A576F2" w:rsidRPr="00A576F2" w:rsidRDefault="00A576F2" w:rsidP="00A576F2">
            <w:pPr>
              <w:widowControl w:val="0"/>
              <w:ind w:left="57" w:right="57"/>
              <w:jc w:val="center"/>
              <w:rPr>
                <w:sz w:val="18"/>
                <w:szCs w:val="18"/>
              </w:rPr>
            </w:pPr>
            <w:r w:rsidRPr="00A576F2">
              <w:rPr>
                <w:bCs/>
                <w:sz w:val="18"/>
                <w:szCs w:val="18"/>
              </w:rPr>
              <w:t>3.00∙10</w:t>
            </w:r>
            <w:r w:rsidRPr="00A576F2">
              <w:rPr>
                <w:bCs/>
                <w:sz w:val="18"/>
                <w:szCs w:val="18"/>
                <w:vertAlign w:val="superscript"/>
              </w:rPr>
              <w:t>2</w:t>
            </w:r>
          </w:p>
        </w:tc>
        <w:tc>
          <w:tcPr>
            <w:tcW w:w="1085" w:type="dxa"/>
            <w:tcBorders>
              <w:top w:val="single" w:sz="4" w:space="0" w:color="000000"/>
              <w:left w:val="single" w:sz="4" w:space="0" w:color="000000"/>
              <w:bottom w:val="single" w:sz="12" w:space="0" w:color="000000"/>
              <w:right w:val="single" w:sz="4" w:space="0" w:color="000000"/>
            </w:tcBorders>
            <w:shd w:val="clear" w:color="auto" w:fill="auto"/>
            <w:tcMar>
              <w:top w:w="15" w:type="dxa"/>
              <w:left w:w="15" w:type="dxa"/>
              <w:bottom w:w="0" w:type="dxa"/>
              <w:right w:w="15" w:type="dxa"/>
            </w:tcMar>
            <w:vAlign w:val="center"/>
          </w:tcPr>
          <w:p w14:paraId="18F30233" w14:textId="77777777" w:rsidR="00A576F2" w:rsidRPr="00A576F2" w:rsidRDefault="00A576F2" w:rsidP="00A576F2">
            <w:pPr>
              <w:widowControl w:val="0"/>
              <w:ind w:left="57" w:right="57"/>
              <w:jc w:val="center"/>
              <w:rPr>
                <w:sz w:val="18"/>
                <w:szCs w:val="18"/>
              </w:rPr>
            </w:pPr>
            <w:r w:rsidRPr="00A576F2">
              <w:rPr>
                <w:bCs/>
                <w:sz w:val="18"/>
                <w:szCs w:val="18"/>
              </w:rPr>
              <w:t>6.00∙10</w:t>
            </w:r>
            <w:r w:rsidRPr="00A576F2">
              <w:rPr>
                <w:bCs/>
                <w:sz w:val="18"/>
                <w:szCs w:val="18"/>
                <w:vertAlign w:val="superscript"/>
              </w:rPr>
              <w:t>2</w:t>
            </w:r>
          </w:p>
        </w:tc>
        <w:tc>
          <w:tcPr>
            <w:tcW w:w="851" w:type="dxa"/>
            <w:tcBorders>
              <w:top w:val="single" w:sz="4" w:space="0" w:color="000000"/>
              <w:left w:val="single" w:sz="4" w:space="0" w:color="000000"/>
              <w:bottom w:val="single" w:sz="12" w:space="0" w:color="000000"/>
              <w:right w:val="single" w:sz="4" w:space="0" w:color="000000"/>
            </w:tcBorders>
            <w:shd w:val="clear" w:color="auto" w:fill="auto"/>
            <w:tcMar>
              <w:top w:w="15" w:type="dxa"/>
              <w:left w:w="15" w:type="dxa"/>
              <w:bottom w:w="0" w:type="dxa"/>
              <w:right w:w="15" w:type="dxa"/>
            </w:tcMar>
            <w:vAlign w:val="center"/>
          </w:tcPr>
          <w:p w14:paraId="3DA8130D" w14:textId="77777777" w:rsidR="00A576F2" w:rsidRPr="00A576F2" w:rsidRDefault="00A576F2" w:rsidP="00A576F2">
            <w:pPr>
              <w:widowControl w:val="0"/>
              <w:ind w:left="57" w:right="57"/>
              <w:jc w:val="center"/>
              <w:rPr>
                <w:sz w:val="18"/>
                <w:szCs w:val="18"/>
              </w:rPr>
            </w:pPr>
            <w:r w:rsidRPr="00A576F2">
              <w:rPr>
                <w:bCs/>
                <w:sz w:val="18"/>
                <w:szCs w:val="18"/>
              </w:rPr>
              <w:t>8.00∙10</w:t>
            </w:r>
            <w:r w:rsidRPr="00A576F2">
              <w:rPr>
                <w:bCs/>
                <w:sz w:val="18"/>
                <w:szCs w:val="18"/>
                <w:vertAlign w:val="superscript"/>
              </w:rPr>
              <w:t>3</w:t>
            </w:r>
          </w:p>
        </w:tc>
        <w:tc>
          <w:tcPr>
            <w:tcW w:w="1276" w:type="dxa"/>
            <w:tcBorders>
              <w:top w:val="single" w:sz="4" w:space="0" w:color="000000"/>
              <w:left w:val="single" w:sz="4" w:space="0" w:color="000000"/>
              <w:bottom w:val="single" w:sz="12" w:space="0" w:color="000000"/>
              <w:right w:val="single" w:sz="4" w:space="0" w:color="000000"/>
            </w:tcBorders>
            <w:shd w:val="clear" w:color="auto" w:fill="auto"/>
            <w:tcMar>
              <w:top w:w="0" w:type="dxa"/>
              <w:left w:w="5" w:type="dxa"/>
              <w:bottom w:w="0" w:type="dxa"/>
              <w:right w:w="5" w:type="dxa"/>
            </w:tcMar>
          </w:tcPr>
          <w:p w14:paraId="73EFC039" w14:textId="77777777" w:rsidR="00A576F2" w:rsidRPr="00A576F2" w:rsidRDefault="00A576F2" w:rsidP="00A576F2">
            <w:pPr>
              <w:widowControl w:val="0"/>
              <w:ind w:left="57" w:right="57"/>
              <w:jc w:val="center"/>
              <w:rPr>
                <w:sz w:val="18"/>
                <w:szCs w:val="18"/>
              </w:rPr>
            </w:pPr>
            <w:r w:rsidRPr="00A576F2">
              <w:rPr>
                <w:sz w:val="18"/>
                <w:szCs w:val="18"/>
              </w:rPr>
              <w:t>Figure A3-V</w:t>
            </w:r>
          </w:p>
        </w:tc>
        <w:tc>
          <w:tcPr>
            <w:tcW w:w="945" w:type="dxa"/>
            <w:tcBorders>
              <w:top w:val="single" w:sz="4" w:space="0" w:color="000000"/>
              <w:left w:val="single" w:sz="4" w:space="0" w:color="000000"/>
              <w:bottom w:val="single" w:sz="12" w:space="0" w:color="000000"/>
              <w:right w:val="single" w:sz="4" w:space="0" w:color="000000"/>
            </w:tcBorders>
            <w:shd w:val="clear" w:color="auto" w:fill="auto"/>
            <w:tcMar>
              <w:top w:w="0" w:type="dxa"/>
              <w:left w:w="5" w:type="dxa"/>
              <w:bottom w:w="0" w:type="dxa"/>
              <w:right w:w="5" w:type="dxa"/>
            </w:tcMar>
          </w:tcPr>
          <w:p w14:paraId="4FAE3721" w14:textId="77777777" w:rsidR="00A576F2" w:rsidRPr="00A576F2" w:rsidRDefault="00A576F2" w:rsidP="00A576F2">
            <w:pPr>
              <w:widowControl w:val="0"/>
              <w:ind w:left="57" w:right="57"/>
              <w:jc w:val="center"/>
              <w:rPr>
                <w:sz w:val="18"/>
                <w:szCs w:val="18"/>
              </w:rPr>
            </w:pPr>
            <w:r w:rsidRPr="00A576F2">
              <w:rPr>
                <w:sz w:val="18"/>
                <w:szCs w:val="18"/>
              </w:rPr>
              <w:t>N.A.</w:t>
            </w:r>
          </w:p>
        </w:tc>
        <w:tc>
          <w:tcPr>
            <w:tcW w:w="1064" w:type="dxa"/>
            <w:tcBorders>
              <w:top w:val="single" w:sz="4" w:space="0" w:color="000000"/>
              <w:left w:val="single" w:sz="4" w:space="0" w:color="000000"/>
              <w:bottom w:val="single" w:sz="12" w:space="0" w:color="000000"/>
              <w:right w:val="single" w:sz="4" w:space="0" w:color="000000"/>
            </w:tcBorders>
            <w:shd w:val="clear" w:color="auto" w:fill="auto"/>
            <w:tcMar>
              <w:top w:w="0" w:type="dxa"/>
              <w:left w:w="5" w:type="dxa"/>
              <w:bottom w:w="0" w:type="dxa"/>
              <w:right w:w="5" w:type="dxa"/>
            </w:tcMar>
          </w:tcPr>
          <w:p w14:paraId="6985C088" w14:textId="77777777" w:rsidR="00A576F2" w:rsidRPr="00A576F2" w:rsidRDefault="00A576F2" w:rsidP="00A576F2">
            <w:pPr>
              <w:widowControl w:val="0"/>
              <w:ind w:left="57" w:right="57"/>
              <w:jc w:val="center"/>
              <w:rPr>
                <w:sz w:val="18"/>
                <w:szCs w:val="18"/>
              </w:rPr>
            </w:pPr>
            <w:r w:rsidRPr="00A576F2">
              <w:rPr>
                <w:sz w:val="18"/>
                <w:szCs w:val="18"/>
              </w:rPr>
              <w:t>N.A.</w:t>
            </w:r>
          </w:p>
        </w:tc>
      </w:tr>
    </w:tbl>
    <w:p w14:paraId="40B96E83" w14:textId="77777777" w:rsidR="00A576F2" w:rsidRPr="00A576F2" w:rsidRDefault="00A576F2" w:rsidP="00A576F2">
      <w:pPr>
        <w:spacing w:before="120" w:after="120"/>
        <w:ind w:left="2268" w:right="1134" w:hanging="1134"/>
        <w:jc w:val="both"/>
        <w:outlineLvl w:val="2"/>
        <w:rPr>
          <w:rFonts w:eastAsiaTheme="minorEastAsia"/>
        </w:rPr>
      </w:pPr>
      <w:r w:rsidRPr="00A576F2">
        <w:rPr>
          <w:rFonts w:eastAsiaTheme="minorEastAsia"/>
        </w:rPr>
        <w:t>5.8.2.</w:t>
      </w:r>
      <w:r w:rsidRPr="00A576F2">
        <w:rPr>
          <w:rFonts w:eastAsiaTheme="minorEastAsia"/>
        </w:rPr>
        <w:tab/>
        <w:t>Minimum luminous intensity within the angles of geometric visibility</w:t>
      </w:r>
    </w:p>
    <w:p w14:paraId="24D16CB6" w14:textId="77777777" w:rsidR="00A576F2" w:rsidRPr="00A576F2" w:rsidRDefault="00A576F2" w:rsidP="00A576F2">
      <w:pPr>
        <w:spacing w:after="120"/>
        <w:ind w:left="2268" w:right="1134"/>
        <w:jc w:val="both"/>
      </w:pPr>
      <w:r w:rsidRPr="00A576F2">
        <w:tab/>
        <w:t>No requirements.</w:t>
      </w:r>
    </w:p>
    <w:p w14:paraId="114442C9" w14:textId="77777777" w:rsidR="00A576F2" w:rsidRPr="00A576F2" w:rsidRDefault="00A576F2" w:rsidP="00A576F2">
      <w:pPr>
        <w:spacing w:after="120"/>
        <w:ind w:left="2268" w:right="1134" w:hanging="1134"/>
        <w:jc w:val="both"/>
        <w:outlineLvl w:val="2"/>
        <w:rPr>
          <w:rFonts w:eastAsiaTheme="minorEastAsia"/>
        </w:rPr>
      </w:pPr>
      <w:r w:rsidRPr="00A576F2">
        <w:rPr>
          <w:rFonts w:eastAsiaTheme="minorEastAsia"/>
        </w:rPr>
        <w:t>5.8.3.</w:t>
      </w:r>
      <w:r w:rsidRPr="00A576F2">
        <w:rPr>
          <w:rFonts w:eastAsiaTheme="minorEastAsia"/>
        </w:rPr>
        <w:tab/>
        <w:t>Minimum or maximum area of apparent surface:</w:t>
      </w:r>
    </w:p>
    <w:p w14:paraId="02C2C322" w14:textId="77777777" w:rsidR="00A576F2" w:rsidRPr="00A576F2" w:rsidRDefault="00A576F2" w:rsidP="00A576F2">
      <w:pPr>
        <w:spacing w:after="120"/>
        <w:ind w:left="2268" w:right="1134"/>
        <w:jc w:val="both"/>
      </w:pPr>
      <w:r w:rsidRPr="00A576F2">
        <w:tab/>
        <w:t>No requirements.</w:t>
      </w:r>
    </w:p>
    <w:p w14:paraId="04C4A5FA" w14:textId="77777777" w:rsidR="00A576F2" w:rsidRPr="00A576F2" w:rsidRDefault="00A576F2" w:rsidP="00A576F2">
      <w:pPr>
        <w:spacing w:after="120"/>
        <w:ind w:left="2268" w:right="1134" w:hanging="1134"/>
        <w:jc w:val="both"/>
        <w:outlineLvl w:val="2"/>
        <w:rPr>
          <w:rFonts w:eastAsiaTheme="minorEastAsia"/>
        </w:rPr>
      </w:pPr>
      <w:r w:rsidRPr="00A576F2">
        <w:rPr>
          <w:rFonts w:eastAsiaTheme="minorEastAsia"/>
        </w:rPr>
        <w:t>5.8.4.</w:t>
      </w:r>
      <w:r w:rsidRPr="00A576F2">
        <w:rPr>
          <w:rFonts w:eastAsiaTheme="minorEastAsia"/>
        </w:rPr>
        <w:tab/>
        <w:t>Measurement:</w:t>
      </w:r>
    </w:p>
    <w:p w14:paraId="07202B43" w14:textId="77777777" w:rsidR="00A576F2" w:rsidRPr="00A576F2" w:rsidRDefault="00A576F2" w:rsidP="00A576F2">
      <w:pPr>
        <w:spacing w:after="120"/>
        <w:ind w:left="2268" w:right="1134"/>
        <w:jc w:val="both"/>
      </w:pPr>
      <w:r w:rsidRPr="00A576F2">
        <w:tab/>
        <w:t>No additional requirements.</w:t>
      </w:r>
    </w:p>
    <w:p w14:paraId="78285FBA" w14:textId="77777777" w:rsidR="00A576F2" w:rsidRPr="00A576F2" w:rsidRDefault="00A576F2" w:rsidP="00A576F2">
      <w:pPr>
        <w:spacing w:after="120"/>
        <w:ind w:left="2268" w:right="1134" w:hanging="1134"/>
        <w:jc w:val="both"/>
        <w:outlineLvl w:val="2"/>
        <w:rPr>
          <w:rFonts w:eastAsiaTheme="minorEastAsia"/>
        </w:rPr>
      </w:pPr>
      <w:r w:rsidRPr="00A576F2">
        <w:rPr>
          <w:rFonts w:eastAsiaTheme="minorEastAsia"/>
        </w:rPr>
        <w:t>5.8.5.</w:t>
      </w:r>
      <w:r w:rsidRPr="00A576F2">
        <w:rPr>
          <w:rFonts w:eastAsiaTheme="minorEastAsia"/>
        </w:rPr>
        <w:tab/>
        <w:t>Additional specific requirements:</w:t>
      </w:r>
    </w:p>
    <w:p w14:paraId="3FED4E92" w14:textId="77777777" w:rsidR="00A576F2" w:rsidRPr="00A576F2" w:rsidRDefault="00A576F2" w:rsidP="00A576F2">
      <w:pPr>
        <w:spacing w:after="120"/>
        <w:ind w:left="2268" w:right="1134"/>
        <w:jc w:val="both"/>
      </w:pPr>
      <w:r w:rsidRPr="00A576F2">
        <w:tab/>
        <w:t>No.</w:t>
      </w:r>
    </w:p>
    <w:p w14:paraId="0DEC0E7C" w14:textId="77777777" w:rsidR="00A576F2" w:rsidRPr="00A576F2" w:rsidRDefault="00A576F2" w:rsidP="00A576F2">
      <w:pPr>
        <w:spacing w:after="120"/>
        <w:ind w:left="2268" w:right="1134" w:hanging="1134"/>
        <w:jc w:val="both"/>
        <w:outlineLvl w:val="2"/>
        <w:rPr>
          <w:rFonts w:eastAsiaTheme="minorEastAsia"/>
        </w:rPr>
      </w:pPr>
      <w:r w:rsidRPr="00A576F2">
        <w:rPr>
          <w:rFonts w:eastAsiaTheme="minorEastAsia"/>
        </w:rPr>
        <w:t>5.8.6.</w:t>
      </w:r>
      <w:r w:rsidRPr="00A576F2">
        <w:rPr>
          <w:rFonts w:eastAsiaTheme="minorEastAsia"/>
        </w:rPr>
        <w:tab/>
        <w:t>Failure provisions:</w:t>
      </w:r>
    </w:p>
    <w:p w14:paraId="33F45D8D" w14:textId="77777777" w:rsidR="00A576F2" w:rsidRPr="00A576F2" w:rsidRDefault="00A576F2" w:rsidP="00A576F2">
      <w:pPr>
        <w:spacing w:after="120"/>
        <w:ind w:left="2268" w:right="1134"/>
        <w:jc w:val="both"/>
      </w:pPr>
      <w:r w:rsidRPr="00A576F2">
        <w:tab/>
        <w:t>See paragraph 4.6.</w:t>
      </w:r>
    </w:p>
    <w:p w14:paraId="40B5AE08" w14:textId="77777777" w:rsidR="00A576F2" w:rsidRPr="00A576F2" w:rsidRDefault="00A576F2" w:rsidP="00A576F2">
      <w:pPr>
        <w:spacing w:after="120"/>
        <w:ind w:left="2268" w:right="1134" w:hanging="1134"/>
        <w:jc w:val="both"/>
        <w:outlineLvl w:val="2"/>
        <w:rPr>
          <w:rFonts w:eastAsiaTheme="minorEastAsia"/>
        </w:rPr>
      </w:pPr>
      <w:r w:rsidRPr="00A576F2">
        <w:rPr>
          <w:rFonts w:eastAsiaTheme="minorEastAsia"/>
        </w:rPr>
        <w:t>5.8.7.</w:t>
      </w:r>
      <w:r w:rsidRPr="00A576F2">
        <w:rPr>
          <w:rFonts w:eastAsiaTheme="minorEastAsia"/>
        </w:rPr>
        <w:tab/>
      </w:r>
      <w:r w:rsidRPr="00A576F2">
        <w:rPr>
          <w:rFonts w:eastAsiaTheme="minorEastAsia"/>
          <w:bCs/>
        </w:rPr>
        <w:t>Colour:</w:t>
      </w:r>
    </w:p>
    <w:p w14:paraId="14E25182" w14:textId="77777777" w:rsidR="00A576F2" w:rsidRPr="00A576F2" w:rsidRDefault="00A576F2" w:rsidP="00A576F2">
      <w:pPr>
        <w:spacing w:after="120"/>
        <w:ind w:left="2268" w:right="1134"/>
        <w:jc w:val="both"/>
      </w:pPr>
      <w:r w:rsidRPr="00A576F2">
        <w:tab/>
        <w:t>The colour of light emitted shall be white.</w:t>
      </w:r>
    </w:p>
    <w:p w14:paraId="495DB195" w14:textId="77777777" w:rsidR="00A576F2" w:rsidRPr="00A576F2" w:rsidRDefault="00A576F2" w:rsidP="00A576F2">
      <w:pPr>
        <w:spacing w:after="120"/>
        <w:ind w:left="2268" w:right="1134" w:hanging="1134"/>
        <w:jc w:val="both"/>
        <w:outlineLvl w:val="1"/>
        <w:rPr>
          <w:rFonts w:eastAsiaTheme="minorEastAsia"/>
        </w:rPr>
      </w:pPr>
      <w:r w:rsidRPr="00A576F2">
        <w:rPr>
          <w:rFonts w:eastAsiaTheme="minorEastAsia"/>
        </w:rPr>
        <w:t>5.9.</w:t>
      </w:r>
      <w:r w:rsidRPr="00A576F2">
        <w:rPr>
          <w:rFonts w:eastAsiaTheme="minorEastAsia"/>
        </w:rPr>
        <w:tab/>
        <w:t>Rear fog lamps (F1, F2)</w:t>
      </w:r>
    </w:p>
    <w:p w14:paraId="2A72744D" w14:textId="77777777" w:rsidR="00A576F2" w:rsidRPr="00A576F2" w:rsidRDefault="00A576F2" w:rsidP="00A576F2">
      <w:pPr>
        <w:spacing w:after="120"/>
        <w:ind w:left="2268" w:right="1134" w:hanging="1134"/>
        <w:jc w:val="both"/>
        <w:outlineLvl w:val="2"/>
        <w:rPr>
          <w:rFonts w:eastAsiaTheme="minorEastAsia"/>
        </w:rPr>
      </w:pPr>
      <w:r w:rsidRPr="00A576F2">
        <w:rPr>
          <w:rFonts w:eastAsiaTheme="minorEastAsia"/>
        </w:rPr>
        <w:t>5.9.1.</w:t>
      </w:r>
      <w:r w:rsidRPr="00A576F2">
        <w:rPr>
          <w:rFonts w:eastAsiaTheme="minorEastAsia"/>
        </w:rPr>
        <w:tab/>
        <w:t xml:space="preserve">Luminous intensity </w:t>
      </w:r>
      <w:r w:rsidRPr="00A576F2">
        <w:rPr>
          <w:rFonts w:eastAsiaTheme="minorEastAsia"/>
          <w:bCs/>
        </w:rPr>
        <w:t>and standard light distribution:</w:t>
      </w:r>
    </w:p>
    <w:p w14:paraId="6F0D6152" w14:textId="63440964" w:rsidR="00A576F2" w:rsidRPr="00A576F2" w:rsidRDefault="00A576F2" w:rsidP="00FD6A91">
      <w:pPr>
        <w:spacing w:after="120"/>
        <w:ind w:left="2268" w:right="1134" w:hanging="1134"/>
        <w:jc w:val="both"/>
      </w:pPr>
      <w:r w:rsidRPr="00A576F2">
        <w:tab/>
        <w:t xml:space="preserve">The light emitted by each of the two </w:t>
      </w:r>
      <w:r w:rsidRPr="00A576F2">
        <w:rPr>
          <w:bCs/>
        </w:rPr>
        <w:t>samples</w:t>
      </w:r>
      <w:r w:rsidRPr="00A576F2">
        <w:t xml:space="preserve"> supplied shall meet the requirements in Table 11.</w:t>
      </w:r>
    </w:p>
    <w:p w14:paraId="6F5B8065" w14:textId="77777777" w:rsidR="00A576F2" w:rsidRPr="00A576F2" w:rsidRDefault="00A576F2" w:rsidP="00A576F2">
      <w:pPr>
        <w:spacing w:before="240" w:line="240" w:lineRule="auto"/>
        <w:ind w:left="1701" w:right="1134" w:firstLine="567"/>
        <w:jc w:val="both"/>
        <w:rPr>
          <w:bCs/>
        </w:rPr>
      </w:pPr>
      <w:r w:rsidRPr="00A576F2">
        <w:t>Table</w:t>
      </w:r>
      <w:r w:rsidRPr="00A576F2">
        <w:rPr>
          <w:bCs/>
        </w:rPr>
        <w:t xml:space="preserve"> 11</w:t>
      </w:r>
    </w:p>
    <w:p w14:paraId="24599B67" w14:textId="77777777" w:rsidR="00A576F2" w:rsidRPr="00A576F2" w:rsidRDefault="00A576F2" w:rsidP="00A576F2">
      <w:pPr>
        <w:spacing w:after="120"/>
        <w:ind w:left="2268" w:right="1134"/>
        <w:jc w:val="both"/>
        <w:rPr>
          <w:b/>
          <w:bCs/>
        </w:rPr>
      </w:pPr>
      <w:r w:rsidRPr="00A576F2">
        <w:rPr>
          <w:b/>
          <w:bCs/>
        </w:rPr>
        <w:t>Luminous intensities for rear fog lamps</w:t>
      </w:r>
    </w:p>
    <w:tbl>
      <w:tblPr>
        <w:tblStyle w:val="TableGrid"/>
        <w:tblW w:w="0" w:type="auto"/>
        <w:tblInd w:w="1129" w:type="dxa"/>
        <w:tblLook w:val="04A0" w:firstRow="1" w:lastRow="0" w:firstColumn="1" w:lastColumn="0" w:noHBand="0" w:noVBand="1"/>
      </w:tblPr>
      <w:tblGrid>
        <w:gridCol w:w="1570"/>
        <w:gridCol w:w="1407"/>
        <w:gridCol w:w="1418"/>
        <w:gridCol w:w="1559"/>
        <w:gridCol w:w="1028"/>
        <w:gridCol w:w="1098"/>
      </w:tblGrid>
      <w:tr w:rsidR="00A576F2" w:rsidRPr="00A576F2" w14:paraId="182C91FC" w14:textId="77777777" w:rsidTr="00A576F2">
        <w:tc>
          <w:tcPr>
            <w:tcW w:w="1570" w:type="dxa"/>
            <w:vMerge w:val="restart"/>
            <w:tcBorders>
              <w:bottom w:val="single" w:sz="12" w:space="0" w:color="000000"/>
            </w:tcBorders>
            <w:vAlign w:val="center"/>
          </w:tcPr>
          <w:p w14:paraId="1CAB89E0" w14:textId="77777777" w:rsidR="00A576F2" w:rsidRPr="00A576F2" w:rsidRDefault="00A576F2" w:rsidP="00A576F2">
            <w:pPr>
              <w:spacing w:after="120"/>
              <w:jc w:val="center"/>
              <w:rPr>
                <w:b/>
                <w:bCs/>
                <w:i/>
                <w:iCs/>
                <w:sz w:val="16"/>
                <w:szCs w:val="16"/>
              </w:rPr>
            </w:pPr>
            <w:r w:rsidRPr="00A576F2">
              <w:rPr>
                <w:b/>
                <w:bCs/>
                <w:i/>
                <w:iCs/>
                <w:sz w:val="16"/>
                <w:szCs w:val="16"/>
              </w:rPr>
              <w:lastRenderedPageBreak/>
              <w:t>Rear fog lamps of categories</w:t>
            </w:r>
          </w:p>
        </w:tc>
        <w:tc>
          <w:tcPr>
            <w:tcW w:w="1407" w:type="dxa"/>
            <w:vMerge w:val="restart"/>
            <w:tcBorders>
              <w:bottom w:val="single" w:sz="12" w:space="0" w:color="000000"/>
            </w:tcBorders>
            <w:vAlign w:val="center"/>
          </w:tcPr>
          <w:p w14:paraId="7BD5067A" w14:textId="77777777" w:rsidR="00A576F2" w:rsidRPr="00A576F2" w:rsidRDefault="00A576F2" w:rsidP="00A576F2">
            <w:pPr>
              <w:spacing w:line="240" w:lineRule="auto"/>
              <w:jc w:val="center"/>
              <w:rPr>
                <w:b/>
                <w:bCs/>
                <w:i/>
                <w:iCs/>
                <w:sz w:val="16"/>
                <w:szCs w:val="16"/>
              </w:rPr>
            </w:pPr>
            <w:r w:rsidRPr="00A576F2">
              <w:rPr>
                <w:b/>
                <w:bCs/>
                <w:i/>
                <w:iCs/>
                <w:sz w:val="16"/>
                <w:szCs w:val="16"/>
              </w:rPr>
              <w:t>Minimum luminous intensity in cd</w:t>
            </w:r>
          </w:p>
          <w:p w14:paraId="366667B0" w14:textId="77777777" w:rsidR="00A576F2" w:rsidRPr="00A576F2" w:rsidRDefault="00A576F2" w:rsidP="00A576F2">
            <w:pPr>
              <w:spacing w:after="120"/>
              <w:jc w:val="center"/>
              <w:rPr>
                <w:b/>
                <w:bCs/>
                <w:i/>
                <w:iCs/>
                <w:sz w:val="16"/>
                <w:szCs w:val="16"/>
              </w:rPr>
            </w:pPr>
            <w:r w:rsidRPr="00A576F2">
              <w:rPr>
                <w:b/>
                <w:bCs/>
                <w:i/>
                <w:iCs/>
                <w:sz w:val="16"/>
                <w:szCs w:val="16"/>
              </w:rPr>
              <w:t>(Par. 4.8.3.1. (a))</w:t>
            </w:r>
          </w:p>
        </w:tc>
        <w:tc>
          <w:tcPr>
            <w:tcW w:w="1418" w:type="dxa"/>
            <w:vMerge w:val="restart"/>
            <w:tcBorders>
              <w:bottom w:val="single" w:sz="12" w:space="0" w:color="000000"/>
            </w:tcBorders>
            <w:vAlign w:val="center"/>
          </w:tcPr>
          <w:p w14:paraId="11A49E09" w14:textId="77777777" w:rsidR="00A576F2" w:rsidRPr="00A576F2" w:rsidRDefault="00A576F2" w:rsidP="00A576F2">
            <w:pPr>
              <w:spacing w:line="240" w:lineRule="auto"/>
              <w:jc w:val="center"/>
              <w:rPr>
                <w:b/>
                <w:bCs/>
                <w:i/>
                <w:iCs/>
                <w:sz w:val="16"/>
                <w:szCs w:val="16"/>
              </w:rPr>
            </w:pPr>
            <w:r w:rsidRPr="00A576F2">
              <w:rPr>
                <w:b/>
                <w:bCs/>
                <w:i/>
                <w:iCs/>
                <w:sz w:val="16"/>
                <w:szCs w:val="16"/>
              </w:rPr>
              <w:t>Maximum luminous intensity in cd when used as</w:t>
            </w:r>
          </w:p>
          <w:p w14:paraId="734F839A" w14:textId="77777777" w:rsidR="00A576F2" w:rsidRPr="00A576F2" w:rsidRDefault="00A576F2" w:rsidP="00A576F2">
            <w:pPr>
              <w:spacing w:after="120"/>
              <w:jc w:val="center"/>
              <w:rPr>
                <w:b/>
                <w:bCs/>
                <w:i/>
                <w:iCs/>
                <w:sz w:val="16"/>
                <w:szCs w:val="16"/>
              </w:rPr>
            </w:pPr>
            <w:r w:rsidRPr="00A576F2">
              <w:rPr>
                <w:b/>
                <w:bCs/>
                <w:i/>
                <w:iCs/>
                <w:sz w:val="16"/>
                <w:szCs w:val="16"/>
              </w:rPr>
              <w:t>(Par. 4.8.3.1. (b))</w:t>
            </w:r>
          </w:p>
        </w:tc>
        <w:tc>
          <w:tcPr>
            <w:tcW w:w="1559" w:type="dxa"/>
            <w:vMerge w:val="restart"/>
            <w:tcBorders>
              <w:bottom w:val="single" w:sz="12" w:space="0" w:color="000000"/>
            </w:tcBorders>
            <w:vAlign w:val="center"/>
          </w:tcPr>
          <w:p w14:paraId="4C789DF6" w14:textId="77777777" w:rsidR="00A576F2" w:rsidRPr="00A576F2" w:rsidRDefault="00A576F2" w:rsidP="00A576F2">
            <w:pPr>
              <w:spacing w:line="240" w:lineRule="auto"/>
              <w:jc w:val="center"/>
              <w:rPr>
                <w:b/>
                <w:bCs/>
                <w:i/>
                <w:iCs/>
                <w:sz w:val="16"/>
                <w:szCs w:val="16"/>
              </w:rPr>
            </w:pPr>
            <w:r w:rsidRPr="00A576F2">
              <w:rPr>
                <w:b/>
                <w:bCs/>
                <w:i/>
                <w:iCs/>
                <w:sz w:val="16"/>
                <w:szCs w:val="16"/>
              </w:rPr>
              <w:t>Standard light distribution</w:t>
            </w:r>
          </w:p>
          <w:p w14:paraId="4A50B950" w14:textId="77777777" w:rsidR="00A576F2" w:rsidRPr="00A576F2" w:rsidRDefault="00A576F2" w:rsidP="00A576F2">
            <w:pPr>
              <w:spacing w:after="120"/>
              <w:jc w:val="center"/>
              <w:rPr>
                <w:b/>
                <w:bCs/>
                <w:i/>
                <w:iCs/>
                <w:sz w:val="16"/>
                <w:szCs w:val="16"/>
              </w:rPr>
            </w:pPr>
            <w:r w:rsidRPr="00A576F2">
              <w:rPr>
                <w:b/>
                <w:bCs/>
                <w:i/>
                <w:iCs/>
                <w:sz w:val="16"/>
                <w:szCs w:val="16"/>
              </w:rPr>
              <w:t>(Par. 4.8.3.1. (c))</w:t>
            </w:r>
          </w:p>
        </w:tc>
        <w:tc>
          <w:tcPr>
            <w:tcW w:w="2126" w:type="dxa"/>
            <w:gridSpan w:val="2"/>
            <w:tcBorders>
              <w:bottom w:val="single" w:sz="4" w:space="0" w:color="auto"/>
            </w:tcBorders>
            <w:vAlign w:val="center"/>
          </w:tcPr>
          <w:p w14:paraId="15E20ED4" w14:textId="77777777" w:rsidR="00A576F2" w:rsidRPr="00A576F2" w:rsidRDefault="00A576F2" w:rsidP="00A576F2">
            <w:pPr>
              <w:spacing w:after="120" w:line="240" w:lineRule="auto"/>
              <w:jc w:val="center"/>
              <w:rPr>
                <w:b/>
                <w:bCs/>
                <w:i/>
                <w:iCs/>
                <w:sz w:val="16"/>
                <w:szCs w:val="16"/>
              </w:rPr>
            </w:pPr>
            <w:r w:rsidRPr="00A576F2">
              <w:rPr>
                <w:b/>
                <w:bCs/>
                <w:i/>
                <w:iCs/>
                <w:sz w:val="16"/>
                <w:szCs w:val="16"/>
              </w:rPr>
              <w:t>Angles of geometric visibility</w:t>
            </w:r>
          </w:p>
          <w:p w14:paraId="1C5F898C" w14:textId="77777777" w:rsidR="00A576F2" w:rsidRPr="00A576F2" w:rsidRDefault="00A576F2" w:rsidP="00A576F2">
            <w:pPr>
              <w:spacing w:after="120"/>
              <w:jc w:val="center"/>
              <w:rPr>
                <w:b/>
                <w:bCs/>
                <w:i/>
                <w:iCs/>
                <w:sz w:val="16"/>
                <w:szCs w:val="16"/>
              </w:rPr>
            </w:pPr>
            <w:r w:rsidRPr="00A576F2">
              <w:rPr>
                <w:b/>
                <w:bCs/>
                <w:i/>
                <w:iCs/>
                <w:sz w:val="16"/>
                <w:szCs w:val="16"/>
              </w:rPr>
              <w:t>(Par. 4.8.3.1. (d))</w:t>
            </w:r>
          </w:p>
        </w:tc>
      </w:tr>
      <w:tr w:rsidR="00A576F2" w:rsidRPr="00A576F2" w14:paraId="6D5D14EE" w14:textId="77777777" w:rsidTr="00A576F2">
        <w:tc>
          <w:tcPr>
            <w:tcW w:w="1570" w:type="dxa"/>
            <w:vMerge/>
            <w:tcBorders>
              <w:bottom w:val="single" w:sz="12" w:space="0" w:color="000000"/>
            </w:tcBorders>
            <w:vAlign w:val="center"/>
          </w:tcPr>
          <w:p w14:paraId="00E92706" w14:textId="77777777" w:rsidR="00A576F2" w:rsidRPr="00A576F2" w:rsidRDefault="00A576F2" w:rsidP="00A576F2">
            <w:pPr>
              <w:spacing w:after="120"/>
              <w:jc w:val="center"/>
              <w:rPr>
                <w:b/>
                <w:bCs/>
                <w:i/>
                <w:iCs/>
                <w:sz w:val="16"/>
                <w:szCs w:val="16"/>
              </w:rPr>
            </w:pPr>
          </w:p>
        </w:tc>
        <w:tc>
          <w:tcPr>
            <w:tcW w:w="1407" w:type="dxa"/>
            <w:vMerge/>
            <w:tcBorders>
              <w:bottom w:val="single" w:sz="12" w:space="0" w:color="000000"/>
            </w:tcBorders>
            <w:vAlign w:val="center"/>
          </w:tcPr>
          <w:p w14:paraId="0B8AC6AF" w14:textId="77777777" w:rsidR="00A576F2" w:rsidRPr="00A576F2" w:rsidRDefault="00A576F2" w:rsidP="00A576F2">
            <w:pPr>
              <w:spacing w:after="120"/>
              <w:jc w:val="center"/>
              <w:rPr>
                <w:b/>
                <w:bCs/>
                <w:i/>
                <w:iCs/>
                <w:sz w:val="16"/>
                <w:szCs w:val="16"/>
              </w:rPr>
            </w:pPr>
          </w:p>
        </w:tc>
        <w:tc>
          <w:tcPr>
            <w:tcW w:w="1418" w:type="dxa"/>
            <w:vMerge/>
            <w:tcBorders>
              <w:bottom w:val="single" w:sz="12" w:space="0" w:color="000000"/>
            </w:tcBorders>
            <w:vAlign w:val="center"/>
          </w:tcPr>
          <w:p w14:paraId="65F4CF36" w14:textId="77777777" w:rsidR="00A576F2" w:rsidRPr="00A576F2" w:rsidRDefault="00A576F2" w:rsidP="00A576F2">
            <w:pPr>
              <w:spacing w:after="120"/>
              <w:jc w:val="center"/>
              <w:rPr>
                <w:b/>
                <w:bCs/>
                <w:i/>
                <w:iCs/>
                <w:sz w:val="16"/>
                <w:szCs w:val="16"/>
              </w:rPr>
            </w:pPr>
          </w:p>
        </w:tc>
        <w:tc>
          <w:tcPr>
            <w:tcW w:w="1559" w:type="dxa"/>
            <w:vMerge/>
            <w:tcBorders>
              <w:bottom w:val="single" w:sz="12" w:space="0" w:color="000000"/>
            </w:tcBorders>
            <w:vAlign w:val="center"/>
          </w:tcPr>
          <w:p w14:paraId="7BBE3353" w14:textId="77777777" w:rsidR="00A576F2" w:rsidRPr="00A576F2" w:rsidRDefault="00A576F2" w:rsidP="00A576F2">
            <w:pPr>
              <w:spacing w:after="120"/>
              <w:jc w:val="center"/>
              <w:rPr>
                <w:b/>
                <w:bCs/>
                <w:i/>
                <w:iCs/>
                <w:sz w:val="16"/>
                <w:szCs w:val="16"/>
              </w:rPr>
            </w:pPr>
          </w:p>
        </w:tc>
        <w:tc>
          <w:tcPr>
            <w:tcW w:w="1028" w:type="dxa"/>
            <w:tcBorders>
              <w:bottom w:val="single" w:sz="12" w:space="0" w:color="000000"/>
            </w:tcBorders>
            <w:vAlign w:val="center"/>
          </w:tcPr>
          <w:p w14:paraId="4AC40477" w14:textId="77777777" w:rsidR="00A576F2" w:rsidRPr="00A576F2" w:rsidRDefault="00A576F2" w:rsidP="00A576F2">
            <w:pPr>
              <w:spacing w:after="120"/>
              <w:jc w:val="center"/>
              <w:rPr>
                <w:b/>
                <w:bCs/>
                <w:i/>
                <w:iCs/>
                <w:sz w:val="16"/>
                <w:szCs w:val="16"/>
              </w:rPr>
            </w:pPr>
            <w:r w:rsidRPr="00A576F2">
              <w:rPr>
                <w:b/>
                <w:bCs/>
                <w:i/>
                <w:iCs/>
                <w:color w:val="000000" w:themeColor="text1"/>
                <w:sz w:val="16"/>
                <w:szCs w:val="16"/>
              </w:rPr>
              <w:t>Definition</w:t>
            </w:r>
          </w:p>
        </w:tc>
        <w:tc>
          <w:tcPr>
            <w:tcW w:w="1098" w:type="dxa"/>
            <w:tcBorders>
              <w:bottom w:val="single" w:sz="12" w:space="0" w:color="000000"/>
            </w:tcBorders>
            <w:vAlign w:val="center"/>
          </w:tcPr>
          <w:p w14:paraId="5CEC393F" w14:textId="77777777" w:rsidR="00A576F2" w:rsidRPr="00A576F2" w:rsidRDefault="00A576F2" w:rsidP="00A576F2">
            <w:pPr>
              <w:spacing w:after="120"/>
              <w:jc w:val="center"/>
              <w:rPr>
                <w:b/>
                <w:bCs/>
                <w:i/>
                <w:iCs/>
                <w:sz w:val="16"/>
                <w:szCs w:val="16"/>
              </w:rPr>
            </w:pPr>
            <w:r w:rsidRPr="00A576F2">
              <w:rPr>
                <w:b/>
                <w:bCs/>
                <w:i/>
                <w:iCs/>
                <w:sz w:val="16"/>
                <w:szCs w:val="16"/>
              </w:rPr>
              <w:t>Minimum luminous intensities in cd</w:t>
            </w:r>
          </w:p>
        </w:tc>
      </w:tr>
      <w:tr w:rsidR="00A576F2" w:rsidRPr="00A576F2" w14:paraId="6F35F9E1" w14:textId="77777777" w:rsidTr="00A576F2">
        <w:tc>
          <w:tcPr>
            <w:tcW w:w="1570" w:type="dxa"/>
            <w:tcBorders>
              <w:top w:val="single" w:sz="12" w:space="0" w:color="000000"/>
              <w:bottom w:val="single" w:sz="4" w:space="0" w:color="auto"/>
            </w:tcBorders>
            <w:vAlign w:val="center"/>
          </w:tcPr>
          <w:p w14:paraId="26F8CFA5" w14:textId="77777777" w:rsidR="00A576F2" w:rsidRPr="00A576F2" w:rsidRDefault="00A576F2" w:rsidP="00A576F2">
            <w:pPr>
              <w:spacing w:after="120"/>
              <w:jc w:val="center"/>
              <w:rPr>
                <w:sz w:val="18"/>
                <w:szCs w:val="18"/>
              </w:rPr>
            </w:pPr>
            <w:r w:rsidRPr="00A576F2">
              <w:rPr>
                <w:bCs/>
                <w:sz w:val="18"/>
                <w:szCs w:val="18"/>
              </w:rPr>
              <w:t>F1 (steady)</w:t>
            </w:r>
          </w:p>
        </w:tc>
        <w:tc>
          <w:tcPr>
            <w:tcW w:w="1407" w:type="dxa"/>
            <w:tcBorders>
              <w:top w:val="single" w:sz="12" w:space="0" w:color="000000"/>
              <w:bottom w:val="single" w:sz="4" w:space="0" w:color="auto"/>
            </w:tcBorders>
            <w:vAlign w:val="center"/>
          </w:tcPr>
          <w:p w14:paraId="3242B70C" w14:textId="77777777" w:rsidR="00A576F2" w:rsidRPr="00A576F2" w:rsidRDefault="00A576F2" w:rsidP="00A576F2">
            <w:pPr>
              <w:spacing w:after="120"/>
              <w:jc w:val="center"/>
              <w:rPr>
                <w:sz w:val="18"/>
                <w:szCs w:val="18"/>
              </w:rPr>
            </w:pPr>
            <w:r w:rsidRPr="00A576F2">
              <w:rPr>
                <w:bCs/>
                <w:sz w:val="18"/>
                <w:szCs w:val="18"/>
              </w:rPr>
              <w:t>1.50∙10</w:t>
            </w:r>
            <w:r w:rsidRPr="00A576F2">
              <w:rPr>
                <w:bCs/>
                <w:sz w:val="18"/>
                <w:szCs w:val="18"/>
                <w:vertAlign w:val="superscript"/>
              </w:rPr>
              <w:t>2</w:t>
            </w:r>
          </w:p>
        </w:tc>
        <w:tc>
          <w:tcPr>
            <w:tcW w:w="1418" w:type="dxa"/>
            <w:tcBorders>
              <w:top w:val="single" w:sz="12" w:space="0" w:color="000000"/>
              <w:bottom w:val="single" w:sz="4" w:space="0" w:color="auto"/>
            </w:tcBorders>
            <w:vAlign w:val="center"/>
          </w:tcPr>
          <w:p w14:paraId="4475137D" w14:textId="77777777" w:rsidR="00A576F2" w:rsidRPr="00A576F2" w:rsidRDefault="00A576F2" w:rsidP="00A576F2">
            <w:pPr>
              <w:spacing w:after="120"/>
              <w:jc w:val="center"/>
              <w:rPr>
                <w:sz w:val="18"/>
                <w:szCs w:val="18"/>
              </w:rPr>
            </w:pPr>
            <w:r w:rsidRPr="00A576F2">
              <w:rPr>
                <w:bCs/>
                <w:sz w:val="18"/>
                <w:szCs w:val="18"/>
              </w:rPr>
              <w:t>3.00∙10</w:t>
            </w:r>
            <w:r w:rsidRPr="00A576F2">
              <w:rPr>
                <w:bCs/>
                <w:sz w:val="18"/>
                <w:szCs w:val="18"/>
                <w:vertAlign w:val="superscript"/>
              </w:rPr>
              <w:t>2</w:t>
            </w:r>
          </w:p>
        </w:tc>
        <w:tc>
          <w:tcPr>
            <w:tcW w:w="1559" w:type="dxa"/>
            <w:tcBorders>
              <w:top w:val="single" w:sz="12" w:space="0" w:color="000000"/>
              <w:bottom w:val="single" w:sz="4" w:space="0" w:color="auto"/>
            </w:tcBorders>
            <w:vAlign w:val="center"/>
          </w:tcPr>
          <w:p w14:paraId="5A796ADD" w14:textId="77777777" w:rsidR="00A576F2" w:rsidRPr="00A576F2" w:rsidRDefault="00A576F2" w:rsidP="00A576F2">
            <w:pPr>
              <w:spacing w:after="120"/>
              <w:jc w:val="center"/>
              <w:rPr>
                <w:sz w:val="18"/>
                <w:szCs w:val="18"/>
              </w:rPr>
            </w:pPr>
            <w:r w:rsidRPr="00A576F2">
              <w:rPr>
                <w:sz w:val="18"/>
                <w:szCs w:val="18"/>
              </w:rPr>
              <w:t>Figure A3-VI</w:t>
            </w:r>
          </w:p>
        </w:tc>
        <w:tc>
          <w:tcPr>
            <w:tcW w:w="1028" w:type="dxa"/>
            <w:tcBorders>
              <w:top w:val="single" w:sz="12" w:space="0" w:color="000000"/>
              <w:bottom w:val="single" w:sz="4" w:space="0" w:color="auto"/>
            </w:tcBorders>
            <w:vAlign w:val="center"/>
          </w:tcPr>
          <w:p w14:paraId="7F0592EC" w14:textId="77777777" w:rsidR="00A576F2" w:rsidRPr="00A576F2" w:rsidRDefault="00A576F2" w:rsidP="00A576F2">
            <w:pPr>
              <w:spacing w:after="120"/>
              <w:jc w:val="center"/>
              <w:rPr>
                <w:sz w:val="18"/>
                <w:szCs w:val="18"/>
              </w:rPr>
            </w:pPr>
            <w:r w:rsidRPr="00A576F2">
              <w:rPr>
                <w:sz w:val="18"/>
                <w:szCs w:val="18"/>
              </w:rPr>
              <w:t>N.A.</w:t>
            </w:r>
          </w:p>
        </w:tc>
        <w:tc>
          <w:tcPr>
            <w:tcW w:w="1098" w:type="dxa"/>
            <w:tcBorders>
              <w:top w:val="single" w:sz="12" w:space="0" w:color="000000"/>
              <w:bottom w:val="single" w:sz="4" w:space="0" w:color="auto"/>
            </w:tcBorders>
            <w:vAlign w:val="center"/>
          </w:tcPr>
          <w:p w14:paraId="13E2647E" w14:textId="77777777" w:rsidR="00A576F2" w:rsidRPr="00A576F2" w:rsidRDefault="00A576F2" w:rsidP="00A576F2">
            <w:pPr>
              <w:spacing w:after="120"/>
              <w:jc w:val="center"/>
              <w:rPr>
                <w:sz w:val="18"/>
                <w:szCs w:val="18"/>
              </w:rPr>
            </w:pPr>
            <w:r w:rsidRPr="00A576F2">
              <w:rPr>
                <w:sz w:val="18"/>
                <w:szCs w:val="18"/>
              </w:rPr>
              <w:t>N.A.</w:t>
            </w:r>
          </w:p>
        </w:tc>
      </w:tr>
      <w:tr w:rsidR="00A576F2" w:rsidRPr="00A576F2" w14:paraId="13EF04AA" w14:textId="77777777" w:rsidTr="00A576F2">
        <w:tc>
          <w:tcPr>
            <w:tcW w:w="1570" w:type="dxa"/>
            <w:tcBorders>
              <w:bottom w:val="single" w:sz="12" w:space="0" w:color="000000"/>
            </w:tcBorders>
            <w:vAlign w:val="center"/>
          </w:tcPr>
          <w:p w14:paraId="04C03137" w14:textId="77777777" w:rsidR="00A576F2" w:rsidRPr="00A576F2" w:rsidRDefault="00A576F2" w:rsidP="00A576F2">
            <w:pPr>
              <w:spacing w:after="120"/>
              <w:jc w:val="center"/>
              <w:rPr>
                <w:sz w:val="18"/>
                <w:szCs w:val="18"/>
              </w:rPr>
            </w:pPr>
            <w:r w:rsidRPr="00A576F2">
              <w:rPr>
                <w:bCs/>
                <w:sz w:val="18"/>
                <w:szCs w:val="18"/>
              </w:rPr>
              <w:t>F2 (variable)</w:t>
            </w:r>
          </w:p>
        </w:tc>
        <w:tc>
          <w:tcPr>
            <w:tcW w:w="1407" w:type="dxa"/>
            <w:tcBorders>
              <w:bottom w:val="single" w:sz="12" w:space="0" w:color="000000"/>
            </w:tcBorders>
            <w:vAlign w:val="center"/>
          </w:tcPr>
          <w:p w14:paraId="5C2CC3DA" w14:textId="77777777" w:rsidR="00A576F2" w:rsidRPr="00A576F2" w:rsidRDefault="00A576F2" w:rsidP="00A576F2">
            <w:pPr>
              <w:spacing w:after="120"/>
              <w:jc w:val="center"/>
              <w:rPr>
                <w:sz w:val="18"/>
                <w:szCs w:val="18"/>
              </w:rPr>
            </w:pPr>
            <w:r w:rsidRPr="00A576F2">
              <w:rPr>
                <w:bCs/>
                <w:sz w:val="18"/>
                <w:szCs w:val="18"/>
              </w:rPr>
              <w:t>1.50∙10</w:t>
            </w:r>
            <w:r w:rsidRPr="00A576F2">
              <w:rPr>
                <w:bCs/>
                <w:sz w:val="18"/>
                <w:szCs w:val="18"/>
                <w:vertAlign w:val="superscript"/>
              </w:rPr>
              <w:t>2</w:t>
            </w:r>
          </w:p>
        </w:tc>
        <w:tc>
          <w:tcPr>
            <w:tcW w:w="1418" w:type="dxa"/>
            <w:tcBorders>
              <w:bottom w:val="single" w:sz="12" w:space="0" w:color="000000"/>
            </w:tcBorders>
            <w:vAlign w:val="center"/>
          </w:tcPr>
          <w:p w14:paraId="3C6256DD" w14:textId="77777777" w:rsidR="00A576F2" w:rsidRPr="00A576F2" w:rsidRDefault="00A576F2" w:rsidP="00A576F2">
            <w:pPr>
              <w:spacing w:after="120"/>
              <w:jc w:val="center"/>
              <w:rPr>
                <w:sz w:val="18"/>
                <w:szCs w:val="18"/>
              </w:rPr>
            </w:pPr>
            <w:r w:rsidRPr="00A576F2">
              <w:rPr>
                <w:bCs/>
                <w:sz w:val="18"/>
                <w:szCs w:val="18"/>
              </w:rPr>
              <w:t>8.40∙10</w:t>
            </w:r>
            <w:r w:rsidRPr="00A576F2">
              <w:rPr>
                <w:bCs/>
                <w:sz w:val="18"/>
                <w:szCs w:val="18"/>
                <w:vertAlign w:val="superscript"/>
              </w:rPr>
              <w:t>2</w:t>
            </w:r>
          </w:p>
        </w:tc>
        <w:tc>
          <w:tcPr>
            <w:tcW w:w="1559" w:type="dxa"/>
            <w:tcBorders>
              <w:bottom w:val="single" w:sz="12" w:space="0" w:color="000000"/>
            </w:tcBorders>
            <w:vAlign w:val="center"/>
          </w:tcPr>
          <w:p w14:paraId="23AB3FDE" w14:textId="77777777" w:rsidR="00A576F2" w:rsidRPr="00A576F2" w:rsidRDefault="00A576F2" w:rsidP="00A576F2">
            <w:pPr>
              <w:spacing w:after="120"/>
              <w:jc w:val="center"/>
              <w:rPr>
                <w:sz w:val="18"/>
                <w:szCs w:val="18"/>
              </w:rPr>
            </w:pPr>
            <w:r w:rsidRPr="00A576F2">
              <w:rPr>
                <w:sz w:val="18"/>
                <w:szCs w:val="18"/>
              </w:rPr>
              <w:t>Figure A3-VI</w:t>
            </w:r>
          </w:p>
        </w:tc>
        <w:tc>
          <w:tcPr>
            <w:tcW w:w="1028" w:type="dxa"/>
            <w:tcBorders>
              <w:bottom w:val="single" w:sz="12" w:space="0" w:color="000000"/>
            </w:tcBorders>
            <w:vAlign w:val="center"/>
          </w:tcPr>
          <w:p w14:paraId="7BBDEA7B" w14:textId="77777777" w:rsidR="00A576F2" w:rsidRPr="00A576F2" w:rsidRDefault="00A576F2" w:rsidP="00A576F2">
            <w:pPr>
              <w:spacing w:after="120"/>
              <w:jc w:val="center"/>
              <w:rPr>
                <w:sz w:val="18"/>
                <w:szCs w:val="18"/>
              </w:rPr>
            </w:pPr>
            <w:r w:rsidRPr="00A576F2">
              <w:rPr>
                <w:sz w:val="18"/>
                <w:szCs w:val="18"/>
              </w:rPr>
              <w:t>N.A.</w:t>
            </w:r>
          </w:p>
        </w:tc>
        <w:tc>
          <w:tcPr>
            <w:tcW w:w="1098" w:type="dxa"/>
            <w:tcBorders>
              <w:bottom w:val="single" w:sz="12" w:space="0" w:color="000000"/>
            </w:tcBorders>
            <w:vAlign w:val="center"/>
          </w:tcPr>
          <w:p w14:paraId="3FD971C9" w14:textId="77777777" w:rsidR="00A576F2" w:rsidRPr="00A576F2" w:rsidRDefault="00A576F2" w:rsidP="00A576F2">
            <w:pPr>
              <w:spacing w:after="120"/>
              <w:jc w:val="center"/>
              <w:rPr>
                <w:sz w:val="18"/>
                <w:szCs w:val="18"/>
              </w:rPr>
            </w:pPr>
            <w:r w:rsidRPr="00A576F2">
              <w:rPr>
                <w:sz w:val="18"/>
                <w:szCs w:val="18"/>
              </w:rPr>
              <w:t>N.A.</w:t>
            </w:r>
          </w:p>
        </w:tc>
      </w:tr>
    </w:tbl>
    <w:p w14:paraId="53929CA9" w14:textId="77777777" w:rsidR="00A576F2" w:rsidRPr="00A576F2" w:rsidRDefault="00A576F2" w:rsidP="00A576F2">
      <w:pPr>
        <w:spacing w:before="120" w:after="120"/>
        <w:ind w:left="2268" w:right="1134" w:hanging="1134"/>
        <w:jc w:val="both"/>
        <w:outlineLvl w:val="2"/>
        <w:rPr>
          <w:rFonts w:eastAsiaTheme="minorEastAsia"/>
        </w:rPr>
      </w:pPr>
      <w:r w:rsidRPr="00A576F2">
        <w:rPr>
          <w:rFonts w:eastAsiaTheme="minorEastAsia"/>
        </w:rPr>
        <w:t>5.9.2.</w:t>
      </w:r>
      <w:r w:rsidRPr="00A576F2">
        <w:rPr>
          <w:rFonts w:eastAsiaTheme="minorEastAsia"/>
        </w:rPr>
        <w:tab/>
        <w:t>Minimum luminous intensity within the angles of geometric visibility</w:t>
      </w:r>
    </w:p>
    <w:p w14:paraId="3A90F45C" w14:textId="77777777" w:rsidR="00A576F2" w:rsidRPr="00A576F2" w:rsidRDefault="00A576F2" w:rsidP="00A576F2">
      <w:pPr>
        <w:spacing w:after="120"/>
        <w:ind w:left="2268" w:right="1134"/>
        <w:jc w:val="both"/>
      </w:pPr>
      <w:r w:rsidRPr="00A576F2">
        <w:tab/>
        <w:t>No requirements.</w:t>
      </w:r>
    </w:p>
    <w:p w14:paraId="65FB35A7" w14:textId="77777777" w:rsidR="00A576F2" w:rsidRPr="00A576F2" w:rsidRDefault="00A576F2" w:rsidP="00A576F2">
      <w:pPr>
        <w:spacing w:after="120"/>
        <w:ind w:left="2268" w:right="1134" w:hanging="1134"/>
        <w:jc w:val="both"/>
        <w:outlineLvl w:val="2"/>
        <w:rPr>
          <w:rFonts w:eastAsiaTheme="minorEastAsia"/>
        </w:rPr>
      </w:pPr>
      <w:r w:rsidRPr="00A576F2">
        <w:rPr>
          <w:rFonts w:eastAsiaTheme="minorEastAsia"/>
        </w:rPr>
        <w:t>5.9.3.</w:t>
      </w:r>
      <w:r w:rsidRPr="00A576F2">
        <w:rPr>
          <w:rFonts w:eastAsiaTheme="minorEastAsia"/>
        </w:rPr>
        <w:tab/>
        <w:t>Minimum or maximum area of apparent surface:</w:t>
      </w:r>
    </w:p>
    <w:p w14:paraId="71462567" w14:textId="77777777" w:rsidR="00A576F2" w:rsidRPr="00A576F2" w:rsidRDefault="00A576F2" w:rsidP="00A576F2">
      <w:pPr>
        <w:spacing w:after="120"/>
        <w:ind w:left="2268" w:right="1134"/>
        <w:jc w:val="both"/>
      </w:pPr>
      <w:r w:rsidRPr="00A576F2">
        <w:tab/>
        <w:t>The area of the apparent surface in the direction of the reference axis shall not exceed 140 cm</w:t>
      </w:r>
      <w:r w:rsidRPr="00A576F2">
        <w:rPr>
          <w:vertAlign w:val="superscript"/>
        </w:rPr>
        <w:t>2</w:t>
      </w:r>
      <w:r w:rsidRPr="00A576F2">
        <w:t>.</w:t>
      </w:r>
    </w:p>
    <w:p w14:paraId="2B15C32D" w14:textId="77777777" w:rsidR="00A576F2" w:rsidRPr="00A576F2" w:rsidRDefault="00A576F2" w:rsidP="00A576F2">
      <w:pPr>
        <w:spacing w:after="120"/>
        <w:ind w:left="2268" w:right="1134" w:hanging="1134"/>
        <w:jc w:val="both"/>
        <w:outlineLvl w:val="2"/>
        <w:rPr>
          <w:rFonts w:eastAsiaTheme="minorEastAsia"/>
        </w:rPr>
      </w:pPr>
      <w:r w:rsidRPr="00A576F2">
        <w:rPr>
          <w:rFonts w:eastAsiaTheme="minorEastAsia"/>
        </w:rPr>
        <w:t>5.9.4.</w:t>
      </w:r>
      <w:r w:rsidRPr="00A576F2">
        <w:rPr>
          <w:rFonts w:eastAsiaTheme="minorEastAsia"/>
        </w:rPr>
        <w:tab/>
        <w:t>Measurement:</w:t>
      </w:r>
    </w:p>
    <w:p w14:paraId="7CED5868" w14:textId="77777777" w:rsidR="00A576F2" w:rsidRPr="00A576F2" w:rsidRDefault="00A576F2" w:rsidP="00A576F2">
      <w:pPr>
        <w:spacing w:after="120"/>
        <w:ind w:left="2268" w:right="1134"/>
        <w:jc w:val="both"/>
      </w:pPr>
      <w:r w:rsidRPr="00A576F2">
        <w:tab/>
        <w:t>No additional requirements.</w:t>
      </w:r>
    </w:p>
    <w:p w14:paraId="38657D6D" w14:textId="77777777" w:rsidR="00A576F2" w:rsidRPr="00A576F2" w:rsidRDefault="00A576F2" w:rsidP="00A576F2">
      <w:pPr>
        <w:spacing w:after="120"/>
        <w:ind w:left="2268" w:right="1134" w:hanging="1134"/>
        <w:jc w:val="both"/>
        <w:outlineLvl w:val="2"/>
        <w:rPr>
          <w:rFonts w:eastAsiaTheme="minorEastAsia"/>
        </w:rPr>
      </w:pPr>
      <w:r w:rsidRPr="00A576F2">
        <w:rPr>
          <w:rFonts w:eastAsiaTheme="minorEastAsia"/>
        </w:rPr>
        <w:t>5.9.5.</w:t>
      </w:r>
      <w:r w:rsidRPr="00A576F2">
        <w:rPr>
          <w:rFonts w:eastAsiaTheme="minorEastAsia"/>
        </w:rPr>
        <w:tab/>
        <w:t>Additional specific requirements:</w:t>
      </w:r>
    </w:p>
    <w:p w14:paraId="28898AF4" w14:textId="77777777" w:rsidR="00A576F2" w:rsidRPr="00A576F2" w:rsidRDefault="00A576F2" w:rsidP="00A576F2">
      <w:pPr>
        <w:spacing w:after="120"/>
        <w:ind w:left="2268" w:right="1134"/>
        <w:jc w:val="both"/>
      </w:pPr>
      <w:r w:rsidRPr="00A576F2">
        <w:tab/>
        <w:t>The rear fog lamp shall be subjected to the heat resistance test specified in Annex 6.</w:t>
      </w:r>
    </w:p>
    <w:p w14:paraId="3FA469A3" w14:textId="77777777" w:rsidR="00A576F2" w:rsidRPr="00A576F2" w:rsidRDefault="00A576F2" w:rsidP="00A576F2">
      <w:pPr>
        <w:spacing w:after="120"/>
        <w:ind w:left="2268" w:right="1134" w:hanging="1134"/>
        <w:jc w:val="both"/>
        <w:outlineLvl w:val="2"/>
        <w:rPr>
          <w:rFonts w:eastAsiaTheme="minorEastAsia"/>
        </w:rPr>
      </w:pPr>
      <w:r w:rsidRPr="00A576F2">
        <w:rPr>
          <w:rFonts w:eastAsiaTheme="minorEastAsia"/>
        </w:rPr>
        <w:t>5.9.6.</w:t>
      </w:r>
      <w:r w:rsidRPr="00A576F2">
        <w:rPr>
          <w:rFonts w:eastAsiaTheme="minorEastAsia"/>
        </w:rPr>
        <w:tab/>
        <w:t>Failure provisions:</w:t>
      </w:r>
    </w:p>
    <w:p w14:paraId="2175787F" w14:textId="77777777" w:rsidR="00A576F2" w:rsidRPr="00A576F2" w:rsidRDefault="00A576F2" w:rsidP="00A576F2">
      <w:pPr>
        <w:spacing w:after="120"/>
        <w:ind w:left="2268" w:right="1134"/>
        <w:jc w:val="both"/>
      </w:pPr>
      <w:r w:rsidRPr="00A576F2">
        <w:tab/>
        <w:t>See paragraph 4.6.</w:t>
      </w:r>
    </w:p>
    <w:p w14:paraId="329C514A" w14:textId="77777777" w:rsidR="00A576F2" w:rsidRPr="00A576F2" w:rsidRDefault="00A576F2" w:rsidP="00A576F2">
      <w:pPr>
        <w:spacing w:after="120"/>
        <w:ind w:left="2268" w:right="1134" w:hanging="1134"/>
        <w:jc w:val="both"/>
        <w:outlineLvl w:val="2"/>
        <w:rPr>
          <w:rFonts w:eastAsiaTheme="minorEastAsia"/>
        </w:rPr>
      </w:pPr>
      <w:r w:rsidRPr="00A576F2">
        <w:rPr>
          <w:rFonts w:eastAsiaTheme="minorEastAsia"/>
        </w:rPr>
        <w:t>5.9.7.</w:t>
      </w:r>
      <w:r w:rsidRPr="00A576F2">
        <w:rPr>
          <w:rFonts w:eastAsiaTheme="minorEastAsia"/>
        </w:rPr>
        <w:tab/>
      </w:r>
      <w:r w:rsidRPr="00A576F2">
        <w:rPr>
          <w:rFonts w:eastAsiaTheme="minorEastAsia"/>
          <w:bCs/>
        </w:rPr>
        <w:t>Colour:</w:t>
      </w:r>
    </w:p>
    <w:p w14:paraId="31E763B8" w14:textId="77777777" w:rsidR="00A576F2" w:rsidRPr="00A576F2" w:rsidRDefault="00A576F2" w:rsidP="00A576F2">
      <w:pPr>
        <w:spacing w:after="120"/>
        <w:ind w:left="2268" w:right="1134"/>
        <w:jc w:val="both"/>
      </w:pPr>
      <w:r w:rsidRPr="00A576F2">
        <w:tab/>
        <w:t>The colour of light emitted shall be red.</w:t>
      </w:r>
    </w:p>
    <w:p w14:paraId="14E94989" w14:textId="77777777" w:rsidR="00A576F2" w:rsidRPr="00A576F2" w:rsidRDefault="00A576F2" w:rsidP="00A576F2">
      <w:pPr>
        <w:spacing w:after="120"/>
        <w:ind w:left="2268" w:right="1134" w:hanging="1134"/>
        <w:jc w:val="both"/>
        <w:outlineLvl w:val="1"/>
        <w:rPr>
          <w:rFonts w:eastAsiaTheme="minorEastAsia"/>
          <w:color w:val="000000" w:themeColor="text1"/>
        </w:rPr>
      </w:pPr>
      <w:r w:rsidRPr="00A576F2">
        <w:rPr>
          <w:rFonts w:eastAsiaTheme="minorEastAsia"/>
          <w:color w:val="000000" w:themeColor="text1"/>
        </w:rPr>
        <w:t>5.</w:t>
      </w:r>
      <w:r w:rsidRPr="00A576F2">
        <w:rPr>
          <w:rFonts w:eastAsiaTheme="minorEastAsia"/>
        </w:rPr>
        <w:t>10</w:t>
      </w:r>
      <w:r w:rsidRPr="00A576F2">
        <w:rPr>
          <w:rFonts w:eastAsiaTheme="minorEastAsia"/>
          <w:color w:val="000000" w:themeColor="text1"/>
        </w:rPr>
        <w:t>.</w:t>
      </w:r>
      <w:r w:rsidRPr="00A576F2">
        <w:rPr>
          <w:rFonts w:eastAsiaTheme="minorEastAsia"/>
          <w:color w:val="000000" w:themeColor="text1"/>
        </w:rPr>
        <w:tab/>
        <w:t>Manoeuvring lamps (ML)</w:t>
      </w:r>
    </w:p>
    <w:p w14:paraId="54B6CF61" w14:textId="77777777" w:rsidR="00A576F2" w:rsidRPr="00A576F2" w:rsidRDefault="00A576F2" w:rsidP="00A576F2">
      <w:pPr>
        <w:spacing w:after="120"/>
        <w:ind w:left="2268" w:right="1134" w:hanging="1134"/>
        <w:jc w:val="both"/>
        <w:outlineLvl w:val="2"/>
        <w:rPr>
          <w:rFonts w:eastAsiaTheme="minorEastAsia"/>
        </w:rPr>
      </w:pPr>
      <w:r w:rsidRPr="00A576F2">
        <w:rPr>
          <w:rFonts w:eastAsiaTheme="minorEastAsia"/>
        </w:rPr>
        <w:t>5.10.1.</w:t>
      </w:r>
      <w:r w:rsidRPr="00A576F2">
        <w:rPr>
          <w:rFonts w:eastAsiaTheme="minorEastAsia"/>
        </w:rPr>
        <w:tab/>
      </w:r>
      <w:r w:rsidRPr="00A576F2">
        <w:rPr>
          <w:rFonts w:eastAsiaTheme="minorEastAsia"/>
          <w:bCs/>
        </w:rPr>
        <w:t>Luminous intensity and standard light distribution:</w:t>
      </w:r>
    </w:p>
    <w:p w14:paraId="043EA870" w14:textId="77777777" w:rsidR="00A576F2" w:rsidRPr="00A576F2" w:rsidRDefault="00A576F2" w:rsidP="00A576F2">
      <w:pPr>
        <w:spacing w:after="120"/>
        <w:ind w:left="2268" w:right="1134" w:hanging="1134"/>
        <w:jc w:val="both"/>
        <w:outlineLvl w:val="3"/>
        <w:rPr>
          <w:rFonts w:eastAsiaTheme="minorEastAsia"/>
        </w:rPr>
      </w:pPr>
      <w:r w:rsidRPr="00A576F2">
        <w:rPr>
          <w:rFonts w:eastAsiaTheme="minorEastAsia"/>
        </w:rPr>
        <w:t>5.10.1.1.</w:t>
      </w:r>
      <w:r w:rsidRPr="00A576F2">
        <w:rPr>
          <w:rFonts w:eastAsiaTheme="minorEastAsia"/>
        </w:rPr>
        <w:tab/>
        <w:t>The intensity of light emitted shall not exceed 5.00∙10</w:t>
      </w:r>
      <w:r w:rsidRPr="00A576F2">
        <w:rPr>
          <w:rFonts w:eastAsiaTheme="minorEastAsia"/>
          <w:vertAlign w:val="superscript"/>
        </w:rPr>
        <w:t>2</w:t>
      </w:r>
      <w:r w:rsidRPr="00A576F2">
        <w:rPr>
          <w:rFonts w:eastAsiaTheme="minorEastAsia"/>
        </w:rPr>
        <w:t xml:space="preserve"> cd in all directions in which the light can be observed, when installed in any mounting position specified by the applicant.</w:t>
      </w:r>
    </w:p>
    <w:p w14:paraId="72D08F40" w14:textId="77777777" w:rsidR="00A576F2" w:rsidRPr="00A576F2" w:rsidRDefault="00A576F2" w:rsidP="00A576F2">
      <w:pPr>
        <w:spacing w:after="120"/>
        <w:ind w:left="2268" w:right="1134" w:hanging="1134"/>
        <w:jc w:val="both"/>
        <w:outlineLvl w:val="3"/>
        <w:rPr>
          <w:rFonts w:eastAsiaTheme="minorEastAsia"/>
        </w:rPr>
      </w:pPr>
      <w:r w:rsidRPr="00A576F2">
        <w:rPr>
          <w:rFonts w:eastAsiaTheme="minorEastAsia"/>
        </w:rPr>
        <w:t>5.10.1.2.</w:t>
      </w:r>
      <w:r w:rsidRPr="00A576F2">
        <w:rPr>
          <w:rFonts w:eastAsiaTheme="minorEastAsia"/>
        </w:rPr>
        <w:tab/>
        <w:t>The lamp must be so designed that the light emitted directly towards the side, the front or the rear of the vehicle does not exceed 5∙10</w:t>
      </w:r>
      <w:r w:rsidRPr="00A576F2">
        <w:rPr>
          <w:rFonts w:eastAsiaTheme="minorEastAsia"/>
          <w:vertAlign w:val="superscript"/>
        </w:rPr>
        <w:t>-1</w:t>
      </w:r>
      <w:r w:rsidRPr="00A576F2">
        <w:rPr>
          <w:rFonts w:eastAsiaTheme="minorEastAsia"/>
        </w:rPr>
        <w:t>cd within the angular field as defined below.</w:t>
      </w:r>
    </w:p>
    <w:p w14:paraId="46147DCA" w14:textId="77777777" w:rsidR="00A576F2" w:rsidRPr="00A576F2" w:rsidRDefault="00A576F2" w:rsidP="00A576F2">
      <w:pPr>
        <w:spacing w:after="120"/>
        <w:ind w:left="2694" w:right="1134" w:hanging="426"/>
        <w:jc w:val="both"/>
      </w:pPr>
      <w:r w:rsidRPr="00A576F2">
        <w:t>(a)</w:t>
      </w:r>
      <w:r w:rsidRPr="00A576F2">
        <w:tab/>
        <w:t xml:space="preserve">The vertical minimum angle </w:t>
      </w:r>
      <w:proofErr w:type="spellStart"/>
      <w:r w:rsidRPr="00A576F2">
        <w:t>φmin</w:t>
      </w:r>
      <w:proofErr w:type="spellEnd"/>
      <w:r w:rsidRPr="00A576F2">
        <w:t xml:space="preserve"> (in degrees) is:</w:t>
      </w:r>
    </w:p>
    <w:p w14:paraId="1B2A8BD2" w14:textId="77777777" w:rsidR="00A576F2" w:rsidRPr="00A576F2" w:rsidRDefault="00A576F2" w:rsidP="00A576F2">
      <w:pPr>
        <w:spacing w:after="120"/>
        <w:ind w:left="2694" w:right="1134" w:hanging="426"/>
        <w:jc w:val="both"/>
      </w:pPr>
      <w:r w:rsidRPr="00A576F2">
        <w:tab/>
      </w:r>
      <w:proofErr w:type="spellStart"/>
      <w:r w:rsidRPr="00A576F2">
        <w:t>φmin</w:t>
      </w:r>
      <w:proofErr w:type="spellEnd"/>
      <w:r w:rsidRPr="00A576F2">
        <w:t xml:space="preserve"> = arctan ((1-</w:t>
      </w:r>
      <w:r w:rsidRPr="00A576F2">
        <w:rPr>
          <w:bCs/>
        </w:rPr>
        <w:t>h</w:t>
      </w:r>
      <w:r w:rsidRPr="00A576F2">
        <w:t>)/10); where h is mounting height in m</w:t>
      </w:r>
    </w:p>
    <w:p w14:paraId="4A42BE2C" w14:textId="77777777" w:rsidR="00A576F2" w:rsidRPr="00A576F2" w:rsidRDefault="00A576F2" w:rsidP="00A576F2">
      <w:pPr>
        <w:spacing w:after="120"/>
        <w:ind w:left="2694" w:right="1134" w:hanging="426"/>
        <w:jc w:val="both"/>
      </w:pPr>
      <w:r w:rsidRPr="00A576F2">
        <w:t>(b)</w:t>
      </w:r>
      <w:r w:rsidRPr="00A576F2">
        <w:tab/>
        <w:t xml:space="preserve">The vertical maximum angle </w:t>
      </w:r>
      <w:proofErr w:type="spellStart"/>
      <w:r w:rsidRPr="00A576F2">
        <w:t>φmax</w:t>
      </w:r>
      <w:proofErr w:type="spellEnd"/>
      <w:r w:rsidRPr="00A576F2">
        <w:t xml:space="preserve"> (in degrees) is: </w:t>
      </w:r>
      <w:proofErr w:type="spellStart"/>
      <w:r w:rsidRPr="00A576F2">
        <w:t>φmax</w:t>
      </w:r>
      <w:proofErr w:type="spellEnd"/>
      <w:r w:rsidRPr="00A576F2">
        <w:t xml:space="preserve"> = </w:t>
      </w:r>
      <w:proofErr w:type="spellStart"/>
      <w:r w:rsidRPr="00A576F2">
        <w:t>φmin</w:t>
      </w:r>
      <w:proofErr w:type="spellEnd"/>
      <w:r w:rsidRPr="00A576F2">
        <w:t xml:space="preserve"> + 11.3</w:t>
      </w:r>
    </w:p>
    <w:p w14:paraId="7D867160" w14:textId="77777777" w:rsidR="00A576F2" w:rsidRPr="00A576F2" w:rsidRDefault="00A576F2" w:rsidP="00A576F2">
      <w:pPr>
        <w:spacing w:after="120"/>
        <w:ind w:left="2694" w:right="1134" w:hanging="426"/>
        <w:jc w:val="both"/>
      </w:pPr>
      <w:r w:rsidRPr="00A576F2">
        <w:tab/>
        <w:t>The measurement shall be limited to a horizontal angle ranging from +90° to -90° with respect to the line which cuts the reference axis and which is perpendicular to the vertical longitudinal plane of the vehicle.</w:t>
      </w:r>
    </w:p>
    <w:p w14:paraId="29B87673" w14:textId="77777777" w:rsidR="00A576F2" w:rsidRPr="00A576F2" w:rsidRDefault="00A576F2" w:rsidP="00A576F2">
      <w:pPr>
        <w:spacing w:after="120"/>
        <w:ind w:left="2268" w:right="1134" w:hanging="1134"/>
        <w:jc w:val="both"/>
        <w:outlineLvl w:val="2"/>
        <w:rPr>
          <w:rFonts w:eastAsiaTheme="minorEastAsia"/>
        </w:rPr>
      </w:pPr>
      <w:r w:rsidRPr="00A576F2">
        <w:rPr>
          <w:rFonts w:eastAsiaTheme="minorEastAsia"/>
        </w:rPr>
        <w:t>5.10.2.</w:t>
      </w:r>
      <w:r w:rsidRPr="00A576F2">
        <w:rPr>
          <w:rFonts w:eastAsiaTheme="minorEastAsia"/>
        </w:rPr>
        <w:tab/>
        <w:t>Minimum luminous intensity within the angles of geometric visibility</w:t>
      </w:r>
    </w:p>
    <w:p w14:paraId="24A4D5F2" w14:textId="77777777" w:rsidR="00A576F2" w:rsidRPr="00A576F2" w:rsidRDefault="00A576F2" w:rsidP="00A576F2">
      <w:pPr>
        <w:spacing w:after="120"/>
        <w:ind w:left="2268" w:right="1134"/>
        <w:jc w:val="both"/>
      </w:pPr>
      <w:r w:rsidRPr="00A576F2">
        <w:tab/>
        <w:t>No requirements.</w:t>
      </w:r>
    </w:p>
    <w:p w14:paraId="62B07948" w14:textId="77777777" w:rsidR="00A576F2" w:rsidRPr="00A576F2" w:rsidRDefault="00A576F2" w:rsidP="00A576F2">
      <w:pPr>
        <w:spacing w:after="120"/>
        <w:ind w:left="2268" w:right="1134" w:hanging="1134"/>
        <w:jc w:val="both"/>
        <w:outlineLvl w:val="2"/>
        <w:rPr>
          <w:rFonts w:eastAsiaTheme="minorEastAsia"/>
        </w:rPr>
      </w:pPr>
      <w:r w:rsidRPr="00A576F2">
        <w:rPr>
          <w:rFonts w:eastAsiaTheme="minorEastAsia"/>
        </w:rPr>
        <w:t>5.10.3.</w:t>
      </w:r>
      <w:r w:rsidRPr="00A576F2">
        <w:rPr>
          <w:rFonts w:eastAsiaTheme="minorEastAsia"/>
        </w:rPr>
        <w:tab/>
        <w:t>Minimum or maximum area of apparent surface:</w:t>
      </w:r>
    </w:p>
    <w:p w14:paraId="2729AD3A" w14:textId="77777777" w:rsidR="00A576F2" w:rsidRPr="00A576F2" w:rsidRDefault="00A576F2" w:rsidP="00A576F2">
      <w:pPr>
        <w:spacing w:after="120"/>
        <w:ind w:left="2268" w:right="1134"/>
        <w:jc w:val="both"/>
      </w:pPr>
      <w:r w:rsidRPr="00A576F2">
        <w:tab/>
        <w:t>No requirements.</w:t>
      </w:r>
    </w:p>
    <w:p w14:paraId="04E75D65" w14:textId="77777777" w:rsidR="00A576F2" w:rsidRPr="00A576F2" w:rsidRDefault="00A576F2" w:rsidP="00A576F2">
      <w:pPr>
        <w:spacing w:after="120"/>
        <w:ind w:left="2268" w:right="1134" w:hanging="1134"/>
        <w:jc w:val="both"/>
        <w:outlineLvl w:val="2"/>
        <w:rPr>
          <w:rFonts w:eastAsiaTheme="minorEastAsia"/>
        </w:rPr>
      </w:pPr>
      <w:r w:rsidRPr="00A576F2">
        <w:rPr>
          <w:rFonts w:eastAsiaTheme="minorEastAsia"/>
        </w:rPr>
        <w:t>5.10.4.</w:t>
      </w:r>
      <w:r w:rsidRPr="00A576F2">
        <w:rPr>
          <w:rFonts w:eastAsiaTheme="minorEastAsia"/>
        </w:rPr>
        <w:tab/>
        <w:t>Measurement:</w:t>
      </w:r>
    </w:p>
    <w:p w14:paraId="3AF69E91" w14:textId="77777777" w:rsidR="00A576F2" w:rsidRPr="00A576F2" w:rsidRDefault="00A576F2" w:rsidP="00A576F2">
      <w:pPr>
        <w:spacing w:after="120"/>
        <w:ind w:left="2268" w:right="1134"/>
        <w:jc w:val="both"/>
      </w:pPr>
      <w:r w:rsidRPr="00A576F2">
        <w:tab/>
        <w:t>The measurement distance shall be 3.0 m minimum.</w:t>
      </w:r>
    </w:p>
    <w:p w14:paraId="222E0754" w14:textId="77777777" w:rsidR="00A576F2" w:rsidRPr="00A576F2" w:rsidRDefault="00A576F2" w:rsidP="00A576F2">
      <w:pPr>
        <w:spacing w:after="120"/>
        <w:ind w:left="2268" w:right="1134" w:hanging="1134"/>
        <w:jc w:val="both"/>
        <w:outlineLvl w:val="2"/>
        <w:rPr>
          <w:rFonts w:eastAsiaTheme="minorEastAsia"/>
        </w:rPr>
      </w:pPr>
      <w:r w:rsidRPr="00A576F2">
        <w:rPr>
          <w:rFonts w:eastAsiaTheme="minorEastAsia"/>
        </w:rPr>
        <w:t>5.10.5.</w:t>
      </w:r>
      <w:r w:rsidRPr="00A576F2">
        <w:rPr>
          <w:rFonts w:eastAsiaTheme="minorEastAsia"/>
        </w:rPr>
        <w:tab/>
        <w:t>Additional specific requirements:</w:t>
      </w:r>
    </w:p>
    <w:p w14:paraId="5ADBF582" w14:textId="77777777" w:rsidR="00A576F2" w:rsidRPr="00A576F2" w:rsidRDefault="00A576F2" w:rsidP="00A576F2">
      <w:pPr>
        <w:spacing w:after="120"/>
        <w:ind w:left="2268" w:right="1134"/>
        <w:jc w:val="both"/>
      </w:pPr>
      <w:r w:rsidRPr="00A576F2">
        <w:lastRenderedPageBreak/>
        <w:tab/>
        <w:t>No.</w:t>
      </w:r>
    </w:p>
    <w:p w14:paraId="43666DD1" w14:textId="77777777" w:rsidR="00A576F2" w:rsidRPr="00A576F2" w:rsidRDefault="00A576F2" w:rsidP="00A576F2">
      <w:pPr>
        <w:spacing w:after="120"/>
        <w:ind w:left="2268" w:right="1134" w:hanging="1134"/>
        <w:jc w:val="both"/>
        <w:outlineLvl w:val="2"/>
        <w:rPr>
          <w:rFonts w:eastAsiaTheme="minorEastAsia"/>
        </w:rPr>
      </w:pPr>
      <w:r w:rsidRPr="00A576F2">
        <w:rPr>
          <w:rFonts w:eastAsiaTheme="minorEastAsia"/>
        </w:rPr>
        <w:t>5.10.6.</w:t>
      </w:r>
      <w:r w:rsidRPr="00A576F2">
        <w:rPr>
          <w:rFonts w:eastAsiaTheme="minorEastAsia"/>
        </w:rPr>
        <w:tab/>
        <w:t>Failure provisions:</w:t>
      </w:r>
    </w:p>
    <w:p w14:paraId="4B8FD2DA" w14:textId="77777777" w:rsidR="00A576F2" w:rsidRPr="00A576F2" w:rsidRDefault="00A576F2" w:rsidP="00A576F2">
      <w:pPr>
        <w:spacing w:after="120"/>
        <w:ind w:left="2268" w:right="1134"/>
        <w:jc w:val="both"/>
      </w:pPr>
      <w:r w:rsidRPr="00A576F2">
        <w:tab/>
        <w:t>See paragraph 4.6.</w:t>
      </w:r>
    </w:p>
    <w:p w14:paraId="6798CC8F" w14:textId="77777777" w:rsidR="00A576F2" w:rsidRPr="00A576F2" w:rsidRDefault="00A576F2" w:rsidP="00A576F2">
      <w:pPr>
        <w:spacing w:after="120"/>
        <w:ind w:left="2268" w:right="1134" w:hanging="1134"/>
        <w:jc w:val="both"/>
        <w:outlineLvl w:val="2"/>
        <w:rPr>
          <w:rFonts w:eastAsiaTheme="minorEastAsia"/>
        </w:rPr>
      </w:pPr>
      <w:r w:rsidRPr="00A576F2">
        <w:rPr>
          <w:rFonts w:eastAsiaTheme="minorEastAsia"/>
        </w:rPr>
        <w:t>5.10.7.</w:t>
      </w:r>
      <w:r w:rsidRPr="00A576F2">
        <w:rPr>
          <w:rFonts w:eastAsiaTheme="minorEastAsia"/>
        </w:rPr>
        <w:tab/>
      </w:r>
      <w:r w:rsidRPr="00A576F2">
        <w:rPr>
          <w:rFonts w:eastAsiaTheme="minorEastAsia"/>
          <w:bCs/>
        </w:rPr>
        <w:t>Colour:</w:t>
      </w:r>
    </w:p>
    <w:p w14:paraId="6BEC8235" w14:textId="77777777" w:rsidR="00A576F2" w:rsidRPr="00A576F2" w:rsidRDefault="00A576F2" w:rsidP="00A576F2">
      <w:pPr>
        <w:spacing w:after="120"/>
        <w:ind w:left="2268" w:right="1134"/>
        <w:jc w:val="both"/>
      </w:pPr>
      <w:r w:rsidRPr="00A576F2">
        <w:tab/>
        <w:t>The colour of light emitted shall be white.</w:t>
      </w:r>
    </w:p>
    <w:p w14:paraId="6B4C198C" w14:textId="77777777" w:rsidR="00A576F2" w:rsidRPr="00A576F2" w:rsidRDefault="00A576F2" w:rsidP="00A576F2">
      <w:pPr>
        <w:spacing w:after="120"/>
        <w:ind w:left="2268" w:right="1134" w:hanging="1134"/>
        <w:jc w:val="both"/>
        <w:outlineLvl w:val="1"/>
        <w:rPr>
          <w:rFonts w:eastAsiaTheme="minorEastAsia"/>
        </w:rPr>
      </w:pPr>
      <w:r w:rsidRPr="00A576F2">
        <w:rPr>
          <w:rFonts w:eastAsiaTheme="minorEastAsia"/>
        </w:rPr>
        <w:t>5.11.</w:t>
      </w:r>
      <w:r w:rsidRPr="00A576F2">
        <w:rPr>
          <w:rFonts w:eastAsiaTheme="minorEastAsia"/>
        </w:rPr>
        <w:tab/>
        <w:t>Rear registration plate illuminating lamp (L, LM1)</w:t>
      </w:r>
    </w:p>
    <w:p w14:paraId="617CF815" w14:textId="77777777" w:rsidR="00A576F2" w:rsidRPr="00A576F2" w:rsidRDefault="00A576F2" w:rsidP="00A576F2">
      <w:pPr>
        <w:spacing w:after="120"/>
        <w:ind w:left="2268" w:right="1134" w:hanging="1134"/>
        <w:jc w:val="both"/>
        <w:outlineLvl w:val="2"/>
        <w:rPr>
          <w:rFonts w:eastAsiaTheme="minorEastAsia"/>
        </w:rPr>
      </w:pPr>
      <w:r w:rsidRPr="00A576F2">
        <w:rPr>
          <w:rFonts w:eastAsiaTheme="minorEastAsia"/>
        </w:rPr>
        <w:t>5.11.1.</w:t>
      </w:r>
      <w:r w:rsidRPr="00A576F2">
        <w:rPr>
          <w:rFonts w:eastAsiaTheme="minorEastAsia"/>
        </w:rPr>
        <w:tab/>
        <w:t>Luminous intensity:</w:t>
      </w:r>
    </w:p>
    <w:p w14:paraId="124630F2" w14:textId="77777777" w:rsidR="00A576F2" w:rsidRPr="00A576F2" w:rsidRDefault="00A576F2" w:rsidP="00A576F2">
      <w:pPr>
        <w:spacing w:after="120"/>
        <w:ind w:left="2268" w:right="1134"/>
        <w:jc w:val="both"/>
      </w:pPr>
      <w:r w:rsidRPr="00A576F2">
        <w:tab/>
        <w:t>Not applicable</w:t>
      </w:r>
    </w:p>
    <w:p w14:paraId="29D07C4C" w14:textId="77777777" w:rsidR="00A576F2" w:rsidRPr="00A576F2" w:rsidRDefault="00A576F2" w:rsidP="00A576F2">
      <w:pPr>
        <w:spacing w:after="120"/>
        <w:ind w:left="2268" w:right="1134" w:hanging="1134"/>
        <w:jc w:val="both"/>
        <w:outlineLvl w:val="2"/>
        <w:rPr>
          <w:rFonts w:eastAsiaTheme="minorEastAsia"/>
          <w:bCs/>
        </w:rPr>
      </w:pPr>
      <w:r w:rsidRPr="00A576F2">
        <w:rPr>
          <w:rFonts w:eastAsiaTheme="minorEastAsia"/>
        </w:rPr>
        <w:t>5.11.2.</w:t>
      </w:r>
      <w:r w:rsidRPr="00A576F2">
        <w:rPr>
          <w:rFonts w:eastAsiaTheme="minorEastAsia"/>
        </w:rPr>
        <w:tab/>
      </w:r>
      <w:r w:rsidRPr="00A576F2">
        <w:rPr>
          <w:rFonts w:eastAsiaTheme="minorEastAsia"/>
          <w:bCs/>
        </w:rPr>
        <w:t>Photometric characteristics:</w:t>
      </w:r>
    </w:p>
    <w:p w14:paraId="3E3D34EB" w14:textId="77777777" w:rsidR="00A576F2" w:rsidRPr="00A576F2" w:rsidRDefault="00A576F2" w:rsidP="00A576F2">
      <w:pPr>
        <w:spacing w:after="120"/>
        <w:ind w:left="2268" w:right="1133"/>
        <w:jc w:val="both"/>
        <w:rPr>
          <w:bCs/>
        </w:rPr>
      </w:pPr>
      <w:r w:rsidRPr="00A576F2">
        <w:rPr>
          <w:bCs/>
        </w:rPr>
        <w:t xml:space="preserve">For the approval of this device, the illuminated area to be occupied by the plate is determined. The illuminated areas are grouped in the following categories: </w:t>
      </w:r>
    </w:p>
    <w:p w14:paraId="4D23F5E2" w14:textId="77777777" w:rsidR="00A576F2" w:rsidRPr="00A576F2" w:rsidRDefault="00A576F2" w:rsidP="00A576F2">
      <w:pPr>
        <w:tabs>
          <w:tab w:val="left" w:pos="2410"/>
        </w:tabs>
        <w:spacing w:after="120"/>
        <w:ind w:left="2410" w:right="1133" w:hanging="142"/>
        <w:jc w:val="both"/>
        <w:rPr>
          <w:bCs/>
        </w:rPr>
      </w:pPr>
      <w:r w:rsidRPr="00A576F2">
        <w:rPr>
          <w:bCs/>
        </w:rPr>
        <w:t>-</w:t>
      </w:r>
      <w:r w:rsidRPr="00A576F2">
        <w:rPr>
          <w:bCs/>
        </w:rPr>
        <w:tab/>
        <w:t>Category 1a: illuminated area of at least 340 x 240 mm (Figure A3-IX).</w:t>
      </w:r>
    </w:p>
    <w:p w14:paraId="779CC91F" w14:textId="77777777" w:rsidR="00A576F2" w:rsidRPr="00A576F2" w:rsidRDefault="00A576F2" w:rsidP="00A576F2">
      <w:pPr>
        <w:tabs>
          <w:tab w:val="left" w:pos="2410"/>
        </w:tabs>
        <w:spacing w:after="120"/>
        <w:ind w:left="2410" w:right="1133" w:hanging="142"/>
        <w:jc w:val="both"/>
        <w:rPr>
          <w:bCs/>
        </w:rPr>
      </w:pPr>
      <w:r w:rsidRPr="00A576F2">
        <w:rPr>
          <w:bCs/>
        </w:rPr>
        <w:t>-</w:t>
      </w:r>
      <w:r w:rsidRPr="00A576F2">
        <w:rPr>
          <w:bCs/>
        </w:rPr>
        <w:tab/>
        <w:t>Category 1b: illuminated area of at least 520 x 120 mm (Figure A3-X).</w:t>
      </w:r>
    </w:p>
    <w:p w14:paraId="54DCAB4A" w14:textId="77777777" w:rsidR="00A576F2" w:rsidRPr="00A576F2" w:rsidRDefault="00A576F2" w:rsidP="00A576F2">
      <w:pPr>
        <w:tabs>
          <w:tab w:val="left" w:pos="2410"/>
        </w:tabs>
        <w:spacing w:after="120"/>
        <w:ind w:left="2410" w:right="1133" w:hanging="142"/>
        <w:jc w:val="both"/>
        <w:rPr>
          <w:bCs/>
        </w:rPr>
      </w:pPr>
      <w:r w:rsidRPr="00A576F2">
        <w:rPr>
          <w:bCs/>
        </w:rPr>
        <w:t>-</w:t>
      </w:r>
      <w:r w:rsidRPr="00A576F2">
        <w:rPr>
          <w:bCs/>
        </w:rPr>
        <w:tab/>
        <w:t>Category 1c: illuminated area of at least 255 x 165 mm, for use on agricultural or forestry tractors, (Figure A3-XI).</w:t>
      </w:r>
    </w:p>
    <w:p w14:paraId="30A407A1" w14:textId="77777777" w:rsidR="00A576F2" w:rsidRPr="00A576F2" w:rsidRDefault="00A576F2" w:rsidP="00A576F2">
      <w:pPr>
        <w:tabs>
          <w:tab w:val="left" w:pos="2410"/>
        </w:tabs>
        <w:spacing w:after="120"/>
        <w:ind w:left="2410" w:right="1133" w:hanging="142"/>
        <w:jc w:val="both"/>
        <w:rPr>
          <w:bCs/>
        </w:rPr>
      </w:pPr>
      <w:r w:rsidRPr="00A576F2">
        <w:rPr>
          <w:bCs/>
        </w:rPr>
        <w:t>-</w:t>
      </w:r>
      <w:r w:rsidRPr="00A576F2">
        <w:rPr>
          <w:bCs/>
        </w:rPr>
        <w:tab/>
        <w:t>Category 2a: illuminated area of at least 330 x 165 mm (Figure A3-XII).</w:t>
      </w:r>
    </w:p>
    <w:p w14:paraId="1FC58BD9" w14:textId="77777777" w:rsidR="00A576F2" w:rsidRPr="00A576F2" w:rsidRDefault="00A576F2" w:rsidP="00A576F2">
      <w:pPr>
        <w:tabs>
          <w:tab w:val="left" w:pos="2410"/>
        </w:tabs>
        <w:spacing w:after="120"/>
        <w:ind w:left="2410" w:right="1133" w:hanging="142"/>
        <w:jc w:val="both"/>
        <w:rPr>
          <w:bCs/>
        </w:rPr>
      </w:pPr>
      <w:r w:rsidRPr="00A576F2">
        <w:rPr>
          <w:bCs/>
        </w:rPr>
        <w:t>-</w:t>
      </w:r>
      <w:r w:rsidRPr="00A576F2">
        <w:rPr>
          <w:bCs/>
        </w:rPr>
        <w:tab/>
        <w:t>Category 2b:  illuminated area of at least 440 x 220 mm (Figure A3-XIII).</w:t>
      </w:r>
    </w:p>
    <w:p w14:paraId="7892CDEF" w14:textId="77777777" w:rsidR="00A576F2" w:rsidRPr="00A576F2" w:rsidRDefault="00A576F2" w:rsidP="00A576F2">
      <w:pPr>
        <w:tabs>
          <w:tab w:val="left" w:pos="2410"/>
        </w:tabs>
        <w:spacing w:after="120"/>
        <w:ind w:left="2410" w:right="1133" w:hanging="142"/>
        <w:jc w:val="both"/>
        <w:rPr>
          <w:bCs/>
        </w:rPr>
      </w:pPr>
      <w:r w:rsidRPr="00A576F2">
        <w:rPr>
          <w:bCs/>
        </w:rPr>
        <w:t>-</w:t>
      </w:r>
      <w:r w:rsidRPr="00A576F2">
        <w:rPr>
          <w:bCs/>
        </w:rPr>
        <w:tab/>
        <w:t>Category 1: illuminated area of at least 130 x 240 mm for use on a vehicle of category L (Figure A3-XIV).</w:t>
      </w:r>
    </w:p>
    <w:p w14:paraId="32F33C51" w14:textId="77777777" w:rsidR="00A576F2" w:rsidRPr="00A576F2" w:rsidRDefault="00A576F2" w:rsidP="00A576F2">
      <w:pPr>
        <w:tabs>
          <w:tab w:val="left" w:pos="2410"/>
        </w:tabs>
        <w:spacing w:after="120"/>
        <w:ind w:left="2410" w:right="1133" w:hanging="142"/>
        <w:jc w:val="both"/>
        <w:rPr>
          <w:bCs/>
        </w:rPr>
      </w:pPr>
      <w:r w:rsidRPr="00A576F2">
        <w:rPr>
          <w:bCs/>
        </w:rPr>
        <w:t>-</w:t>
      </w:r>
      <w:r w:rsidRPr="00A576F2">
        <w:rPr>
          <w:bCs/>
        </w:rPr>
        <w:tab/>
        <w:t>Category 2: illuminated area of at least 200 x 280 mm for use on a vehicle of category L (Figure A3-XV).</w:t>
      </w:r>
    </w:p>
    <w:p w14:paraId="385DB7E2" w14:textId="77777777" w:rsidR="00A576F2" w:rsidRPr="00A576F2" w:rsidRDefault="00A576F2" w:rsidP="00A576F2">
      <w:pPr>
        <w:spacing w:after="120"/>
        <w:ind w:left="2268" w:right="1134" w:hanging="1134"/>
        <w:jc w:val="both"/>
      </w:pPr>
      <w:r w:rsidRPr="00A576F2">
        <w:tab/>
        <w:t>At each of the points of measurement for the categories of illuminated areas shown in paragraph 3. of Annex 3, the luminance B shall be at least</w:t>
      </w:r>
    </w:p>
    <w:p w14:paraId="7E642560" w14:textId="77777777" w:rsidR="00A576F2" w:rsidRPr="00A576F2" w:rsidRDefault="00A576F2" w:rsidP="00A576F2">
      <w:pPr>
        <w:spacing w:after="120"/>
        <w:ind w:left="2835" w:right="1134" w:hanging="567"/>
        <w:jc w:val="both"/>
      </w:pPr>
      <w:r w:rsidRPr="00A576F2">
        <w:t>(a)</w:t>
      </w:r>
      <w:r w:rsidRPr="00A576F2">
        <w:tab/>
        <w:t>For categories 1a, 1b, 1c, 2a and 2b equal to 2.5∙10</w:t>
      </w:r>
      <w:r w:rsidRPr="00A576F2">
        <w:rPr>
          <w:vertAlign w:val="superscript"/>
        </w:rPr>
        <w:t>0</w:t>
      </w:r>
      <w:r w:rsidRPr="00A576F2">
        <w:t xml:space="preserve"> cd/m</w:t>
      </w:r>
      <w:r w:rsidRPr="00A576F2">
        <w:rPr>
          <w:vertAlign w:val="superscript"/>
        </w:rPr>
        <w:t>2</w:t>
      </w:r>
      <w:r w:rsidRPr="00A576F2">
        <w:t>;</w:t>
      </w:r>
    </w:p>
    <w:p w14:paraId="62FAD0A1" w14:textId="77777777" w:rsidR="00A576F2" w:rsidRPr="00A576F2" w:rsidRDefault="00A576F2" w:rsidP="00A576F2">
      <w:pPr>
        <w:spacing w:after="120"/>
        <w:ind w:left="2835" w:right="1134" w:hanging="567"/>
        <w:jc w:val="both"/>
      </w:pPr>
      <w:r w:rsidRPr="00A576F2">
        <w:t>(b)</w:t>
      </w:r>
      <w:r w:rsidRPr="00A576F2">
        <w:tab/>
        <w:t xml:space="preserve">For categories 1 and 2 </w:t>
      </w:r>
      <w:proofErr w:type="gramStart"/>
      <w:r w:rsidRPr="00A576F2">
        <w:t>equal</w:t>
      </w:r>
      <w:proofErr w:type="gramEnd"/>
      <w:r w:rsidRPr="00A576F2">
        <w:t xml:space="preserve"> to 2∙10</w:t>
      </w:r>
      <w:r w:rsidRPr="00A576F2">
        <w:rPr>
          <w:vertAlign w:val="superscript"/>
        </w:rPr>
        <w:t>0</w:t>
      </w:r>
      <w:r w:rsidRPr="00A576F2">
        <w:t xml:space="preserve"> cd/m².</w:t>
      </w:r>
    </w:p>
    <w:p w14:paraId="4B229AF6" w14:textId="77777777" w:rsidR="00A576F2" w:rsidRPr="00A576F2" w:rsidRDefault="00A576F2" w:rsidP="00A576F2">
      <w:pPr>
        <w:spacing w:after="120"/>
        <w:ind w:left="2268" w:right="1134" w:hanging="1134"/>
        <w:jc w:val="both"/>
      </w:pPr>
      <w:r w:rsidRPr="00A576F2">
        <w:tab/>
        <w:t>The gradient of the luminance between the values B</w:t>
      </w:r>
      <w:r w:rsidRPr="00A576F2">
        <w:rPr>
          <w:highlight w:val="lightGray"/>
          <w:vertAlign w:val="subscript"/>
        </w:rPr>
        <w:t>1</w:t>
      </w:r>
      <w:r w:rsidRPr="00A576F2">
        <w:t xml:space="preserve"> and B</w:t>
      </w:r>
      <w:r w:rsidRPr="00A576F2">
        <w:rPr>
          <w:highlight w:val="lightGray"/>
          <w:vertAlign w:val="subscript"/>
        </w:rPr>
        <w:t>2</w:t>
      </w:r>
      <w:r w:rsidRPr="00A576F2">
        <w:t>, measured at any two points 1 and 2 selected from among those mentioned above, shall not exceed 2 x Bo/cm, Bo being the minimum luminance measured at the various points, i.e.:</w:t>
      </w:r>
    </w:p>
    <w:p w14:paraId="099FAD7B" w14:textId="77777777" w:rsidR="00A576F2" w:rsidRPr="00A576F2" w:rsidRDefault="00A576F2" w:rsidP="00A576F2">
      <w:pPr>
        <w:spacing w:after="120"/>
        <w:ind w:left="709" w:right="1134" w:hanging="709"/>
        <w:jc w:val="center"/>
      </w:pPr>
      <w:r w:rsidRPr="00A576F2">
        <w:object w:dxaOrig="3360" w:dyaOrig="600" w14:anchorId="2277C8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30pt;visibility:visible" o:ole="">
            <v:imagedata r:id="rId22" o:title=""/>
          </v:shape>
          <o:OLEObject Type="Embed" ProgID="Equation.3" ShapeID="_x0000_i1025" DrawAspect="Content" ObjectID="_1817116156" r:id="rId23"/>
        </w:object>
      </w:r>
    </w:p>
    <w:p w14:paraId="4DCF008E" w14:textId="77777777" w:rsidR="00A576F2" w:rsidRPr="00A576F2" w:rsidRDefault="00A576F2" w:rsidP="00A576F2">
      <w:pPr>
        <w:spacing w:after="120"/>
        <w:ind w:left="2268" w:right="1134" w:hanging="1134"/>
        <w:jc w:val="both"/>
        <w:outlineLvl w:val="2"/>
        <w:rPr>
          <w:rFonts w:eastAsiaTheme="minorEastAsia"/>
        </w:rPr>
      </w:pPr>
      <w:r w:rsidRPr="00A576F2">
        <w:rPr>
          <w:rFonts w:eastAsiaTheme="minorEastAsia"/>
        </w:rPr>
        <w:t>5.11.3.</w:t>
      </w:r>
      <w:r w:rsidRPr="00A576F2">
        <w:rPr>
          <w:rFonts w:eastAsiaTheme="minorEastAsia"/>
          <w:bCs/>
        </w:rPr>
        <w:tab/>
        <w:t>Minimum or maximum area of apparent surface:</w:t>
      </w:r>
    </w:p>
    <w:p w14:paraId="19551C42" w14:textId="77777777" w:rsidR="00A576F2" w:rsidRPr="00A576F2" w:rsidRDefault="00A576F2" w:rsidP="00A576F2">
      <w:pPr>
        <w:spacing w:after="120"/>
        <w:ind w:left="2268" w:right="1134" w:hanging="1134"/>
        <w:jc w:val="both"/>
      </w:pPr>
      <w:r w:rsidRPr="00A576F2">
        <w:tab/>
      </w:r>
      <w:r w:rsidRPr="00A576F2">
        <w:rPr>
          <w:bCs/>
        </w:rPr>
        <w:t>Not applicable.</w:t>
      </w:r>
    </w:p>
    <w:p w14:paraId="7129CD31" w14:textId="77777777" w:rsidR="00A576F2" w:rsidRPr="00A576F2" w:rsidRDefault="00A576F2" w:rsidP="00A576F2">
      <w:pPr>
        <w:spacing w:after="120"/>
        <w:ind w:left="2268" w:right="1134" w:hanging="1134"/>
        <w:jc w:val="both"/>
        <w:outlineLvl w:val="2"/>
        <w:rPr>
          <w:rFonts w:eastAsiaTheme="minorEastAsia"/>
        </w:rPr>
      </w:pPr>
      <w:r w:rsidRPr="00A576F2">
        <w:rPr>
          <w:rFonts w:eastAsiaTheme="minorEastAsia"/>
        </w:rPr>
        <w:t>5.11.4.</w:t>
      </w:r>
      <w:r w:rsidRPr="00A576F2">
        <w:rPr>
          <w:rFonts w:eastAsiaTheme="minorEastAsia"/>
          <w:bCs/>
        </w:rPr>
        <w:tab/>
        <w:t>Measurement:</w:t>
      </w:r>
    </w:p>
    <w:p w14:paraId="6BB1B9FF" w14:textId="77777777" w:rsidR="00A576F2" w:rsidRPr="00A576F2" w:rsidRDefault="00A576F2" w:rsidP="00A576F2">
      <w:pPr>
        <w:spacing w:after="120"/>
        <w:ind w:left="2268" w:right="1134" w:hanging="1134"/>
        <w:jc w:val="both"/>
      </w:pPr>
      <w:r w:rsidRPr="00A576F2">
        <w:tab/>
        <w:t>The luminance measurements shall be made on a diffuse colourless surface with known diffuse reflection factor. The diffuse colourless surface shall have the dimensions of the registration plate or the dimension exceeding one measuring point. Its centre shall be placed in the centre of the positions of the measuring points.</w:t>
      </w:r>
    </w:p>
    <w:p w14:paraId="1C396CBE" w14:textId="77777777" w:rsidR="00A576F2" w:rsidRPr="00A576F2" w:rsidRDefault="00A576F2" w:rsidP="00A576F2">
      <w:pPr>
        <w:spacing w:after="120"/>
        <w:ind w:left="2268" w:right="1134" w:hanging="1134"/>
        <w:jc w:val="both"/>
      </w:pPr>
      <w:r w:rsidRPr="00A576F2">
        <w:tab/>
        <w:t>This (These) diffuse colourless surface(s) shall be placed in the position normally occupied by the registration plate and 2 mm in front of its holder.</w:t>
      </w:r>
    </w:p>
    <w:p w14:paraId="620D674C" w14:textId="77777777" w:rsidR="00A576F2" w:rsidRPr="00A576F2" w:rsidRDefault="00A576F2" w:rsidP="00A576F2">
      <w:pPr>
        <w:spacing w:after="120"/>
        <w:ind w:left="2268" w:right="1134" w:hanging="1134"/>
        <w:jc w:val="both"/>
      </w:pPr>
      <w:r w:rsidRPr="00A576F2">
        <w:tab/>
        <w:t xml:space="preserve">Luminance measurements shall be made perpendicularly to the surface of the diffuse colourless surface with the tolerance of 5° in each direction at the points shown in paragraph 3. of Annex 3, each point representing a circular area of </w:t>
      </w:r>
      <w:r w:rsidRPr="00A576F2">
        <w:lastRenderedPageBreak/>
        <w:t>25 mm in diameter. The measured luminance shall be corrected for the diffuse reflection factor 1.0.</w:t>
      </w:r>
    </w:p>
    <w:p w14:paraId="3740CA3E" w14:textId="77777777" w:rsidR="00A576F2" w:rsidRPr="00A576F2" w:rsidRDefault="00A576F2" w:rsidP="00A576F2">
      <w:pPr>
        <w:spacing w:after="120"/>
        <w:ind w:left="2268" w:right="1134" w:hanging="1134"/>
        <w:jc w:val="both"/>
        <w:outlineLvl w:val="2"/>
        <w:rPr>
          <w:rFonts w:eastAsiaTheme="minorEastAsia"/>
        </w:rPr>
      </w:pPr>
      <w:r w:rsidRPr="00A576F2">
        <w:rPr>
          <w:rFonts w:eastAsiaTheme="minorEastAsia"/>
          <w:bCs/>
        </w:rPr>
        <w:t>5.11.5.</w:t>
      </w:r>
      <w:r w:rsidRPr="00A576F2">
        <w:rPr>
          <w:rFonts w:eastAsiaTheme="minorEastAsia"/>
          <w:bCs/>
        </w:rPr>
        <w:tab/>
        <w:t>Additional specific requirements:</w:t>
      </w:r>
    </w:p>
    <w:p w14:paraId="4B9B7B1F" w14:textId="77777777" w:rsidR="00A576F2" w:rsidRPr="00A576F2" w:rsidRDefault="00A576F2" w:rsidP="00A576F2">
      <w:pPr>
        <w:spacing w:after="120"/>
        <w:ind w:left="2268" w:right="1134" w:hanging="1134"/>
        <w:jc w:val="both"/>
        <w:outlineLvl w:val="3"/>
        <w:rPr>
          <w:rFonts w:eastAsiaTheme="minorEastAsia"/>
        </w:rPr>
      </w:pPr>
      <w:r w:rsidRPr="00A576F2">
        <w:rPr>
          <w:rFonts w:eastAsiaTheme="minorEastAsia"/>
          <w:bCs/>
        </w:rPr>
        <w:t>5.11.5.1.</w:t>
      </w:r>
      <w:r w:rsidRPr="00A576F2">
        <w:rPr>
          <w:rFonts w:eastAsiaTheme="minorEastAsia"/>
          <w:bCs/>
        </w:rPr>
        <w:tab/>
      </w:r>
      <w:r w:rsidRPr="00A576F2">
        <w:rPr>
          <w:rFonts w:eastAsiaTheme="minorEastAsia"/>
        </w:rPr>
        <w:t>The devices for the illumination of rear-registration plates of categories 1a, 1b, 1c, 2a and 2b shall be so constructed that the whole surface of the plate will be visible within the angles given in Part D of Annex 2.</w:t>
      </w:r>
    </w:p>
    <w:p w14:paraId="26CF42DC" w14:textId="77777777" w:rsidR="00A576F2" w:rsidRPr="00A576F2" w:rsidRDefault="00A576F2" w:rsidP="00A576F2">
      <w:pPr>
        <w:spacing w:after="120"/>
        <w:ind w:left="2268" w:right="1134" w:hanging="1134"/>
        <w:jc w:val="both"/>
        <w:outlineLvl w:val="3"/>
        <w:rPr>
          <w:rFonts w:eastAsiaTheme="minorEastAsia"/>
        </w:rPr>
      </w:pPr>
      <w:r w:rsidRPr="00A576F2">
        <w:rPr>
          <w:rFonts w:eastAsiaTheme="minorEastAsia"/>
          <w:bCs/>
        </w:rPr>
        <w:t>5.11.5.2.</w:t>
      </w:r>
      <w:r w:rsidRPr="00A576F2">
        <w:rPr>
          <w:rFonts w:eastAsiaTheme="minorEastAsia"/>
          <w:bCs/>
        </w:rPr>
        <w:tab/>
      </w:r>
      <w:r w:rsidRPr="00A576F2">
        <w:rPr>
          <w:rFonts w:eastAsiaTheme="minorEastAsia"/>
        </w:rPr>
        <w:t>Incidence of the light</w:t>
      </w:r>
    </w:p>
    <w:p w14:paraId="7844A94A" w14:textId="77777777" w:rsidR="00A576F2" w:rsidRPr="00A576F2" w:rsidRDefault="00A576F2" w:rsidP="00A576F2">
      <w:pPr>
        <w:spacing w:after="120"/>
        <w:ind w:left="2268" w:right="1134" w:hanging="1134"/>
        <w:jc w:val="both"/>
      </w:pPr>
      <w:r w:rsidRPr="00A576F2">
        <w:tab/>
        <w:t>The manufacturer of the rear registration plate illuminating lamp</w:t>
      </w:r>
      <w:r w:rsidRPr="00A576F2" w:rsidDel="00984F88">
        <w:t xml:space="preserve"> </w:t>
      </w:r>
      <w:r w:rsidRPr="00A576F2">
        <w:t>shall specify one or more or a field of positions in which the device is to be fitted in relation to the space for the registration plate; when the lamp is placed in the position(s) specified by the manufacturer the angle of incidence of the light on the surface of the plate does not exceed 82° at any point on the surface to be illuminated, this angle being measured from the extremity of the device's illuminating area which is furthest from the surface of the plate. If there is more than one part, the foregoing requirement shall apply only to that part of the plate intended to be illuminated by the device concerned.</w:t>
      </w:r>
    </w:p>
    <w:p w14:paraId="7D1F8500" w14:textId="77777777" w:rsidR="00A576F2" w:rsidRPr="00A576F2" w:rsidRDefault="00A576F2" w:rsidP="00A576F2">
      <w:pPr>
        <w:spacing w:after="120"/>
        <w:ind w:left="2268" w:right="1134" w:hanging="1134"/>
        <w:jc w:val="both"/>
      </w:pPr>
      <w:r w:rsidRPr="00A576F2">
        <w:tab/>
        <w:t>When the device has one outer edge of the illuminating surface that is parallel to the surface of the registration plate, the extremity of the illuminating surface of the device which is furthest from the surface of the plate is the middle point of the edge of the illuminating surface, which is parallel to the plate and is furthest from the surface of the plate.</w:t>
      </w:r>
    </w:p>
    <w:p w14:paraId="3D3E3A6D" w14:textId="77777777" w:rsidR="00A576F2" w:rsidRPr="00A576F2" w:rsidRDefault="00A576F2" w:rsidP="00A576F2">
      <w:pPr>
        <w:spacing w:after="120"/>
        <w:ind w:left="2268" w:right="1134" w:hanging="1134"/>
        <w:jc w:val="both"/>
      </w:pPr>
      <w:r w:rsidRPr="00A576F2">
        <w:tab/>
        <w:t>The device must be so designed that no light is emitted directly towards the rear, with the exception of red light if the device is combined or grouped with a rear lamp.</w:t>
      </w:r>
    </w:p>
    <w:p w14:paraId="175430F5" w14:textId="77777777" w:rsidR="00A576F2" w:rsidRPr="00A576F2" w:rsidRDefault="00A576F2" w:rsidP="00A576F2">
      <w:pPr>
        <w:spacing w:after="120"/>
        <w:ind w:left="2268" w:right="1134" w:hanging="1134"/>
        <w:jc w:val="both"/>
        <w:outlineLvl w:val="2"/>
        <w:rPr>
          <w:rFonts w:eastAsiaTheme="minorEastAsia"/>
        </w:rPr>
      </w:pPr>
      <w:r w:rsidRPr="00A576F2">
        <w:rPr>
          <w:rFonts w:eastAsiaTheme="minorEastAsia"/>
          <w:bCs/>
        </w:rPr>
        <w:t>5.11.6.</w:t>
      </w:r>
      <w:r w:rsidRPr="00A576F2">
        <w:rPr>
          <w:rFonts w:eastAsiaTheme="minorEastAsia"/>
          <w:bCs/>
        </w:rPr>
        <w:tab/>
        <w:t>Failure provisions:</w:t>
      </w:r>
    </w:p>
    <w:p w14:paraId="13E6D3D0" w14:textId="77777777" w:rsidR="00A576F2" w:rsidRPr="00A576F2" w:rsidRDefault="00A576F2" w:rsidP="00A576F2">
      <w:pPr>
        <w:spacing w:after="120"/>
        <w:ind w:left="2268" w:right="1134" w:hanging="1134"/>
        <w:jc w:val="both"/>
      </w:pPr>
      <w:r w:rsidRPr="00A576F2">
        <w:rPr>
          <w:bCs/>
        </w:rPr>
        <w:tab/>
        <w:t xml:space="preserve">See </w:t>
      </w:r>
      <w:r w:rsidRPr="00A576F2">
        <w:t>paragraph</w:t>
      </w:r>
      <w:r w:rsidRPr="00A576F2">
        <w:rPr>
          <w:bCs/>
        </w:rPr>
        <w:t xml:space="preserve"> 4.6.</w:t>
      </w:r>
    </w:p>
    <w:p w14:paraId="19589DDE" w14:textId="77777777" w:rsidR="00A576F2" w:rsidRPr="00A576F2" w:rsidRDefault="00A576F2" w:rsidP="00A576F2">
      <w:pPr>
        <w:spacing w:after="120"/>
        <w:ind w:left="2268" w:right="1134" w:hanging="1134"/>
        <w:jc w:val="both"/>
        <w:outlineLvl w:val="2"/>
        <w:rPr>
          <w:rFonts w:eastAsiaTheme="minorEastAsia"/>
        </w:rPr>
      </w:pPr>
      <w:r w:rsidRPr="00A576F2">
        <w:rPr>
          <w:rFonts w:eastAsiaTheme="minorEastAsia"/>
        </w:rPr>
        <w:t>5.</w:t>
      </w:r>
      <w:r w:rsidRPr="00A576F2">
        <w:rPr>
          <w:rFonts w:eastAsiaTheme="minorEastAsia"/>
          <w:bCs/>
        </w:rPr>
        <w:t>11</w:t>
      </w:r>
      <w:r w:rsidRPr="00A576F2">
        <w:rPr>
          <w:rFonts w:eastAsiaTheme="minorEastAsia"/>
        </w:rPr>
        <w:t>.7.</w:t>
      </w:r>
      <w:r w:rsidRPr="00A576F2">
        <w:rPr>
          <w:rFonts w:eastAsiaTheme="minorEastAsia"/>
        </w:rPr>
        <w:tab/>
      </w:r>
      <w:r w:rsidRPr="00A576F2">
        <w:rPr>
          <w:rFonts w:eastAsiaTheme="minorEastAsia"/>
          <w:bCs/>
        </w:rPr>
        <w:t>Colour:</w:t>
      </w:r>
    </w:p>
    <w:p w14:paraId="77AD162D" w14:textId="77777777" w:rsidR="00A576F2" w:rsidRPr="00A576F2" w:rsidRDefault="00A576F2" w:rsidP="00A576F2">
      <w:pPr>
        <w:spacing w:after="120"/>
        <w:ind w:left="2268" w:right="1134"/>
        <w:jc w:val="both"/>
      </w:pPr>
      <w:r w:rsidRPr="00A576F2">
        <w:tab/>
        <w:t>The colour of the light emitted shall be sufficiently colourless not to cause any appreciable change in the colour of the registration plate.</w:t>
      </w:r>
    </w:p>
    <w:p w14:paraId="4638B5F5" w14:textId="77777777" w:rsidR="00A576F2" w:rsidRPr="00A576F2" w:rsidRDefault="00A576F2" w:rsidP="00A576F2">
      <w:pPr>
        <w:keepNext/>
        <w:keepLines/>
        <w:tabs>
          <w:tab w:val="right" w:pos="1134"/>
        </w:tabs>
        <w:spacing w:before="360" w:after="240" w:line="300" w:lineRule="exact"/>
        <w:ind w:left="2268" w:right="1134" w:hanging="1134"/>
        <w:outlineLvl w:val="0"/>
        <w:rPr>
          <w:bCs/>
          <w:sz w:val="28"/>
          <w:szCs w:val="28"/>
        </w:rPr>
      </w:pPr>
      <w:r w:rsidRPr="00A576F2">
        <w:rPr>
          <w:b/>
          <w:bCs/>
          <w:sz w:val="28"/>
          <w:szCs w:val="28"/>
        </w:rPr>
        <w:t>6.</w:t>
      </w:r>
      <w:r w:rsidRPr="00A576F2">
        <w:rPr>
          <w:b/>
          <w:bCs/>
          <w:sz w:val="28"/>
          <w:szCs w:val="28"/>
        </w:rPr>
        <w:tab/>
        <w:t>Conformity of production</w:t>
      </w:r>
    </w:p>
    <w:p w14:paraId="08A94A5B" w14:textId="77777777" w:rsidR="00A576F2" w:rsidRPr="00A576F2" w:rsidRDefault="00A576F2" w:rsidP="00A576F2">
      <w:pPr>
        <w:spacing w:after="120"/>
        <w:ind w:left="2268" w:right="1134" w:hanging="1134"/>
        <w:jc w:val="both"/>
        <w:outlineLvl w:val="1"/>
        <w:rPr>
          <w:rFonts w:eastAsiaTheme="minorEastAsia"/>
        </w:rPr>
      </w:pPr>
      <w:r w:rsidRPr="00A576F2">
        <w:rPr>
          <w:rFonts w:eastAsiaTheme="minorEastAsia"/>
        </w:rPr>
        <w:t>6.1.</w:t>
      </w:r>
      <w:r w:rsidRPr="00A576F2">
        <w:rPr>
          <w:rFonts w:eastAsiaTheme="minorEastAsia"/>
        </w:rPr>
        <w:tab/>
        <w:t xml:space="preserve">Lamps shall be so manufactured as to conform to the type approved under this Regulation. The compliance with the requirements </w:t>
      </w:r>
      <w:proofErr w:type="gramStart"/>
      <w:r w:rsidRPr="00A576F2">
        <w:rPr>
          <w:rFonts w:eastAsiaTheme="minorEastAsia"/>
        </w:rPr>
        <w:t>set</w:t>
      </w:r>
      <w:proofErr w:type="gramEnd"/>
      <w:r w:rsidRPr="00A576F2">
        <w:rPr>
          <w:rFonts w:eastAsiaTheme="minorEastAsia"/>
        </w:rPr>
        <w:t xml:space="preserve"> forth in paragraph 5. shall be verified as follows:</w:t>
      </w:r>
    </w:p>
    <w:p w14:paraId="61962A12" w14:textId="77777777" w:rsidR="00A576F2" w:rsidRPr="00A576F2" w:rsidRDefault="00A576F2" w:rsidP="00A576F2">
      <w:pPr>
        <w:spacing w:after="120"/>
        <w:ind w:left="2268" w:right="1134" w:hanging="1134"/>
        <w:jc w:val="both"/>
        <w:outlineLvl w:val="2"/>
        <w:rPr>
          <w:rFonts w:eastAsiaTheme="minorEastAsia"/>
          <w:bCs/>
        </w:rPr>
      </w:pPr>
      <w:r w:rsidRPr="00A576F2">
        <w:rPr>
          <w:rFonts w:eastAsiaTheme="minorEastAsia"/>
        </w:rPr>
        <w:t>6.</w:t>
      </w:r>
      <w:r w:rsidRPr="00A576F2">
        <w:rPr>
          <w:rFonts w:eastAsiaTheme="minorEastAsia"/>
          <w:bCs/>
        </w:rPr>
        <w:t>1.1.</w:t>
      </w:r>
      <w:r w:rsidRPr="00A576F2">
        <w:rPr>
          <w:rFonts w:eastAsiaTheme="minorEastAsia"/>
          <w:bCs/>
        </w:rPr>
        <w:tab/>
        <w:t>The minimum requirements for conformity of production control procedures set forth in Annex 4 shall be complied with;</w:t>
      </w:r>
    </w:p>
    <w:p w14:paraId="58D8EA66" w14:textId="77777777" w:rsidR="00A576F2" w:rsidRPr="00A576F2" w:rsidRDefault="00A576F2" w:rsidP="00A576F2">
      <w:pPr>
        <w:spacing w:after="120"/>
        <w:ind w:left="2268" w:right="1134" w:hanging="1134"/>
        <w:jc w:val="both"/>
        <w:outlineLvl w:val="2"/>
        <w:rPr>
          <w:rFonts w:eastAsiaTheme="minorEastAsia"/>
          <w:bCs/>
        </w:rPr>
      </w:pPr>
      <w:r w:rsidRPr="00A576F2">
        <w:rPr>
          <w:rFonts w:eastAsiaTheme="minorEastAsia"/>
          <w:bCs/>
        </w:rPr>
        <w:t>6.1.2.</w:t>
      </w:r>
      <w:r w:rsidRPr="00A576F2">
        <w:rPr>
          <w:rFonts w:eastAsiaTheme="minorEastAsia"/>
          <w:bCs/>
        </w:rPr>
        <w:tab/>
        <w:t>The minimum requirements for sampling by an inspector set forth in Annex 5 shall be complied with;</w:t>
      </w:r>
    </w:p>
    <w:p w14:paraId="14A5408C" w14:textId="77777777" w:rsidR="00A576F2" w:rsidRPr="00A576F2" w:rsidRDefault="00A576F2" w:rsidP="00A576F2">
      <w:pPr>
        <w:spacing w:after="120"/>
        <w:ind w:left="2268" w:right="1134" w:hanging="1134"/>
        <w:jc w:val="both"/>
        <w:outlineLvl w:val="2"/>
        <w:rPr>
          <w:rFonts w:eastAsiaTheme="minorEastAsia"/>
        </w:rPr>
      </w:pPr>
      <w:r w:rsidRPr="00A576F2">
        <w:rPr>
          <w:rFonts w:eastAsiaTheme="minorEastAsia"/>
          <w:bCs/>
        </w:rPr>
        <w:t>6</w:t>
      </w:r>
      <w:r w:rsidRPr="00A576F2">
        <w:rPr>
          <w:rFonts w:eastAsiaTheme="minorEastAsia"/>
        </w:rPr>
        <w:t xml:space="preserve">.1.3. </w:t>
      </w:r>
      <w:r w:rsidRPr="00A576F2">
        <w:rPr>
          <w:rFonts w:eastAsiaTheme="minorEastAsia"/>
        </w:rPr>
        <w:tab/>
        <w:t>No measured value deviates unfavourably by more than 20 per cent from the values prescribed in this Regulation.</w:t>
      </w:r>
    </w:p>
    <w:p w14:paraId="6B153754" w14:textId="4B0B69A7" w:rsidR="00A576F2" w:rsidRPr="00A576F2" w:rsidRDefault="00A576F2" w:rsidP="00BC2959">
      <w:pPr>
        <w:spacing w:after="120"/>
        <w:ind w:left="2268" w:right="1134"/>
        <w:jc w:val="both"/>
      </w:pPr>
      <w:r w:rsidRPr="00A576F2">
        <w:t>For the minimum values required throughout the fields specified in Annexes 2 and 3 the measured values shall correspond to the values shown in Table 12</w:t>
      </w:r>
    </w:p>
    <w:p w14:paraId="27F876E5" w14:textId="77777777" w:rsidR="00A576F2" w:rsidRPr="00A576F2" w:rsidRDefault="00A576F2" w:rsidP="00A576F2">
      <w:pPr>
        <w:spacing w:line="240" w:lineRule="auto"/>
        <w:ind w:left="1701" w:right="1134" w:firstLine="567"/>
        <w:jc w:val="both"/>
      </w:pPr>
      <w:r w:rsidRPr="00A576F2">
        <w:t>Table 12</w:t>
      </w:r>
    </w:p>
    <w:p w14:paraId="01F5FFE5" w14:textId="77777777" w:rsidR="00A576F2" w:rsidRPr="00A576F2" w:rsidRDefault="00A576F2" w:rsidP="00A576F2">
      <w:pPr>
        <w:spacing w:after="120"/>
        <w:ind w:left="1134" w:right="1134" w:firstLine="1134"/>
        <w:jc w:val="both"/>
        <w:rPr>
          <w:b/>
          <w:bCs/>
        </w:rPr>
      </w:pPr>
      <w:r w:rsidRPr="00A576F2">
        <w:rPr>
          <w:b/>
          <w:bCs/>
        </w:rPr>
        <w:t>20 and 30 per cent values for CoP</w:t>
      </w:r>
    </w:p>
    <w:tbl>
      <w:tblPr>
        <w:tblStyle w:val="TableGrid"/>
        <w:tblW w:w="0" w:type="auto"/>
        <w:tblInd w:w="2263" w:type="dxa"/>
        <w:tblLook w:val="04A0" w:firstRow="1" w:lastRow="0" w:firstColumn="1" w:lastColumn="0" w:noHBand="0" w:noVBand="1"/>
      </w:tblPr>
      <w:tblGrid>
        <w:gridCol w:w="2268"/>
        <w:gridCol w:w="1985"/>
        <w:gridCol w:w="1984"/>
      </w:tblGrid>
      <w:tr w:rsidR="00A576F2" w:rsidRPr="00A576F2" w14:paraId="779FBB81" w14:textId="77777777" w:rsidTr="00A576F2">
        <w:trPr>
          <w:trHeight w:val="400"/>
        </w:trPr>
        <w:tc>
          <w:tcPr>
            <w:tcW w:w="2268" w:type="dxa"/>
            <w:tcBorders>
              <w:bottom w:val="single" w:sz="12" w:space="0" w:color="000000"/>
            </w:tcBorders>
            <w:vAlign w:val="center"/>
          </w:tcPr>
          <w:p w14:paraId="5566995B" w14:textId="77777777" w:rsidR="00A576F2" w:rsidRPr="00A576F2" w:rsidRDefault="00A576F2" w:rsidP="00A576F2">
            <w:pPr>
              <w:spacing w:after="40" w:line="240" w:lineRule="auto"/>
              <w:jc w:val="center"/>
              <w:rPr>
                <w:b/>
                <w:bCs/>
                <w:i/>
                <w:iCs/>
                <w:sz w:val="16"/>
                <w:szCs w:val="16"/>
              </w:rPr>
            </w:pPr>
            <w:r w:rsidRPr="00A576F2">
              <w:rPr>
                <w:b/>
                <w:bCs/>
                <w:i/>
                <w:iCs/>
                <w:sz w:val="16"/>
                <w:szCs w:val="16"/>
              </w:rPr>
              <w:t>Required minimum value / cd</w:t>
            </w:r>
          </w:p>
        </w:tc>
        <w:tc>
          <w:tcPr>
            <w:tcW w:w="1985" w:type="dxa"/>
            <w:tcBorders>
              <w:bottom w:val="single" w:sz="12" w:space="0" w:color="000000"/>
            </w:tcBorders>
            <w:vAlign w:val="center"/>
          </w:tcPr>
          <w:p w14:paraId="5C16157F" w14:textId="77777777" w:rsidR="00A576F2" w:rsidRPr="00A576F2" w:rsidRDefault="00A576F2" w:rsidP="00A576F2">
            <w:pPr>
              <w:spacing w:after="40" w:line="240" w:lineRule="auto"/>
              <w:jc w:val="center"/>
              <w:rPr>
                <w:b/>
                <w:bCs/>
                <w:i/>
                <w:iCs/>
                <w:sz w:val="16"/>
                <w:szCs w:val="16"/>
              </w:rPr>
            </w:pPr>
            <w:r w:rsidRPr="00A576F2">
              <w:rPr>
                <w:b/>
                <w:bCs/>
                <w:i/>
                <w:iCs/>
                <w:sz w:val="16"/>
                <w:szCs w:val="16"/>
              </w:rPr>
              <w:t>Equivalent 20 per cent /cd</w:t>
            </w:r>
          </w:p>
        </w:tc>
        <w:tc>
          <w:tcPr>
            <w:tcW w:w="1984" w:type="dxa"/>
            <w:tcBorders>
              <w:bottom w:val="single" w:sz="12" w:space="0" w:color="000000"/>
            </w:tcBorders>
            <w:vAlign w:val="center"/>
          </w:tcPr>
          <w:p w14:paraId="56438705" w14:textId="77777777" w:rsidR="00A576F2" w:rsidRPr="00A576F2" w:rsidRDefault="00A576F2" w:rsidP="00A576F2">
            <w:pPr>
              <w:spacing w:after="40" w:line="240" w:lineRule="auto"/>
              <w:jc w:val="center"/>
              <w:rPr>
                <w:b/>
                <w:bCs/>
                <w:i/>
                <w:iCs/>
                <w:sz w:val="16"/>
                <w:szCs w:val="16"/>
              </w:rPr>
            </w:pPr>
            <w:r w:rsidRPr="00A576F2">
              <w:rPr>
                <w:b/>
                <w:bCs/>
                <w:i/>
                <w:iCs/>
                <w:sz w:val="16"/>
                <w:szCs w:val="16"/>
              </w:rPr>
              <w:t>Equivalent 30 per cent /cd</w:t>
            </w:r>
          </w:p>
        </w:tc>
      </w:tr>
      <w:tr w:rsidR="00A576F2" w:rsidRPr="00A576F2" w14:paraId="01D0554B" w14:textId="77777777" w:rsidTr="00A576F2">
        <w:trPr>
          <w:trHeight w:val="340"/>
        </w:trPr>
        <w:tc>
          <w:tcPr>
            <w:tcW w:w="2268" w:type="dxa"/>
            <w:tcBorders>
              <w:top w:val="single" w:sz="12" w:space="0" w:color="000000"/>
            </w:tcBorders>
            <w:vAlign w:val="center"/>
          </w:tcPr>
          <w:p w14:paraId="45E94B42" w14:textId="77777777" w:rsidR="00A576F2" w:rsidRPr="00A576F2" w:rsidRDefault="00A576F2" w:rsidP="00A576F2">
            <w:pPr>
              <w:spacing w:before="20" w:after="20" w:line="240" w:lineRule="auto"/>
              <w:jc w:val="center"/>
              <w:rPr>
                <w:b/>
                <w:bCs/>
                <w:sz w:val="18"/>
                <w:szCs w:val="18"/>
              </w:rPr>
            </w:pPr>
            <w:r w:rsidRPr="00A576F2">
              <w:rPr>
                <w:sz w:val="18"/>
                <w:szCs w:val="18"/>
              </w:rPr>
              <w:t>7∙10</w:t>
            </w:r>
            <w:r w:rsidRPr="00A576F2">
              <w:rPr>
                <w:sz w:val="18"/>
                <w:szCs w:val="18"/>
                <w:vertAlign w:val="superscript"/>
              </w:rPr>
              <w:t>-1</w:t>
            </w:r>
          </w:p>
        </w:tc>
        <w:tc>
          <w:tcPr>
            <w:tcW w:w="1985" w:type="dxa"/>
            <w:tcBorders>
              <w:top w:val="single" w:sz="12" w:space="0" w:color="000000"/>
            </w:tcBorders>
            <w:vAlign w:val="center"/>
          </w:tcPr>
          <w:p w14:paraId="21F90582" w14:textId="77777777" w:rsidR="00A576F2" w:rsidRPr="00A576F2" w:rsidRDefault="00A576F2" w:rsidP="00A576F2">
            <w:pPr>
              <w:spacing w:before="20" w:after="20" w:line="240" w:lineRule="auto"/>
              <w:jc w:val="center"/>
              <w:rPr>
                <w:b/>
                <w:bCs/>
                <w:sz w:val="18"/>
                <w:szCs w:val="18"/>
              </w:rPr>
            </w:pPr>
            <w:r w:rsidRPr="00A576F2">
              <w:rPr>
                <w:sz w:val="18"/>
                <w:szCs w:val="18"/>
              </w:rPr>
              <w:t>5∙10</w:t>
            </w:r>
            <w:r w:rsidRPr="00A576F2">
              <w:rPr>
                <w:sz w:val="18"/>
                <w:szCs w:val="18"/>
                <w:vertAlign w:val="superscript"/>
              </w:rPr>
              <w:t>-1</w:t>
            </w:r>
          </w:p>
        </w:tc>
        <w:tc>
          <w:tcPr>
            <w:tcW w:w="1984" w:type="dxa"/>
            <w:tcBorders>
              <w:top w:val="single" w:sz="12" w:space="0" w:color="000000"/>
            </w:tcBorders>
            <w:vAlign w:val="center"/>
          </w:tcPr>
          <w:p w14:paraId="69552098" w14:textId="77777777" w:rsidR="00A576F2" w:rsidRPr="00A576F2" w:rsidRDefault="00A576F2" w:rsidP="00A576F2">
            <w:pPr>
              <w:spacing w:before="20" w:after="20" w:line="240" w:lineRule="auto"/>
              <w:jc w:val="center"/>
              <w:rPr>
                <w:b/>
                <w:bCs/>
                <w:sz w:val="18"/>
                <w:szCs w:val="18"/>
              </w:rPr>
            </w:pPr>
            <w:r w:rsidRPr="00A576F2">
              <w:rPr>
                <w:sz w:val="18"/>
                <w:szCs w:val="18"/>
              </w:rPr>
              <w:t>3∙10</w:t>
            </w:r>
            <w:r w:rsidRPr="00A576F2">
              <w:rPr>
                <w:sz w:val="18"/>
                <w:szCs w:val="18"/>
                <w:vertAlign w:val="superscript"/>
              </w:rPr>
              <w:t>-1</w:t>
            </w:r>
          </w:p>
        </w:tc>
      </w:tr>
      <w:tr w:rsidR="00A576F2" w:rsidRPr="00A576F2" w14:paraId="77FC12DE" w14:textId="77777777" w:rsidTr="00A576F2">
        <w:trPr>
          <w:trHeight w:val="340"/>
        </w:trPr>
        <w:tc>
          <w:tcPr>
            <w:tcW w:w="2268" w:type="dxa"/>
            <w:vAlign w:val="center"/>
          </w:tcPr>
          <w:p w14:paraId="3064CB34" w14:textId="77777777" w:rsidR="00A576F2" w:rsidRPr="00A576F2" w:rsidRDefault="00A576F2" w:rsidP="00A576F2">
            <w:pPr>
              <w:spacing w:before="20" w:after="20" w:line="240" w:lineRule="auto"/>
              <w:jc w:val="center"/>
              <w:rPr>
                <w:b/>
                <w:bCs/>
                <w:sz w:val="18"/>
                <w:szCs w:val="18"/>
              </w:rPr>
            </w:pPr>
            <w:r w:rsidRPr="00A576F2">
              <w:rPr>
                <w:sz w:val="18"/>
                <w:szCs w:val="18"/>
              </w:rPr>
              <w:t>6∙10</w:t>
            </w:r>
            <w:r w:rsidRPr="00A576F2">
              <w:rPr>
                <w:sz w:val="18"/>
                <w:szCs w:val="18"/>
                <w:vertAlign w:val="superscript"/>
              </w:rPr>
              <w:t>-1</w:t>
            </w:r>
          </w:p>
        </w:tc>
        <w:tc>
          <w:tcPr>
            <w:tcW w:w="1985" w:type="dxa"/>
            <w:vAlign w:val="center"/>
          </w:tcPr>
          <w:p w14:paraId="25D46322" w14:textId="77777777" w:rsidR="00A576F2" w:rsidRPr="00A576F2" w:rsidRDefault="00A576F2" w:rsidP="00A576F2">
            <w:pPr>
              <w:spacing w:before="20" w:after="20" w:line="240" w:lineRule="auto"/>
              <w:jc w:val="center"/>
              <w:rPr>
                <w:b/>
                <w:bCs/>
                <w:sz w:val="18"/>
                <w:szCs w:val="18"/>
              </w:rPr>
            </w:pPr>
            <w:r w:rsidRPr="00A576F2">
              <w:rPr>
                <w:sz w:val="18"/>
                <w:szCs w:val="18"/>
              </w:rPr>
              <w:t>4∙10</w:t>
            </w:r>
            <w:r w:rsidRPr="00A576F2">
              <w:rPr>
                <w:sz w:val="18"/>
                <w:szCs w:val="18"/>
                <w:vertAlign w:val="superscript"/>
              </w:rPr>
              <w:t>-1</w:t>
            </w:r>
          </w:p>
        </w:tc>
        <w:tc>
          <w:tcPr>
            <w:tcW w:w="1984" w:type="dxa"/>
            <w:vAlign w:val="center"/>
          </w:tcPr>
          <w:p w14:paraId="5FEBE6A4" w14:textId="77777777" w:rsidR="00A576F2" w:rsidRPr="00A576F2" w:rsidRDefault="00A576F2" w:rsidP="00A576F2">
            <w:pPr>
              <w:spacing w:before="20" w:after="20" w:line="240" w:lineRule="auto"/>
              <w:jc w:val="center"/>
              <w:rPr>
                <w:b/>
                <w:bCs/>
                <w:sz w:val="18"/>
                <w:szCs w:val="18"/>
              </w:rPr>
            </w:pPr>
            <w:r w:rsidRPr="00A576F2">
              <w:rPr>
                <w:sz w:val="18"/>
                <w:szCs w:val="18"/>
              </w:rPr>
              <w:t>2∙10</w:t>
            </w:r>
            <w:r w:rsidRPr="00A576F2">
              <w:rPr>
                <w:sz w:val="18"/>
                <w:szCs w:val="18"/>
                <w:vertAlign w:val="superscript"/>
              </w:rPr>
              <w:t>-1</w:t>
            </w:r>
          </w:p>
        </w:tc>
      </w:tr>
      <w:tr w:rsidR="00A576F2" w:rsidRPr="00A576F2" w14:paraId="2B025A71" w14:textId="77777777" w:rsidTr="00A576F2">
        <w:trPr>
          <w:trHeight w:val="340"/>
        </w:trPr>
        <w:tc>
          <w:tcPr>
            <w:tcW w:w="2268" w:type="dxa"/>
            <w:vAlign w:val="center"/>
          </w:tcPr>
          <w:p w14:paraId="1C6CC111" w14:textId="77777777" w:rsidR="00A576F2" w:rsidRPr="00A576F2" w:rsidRDefault="00A576F2" w:rsidP="00A576F2">
            <w:pPr>
              <w:spacing w:before="20" w:after="20" w:line="240" w:lineRule="auto"/>
              <w:jc w:val="center"/>
              <w:rPr>
                <w:b/>
                <w:bCs/>
                <w:sz w:val="18"/>
                <w:szCs w:val="18"/>
              </w:rPr>
            </w:pPr>
            <w:r w:rsidRPr="00A576F2">
              <w:rPr>
                <w:sz w:val="18"/>
                <w:szCs w:val="18"/>
              </w:rPr>
              <w:lastRenderedPageBreak/>
              <w:t>3∙10</w:t>
            </w:r>
            <w:r w:rsidRPr="00A576F2">
              <w:rPr>
                <w:sz w:val="18"/>
                <w:szCs w:val="18"/>
                <w:vertAlign w:val="superscript"/>
              </w:rPr>
              <w:t>-1</w:t>
            </w:r>
          </w:p>
        </w:tc>
        <w:tc>
          <w:tcPr>
            <w:tcW w:w="1985" w:type="dxa"/>
            <w:vAlign w:val="center"/>
          </w:tcPr>
          <w:p w14:paraId="13376ABE" w14:textId="77777777" w:rsidR="00A576F2" w:rsidRPr="00A576F2" w:rsidRDefault="00A576F2" w:rsidP="00A576F2">
            <w:pPr>
              <w:spacing w:before="20" w:after="20" w:line="240" w:lineRule="auto"/>
              <w:jc w:val="center"/>
              <w:rPr>
                <w:b/>
                <w:bCs/>
                <w:sz w:val="18"/>
                <w:szCs w:val="18"/>
              </w:rPr>
            </w:pPr>
            <w:r w:rsidRPr="00A576F2">
              <w:rPr>
                <w:sz w:val="18"/>
                <w:szCs w:val="18"/>
              </w:rPr>
              <w:t>2∙10</w:t>
            </w:r>
            <w:r w:rsidRPr="00A576F2">
              <w:rPr>
                <w:sz w:val="18"/>
                <w:szCs w:val="18"/>
                <w:vertAlign w:val="superscript"/>
              </w:rPr>
              <w:t>-1</w:t>
            </w:r>
          </w:p>
        </w:tc>
        <w:tc>
          <w:tcPr>
            <w:tcW w:w="1984" w:type="dxa"/>
            <w:vAlign w:val="center"/>
          </w:tcPr>
          <w:p w14:paraId="5006AC07" w14:textId="77777777" w:rsidR="00A576F2" w:rsidRPr="00A576F2" w:rsidRDefault="00A576F2" w:rsidP="00A576F2">
            <w:pPr>
              <w:spacing w:before="20" w:after="20" w:line="240" w:lineRule="auto"/>
              <w:jc w:val="center"/>
              <w:rPr>
                <w:b/>
                <w:bCs/>
                <w:sz w:val="18"/>
                <w:szCs w:val="18"/>
              </w:rPr>
            </w:pPr>
            <w:r w:rsidRPr="00A576F2">
              <w:rPr>
                <w:sz w:val="18"/>
                <w:szCs w:val="18"/>
              </w:rPr>
              <w:t>1∙10</w:t>
            </w:r>
            <w:r w:rsidRPr="00A576F2">
              <w:rPr>
                <w:sz w:val="18"/>
                <w:szCs w:val="18"/>
                <w:vertAlign w:val="superscript"/>
              </w:rPr>
              <w:t>-1</w:t>
            </w:r>
          </w:p>
        </w:tc>
      </w:tr>
      <w:tr w:rsidR="00A576F2" w:rsidRPr="00A576F2" w14:paraId="2182E198" w14:textId="77777777" w:rsidTr="00A576F2">
        <w:trPr>
          <w:trHeight w:val="340"/>
        </w:trPr>
        <w:tc>
          <w:tcPr>
            <w:tcW w:w="2268" w:type="dxa"/>
            <w:tcBorders>
              <w:bottom w:val="single" w:sz="4" w:space="0" w:color="auto"/>
            </w:tcBorders>
            <w:vAlign w:val="center"/>
          </w:tcPr>
          <w:p w14:paraId="145468FC" w14:textId="77777777" w:rsidR="00A576F2" w:rsidRPr="00A576F2" w:rsidRDefault="00A576F2" w:rsidP="00A576F2">
            <w:pPr>
              <w:spacing w:before="20" w:after="20" w:line="240" w:lineRule="auto"/>
              <w:jc w:val="center"/>
              <w:rPr>
                <w:b/>
                <w:bCs/>
                <w:sz w:val="18"/>
                <w:szCs w:val="18"/>
              </w:rPr>
            </w:pPr>
            <w:r w:rsidRPr="00A576F2">
              <w:rPr>
                <w:sz w:val="18"/>
                <w:szCs w:val="18"/>
              </w:rPr>
              <w:t>7∙10</w:t>
            </w:r>
            <w:r w:rsidRPr="00A576F2">
              <w:rPr>
                <w:sz w:val="18"/>
                <w:szCs w:val="18"/>
                <w:vertAlign w:val="superscript"/>
              </w:rPr>
              <w:t>-2</w:t>
            </w:r>
          </w:p>
        </w:tc>
        <w:tc>
          <w:tcPr>
            <w:tcW w:w="1985" w:type="dxa"/>
            <w:tcBorders>
              <w:bottom w:val="single" w:sz="4" w:space="0" w:color="auto"/>
            </w:tcBorders>
            <w:vAlign w:val="center"/>
          </w:tcPr>
          <w:p w14:paraId="054C4D6A" w14:textId="77777777" w:rsidR="00A576F2" w:rsidRPr="00A576F2" w:rsidRDefault="00A576F2" w:rsidP="00A576F2">
            <w:pPr>
              <w:spacing w:before="20" w:after="20" w:line="240" w:lineRule="auto"/>
              <w:jc w:val="center"/>
              <w:rPr>
                <w:b/>
                <w:bCs/>
                <w:sz w:val="18"/>
                <w:szCs w:val="18"/>
              </w:rPr>
            </w:pPr>
            <w:r w:rsidRPr="00A576F2">
              <w:rPr>
                <w:sz w:val="18"/>
                <w:szCs w:val="18"/>
              </w:rPr>
              <w:t>5∙10</w:t>
            </w:r>
            <w:r w:rsidRPr="00A576F2">
              <w:rPr>
                <w:sz w:val="18"/>
                <w:szCs w:val="18"/>
                <w:vertAlign w:val="superscript"/>
              </w:rPr>
              <w:t>-2</w:t>
            </w:r>
          </w:p>
        </w:tc>
        <w:tc>
          <w:tcPr>
            <w:tcW w:w="1984" w:type="dxa"/>
            <w:tcBorders>
              <w:bottom w:val="single" w:sz="4" w:space="0" w:color="auto"/>
            </w:tcBorders>
            <w:vAlign w:val="center"/>
          </w:tcPr>
          <w:p w14:paraId="5B428205" w14:textId="77777777" w:rsidR="00A576F2" w:rsidRPr="00A576F2" w:rsidRDefault="00A576F2" w:rsidP="00A576F2">
            <w:pPr>
              <w:spacing w:before="20" w:after="20" w:line="240" w:lineRule="auto"/>
              <w:jc w:val="center"/>
              <w:rPr>
                <w:b/>
                <w:bCs/>
                <w:sz w:val="18"/>
                <w:szCs w:val="18"/>
              </w:rPr>
            </w:pPr>
            <w:r w:rsidRPr="00A576F2">
              <w:rPr>
                <w:sz w:val="18"/>
                <w:szCs w:val="18"/>
              </w:rPr>
              <w:t>3∙10</w:t>
            </w:r>
            <w:r w:rsidRPr="00A576F2">
              <w:rPr>
                <w:sz w:val="18"/>
                <w:szCs w:val="18"/>
                <w:vertAlign w:val="superscript"/>
              </w:rPr>
              <w:t>-2</w:t>
            </w:r>
          </w:p>
        </w:tc>
      </w:tr>
      <w:tr w:rsidR="00A576F2" w:rsidRPr="00A576F2" w14:paraId="79282D7C" w14:textId="77777777" w:rsidTr="00A576F2">
        <w:trPr>
          <w:trHeight w:val="340"/>
        </w:trPr>
        <w:tc>
          <w:tcPr>
            <w:tcW w:w="2268" w:type="dxa"/>
            <w:tcBorders>
              <w:bottom w:val="single" w:sz="12" w:space="0" w:color="000000"/>
            </w:tcBorders>
            <w:vAlign w:val="center"/>
          </w:tcPr>
          <w:p w14:paraId="35154DA6" w14:textId="77777777" w:rsidR="00A576F2" w:rsidRPr="00A576F2" w:rsidRDefault="00A576F2" w:rsidP="00A576F2">
            <w:pPr>
              <w:spacing w:before="20" w:after="20" w:line="240" w:lineRule="auto"/>
              <w:jc w:val="center"/>
              <w:rPr>
                <w:b/>
                <w:bCs/>
                <w:sz w:val="18"/>
                <w:szCs w:val="18"/>
              </w:rPr>
            </w:pPr>
            <w:r w:rsidRPr="00A576F2">
              <w:rPr>
                <w:sz w:val="18"/>
                <w:szCs w:val="18"/>
              </w:rPr>
              <w:t>5∙10</w:t>
            </w:r>
            <w:r w:rsidRPr="00A576F2">
              <w:rPr>
                <w:sz w:val="18"/>
                <w:szCs w:val="18"/>
                <w:vertAlign w:val="superscript"/>
              </w:rPr>
              <w:t>-2</w:t>
            </w:r>
          </w:p>
        </w:tc>
        <w:tc>
          <w:tcPr>
            <w:tcW w:w="1985" w:type="dxa"/>
            <w:tcBorders>
              <w:bottom w:val="single" w:sz="12" w:space="0" w:color="000000"/>
            </w:tcBorders>
            <w:vAlign w:val="center"/>
          </w:tcPr>
          <w:p w14:paraId="0D50B372" w14:textId="77777777" w:rsidR="00A576F2" w:rsidRPr="00A576F2" w:rsidRDefault="00A576F2" w:rsidP="00A576F2">
            <w:pPr>
              <w:spacing w:before="20" w:after="20" w:line="240" w:lineRule="auto"/>
              <w:jc w:val="center"/>
              <w:rPr>
                <w:b/>
                <w:bCs/>
                <w:sz w:val="18"/>
                <w:szCs w:val="18"/>
              </w:rPr>
            </w:pPr>
            <w:r w:rsidRPr="00A576F2">
              <w:rPr>
                <w:sz w:val="18"/>
                <w:szCs w:val="18"/>
              </w:rPr>
              <w:t>3∙10</w:t>
            </w:r>
            <w:r w:rsidRPr="00A576F2">
              <w:rPr>
                <w:sz w:val="18"/>
                <w:szCs w:val="18"/>
                <w:vertAlign w:val="superscript"/>
              </w:rPr>
              <w:t>-2</w:t>
            </w:r>
          </w:p>
        </w:tc>
        <w:tc>
          <w:tcPr>
            <w:tcW w:w="1984" w:type="dxa"/>
            <w:tcBorders>
              <w:bottom w:val="single" w:sz="12" w:space="0" w:color="000000"/>
            </w:tcBorders>
            <w:vAlign w:val="center"/>
          </w:tcPr>
          <w:p w14:paraId="6C00E398" w14:textId="77777777" w:rsidR="00A576F2" w:rsidRPr="00A576F2" w:rsidRDefault="00A576F2" w:rsidP="00A576F2">
            <w:pPr>
              <w:spacing w:before="20" w:after="20" w:line="240" w:lineRule="auto"/>
              <w:jc w:val="center"/>
              <w:rPr>
                <w:b/>
                <w:bCs/>
                <w:sz w:val="18"/>
                <w:szCs w:val="18"/>
              </w:rPr>
            </w:pPr>
            <w:r w:rsidRPr="00A576F2">
              <w:rPr>
                <w:sz w:val="18"/>
                <w:szCs w:val="18"/>
              </w:rPr>
              <w:t>2∙10</w:t>
            </w:r>
            <w:r w:rsidRPr="00A576F2">
              <w:rPr>
                <w:sz w:val="18"/>
                <w:szCs w:val="18"/>
                <w:vertAlign w:val="superscript"/>
              </w:rPr>
              <w:t>-2</w:t>
            </w:r>
          </w:p>
        </w:tc>
      </w:tr>
    </w:tbl>
    <w:p w14:paraId="1565E436" w14:textId="77777777" w:rsidR="00A576F2" w:rsidRPr="00A576F2" w:rsidRDefault="00A576F2" w:rsidP="00A576F2">
      <w:pPr>
        <w:spacing w:before="120" w:after="120"/>
        <w:ind w:left="2268" w:right="1134" w:hanging="1134"/>
        <w:jc w:val="both"/>
        <w:outlineLvl w:val="3"/>
        <w:rPr>
          <w:rFonts w:eastAsia="MS PMincho"/>
        </w:rPr>
      </w:pPr>
      <w:r w:rsidRPr="00A576F2">
        <w:rPr>
          <w:rFonts w:eastAsia="MS PMincho"/>
        </w:rPr>
        <w:t>6.1.3.1.</w:t>
      </w:r>
      <w:r w:rsidRPr="00A576F2">
        <w:rPr>
          <w:rFonts w:eastAsia="MS PMincho"/>
        </w:rPr>
        <w:tab/>
        <w:t xml:space="preserve">However, in the case of daytime running lamp, intended for installation on vehicles of category L3, and whose designed maximum luminous intensity </w:t>
      </w:r>
      <w:r w:rsidRPr="00A576F2">
        <w:rPr>
          <w:rFonts w:eastAsia="MS PMincho"/>
          <w:lang w:eastAsia="ja-JP"/>
        </w:rPr>
        <w:t xml:space="preserve">does not exceed </w:t>
      </w:r>
      <w:r w:rsidRPr="00A576F2">
        <w:rPr>
          <w:rFonts w:eastAsia="MS PMincho"/>
        </w:rPr>
        <w:t>7.00∙10</w:t>
      </w:r>
      <w:r w:rsidRPr="00A576F2">
        <w:rPr>
          <w:rFonts w:eastAsia="MS PMincho"/>
          <w:vertAlign w:val="superscript"/>
        </w:rPr>
        <w:t xml:space="preserve">2 </w:t>
      </w:r>
      <w:r w:rsidRPr="00A576F2">
        <w:rPr>
          <w:rFonts w:eastAsia="MS PMincho"/>
        </w:rPr>
        <w:t>cd as identified in Annex 1, 7.00∙10</w:t>
      </w:r>
      <w:r w:rsidRPr="00A576F2">
        <w:rPr>
          <w:rFonts w:eastAsia="MS PMincho"/>
          <w:vertAlign w:val="superscript"/>
        </w:rPr>
        <w:t xml:space="preserve">2 </w:t>
      </w:r>
      <w:r w:rsidRPr="00A576F2">
        <w:rPr>
          <w:rFonts w:eastAsia="MS PMincho"/>
        </w:rPr>
        <w:t>cd shall be applied as the maximum luminous intensity for conformity of production procedures set forth in Annexes 4 and 5.</w:t>
      </w:r>
    </w:p>
    <w:p w14:paraId="00F0B055" w14:textId="77777777" w:rsidR="00A576F2" w:rsidRPr="00A576F2" w:rsidRDefault="00A576F2" w:rsidP="00A576F2">
      <w:pPr>
        <w:spacing w:after="120"/>
        <w:ind w:left="2268" w:right="1134" w:hanging="1134"/>
        <w:jc w:val="both"/>
        <w:outlineLvl w:val="3"/>
        <w:rPr>
          <w:rFonts w:eastAsia="MS PMincho"/>
        </w:rPr>
      </w:pPr>
      <w:r w:rsidRPr="00A576F2">
        <w:rPr>
          <w:rFonts w:eastAsia="MS PMincho"/>
        </w:rPr>
        <w:t>6.1.3.2.</w:t>
      </w:r>
      <w:r w:rsidRPr="00A576F2">
        <w:rPr>
          <w:rFonts w:eastAsia="MS PMincho"/>
        </w:rPr>
        <w:tab/>
        <w:t>For rear-registration plate illuminating lamps with respect to the gradient of luminance the unfavourable deviation shall be as shown in Table 13:</w:t>
      </w:r>
    </w:p>
    <w:p w14:paraId="2CA94FA6" w14:textId="77777777" w:rsidR="00A576F2" w:rsidRPr="00A576F2" w:rsidRDefault="00A576F2" w:rsidP="00A576F2">
      <w:pPr>
        <w:spacing w:line="240" w:lineRule="auto"/>
        <w:ind w:left="1701" w:right="1134" w:firstLine="567"/>
        <w:jc w:val="both"/>
      </w:pPr>
      <w:r w:rsidRPr="00A576F2">
        <w:t>Table 13</w:t>
      </w:r>
    </w:p>
    <w:p w14:paraId="76615191" w14:textId="77777777" w:rsidR="00A576F2" w:rsidRPr="00A576F2" w:rsidRDefault="00A576F2" w:rsidP="00A576F2">
      <w:pPr>
        <w:autoSpaceDN w:val="0"/>
        <w:spacing w:after="120"/>
        <w:ind w:left="2268" w:right="1134"/>
        <w:jc w:val="both"/>
        <w:textAlignment w:val="baseline"/>
        <w:rPr>
          <w:b/>
          <w:bCs/>
        </w:rPr>
      </w:pPr>
      <w:r w:rsidRPr="00A576F2">
        <w:rPr>
          <w:b/>
          <w:bCs/>
        </w:rPr>
        <w:t>20 and 30 per cent values for CoP, Rear-registration plate illuminating lamps</w:t>
      </w:r>
    </w:p>
    <w:tbl>
      <w:tblPr>
        <w:tblStyle w:val="TableGrid"/>
        <w:tblW w:w="0" w:type="auto"/>
        <w:tblInd w:w="2263" w:type="dxa"/>
        <w:tblLook w:val="04A0" w:firstRow="1" w:lastRow="0" w:firstColumn="1" w:lastColumn="0" w:noHBand="0" w:noVBand="1"/>
      </w:tblPr>
      <w:tblGrid>
        <w:gridCol w:w="2268"/>
        <w:gridCol w:w="1985"/>
        <w:gridCol w:w="1984"/>
      </w:tblGrid>
      <w:tr w:rsidR="00A576F2" w:rsidRPr="00A576F2" w14:paraId="5A039458" w14:textId="77777777" w:rsidTr="00A576F2">
        <w:tc>
          <w:tcPr>
            <w:tcW w:w="6237" w:type="dxa"/>
            <w:gridSpan w:val="3"/>
            <w:tcBorders>
              <w:bottom w:val="single" w:sz="12" w:space="0" w:color="000000"/>
            </w:tcBorders>
          </w:tcPr>
          <w:p w14:paraId="0E833136" w14:textId="77777777" w:rsidR="00A576F2" w:rsidRPr="00A576F2" w:rsidRDefault="00A576F2" w:rsidP="00A576F2">
            <w:pPr>
              <w:spacing w:after="120"/>
              <w:jc w:val="center"/>
              <w:rPr>
                <w:b/>
                <w:bCs/>
                <w:i/>
                <w:iCs/>
                <w:sz w:val="16"/>
                <w:szCs w:val="16"/>
              </w:rPr>
            </w:pPr>
            <w:r w:rsidRPr="00A576F2">
              <w:rPr>
                <w:b/>
                <w:bCs/>
                <w:i/>
                <w:iCs/>
                <w:sz w:val="16"/>
                <w:szCs w:val="16"/>
              </w:rPr>
              <w:t>Unfavourable deviation</w:t>
            </w:r>
          </w:p>
        </w:tc>
      </w:tr>
      <w:tr w:rsidR="00A576F2" w:rsidRPr="00A576F2" w14:paraId="130B11D8" w14:textId="77777777" w:rsidTr="00A576F2">
        <w:tc>
          <w:tcPr>
            <w:tcW w:w="2268" w:type="dxa"/>
            <w:tcBorders>
              <w:top w:val="single" w:sz="12" w:space="0" w:color="000000"/>
              <w:bottom w:val="single" w:sz="4" w:space="0" w:color="auto"/>
            </w:tcBorders>
          </w:tcPr>
          <w:p w14:paraId="565EE8DB" w14:textId="77777777" w:rsidR="00A576F2" w:rsidRPr="00A576F2" w:rsidRDefault="00A576F2" w:rsidP="00A576F2">
            <w:pPr>
              <w:spacing w:after="120"/>
              <w:jc w:val="center"/>
              <w:rPr>
                <w:b/>
                <w:bCs/>
                <w:sz w:val="18"/>
                <w:szCs w:val="18"/>
              </w:rPr>
            </w:pPr>
            <w:r w:rsidRPr="00A576F2">
              <w:rPr>
                <w:sz w:val="18"/>
                <w:szCs w:val="18"/>
              </w:rPr>
              <w:t>2.5 x Bo/cm</w:t>
            </w:r>
          </w:p>
        </w:tc>
        <w:tc>
          <w:tcPr>
            <w:tcW w:w="1985" w:type="dxa"/>
            <w:tcBorders>
              <w:top w:val="single" w:sz="12" w:space="0" w:color="000000"/>
              <w:bottom w:val="single" w:sz="4" w:space="0" w:color="auto"/>
            </w:tcBorders>
          </w:tcPr>
          <w:p w14:paraId="12180130" w14:textId="77777777" w:rsidR="00A576F2" w:rsidRPr="00A576F2" w:rsidRDefault="00A576F2" w:rsidP="00A576F2">
            <w:pPr>
              <w:spacing w:after="120"/>
              <w:jc w:val="center"/>
              <w:rPr>
                <w:sz w:val="18"/>
                <w:szCs w:val="18"/>
              </w:rPr>
            </w:pPr>
            <w:r w:rsidRPr="00A576F2">
              <w:rPr>
                <w:sz w:val="18"/>
                <w:szCs w:val="18"/>
              </w:rPr>
              <w:t>comparable to</w:t>
            </w:r>
          </w:p>
        </w:tc>
        <w:tc>
          <w:tcPr>
            <w:tcW w:w="1984" w:type="dxa"/>
            <w:tcBorders>
              <w:top w:val="single" w:sz="12" w:space="0" w:color="000000"/>
              <w:bottom w:val="single" w:sz="4" w:space="0" w:color="auto"/>
            </w:tcBorders>
          </w:tcPr>
          <w:p w14:paraId="3DF249EE" w14:textId="77777777" w:rsidR="00A576F2" w:rsidRPr="00A576F2" w:rsidRDefault="00A576F2" w:rsidP="00A576F2">
            <w:pPr>
              <w:spacing w:after="120"/>
              <w:jc w:val="center"/>
              <w:rPr>
                <w:sz w:val="18"/>
                <w:szCs w:val="18"/>
              </w:rPr>
            </w:pPr>
            <w:r w:rsidRPr="00A576F2">
              <w:rPr>
                <w:sz w:val="18"/>
                <w:szCs w:val="18"/>
              </w:rPr>
              <w:t>20 per cent</w:t>
            </w:r>
          </w:p>
        </w:tc>
      </w:tr>
      <w:tr w:rsidR="00A576F2" w:rsidRPr="00A576F2" w14:paraId="18D4C9C7" w14:textId="77777777" w:rsidTr="00A576F2">
        <w:tc>
          <w:tcPr>
            <w:tcW w:w="2268" w:type="dxa"/>
            <w:tcBorders>
              <w:bottom w:val="single" w:sz="12" w:space="0" w:color="000000"/>
            </w:tcBorders>
          </w:tcPr>
          <w:p w14:paraId="2AB851E7" w14:textId="77777777" w:rsidR="00A576F2" w:rsidRPr="00A576F2" w:rsidRDefault="00A576F2" w:rsidP="00A576F2">
            <w:pPr>
              <w:spacing w:after="120"/>
              <w:jc w:val="center"/>
              <w:rPr>
                <w:b/>
                <w:bCs/>
                <w:sz w:val="18"/>
                <w:szCs w:val="18"/>
              </w:rPr>
            </w:pPr>
            <w:r w:rsidRPr="00A576F2">
              <w:rPr>
                <w:sz w:val="18"/>
                <w:szCs w:val="18"/>
              </w:rPr>
              <w:t>3.0 x Bo/cm</w:t>
            </w:r>
          </w:p>
        </w:tc>
        <w:tc>
          <w:tcPr>
            <w:tcW w:w="1985" w:type="dxa"/>
            <w:tcBorders>
              <w:bottom w:val="single" w:sz="12" w:space="0" w:color="000000"/>
            </w:tcBorders>
          </w:tcPr>
          <w:p w14:paraId="7C2ADADD" w14:textId="77777777" w:rsidR="00A576F2" w:rsidRPr="00A576F2" w:rsidRDefault="00A576F2" w:rsidP="00A576F2">
            <w:pPr>
              <w:spacing w:after="120"/>
              <w:jc w:val="center"/>
              <w:rPr>
                <w:sz w:val="18"/>
                <w:szCs w:val="18"/>
              </w:rPr>
            </w:pPr>
            <w:r w:rsidRPr="00A576F2">
              <w:rPr>
                <w:sz w:val="18"/>
                <w:szCs w:val="18"/>
              </w:rPr>
              <w:t>comparable to</w:t>
            </w:r>
          </w:p>
        </w:tc>
        <w:tc>
          <w:tcPr>
            <w:tcW w:w="1984" w:type="dxa"/>
            <w:tcBorders>
              <w:bottom w:val="single" w:sz="12" w:space="0" w:color="000000"/>
            </w:tcBorders>
          </w:tcPr>
          <w:p w14:paraId="131B4939" w14:textId="77777777" w:rsidR="00A576F2" w:rsidRPr="00A576F2" w:rsidRDefault="00A576F2" w:rsidP="00A576F2">
            <w:pPr>
              <w:spacing w:after="120"/>
              <w:jc w:val="center"/>
              <w:rPr>
                <w:sz w:val="18"/>
                <w:szCs w:val="18"/>
              </w:rPr>
            </w:pPr>
            <w:r w:rsidRPr="00A576F2">
              <w:rPr>
                <w:sz w:val="18"/>
                <w:szCs w:val="18"/>
              </w:rPr>
              <w:t>30 per cent</w:t>
            </w:r>
          </w:p>
        </w:tc>
      </w:tr>
    </w:tbl>
    <w:p w14:paraId="364DA85E" w14:textId="77777777" w:rsidR="00A576F2" w:rsidRPr="00A576F2" w:rsidRDefault="00A576F2" w:rsidP="00A576F2">
      <w:pPr>
        <w:ind w:left="2268"/>
        <w:rPr>
          <w:bCs/>
        </w:rPr>
      </w:pPr>
    </w:p>
    <w:p w14:paraId="5C40E627" w14:textId="77777777" w:rsidR="00A576F2" w:rsidRPr="00A576F2" w:rsidRDefault="00A576F2" w:rsidP="00A576F2">
      <w:pPr>
        <w:spacing w:after="120"/>
        <w:ind w:left="2268" w:right="1134" w:hanging="1134"/>
        <w:jc w:val="both"/>
        <w:outlineLvl w:val="1"/>
        <w:rPr>
          <w:rFonts w:eastAsiaTheme="minorEastAsia"/>
          <w:bCs/>
        </w:rPr>
      </w:pPr>
      <w:r w:rsidRPr="00A576F2">
        <w:rPr>
          <w:rFonts w:eastAsiaTheme="minorEastAsia"/>
          <w:bCs/>
        </w:rPr>
        <w:t>6.2.</w:t>
      </w:r>
      <w:r w:rsidRPr="00A576F2">
        <w:rPr>
          <w:rFonts w:eastAsiaTheme="minorEastAsia"/>
          <w:bCs/>
        </w:rPr>
        <w:tab/>
        <w:t>The authority which has granted type approval may at any time verify the conformity control methods applied in each production facility. The normal frequency of these verifications shall be once every two years.</w:t>
      </w:r>
    </w:p>
    <w:p w14:paraId="40CA555D" w14:textId="77777777" w:rsidR="00A576F2" w:rsidRPr="00A576F2" w:rsidRDefault="00A576F2" w:rsidP="00A576F2">
      <w:pPr>
        <w:spacing w:after="120"/>
        <w:ind w:left="2268" w:right="1134" w:hanging="1134"/>
        <w:jc w:val="both"/>
        <w:outlineLvl w:val="1"/>
        <w:rPr>
          <w:rFonts w:eastAsiaTheme="minorEastAsia"/>
        </w:rPr>
      </w:pPr>
      <w:r w:rsidRPr="00A576F2">
        <w:rPr>
          <w:rFonts w:eastAsiaTheme="minorEastAsia"/>
          <w:bCs/>
        </w:rPr>
        <w:t>6.3.</w:t>
      </w:r>
      <w:r w:rsidRPr="00A576F2">
        <w:rPr>
          <w:rFonts w:eastAsiaTheme="minorEastAsia"/>
          <w:bCs/>
        </w:rPr>
        <w:tab/>
        <w:t>In the case where doubt exists in respect to compliance of the non-replaceable filament light source(s) with lifetime requirements and/or, in the case of colour coated filament light sources, with colour endurance requirements, as specified in paragraph 4.11. of IEC 60809, Edition 4, conformity shall be checked as specified in paragraph 4.11 of IEC 60809, Edition 4.</w:t>
      </w:r>
    </w:p>
    <w:p w14:paraId="2D39998B" w14:textId="77777777" w:rsidR="00A576F2" w:rsidRPr="00A576F2" w:rsidRDefault="00A576F2" w:rsidP="00A576F2">
      <w:pPr>
        <w:spacing w:after="120"/>
        <w:ind w:left="2268" w:right="1134" w:hanging="1134"/>
        <w:jc w:val="both"/>
        <w:outlineLvl w:val="1"/>
        <w:rPr>
          <w:rFonts w:eastAsiaTheme="minorEastAsia"/>
          <w:b/>
        </w:rPr>
      </w:pPr>
      <w:r w:rsidRPr="00A576F2">
        <w:rPr>
          <w:rFonts w:eastAsiaTheme="minorEastAsia"/>
        </w:rPr>
        <w:t>6.4.</w:t>
      </w:r>
      <w:r w:rsidRPr="00A576F2">
        <w:rPr>
          <w:rFonts w:eastAsiaTheme="minorEastAsia"/>
        </w:rPr>
        <w:tab/>
      </w:r>
      <w:r w:rsidRPr="00A576F2">
        <w:rPr>
          <w:rFonts w:eastAsiaTheme="minorEastAsia"/>
        </w:rPr>
        <w:tab/>
      </w:r>
      <w:r w:rsidRPr="00A576F2">
        <w:rPr>
          <w:rFonts w:eastAsiaTheme="minorEastAsia"/>
          <w:bCs/>
        </w:rPr>
        <w:t>Testing</w:t>
      </w:r>
      <w:r w:rsidRPr="00A576F2">
        <w:rPr>
          <w:rFonts w:eastAsiaTheme="minorEastAsia"/>
        </w:rPr>
        <w:t xml:space="preserve"> with LED substitute light sources is exempted from conformity of production control.</w:t>
      </w:r>
    </w:p>
    <w:p w14:paraId="15C42B49" w14:textId="77777777" w:rsidR="00A576F2" w:rsidRPr="00A576F2" w:rsidRDefault="00A576F2" w:rsidP="00A576F2">
      <w:pPr>
        <w:keepNext/>
        <w:keepLines/>
        <w:tabs>
          <w:tab w:val="right" w:pos="1134"/>
        </w:tabs>
        <w:spacing w:before="360" w:after="240" w:line="300" w:lineRule="exact"/>
        <w:ind w:left="2268" w:right="1134" w:hanging="1134"/>
        <w:outlineLvl w:val="0"/>
        <w:rPr>
          <w:bCs/>
          <w:sz w:val="28"/>
          <w:szCs w:val="28"/>
        </w:rPr>
      </w:pPr>
      <w:r w:rsidRPr="00A576F2">
        <w:rPr>
          <w:b/>
          <w:bCs/>
          <w:sz w:val="28"/>
          <w:szCs w:val="28"/>
        </w:rPr>
        <w:t>7.</w:t>
      </w:r>
      <w:r w:rsidRPr="00A576F2">
        <w:rPr>
          <w:b/>
          <w:bCs/>
          <w:sz w:val="28"/>
          <w:szCs w:val="28"/>
        </w:rPr>
        <w:tab/>
        <w:t>Transitional provisions</w:t>
      </w:r>
    </w:p>
    <w:p w14:paraId="21BD556E" w14:textId="77777777" w:rsidR="00A576F2" w:rsidRPr="00A576F2" w:rsidRDefault="00A576F2" w:rsidP="00A576F2">
      <w:pPr>
        <w:spacing w:after="120"/>
        <w:ind w:left="2268" w:right="1134" w:hanging="1134"/>
        <w:jc w:val="both"/>
        <w:outlineLvl w:val="1"/>
        <w:rPr>
          <w:rFonts w:eastAsiaTheme="minorEastAsia"/>
        </w:rPr>
      </w:pPr>
      <w:r w:rsidRPr="00A576F2">
        <w:rPr>
          <w:rFonts w:eastAsiaTheme="minorEastAsia"/>
        </w:rPr>
        <w:t>7.1.</w:t>
      </w:r>
      <w:r w:rsidRPr="00A576F2">
        <w:rPr>
          <w:rFonts w:eastAsiaTheme="minorEastAsia"/>
        </w:rPr>
        <w:tab/>
        <w:t>General</w:t>
      </w:r>
    </w:p>
    <w:p w14:paraId="7783227E" w14:textId="77777777" w:rsidR="00A576F2" w:rsidRPr="00A576F2" w:rsidRDefault="00A576F2" w:rsidP="00A576F2">
      <w:pPr>
        <w:spacing w:after="120"/>
        <w:ind w:left="2268" w:right="1134" w:hanging="1134"/>
        <w:jc w:val="both"/>
        <w:outlineLvl w:val="2"/>
        <w:rPr>
          <w:rFonts w:eastAsiaTheme="minorEastAsia"/>
        </w:rPr>
      </w:pPr>
      <w:r w:rsidRPr="00A576F2">
        <w:rPr>
          <w:rFonts w:eastAsiaTheme="minorEastAsia"/>
        </w:rPr>
        <w:t>7.1.1.</w:t>
      </w:r>
      <w:r w:rsidRPr="00A576F2">
        <w:rPr>
          <w:rFonts w:eastAsiaTheme="minorEastAsia"/>
        </w:rPr>
        <w:tab/>
        <w:t>Contracting Parties applying this Regulation shall continue to accept UN type-approvals of the lamps (functions), to any of the preceding series of amendments to this Regulation, which are not affected by the changes introduced by the latest series of amendments.</w:t>
      </w:r>
    </w:p>
    <w:p w14:paraId="7CCF2B30" w14:textId="77777777" w:rsidR="00A576F2" w:rsidRPr="00A576F2" w:rsidRDefault="00A576F2" w:rsidP="00A576F2">
      <w:pPr>
        <w:spacing w:after="120" w:line="240" w:lineRule="auto"/>
        <w:ind w:left="2268" w:right="1133" w:hanging="1134"/>
        <w:jc w:val="both"/>
      </w:pPr>
      <w:r w:rsidRPr="00A576F2">
        <w:tab/>
        <w:t>To verify this, the change index applicable to the pertinent lamp (function) shall not differ from its change index as indicated in the latest series of amendments.</w:t>
      </w:r>
    </w:p>
    <w:p w14:paraId="32B8D48A" w14:textId="77777777" w:rsidR="00A576F2" w:rsidRPr="00A576F2" w:rsidRDefault="00A576F2" w:rsidP="00A576F2">
      <w:pPr>
        <w:spacing w:after="120"/>
        <w:ind w:left="2268" w:right="1134" w:hanging="1134"/>
        <w:jc w:val="both"/>
        <w:outlineLvl w:val="2"/>
        <w:rPr>
          <w:rFonts w:eastAsiaTheme="minorEastAsia"/>
        </w:rPr>
      </w:pPr>
      <w:r w:rsidRPr="00A576F2">
        <w:rPr>
          <w:rFonts w:eastAsiaTheme="minorEastAsia"/>
        </w:rPr>
        <w:t>7.1.2.</w:t>
      </w:r>
      <w:r w:rsidRPr="00A576F2">
        <w:rPr>
          <w:rFonts w:eastAsiaTheme="minorEastAsia"/>
        </w:rPr>
        <w:tab/>
        <w:t>Contracting Parties applying this Regulation shall not refuse to grant extensions to UN type-approvals according to any preceding series of amendments to this Regulation.</w:t>
      </w:r>
    </w:p>
    <w:p w14:paraId="77BE6E99" w14:textId="77777777" w:rsidR="00A576F2" w:rsidRPr="00A576F2" w:rsidRDefault="00A576F2" w:rsidP="00A576F2">
      <w:pPr>
        <w:spacing w:after="120"/>
        <w:ind w:left="2268" w:right="1134" w:hanging="1134"/>
        <w:jc w:val="both"/>
        <w:outlineLvl w:val="1"/>
        <w:rPr>
          <w:rFonts w:eastAsiaTheme="minorEastAsia"/>
        </w:rPr>
      </w:pPr>
      <w:r w:rsidRPr="00A576F2">
        <w:rPr>
          <w:rFonts w:eastAsiaTheme="minorEastAsia"/>
          <w:lang w:val="en-US"/>
        </w:rPr>
        <w:t>7.2.</w:t>
      </w:r>
      <w:r w:rsidRPr="00A576F2">
        <w:rPr>
          <w:rFonts w:eastAsiaTheme="minorEastAsia"/>
          <w:lang w:val="en-US"/>
        </w:rPr>
        <w:tab/>
        <w:t xml:space="preserve">For the 01 </w:t>
      </w:r>
      <w:r w:rsidRPr="00A576F2">
        <w:rPr>
          <w:rFonts w:eastAsiaTheme="minorEastAsia"/>
        </w:rPr>
        <w:t>series</w:t>
      </w:r>
      <w:r w:rsidRPr="00A576F2">
        <w:rPr>
          <w:rFonts w:eastAsiaTheme="minorEastAsia"/>
          <w:lang w:val="en-US"/>
        </w:rPr>
        <w:t xml:space="preserve"> of amendments</w:t>
      </w:r>
    </w:p>
    <w:p w14:paraId="5FA5D3D3" w14:textId="77777777" w:rsidR="00A576F2" w:rsidRPr="00A576F2" w:rsidRDefault="00A576F2" w:rsidP="00A576F2">
      <w:pPr>
        <w:spacing w:after="120"/>
        <w:ind w:left="2268" w:right="1134" w:hanging="1134"/>
        <w:jc w:val="both"/>
        <w:outlineLvl w:val="2"/>
        <w:rPr>
          <w:rFonts w:eastAsiaTheme="minorEastAsia"/>
        </w:rPr>
      </w:pPr>
      <w:r w:rsidRPr="00A576F2">
        <w:rPr>
          <w:rFonts w:eastAsiaTheme="minorEastAsia"/>
        </w:rPr>
        <w:t>7.2.1.</w:t>
      </w:r>
      <w:r w:rsidRPr="00A576F2">
        <w:rPr>
          <w:rFonts w:eastAsiaTheme="minorEastAsia"/>
        </w:rPr>
        <w:tab/>
        <w:t>As from the official date of entry into force of the 01 series of amendments, no Contracting Party applying this Regulation shall refuse to grant or refuse to accept UN type approvals under this Regulation as amended by the 01 series of amendments.</w:t>
      </w:r>
    </w:p>
    <w:p w14:paraId="77BC2362" w14:textId="77777777" w:rsidR="00A576F2" w:rsidRPr="00A576F2" w:rsidRDefault="00A576F2" w:rsidP="00A576F2">
      <w:pPr>
        <w:spacing w:after="120"/>
        <w:ind w:left="2268" w:right="1134" w:hanging="1134"/>
        <w:jc w:val="both"/>
        <w:outlineLvl w:val="2"/>
        <w:rPr>
          <w:rFonts w:eastAsiaTheme="minorEastAsia"/>
        </w:rPr>
      </w:pPr>
      <w:r w:rsidRPr="00A576F2">
        <w:rPr>
          <w:rFonts w:eastAsiaTheme="minorEastAsia"/>
        </w:rPr>
        <w:lastRenderedPageBreak/>
        <w:t>7.2.2.</w:t>
      </w:r>
      <w:r w:rsidRPr="00A576F2">
        <w:rPr>
          <w:rFonts w:eastAsiaTheme="minorEastAsia"/>
        </w:rPr>
        <w:tab/>
        <w:t>As from 1 September 2026 Contracting Parties applying this Regulation shall not be obliged to accept UN type approvals to the preceding series of amendments, first issued after 1 September 2026.</w:t>
      </w:r>
    </w:p>
    <w:p w14:paraId="07A66FB9" w14:textId="77777777" w:rsidR="00A576F2" w:rsidRPr="00A576F2" w:rsidRDefault="00A576F2" w:rsidP="00A576F2">
      <w:pPr>
        <w:spacing w:after="120"/>
        <w:ind w:left="2268" w:right="1134" w:hanging="1134"/>
        <w:jc w:val="both"/>
        <w:outlineLvl w:val="2"/>
        <w:rPr>
          <w:rFonts w:eastAsiaTheme="minorEastAsia"/>
        </w:rPr>
      </w:pPr>
      <w:r w:rsidRPr="00A576F2">
        <w:rPr>
          <w:rFonts w:eastAsiaTheme="minorEastAsia"/>
        </w:rPr>
        <w:t>7.2.3.</w:t>
      </w:r>
      <w:r w:rsidRPr="00A576F2">
        <w:rPr>
          <w:rFonts w:eastAsiaTheme="minorEastAsia"/>
        </w:rPr>
        <w:tab/>
        <w:t>Contracting Parties applying this Regulation shall continue to accept type approvals to the preceding series of amendments to this Regulation, first issued before 1 September 2026.</w:t>
      </w:r>
    </w:p>
    <w:p w14:paraId="1718CF45" w14:textId="77777777" w:rsidR="00A576F2" w:rsidRPr="00A576F2" w:rsidRDefault="00A576F2" w:rsidP="00A576F2">
      <w:pPr>
        <w:spacing w:after="120"/>
        <w:ind w:left="2268" w:right="1134" w:hanging="1134"/>
        <w:jc w:val="both"/>
        <w:outlineLvl w:val="2"/>
        <w:rPr>
          <w:rFonts w:eastAsiaTheme="minorEastAsia"/>
        </w:rPr>
      </w:pPr>
      <w:r w:rsidRPr="00A576F2">
        <w:rPr>
          <w:rFonts w:eastAsiaTheme="minorEastAsia"/>
        </w:rPr>
        <w:t>7.2.4.</w:t>
      </w:r>
      <w:r w:rsidRPr="00A576F2">
        <w:rPr>
          <w:rFonts w:eastAsiaTheme="minorEastAsia"/>
        </w:rPr>
        <w:tab/>
        <w:t>Contracting Parties applying this Regulation shall continue to grant and accept type approvals for devices (equipment and parts) on the basis of any previous series of amendments, provided that the devices (equipment and parts) are intended as replacements for fitting to vehicles in use and that it is not technically feasible for the devices (equipment and parts) in question to satisfy the new requirements contained in this Regulation as amended by the 01 series of amendments.</w:t>
      </w:r>
    </w:p>
    <w:p w14:paraId="2DD45359" w14:textId="77777777" w:rsidR="00A576F2" w:rsidRPr="00A576F2" w:rsidRDefault="00A576F2" w:rsidP="00A576F2">
      <w:pPr>
        <w:spacing w:after="120"/>
        <w:ind w:left="2268" w:right="1134" w:hanging="1134"/>
        <w:jc w:val="both"/>
        <w:outlineLvl w:val="2"/>
        <w:rPr>
          <w:rFonts w:eastAsiaTheme="minorEastAsia"/>
        </w:rPr>
      </w:pPr>
      <w:r w:rsidRPr="00A576F2">
        <w:rPr>
          <w:rFonts w:eastAsiaTheme="minorEastAsia"/>
        </w:rPr>
        <w:t>7.2.5.</w:t>
      </w:r>
      <w:r w:rsidRPr="00A576F2">
        <w:rPr>
          <w:rFonts w:eastAsiaTheme="minorEastAsia"/>
        </w:rPr>
        <w:tab/>
        <w:t>Notwithstanding the transitional provisions above, Contracting Parties whose application of this Regulation comes into force after the date of entry into force of the 01 series of amendments are not obliged to accept UN type approvals which were granted in accordance with any of the preceding series of amendments to this Regulation.</w:t>
      </w:r>
    </w:p>
    <w:p w14:paraId="458E4989" w14:textId="77777777" w:rsidR="00A576F2" w:rsidRPr="00A576F2" w:rsidRDefault="00A576F2" w:rsidP="00A576F2">
      <w:pPr>
        <w:spacing w:after="120"/>
        <w:ind w:left="2268" w:right="1134" w:hanging="1134"/>
        <w:jc w:val="both"/>
        <w:outlineLvl w:val="2"/>
        <w:rPr>
          <w:rFonts w:eastAsiaTheme="minorEastAsia"/>
        </w:rPr>
      </w:pPr>
      <w:r w:rsidRPr="00A576F2">
        <w:rPr>
          <w:rFonts w:eastAsiaTheme="minorEastAsia"/>
        </w:rPr>
        <w:t>7.2.6.</w:t>
      </w:r>
      <w:r w:rsidRPr="00A576F2">
        <w:rPr>
          <w:rFonts w:eastAsiaTheme="minorEastAsia"/>
        </w:rPr>
        <w:tab/>
        <w:t>Contracting Parties applying this Regulation shall continue to accept UN type approvals to the preceding series of amendments to this Regulation, for the equipment or parts which are not affected by the changes introduced by the 01 series of amendments.</w:t>
      </w:r>
    </w:p>
    <w:p w14:paraId="7EA7DC31" w14:textId="77777777" w:rsidR="00A576F2" w:rsidRPr="00A576F2" w:rsidRDefault="00A576F2" w:rsidP="00A576F2">
      <w:pPr>
        <w:spacing w:after="120"/>
        <w:ind w:left="2268" w:right="1134" w:hanging="1134"/>
        <w:jc w:val="both"/>
        <w:outlineLvl w:val="2"/>
        <w:rPr>
          <w:rFonts w:eastAsiaTheme="minorEastAsia"/>
        </w:rPr>
      </w:pPr>
      <w:r w:rsidRPr="00A576F2">
        <w:rPr>
          <w:rFonts w:eastAsiaTheme="minorEastAsia"/>
        </w:rPr>
        <w:t>7.2.7.</w:t>
      </w:r>
      <w:r w:rsidRPr="00A576F2">
        <w:rPr>
          <w:rFonts w:eastAsiaTheme="minorEastAsia"/>
        </w:rPr>
        <w:tab/>
        <w:t>Contracting Parties applying this Regulation shall not refuse to grant type approvals according to any preceding series of amendments to this Regulation or extensions thereof.</w:t>
      </w:r>
    </w:p>
    <w:p w14:paraId="08B73253" w14:textId="77777777" w:rsidR="00A576F2" w:rsidRPr="00A576F2" w:rsidRDefault="00A576F2" w:rsidP="00A576F2">
      <w:pPr>
        <w:spacing w:after="120" w:line="240" w:lineRule="auto"/>
        <w:ind w:left="2268" w:right="1133" w:hanging="1134"/>
        <w:jc w:val="both"/>
      </w:pPr>
    </w:p>
    <w:p w14:paraId="77124AA1" w14:textId="77777777" w:rsidR="00A576F2" w:rsidRPr="00A576F2" w:rsidRDefault="00A576F2" w:rsidP="00A576F2">
      <w:pPr>
        <w:spacing w:after="120" w:line="240" w:lineRule="auto"/>
        <w:ind w:left="2268" w:right="1133" w:hanging="1134"/>
        <w:jc w:val="both"/>
        <w:rPr>
          <w:bCs/>
        </w:rPr>
      </w:pPr>
    </w:p>
    <w:p w14:paraId="13C5F056" w14:textId="77777777" w:rsidR="00A576F2" w:rsidRPr="00A576F2" w:rsidRDefault="00A576F2" w:rsidP="00A576F2">
      <w:pPr>
        <w:suppressAutoHyphens w:val="0"/>
        <w:spacing w:line="240" w:lineRule="auto"/>
        <w:rPr>
          <w:bCs/>
        </w:rPr>
        <w:sectPr w:rsidR="00A576F2" w:rsidRPr="00A576F2" w:rsidSect="008B3AC2">
          <w:headerReference w:type="even" r:id="rId24"/>
          <w:headerReference w:type="default" r:id="rId25"/>
          <w:footerReference w:type="even" r:id="rId26"/>
          <w:footerReference w:type="default" r:id="rId27"/>
          <w:headerReference w:type="first" r:id="rId28"/>
          <w:footerReference w:type="first" r:id="rId29"/>
          <w:pgSz w:w="11906" w:h="16838" w:code="9"/>
          <w:pgMar w:top="1418" w:right="1134" w:bottom="1134" w:left="1134" w:header="851" w:footer="567" w:gutter="0"/>
          <w:cols w:space="708"/>
          <w:titlePg/>
          <w:docGrid w:linePitch="360"/>
        </w:sectPr>
      </w:pPr>
    </w:p>
    <w:p w14:paraId="2BA1D1CF" w14:textId="77777777" w:rsidR="00A576F2" w:rsidRPr="00A576F2" w:rsidRDefault="00A576F2" w:rsidP="00FD6A91">
      <w:pPr>
        <w:keepNext/>
        <w:keepLines/>
        <w:tabs>
          <w:tab w:val="right" w:pos="851"/>
        </w:tabs>
        <w:spacing w:before="360" w:after="240" w:line="300" w:lineRule="exact"/>
        <w:ind w:right="1134"/>
        <w:outlineLvl w:val="0"/>
        <w:rPr>
          <w:rFonts w:eastAsiaTheme="minorEastAsia"/>
          <w:b/>
          <w:sz w:val="28"/>
          <w:lang w:val="fr-FR"/>
        </w:rPr>
      </w:pPr>
      <w:r w:rsidRPr="00A576F2">
        <w:rPr>
          <w:rFonts w:eastAsiaTheme="minorEastAsia"/>
          <w:b/>
          <w:sz w:val="28"/>
          <w:szCs w:val="28"/>
          <w:lang w:val="fr-CH"/>
        </w:rPr>
        <w:lastRenderedPageBreak/>
        <w:t>Annex</w:t>
      </w:r>
      <w:r w:rsidRPr="00A576F2">
        <w:rPr>
          <w:rFonts w:eastAsiaTheme="minorEastAsia"/>
          <w:b/>
          <w:sz w:val="28"/>
          <w:lang w:val="fr-FR"/>
        </w:rPr>
        <w:t xml:space="preserve"> 1</w:t>
      </w:r>
    </w:p>
    <w:p w14:paraId="79FABF5F" w14:textId="77777777" w:rsidR="00A576F2" w:rsidRPr="00A576F2" w:rsidRDefault="00A576F2" w:rsidP="00A576F2">
      <w:pPr>
        <w:keepNext/>
        <w:keepLines/>
        <w:tabs>
          <w:tab w:val="right" w:pos="851"/>
        </w:tabs>
        <w:spacing w:before="360" w:after="120" w:line="300" w:lineRule="exact"/>
        <w:ind w:left="1134" w:right="1134" w:hanging="1134"/>
        <w:outlineLvl w:val="0"/>
        <w:rPr>
          <w:rFonts w:eastAsiaTheme="minorEastAsia"/>
          <w:b/>
          <w:sz w:val="28"/>
          <w:lang w:val="fr-FR"/>
        </w:rPr>
      </w:pPr>
      <w:r w:rsidRPr="00A576F2">
        <w:rPr>
          <w:rFonts w:eastAsiaTheme="minorEastAsia"/>
          <w:b/>
          <w:sz w:val="28"/>
          <w:szCs w:val="28"/>
          <w:lang w:val="fr-CH"/>
        </w:rPr>
        <w:tab/>
      </w:r>
      <w:r w:rsidRPr="00A576F2">
        <w:rPr>
          <w:rFonts w:eastAsiaTheme="minorEastAsia"/>
          <w:b/>
          <w:sz w:val="28"/>
          <w:szCs w:val="28"/>
          <w:lang w:val="fr-CH"/>
        </w:rPr>
        <w:tab/>
        <w:t>Communication</w:t>
      </w:r>
    </w:p>
    <w:p w14:paraId="238CA32A" w14:textId="77777777" w:rsidR="00A576F2" w:rsidRPr="00A576F2" w:rsidRDefault="00A576F2" w:rsidP="00A576F2">
      <w:pPr>
        <w:spacing w:after="120"/>
        <w:ind w:left="567" w:firstLine="567"/>
        <w:rPr>
          <w:lang w:val="fr-FR"/>
        </w:rPr>
      </w:pPr>
      <w:r w:rsidRPr="00A576F2">
        <w:rPr>
          <w:lang w:val="fr-FR" w:eastAsia="fr-FR"/>
        </w:rPr>
        <w:t xml:space="preserve">(Maximum </w:t>
      </w:r>
      <w:proofErr w:type="gramStart"/>
      <w:r w:rsidRPr="00A576F2">
        <w:rPr>
          <w:lang w:val="fr-FR" w:eastAsia="fr-FR"/>
        </w:rPr>
        <w:t>format:</w:t>
      </w:r>
      <w:proofErr w:type="gramEnd"/>
      <w:r w:rsidRPr="00A576F2">
        <w:rPr>
          <w:lang w:val="fr-FR" w:eastAsia="fr-FR"/>
        </w:rPr>
        <w:t xml:space="preserve"> A4 (210 x 297 mm))</w:t>
      </w:r>
    </w:p>
    <w:tbl>
      <w:tblPr>
        <w:tblW w:w="8490" w:type="dxa"/>
        <w:tblInd w:w="1139" w:type="dxa"/>
        <w:tblLayout w:type="fixed"/>
        <w:tblCellMar>
          <w:left w:w="10" w:type="dxa"/>
          <w:right w:w="10" w:type="dxa"/>
        </w:tblCellMar>
        <w:tblLook w:val="0000" w:firstRow="0" w:lastRow="0" w:firstColumn="0" w:lastColumn="0" w:noHBand="0" w:noVBand="0"/>
      </w:tblPr>
      <w:tblGrid>
        <w:gridCol w:w="1665"/>
        <w:gridCol w:w="618"/>
        <w:gridCol w:w="1577"/>
        <w:gridCol w:w="2438"/>
        <w:gridCol w:w="2192"/>
      </w:tblGrid>
      <w:tr w:rsidR="00A576F2" w:rsidRPr="00A576F2" w14:paraId="77959CB2" w14:textId="77777777" w:rsidTr="00A576F2">
        <w:trPr>
          <w:trHeight w:val="20"/>
        </w:trPr>
        <w:tc>
          <w:tcPr>
            <w:tcW w:w="1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C3B47" w14:textId="77777777" w:rsidR="00A576F2" w:rsidRPr="00A576F2" w:rsidRDefault="00A576F2" w:rsidP="00A576F2">
            <w:pPr>
              <w:spacing w:after="120"/>
              <w:jc w:val="center"/>
            </w:pPr>
            <w:r w:rsidRPr="00A576F2">
              <w:rPr>
                <w:noProof/>
                <w:lang w:val="en-AU" w:eastAsia="en-AU"/>
              </w:rPr>
              <w:drawing>
                <wp:inline distT="0" distB="0" distL="0" distR="0" wp14:anchorId="68617F3B" wp14:editId="7F5AD611">
                  <wp:extent cx="901799" cy="901799"/>
                  <wp:effectExtent l="0" t="0" r="0" b="0"/>
                  <wp:docPr id="862" name="Bild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lum/>
                            <a:alphaModFix/>
                          </a:blip>
                          <a:srcRect/>
                          <a:stretch>
                            <a:fillRect/>
                          </a:stretch>
                        </pic:blipFill>
                        <pic:spPr>
                          <a:xfrm>
                            <a:off x="0" y="0"/>
                            <a:ext cx="901799" cy="901799"/>
                          </a:xfrm>
                          <a:prstGeom prst="rect">
                            <a:avLst/>
                          </a:prstGeom>
                          <a:noFill/>
                          <a:ln>
                            <a:noFill/>
                            <a:prstDash/>
                          </a:ln>
                        </pic:spPr>
                      </pic:pic>
                    </a:graphicData>
                  </a:graphic>
                </wp:inline>
              </w:drawing>
            </w:r>
            <w:r w:rsidRPr="00A576F2">
              <w:rPr>
                <w:color w:val="FFFFFF"/>
                <w:vertAlign w:val="superscript"/>
                <w:lang w:eastAsia="fr-FR"/>
              </w:rPr>
              <w:footnoteReference w:id="6"/>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AF567" w14:textId="77777777" w:rsidR="00A576F2" w:rsidRPr="00A576F2" w:rsidRDefault="00A576F2" w:rsidP="00A576F2">
            <w:pPr>
              <w:spacing w:after="120"/>
              <w:jc w:val="right"/>
            </w:pPr>
            <w:r w:rsidRPr="00A576F2">
              <w:rPr>
                <w:lang w:eastAsia="fr-FR"/>
              </w:rPr>
              <w:t>issued by:</w:t>
            </w:r>
          </w:p>
        </w:tc>
        <w:tc>
          <w:tcPr>
            <w:tcW w:w="46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52565" w14:textId="77777777" w:rsidR="00A576F2" w:rsidRPr="00A576F2" w:rsidRDefault="00A576F2" w:rsidP="00A576F2">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spacing w:after="120"/>
              <w:ind w:right="363"/>
              <w:jc w:val="right"/>
            </w:pPr>
            <w:r w:rsidRPr="00A576F2">
              <w:rPr>
                <w:lang w:eastAsia="fr-FR"/>
              </w:rPr>
              <w:t>Name of Administration:</w:t>
            </w:r>
          </w:p>
          <w:p w14:paraId="68F85746" w14:textId="77777777" w:rsidR="00A576F2" w:rsidRPr="00A576F2" w:rsidRDefault="00A576F2" w:rsidP="00A576F2">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spacing w:after="120"/>
              <w:ind w:right="363"/>
              <w:jc w:val="right"/>
            </w:pPr>
            <w:r w:rsidRPr="00A576F2">
              <w:t>……………………….......................................</w:t>
            </w:r>
          </w:p>
          <w:p w14:paraId="1A39127E" w14:textId="77777777" w:rsidR="00A576F2" w:rsidRPr="00A576F2" w:rsidRDefault="00A576F2" w:rsidP="00A576F2">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spacing w:after="120"/>
              <w:ind w:right="363"/>
              <w:jc w:val="right"/>
            </w:pPr>
            <w:r w:rsidRPr="00A576F2">
              <w:t>……………………….......................................</w:t>
            </w:r>
          </w:p>
          <w:p w14:paraId="1A871B21" w14:textId="77777777" w:rsidR="00A576F2" w:rsidRPr="00A576F2" w:rsidRDefault="00A576F2" w:rsidP="00A576F2">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spacing w:after="120"/>
              <w:ind w:right="363"/>
              <w:jc w:val="right"/>
            </w:pPr>
            <w:r w:rsidRPr="00A576F2">
              <w:t>……………………….......................................</w:t>
            </w:r>
          </w:p>
          <w:p w14:paraId="4C289309" w14:textId="77777777" w:rsidR="00A576F2" w:rsidRPr="00A576F2" w:rsidRDefault="00A576F2" w:rsidP="00A576F2">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spacing w:after="120"/>
              <w:ind w:right="363"/>
              <w:jc w:val="right"/>
            </w:pPr>
            <w:r w:rsidRPr="00A576F2">
              <w:t>……………………….......................................</w:t>
            </w:r>
          </w:p>
          <w:p w14:paraId="4B9D9623" w14:textId="77777777" w:rsidR="00A576F2" w:rsidRPr="00A576F2" w:rsidRDefault="00A576F2" w:rsidP="00A576F2">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spacing w:after="120"/>
              <w:ind w:right="363"/>
              <w:jc w:val="right"/>
            </w:pPr>
          </w:p>
        </w:tc>
      </w:tr>
      <w:tr w:rsidR="00A576F2" w:rsidRPr="00A576F2" w14:paraId="62B0BCC0" w14:textId="77777777" w:rsidTr="00A576F2">
        <w:trPr>
          <w:trHeight w:val="20"/>
        </w:trPr>
        <w:tc>
          <w:tcPr>
            <w:tcW w:w="38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94CA7" w14:textId="77777777" w:rsidR="00A576F2" w:rsidRPr="00A576F2" w:rsidRDefault="00A576F2" w:rsidP="00A576F2">
            <w:pPr>
              <w:spacing w:after="120"/>
              <w:jc w:val="right"/>
            </w:pPr>
            <w:r w:rsidRPr="00A576F2">
              <w:t>Concerning:</w:t>
            </w:r>
            <w:r w:rsidRPr="00A576F2">
              <w:rPr>
                <w:vertAlign w:val="superscript"/>
              </w:rPr>
              <w:t>2</w:t>
            </w:r>
          </w:p>
        </w:tc>
        <w:tc>
          <w:tcPr>
            <w:tcW w:w="46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E8367" w14:textId="77777777" w:rsidR="00A576F2" w:rsidRPr="00A576F2" w:rsidRDefault="00A576F2" w:rsidP="00A576F2">
            <w:pPr>
              <w:spacing w:after="120"/>
              <w:ind w:right="363"/>
              <w:jc w:val="right"/>
            </w:pPr>
            <w:r w:rsidRPr="00A576F2">
              <w:rPr>
                <w:lang w:eastAsia="fr-FR"/>
              </w:rPr>
              <w:t>Approval granted</w:t>
            </w:r>
          </w:p>
          <w:p w14:paraId="5733CD00" w14:textId="77777777" w:rsidR="00A576F2" w:rsidRPr="00A576F2" w:rsidRDefault="00A576F2" w:rsidP="00A576F2">
            <w:pPr>
              <w:spacing w:after="120"/>
              <w:ind w:right="363"/>
              <w:jc w:val="right"/>
            </w:pPr>
            <w:r w:rsidRPr="00A576F2">
              <w:rPr>
                <w:lang w:eastAsia="fr-FR"/>
              </w:rPr>
              <w:tab/>
              <w:t>Approval extended</w:t>
            </w:r>
          </w:p>
          <w:p w14:paraId="794C56E2" w14:textId="77777777" w:rsidR="00A576F2" w:rsidRPr="00A576F2" w:rsidRDefault="00A576F2" w:rsidP="00A576F2">
            <w:pPr>
              <w:spacing w:after="120"/>
              <w:ind w:right="363"/>
              <w:jc w:val="right"/>
            </w:pPr>
            <w:r w:rsidRPr="00A576F2">
              <w:rPr>
                <w:lang w:eastAsia="fr-FR"/>
              </w:rPr>
              <w:tab/>
              <w:t>Approval refused</w:t>
            </w:r>
          </w:p>
          <w:p w14:paraId="00AE0CCC" w14:textId="77777777" w:rsidR="00A576F2" w:rsidRPr="00A576F2" w:rsidRDefault="00A576F2" w:rsidP="00A576F2">
            <w:pPr>
              <w:spacing w:after="120"/>
              <w:ind w:right="363"/>
              <w:jc w:val="right"/>
            </w:pPr>
            <w:r w:rsidRPr="00A576F2">
              <w:rPr>
                <w:lang w:eastAsia="fr-FR"/>
              </w:rPr>
              <w:tab/>
              <w:t>Approval withdrawn</w:t>
            </w:r>
          </w:p>
          <w:p w14:paraId="302DA8C8" w14:textId="77777777" w:rsidR="00A576F2" w:rsidRPr="00A576F2" w:rsidRDefault="00A576F2" w:rsidP="00A576F2">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spacing w:after="120"/>
              <w:ind w:right="363"/>
              <w:jc w:val="right"/>
            </w:pPr>
            <w:r w:rsidRPr="00A576F2">
              <w:rPr>
                <w:lang w:eastAsia="fr-FR"/>
              </w:rPr>
              <w:tab/>
              <w:t>Production definitively discontinued</w:t>
            </w:r>
          </w:p>
        </w:tc>
      </w:tr>
      <w:tr w:rsidR="00A576F2" w:rsidRPr="00A576F2" w14:paraId="6247E32E" w14:textId="77777777" w:rsidTr="00A576F2">
        <w:trPr>
          <w:trHeight w:val="20"/>
        </w:trPr>
        <w:tc>
          <w:tcPr>
            <w:tcW w:w="849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45EAA7" w14:textId="77777777" w:rsidR="00A576F2" w:rsidRPr="00A576F2" w:rsidRDefault="00A576F2" w:rsidP="00A576F2">
            <w:pPr>
              <w:tabs>
                <w:tab w:val="left" w:pos="-720"/>
              </w:tabs>
              <w:spacing w:after="120"/>
              <w:ind w:right="363"/>
              <w:jc w:val="right"/>
            </w:pPr>
            <w:r w:rsidRPr="00A576F2">
              <w:rPr>
                <w:lang w:eastAsia="fr-FR"/>
              </w:rPr>
              <w:t>of a type of lamp pursuant to UN Regulation No.148</w:t>
            </w:r>
          </w:p>
        </w:tc>
      </w:tr>
      <w:tr w:rsidR="00A576F2" w:rsidRPr="00A576F2" w14:paraId="1A368DAB" w14:textId="77777777" w:rsidTr="00A576F2">
        <w:trPr>
          <w:trHeight w:val="3926"/>
        </w:trPr>
        <w:tc>
          <w:tcPr>
            <w:tcW w:w="38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E345BB" w14:textId="77777777" w:rsidR="00A576F2" w:rsidRPr="00A576F2" w:rsidRDefault="00A576F2" w:rsidP="00A576F2">
            <w:pPr>
              <w:tabs>
                <w:tab w:val="left" w:pos="-720"/>
              </w:tabs>
              <w:spacing w:after="120"/>
              <w:jc w:val="right"/>
            </w:pPr>
            <w:r w:rsidRPr="00A576F2">
              <w:rPr>
                <w:lang w:eastAsia="fr-FR"/>
              </w:rPr>
              <w:t>Lamp:</w:t>
            </w:r>
            <w:r w:rsidRPr="00A576F2">
              <w:rPr>
                <w:vertAlign w:val="superscript"/>
                <w:lang w:eastAsia="fr-FR"/>
              </w:rPr>
              <w:t>2</w:t>
            </w:r>
          </w:p>
        </w:tc>
        <w:tc>
          <w:tcPr>
            <w:tcW w:w="46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F717F5" w14:textId="77777777" w:rsidR="00A576F2" w:rsidRPr="00A576F2" w:rsidRDefault="00A576F2" w:rsidP="00A576F2">
            <w:pPr>
              <w:tabs>
                <w:tab w:val="left" w:pos="-720"/>
              </w:tabs>
              <w:spacing w:after="120"/>
              <w:ind w:right="283"/>
              <w:jc w:val="right"/>
            </w:pPr>
            <w:r w:rsidRPr="00A576F2">
              <w:rPr>
                <w:lang w:eastAsia="de-DE"/>
              </w:rPr>
              <w:t>Rear-registration plate illuminating lamp</w:t>
            </w:r>
          </w:p>
          <w:p w14:paraId="515F0A1D" w14:textId="77777777" w:rsidR="00A576F2" w:rsidRPr="00A576F2" w:rsidRDefault="00A576F2" w:rsidP="00A576F2">
            <w:pPr>
              <w:tabs>
                <w:tab w:val="left" w:pos="-720"/>
              </w:tabs>
              <w:spacing w:after="120"/>
              <w:ind w:right="283"/>
              <w:jc w:val="right"/>
            </w:pPr>
            <w:r w:rsidRPr="00A576F2">
              <w:rPr>
                <w:lang w:eastAsia="fr-FR"/>
              </w:rPr>
              <w:t>Direction indicator lamp</w:t>
            </w:r>
          </w:p>
          <w:p w14:paraId="4613DAF8" w14:textId="77777777" w:rsidR="00A576F2" w:rsidRPr="00A576F2" w:rsidRDefault="00A576F2" w:rsidP="00A576F2">
            <w:pPr>
              <w:tabs>
                <w:tab w:val="left" w:pos="-720"/>
              </w:tabs>
              <w:spacing w:after="120"/>
              <w:ind w:right="283"/>
              <w:jc w:val="right"/>
            </w:pPr>
            <w:r w:rsidRPr="00A576F2">
              <w:rPr>
                <w:lang w:eastAsia="fr-FR"/>
              </w:rPr>
              <w:t>Stop lamp</w:t>
            </w:r>
          </w:p>
          <w:p w14:paraId="02C42D2C" w14:textId="77777777" w:rsidR="00A576F2" w:rsidRPr="00A576F2" w:rsidRDefault="00A576F2" w:rsidP="00A576F2">
            <w:pPr>
              <w:tabs>
                <w:tab w:val="left" w:pos="-720"/>
              </w:tabs>
              <w:spacing w:after="120"/>
              <w:ind w:right="283"/>
              <w:jc w:val="right"/>
            </w:pPr>
            <w:r w:rsidRPr="00A576F2">
              <w:rPr>
                <w:lang w:eastAsia="fr-FR"/>
              </w:rPr>
              <w:t>Position lamp</w:t>
            </w:r>
          </w:p>
          <w:p w14:paraId="3B0592A1" w14:textId="77777777" w:rsidR="00A576F2" w:rsidRPr="00A576F2" w:rsidRDefault="00A576F2" w:rsidP="00A576F2">
            <w:pPr>
              <w:tabs>
                <w:tab w:val="left" w:pos="-720"/>
              </w:tabs>
              <w:spacing w:after="120"/>
              <w:ind w:right="283"/>
              <w:jc w:val="right"/>
            </w:pPr>
            <w:r w:rsidRPr="00A576F2">
              <w:rPr>
                <w:lang w:eastAsia="fr-FR"/>
              </w:rPr>
              <w:t>End-outline marker lamp</w:t>
            </w:r>
          </w:p>
          <w:p w14:paraId="5FD6F352" w14:textId="77777777" w:rsidR="00A576F2" w:rsidRPr="00A576F2" w:rsidRDefault="00A576F2" w:rsidP="00A576F2">
            <w:pPr>
              <w:tabs>
                <w:tab w:val="left" w:pos="-720"/>
              </w:tabs>
              <w:spacing w:after="120"/>
              <w:ind w:right="283"/>
              <w:jc w:val="right"/>
            </w:pPr>
            <w:r w:rsidRPr="00A576F2">
              <w:rPr>
                <w:lang w:eastAsia="fr-FR"/>
              </w:rPr>
              <w:t>Reversing lamp</w:t>
            </w:r>
          </w:p>
          <w:p w14:paraId="5441708C" w14:textId="77777777" w:rsidR="00A576F2" w:rsidRPr="00A576F2" w:rsidRDefault="00A576F2" w:rsidP="00A576F2">
            <w:pPr>
              <w:tabs>
                <w:tab w:val="left" w:pos="-720"/>
              </w:tabs>
              <w:spacing w:after="120"/>
              <w:ind w:right="283"/>
              <w:jc w:val="right"/>
            </w:pPr>
            <w:r w:rsidRPr="00A576F2">
              <w:rPr>
                <w:lang w:eastAsia="fr-FR"/>
              </w:rPr>
              <w:t>Manoeuvring lamp</w:t>
            </w:r>
          </w:p>
          <w:p w14:paraId="6D8789F1" w14:textId="77777777" w:rsidR="00A576F2" w:rsidRPr="00A576F2" w:rsidRDefault="00A576F2" w:rsidP="00A576F2">
            <w:pPr>
              <w:tabs>
                <w:tab w:val="left" w:pos="-720"/>
              </w:tabs>
              <w:spacing w:after="120"/>
              <w:ind w:right="283"/>
              <w:jc w:val="right"/>
            </w:pPr>
            <w:r w:rsidRPr="00A576F2">
              <w:rPr>
                <w:lang w:eastAsia="fr-FR"/>
              </w:rPr>
              <w:t>Rear fog lamp</w:t>
            </w:r>
          </w:p>
          <w:p w14:paraId="03C3CFA6" w14:textId="77777777" w:rsidR="00A576F2" w:rsidRPr="00A576F2" w:rsidRDefault="00A576F2" w:rsidP="00A576F2">
            <w:pPr>
              <w:tabs>
                <w:tab w:val="left" w:pos="-720"/>
              </w:tabs>
              <w:spacing w:after="120"/>
              <w:ind w:right="283"/>
              <w:jc w:val="right"/>
            </w:pPr>
            <w:r w:rsidRPr="00A576F2">
              <w:rPr>
                <w:lang w:eastAsia="fr-FR"/>
              </w:rPr>
              <w:t>Parking lamp</w:t>
            </w:r>
          </w:p>
          <w:p w14:paraId="0A01D8C4" w14:textId="77777777" w:rsidR="00A576F2" w:rsidRPr="00A576F2" w:rsidRDefault="00A576F2" w:rsidP="00A576F2">
            <w:pPr>
              <w:tabs>
                <w:tab w:val="left" w:pos="-720"/>
              </w:tabs>
              <w:spacing w:after="120"/>
              <w:ind w:right="283"/>
              <w:jc w:val="right"/>
            </w:pPr>
            <w:r w:rsidRPr="00A576F2">
              <w:rPr>
                <w:lang w:eastAsia="fr-FR"/>
              </w:rPr>
              <w:t>Daytime running lamp</w:t>
            </w:r>
          </w:p>
          <w:p w14:paraId="03E5994B" w14:textId="77777777" w:rsidR="00A576F2" w:rsidRPr="00A576F2" w:rsidRDefault="00A576F2" w:rsidP="00A576F2">
            <w:pPr>
              <w:tabs>
                <w:tab w:val="left" w:pos="-720"/>
              </w:tabs>
              <w:spacing w:after="120"/>
              <w:ind w:right="283"/>
              <w:jc w:val="right"/>
            </w:pPr>
            <w:r w:rsidRPr="00A576F2">
              <w:rPr>
                <w:lang w:eastAsia="fr-FR"/>
              </w:rPr>
              <w:t>Side marker lamp</w:t>
            </w:r>
          </w:p>
        </w:tc>
      </w:tr>
      <w:tr w:rsidR="00A576F2" w:rsidRPr="00A576F2" w14:paraId="031F515C" w14:textId="77777777" w:rsidTr="00A576F2">
        <w:trPr>
          <w:trHeight w:val="20"/>
        </w:trPr>
        <w:tc>
          <w:tcPr>
            <w:tcW w:w="22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E58E2C" w14:textId="77777777" w:rsidR="00A576F2" w:rsidRPr="00A576F2" w:rsidRDefault="00A576F2" w:rsidP="00A576F2">
            <w:pPr>
              <w:tabs>
                <w:tab w:val="left" w:pos="-720"/>
                <w:tab w:val="left" w:pos="-142"/>
              </w:tabs>
              <w:spacing w:after="120"/>
              <w:ind w:right="142"/>
              <w:jc w:val="right"/>
            </w:pPr>
            <w:r w:rsidRPr="00A576F2">
              <w:rPr>
                <w:lang w:eastAsia="fr-FR"/>
              </w:rPr>
              <w:t>Category of the lamp:</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8BF88A" w14:textId="77777777" w:rsidR="00A576F2" w:rsidRPr="00A576F2" w:rsidRDefault="00A576F2" w:rsidP="00A576F2">
            <w:pPr>
              <w:tabs>
                <w:tab w:val="left" w:pos="-720"/>
                <w:tab w:val="left" w:pos="-142"/>
              </w:tabs>
              <w:spacing w:after="120"/>
              <w:ind w:right="142"/>
              <w:jc w:val="center"/>
              <w:rPr>
                <w:lang w:eastAsia="fr-FR"/>
              </w:rPr>
            </w:pPr>
          </w:p>
        </w:tc>
        <w:tc>
          <w:tcPr>
            <w:tcW w:w="2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CA95B5" w14:textId="77777777" w:rsidR="00A576F2" w:rsidRPr="00A576F2" w:rsidRDefault="00A576F2" w:rsidP="00A576F2">
            <w:pPr>
              <w:tabs>
                <w:tab w:val="left" w:pos="-720"/>
                <w:tab w:val="left" w:pos="-142"/>
              </w:tabs>
              <w:spacing w:after="120"/>
              <w:ind w:right="142"/>
              <w:jc w:val="right"/>
            </w:pPr>
            <w:r w:rsidRPr="00A576F2">
              <w:rPr>
                <w:lang w:eastAsia="fr-FR"/>
              </w:rPr>
              <w:t>Change index:</w:t>
            </w:r>
          </w:p>
        </w:tc>
        <w:tc>
          <w:tcPr>
            <w:tcW w:w="2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DE16D9" w14:textId="77777777" w:rsidR="00A576F2" w:rsidRPr="00A576F2" w:rsidRDefault="00A576F2" w:rsidP="00A576F2">
            <w:pPr>
              <w:tabs>
                <w:tab w:val="left" w:pos="-720"/>
                <w:tab w:val="left" w:pos="-79"/>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spacing w:after="120"/>
              <w:jc w:val="center"/>
              <w:rPr>
                <w:lang w:eastAsia="fr-FR"/>
              </w:rPr>
            </w:pPr>
          </w:p>
        </w:tc>
      </w:tr>
      <w:tr w:rsidR="00A576F2" w:rsidRPr="00A576F2" w14:paraId="7C7A95CC" w14:textId="77777777" w:rsidTr="00A576F2">
        <w:trPr>
          <w:trHeight w:val="20"/>
        </w:trPr>
        <w:tc>
          <w:tcPr>
            <w:tcW w:w="22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80F7AF" w14:textId="77777777" w:rsidR="00A576F2" w:rsidRPr="00A576F2" w:rsidRDefault="00A576F2" w:rsidP="00A576F2">
            <w:pPr>
              <w:tabs>
                <w:tab w:val="left" w:pos="-433"/>
                <w:tab w:val="left" w:pos="208"/>
              </w:tabs>
              <w:spacing w:after="120"/>
              <w:ind w:left="287" w:right="141"/>
              <w:jc w:val="right"/>
            </w:pPr>
            <w:r w:rsidRPr="00A576F2">
              <w:rPr>
                <w:lang w:eastAsia="fr-FR"/>
              </w:rPr>
              <w:t>Approval No:</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AAD66E" w14:textId="77777777" w:rsidR="00A576F2" w:rsidRPr="00A576F2" w:rsidRDefault="00A576F2" w:rsidP="00A576F2">
            <w:pPr>
              <w:tabs>
                <w:tab w:val="left" w:pos="-720"/>
                <w:tab w:val="left" w:pos="-79"/>
              </w:tabs>
              <w:spacing w:after="120"/>
              <w:jc w:val="center"/>
              <w:rPr>
                <w:lang w:eastAsia="fr-FR"/>
              </w:rPr>
            </w:pPr>
          </w:p>
        </w:tc>
        <w:tc>
          <w:tcPr>
            <w:tcW w:w="2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F13358" w14:textId="77777777" w:rsidR="00A576F2" w:rsidRPr="00A576F2" w:rsidRDefault="00A576F2" w:rsidP="00A576F2">
            <w:pPr>
              <w:tabs>
                <w:tab w:val="left" w:pos="-720"/>
                <w:tab w:val="left" w:pos="-142"/>
              </w:tabs>
              <w:spacing w:after="120"/>
              <w:ind w:right="142"/>
              <w:jc w:val="right"/>
              <w:rPr>
                <w:lang w:val="fr-FR"/>
              </w:rPr>
            </w:pPr>
            <w:r w:rsidRPr="00A576F2">
              <w:rPr>
                <w:lang w:val="fr-FR" w:eastAsia="fr-FR"/>
              </w:rPr>
              <w:t>Unique Identifier (UI) (If applicable)</w:t>
            </w:r>
          </w:p>
        </w:tc>
        <w:tc>
          <w:tcPr>
            <w:tcW w:w="2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4B9AB2" w14:textId="77777777" w:rsidR="00A576F2" w:rsidRPr="00A576F2" w:rsidRDefault="00A576F2" w:rsidP="00A576F2">
            <w:pPr>
              <w:tabs>
                <w:tab w:val="left" w:pos="-720"/>
                <w:tab w:val="left" w:pos="-79"/>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spacing w:after="120"/>
              <w:jc w:val="center"/>
              <w:rPr>
                <w:lang w:val="fr-FR" w:eastAsia="fr-FR"/>
              </w:rPr>
            </w:pPr>
          </w:p>
        </w:tc>
      </w:tr>
    </w:tbl>
    <w:p w14:paraId="57C4E239" w14:textId="77777777" w:rsidR="00A576F2" w:rsidRPr="00A576F2" w:rsidRDefault="00A576F2" w:rsidP="005B63B8">
      <w:pPr>
        <w:tabs>
          <w:tab w:val="left" w:pos="2000"/>
          <w:tab w:val="left" w:leader="dot" w:pos="8505"/>
        </w:tabs>
        <w:spacing w:before="120" w:after="120"/>
        <w:ind w:right="1134"/>
        <w:jc w:val="both"/>
        <w:rPr>
          <w:lang w:val="fr-CH"/>
        </w:rPr>
      </w:pPr>
    </w:p>
    <w:p w14:paraId="3727910E" w14:textId="77777777" w:rsidR="00A576F2" w:rsidRPr="00A576F2" w:rsidRDefault="00A576F2" w:rsidP="00A576F2">
      <w:pPr>
        <w:tabs>
          <w:tab w:val="left" w:pos="2000"/>
          <w:tab w:val="left" w:leader="dot" w:pos="8505"/>
        </w:tabs>
        <w:spacing w:before="120" w:after="120"/>
        <w:ind w:left="1134" w:right="1134"/>
        <w:jc w:val="both"/>
      </w:pPr>
      <w:r w:rsidRPr="00A576F2">
        <w:t>1.</w:t>
      </w:r>
      <w:r w:rsidRPr="00A576F2">
        <w:tab/>
        <w:t xml:space="preserve">Trade name or mark of the lamp: </w:t>
      </w:r>
      <w:r w:rsidRPr="00A576F2">
        <w:tab/>
      </w:r>
      <w:r w:rsidRPr="00A576F2">
        <w:tab/>
      </w:r>
      <w:r w:rsidRPr="00A576F2">
        <w:tab/>
      </w:r>
    </w:p>
    <w:p w14:paraId="03F49297" w14:textId="77777777" w:rsidR="00A576F2" w:rsidRPr="00A576F2" w:rsidRDefault="00A576F2" w:rsidP="00A576F2">
      <w:pPr>
        <w:tabs>
          <w:tab w:val="left" w:pos="2000"/>
          <w:tab w:val="left" w:leader="dot" w:pos="8505"/>
        </w:tabs>
        <w:spacing w:after="120"/>
        <w:ind w:left="1134" w:right="1134"/>
        <w:jc w:val="both"/>
      </w:pPr>
      <w:r w:rsidRPr="00A576F2">
        <w:t>2.</w:t>
      </w:r>
      <w:r w:rsidRPr="00A576F2">
        <w:tab/>
        <w:t>Manufacturer's name for the type of lamp:</w:t>
      </w:r>
      <w:r w:rsidRPr="00A576F2">
        <w:tab/>
      </w:r>
      <w:r w:rsidRPr="00A576F2">
        <w:tab/>
      </w:r>
      <w:r w:rsidRPr="00A576F2">
        <w:tab/>
      </w:r>
    </w:p>
    <w:p w14:paraId="58A86FCA" w14:textId="77777777" w:rsidR="00A576F2" w:rsidRPr="00A576F2" w:rsidRDefault="00A576F2" w:rsidP="00A576F2">
      <w:pPr>
        <w:tabs>
          <w:tab w:val="left" w:pos="2000"/>
          <w:tab w:val="left" w:leader="dot" w:pos="8505"/>
        </w:tabs>
        <w:spacing w:after="120"/>
        <w:ind w:left="1134" w:right="1134"/>
        <w:jc w:val="both"/>
      </w:pPr>
      <w:r w:rsidRPr="00A576F2">
        <w:lastRenderedPageBreak/>
        <w:t>3.</w:t>
      </w:r>
      <w:r w:rsidRPr="00A576F2">
        <w:tab/>
        <w:t>Manufacturer's name and address:</w:t>
      </w:r>
      <w:r w:rsidRPr="00A576F2">
        <w:tab/>
      </w:r>
      <w:r w:rsidRPr="00A576F2">
        <w:tab/>
      </w:r>
      <w:r w:rsidRPr="00A576F2">
        <w:tab/>
      </w:r>
    </w:p>
    <w:p w14:paraId="50D5766B" w14:textId="77777777" w:rsidR="00A576F2" w:rsidRPr="00A576F2" w:rsidRDefault="00A576F2" w:rsidP="00A576F2">
      <w:pPr>
        <w:tabs>
          <w:tab w:val="left" w:pos="2000"/>
          <w:tab w:val="left" w:leader="dot" w:pos="8505"/>
        </w:tabs>
        <w:spacing w:after="120"/>
        <w:ind w:left="1134" w:right="1134"/>
        <w:jc w:val="both"/>
      </w:pPr>
      <w:r w:rsidRPr="00A576F2">
        <w:t>4.</w:t>
      </w:r>
      <w:r w:rsidRPr="00A576F2">
        <w:tab/>
        <w:t>If applicable, name and address of the manufacturer's representative:</w:t>
      </w:r>
      <w:r w:rsidRPr="00A576F2">
        <w:tab/>
      </w:r>
      <w:r w:rsidRPr="00A576F2">
        <w:tab/>
      </w:r>
      <w:r w:rsidRPr="00A576F2">
        <w:br/>
      </w:r>
      <w:r w:rsidRPr="00A576F2">
        <w:tab/>
      </w:r>
      <w:r w:rsidRPr="00A576F2">
        <w:tab/>
      </w:r>
    </w:p>
    <w:p w14:paraId="282CBF23" w14:textId="77777777" w:rsidR="00A576F2" w:rsidRPr="00A576F2" w:rsidRDefault="00A576F2" w:rsidP="00A576F2">
      <w:pPr>
        <w:tabs>
          <w:tab w:val="left" w:pos="2000"/>
          <w:tab w:val="left" w:leader="dot" w:pos="8505"/>
        </w:tabs>
        <w:spacing w:after="120"/>
        <w:ind w:left="1134" w:right="1134"/>
        <w:jc w:val="both"/>
      </w:pPr>
      <w:r w:rsidRPr="00A576F2">
        <w:t>5.</w:t>
      </w:r>
      <w:r w:rsidRPr="00A576F2">
        <w:tab/>
        <w:t xml:space="preserve">Submitted for approval on: </w:t>
      </w:r>
      <w:r w:rsidRPr="00A576F2">
        <w:tab/>
      </w:r>
      <w:r w:rsidRPr="00A576F2">
        <w:tab/>
      </w:r>
      <w:r w:rsidRPr="00A576F2">
        <w:tab/>
      </w:r>
    </w:p>
    <w:p w14:paraId="57AD7A81" w14:textId="77777777" w:rsidR="00A576F2" w:rsidRPr="00A576F2" w:rsidRDefault="00A576F2" w:rsidP="00A576F2">
      <w:pPr>
        <w:tabs>
          <w:tab w:val="left" w:pos="2000"/>
          <w:tab w:val="left" w:leader="dot" w:pos="8505"/>
        </w:tabs>
        <w:spacing w:after="120"/>
        <w:ind w:left="1134" w:right="1134"/>
        <w:jc w:val="both"/>
      </w:pPr>
      <w:r w:rsidRPr="00A576F2">
        <w:t>6.</w:t>
      </w:r>
      <w:r w:rsidRPr="00A576F2">
        <w:tab/>
        <w:t xml:space="preserve">Technical Service responsible for conducting approval tests: </w:t>
      </w:r>
      <w:r w:rsidRPr="00A576F2">
        <w:tab/>
      </w:r>
      <w:r w:rsidRPr="00A576F2">
        <w:tab/>
      </w:r>
      <w:r w:rsidRPr="00A576F2">
        <w:tab/>
      </w:r>
    </w:p>
    <w:p w14:paraId="35418A12" w14:textId="77777777" w:rsidR="00A576F2" w:rsidRPr="00A576F2" w:rsidRDefault="00A576F2" w:rsidP="00A576F2">
      <w:pPr>
        <w:tabs>
          <w:tab w:val="left" w:pos="2000"/>
          <w:tab w:val="left" w:leader="dot" w:pos="8505"/>
        </w:tabs>
        <w:spacing w:after="120"/>
        <w:ind w:left="1134" w:right="1134"/>
        <w:jc w:val="both"/>
      </w:pPr>
      <w:r w:rsidRPr="00A576F2">
        <w:t>7.</w:t>
      </w:r>
      <w:r w:rsidRPr="00A576F2">
        <w:tab/>
        <w:t xml:space="preserve">Date of report issued by that Service: </w:t>
      </w:r>
      <w:r w:rsidRPr="00A576F2">
        <w:tab/>
      </w:r>
      <w:r w:rsidRPr="00A576F2">
        <w:tab/>
      </w:r>
      <w:r w:rsidRPr="00A576F2">
        <w:tab/>
      </w:r>
    </w:p>
    <w:p w14:paraId="2E5A9AE6" w14:textId="77777777" w:rsidR="00A576F2" w:rsidRPr="00A576F2" w:rsidRDefault="00A576F2" w:rsidP="00A576F2">
      <w:pPr>
        <w:tabs>
          <w:tab w:val="left" w:pos="2000"/>
          <w:tab w:val="left" w:leader="dot" w:pos="8505"/>
        </w:tabs>
        <w:spacing w:after="120"/>
        <w:ind w:left="1134" w:right="1134"/>
        <w:jc w:val="both"/>
      </w:pPr>
      <w:r w:rsidRPr="00A576F2">
        <w:t>8.</w:t>
      </w:r>
      <w:r w:rsidRPr="00A576F2">
        <w:tab/>
        <w:t xml:space="preserve">Number of </w:t>
      </w:r>
      <w:proofErr w:type="gramStart"/>
      <w:r w:rsidRPr="00A576F2">
        <w:t>report</w:t>
      </w:r>
      <w:proofErr w:type="gramEnd"/>
      <w:r w:rsidRPr="00A576F2">
        <w:t xml:space="preserve"> issued by that Service: </w:t>
      </w:r>
      <w:r w:rsidRPr="00A576F2">
        <w:tab/>
      </w:r>
      <w:r w:rsidRPr="00A576F2">
        <w:tab/>
      </w:r>
      <w:r w:rsidRPr="00A576F2">
        <w:tab/>
      </w:r>
    </w:p>
    <w:p w14:paraId="64F53288" w14:textId="77777777" w:rsidR="00A576F2" w:rsidRPr="00A576F2" w:rsidRDefault="00A576F2" w:rsidP="00A576F2">
      <w:pPr>
        <w:tabs>
          <w:tab w:val="left" w:pos="2000"/>
          <w:tab w:val="left" w:leader="dot" w:pos="8505"/>
        </w:tabs>
        <w:spacing w:after="120"/>
        <w:ind w:left="1134" w:right="1134"/>
        <w:jc w:val="both"/>
      </w:pPr>
      <w:r w:rsidRPr="00A576F2">
        <w:t>9.</w:t>
      </w:r>
      <w:r w:rsidRPr="00A576F2">
        <w:tab/>
        <w:t>Concise description:</w:t>
      </w:r>
    </w:p>
    <w:p w14:paraId="2DA08877" w14:textId="77777777" w:rsidR="00A576F2" w:rsidRPr="00A576F2" w:rsidRDefault="00A576F2" w:rsidP="00A576F2">
      <w:pPr>
        <w:tabs>
          <w:tab w:val="left" w:pos="2000"/>
          <w:tab w:val="left" w:leader="dot" w:pos="8505"/>
        </w:tabs>
        <w:spacing w:after="120"/>
        <w:ind w:left="1134" w:right="1134"/>
        <w:jc w:val="both"/>
      </w:pPr>
      <w:r w:rsidRPr="00A576F2">
        <w:t>9.1.</w:t>
      </w:r>
      <w:r w:rsidRPr="00A576F2">
        <w:tab/>
        <w:t xml:space="preserve">In case of </w:t>
      </w:r>
    </w:p>
    <w:p w14:paraId="029FF6C8" w14:textId="77777777" w:rsidR="00A576F2" w:rsidRPr="00A576F2" w:rsidRDefault="00A576F2" w:rsidP="00A576F2">
      <w:pPr>
        <w:tabs>
          <w:tab w:val="left" w:pos="2000"/>
          <w:tab w:val="left" w:leader="dot" w:pos="8505"/>
        </w:tabs>
        <w:spacing w:after="120"/>
        <w:ind w:left="1134" w:right="1134"/>
        <w:jc w:val="both"/>
      </w:pPr>
      <w:r w:rsidRPr="00A576F2">
        <w:t>9.1.1.</w:t>
      </w:r>
      <w:r w:rsidRPr="00A576F2">
        <w:tab/>
        <w:t>A rear-registration plate illuminating lamp:</w:t>
      </w:r>
      <w:r w:rsidRPr="00A576F2">
        <w:tab/>
      </w:r>
    </w:p>
    <w:p w14:paraId="4DCAF6F3" w14:textId="77777777" w:rsidR="00A576F2" w:rsidRPr="00A576F2" w:rsidRDefault="00A576F2" w:rsidP="00A576F2">
      <w:pPr>
        <w:tabs>
          <w:tab w:val="left" w:pos="2000"/>
          <w:tab w:val="left" w:leader="dot" w:pos="8505"/>
        </w:tabs>
        <w:spacing w:after="120"/>
        <w:ind w:left="1989" w:right="1134" w:hanging="855"/>
        <w:jc w:val="both"/>
      </w:pPr>
      <w:r w:rsidRPr="00A576F2">
        <w:tab/>
      </w:r>
      <w:r w:rsidRPr="00A576F2">
        <w:tab/>
        <w:t xml:space="preserve">Geometrical conditions of installation (position(s) and inclination(s) of the device in relation to the space to be occupied by the registration plate and/or different inclinations of this space): </w:t>
      </w:r>
      <w:r w:rsidRPr="00A576F2">
        <w:tab/>
      </w:r>
      <w:r w:rsidRPr="00A576F2">
        <w:tab/>
      </w:r>
    </w:p>
    <w:p w14:paraId="7E70AD21" w14:textId="77777777" w:rsidR="00A576F2" w:rsidRPr="00A576F2" w:rsidRDefault="00A576F2" w:rsidP="00A576F2">
      <w:pPr>
        <w:tabs>
          <w:tab w:val="left" w:pos="2000"/>
          <w:tab w:val="left" w:leader="dot" w:pos="8505"/>
        </w:tabs>
        <w:spacing w:after="120"/>
        <w:ind w:left="1134" w:right="1134"/>
        <w:jc w:val="both"/>
        <w:rPr>
          <w:bCs/>
        </w:rPr>
      </w:pPr>
      <w:r w:rsidRPr="00A576F2">
        <w:rPr>
          <w:bCs/>
          <w:lang w:val="en-US"/>
        </w:rPr>
        <w:t>9.1.1.1.</w:t>
      </w:r>
      <w:r w:rsidRPr="00A576F2">
        <w:rPr>
          <w:bCs/>
          <w:lang w:val="en-US"/>
        </w:rPr>
        <w:tab/>
        <w:t>Category(</w:t>
      </w:r>
      <w:proofErr w:type="spellStart"/>
      <w:r w:rsidRPr="00A576F2">
        <w:rPr>
          <w:bCs/>
          <w:lang w:val="en-US"/>
        </w:rPr>
        <w:t>ies</w:t>
      </w:r>
      <w:proofErr w:type="spellEnd"/>
      <w:r w:rsidRPr="00A576F2">
        <w:rPr>
          <w:bCs/>
          <w:lang w:val="en-US"/>
        </w:rPr>
        <w:t>) of illuminated area: 1a, 1b, 1c, 2a, 2b, 1, 2²</w:t>
      </w:r>
    </w:p>
    <w:p w14:paraId="43AECE90" w14:textId="77777777" w:rsidR="00A576F2" w:rsidRPr="00A576F2" w:rsidRDefault="00A576F2" w:rsidP="00A576F2">
      <w:pPr>
        <w:tabs>
          <w:tab w:val="left" w:pos="2000"/>
          <w:tab w:val="left" w:leader="dot" w:pos="8505"/>
        </w:tabs>
        <w:spacing w:after="120"/>
        <w:ind w:left="1134" w:right="1134"/>
        <w:jc w:val="both"/>
      </w:pPr>
      <w:r w:rsidRPr="00A576F2">
        <w:t>9.1.2.</w:t>
      </w:r>
      <w:r w:rsidRPr="00A576F2">
        <w:tab/>
        <w:t>A direction indicator:</w:t>
      </w:r>
      <w:r w:rsidRPr="00A576F2">
        <w:tab/>
      </w:r>
      <w:r w:rsidRPr="00A576F2">
        <w:tab/>
      </w:r>
      <w:r w:rsidRPr="00A576F2">
        <w:tab/>
      </w:r>
    </w:p>
    <w:p w14:paraId="243742A8" w14:textId="77777777" w:rsidR="00A576F2" w:rsidRPr="00A576F2" w:rsidRDefault="00A576F2" w:rsidP="00A576F2">
      <w:pPr>
        <w:tabs>
          <w:tab w:val="left" w:pos="2000"/>
          <w:tab w:val="left" w:leader="dot" w:pos="8505"/>
        </w:tabs>
        <w:spacing w:after="120"/>
        <w:ind w:left="1134" w:right="1134"/>
        <w:jc w:val="both"/>
      </w:pPr>
      <w:r w:rsidRPr="00A576F2">
        <w:tab/>
        <w:t>Sequential activation of light sources: yes/no</w:t>
      </w:r>
      <w:r w:rsidRPr="00A576F2">
        <w:rPr>
          <w:rFonts w:eastAsiaTheme="minorEastAsia"/>
          <w:sz w:val="18"/>
          <w:vertAlign w:val="superscript"/>
        </w:rPr>
        <w:t>2</w:t>
      </w:r>
    </w:p>
    <w:p w14:paraId="7704E06C" w14:textId="77777777" w:rsidR="00A576F2" w:rsidRPr="00A576F2" w:rsidRDefault="00A576F2" w:rsidP="00A576F2">
      <w:pPr>
        <w:tabs>
          <w:tab w:val="left" w:pos="2000"/>
          <w:tab w:val="left" w:leader="dot" w:pos="8505"/>
        </w:tabs>
        <w:spacing w:after="120"/>
        <w:ind w:left="1134" w:right="1134"/>
        <w:jc w:val="both"/>
      </w:pPr>
      <w:r w:rsidRPr="00A576F2">
        <w:t>9.1.3.</w:t>
      </w:r>
      <w:r w:rsidRPr="00A576F2">
        <w:tab/>
        <w:t>A reversing lamp:</w:t>
      </w:r>
    </w:p>
    <w:p w14:paraId="112294AF" w14:textId="77777777" w:rsidR="00A576F2" w:rsidRPr="00A576F2" w:rsidRDefault="00A576F2" w:rsidP="00A576F2">
      <w:pPr>
        <w:tabs>
          <w:tab w:val="left" w:pos="2000"/>
          <w:tab w:val="left" w:leader="dot" w:pos="8505"/>
        </w:tabs>
        <w:spacing w:after="120"/>
        <w:ind w:left="2000" w:right="1134"/>
        <w:jc w:val="both"/>
        <w:rPr>
          <w:rFonts w:eastAsiaTheme="minorEastAsia"/>
          <w:sz w:val="18"/>
          <w:vertAlign w:val="superscript"/>
        </w:rPr>
      </w:pPr>
      <w:r w:rsidRPr="00A576F2">
        <w:t>The lamp shall be installed on a vehicle only as part of a pair of lamps: yes/no</w:t>
      </w:r>
      <w:r w:rsidRPr="00A576F2">
        <w:rPr>
          <w:rFonts w:eastAsiaTheme="minorEastAsia"/>
          <w:sz w:val="18"/>
          <w:vertAlign w:val="superscript"/>
        </w:rPr>
        <w:t>2</w:t>
      </w:r>
    </w:p>
    <w:p w14:paraId="76AEC461" w14:textId="77777777" w:rsidR="00A576F2" w:rsidRPr="00A576F2" w:rsidRDefault="00A576F2" w:rsidP="00A576F2">
      <w:pPr>
        <w:tabs>
          <w:tab w:val="left" w:pos="2000"/>
          <w:tab w:val="left" w:leader="dot" w:pos="8505"/>
        </w:tabs>
        <w:spacing w:after="120"/>
        <w:ind w:left="1134" w:right="1134"/>
        <w:jc w:val="both"/>
      </w:pPr>
      <w:r w:rsidRPr="00A576F2">
        <w:t>9.1.4.</w:t>
      </w:r>
      <w:r w:rsidRPr="00A576F2">
        <w:tab/>
        <w:t>A manoeuvring lamp:</w:t>
      </w:r>
    </w:p>
    <w:p w14:paraId="29B0B008" w14:textId="77777777" w:rsidR="00A576F2" w:rsidRPr="00A576F2" w:rsidRDefault="00A576F2" w:rsidP="00A576F2">
      <w:pPr>
        <w:tabs>
          <w:tab w:val="left" w:pos="2000"/>
          <w:tab w:val="left" w:leader="dot" w:pos="8505"/>
        </w:tabs>
        <w:spacing w:after="120"/>
        <w:ind w:left="2000" w:right="1134"/>
        <w:jc w:val="both"/>
      </w:pPr>
      <w:r w:rsidRPr="00A576F2">
        <w:t>The maximum mounting height:</w:t>
      </w:r>
      <w:r w:rsidRPr="00A576F2">
        <w:tab/>
      </w:r>
    </w:p>
    <w:p w14:paraId="7A5DE0DE" w14:textId="77777777" w:rsidR="00A576F2" w:rsidRPr="00A576F2" w:rsidRDefault="00A576F2" w:rsidP="00A576F2">
      <w:pPr>
        <w:spacing w:after="120"/>
        <w:ind w:left="1985" w:right="1134" w:hanging="851"/>
        <w:jc w:val="both"/>
      </w:pPr>
      <w:r w:rsidRPr="00A576F2">
        <w:t>9.1.5.</w:t>
      </w:r>
      <w:r w:rsidRPr="00A576F2">
        <w:tab/>
        <w:t xml:space="preserve">A daytime running </w:t>
      </w:r>
      <w:proofErr w:type="gramStart"/>
      <w:r w:rsidRPr="00A576F2">
        <w:t>lamp</w:t>
      </w:r>
      <w:proofErr w:type="gramEnd"/>
    </w:p>
    <w:p w14:paraId="7E88AD2A" w14:textId="77777777" w:rsidR="00A576F2" w:rsidRPr="00A576F2" w:rsidRDefault="00A576F2" w:rsidP="00A576F2">
      <w:pPr>
        <w:tabs>
          <w:tab w:val="left" w:pos="2000"/>
          <w:tab w:val="left" w:leader="dot" w:pos="8505"/>
        </w:tabs>
        <w:spacing w:after="120"/>
        <w:ind w:left="2000" w:right="1134"/>
        <w:jc w:val="both"/>
      </w:pPr>
      <w:r w:rsidRPr="00A576F2">
        <w:t xml:space="preserve">The daytime running lamp is intended exclusively for installation on vehicles of category L3, and its designed maximum luminous intensity does not exceed </w:t>
      </w:r>
      <w:r w:rsidRPr="00A576F2">
        <w:rPr>
          <w:lang w:val="en-US"/>
        </w:rPr>
        <w:t>7.00</w:t>
      </w:r>
      <w:r w:rsidRPr="00A576F2">
        <w:rPr>
          <w:bCs/>
          <w:lang w:val="en-US"/>
        </w:rPr>
        <w:t>∙10</w:t>
      </w:r>
      <w:r w:rsidRPr="00A576F2">
        <w:rPr>
          <w:bCs/>
          <w:vertAlign w:val="superscript"/>
          <w:lang w:val="en-US"/>
        </w:rPr>
        <w:t xml:space="preserve">2 </w:t>
      </w:r>
      <w:r w:rsidRPr="00A576F2">
        <w:t>cd: yes/no</w:t>
      </w:r>
      <w:r w:rsidRPr="00A576F2">
        <w:rPr>
          <w:vertAlign w:val="superscript"/>
        </w:rPr>
        <w:t>2</w:t>
      </w:r>
      <w:r w:rsidRPr="00A576F2">
        <w:t xml:space="preserve"> </w:t>
      </w:r>
    </w:p>
    <w:p w14:paraId="5C6822A9" w14:textId="77777777" w:rsidR="00A576F2" w:rsidRPr="00A576F2" w:rsidRDefault="00A576F2" w:rsidP="00A576F2">
      <w:pPr>
        <w:tabs>
          <w:tab w:val="left" w:pos="2000"/>
          <w:tab w:val="left" w:leader="dot" w:pos="8505"/>
        </w:tabs>
        <w:spacing w:after="120"/>
        <w:ind w:left="2000" w:right="1134" w:hanging="866"/>
        <w:jc w:val="both"/>
      </w:pPr>
      <w:r w:rsidRPr="00A576F2">
        <w:rPr>
          <w:lang w:val="en-US"/>
        </w:rPr>
        <w:t>9.1.6.</w:t>
      </w:r>
      <w:r w:rsidRPr="00A576F2">
        <w:rPr>
          <w:lang w:val="en-US"/>
        </w:rPr>
        <w:tab/>
        <w:t>In case of a rear position lamp reciprocally incorporated with a stop lamp, the rear position/stop lamp are</w:t>
      </w:r>
      <w:r w:rsidRPr="00A576F2">
        <w:t xml:space="preserve"> provided by multiple light sources</w:t>
      </w:r>
      <w:r w:rsidRPr="00A576F2">
        <w:rPr>
          <w:lang w:val="en-US"/>
        </w:rPr>
        <w:t>: yes/no</w:t>
      </w:r>
      <w:r w:rsidRPr="00A576F2">
        <w:rPr>
          <w:vertAlign w:val="superscript"/>
          <w:lang w:val="en-US"/>
        </w:rPr>
        <w:t>2</w:t>
      </w:r>
    </w:p>
    <w:p w14:paraId="220697B8" w14:textId="77777777" w:rsidR="00A576F2" w:rsidRPr="00A576F2" w:rsidRDefault="00A576F2" w:rsidP="00A576F2">
      <w:pPr>
        <w:tabs>
          <w:tab w:val="left" w:pos="2000"/>
          <w:tab w:val="left" w:leader="dot" w:pos="8505"/>
        </w:tabs>
        <w:spacing w:after="120"/>
        <w:ind w:left="1134" w:right="1134"/>
        <w:jc w:val="both"/>
      </w:pPr>
      <w:r w:rsidRPr="00A576F2">
        <w:t>9.2.</w:t>
      </w:r>
      <w:r w:rsidRPr="00A576F2">
        <w:tab/>
        <w:t>By light signalling function and category:</w:t>
      </w:r>
    </w:p>
    <w:p w14:paraId="71F73E04" w14:textId="77777777" w:rsidR="00A576F2" w:rsidRPr="00A576F2" w:rsidRDefault="00A576F2" w:rsidP="00A576F2">
      <w:pPr>
        <w:tabs>
          <w:tab w:val="left" w:pos="2000"/>
          <w:tab w:val="left" w:leader="dot" w:pos="8505"/>
        </w:tabs>
        <w:spacing w:after="120"/>
        <w:ind w:left="1134" w:right="1134"/>
        <w:jc w:val="both"/>
      </w:pPr>
      <w:r w:rsidRPr="00A576F2">
        <w:tab/>
        <w:t>For mounting either outside or inside or both</w:t>
      </w:r>
      <w:r w:rsidRPr="00A576F2">
        <w:rPr>
          <w:rFonts w:eastAsiaTheme="minorEastAsia"/>
          <w:sz w:val="18"/>
          <w:vertAlign w:val="superscript"/>
        </w:rPr>
        <w:t>2</w:t>
      </w:r>
    </w:p>
    <w:p w14:paraId="351306EE" w14:textId="77777777" w:rsidR="00A576F2" w:rsidRPr="00A576F2" w:rsidRDefault="00A576F2" w:rsidP="00A576F2">
      <w:pPr>
        <w:tabs>
          <w:tab w:val="left" w:pos="2000"/>
          <w:tab w:val="left" w:leader="dot" w:pos="8505"/>
        </w:tabs>
        <w:spacing w:after="120"/>
        <w:ind w:left="1134" w:right="1134"/>
        <w:jc w:val="both"/>
      </w:pPr>
      <w:r w:rsidRPr="00A576F2">
        <w:tab/>
        <w:t>Colour of light emitted: red/white/amber/colourless</w:t>
      </w:r>
      <w:r w:rsidRPr="00A576F2">
        <w:rPr>
          <w:rFonts w:eastAsiaTheme="minorEastAsia"/>
          <w:sz w:val="18"/>
          <w:vertAlign w:val="superscript"/>
        </w:rPr>
        <w:t>2</w:t>
      </w:r>
    </w:p>
    <w:p w14:paraId="35FDAC75" w14:textId="77777777" w:rsidR="00A576F2" w:rsidRPr="00A576F2" w:rsidRDefault="00A576F2" w:rsidP="00A576F2">
      <w:pPr>
        <w:tabs>
          <w:tab w:val="left" w:pos="2000"/>
          <w:tab w:val="left" w:leader="dot" w:pos="8505"/>
        </w:tabs>
        <w:spacing w:after="120"/>
        <w:ind w:left="1134" w:right="1134"/>
        <w:jc w:val="both"/>
      </w:pPr>
      <w:r w:rsidRPr="00A576F2">
        <w:tab/>
        <w:t xml:space="preserve">Number, category and kind of light source(s): </w:t>
      </w:r>
      <w:r w:rsidRPr="00A576F2">
        <w:tab/>
      </w:r>
      <w:r w:rsidRPr="00A576F2">
        <w:tab/>
      </w:r>
    </w:p>
    <w:p w14:paraId="5FCDCFBB" w14:textId="77777777" w:rsidR="00A576F2" w:rsidRPr="00A576F2" w:rsidRDefault="00A576F2" w:rsidP="00A576F2">
      <w:pPr>
        <w:tabs>
          <w:tab w:val="left" w:pos="2000"/>
          <w:tab w:val="left" w:leader="dot" w:pos="8505"/>
        </w:tabs>
        <w:spacing w:after="120"/>
        <w:ind w:left="1134" w:right="1134"/>
        <w:jc w:val="both"/>
      </w:pPr>
      <w:r w:rsidRPr="00A576F2">
        <w:rPr>
          <w:bCs/>
        </w:rPr>
        <w:tab/>
        <w:t xml:space="preserve">Lamp approved for LED substitute light source(s): </w:t>
      </w:r>
      <w:r w:rsidRPr="00A576F2">
        <w:t>yes/no</w:t>
      </w:r>
      <w:r w:rsidRPr="00A576F2">
        <w:rPr>
          <w:rFonts w:eastAsiaTheme="minorEastAsia"/>
          <w:sz w:val="18"/>
          <w:vertAlign w:val="superscript"/>
        </w:rPr>
        <w:t>2</w:t>
      </w:r>
    </w:p>
    <w:p w14:paraId="75A720DB" w14:textId="77777777" w:rsidR="00A576F2" w:rsidRPr="00A576F2" w:rsidRDefault="00A576F2" w:rsidP="00A576F2">
      <w:pPr>
        <w:tabs>
          <w:tab w:val="left" w:pos="2000"/>
          <w:tab w:val="left" w:leader="dot" w:pos="8505"/>
        </w:tabs>
        <w:spacing w:after="120"/>
        <w:ind w:left="1134" w:right="1134"/>
        <w:jc w:val="both"/>
      </w:pPr>
      <w:r w:rsidRPr="00A576F2">
        <w:tab/>
        <w:t xml:space="preserve">If yes, category of LED substitute light source(s) </w:t>
      </w:r>
      <w:r w:rsidRPr="00A576F2">
        <w:tab/>
      </w:r>
    </w:p>
    <w:p w14:paraId="27A46F4A" w14:textId="77777777" w:rsidR="00A576F2" w:rsidRPr="00A576F2" w:rsidRDefault="00A576F2" w:rsidP="00A576F2">
      <w:pPr>
        <w:tabs>
          <w:tab w:val="left" w:pos="2000"/>
          <w:tab w:val="left" w:leader="dot" w:pos="8505"/>
        </w:tabs>
        <w:spacing w:after="120"/>
        <w:ind w:left="1134" w:right="1134"/>
        <w:jc w:val="both"/>
      </w:pPr>
      <w:r w:rsidRPr="00A576F2">
        <w:tab/>
        <w:t xml:space="preserve">Rated voltage or the range of voltage: </w:t>
      </w:r>
      <w:r w:rsidRPr="00A576F2">
        <w:tab/>
      </w:r>
      <w:r w:rsidRPr="00A576F2">
        <w:tab/>
      </w:r>
    </w:p>
    <w:p w14:paraId="6A4E3BED" w14:textId="77777777" w:rsidR="00A576F2" w:rsidRPr="00A576F2" w:rsidRDefault="00A576F2" w:rsidP="00A576F2">
      <w:pPr>
        <w:tabs>
          <w:tab w:val="left" w:pos="2000"/>
          <w:tab w:val="left" w:leader="dot" w:pos="8505"/>
        </w:tabs>
        <w:spacing w:after="120"/>
        <w:ind w:left="1134" w:right="1134"/>
        <w:jc w:val="both"/>
      </w:pPr>
      <w:r w:rsidRPr="00A576F2">
        <w:tab/>
        <w:t>Light source module: yes/no</w:t>
      </w:r>
      <w:r w:rsidRPr="00A576F2">
        <w:rPr>
          <w:rFonts w:eastAsiaTheme="minorEastAsia"/>
          <w:sz w:val="18"/>
          <w:vertAlign w:val="superscript"/>
        </w:rPr>
        <w:t>2</w:t>
      </w:r>
    </w:p>
    <w:p w14:paraId="565DEF54" w14:textId="77777777" w:rsidR="00A576F2" w:rsidRPr="00A576F2" w:rsidRDefault="00A576F2" w:rsidP="00A576F2">
      <w:pPr>
        <w:tabs>
          <w:tab w:val="left" w:pos="2000"/>
          <w:tab w:val="left" w:leader="dot" w:pos="8505"/>
        </w:tabs>
        <w:spacing w:after="120"/>
        <w:ind w:left="1134" w:right="1134"/>
        <w:jc w:val="both"/>
      </w:pPr>
      <w:r w:rsidRPr="00A576F2">
        <w:tab/>
        <w:t xml:space="preserve">Light source module specific identification code: </w:t>
      </w:r>
      <w:r w:rsidRPr="00A576F2">
        <w:tab/>
      </w:r>
      <w:r w:rsidRPr="00A576F2">
        <w:tab/>
      </w:r>
    </w:p>
    <w:p w14:paraId="6CB3497F" w14:textId="77777777" w:rsidR="00A576F2" w:rsidRPr="00A576F2" w:rsidRDefault="00A576F2" w:rsidP="00A576F2">
      <w:pPr>
        <w:tabs>
          <w:tab w:val="left" w:pos="2000"/>
          <w:tab w:val="left" w:leader="dot" w:pos="8505"/>
        </w:tabs>
        <w:spacing w:after="120"/>
        <w:ind w:left="1134" w:right="1134"/>
        <w:jc w:val="both"/>
      </w:pPr>
      <w:r w:rsidRPr="00A576F2">
        <w:tab/>
      </w:r>
      <w:r w:rsidRPr="00A576F2">
        <w:rPr>
          <w:bCs/>
          <w:color w:val="000000"/>
        </w:rPr>
        <w:t>Only for limited mounting height of equal to or less than 750 mm above</w:t>
      </w:r>
      <w:r w:rsidRPr="00A576F2">
        <w:rPr>
          <w:bCs/>
          <w:color w:val="000000"/>
        </w:rPr>
        <w:br/>
      </w:r>
      <w:r w:rsidRPr="00A576F2">
        <w:rPr>
          <w:bCs/>
          <w:color w:val="000000"/>
        </w:rPr>
        <w:tab/>
        <w:t>the ground, if applicable: yes/no</w:t>
      </w:r>
      <w:r w:rsidRPr="00A576F2">
        <w:rPr>
          <w:rFonts w:eastAsiaTheme="minorEastAsia"/>
          <w:sz w:val="18"/>
          <w:vertAlign w:val="superscript"/>
        </w:rPr>
        <w:t>2</w:t>
      </w:r>
    </w:p>
    <w:p w14:paraId="35178120" w14:textId="77777777" w:rsidR="00A576F2" w:rsidRPr="00A576F2" w:rsidRDefault="00A576F2" w:rsidP="00A576F2">
      <w:pPr>
        <w:tabs>
          <w:tab w:val="left" w:pos="2000"/>
          <w:tab w:val="left" w:leader="dot" w:pos="8505"/>
        </w:tabs>
        <w:spacing w:after="120"/>
        <w:ind w:left="1134" w:right="1134"/>
        <w:jc w:val="both"/>
      </w:pPr>
      <w:r w:rsidRPr="00A576F2">
        <w:tab/>
        <w:t xml:space="preserve">Geometrical conditions of installation and relating variations, if any: </w:t>
      </w:r>
      <w:r w:rsidRPr="00A576F2">
        <w:tab/>
      </w:r>
      <w:r w:rsidRPr="00A576F2">
        <w:tab/>
      </w:r>
    </w:p>
    <w:p w14:paraId="61C1895B" w14:textId="77777777" w:rsidR="00A576F2" w:rsidRPr="00A576F2" w:rsidRDefault="00A576F2" w:rsidP="00A576F2">
      <w:pPr>
        <w:tabs>
          <w:tab w:val="left" w:pos="2000"/>
          <w:tab w:val="left" w:leader="dot" w:pos="8505"/>
        </w:tabs>
        <w:spacing w:after="120"/>
        <w:ind w:left="1134" w:right="1134"/>
        <w:jc w:val="both"/>
      </w:pPr>
      <w:r w:rsidRPr="00A576F2">
        <w:tab/>
        <w:t>Application of an electronic light source control gear/variable intensity control:</w:t>
      </w:r>
    </w:p>
    <w:p w14:paraId="58BF5501" w14:textId="77777777" w:rsidR="00A576F2" w:rsidRPr="00A576F2" w:rsidRDefault="00A576F2" w:rsidP="00A576F2">
      <w:pPr>
        <w:tabs>
          <w:tab w:val="left" w:pos="2000"/>
          <w:tab w:val="left" w:pos="2800"/>
          <w:tab w:val="left" w:leader="dot" w:pos="8505"/>
        </w:tabs>
        <w:spacing w:after="120"/>
        <w:ind w:left="1134" w:right="1134"/>
        <w:jc w:val="both"/>
      </w:pPr>
      <w:r w:rsidRPr="00A576F2">
        <w:tab/>
        <w:t>(a)</w:t>
      </w:r>
      <w:r w:rsidRPr="00A576F2">
        <w:tab/>
        <w:t>Being part of the lamp: yes/no</w:t>
      </w:r>
      <w:r w:rsidRPr="00A576F2">
        <w:rPr>
          <w:rFonts w:eastAsiaTheme="minorEastAsia"/>
          <w:sz w:val="18"/>
          <w:vertAlign w:val="superscript"/>
        </w:rPr>
        <w:t>2</w:t>
      </w:r>
    </w:p>
    <w:p w14:paraId="3F2CE540" w14:textId="77777777" w:rsidR="00A576F2" w:rsidRPr="00A576F2" w:rsidRDefault="00A576F2" w:rsidP="00A576F2">
      <w:pPr>
        <w:tabs>
          <w:tab w:val="left" w:pos="2000"/>
          <w:tab w:val="left" w:pos="2800"/>
          <w:tab w:val="left" w:leader="dot" w:pos="8505"/>
        </w:tabs>
        <w:spacing w:after="120"/>
        <w:ind w:left="1134" w:right="1134"/>
        <w:jc w:val="both"/>
      </w:pPr>
      <w:r w:rsidRPr="00A576F2">
        <w:lastRenderedPageBreak/>
        <w:tab/>
        <w:t>(b)</w:t>
      </w:r>
      <w:r w:rsidRPr="00A576F2">
        <w:tab/>
        <w:t>Being not part of the lamp: yes/no</w:t>
      </w:r>
      <w:r w:rsidRPr="00A576F2">
        <w:rPr>
          <w:rFonts w:eastAsiaTheme="minorEastAsia"/>
          <w:sz w:val="18"/>
          <w:vertAlign w:val="superscript"/>
        </w:rPr>
        <w:t>2</w:t>
      </w:r>
    </w:p>
    <w:p w14:paraId="38639294" w14:textId="77777777" w:rsidR="00A576F2" w:rsidRPr="00A576F2" w:rsidRDefault="00A576F2" w:rsidP="00A576F2">
      <w:pPr>
        <w:tabs>
          <w:tab w:val="left" w:pos="2000"/>
          <w:tab w:val="left" w:leader="dot" w:pos="8505"/>
        </w:tabs>
        <w:spacing w:after="120"/>
        <w:ind w:left="1134" w:right="1134"/>
        <w:jc w:val="both"/>
      </w:pPr>
      <w:r w:rsidRPr="00A576F2">
        <w:tab/>
        <w:t xml:space="preserve">Input voltage(s) supplied by an electronic light source control gear/variable </w:t>
      </w:r>
      <w:r w:rsidRPr="00A576F2">
        <w:br/>
      </w:r>
      <w:r w:rsidRPr="00A576F2">
        <w:tab/>
        <w:t>intensity control:</w:t>
      </w:r>
      <w:r w:rsidRPr="00A576F2">
        <w:tab/>
      </w:r>
      <w:r w:rsidRPr="00A576F2">
        <w:tab/>
      </w:r>
    </w:p>
    <w:p w14:paraId="5EFB18CC" w14:textId="77777777" w:rsidR="00A576F2" w:rsidRPr="00A576F2" w:rsidRDefault="00A576F2" w:rsidP="00A576F2">
      <w:pPr>
        <w:tabs>
          <w:tab w:val="left" w:pos="2000"/>
          <w:tab w:val="left" w:leader="dot" w:pos="8505"/>
        </w:tabs>
        <w:spacing w:after="120"/>
        <w:ind w:left="1134" w:right="1134"/>
        <w:jc w:val="both"/>
      </w:pPr>
      <w:r w:rsidRPr="00A576F2">
        <w:tab/>
        <w:t>Electronic light source control gear/variable intensity control manufacturer</w:t>
      </w:r>
      <w:r w:rsidRPr="00A576F2">
        <w:br/>
      </w:r>
      <w:r w:rsidRPr="00A576F2">
        <w:tab/>
        <w:t xml:space="preserve">and identification number (when the light source control gear is part of </w:t>
      </w:r>
      <w:r w:rsidRPr="00A576F2">
        <w:br/>
      </w:r>
      <w:r w:rsidRPr="00A576F2">
        <w:tab/>
        <w:t xml:space="preserve">the lamp but is not included into the lamp body): </w:t>
      </w:r>
      <w:r w:rsidRPr="00A576F2">
        <w:tab/>
      </w:r>
      <w:r w:rsidRPr="00A576F2">
        <w:tab/>
      </w:r>
    </w:p>
    <w:p w14:paraId="61F32C90" w14:textId="77777777" w:rsidR="00A576F2" w:rsidRPr="00A576F2" w:rsidRDefault="00A576F2" w:rsidP="00A576F2">
      <w:pPr>
        <w:tabs>
          <w:tab w:val="left" w:pos="2000"/>
          <w:tab w:val="left" w:pos="5100"/>
          <w:tab w:val="left" w:leader="dot" w:pos="8505"/>
        </w:tabs>
        <w:spacing w:after="120"/>
        <w:ind w:left="1134" w:right="1134"/>
        <w:jc w:val="both"/>
      </w:pPr>
      <w:r w:rsidRPr="00A576F2">
        <w:tab/>
        <w:t>Variable luminous intensity, if applicable:  yes/no</w:t>
      </w:r>
      <w:r w:rsidRPr="00A576F2">
        <w:rPr>
          <w:rFonts w:eastAsiaTheme="minorEastAsia"/>
          <w:sz w:val="18"/>
          <w:vertAlign w:val="superscript"/>
        </w:rPr>
        <w:t>2</w:t>
      </w:r>
    </w:p>
    <w:p w14:paraId="49018414" w14:textId="77777777" w:rsidR="00A576F2" w:rsidRPr="00A576F2" w:rsidRDefault="00A576F2" w:rsidP="00A576F2">
      <w:pPr>
        <w:tabs>
          <w:tab w:val="left" w:pos="2000"/>
          <w:tab w:val="left" w:leader="dot" w:pos="8505"/>
        </w:tabs>
        <w:spacing w:after="120"/>
        <w:ind w:left="1134" w:right="1134"/>
        <w:jc w:val="both"/>
      </w:pPr>
      <w:r w:rsidRPr="00A576F2">
        <w:tab/>
        <w:t xml:space="preserve">Function(s) produced by an interdependent lamp forming part of an </w:t>
      </w:r>
      <w:r w:rsidRPr="00A576F2">
        <w:br/>
      </w:r>
      <w:r w:rsidRPr="00A576F2">
        <w:tab/>
        <w:t>interdependent lamp system, if applicable:</w:t>
      </w:r>
      <w:r w:rsidRPr="00A576F2">
        <w:tab/>
      </w:r>
    </w:p>
    <w:p w14:paraId="5A34BF17" w14:textId="77777777" w:rsidR="00A576F2" w:rsidRPr="00A576F2" w:rsidRDefault="00A576F2" w:rsidP="00A576F2">
      <w:pPr>
        <w:tabs>
          <w:tab w:val="left" w:pos="2000"/>
          <w:tab w:val="left" w:leader="dot" w:pos="8505"/>
        </w:tabs>
        <w:spacing w:after="120"/>
        <w:ind w:left="1985" w:right="1134" w:hanging="851"/>
        <w:jc w:val="both"/>
      </w:pPr>
      <w:r w:rsidRPr="00A576F2">
        <w:t>9.3.</w:t>
      </w:r>
      <w:r w:rsidRPr="00A576F2">
        <w:tab/>
        <w:t>The front position lamp</w:t>
      </w:r>
      <w:r w:rsidRPr="00A576F2">
        <w:rPr>
          <w:rFonts w:eastAsiaTheme="minorEastAsia"/>
          <w:sz w:val="18"/>
          <w:vertAlign w:val="superscript"/>
        </w:rPr>
        <w:t>2</w:t>
      </w:r>
      <w:r w:rsidRPr="00A576F2">
        <w:t>, rear position lamp</w:t>
      </w:r>
      <w:r w:rsidRPr="00A576F2">
        <w:rPr>
          <w:rFonts w:eastAsiaTheme="minorEastAsia"/>
          <w:sz w:val="18"/>
          <w:vertAlign w:val="superscript"/>
        </w:rPr>
        <w:t>2</w:t>
      </w:r>
      <w:r w:rsidRPr="00A576F2">
        <w:t>, stop lamp</w:t>
      </w:r>
      <w:r w:rsidRPr="00A576F2">
        <w:rPr>
          <w:rFonts w:eastAsiaTheme="minorEastAsia"/>
          <w:sz w:val="18"/>
          <w:vertAlign w:val="superscript"/>
        </w:rPr>
        <w:t>2</w:t>
      </w:r>
      <w:r w:rsidRPr="00A576F2">
        <w:t>, end-outline marker lamp</w:t>
      </w:r>
      <w:r w:rsidRPr="00A576F2">
        <w:rPr>
          <w:rFonts w:eastAsiaTheme="minorEastAsia"/>
          <w:sz w:val="18"/>
          <w:vertAlign w:val="superscript"/>
        </w:rPr>
        <w:t>2</w:t>
      </w:r>
      <w:r w:rsidRPr="00A576F2">
        <w:t>, daytime running lamp</w:t>
      </w:r>
      <w:r w:rsidRPr="00A576F2">
        <w:rPr>
          <w:rFonts w:eastAsiaTheme="minorEastAsia"/>
          <w:sz w:val="18"/>
          <w:vertAlign w:val="superscript"/>
        </w:rPr>
        <w:t>2</w:t>
      </w:r>
      <w:r w:rsidRPr="00A576F2">
        <w:t>, parking lamp</w:t>
      </w:r>
      <w:r w:rsidRPr="00A576F2">
        <w:rPr>
          <w:vertAlign w:val="superscript"/>
        </w:rPr>
        <w:t>2</w:t>
      </w:r>
      <w:r w:rsidRPr="00A576F2">
        <w:t xml:space="preserve"> is only for use on a vehicle fitted with a tell-tale indicating failure: yes/no</w:t>
      </w:r>
      <w:r w:rsidRPr="00A576F2">
        <w:rPr>
          <w:rFonts w:eastAsiaTheme="minorEastAsia"/>
          <w:sz w:val="18"/>
          <w:vertAlign w:val="superscript"/>
        </w:rPr>
        <w:t>2</w:t>
      </w:r>
    </w:p>
    <w:p w14:paraId="3493CEAA" w14:textId="77777777" w:rsidR="00A576F2" w:rsidRPr="00A576F2" w:rsidRDefault="00A576F2" w:rsidP="00A576F2">
      <w:pPr>
        <w:tabs>
          <w:tab w:val="left" w:pos="2000"/>
          <w:tab w:val="left" w:pos="5100"/>
          <w:tab w:val="left" w:leader="dot" w:pos="8505"/>
        </w:tabs>
        <w:spacing w:after="120"/>
        <w:ind w:left="1985" w:right="1134" w:hanging="851"/>
        <w:jc w:val="both"/>
        <w:rPr>
          <w:bCs/>
        </w:rPr>
      </w:pPr>
      <w:r w:rsidRPr="00A576F2">
        <w:rPr>
          <w:bCs/>
          <w:lang w:eastAsia="ja-JP"/>
        </w:rPr>
        <w:t>9.4.</w:t>
      </w:r>
      <w:r w:rsidRPr="00A576F2">
        <w:rPr>
          <w:bCs/>
          <w:lang w:eastAsia="ja-JP"/>
        </w:rPr>
        <w:tab/>
        <w:t>Whether an additional test is conducted according to the paragraph 4.8.3.1.1. of this Regulation:  yes/no</w:t>
      </w:r>
      <w:r w:rsidRPr="00A576F2">
        <w:rPr>
          <w:bCs/>
          <w:vertAlign w:val="superscript"/>
          <w:lang w:eastAsia="ja-JP"/>
        </w:rPr>
        <w:t>2</w:t>
      </w:r>
    </w:p>
    <w:p w14:paraId="256C2C85" w14:textId="77777777" w:rsidR="00A576F2" w:rsidRPr="00A576F2" w:rsidRDefault="00A576F2" w:rsidP="00A576F2">
      <w:pPr>
        <w:tabs>
          <w:tab w:val="left" w:pos="2000"/>
          <w:tab w:val="left" w:pos="5100"/>
          <w:tab w:val="left" w:leader="dot" w:pos="8505"/>
        </w:tabs>
        <w:spacing w:after="120"/>
        <w:ind w:left="1134" w:right="1134"/>
        <w:jc w:val="both"/>
      </w:pPr>
      <w:r w:rsidRPr="00A576F2">
        <w:t>10.</w:t>
      </w:r>
      <w:r w:rsidRPr="00A576F2">
        <w:tab/>
        <w:t>Position of the approval mark or Unique Identifier (UI</w:t>
      </w:r>
      <w:proofErr w:type="gramStart"/>
      <w:r w:rsidRPr="00A576F2">
        <w:t>):.................................</w:t>
      </w:r>
      <w:proofErr w:type="gramEnd"/>
      <w:r w:rsidRPr="00A576F2">
        <w:tab/>
      </w:r>
    </w:p>
    <w:p w14:paraId="41F4BF36" w14:textId="77777777" w:rsidR="00A576F2" w:rsidRPr="00A576F2" w:rsidRDefault="00A576F2" w:rsidP="00A576F2">
      <w:pPr>
        <w:tabs>
          <w:tab w:val="left" w:pos="2000"/>
          <w:tab w:val="left" w:pos="5100"/>
          <w:tab w:val="left" w:leader="dot" w:pos="8505"/>
        </w:tabs>
        <w:spacing w:after="120"/>
        <w:ind w:left="1134" w:right="1134"/>
        <w:jc w:val="both"/>
      </w:pPr>
      <w:r w:rsidRPr="00A576F2">
        <w:t>11.</w:t>
      </w:r>
      <w:r w:rsidRPr="00A576F2">
        <w:tab/>
        <w:t xml:space="preserve">Reason(s) for extension (if applicable): </w:t>
      </w:r>
      <w:r w:rsidRPr="00A576F2">
        <w:tab/>
      </w:r>
      <w:r w:rsidRPr="00A576F2">
        <w:tab/>
      </w:r>
    </w:p>
    <w:p w14:paraId="65584CBD" w14:textId="77777777" w:rsidR="00A576F2" w:rsidRPr="00A576F2" w:rsidRDefault="00A576F2" w:rsidP="00A576F2">
      <w:pPr>
        <w:tabs>
          <w:tab w:val="left" w:pos="2000"/>
          <w:tab w:val="left" w:pos="5100"/>
          <w:tab w:val="left" w:leader="dot" w:pos="8505"/>
        </w:tabs>
        <w:spacing w:after="120"/>
        <w:ind w:left="1134" w:right="1134"/>
        <w:jc w:val="both"/>
      </w:pPr>
      <w:r w:rsidRPr="00A576F2">
        <w:tab/>
        <w:t>..................................................................................................................................</w:t>
      </w:r>
    </w:p>
    <w:p w14:paraId="0784CB80" w14:textId="77777777" w:rsidR="00A576F2" w:rsidRPr="00A576F2" w:rsidRDefault="00A576F2" w:rsidP="00A576F2">
      <w:pPr>
        <w:tabs>
          <w:tab w:val="left" w:pos="2000"/>
          <w:tab w:val="left" w:pos="5100"/>
          <w:tab w:val="left" w:leader="dot" w:pos="8505"/>
        </w:tabs>
        <w:spacing w:after="120"/>
        <w:ind w:left="1134" w:right="1134"/>
        <w:jc w:val="both"/>
      </w:pPr>
      <w:r w:rsidRPr="00A576F2">
        <w:t>12.</w:t>
      </w:r>
      <w:r w:rsidRPr="00A576F2">
        <w:tab/>
        <w:t>Approval granted/extended/refused/withdrawn</w:t>
      </w:r>
      <w:r w:rsidRPr="00A576F2">
        <w:rPr>
          <w:vertAlign w:val="superscript"/>
        </w:rPr>
        <w:t>2</w:t>
      </w:r>
      <w:r w:rsidRPr="00A576F2">
        <w:t>: ...................................................</w:t>
      </w:r>
    </w:p>
    <w:p w14:paraId="0C7FA301" w14:textId="77777777" w:rsidR="00A576F2" w:rsidRPr="00A576F2" w:rsidRDefault="00A576F2" w:rsidP="00A576F2">
      <w:pPr>
        <w:tabs>
          <w:tab w:val="left" w:pos="2000"/>
          <w:tab w:val="left" w:pos="5100"/>
          <w:tab w:val="left" w:leader="dot" w:pos="8505"/>
        </w:tabs>
        <w:spacing w:after="120"/>
        <w:ind w:left="1134" w:right="1134"/>
        <w:jc w:val="both"/>
      </w:pPr>
      <w:r w:rsidRPr="00A576F2">
        <w:t>13.</w:t>
      </w:r>
      <w:r w:rsidRPr="00A576F2">
        <w:tab/>
        <w:t>Approval granted for devices to be used on vehicles already in use only, yes/no</w:t>
      </w:r>
      <w:r w:rsidRPr="00A576F2">
        <w:rPr>
          <w:vertAlign w:val="superscript"/>
        </w:rPr>
        <w:t xml:space="preserve"> 2</w:t>
      </w:r>
    </w:p>
    <w:p w14:paraId="179D0501" w14:textId="77777777" w:rsidR="00A576F2" w:rsidRPr="00A576F2" w:rsidRDefault="00A576F2" w:rsidP="00A576F2">
      <w:pPr>
        <w:tabs>
          <w:tab w:val="left" w:pos="2000"/>
          <w:tab w:val="left" w:pos="5100"/>
          <w:tab w:val="left" w:leader="dot" w:pos="8505"/>
        </w:tabs>
        <w:spacing w:after="120"/>
        <w:ind w:left="1134" w:right="1134"/>
        <w:jc w:val="both"/>
      </w:pPr>
      <w:r w:rsidRPr="00A576F2">
        <w:t>14.</w:t>
      </w:r>
      <w:r w:rsidRPr="00A576F2">
        <w:tab/>
        <w:t>Place: .......................................................................................................................</w:t>
      </w:r>
    </w:p>
    <w:p w14:paraId="7DD5AE35" w14:textId="77777777" w:rsidR="00A576F2" w:rsidRPr="00A576F2" w:rsidRDefault="00A576F2" w:rsidP="00A576F2">
      <w:pPr>
        <w:tabs>
          <w:tab w:val="left" w:pos="2000"/>
          <w:tab w:val="left" w:pos="5100"/>
          <w:tab w:val="left" w:leader="dot" w:pos="8505"/>
        </w:tabs>
        <w:spacing w:after="120"/>
        <w:ind w:left="1134" w:right="1134"/>
        <w:jc w:val="both"/>
      </w:pPr>
      <w:r w:rsidRPr="00A576F2">
        <w:t>15.</w:t>
      </w:r>
      <w:r w:rsidRPr="00A576F2">
        <w:tab/>
        <w:t>Date: ........................................................................................................................</w:t>
      </w:r>
    </w:p>
    <w:p w14:paraId="098925F6" w14:textId="77777777" w:rsidR="00A576F2" w:rsidRPr="00A576F2" w:rsidRDefault="00A576F2" w:rsidP="00A576F2">
      <w:pPr>
        <w:tabs>
          <w:tab w:val="left" w:pos="2000"/>
          <w:tab w:val="left" w:pos="5100"/>
          <w:tab w:val="left" w:leader="dot" w:pos="8505"/>
        </w:tabs>
        <w:spacing w:after="120"/>
        <w:ind w:left="1134" w:right="1134"/>
        <w:jc w:val="both"/>
      </w:pPr>
      <w:r w:rsidRPr="00A576F2">
        <w:t>16.</w:t>
      </w:r>
      <w:r w:rsidRPr="00A576F2">
        <w:tab/>
        <w:t>Signature: ................................................................................................................</w:t>
      </w:r>
    </w:p>
    <w:p w14:paraId="6D8207D6" w14:textId="77777777" w:rsidR="00A576F2" w:rsidRPr="00A576F2" w:rsidRDefault="00A576F2" w:rsidP="00A576F2">
      <w:pPr>
        <w:tabs>
          <w:tab w:val="left" w:pos="2000"/>
          <w:tab w:val="left" w:pos="5100"/>
          <w:tab w:val="left" w:leader="dot" w:pos="8505"/>
        </w:tabs>
        <w:spacing w:after="120"/>
        <w:ind w:left="1985" w:right="1134" w:hanging="851"/>
        <w:jc w:val="both"/>
      </w:pPr>
      <w:r w:rsidRPr="00A576F2">
        <w:t>17.</w:t>
      </w:r>
      <w:r w:rsidRPr="00A576F2">
        <w:tab/>
        <w:t>The list of documents deposited with the Type Approval Authority which has granted approval is annexed to this communication and may be obtained on request.</w:t>
      </w:r>
    </w:p>
    <w:p w14:paraId="307382CC" w14:textId="77777777" w:rsidR="00A576F2" w:rsidRPr="00A576F2" w:rsidRDefault="00A576F2" w:rsidP="00A576F2">
      <w:pPr>
        <w:tabs>
          <w:tab w:val="left" w:pos="2000"/>
          <w:tab w:val="left" w:pos="5100"/>
          <w:tab w:val="left" w:leader="dot" w:pos="8505"/>
        </w:tabs>
        <w:spacing w:after="120"/>
        <w:ind w:left="1985" w:right="1134" w:hanging="851"/>
        <w:jc w:val="both"/>
        <w:sectPr w:rsidR="00A576F2" w:rsidRPr="00A576F2" w:rsidSect="008B3AC2">
          <w:headerReference w:type="even" r:id="rId31"/>
          <w:headerReference w:type="default" r:id="rId32"/>
          <w:headerReference w:type="first" r:id="rId33"/>
          <w:footerReference w:type="first" r:id="rId34"/>
          <w:pgSz w:w="11906" w:h="16838" w:code="9"/>
          <w:pgMar w:top="1418" w:right="1134" w:bottom="1134" w:left="1134" w:header="851" w:footer="567" w:gutter="0"/>
          <w:cols w:space="708"/>
          <w:docGrid w:linePitch="360"/>
        </w:sectPr>
      </w:pPr>
      <w:r w:rsidRPr="00A576F2">
        <w:tab/>
        <w:t>.................................................................................................................................. .................................................................................................................................. .................................................................................................................................. .................................................................................................................................. ..................................................................................................................................</w:t>
      </w:r>
    </w:p>
    <w:p w14:paraId="5A6D8EDF" w14:textId="77777777" w:rsidR="00A576F2" w:rsidRPr="00A576F2" w:rsidRDefault="00A576F2" w:rsidP="00A576F2">
      <w:pPr>
        <w:keepNext/>
        <w:keepLines/>
        <w:tabs>
          <w:tab w:val="right" w:pos="851"/>
        </w:tabs>
        <w:spacing w:before="360" w:after="240" w:line="300" w:lineRule="exact"/>
        <w:ind w:left="1134" w:right="1134" w:hanging="1134"/>
        <w:outlineLvl w:val="0"/>
        <w:rPr>
          <w:b/>
          <w:sz w:val="28"/>
        </w:rPr>
      </w:pPr>
      <w:r w:rsidRPr="00A576F2">
        <w:rPr>
          <w:rFonts w:eastAsiaTheme="minorEastAsia"/>
          <w:b/>
          <w:sz w:val="28"/>
          <w:szCs w:val="28"/>
        </w:rPr>
        <w:lastRenderedPageBreak/>
        <w:t>Annex</w:t>
      </w:r>
      <w:r w:rsidRPr="00A576F2">
        <w:rPr>
          <w:b/>
          <w:sz w:val="28"/>
        </w:rPr>
        <w:t xml:space="preserve"> 2</w:t>
      </w:r>
    </w:p>
    <w:p w14:paraId="380ED4C8" w14:textId="77777777" w:rsidR="00A576F2" w:rsidRPr="00A576F2" w:rsidRDefault="00A576F2" w:rsidP="00A576F2">
      <w:pPr>
        <w:keepNext/>
        <w:keepLines/>
        <w:tabs>
          <w:tab w:val="right" w:pos="851"/>
        </w:tabs>
        <w:spacing w:before="360" w:after="120" w:line="300" w:lineRule="exact"/>
        <w:ind w:left="1134" w:right="1134" w:hanging="1134"/>
        <w:outlineLvl w:val="0"/>
        <w:rPr>
          <w:rFonts w:eastAsiaTheme="minorEastAsia"/>
          <w:b/>
          <w:sz w:val="28"/>
        </w:rPr>
      </w:pPr>
      <w:bookmarkStart w:id="67" w:name="_Hlk68784458"/>
      <w:r w:rsidRPr="00A576F2">
        <w:rPr>
          <w:rFonts w:eastAsiaTheme="minorEastAsia"/>
          <w:b/>
          <w:sz w:val="28"/>
          <w:szCs w:val="28"/>
        </w:rPr>
        <w:tab/>
      </w:r>
      <w:r w:rsidRPr="00A576F2">
        <w:rPr>
          <w:rFonts w:eastAsiaTheme="minorEastAsia"/>
          <w:b/>
          <w:sz w:val="28"/>
          <w:szCs w:val="28"/>
        </w:rPr>
        <w:tab/>
        <w:t>Angles</w:t>
      </w:r>
      <w:r w:rsidRPr="00A576F2">
        <w:rPr>
          <w:rFonts w:eastAsiaTheme="minorEastAsia"/>
          <w:b/>
          <w:sz w:val="28"/>
        </w:rPr>
        <w:t xml:space="preserve"> of geometric visibility</w:t>
      </w:r>
      <w:bookmarkEnd w:id="67"/>
    </w:p>
    <w:p w14:paraId="2C05D958" w14:textId="77777777" w:rsidR="00A576F2" w:rsidRPr="00A576F2" w:rsidRDefault="00A576F2" w:rsidP="00A576F2">
      <w:pPr>
        <w:tabs>
          <w:tab w:val="left" w:pos="9639"/>
        </w:tabs>
        <w:spacing w:after="120"/>
        <w:ind w:left="1134" w:right="1134"/>
        <w:jc w:val="both"/>
      </w:pPr>
      <w:r w:rsidRPr="00A576F2">
        <w:rPr>
          <w:color w:val="000000"/>
        </w:rPr>
        <w:t>The angles shown in these arrangements are correct for lamps to be mounted on the right side of the vehicle.</w:t>
      </w:r>
    </w:p>
    <w:p w14:paraId="776FD2E4" w14:textId="77777777" w:rsidR="00A576F2" w:rsidRPr="00A576F2" w:rsidRDefault="00A576F2" w:rsidP="00A576F2">
      <w:pPr>
        <w:keepNext/>
        <w:keepLines/>
        <w:tabs>
          <w:tab w:val="right" w:pos="851"/>
        </w:tabs>
        <w:spacing w:before="360" w:after="240" w:line="270" w:lineRule="exact"/>
        <w:ind w:left="2268" w:right="1134" w:hanging="1134"/>
        <w:rPr>
          <w:b/>
          <w:sz w:val="24"/>
        </w:rPr>
      </w:pPr>
      <w:bookmarkStart w:id="68" w:name="_Toc473483472"/>
      <w:r w:rsidRPr="00A576F2">
        <w:rPr>
          <w:b/>
          <w:sz w:val="24"/>
        </w:rPr>
        <w:t>Part A:</w:t>
      </w:r>
      <w:r w:rsidRPr="00A576F2">
        <w:rPr>
          <w:b/>
          <w:sz w:val="24"/>
        </w:rPr>
        <w:tab/>
        <w:t>Position, end-outline marker, stop, front and rear direction indicators, daytime running and front and rear parking lamps</w:t>
      </w:r>
      <w:bookmarkEnd w:id="68"/>
    </w:p>
    <w:p w14:paraId="17FA7170" w14:textId="77777777" w:rsidR="00A576F2" w:rsidRPr="00A576F2" w:rsidRDefault="00A576F2" w:rsidP="00A576F2">
      <w:pPr>
        <w:ind w:left="1134"/>
      </w:pPr>
      <w:r w:rsidRPr="00A576F2">
        <w:t>Figures A2-I:</w:t>
      </w:r>
    </w:p>
    <w:p w14:paraId="7DDE8BDB" w14:textId="77777777" w:rsidR="00A576F2" w:rsidRPr="00A576F2" w:rsidRDefault="00A576F2" w:rsidP="00A576F2">
      <w:pPr>
        <w:spacing w:after="120"/>
        <w:ind w:left="1134"/>
      </w:pPr>
      <w:r w:rsidRPr="00A576F2">
        <w:rPr>
          <w:b/>
          <w:bCs/>
        </w:rPr>
        <w:t>Angles of geometric visibility, horizontal and vertical</w:t>
      </w:r>
    </w:p>
    <w:tbl>
      <w:tblPr>
        <w:tblW w:w="8495" w:type="dxa"/>
        <w:tblInd w:w="1134" w:type="dxa"/>
        <w:tblLayout w:type="fixed"/>
        <w:tblCellMar>
          <w:left w:w="10" w:type="dxa"/>
          <w:right w:w="10" w:type="dxa"/>
        </w:tblCellMar>
        <w:tblLook w:val="0000" w:firstRow="0" w:lastRow="0" w:firstColumn="0" w:lastColumn="0" w:noHBand="0" w:noVBand="0"/>
      </w:tblPr>
      <w:tblGrid>
        <w:gridCol w:w="4477"/>
        <w:gridCol w:w="4018"/>
      </w:tblGrid>
      <w:tr w:rsidR="00A576F2" w:rsidRPr="00A576F2" w14:paraId="230DC077" w14:textId="77777777" w:rsidTr="00A576F2">
        <w:tc>
          <w:tcPr>
            <w:tcW w:w="4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A85D46" w14:textId="77777777" w:rsidR="00A576F2" w:rsidRPr="00A576F2" w:rsidRDefault="00A576F2" w:rsidP="00A576F2">
            <w:pPr>
              <w:spacing w:after="120"/>
            </w:pPr>
            <w:r w:rsidRPr="00A576F2">
              <w:rPr>
                <w:noProof/>
                <w:lang w:val="en-AU" w:eastAsia="en-AU"/>
              </w:rPr>
              <w:drawing>
                <wp:inline distT="0" distB="0" distL="0" distR="0" wp14:anchorId="5AD34FFF" wp14:editId="77B0D35C">
                  <wp:extent cx="2441521" cy="3162242"/>
                  <wp:effectExtent l="0" t="0" r="0" b="58"/>
                  <wp:docPr id="673" name="Grafi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lum/>
                            <a:alphaModFix/>
                          </a:blip>
                          <a:srcRect/>
                          <a:stretch>
                            <a:fillRect/>
                          </a:stretch>
                        </pic:blipFill>
                        <pic:spPr>
                          <a:xfrm>
                            <a:off x="0" y="0"/>
                            <a:ext cx="2441521" cy="3162242"/>
                          </a:xfrm>
                          <a:prstGeom prst="rect">
                            <a:avLst/>
                          </a:prstGeom>
                          <a:noFill/>
                          <a:ln>
                            <a:noFill/>
                            <a:prstDash/>
                          </a:ln>
                        </pic:spPr>
                      </pic:pic>
                    </a:graphicData>
                  </a:graphic>
                </wp:inline>
              </w:drawing>
            </w:r>
          </w:p>
        </w:tc>
        <w:tc>
          <w:tcPr>
            <w:tcW w:w="4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0F2511" w14:textId="77777777" w:rsidR="00A576F2" w:rsidRPr="00A576F2" w:rsidRDefault="00A576F2" w:rsidP="00A576F2">
            <w:pPr>
              <w:spacing w:after="120"/>
            </w:pPr>
            <w:r w:rsidRPr="00A576F2">
              <w:rPr>
                <w:noProof/>
                <w:lang w:val="en-AU" w:eastAsia="en-AU"/>
              </w:rPr>
              <w:drawing>
                <wp:inline distT="0" distB="0" distL="0" distR="0" wp14:anchorId="55A95593" wp14:editId="5C44CAA2">
                  <wp:extent cx="2414162" cy="1447915"/>
                  <wp:effectExtent l="0" t="0" r="5188" b="0"/>
                  <wp:docPr id="4" name="Grafik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lum/>
                            <a:alphaModFix/>
                          </a:blip>
                          <a:srcRect l="8511" r="9667"/>
                          <a:stretch>
                            <a:fillRect/>
                          </a:stretch>
                        </pic:blipFill>
                        <pic:spPr>
                          <a:xfrm>
                            <a:off x="0" y="0"/>
                            <a:ext cx="2414162" cy="1447915"/>
                          </a:xfrm>
                          <a:prstGeom prst="rect">
                            <a:avLst/>
                          </a:prstGeom>
                          <a:noFill/>
                          <a:ln>
                            <a:noFill/>
                            <a:prstDash/>
                          </a:ln>
                        </pic:spPr>
                      </pic:pic>
                    </a:graphicData>
                  </a:graphic>
                </wp:inline>
              </w:drawing>
            </w:r>
          </w:p>
        </w:tc>
      </w:tr>
      <w:tr w:rsidR="00A576F2" w:rsidRPr="00A576F2" w14:paraId="5CFF41A5" w14:textId="77777777" w:rsidTr="00A576F2">
        <w:tc>
          <w:tcPr>
            <w:tcW w:w="4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9D4D0D" w14:textId="77777777" w:rsidR="00A576F2" w:rsidRPr="00A576F2" w:rsidRDefault="00A576F2" w:rsidP="00A576F2">
            <w:pPr>
              <w:spacing w:after="120"/>
              <w:jc w:val="center"/>
            </w:pPr>
            <w:r w:rsidRPr="00A576F2">
              <w:rPr>
                <w:b/>
              </w:rPr>
              <w:t>Horizontal angles</w:t>
            </w:r>
          </w:p>
        </w:tc>
        <w:tc>
          <w:tcPr>
            <w:tcW w:w="4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A1D1EC" w14:textId="77777777" w:rsidR="00A576F2" w:rsidRPr="00A576F2" w:rsidRDefault="00A576F2" w:rsidP="00A576F2">
            <w:pPr>
              <w:spacing w:after="120"/>
              <w:jc w:val="center"/>
            </w:pPr>
            <w:r w:rsidRPr="00A576F2">
              <w:rPr>
                <w:b/>
              </w:rPr>
              <w:t>Vertical angles</w:t>
            </w:r>
          </w:p>
        </w:tc>
      </w:tr>
    </w:tbl>
    <w:p w14:paraId="47863AE5" w14:textId="77777777" w:rsidR="00A576F2" w:rsidRPr="00A576F2" w:rsidRDefault="00A576F2" w:rsidP="00A576F2">
      <w:pPr>
        <w:spacing w:after="120"/>
        <w:ind w:left="1134"/>
      </w:pPr>
    </w:p>
    <w:p w14:paraId="038E48E0" w14:textId="77777777" w:rsidR="00A576F2" w:rsidRPr="00A576F2" w:rsidRDefault="00A576F2" w:rsidP="00A576F2">
      <w:pPr>
        <w:suppressAutoHyphens w:val="0"/>
        <w:spacing w:line="240" w:lineRule="auto"/>
      </w:pPr>
      <w:r w:rsidRPr="00A576F2">
        <w:br w:type="page"/>
      </w:r>
    </w:p>
    <w:p w14:paraId="048E5926" w14:textId="77777777" w:rsidR="00A576F2" w:rsidRPr="00A576F2" w:rsidRDefault="00A576F2" w:rsidP="00A576F2">
      <w:pPr>
        <w:ind w:left="1134"/>
      </w:pPr>
      <w:r w:rsidRPr="00A576F2">
        <w:lastRenderedPageBreak/>
        <w:t>Table A2-1</w:t>
      </w:r>
    </w:p>
    <w:p w14:paraId="63FEBAE1" w14:textId="77777777" w:rsidR="00A576F2" w:rsidRPr="00A576F2" w:rsidRDefault="00A576F2" w:rsidP="00A576F2">
      <w:pPr>
        <w:spacing w:after="120"/>
        <w:ind w:left="1134"/>
      </w:pPr>
      <w:r w:rsidRPr="00A576F2">
        <w:rPr>
          <w:b/>
          <w:bCs/>
        </w:rPr>
        <w:t>Angles of geometric visibility, horizontal and vertical</w:t>
      </w:r>
    </w:p>
    <w:tbl>
      <w:tblPr>
        <w:tblStyle w:val="TableGrid"/>
        <w:tblW w:w="0" w:type="auto"/>
        <w:tblInd w:w="1134" w:type="dxa"/>
        <w:tblLook w:val="04A0" w:firstRow="1" w:lastRow="0" w:firstColumn="1" w:lastColumn="0" w:noHBand="0" w:noVBand="1"/>
      </w:tblPr>
      <w:tblGrid>
        <w:gridCol w:w="3445"/>
        <w:gridCol w:w="2081"/>
        <w:gridCol w:w="1807"/>
        <w:gridCol w:w="1161"/>
      </w:tblGrid>
      <w:tr w:rsidR="00A576F2" w:rsidRPr="00A576F2" w14:paraId="291D60EA" w14:textId="77777777" w:rsidTr="00A576F2">
        <w:tc>
          <w:tcPr>
            <w:tcW w:w="3445" w:type="dxa"/>
            <w:tcBorders>
              <w:bottom w:val="single" w:sz="12" w:space="0" w:color="000000"/>
            </w:tcBorders>
            <w:vAlign w:val="center"/>
          </w:tcPr>
          <w:p w14:paraId="3E542CCB" w14:textId="77777777" w:rsidR="00A576F2" w:rsidRPr="00A576F2" w:rsidRDefault="00A576F2" w:rsidP="00A576F2">
            <w:pPr>
              <w:tabs>
                <w:tab w:val="left" w:pos="9639"/>
              </w:tabs>
              <w:spacing w:after="120"/>
              <w:rPr>
                <w:b/>
                <w:color w:val="000000"/>
                <w:sz w:val="16"/>
                <w:szCs w:val="16"/>
              </w:rPr>
            </w:pPr>
            <w:r w:rsidRPr="00A576F2">
              <w:rPr>
                <w:b/>
                <w:i/>
                <w:sz w:val="16"/>
                <w:szCs w:val="16"/>
              </w:rPr>
              <w:t>Lamp</w:t>
            </w:r>
          </w:p>
        </w:tc>
        <w:tc>
          <w:tcPr>
            <w:tcW w:w="2081" w:type="dxa"/>
            <w:tcBorders>
              <w:bottom w:val="single" w:sz="12" w:space="0" w:color="000000"/>
            </w:tcBorders>
            <w:vAlign w:val="center"/>
          </w:tcPr>
          <w:p w14:paraId="3E474688" w14:textId="77777777" w:rsidR="00A576F2" w:rsidRPr="00A576F2" w:rsidRDefault="00A576F2" w:rsidP="00A576F2">
            <w:pPr>
              <w:tabs>
                <w:tab w:val="left" w:pos="9639"/>
              </w:tabs>
              <w:spacing w:after="120"/>
              <w:jc w:val="center"/>
              <w:rPr>
                <w:b/>
                <w:color w:val="000000"/>
                <w:sz w:val="16"/>
                <w:szCs w:val="16"/>
              </w:rPr>
            </w:pPr>
            <w:r w:rsidRPr="00A576F2">
              <w:rPr>
                <w:b/>
                <w:i/>
                <w:sz w:val="16"/>
                <w:szCs w:val="16"/>
              </w:rPr>
              <w:t>Minimum horizontal angles</w:t>
            </w:r>
            <w:r w:rsidRPr="00A576F2">
              <w:rPr>
                <w:b/>
                <w:i/>
                <w:sz w:val="16"/>
                <w:szCs w:val="16"/>
              </w:rPr>
              <w:br/>
              <w:t>(inboard / outboard)</w:t>
            </w:r>
          </w:p>
        </w:tc>
        <w:tc>
          <w:tcPr>
            <w:tcW w:w="1807" w:type="dxa"/>
            <w:tcBorders>
              <w:bottom w:val="single" w:sz="12" w:space="0" w:color="000000"/>
            </w:tcBorders>
            <w:vAlign w:val="center"/>
          </w:tcPr>
          <w:p w14:paraId="4F69A0A1" w14:textId="77777777" w:rsidR="00A576F2" w:rsidRPr="00A576F2" w:rsidRDefault="00A576F2" w:rsidP="00A576F2">
            <w:pPr>
              <w:tabs>
                <w:tab w:val="left" w:pos="9639"/>
              </w:tabs>
              <w:spacing w:after="120"/>
              <w:jc w:val="center"/>
              <w:rPr>
                <w:b/>
                <w:color w:val="000000"/>
                <w:sz w:val="16"/>
                <w:szCs w:val="16"/>
              </w:rPr>
            </w:pPr>
            <w:r w:rsidRPr="00A576F2">
              <w:rPr>
                <w:b/>
                <w:i/>
                <w:sz w:val="16"/>
                <w:szCs w:val="16"/>
              </w:rPr>
              <w:t>Minimum vertical angles</w:t>
            </w:r>
            <w:r w:rsidRPr="00A576F2">
              <w:rPr>
                <w:b/>
                <w:i/>
                <w:sz w:val="16"/>
                <w:szCs w:val="16"/>
              </w:rPr>
              <w:br/>
              <w:t>(above / below)</w:t>
            </w:r>
          </w:p>
        </w:tc>
        <w:tc>
          <w:tcPr>
            <w:tcW w:w="1161" w:type="dxa"/>
            <w:tcBorders>
              <w:bottom w:val="single" w:sz="12" w:space="0" w:color="000000"/>
            </w:tcBorders>
            <w:vAlign w:val="center"/>
          </w:tcPr>
          <w:p w14:paraId="2244166F" w14:textId="77777777" w:rsidR="00A576F2" w:rsidRPr="00A576F2" w:rsidRDefault="00A576F2" w:rsidP="00A576F2">
            <w:pPr>
              <w:tabs>
                <w:tab w:val="left" w:pos="9639"/>
              </w:tabs>
              <w:spacing w:after="120"/>
              <w:jc w:val="center"/>
              <w:rPr>
                <w:b/>
                <w:color w:val="000000"/>
                <w:sz w:val="16"/>
                <w:szCs w:val="16"/>
              </w:rPr>
            </w:pPr>
            <w:r w:rsidRPr="00A576F2">
              <w:rPr>
                <w:b/>
                <w:i/>
                <w:sz w:val="16"/>
                <w:szCs w:val="16"/>
              </w:rPr>
              <w:t>Additional information</w:t>
            </w:r>
          </w:p>
        </w:tc>
      </w:tr>
      <w:tr w:rsidR="00A576F2" w:rsidRPr="00A576F2" w14:paraId="2DF859B3" w14:textId="77777777" w:rsidTr="00A576F2">
        <w:tc>
          <w:tcPr>
            <w:tcW w:w="3445" w:type="dxa"/>
            <w:tcBorders>
              <w:top w:val="single" w:sz="12" w:space="0" w:color="000000"/>
            </w:tcBorders>
            <w:vAlign w:val="center"/>
          </w:tcPr>
          <w:p w14:paraId="671BBA83" w14:textId="77777777" w:rsidR="00A576F2" w:rsidRPr="00A576F2" w:rsidRDefault="00A576F2" w:rsidP="00A576F2">
            <w:pPr>
              <w:tabs>
                <w:tab w:val="left" w:pos="9639"/>
              </w:tabs>
              <w:rPr>
                <w:color w:val="000000"/>
                <w:sz w:val="18"/>
                <w:szCs w:val="18"/>
              </w:rPr>
            </w:pPr>
            <w:r w:rsidRPr="00A576F2">
              <w:rPr>
                <w:sz w:val="18"/>
                <w:szCs w:val="18"/>
              </w:rPr>
              <w:t>Front direction indicator (1, 1a, 1b)</w:t>
            </w:r>
          </w:p>
        </w:tc>
        <w:tc>
          <w:tcPr>
            <w:tcW w:w="2081" w:type="dxa"/>
            <w:tcBorders>
              <w:top w:val="single" w:sz="12" w:space="0" w:color="000000"/>
            </w:tcBorders>
            <w:vAlign w:val="center"/>
          </w:tcPr>
          <w:p w14:paraId="2DCF14B3" w14:textId="77777777" w:rsidR="00A576F2" w:rsidRPr="00A576F2" w:rsidRDefault="00A576F2" w:rsidP="00A576F2">
            <w:pPr>
              <w:tabs>
                <w:tab w:val="left" w:pos="9639"/>
              </w:tabs>
              <w:jc w:val="center"/>
              <w:rPr>
                <w:sz w:val="18"/>
                <w:szCs w:val="18"/>
              </w:rPr>
            </w:pPr>
            <w:r w:rsidRPr="00A576F2">
              <w:rPr>
                <w:sz w:val="18"/>
                <w:szCs w:val="18"/>
              </w:rPr>
              <w:t>45°/80°</w:t>
            </w:r>
          </w:p>
          <w:p w14:paraId="7C59DA16" w14:textId="77777777" w:rsidR="00A576F2" w:rsidRPr="00A576F2" w:rsidRDefault="00A576F2" w:rsidP="00A576F2">
            <w:pPr>
              <w:tabs>
                <w:tab w:val="left" w:pos="9639"/>
              </w:tabs>
              <w:jc w:val="center"/>
              <w:rPr>
                <w:color w:val="000000"/>
                <w:sz w:val="18"/>
                <w:szCs w:val="18"/>
              </w:rPr>
            </w:pPr>
            <w:r w:rsidRPr="00A576F2">
              <w:rPr>
                <w:sz w:val="18"/>
                <w:szCs w:val="18"/>
              </w:rPr>
              <w:t xml:space="preserve">(20°/80°) </w:t>
            </w:r>
            <w:r w:rsidRPr="00A576F2">
              <w:rPr>
                <w:sz w:val="18"/>
                <w:szCs w:val="18"/>
                <w:vertAlign w:val="superscript"/>
              </w:rPr>
              <w:t>a</w:t>
            </w:r>
          </w:p>
        </w:tc>
        <w:tc>
          <w:tcPr>
            <w:tcW w:w="1807" w:type="dxa"/>
            <w:tcBorders>
              <w:top w:val="single" w:sz="12" w:space="0" w:color="000000"/>
            </w:tcBorders>
            <w:vAlign w:val="center"/>
          </w:tcPr>
          <w:p w14:paraId="1E106DA3" w14:textId="77777777" w:rsidR="00A576F2" w:rsidRPr="00A576F2" w:rsidRDefault="00A576F2" w:rsidP="00A576F2">
            <w:pPr>
              <w:tabs>
                <w:tab w:val="left" w:pos="9639"/>
              </w:tabs>
              <w:jc w:val="center"/>
              <w:rPr>
                <w:sz w:val="18"/>
                <w:szCs w:val="18"/>
              </w:rPr>
            </w:pPr>
            <w:r w:rsidRPr="00A576F2">
              <w:rPr>
                <w:sz w:val="18"/>
                <w:szCs w:val="18"/>
              </w:rPr>
              <w:t>15°/15°</w:t>
            </w:r>
          </w:p>
          <w:p w14:paraId="774AD290" w14:textId="77777777" w:rsidR="00A576F2" w:rsidRPr="00A576F2" w:rsidRDefault="00A576F2" w:rsidP="00A576F2">
            <w:pPr>
              <w:tabs>
                <w:tab w:val="left" w:pos="9639"/>
              </w:tabs>
              <w:jc w:val="center"/>
              <w:rPr>
                <w:color w:val="000000"/>
                <w:sz w:val="18"/>
                <w:szCs w:val="18"/>
              </w:rPr>
            </w:pPr>
            <w:r w:rsidRPr="00A576F2">
              <w:rPr>
                <w:sz w:val="18"/>
                <w:szCs w:val="18"/>
              </w:rPr>
              <w:t xml:space="preserve">(15°/5°) </w:t>
            </w:r>
            <w:r w:rsidRPr="00A576F2">
              <w:rPr>
                <w:sz w:val="18"/>
                <w:szCs w:val="18"/>
                <w:vertAlign w:val="superscript"/>
              </w:rPr>
              <w:t>b</w:t>
            </w:r>
            <w:r w:rsidRPr="00A576F2">
              <w:rPr>
                <w:sz w:val="18"/>
                <w:szCs w:val="18"/>
              </w:rPr>
              <w:t xml:space="preserve"> </w:t>
            </w:r>
          </w:p>
        </w:tc>
        <w:tc>
          <w:tcPr>
            <w:tcW w:w="1161" w:type="dxa"/>
            <w:tcBorders>
              <w:top w:val="single" w:sz="12" w:space="0" w:color="000000"/>
            </w:tcBorders>
            <w:vAlign w:val="center"/>
          </w:tcPr>
          <w:p w14:paraId="0C7CE20A" w14:textId="77777777" w:rsidR="00A576F2" w:rsidRPr="00A576F2" w:rsidRDefault="00A576F2" w:rsidP="00A576F2">
            <w:pPr>
              <w:tabs>
                <w:tab w:val="left" w:pos="9639"/>
              </w:tabs>
              <w:jc w:val="center"/>
              <w:rPr>
                <w:color w:val="000000"/>
                <w:sz w:val="18"/>
                <w:szCs w:val="18"/>
              </w:rPr>
            </w:pPr>
            <w:r w:rsidRPr="00A576F2">
              <w:rPr>
                <w:sz w:val="18"/>
                <w:szCs w:val="18"/>
              </w:rPr>
              <w:t>-</w:t>
            </w:r>
          </w:p>
        </w:tc>
      </w:tr>
      <w:tr w:rsidR="00A576F2" w:rsidRPr="00A576F2" w14:paraId="0B639FCA" w14:textId="77777777" w:rsidTr="00A576F2">
        <w:tc>
          <w:tcPr>
            <w:tcW w:w="3445" w:type="dxa"/>
            <w:vAlign w:val="center"/>
          </w:tcPr>
          <w:p w14:paraId="2B95E71E" w14:textId="77777777" w:rsidR="00A576F2" w:rsidRPr="00A576F2" w:rsidRDefault="00A576F2" w:rsidP="00A576F2">
            <w:pPr>
              <w:tabs>
                <w:tab w:val="left" w:pos="9639"/>
              </w:tabs>
              <w:rPr>
                <w:color w:val="000000"/>
                <w:sz w:val="18"/>
                <w:szCs w:val="18"/>
              </w:rPr>
            </w:pPr>
            <w:r w:rsidRPr="00A576F2">
              <w:rPr>
                <w:sz w:val="18"/>
                <w:szCs w:val="18"/>
              </w:rPr>
              <w:t>Rear direction indicator (2a, 2b)</w:t>
            </w:r>
          </w:p>
        </w:tc>
        <w:tc>
          <w:tcPr>
            <w:tcW w:w="2081" w:type="dxa"/>
            <w:vAlign w:val="center"/>
          </w:tcPr>
          <w:p w14:paraId="30D0417E" w14:textId="77777777" w:rsidR="00A576F2" w:rsidRPr="00A576F2" w:rsidRDefault="00A576F2" w:rsidP="00A576F2">
            <w:pPr>
              <w:tabs>
                <w:tab w:val="left" w:pos="9639"/>
              </w:tabs>
              <w:jc w:val="center"/>
              <w:rPr>
                <w:sz w:val="18"/>
                <w:szCs w:val="18"/>
              </w:rPr>
            </w:pPr>
            <w:r w:rsidRPr="00A576F2">
              <w:rPr>
                <w:sz w:val="18"/>
                <w:szCs w:val="18"/>
              </w:rPr>
              <w:t xml:space="preserve">45°/80° </w:t>
            </w:r>
          </w:p>
          <w:p w14:paraId="406D3F36" w14:textId="77777777" w:rsidR="00A576F2" w:rsidRPr="00A576F2" w:rsidRDefault="00A576F2" w:rsidP="00A576F2">
            <w:pPr>
              <w:tabs>
                <w:tab w:val="left" w:pos="9639"/>
              </w:tabs>
              <w:jc w:val="center"/>
              <w:rPr>
                <w:color w:val="000000"/>
                <w:sz w:val="18"/>
                <w:szCs w:val="18"/>
              </w:rPr>
            </w:pPr>
            <w:r w:rsidRPr="00A576F2">
              <w:rPr>
                <w:sz w:val="18"/>
                <w:szCs w:val="18"/>
              </w:rPr>
              <w:t>(20°/80°)</w:t>
            </w:r>
            <w:r w:rsidRPr="00A576F2">
              <w:rPr>
                <w:sz w:val="18"/>
                <w:szCs w:val="18"/>
                <w:vertAlign w:val="superscript"/>
              </w:rPr>
              <w:t xml:space="preserve"> a</w:t>
            </w:r>
          </w:p>
        </w:tc>
        <w:tc>
          <w:tcPr>
            <w:tcW w:w="1807" w:type="dxa"/>
            <w:vAlign w:val="center"/>
          </w:tcPr>
          <w:p w14:paraId="3A1EDC8D" w14:textId="77777777" w:rsidR="00A576F2" w:rsidRPr="00A576F2" w:rsidRDefault="00A576F2" w:rsidP="00A576F2">
            <w:pPr>
              <w:tabs>
                <w:tab w:val="left" w:pos="9639"/>
              </w:tabs>
              <w:jc w:val="center"/>
              <w:rPr>
                <w:sz w:val="18"/>
                <w:szCs w:val="18"/>
              </w:rPr>
            </w:pPr>
            <w:r w:rsidRPr="00A576F2">
              <w:rPr>
                <w:sz w:val="18"/>
                <w:szCs w:val="18"/>
              </w:rPr>
              <w:t>15°/15° (15°/5°)</w:t>
            </w:r>
            <w:r w:rsidRPr="00A576F2">
              <w:rPr>
                <w:sz w:val="18"/>
                <w:szCs w:val="18"/>
                <w:vertAlign w:val="superscript"/>
              </w:rPr>
              <w:t xml:space="preserve"> b</w:t>
            </w:r>
            <w:r w:rsidRPr="00A576F2">
              <w:rPr>
                <w:sz w:val="18"/>
                <w:szCs w:val="18"/>
              </w:rPr>
              <w:t xml:space="preserve"> </w:t>
            </w:r>
          </w:p>
          <w:p w14:paraId="4CFFD035" w14:textId="77777777" w:rsidR="00A576F2" w:rsidRPr="00A576F2" w:rsidRDefault="00A576F2" w:rsidP="00A576F2">
            <w:pPr>
              <w:tabs>
                <w:tab w:val="left" w:pos="9639"/>
              </w:tabs>
              <w:jc w:val="center"/>
              <w:rPr>
                <w:color w:val="000000"/>
                <w:sz w:val="18"/>
                <w:szCs w:val="18"/>
              </w:rPr>
            </w:pPr>
            <w:r w:rsidRPr="00A576F2">
              <w:rPr>
                <w:sz w:val="18"/>
                <w:szCs w:val="18"/>
              </w:rPr>
              <w:t xml:space="preserve">(5°/15°) </w:t>
            </w:r>
            <w:r w:rsidRPr="00A576F2">
              <w:rPr>
                <w:sz w:val="18"/>
                <w:szCs w:val="18"/>
                <w:vertAlign w:val="superscript"/>
              </w:rPr>
              <w:t>c</w:t>
            </w:r>
          </w:p>
        </w:tc>
        <w:tc>
          <w:tcPr>
            <w:tcW w:w="1161" w:type="dxa"/>
            <w:vAlign w:val="center"/>
          </w:tcPr>
          <w:p w14:paraId="0CE369EF" w14:textId="77777777" w:rsidR="00A576F2" w:rsidRPr="00A576F2" w:rsidRDefault="00A576F2" w:rsidP="00A576F2">
            <w:pPr>
              <w:tabs>
                <w:tab w:val="left" w:pos="9639"/>
              </w:tabs>
              <w:jc w:val="center"/>
              <w:rPr>
                <w:color w:val="000000"/>
                <w:sz w:val="18"/>
                <w:szCs w:val="18"/>
              </w:rPr>
            </w:pPr>
            <w:r w:rsidRPr="00A576F2">
              <w:rPr>
                <w:sz w:val="18"/>
                <w:szCs w:val="18"/>
              </w:rPr>
              <w:t>-</w:t>
            </w:r>
          </w:p>
        </w:tc>
      </w:tr>
      <w:tr w:rsidR="00A576F2" w:rsidRPr="00A576F2" w14:paraId="4D91EC1E" w14:textId="77777777" w:rsidTr="00A576F2">
        <w:tc>
          <w:tcPr>
            <w:tcW w:w="3445" w:type="dxa"/>
            <w:vAlign w:val="center"/>
          </w:tcPr>
          <w:p w14:paraId="07F5B113" w14:textId="77777777" w:rsidR="00A576F2" w:rsidRPr="00A576F2" w:rsidRDefault="00A576F2" w:rsidP="00A576F2">
            <w:pPr>
              <w:tabs>
                <w:tab w:val="left" w:pos="9639"/>
              </w:tabs>
              <w:rPr>
                <w:color w:val="000000"/>
                <w:sz w:val="18"/>
                <w:szCs w:val="18"/>
              </w:rPr>
            </w:pPr>
            <w:r w:rsidRPr="00A576F2">
              <w:rPr>
                <w:sz w:val="18"/>
                <w:szCs w:val="18"/>
              </w:rPr>
              <w:t>Front/rear direction indicator (11, 11a, 11b, 11c, 12)</w:t>
            </w:r>
          </w:p>
        </w:tc>
        <w:tc>
          <w:tcPr>
            <w:tcW w:w="2081" w:type="dxa"/>
            <w:vAlign w:val="center"/>
          </w:tcPr>
          <w:p w14:paraId="7796CB37" w14:textId="77777777" w:rsidR="00A576F2" w:rsidRPr="00A576F2" w:rsidRDefault="00A576F2" w:rsidP="00A576F2">
            <w:pPr>
              <w:tabs>
                <w:tab w:val="left" w:pos="9639"/>
              </w:tabs>
              <w:jc w:val="center"/>
              <w:rPr>
                <w:color w:val="000000"/>
                <w:sz w:val="18"/>
                <w:szCs w:val="18"/>
              </w:rPr>
            </w:pPr>
            <w:r w:rsidRPr="00A576F2">
              <w:rPr>
                <w:sz w:val="18"/>
                <w:szCs w:val="18"/>
              </w:rPr>
              <w:t>20°/80°</w:t>
            </w:r>
          </w:p>
        </w:tc>
        <w:tc>
          <w:tcPr>
            <w:tcW w:w="1807" w:type="dxa"/>
            <w:vAlign w:val="center"/>
          </w:tcPr>
          <w:p w14:paraId="6EFEE85A" w14:textId="77777777" w:rsidR="00A576F2" w:rsidRPr="00A576F2" w:rsidRDefault="00A576F2" w:rsidP="00A576F2">
            <w:pPr>
              <w:tabs>
                <w:tab w:val="left" w:pos="9639"/>
              </w:tabs>
              <w:jc w:val="center"/>
              <w:rPr>
                <w:color w:val="000000"/>
                <w:sz w:val="18"/>
                <w:szCs w:val="18"/>
              </w:rPr>
            </w:pPr>
            <w:r w:rsidRPr="00A576F2">
              <w:rPr>
                <w:sz w:val="18"/>
                <w:szCs w:val="18"/>
              </w:rPr>
              <w:t>15°/15° (15°/5°)</w:t>
            </w:r>
            <w:r w:rsidRPr="00A576F2">
              <w:rPr>
                <w:sz w:val="18"/>
                <w:szCs w:val="18"/>
                <w:vertAlign w:val="superscript"/>
              </w:rPr>
              <w:t xml:space="preserve"> b</w:t>
            </w:r>
          </w:p>
        </w:tc>
        <w:tc>
          <w:tcPr>
            <w:tcW w:w="1161" w:type="dxa"/>
            <w:vAlign w:val="center"/>
          </w:tcPr>
          <w:p w14:paraId="4424A9C6" w14:textId="77777777" w:rsidR="00A576F2" w:rsidRPr="00A576F2" w:rsidRDefault="00A576F2" w:rsidP="00A576F2">
            <w:pPr>
              <w:tabs>
                <w:tab w:val="left" w:pos="9639"/>
              </w:tabs>
              <w:jc w:val="center"/>
              <w:rPr>
                <w:color w:val="000000"/>
                <w:sz w:val="18"/>
                <w:szCs w:val="18"/>
              </w:rPr>
            </w:pPr>
            <w:r w:rsidRPr="00A576F2">
              <w:rPr>
                <w:sz w:val="18"/>
                <w:szCs w:val="18"/>
              </w:rPr>
              <w:t>-</w:t>
            </w:r>
          </w:p>
        </w:tc>
      </w:tr>
      <w:tr w:rsidR="00A576F2" w:rsidRPr="00A576F2" w14:paraId="72381796" w14:textId="77777777" w:rsidTr="00A576F2">
        <w:tc>
          <w:tcPr>
            <w:tcW w:w="3445" w:type="dxa"/>
          </w:tcPr>
          <w:p w14:paraId="721C16E8" w14:textId="77777777" w:rsidR="00A576F2" w:rsidRPr="00A576F2" w:rsidRDefault="00A576F2" w:rsidP="00A576F2">
            <w:pPr>
              <w:tabs>
                <w:tab w:val="left" w:pos="9639"/>
              </w:tabs>
              <w:rPr>
                <w:color w:val="000000"/>
                <w:sz w:val="18"/>
                <w:szCs w:val="18"/>
              </w:rPr>
            </w:pPr>
            <w:r w:rsidRPr="00A576F2">
              <w:rPr>
                <w:sz w:val="18"/>
                <w:szCs w:val="18"/>
              </w:rPr>
              <w:t>Front/rear position singular (MA, MR)</w:t>
            </w:r>
          </w:p>
        </w:tc>
        <w:tc>
          <w:tcPr>
            <w:tcW w:w="2081" w:type="dxa"/>
          </w:tcPr>
          <w:p w14:paraId="3AA7C495" w14:textId="77777777" w:rsidR="00A576F2" w:rsidRPr="00A576F2" w:rsidRDefault="00A576F2" w:rsidP="00A576F2">
            <w:pPr>
              <w:tabs>
                <w:tab w:val="left" w:pos="9639"/>
              </w:tabs>
              <w:jc w:val="center"/>
              <w:rPr>
                <w:color w:val="000000"/>
                <w:sz w:val="18"/>
                <w:szCs w:val="18"/>
              </w:rPr>
            </w:pPr>
            <w:r w:rsidRPr="00A576F2">
              <w:rPr>
                <w:sz w:val="18"/>
                <w:szCs w:val="18"/>
              </w:rPr>
              <w:t>80°/80°</w:t>
            </w:r>
          </w:p>
        </w:tc>
        <w:tc>
          <w:tcPr>
            <w:tcW w:w="1807" w:type="dxa"/>
          </w:tcPr>
          <w:p w14:paraId="512D5D2C" w14:textId="77777777" w:rsidR="00A576F2" w:rsidRPr="00A576F2" w:rsidRDefault="00A576F2" w:rsidP="00A576F2">
            <w:pPr>
              <w:tabs>
                <w:tab w:val="left" w:pos="9639"/>
              </w:tabs>
              <w:jc w:val="center"/>
              <w:rPr>
                <w:color w:val="000000"/>
                <w:sz w:val="18"/>
                <w:szCs w:val="18"/>
              </w:rPr>
            </w:pPr>
            <w:r w:rsidRPr="00A576F2">
              <w:rPr>
                <w:sz w:val="18"/>
                <w:szCs w:val="18"/>
              </w:rPr>
              <w:t>15°/10° (15°/5°)</w:t>
            </w:r>
            <w:r w:rsidRPr="00A576F2">
              <w:rPr>
                <w:sz w:val="18"/>
                <w:szCs w:val="18"/>
                <w:vertAlign w:val="superscript"/>
              </w:rPr>
              <w:t xml:space="preserve"> b</w:t>
            </w:r>
          </w:p>
        </w:tc>
        <w:tc>
          <w:tcPr>
            <w:tcW w:w="1161" w:type="dxa"/>
          </w:tcPr>
          <w:p w14:paraId="545C410B" w14:textId="77777777" w:rsidR="00A576F2" w:rsidRPr="00A576F2" w:rsidRDefault="00A576F2" w:rsidP="00A576F2">
            <w:pPr>
              <w:tabs>
                <w:tab w:val="left" w:pos="9639"/>
              </w:tabs>
              <w:jc w:val="center"/>
              <w:rPr>
                <w:color w:val="000000"/>
                <w:sz w:val="18"/>
                <w:szCs w:val="18"/>
              </w:rPr>
            </w:pPr>
            <w:r w:rsidRPr="00A576F2">
              <w:rPr>
                <w:sz w:val="18"/>
                <w:szCs w:val="18"/>
              </w:rPr>
              <w:t>-</w:t>
            </w:r>
          </w:p>
        </w:tc>
      </w:tr>
      <w:tr w:rsidR="00A576F2" w:rsidRPr="00A576F2" w14:paraId="6242CD6E" w14:textId="77777777" w:rsidTr="00A576F2">
        <w:tc>
          <w:tcPr>
            <w:tcW w:w="3445" w:type="dxa"/>
          </w:tcPr>
          <w:p w14:paraId="6CEDD877" w14:textId="77777777" w:rsidR="00A576F2" w:rsidRPr="00A576F2" w:rsidRDefault="00A576F2" w:rsidP="00A576F2">
            <w:pPr>
              <w:tabs>
                <w:tab w:val="left" w:pos="9639"/>
              </w:tabs>
              <w:rPr>
                <w:color w:val="000000"/>
                <w:sz w:val="18"/>
                <w:szCs w:val="18"/>
              </w:rPr>
            </w:pPr>
            <w:r w:rsidRPr="00A576F2">
              <w:rPr>
                <w:sz w:val="18"/>
                <w:szCs w:val="18"/>
              </w:rPr>
              <w:t>Front/rear position pair (MA, MR)</w:t>
            </w:r>
          </w:p>
        </w:tc>
        <w:tc>
          <w:tcPr>
            <w:tcW w:w="2081" w:type="dxa"/>
          </w:tcPr>
          <w:p w14:paraId="7B963A8C" w14:textId="77777777" w:rsidR="00A576F2" w:rsidRPr="00A576F2" w:rsidRDefault="00A576F2" w:rsidP="00A576F2">
            <w:pPr>
              <w:tabs>
                <w:tab w:val="left" w:pos="9639"/>
              </w:tabs>
              <w:jc w:val="center"/>
              <w:rPr>
                <w:color w:val="000000"/>
                <w:sz w:val="18"/>
                <w:szCs w:val="18"/>
              </w:rPr>
            </w:pPr>
            <w:r w:rsidRPr="00A576F2">
              <w:rPr>
                <w:sz w:val="18"/>
                <w:szCs w:val="18"/>
              </w:rPr>
              <w:t>20°/80°</w:t>
            </w:r>
          </w:p>
        </w:tc>
        <w:tc>
          <w:tcPr>
            <w:tcW w:w="1807" w:type="dxa"/>
          </w:tcPr>
          <w:p w14:paraId="4D510DA9" w14:textId="77777777" w:rsidR="00A576F2" w:rsidRPr="00A576F2" w:rsidRDefault="00A576F2" w:rsidP="00A576F2">
            <w:pPr>
              <w:tabs>
                <w:tab w:val="left" w:pos="9639"/>
              </w:tabs>
              <w:jc w:val="center"/>
              <w:rPr>
                <w:color w:val="000000"/>
                <w:sz w:val="18"/>
                <w:szCs w:val="18"/>
              </w:rPr>
            </w:pPr>
            <w:r w:rsidRPr="00A576F2">
              <w:rPr>
                <w:sz w:val="18"/>
                <w:szCs w:val="18"/>
              </w:rPr>
              <w:t>15°/10° (15°/5°)</w:t>
            </w:r>
            <w:r w:rsidRPr="00A576F2">
              <w:rPr>
                <w:sz w:val="18"/>
                <w:szCs w:val="18"/>
                <w:vertAlign w:val="superscript"/>
              </w:rPr>
              <w:t xml:space="preserve"> b</w:t>
            </w:r>
          </w:p>
        </w:tc>
        <w:tc>
          <w:tcPr>
            <w:tcW w:w="1161" w:type="dxa"/>
          </w:tcPr>
          <w:p w14:paraId="3985EF86" w14:textId="77777777" w:rsidR="00A576F2" w:rsidRPr="00A576F2" w:rsidRDefault="00A576F2" w:rsidP="00A576F2">
            <w:pPr>
              <w:tabs>
                <w:tab w:val="left" w:pos="9639"/>
              </w:tabs>
              <w:jc w:val="center"/>
              <w:rPr>
                <w:color w:val="000000"/>
                <w:sz w:val="18"/>
                <w:szCs w:val="18"/>
              </w:rPr>
            </w:pPr>
            <w:r w:rsidRPr="00A576F2">
              <w:rPr>
                <w:sz w:val="18"/>
                <w:szCs w:val="18"/>
              </w:rPr>
              <w:t>-</w:t>
            </w:r>
          </w:p>
        </w:tc>
      </w:tr>
      <w:tr w:rsidR="00A576F2" w:rsidRPr="00A576F2" w14:paraId="20305743" w14:textId="77777777" w:rsidTr="00A576F2">
        <w:tc>
          <w:tcPr>
            <w:tcW w:w="3445" w:type="dxa"/>
          </w:tcPr>
          <w:p w14:paraId="37CFE86D" w14:textId="77777777" w:rsidR="00A576F2" w:rsidRPr="00A576F2" w:rsidRDefault="00A576F2" w:rsidP="00A576F2">
            <w:pPr>
              <w:tabs>
                <w:tab w:val="left" w:pos="9639"/>
              </w:tabs>
              <w:rPr>
                <w:color w:val="000000"/>
                <w:sz w:val="18"/>
                <w:szCs w:val="18"/>
              </w:rPr>
            </w:pPr>
            <w:r w:rsidRPr="00A576F2">
              <w:rPr>
                <w:sz w:val="18"/>
                <w:szCs w:val="18"/>
              </w:rPr>
              <w:t>Stop singular (MS)</w:t>
            </w:r>
          </w:p>
        </w:tc>
        <w:tc>
          <w:tcPr>
            <w:tcW w:w="2081" w:type="dxa"/>
          </w:tcPr>
          <w:p w14:paraId="3E1473EA" w14:textId="77777777" w:rsidR="00A576F2" w:rsidRPr="00A576F2" w:rsidRDefault="00A576F2" w:rsidP="00A576F2">
            <w:pPr>
              <w:tabs>
                <w:tab w:val="left" w:pos="9639"/>
              </w:tabs>
              <w:jc w:val="center"/>
              <w:rPr>
                <w:color w:val="000000"/>
                <w:sz w:val="18"/>
                <w:szCs w:val="18"/>
              </w:rPr>
            </w:pPr>
            <w:r w:rsidRPr="00A576F2">
              <w:rPr>
                <w:sz w:val="18"/>
                <w:szCs w:val="18"/>
              </w:rPr>
              <w:t>45°/45°</w:t>
            </w:r>
          </w:p>
        </w:tc>
        <w:tc>
          <w:tcPr>
            <w:tcW w:w="1807" w:type="dxa"/>
          </w:tcPr>
          <w:p w14:paraId="31AFBB70" w14:textId="77777777" w:rsidR="00A576F2" w:rsidRPr="00A576F2" w:rsidRDefault="00A576F2" w:rsidP="00A576F2">
            <w:pPr>
              <w:tabs>
                <w:tab w:val="left" w:pos="9639"/>
              </w:tabs>
              <w:jc w:val="center"/>
              <w:rPr>
                <w:color w:val="000000"/>
                <w:sz w:val="18"/>
                <w:szCs w:val="18"/>
              </w:rPr>
            </w:pPr>
            <w:r w:rsidRPr="00A576F2">
              <w:rPr>
                <w:sz w:val="18"/>
                <w:szCs w:val="18"/>
              </w:rPr>
              <w:t>15°/10° (15°/5°)</w:t>
            </w:r>
            <w:r w:rsidRPr="00A576F2">
              <w:rPr>
                <w:sz w:val="18"/>
                <w:szCs w:val="18"/>
                <w:vertAlign w:val="superscript"/>
              </w:rPr>
              <w:t xml:space="preserve"> b</w:t>
            </w:r>
          </w:p>
        </w:tc>
        <w:tc>
          <w:tcPr>
            <w:tcW w:w="1161" w:type="dxa"/>
          </w:tcPr>
          <w:p w14:paraId="3DB692F3" w14:textId="77777777" w:rsidR="00A576F2" w:rsidRPr="00A576F2" w:rsidRDefault="00A576F2" w:rsidP="00A576F2">
            <w:pPr>
              <w:tabs>
                <w:tab w:val="left" w:pos="9639"/>
              </w:tabs>
              <w:jc w:val="center"/>
              <w:rPr>
                <w:color w:val="000000"/>
                <w:sz w:val="18"/>
                <w:szCs w:val="18"/>
              </w:rPr>
            </w:pPr>
            <w:r w:rsidRPr="00A576F2">
              <w:rPr>
                <w:sz w:val="18"/>
                <w:szCs w:val="18"/>
              </w:rPr>
              <w:t>-</w:t>
            </w:r>
          </w:p>
        </w:tc>
      </w:tr>
      <w:tr w:rsidR="00A576F2" w:rsidRPr="00A576F2" w14:paraId="48D89B41" w14:textId="77777777" w:rsidTr="00A576F2">
        <w:tc>
          <w:tcPr>
            <w:tcW w:w="3445" w:type="dxa"/>
          </w:tcPr>
          <w:p w14:paraId="799056CA" w14:textId="77777777" w:rsidR="00A576F2" w:rsidRPr="00A576F2" w:rsidRDefault="00A576F2" w:rsidP="00A576F2">
            <w:pPr>
              <w:tabs>
                <w:tab w:val="left" w:pos="9639"/>
              </w:tabs>
              <w:rPr>
                <w:color w:val="000000"/>
                <w:sz w:val="18"/>
                <w:szCs w:val="18"/>
              </w:rPr>
            </w:pPr>
            <w:r w:rsidRPr="00A576F2">
              <w:rPr>
                <w:sz w:val="18"/>
                <w:szCs w:val="18"/>
              </w:rPr>
              <w:t>Stop pair (MS)</w:t>
            </w:r>
          </w:p>
        </w:tc>
        <w:tc>
          <w:tcPr>
            <w:tcW w:w="2081" w:type="dxa"/>
          </w:tcPr>
          <w:p w14:paraId="315E7F17" w14:textId="77777777" w:rsidR="00A576F2" w:rsidRPr="00A576F2" w:rsidRDefault="00A576F2" w:rsidP="00A576F2">
            <w:pPr>
              <w:tabs>
                <w:tab w:val="left" w:pos="9639"/>
              </w:tabs>
              <w:jc w:val="center"/>
              <w:rPr>
                <w:color w:val="000000"/>
                <w:sz w:val="18"/>
                <w:szCs w:val="18"/>
              </w:rPr>
            </w:pPr>
            <w:r w:rsidRPr="00A576F2">
              <w:rPr>
                <w:sz w:val="18"/>
                <w:szCs w:val="18"/>
              </w:rPr>
              <w:t>0°/45°</w:t>
            </w:r>
          </w:p>
        </w:tc>
        <w:tc>
          <w:tcPr>
            <w:tcW w:w="1807" w:type="dxa"/>
          </w:tcPr>
          <w:p w14:paraId="113E6B00" w14:textId="77777777" w:rsidR="00A576F2" w:rsidRPr="00A576F2" w:rsidRDefault="00A576F2" w:rsidP="00A576F2">
            <w:pPr>
              <w:tabs>
                <w:tab w:val="left" w:pos="9639"/>
              </w:tabs>
              <w:jc w:val="center"/>
              <w:rPr>
                <w:color w:val="000000"/>
                <w:sz w:val="18"/>
                <w:szCs w:val="18"/>
              </w:rPr>
            </w:pPr>
            <w:r w:rsidRPr="00A576F2">
              <w:rPr>
                <w:sz w:val="18"/>
                <w:szCs w:val="18"/>
              </w:rPr>
              <w:t>15°/10° (15°/5°)</w:t>
            </w:r>
            <w:r w:rsidRPr="00A576F2">
              <w:rPr>
                <w:sz w:val="18"/>
                <w:szCs w:val="18"/>
                <w:vertAlign w:val="superscript"/>
              </w:rPr>
              <w:t xml:space="preserve"> b</w:t>
            </w:r>
          </w:p>
        </w:tc>
        <w:tc>
          <w:tcPr>
            <w:tcW w:w="1161" w:type="dxa"/>
          </w:tcPr>
          <w:p w14:paraId="229BAA15" w14:textId="77777777" w:rsidR="00A576F2" w:rsidRPr="00A576F2" w:rsidRDefault="00A576F2" w:rsidP="00A576F2">
            <w:pPr>
              <w:tabs>
                <w:tab w:val="left" w:pos="9639"/>
              </w:tabs>
              <w:jc w:val="center"/>
              <w:rPr>
                <w:color w:val="000000"/>
                <w:sz w:val="18"/>
                <w:szCs w:val="18"/>
              </w:rPr>
            </w:pPr>
            <w:r w:rsidRPr="00A576F2">
              <w:rPr>
                <w:sz w:val="18"/>
                <w:szCs w:val="18"/>
              </w:rPr>
              <w:t>-</w:t>
            </w:r>
          </w:p>
        </w:tc>
      </w:tr>
      <w:tr w:rsidR="00A576F2" w:rsidRPr="00A576F2" w14:paraId="37F1E6D0" w14:textId="77777777" w:rsidTr="00A576F2">
        <w:tc>
          <w:tcPr>
            <w:tcW w:w="3445" w:type="dxa"/>
          </w:tcPr>
          <w:p w14:paraId="38C8EC39" w14:textId="77777777" w:rsidR="00A576F2" w:rsidRPr="00A576F2" w:rsidRDefault="00A576F2" w:rsidP="00A576F2">
            <w:pPr>
              <w:tabs>
                <w:tab w:val="left" w:pos="9639"/>
              </w:tabs>
              <w:rPr>
                <w:sz w:val="18"/>
                <w:szCs w:val="18"/>
              </w:rPr>
            </w:pPr>
            <w:r w:rsidRPr="00A576F2">
              <w:rPr>
                <w:sz w:val="18"/>
                <w:szCs w:val="18"/>
              </w:rPr>
              <w:t>Front/rear position (A, R1, R2)</w:t>
            </w:r>
          </w:p>
        </w:tc>
        <w:tc>
          <w:tcPr>
            <w:tcW w:w="2081" w:type="dxa"/>
          </w:tcPr>
          <w:p w14:paraId="0F1B17DC" w14:textId="77777777" w:rsidR="00A576F2" w:rsidRPr="00A576F2" w:rsidRDefault="00A576F2" w:rsidP="00A576F2">
            <w:pPr>
              <w:tabs>
                <w:tab w:val="left" w:pos="9639"/>
              </w:tabs>
              <w:jc w:val="center"/>
              <w:rPr>
                <w:sz w:val="18"/>
                <w:szCs w:val="18"/>
              </w:rPr>
            </w:pPr>
            <w:r w:rsidRPr="00A576F2">
              <w:rPr>
                <w:sz w:val="18"/>
                <w:szCs w:val="18"/>
              </w:rPr>
              <w:t>45°/80° (20°/80°)</w:t>
            </w:r>
            <w:r w:rsidRPr="00A576F2">
              <w:rPr>
                <w:sz w:val="18"/>
                <w:szCs w:val="18"/>
                <w:vertAlign w:val="superscript"/>
              </w:rPr>
              <w:t xml:space="preserve"> a</w:t>
            </w:r>
          </w:p>
        </w:tc>
        <w:tc>
          <w:tcPr>
            <w:tcW w:w="1807" w:type="dxa"/>
          </w:tcPr>
          <w:p w14:paraId="1D6EFB89" w14:textId="77777777" w:rsidR="00A576F2" w:rsidRPr="00A576F2" w:rsidRDefault="00A576F2" w:rsidP="00A576F2">
            <w:pPr>
              <w:tabs>
                <w:tab w:val="left" w:pos="9639"/>
              </w:tabs>
              <w:jc w:val="center"/>
              <w:rPr>
                <w:sz w:val="18"/>
                <w:szCs w:val="18"/>
              </w:rPr>
            </w:pPr>
            <w:r w:rsidRPr="00A576F2">
              <w:rPr>
                <w:sz w:val="18"/>
                <w:szCs w:val="18"/>
              </w:rPr>
              <w:t>15°/15° (15°/5°)</w:t>
            </w:r>
            <w:r w:rsidRPr="00A576F2">
              <w:rPr>
                <w:sz w:val="18"/>
                <w:szCs w:val="18"/>
                <w:vertAlign w:val="superscript"/>
              </w:rPr>
              <w:t xml:space="preserve"> b</w:t>
            </w:r>
            <w:r w:rsidRPr="00A576F2">
              <w:rPr>
                <w:sz w:val="18"/>
                <w:szCs w:val="18"/>
              </w:rPr>
              <w:t xml:space="preserve"> (5°/15°)</w:t>
            </w:r>
            <w:r w:rsidRPr="00A576F2">
              <w:rPr>
                <w:sz w:val="18"/>
                <w:szCs w:val="18"/>
                <w:vertAlign w:val="superscript"/>
              </w:rPr>
              <w:t xml:space="preserve"> c</w:t>
            </w:r>
          </w:p>
        </w:tc>
        <w:tc>
          <w:tcPr>
            <w:tcW w:w="1161" w:type="dxa"/>
          </w:tcPr>
          <w:p w14:paraId="45B47B7B" w14:textId="77777777" w:rsidR="00A576F2" w:rsidRPr="00A576F2" w:rsidRDefault="00A576F2" w:rsidP="00A576F2">
            <w:pPr>
              <w:tabs>
                <w:tab w:val="left" w:pos="9639"/>
              </w:tabs>
              <w:jc w:val="center"/>
              <w:rPr>
                <w:sz w:val="18"/>
                <w:szCs w:val="18"/>
              </w:rPr>
            </w:pPr>
            <w:r w:rsidRPr="00A576F2">
              <w:rPr>
                <w:sz w:val="18"/>
                <w:szCs w:val="18"/>
              </w:rPr>
              <w:t>-</w:t>
            </w:r>
          </w:p>
        </w:tc>
      </w:tr>
      <w:tr w:rsidR="00A576F2" w:rsidRPr="00A576F2" w14:paraId="0C243BED" w14:textId="77777777" w:rsidTr="00A576F2">
        <w:tc>
          <w:tcPr>
            <w:tcW w:w="3445" w:type="dxa"/>
          </w:tcPr>
          <w:p w14:paraId="56309E31" w14:textId="77777777" w:rsidR="00A576F2" w:rsidRPr="00A576F2" w:rsidRDefault="00A576F2" w:rsidP="00A576F2">
            <w:pPr>
              <w:tabs>
                <w:tab w:val="left" w:pos="9639"/>
              </w:tabs>
              <w:rPr>
                <w:sz w:val="18"/>
                <w:szCs w:val="18"/>
              </w:rPr>
            </w:pPr>
            <w:r w:rsidRPr="00A576F2">
              <w:rPr>
                <w:sz w:val="18"/>
                <w:szCs w:val="18"/>
              </w:rPr>
              <w:t>Front/rear parking (77R)</w:t>
            </w:r>
          </w:p>
        </w:tc>
        <w:tc>
          <w:tcPr>
            <w:tcW w:w="2081" w:type="dxa"/>
          </w:tcPr>
          <w:p w14:paraId="22319578" w14:textId="77777777" w:rsidR="00A576F2" w:rsidRPr="00A576F2" w:rsidRDefault="00A576F2" w:rsidP="00A576F2">
            <w:pPr>
              <w:tabs>
                <w:tab w:val="left" w:pos="9639"/>
              </w:tabs>
              <w:jc w:val="center"/>
              <w:rPr>
                <w:sz w:val="18"/>
                <w:szCs w:val="18"/>
              </w:rPr>
            </w:pPr>
            <w:r w:rsidRPr="00A576F2">
              <w:rPr>
                <w:sz w:val="18"/>
                <w:szCs w:val="18"/>
              </w:rPr>
              <w:t>0°/45°</w:t>
            </w:r>
          </w:p>
        </w:tc>
        <w:tc>
          <w:tcPr>
            <w:tcW w:w="1807" w:type="dxa"/>
          </w:tcPr>
          <w:p w14:paraId="633FE400" w14:textId="77777777" w:rsidR="00A576F2" w:rsidRPr="00A576F2" w:rsidRDefault="00A576F2" w:rsidP="00A576F2">
            <w:pPr>
              <w:tabs>
                <w:tab w:val="left" w:pos="9639"/>
              </w:tabs>
              <w:jc w:val="center"/>
              <w:rPr>
                <w:sz w:val="18"/>
                <w:szCs w:val="18"/>
              </w:rPr>
            </w:pPr>
            <w:r w:rsidRPr="00A576F2">
              <w:rPr>
                <w:sz w:val="18"/>
                <w:szCs w:val="18"/>
              </w:rPr>
              <w:t>15°/15° (15°/5°)</w:t>
            </w:r>
            <w:r w:rsidRPr="00A576F2">
              <w:rPr>
                <w:sz w:val="18"/>
                <w:szCs w:val="18"/>
                <w:vertAlign w:val="superscript"/>
              </w:rPr>
              <w:t xml:space="preserve"> b</w:t>
            </w:r>
          </w:p>
        </w:tc>
        <w:tc>
          <w:tcPr>
            <w:tcW w:w="1161" w:type="dxa"/>
          </w:tcPr>
          <w:p w14:paraId="251AB1D0" w14:textId="77777777" w:rsidR="00A576F2" w:rsidRPr="00A576F2" w:rsidRDefault="00A576F2" w:rsidP="00A576F2">
            <w:pPr>
              <w:tabs>
                <w:tab w:val="left" w:pos="9639"/>
              </w:tabs>
              <w:jc w:val="center"/>
              <w:rPr>
                <w:sz w:val="18"/>
                <w:szCs w:val="18"/>
              </w:rPr>
            </w:pPr>
            <w:r w:rsidRPr="00A576F2">
              <w:rPr>
                <w:sz w:val="18"/>
                <w:szCs w:val="18"/>
              </w:rPr>
              <w:t>-</w:t>
            </w:r>
          </w:p>
        </w:tc>
      </w:tr>
      <w:tr w:rsidR="00A576F2" w:rsidRPr="00A576F2" w14:paraId="18AB7A6E" w14:textId="77777777" w:rsidTr="00A576F2">
        <w:tc>
          <w:tcPr>
            <w:tcW w:w="3445" w:type="dxa"/>
          </w:tcPr>
          <w:p w14:paraId="651BB1E3" w14:textId="77777777" w:rsidR="00A576F2" w:rsidRPr="00A576F2" w:rsidRDefault="00A576F2" w:rsidP="00A576F2">
            <w:pPr>
              <w:tabs>
                <w:tab w:val="left" w:pos="9639"/>
              </w:tabs>
              <w:rPr>
                <w:sz w:val="18"/>
                <w:szCs w:val="18"/>
              </w:rPr>
            </w:pPr>
            <w:r w:rsidRPr="00A576F2">
              <w:rPr>
                <w:sz w:val="18"/>
                <w:szCs w:val="18"/>
              </w:rPr>
              <w:t>Front/rear end-outline marker (AM, RM1, RM2)</w:t>
            </w:r>
          </w:p>
        </w:tc>
        <w:tc>
          <w:tcPr>
            <w:tcW w:w="2081" w:type="dxa"/>
          </w:tcPr>
          <w:p w14:paraId="7284338B" w14:textId="77777777" w:rsidR="00A576F2" w:rsidRPr="00A576F2" w:rsidRDefault="00A576F2" w:rsidP="00A576F2">
            <w:pPr>
              <w:tabs>
                <w:tab w:val="left" w:pos="9639"/>
              </w:tabs>
              <w:jc w:val="center"/>
              <w:rPr>
                <w:sz w:val="18"/>
                <w:szCs w:val="18"/>
              </w:rPr>
            </w:pPr>
            <w:r w:rsidRPr="00A576F2">
              <w:rPr>
                <w:sz w:val="18"/>
                <w:szCs w:val="18"/>
              </w:rPr>
              <w:t>0°/80°</w:t>
            </w:r>
          </w:p>
        </w:tc>
        <w:tc>
          <w:tcPr>
            <w:tcW w:w="1807" w:type="dxa"/>
          </w:tcPr>
          <w:p w14:paraId="54BA52C8" w14:textId="77777777" w:rsidR="00A576F2" w:rsidRPr="00A576F2" w:rsidRDefault="00A576F2" w:rsidP="00A576F2">
            <w:pPr>
              <w:tabs>
                <w:tab w:val="left" w:pos="9639"/>
              </w:tabs>
              <w:jc w:val="center"/>
              <w:rPr>
                <w:sz w:val="18"/>
                <w:szCs w:val="18"/>
              </w:rPr>
            </w:pPr>
            <w:r w:rsidRPr="00A576F2">
              <w:rPr>
                <w:sz w:val="18"/>
                <w:szCs w:val="18"/>
              </w:rPr>
              <w:t>15°/15° (15°/5°)</w:t>
            </w:r>
            <w:r w:rsidRPr="00A576F2">
              <w:rPr>
                <w:sz w:val="18"/>
                <w:szCs w:val="18"/>
                <w:vertAlign w:val="superscript"/>
              </w:rPr>
              <w:t xml:space="preserve"> b</w:t>
            </w:r>
            <w:r w:rsidRPr="00A576F2">
              <w:rPr>
                <w:sz w:val="18"/>
                <w:szCs w:val="18"/>
              </w:rPr>
              <w:t xml:space="preserve"> (5°/15°)</w:t>
            </w:r>
            <w:r w:rsidRPr="00A576F2">
              <w:rPr>
                <w:sz w:val="18"/>
                <w:szCs w:val="18"/>
                <w:vertAlign w:val="superscript"/>
              </w:rPr>
              <w:t xml:space="preserve"> c</w:t>
            </w:r>
          </w:p>
        </w:tc>
        <w:tc>
          <w:tcPr>
            <w:tcW w:w="1161" w:type="dxa"/>
          </w:tcPr>
          <w:p w14:paraId="0B06A318" w14:textId="77777777" w:rsidR="00A576F2" w:rsidRPr="00A576F2" w:rsidRDefault="00A576F2" w:rsidP="00A576F2">
            <w:pPr>
              <w:tabs>
                <w:tab w:val="left" w:pos="9639"/>
              </w:tabs>
              <w:jc w:val="center"/>
              <w:rPr>
                <w:sz w:val="18"/>
                <w:szCs w:val="18"/>
              </w:rPr>
            </w:pPr>
            <w:r w:rsidRPr="00A576F2">
              <w:rPr>
                <w:sz w:val="18"/>
                <w:szCs w:val="18"/>
              </w:rPr>
              <w:t>-</w:t>
            </w:r>
          </w:p>
        </w:tc>
      </w:tr>
      <w:tr w:rsidR="00A576F2" w:rsidRPr="00A576F2" w14:paraId="6FBC8E3D" w14:textId="77777777" w:rsidTr="00A576F2">
        <w:tc>
          <w:tcPr>
            <w:tcW w:w="3445" w:type="dxa"/>
          </w:tcPr>
          <w:p w14:paraId="058495F9" w14:textId="77777777" w:rsidR="00A576F2" w:rsidRPr="00A576F2" w:rsidRDefault="00A576F2" w:rsidP="00A576F2">
            <w:pPr>
              <w:tabs>
                <w:tab w:val="left" w:pos="9639"/>
              </w:tabs>
              <w:rPr>
                <w:sz w:val="18"/>
                <w:szCs w:val="18"/>
              </w:rPr>
            </w:pPr>
            <w:r w:rsidRPr="00A576F2">
              <w:rPr>
                <w:sz w:val="18"/>
                <w:szCs w:val="18"/>
              </w:rPr>
              <w:t>Stop lamp (S1, S2)</w:t>
            </w:r>
          </w:p>
        </w:tc>
        <w:tc>
          <w:tcPr>
            <w:tcW w:w="2081" w:type="dxa"/>
          </w:tcPr>
          <w:p w14:paraId="4A7A13EC" w14:textId="77777777" w:rsidR="00A576F2" w:rsidRPr="00A576F2" w:rsidRDefault="00A576F2" w:rsidP="00A576F2">
            <w:pPr>
              <w:tabs>
                <w:tab w:val="left" w:pos="9639"/>
              </w:tabs>
              <w:jc w:val="center"/>
              <w:rPr>
                <w:sz w:val="18"/>
                <w:szCs w:val="18"/>
              </w:rPr>
            </w:pPr>
            <w:r w:rsidRPr="00A576F2">
              <w:rPr>
                <w:sz w:val="18"/>
                <w:szCs w:val="18"/>
              </w:rPr>
              <w:t>45°/45° (20°/45°)</w:t>
            </w:r>
            <w:r w:rsidRPr="00A576F2">
              <w:rPr>
                <w:sz w:val="18"/>
                <w:szCs w:val="18"/>
                <w:vertAlign w:val="superscript"/>
              </w:rPr>
              <w:t xml:space="preserve"> a</w:t>
            </w:r>
          </w:p>
        </w:tc>
        <w:tc>
          <w:tcPr>
            <w:tcW w:w="1807" w:type="dxa"/>
          </w:tcPr>
          <w:p w14:paraId="485B33DA" w14:textId="77777777" w:rsidR="00A576F2" w:rsidRPr="00A576F2" w:rsidRDefault="00A576F2" w:rsidP="00A576F2">
            <w:pPr>
              <w:tabs>
                <w:tab w:val="left" w:pos="9639"/>
              </w:tabs>
              <w:jc w:val="center"/>
              <w:rPr>
                <w:sz w:val="18"/>
                <w:szCs w:val="18"/>
              </w:rPr>
            </w:pPr>
            <w:r w:rsidRPr="00A576F2">
              <w:rPr>
                <w:sz w:val="18"/>
                <w:szCs w:val="18"/>
              </w:rPr>
              <w:t>15°/15° (15°/5°)</w:t>
            </w:r>
            <w:r w:rsidRPr="00A576F2">
              <w:rPr>
                <w:sz w:val="18"/>
                <w:szCs w:val="18"/>
                <w:vertAlign w:val="superscript"/>
              </w:rPr>
              <w:t xml:space="preserve"> b</w:t>
            </w:r>
            <w:r w:rsidRPr="00A576F2">
              <w:rPr>
                <w:sz w:val="18"/>
                <w:szCs w:val="18"/>
              </w:rPr>
              <w:t xml:space="preserve"> (5°/15°)</w:t>
            </w:r>
            <w:r w:rsidRPr="00A576F2">
              <w:rPr>
                <w:sz w:val="18"/>
                <w:szCs w:val="18"/>
                <w:vertAlign w:val="superscript"/>
              </w:rPr>
              <w:t xml:space="preserve"> c</w:t>
            </w:r>
          </w:p>
        </w:tc>
        <w:tc>
          <w:tcPr>
            <w:tcW w:w="1161" w:type="dxa"/>
          </w:tcPr>
          <w:p w14:paraId="6DE11A58" w14:textId="77777777" w:rsidR="00A576F2" w:rsidRPr="00A576F2" w:rsidRDefault="00A576F2" w:rsidP="00A576F2">
            <w:pPr>
              <w:tabs>
                <w:tab w:val="left" w:pos="9639"/>
              </w:tabs>
              <w:jc w:val="center"/>
              <w:rPr>
                <w:sz w:val="18"/>
                <w:szCs w:val="18"/>
              </w:rPr>
            </w:pPr>
            <w:r w:rsidRPr="00A576F2">
              <w:rPr>
                <w:sz w:val="18"/>
                <w:szCs w:val="18"/>
              </w:rPr>
              <w:t>-</w:t>
            </w:r>
          </w:p>
        </w:tc>
      </w:tr>
      <w:tr w:rsidR="00A576F2" w:rsidRPr="00A576F2" w14:paraId="0BAA0A33" w14:textId="77777777" w:rsidTr="00A576F2">
        <w:tc>
          <w:tcPr>
            <w:tcW w:w="3445" w:type="dxa"/>
            <w:tcBorders>
              <w:bottom w:val="single" w:sz="4" w:space="0" w:color="auto"/>
            </w:tcBorders>
          </w:tcPr>
          <w:p w14:paraId="2FA9A622" w14:textId="77777777" w:rsidR="00A576F2" w:rsidRPr="00A576F2" w:rsidRDefault="00A576F2" w:rsidP="00A576F2">
            <w:pPr>
              <w:tabs>
                <w:tab w:val="left" w:pos="9639"/>
              </w:tabs>
              <w:rPr>
                <w:sz w:val="18"/>
                <w:szCs w:val="18"/>
              </w:rPr>
            </w:pPr>
            <w:r w:rsidRPr="00A576F2">
              <w:rPr>
                <w:sz w:val="18"/>
                <w:szCs w:val="18"/>
              </w:rPr>
              <w:t>High mounted stop lamp (S3, S4)</w:t>
            </w:r>
          </w:p>
        </w:tc>
        <w:tc>
          <w:tcPr>
            <w:tcW w:w="2081" w:type="dxa"/>
            <w:tcBorders>
              <w:bottom w:val="single" w:sz="4" w:space="0" w:color="auto"/>
            </w:tcBorders>
          </w:tcPr>
          <w:p w14:paraId="1A573674" w14:textId="77777777" w:rsidR="00A576F2" w:rsidRPr="00A576F2" w:rsidRDefault="00A576F2" w:rsidP="00A576F2">
            <w:pPr>
              <w:tabs>
                <w:tab w:val="left" w:pos="9639"/>
              </w:tabs>
              <w:jc w:val="center"/>
              <w:rPr>
                <w:sz w:val="18"/>
                <w:szCs w:val="18"/>
              </w:rPr>
            </w:pPr>
            <w:r w:rsidRPr="00A576F2">
              <w:rPr>
                <w:sz w:val="18"/>
                <w:szCs w:val="18"/>
              </w:rPr>
              <w:t>10°/10°</w:t>
            </w:r>
          </w:p>
        </w:tc>
        <w:tc>
          <w:tcPr>
            <w:tcW w:w="1807" w:type="dxa"/>
            <w:tcBorders>
              <w:bottom w:val="single" w:sz="4" w:space="0" w:color="auto"/>
            </w:tcBorders>
          </w:tcPr>
          <w:p w14:paraId="1ED0BA4A" w14:textId="77777777" w:rsidR="00A576F2" w:rsidRPr="00A576F2" w:rsidRDefault="00A576F2" w:rsidP="00A576F2">
            <w:pPr>
              <w:tabs>
                <w:tab w:val="left" w:pos="9639"/>
              </w:tabs>
              <w:jc w:val="center"/>
              <w:rPr>
                <w:sz w:val="18"/>
                <w:szCs w:val="18"/>
              </w:rPr>
            </w:pPr>
            <w:r w:rsidRPr="00A576F2">
              <w:rPr>
                <w:sz w:val="18"/>
                <w:szCs w:val="18"/>
              </w:rPr>
              <w:t>10° / 5°</w:t>
            </w:r>
          </w:p>
        </w:tc>
        <w:tc>
          <w:tcPr>
            <w:tcW w:w="1161" w:type="dxa"/>
            <w:tcBorders>
              <w:bottom w:val="single" w:sz="4" w:space="0" w:color="auto"/>
            </w:tcBorders>
          </w:tcPr>
          <w:p w14:paraId="48875A8F" w14:textId="77777777" w:rsidR="00A576F2" w:rsidRPr="00A576F2" w:rsidRDefault="00A576F2" w:rsidP="00A576F2">
            <w:pPr>
              <w:tabs>
                <w:tab w:val="left" w:pos="9639"/>
              </w:tabs>
              <w:jc w:val="center"/>
              <w:rPr>
                <w:sz w:val="18"/>
                <w:szCs w:val="18"/>
              </w:rPr>
            </w:pPr>
            <w:r w:rsidRPr="00A576F2">
              <w:rPr>
                <w:sz w:val="18"/>
                <w:szCs w:val="18"/>
              </w:rPr>
              <w:t>-</w:t>
            </w:r>
          </w:p>
        </w:tc>
      </w:tr>
      <w:tr w:rsidR="00A576F2" w:rsidRPr="00A576F2" w14:paraId="7DEFC985" w14:textId="77777777" w:rsidTr="00A576F2">
        <w:tc>
          <w:tcPr>
            <w:tcW w:w="3445" w:type="dxa"/>
            <w:tcBorders>
              <w:bottom w:val="single" w:sz="12" w:space="0" w:color="000000"/>
            </w:tcBorders>
          </w:tcPr>
          <w:p w14:paraId="15560FBC" w14:textId="77777777" w:rsidR="00A576F2" w:rsidRPr="00A576F2" w:rsidRDefault="00A576F2" w:rsidP="00A576F2">
            <w:pPr>
              <w:tabs>
                <w:tab w:val="left" w:pos="9639"/>
              </w:tabs>
              <w:rPr>
                <w:sz w:val="18"/>
                <w:szCs w:val="18"/>
              </w:rPr>
            </w:pPr>
            <w:r w:rsidRPr="00A576F2">
              <w:rPr>
                <w:sz w:val="18"/>
                <w:szCs w:val="18"/>
              </w:rPr>
              <w:t>Daytime running lamps (RL)</w:t>
            </w:r>
          </w:p>
        </w:tc>
        <w:tc>
          <w:tcPr>
            <w:tcW w:w="2081" w:type="dxa"/>
            <w:tcBorders>
              <w:bottom w:val="single" w:sz="12" w:space="0" w:color="000000"/>
            </w:tcBorders>
          </w:tcPr>
          <w:p w14:paraId="21A66488" w14:textId="77777777" w:rsidR="00A576F2" w:rsidRPr="00A576F2" w:rsidRDefault="00A576F2" w:rsidP="00A576F2">
            <w:pPr>
              <w:tabs>
                <w:tab w:val="left" w:pos="9639"/>
              </w:tabs>
              <w:jc w:val="center"/>
              <w:rPr>
                <w:sz w:val="18"/>
                <w:szCs w:val="18"/>
              </w:rPr>
            </w:pPr>
            <w:r w:rsidRPr="00A576F2">
              <w:rPr>
                <w:sz w:val="18"/>
                <w:szCs w:val="18"/>
              </w:rPr>
              <w:t>20°/20°</w:t>
            </w:r>
          </w:p>
        </w:tc>
        <w:tc>
          <w:tcPr>
            <w:tcW w:w="1807" w:type="dxa"/>
            <w:tcBorders>
              <w:bottom w:val="single" w:sz="12" w:space="0" w:color="000000"/>
            </w:tcBorders>
          </w:tcPr>
          <w:p w14:paraId="076B88F4" w14:textId="77777777" w:rsidR="00A576F2" w:rsidRPr="00A576F2" w:rsidRDefault="00A576F2" w:rsidP="00A576F2">
            <w:pPr>
              <w:tabs>
                <w:tab w:val="left" w:pos="9639"/>
              </w:tabs>
              <w:jc w:val="center"/>
              <w:rPr>
                <w:sz w:val="18"/>
                <w:szCs w:val="18"/>
              </w:rPr>
            </w:pPr>
            <w:r w:rsidRPr="00A576F2">
              <w:rPr>
                <w:sz w:val="18"/>
                <w:szCs w:val="18"/>
              </w:rPr>
              <w:t>10° / 5°</w:t>
            </w:r>
          </w:p>
        </w:tc>
        <w:tc>
          <w:tcPr>
            <w:tcW w:w="1161" w:type="dxa"/>
            <w:tcBorders>
              <w:bottom w:val="single" w:sz="12" w:space="0" w:color="000000"/>
            </w:tcBorders>
          </w:tcPr>
          <w:p w14:paraId="4371C06C" w14:textId="77777777" w:rsidR="00A576F2" w:rsidRPr="00A576F2" w:rsidRDefault="00A576F2" w:rsidP="00A576F2">
            <w:pPr>
              <w:tabs>
                <w:tab w:val="left" w:pos="9639"/>
              </w:tabs>
              <w:jc w:val="center"/>
              <w:rPr>
                <w:sz w:val="18"/>
                <w:szCs w:val="18"/>
              </w:rPr>
            </w:pPr>
            <w:r w:rsidRPr="00A576F2">
              <w:rPr>
                <w:sz w:val="18"/>
                <w:szCs w:val="18"/>
              </w:rPr>
              <w:t>-</w:t>
            </w:r>
          </w:p>
        </w:tc>
      </w:tr>
    </w:tbl>
    <w:p w14:paraId="7312EECC" w14:textId="77777777" w:rsidR="00A576F2" w:rsidRPr="00A576F2" w:rsidRDefault="00A576F2" w:rsidP="00A576F2">
      <w:pPr>
        <w:spacing w:before="120" w:line="240" w:lineRule="auto"/>
        <w:ind w:left="1134" w:right="1134"/>
        <w:jc w:val="both"/>
        <w:rPr>
          <w:color w:val="000000"/>
        </w:rPr>
      </w:pPr>
      <w:r w:rsidRPr="00A576F2">
        <w:rPr>
          <w:color w:val="000000"/>
        </w:rPr>
        <w:t>Notes to Table A2-1:</w:t>
      </w:r>
    </w:p>
    <w:p w14:paraId="385FEF23" w14:textId="77777777" w:rsidR="00A576F2" w:rsidRPr="00A576F2" w:rsidRDefault="00A576F2" w:rsidP="00A576F2">
      <w:pPr>
        <w:tabs>
          <w:tab w:val="left" w:pos="9639"/>
        </w:tabs>
        <w:spacing w:line="240" w:lineRule="auto"/>
        <w:ind w:left="1134" w:right="-1"/>
        <w:jc w:val="both"/>
        <w:rPr>
          <w:color w:val="000000"/>
        </w:rPr>
      </w:pPr>
      <w:r w:rsidRPr="00A576F2">
        <w:rPr>
          <w:color w:val="000000"/>
          <w:vertAlign w:val="superscript"/>
        </w:rPr>
        <w:t>a</w:t>
      </w:r>
      <w:r w:rsidRPr="00A576F2">
        <w:rPr>
          <w:color w:val="000000"/>
        </w:rPr>
        <w:t xml:space="preserve"> </w:t>
      </w:r>
      <w:proofErr w:type="gramStart"/>
      <w:r w:rsidRPr="00A576F2">
        <w:rPr>
          <w:color w:val="000000"/>
        </w:rPr>
        <w:t>Reduced angles</w:t>
      </w:r>
      <w:proofErr w:type="gramEnd"/>
      <w:r w:rsidRPr="00A576F2">
        <w:rPr>
          <w:color w:val="000000"/>
        </w:rPr>
        <w:t xml:space="preserve"> used only below the H-plane for lamps mounted with the H-plane below 750 mm.</w:t>
      </w:r>
    </w:p>
    <w:p w14:paraId="5365E243" w14:textId="77777777" w:rsidR="00A576F2" w:rsidRPr="00A576F2" w:rsidRDefault="00A576F2" w:rsidP="00A576F2">
      <w:pPr>
        <w:tabs>
          <w:tab w:val="left" w:pos="9639"/>
        </w:tabs>
        <w:spacing w:line="240" w:lineRule="auto"/>
        <w:ind w:left="1134" w:right="-1"/>
        <w:jc w:val="both"/>
        <w:rPr>
          <w:color w:val="000000"/>
        </w:rPr>
      </w:pPr>
      <w:r w:rsidRPr="00A576F2">
        <w:rPr>
          <w:color w:val="000000"/>
          <w:vertAlign w:val="superscript"/>
        </w:rPr>
        <w:t>b</w:t>
      </w:r>
      <w:r w:rsidRPr="00A576F2">
        <w:rPr>
          <w:color w:val="000000"/>
        </w:rPr>
        <w:t xml:space="preserve"> </w:t>
      </w:r>
      <w:proofErr w:type="gramStart"/>
      <w:r w:rsidRPr="00A576F2">
        <w:rPr>
          <w:color w:val="000000"/>
        </w:rPr>
        <w:t>For</w:t>
      </w:r>
      <w:proofErr w:type="gramEnd"/>
      <w:r w:rsidRPr="00A576F2">
        <w:rPr>
          <w:color w:val="000000"/>
        </w:rPr>
        <w:t xml:space="preserve"> lamps to be installed with the H-plane of the lamp at a mounting height of less than 750 mm.</w:t>
      </w:r>
    </w:p>
    <w:p w14:paraId="06A6084C" w14:textId="77777777" w:rsidR="00A576F2" w:rsidRPr="00A576F2" w:rsidRDefault="00A576F2" w:rsidP="00A576F2">
      <w:pPr>
        <w:tabs>
          <w:tab w:val="left" w:pos="9639"/>
        </w:tabs>
        <w:spacing w:line="240" w:lineRule="auto"/>
        <w:ind w:left="1134" w:right="-1"/>
        <w:jc w:val="both"/>
        <w:rPr>
          <w:color w:val="000000"/>
        </w:rPr>
      </w:pPr>
      <w:r w:rsidRPr="00A576F2">
        <w:rPr>
          <w:color w:val="000000"/>
          <w:vertAlign w:val="superscript"/>
        </w:rPr>
        <w:t>c</w:t>
      </w:r>
      <w:r w:rsidRPr="00A576F2">
        <w:rPr>
          <w:color w:val="000000"/>
        </w:rPr>
        <w:t xml:space="preserve"> Optional lamps to be installed with the H-plane of the lamp at a mounting height of more than 2,100 mm.</w:t>
      </w:r>
    </w:p>
    <w:p w14:paraId="2A990AED" w14:textId="77777777" w:rsidR="00A576F2" w:rsidRPr="00A576F2" w:rsidRDefault="00A576F2" w:rsidP="00A576F2">
      <w:pPr>
        <w:suppressAutoHyphens w:val="0"/>
        <w:spacing w:line="240" w:lineRule="auto"/>
        <w:rPr>
          <w:color w:val="000000"/>
        </w:rPr>
      </w:pPr>
    </w:p>
    <w:p w14:paraId="4C44EC3B" w14:textId="77777777" w:rsidR="00A576F2" w:rsidRPr="00A576F2" w:rsidRDefault="00A576F2" w:rsidP="00A576F2">
      <w:pPr>
        <w:keepNext/>
        <w:keepLines/>
        <w:pageBreakBefore/>
        <w:tabs>
          <w:tab w:val="right" w:pos="851"/>
        </w:tabs>
        <w:spacing w:before="360" w:after="240" w:line="270" w:lineRule="exact"/>
        <w:ind w:left="2268" w:right="1134" w:hanging="1134"/>
        <w:rPr>
          <w:b/>
          <w:sz w:val="24"/>
        </w:rPr>
      </w:pPr>
      <w:r w:rsidRPr="00A576F2">
        <w:rPr>
          <w:b/>
          <w:sz w:val="24"/>
        </w:rPr>
        <w:lastRenderedPageBreak/>
        <w:t>Part B:</w:t>
      </w:r>
      <w:r w:rsidRPr="00A576F2">
        <w:rPr>
          <w:b/>
          <w:sz w:val="24"/>
        </w:rPr>
        <w:tab/>
        <w:t>Side direction indicators and side parking lamps</w:t>
      </w:r>
    </w:p>
    <w:p w14:paraId="0B276DE0" w14:textId="77777777" w:rsidR="00A576F2" w:rsidRPr="00A576F2" w:rsidRDefault="00A576F2" w:rsidP="00A576F2">
      <w:pPr>
        <w:ind w:left="1134"/>
      </w:pPr>
      <w:r w:rsidRPr="00A576F2">
        <w:t>Figures A2-II</w:t>
      </w:r>
    </w:p>
    <w:p w14:paraId="02AEE712" w14:textId="77777777" w:rsidR="00A576F2" w:rsidRPr="00A576F2" w:rsidRDefault="00A576F2" w:rsidP="00A576F2">
      <w:pPr>
        <w:spacing w:after="120"/>
        <w:ind w:left="1134"/>
      </w:pPr>
      <w:r w:rsidRPr="00A576F2">
        <w:rPr>
          <w:b/>
          <w:bCs/>
        </w:rPr>
        <w:t>Angles of geometric visibility, horizontal and vertical</w:t>
      </w:r>
    </w:p>
    <w:tbl>
      <w:tblPr>
        <w:tblW w:w="8495" w:type="dxa"/>
        <w:tblInd w:w="1134" w:type="dxa"/>
        <w:tblLayout w:type="fixed"/>
        <w:tblCellMar>
          <w:left w:w="10" w:type="dxa"/>
          <w:right w:w="10" w:type="dxa"/>
        </w:tblCellMar>
        <w:tblLook w:val="0000" w:firstRow="0" w:lastRow="0" w:firstColumn="0" w:lastColumn="0" w:noHBand="0" w:noVBand="0"/>
      </w:tblPr>
      <w:tblGrid>
        <w:gridCol w:w="4392"/>
        <w:gridCol w:w="4103"/>
      </w:tblGrid>
      <w:tr w:rsidR="00A576F2" w:rsidRPr="00A576F2" w14:paraId="294280CB" w14:textId="77777777" w:rsidTr="00A576F2">
        <w:tc>
          <w:tcPr>
            <w:tcW w:w="4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E355F7" w14:textId="77777777" w:rsidR="00A576F2" w:rsidRPr="00A576F2" w:rsidRDefault="00A576F2" w:rsidP="00A576F2">
            <w:pPr>
              <w:keepNext/>
              <w:keepLines/>
              <w:autoSpaceDN w:val="0"/>
              <w:spacing w:before="240"/>
              <w:textAlignment w:val="baseline"/>
              <w:outlineLvl w:val="0"/>
            </w:pPr>
            <w:r w:rsidRPr="00A576F2">
              <w:rPr>
                <w:noProof/>
                <w:lang w:val="en-AU" w:eastAsia="en-AU"/>
              </w:rPr>
              <w:drawing>
                <wp:inline distT="0" distB="0" distL="0" distR="0" wp14:anchorId="561E87B6" wp14:editId="6C49294E">
                  <wp:extent cx="2566803" cy="2298600"/>
                  <wp:effectExtent l="0" t="0" r="0" b="0"/>
                  <wp:docPr id="5" name="Grafik 5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lum/>
                            <a:alphaModFix/>
                          </a:blip>
                          <a:srcRect/>
                          <a:stretch>
                            <a:fillRect/>
                          </a:stretch>
                        </pic:blipFill>
                        <pic:spPr>
                          <a:xfrm>
                            <a:off x="0" y="0"/>
                            <a:ext cx="2566803" cy="2298600"/>
                          </a:xfrm>
                          <a:prstGeom prst="rect">
                            <a:avLst/>
                          </a:prstGeom>
                          <a:noFill/>
                          <a:ln>
                            <a:noFill/>
                            <a:prstDash/>
                          </a:ln>
                        </pic:spPr>
                      </pic:pic>
                    </a:graphicData>
                  </a:graphic>
                </wp:inline>
              </w:drawing>
            </w:r>
          </w:p>
        </w:tc>
        <w:tc>
          <w:tcPr>
            <w:tcW w:w="4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658F97" w14:textId="77777777" w:rsidR="00A576F2" w:rsidRPr="00A576F2" w:rsidRDefault="00A576F2" w:rsidP="00A576F2">
            <w:pPr>
              <w:keepNext/>
              <w:keepLines/>
              <w:autoSpaceDN w:val="0"/>
              <w:spacing w:before="240"/>
              <w:jc w:val="center"/>
              <w:textAlignment w:val="baseline"/>
              <w:outlineLvl w:val="0"/>
            </w:pPr>
            <w:r w:rsidRPr="00A576F2">
              <w:rPr>
                <w:noProof/>
                <w:lang w:val="en-AU" w:eastAsia="en-AU"/>
              </w:rPr>
              <w:drawing>
                <wp:inline distT="0" distB="0" distL="0" distR="0" wp14:anchorId="4DC28D85" wp14:editId="3BBC0EA5">
                  <wp:extent cx="2428920" cy="1457279"/>
                  <wp:effectExtent l="0" t="0" r="9480" b="0"/>
                  <wp:docPr id="674" name="Grafik 50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lum/>
                            <a:alphaModFix/>
                          </a:blip>
                          <a:srcRect l="8511" r="9338"/>
                          <a:stretch>
                            <a:fillRect/>
                          </a:stretch>
                        </pic:blipFill>
                        <pic:spPr>
                          <a:xfrm>
                            <a:off x="0" y="0"/>
                            <a:ext cx="2428920" cy="1457279"/>
                          </a:xfrm>
                          <a:prstGeom prst="rect">
                            <a:avLst/>
                          </a:prstGeom>
                          <a:noFill/>
                          <a:ln>
                            <a:noFill/>
                            <a:prstDash/>
                          </a:ln>
                        </pic:spPr>
                      </pic:pic>
                    </a:graphicData>
                  </a:graphic>
                </wp:inline>
              </w:drawing>
            </w:r>
          </w:p>
        </w:tc>
      </w:tr>
      <w:tr w:rsidR="00A576F2" w:rsidRPr="00A576F2" w14:paraId="1B22620D" w14:textId="77777777" w:rsidTr="00A576F2">
        <w:trPr>
          <w:trHeight w:val="277"/>
        </w:trPr>
        <w:tc>
          <w:tcPr>
            <w:tcW w:w="4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53BA58" w14:textId="77777777" w:rsidR="00A576F2" w:rsidRPr="00A576F2" w:rsidRDefault="00A576F2" w:rsidP="00A576F2">
            <w:pPr>
              <w:spacing w:after="120"/>
              <w:jc w:val="center"/>
            </w:pPr>
            <w:r w:rsidRPr="00A576F2">
              <w:rPr>
                <w:b/>
              </w:rPr>
              <w:t>Horizontal angles</w:t>
            </w:r>
          </w:p>
        </w:tc>
        <w:tc>
          <w:tcPr>
            <w:tcW w:w="4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20B090" w14:textId="77777777" w:rsidR="00A576F2" w:rsidRPr="00A576F2" w:rsidRDefault="00A576F2" w:rsidP="00A576F2">
            <w:pPr>
              <w:spacing w:after="120"/>
              <w:jc w:val="center"/>
            </w:pPr>
            <w:r w:rsidRPr="00A576F2">
              <w:rPr>
                <w:b/>
              </w:rPr>
              <w:t>Vertical angles</w:t>
            </w:r>
          </w:p>
        </w:tc>
      </w:tr>
    </w:tbl>
    <w:p w14:paraId="1118491E" w14:textId="77777777" w:rsidR="00A576F2" w:rsidRPr="00A576F2" w:rsidRDefault="00A576F2" w:rsidP="00A576F2">
      <w:pPr>
        <w:spacing w:after="120"/>
        <w:ind w:left="1134" w:right="1134"/>
        <w:jc w:val="both"/>
      </w:pPr>
    </w:p>
    <w:p w14:paraId="6BB9C6CF" w14:textId="77777777" w:rsidR="00A576F2" w:rsidRPr="00A576F2" w:rsidRDefault="00A576F2" w:rsidP="00A576F2">
      <w:pPr>
        <w:ind w:left="1134"/>
      </w:pPr>
      <w:r w:rsidRPr="00A576F2">
        <w:t>Table A2-2</w:t>
      </w:r>
    </w:p>
    <w:p w14:paraId="510CD4E8" w14:textId="77777777" w:rsidR="00A576F2" w:rsidRPr="00A576F2" w:rsidRDefault="00A576F2" w:rsidP="00A576F2">
      <w:pPr>
        <w:spacing w:after="120"/>
        <w:ind w:left="1134"/>
      </w:pPr>
      <w:r w:rsidRPr="00A576F2">
        <w:rPr>
          <w:b/>
          <w:bCs/>
        </w:rPr>
        <w:t>Angles of geometric visibility, horizontal and vertical</w:t>
      </w:r>
    </w:p>
    <w:tbl>
      <w:tblPr>
        <w:tblW w:w="7792" w:type="dxa"/>
        <w:tblInd w:w="1134" w:type="dxa"/>
        <w:tblLayout w:type="fixed"/>
        <w:tblCellMar>
          <w:left w:w="10" w:type="dxa"/>
          <w:right w:w="10" w:type="dxa"/>
        </w:tblCellMar>
        <w:tblLook w:val="0000" w:firstRow="0" w:lastRow="0" w:firstColumn="0" w:lastColumn="0" w:noHBand="0" w:noVBand="0"/>
      </w:tblPr>
      <w:tblGrid>
        <w:gridCol w:w="2404"/>
        <w:gridCol w:w="1560"/>
        <w:gridCol w:w="1560"/>
        <w:gridCol w:w="2268"/>
      </w:tblGrid>
      <w:tr w:rsidR="00A576F2" w:rsidRPr="00A576F2" w14:paraId="68F2B0E3" w14:textId="77777777" w:rsidTr="00A576F2">
        <w:trPr>
          <w:cantSplit/>
        </w:trPr>
        <w:tc>
          <w:tcPr>
            <w:tcW w:w="2404"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4509CB9" w14:textId="77777777" w:rsidR="00A576F2" w:rsidRPr="00A576F2" w:rsidRDefault="00A576F2" w:rsidP="00A576F2">
            <w:pPr>
              <w:spacing w:before="80" w:after="80" w:line="200" w:lineRule="exact"/>
              <w:ind w:left="57" w:right="57"/>
              <w:rPr>
                <w:sz w:val="18"/>
                <w:szCs w:val="18"/>
              </w:rPr>
            </w:pPr>
            <w:r w:rsidRPr="00A576F2">
              <w:rPr>
                <w:bCs/>
                <w:i/>
                <w:sz w:val="18"/>
                <w:szCs w:val="18"/>
              </w:rPr>
              <w:t>Lamp</w:t>
            </w:r>
          </w:p>
        </w:tc>
        <w:tc>
          <w:tcPr>
            <w:tcW w:w="1560"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53995A3F" w14:textId="77777777" w:rsidR="00A576F2" w:rsidRPr="00A576F2" w:rsidRDefault="00A576F2" w:rsidP="00A576F2">
            <w:pPr>
              <w:keepNext/>
              <w:keepLines/>
              <w:spacing w:before="80" w:after="80" w:line="200" w:lineRule="exact"/>
              <w:ind w:left="57" w:right="57"/>
              <w:jc w:val="center"/>
              <w:rPr>
                <w:sz w:val="18"/>
                <w:szCs w:val="18"/>
              </w:rPr>
            </w:pPr>
            <w:r w:rsidRPr="00A576F2">
              <w:rPr>
                <w:bCs/>
                <w:i/>
                <w:sz w:val="18"/>
                <w:szCs w:val="18"/>
              </w:rPr>
              <w:t>Horizontal angles</w:t>
            </w:r>
          </w:p>
          <w:p w14:paraId="3D27F23C" w14:textId="77777777" w:rsidR="00A576F2" w:rsidRPr="00A576F2" w:rsidRDefault="00A576F2" w:rsidP="00A576F2">
            <w:pPr>
              <w:keepNext/>
              <w:keepLines/>
              <w:spacing w:before="80" w:after="80" w:line="200" w:lineRule="exact"/>
              <w:ind w:left="57" w:right="57"/>
              <w:jc w:val="center"/>
              <w:rPr>
                <w:sz w:val="18"/>
                <w:szCs w:val="18"/>
              </w:rPr>
            </w:pPr>
            <w:r w:rsidRPr="00A576F2">
              <w:rPr>
                <w:bCs/>
                <w:i/>
                <w:sz w:val="18"/>
                <w:szCs w:val="18"/>
              </w:rPr>
              <w:t>(A/B)</w:t>
            </w:r>
          </w:p>
        </w:tc>
        <w:tc>
          <w:tcPr>
            <w:tcW w:w="1560"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084CF59" w14:textId="77777777" w:rsidR="00A576F2" w:rsidRPr="00A576F2" w:rsidRDefault="00A576F2" w:rsidP="00A576F2">
            <w:pPr>
              <w:keepNext/>
              <w:keepLines/>
              <w:spacing w:before="80" w:after="80" w:line="200" w:lineRule="exact"/>
              <w:ind w:left="57" w:right="57"/>
              <w:jc w:val="center"/>
              <w:rPr>
                <w:sz w:val="18"/>
                <w:szCs w:val="18"/>
              </w:rPr>
            </w:pPr>
            <w:r w:rsidRPr="00A576F2">
              <w:rPr>
                <w:bCs/>
                <w:i/>
                <w:sz w:val="18"/>
                <w:szCs w:val="18"/>
              </w:rPr>
              <w:t>Min. vertical angles</w:t>
            </w:r>
          </w:p>
          <w:p w14:paraId="42136438" w14:textId="77777777" w:rsidR="00A576F2" w:rsidRPr="00A576F2" w:rsidRDefault="00A576F2" w:rsidP="00A576F2">
            <w:pPr>
              <w:keepNext/>
              <w:keepLines/>
              <w:spacing w:before="80" w:after="80" w:line="200" w:lineRule="exact"/>
              <w:ind w:left="57" w:right="57"/>
              <w:jc w:val="center"/>
              <w:rPr>
                <w:sz w:val="18"/>
                <w:szCs w:val="18"/>
              </w:rPr>
            </w:pPr>
            <w:r w:rsidRPr="00A576F2">
              <w:rPr>
                <w:bCs/>
                <w:i/>
                <w:sz w:val="18"/>
                <w:szCs w:val="18"/>
              </w:rPr>
              <w:t>(above/below)</w:t>
            </w:r>
          </w:p>
        </w:tc>
        <w:tc>
          <w:tcPr>
            <w:tcW w:w="2268"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CF89ED8" w14:textId="77777777" w:rsidR="00A576F2" w:rsidRPr="00A576F2" w:rsidRDefault="00A576F2" w:rsidP="00A576F2">
            <w:pPr>
              <w:keepNext/>
              <w:keepLines/>
              <w:spacing w:before="80" w:after="80" w:line="200" w:lineRule="exact"/>
              <w:ind w:left="57" w:right="57"/>
              <w:jc w:val="center"/>
              <w:rPr>
                <w:sz w:val="18"/>
                <w:szCs w:val="18"/>
              </w:rPr>
            </w:pPr>
            <w:r w:rsidRPr="00A576F2">
              <w:rPr>
                <w:bCs/>
                <w:i/>
                <w:sz w:val="18"/>
                <w:szCs w:val="18"/>
              </w:rPr>
              <w:t>Additional information</w:t>
            </w:r>
          </w:p>
        </w:tc>
      </w:tr>
      <w:tr w:rsidR="00A576F2" w:rsidRPr="00A576F2" w14:paraId="43B0172C" w14:textId="77777777" w:rsidTr="00A576F2">
        <w:trPr>
          <w:cantSplit/>
          <w:trHeight w:val="725"/>
        </w:trPr>
        <w:tc>
          <w:tcPr>
            <w:tcW w:w="2404" w:type="dxa"/>
            <w:tcBorders>
              <w:top w:val="single" w:sz="12"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178EE60" w14:textId="77777777" w:rsidR="00A576F2" w:rsidRPr="00A576F2" w:rsidRDefault="00A576F2" w:rsidP="00A576F2">
            <w:pPr>
              <w:spacing w:before="40" w:after="40" w:line="220" w:lineRule="exact"/>
              <w:ind w:left="57" w:right="57"/>
              <w:rPr>
                <w:sz w:val="18"/>
                <w:szCs w:val="18"/>
              </w:rPr>
            </w:pPr>
            <w:r w:rsidRPr="00A576F2">
              <w:rPr>
                <w:sz w:val="18"/>
                <w:szCs w:val="18"/>
                <w:lang w:val="it-IT"/>
              </w:rPr>
              <w:t>Side</w:t>
            </w:r>
            <w:r w:rsidRPr="00A576F2">
              <w:rPr>
                <w:sz w:val="18"/>
                <w:szCs w:val="18"/>
              </w:rPr>
              <w:t xml:space="preserve"> direction indicators (5)</w:t>
            </w:r>
          </w:p>
        </w:tc>
        <w:tc>
          <w:tcPr>
            <w:tcW w:w="1560" w:type="dxa"/>
            <w:tcBorders>
              <w:top w:val="single" w:sz="12"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75DA0A8" w14:textId="77777777" w:rsidR="00A576F2" w:rsidRPr="00A576F2" w:rsidRDefault="00A576F2" w:rsidP="00A576F2">
            <w:pPr>
              <w:keepNext/>
              <w:keepLines/>
              <w:spacing w:before="40" w:after="40" w:line="220" w:lineRule="exact"/>
              <w:ind w:left="57" w:right="57"/>
              <w:jc w:val="center"/>
              <w:rPr>
                <w:sz w:val="18"/>
                <w:szCs w:val="18"/>
              </w:rPr>
            </w:pPr>
            <w:r w:rsidRPr="00A576F2">
              <w:rPr>
                <w:sz w:val="18"/>
                <w:szCs w:val="18"/>
              </w:rPr>
              <w:t xml:space="preserve"> 5° / 55°</w:t>
            </w:r>
          </w:p>
        </w:tc>
        <w:tc>
          <w:tcPr>
            <w:tcW w:w="1560" w:type="dxa"/>
            <w:tcBorders>
              <w:top w:val="single" w:sz="12"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DE92752" w14:textId="77777777" w:rsidR="00A576F2" w:rsidRPr="00A576F2" w:rsidRDefault="00A576F2" w:rsidP="00A576F2">
            <w:pPr>
              <w:keepNext/>
              <w:keepLines/>
              <w:spacing w:before="40" w:after="40" w:line="220" w:lineRule="exact"/>
              <w:ind w:left="57" w:right="57"/>
              <w:jc w:val="center"/>
              <w:rPr>
                <w:sz w:val="18"/>
                <w:szCs w:val="18"/>
              </w:rPr>
            </w:pPr>
            <w:r w:rsidRPr="00A576F2">
              <w:rPr>
                <w:sz w:val="18"/>
                <w:szCs w:val="18"/>
                <w:lang w:val="it-IT"/>
              </w:rPr>
              <w:t>15° / 15°</w:t>
            </w:r>
          </w:p>
          <w:p w14:paraId="349649E9" w14:textId="77777777" w:rsidR="00A576F2" w:rsidRPr="00A576F2" w:rsidRDefault="00A576F2" w:rsidP="00A576F2">
            <w:pPr>
              <w:keepNext/>
              <w:keepLines/>
              <w:spacing w:before="40" w:after="40" w:line="220" w:lineRule="exact"/>
              <w:ind w:left="57" w:right="57"/>
              <w:jc w:val="center"/>
              <w:rPr>
                <w:sz w:val="18"/>
                <w:szCs w:val="18"/>
              </w:rPr>
            </w:pPr>
            <w:r w:rsidRPr="00A576F2">
              <w:rPr>
                <w:sz w:val="18"/>
                <w:szCs w:val="18"/>
                <w:lang w:val="it-IT"/>
              </w:rPr>
              <w:t>15° / 5°</w:t>
            </w:r>
            <w:r w:rsidRPr="00A576F2">
              <w:rPr>
                <w:sz w:val="18"/>
                <w:szCs w:val="18"/>
                <w:vertAlign w:val="superscript"/>
              </w:rPr>
              <w:t xml:space="preserve"> b</w:t>
            </w:r>
          </w:p>
        </w:tc>
        <w:tc>
          <w:tcPr>
            <w:tcW w:w="2268"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9E3050" w14:textId="77777777" w:rsidR="00A576F2" w:rsidRPr="00A576F2" w:rsidRDefault="00A576F2" w:rsidP="00A576F2">
            <w:pPr>
              <w:keepNext/>
              <w:keepLines/>
              <w:spacing w:before="40" w:after="40" w:line="220" w:lineRule="exact"/>
              <w:ind w:left="57" w:right="57"/>
              <w:rPr>
                <w:sz w:val="18"/>
                <w:szCs w:val="18"/>
              </w:rPr>
            </w:pPr>
            <w:r w:rsidRPr="00A576F2">
              <w:rPr>
                <w:sz w:val="18"/>
                <w:szCs w:val="18"/>
              </w:rPr>
              <w:t>Horizontal angles apply to direction A</w:t>
            </w:r>
          </w:p>
        </w:tc>
      </w:tr>
      <w:tr w:rsidR="00A576F2" w:rsidRPr="00A576F2" w14:paraId="290C4228" w14:textId="77777777" w:rsidTr="00A576F2">
        <w:trPr>
          <w:cantSplit/>
          <w:trHeight w:val="725"/>
        </w:trPr>
        <w:tc>
          <w:tcPr>
            <w:tcW w:w="2404"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5575CFF8" w14:textId="77777777" w:rsidR="00A576F2" w:rsidRPr="00A576F2" w:rsidRDefault="00A576F2" w:rsidP="00A576F2">
            <w:pPr>
              <w:spacing w:before="40" w:after="40" w:line="220" w:lineRule="exact"/>
              <w:ind w:left="57" w:right="57"/>
              <w:rPr>
                <w:sz w:val="18"/>
                <w:szCs w:val="18"/>
              </w:rPr>
            </w:pPr>
            <w:r w:rsidRPr="00A576F2">
              <w:rPr>
                <w:sz w:val="18"/>
                <w:szCs w:val="18"/>
                <w:lang w:val="it-IT"/>
              </w:rPr>
              <w:t xml:space="preserve">Side parking </w:t>
            </w:r>
            <w:r w:rsidRPr="00A576F2">
              <w:rPr>
                <w:sz w:val="18"/>
                <w:szCs w:val="18"/>
                <w:vertAlign w:val="superscript"/>
                <w:lang w:val="it-IT"/>
              </w:rPr>
              <w:t>a</w:t>
            </w:r>
          </w:p>
        </w:tc>
        <w:tc>
          <w:tcPr>
            <w:tcW w:w="1560"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3B846E5" w14:textId="77777777" w:rsidR="00A576F2" w:rsidRPr="00A576F2" w:rsidRDefault="00A576F2" w:rsidP="00A576F2">
            <w:pPr>
              <w:spacing w:before="40" w:after="40" w:line="220" w:lineRule="exact"/>
              <w:ind w:left="57" w:right="57"/>
              <w:jc w:val="center"/>
              <w:rPr>
                <w:sz w:val="18"/>
                <w:szCs w:val="18"/>
              </w:rPr>
            </w:pPr>
            <w:r w:rsidRPr="00A576F2">
              <w:rPr>
                <w:sz w:val="18"/>
                <w:szCs w:val="18"/>
              </w:rPr>
              <w:t>0° / 45°</w:t>
            </w:r>
          </w:p>
        </w:tc>
        <w:tc>
          <w:tcPr>
            <w:tcW w:w="1560"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F8484F2" w14:textId="77777777" w:rsidR="00A576F2" w:rsidRPr="00A576F2" w:rsidRDefault="00A576F2" w:rsidP="00A576F2">
            <w:pPr>
              <w:spacing w:before="40" w:after="40" w:line="220" w:lineRule="exact"/>
              <w:ind w:left="57" w:right="57"/>
              <w:jc w:val="center"/>
              <w:rPr>
                <w:sz w:val="18"/>
                <w:szCs w:val="18"/>
              </w:rPr>
            </w:pPr>
            <w:r w:rsidRPr="00A576F2">
              <w:rPr>
                <w:sz w:val="18"/>
                <w:szCs w:val="18"/>
                <w:lang w:val="it-IT"/>
              </w:rPr>
              <w:t>15° / 15°</w:t>
            </w:r>
          </w:p>
          <w:p w14:paraId="49ED3C3D" w14:textId="77777777" w:rsidR="00A576F2" w:rsidRPr="00A576F2" w:rsidRDefault="00A576F2" w:rsidP="00A576F2">
            <w:pPr>
              <w:spacing w:before="40" w:after="40" w:line="220" w:lineRule="exact"/>
              <w:ind w:left="57" w:right="57"/>
              <w:jc w:val="center"/>
              <w:rPr>
                <w:sz w:val="18"/>
                <w:szCs w:val="18"/>
              </w:rPr>
            </w:pPr>
            <w:r w:rsidRPr="00A576F2">
              <w:rPr>
                <w:sz w:val="18"/>
                <w:szCs w:val="18"/>
                <w:lang w:val="it-IT"/>
              </w:rPr>
              <w:t>15° / 5°</w:t>
            </w:r>
            <w:r w:rsidRPr="00A576F2">
              <w:rPr>
                <w:sz w:val="18"/>
                <w:szCs w:val="18"/>
                <w:vertAlign w:val="superscript"/>
              </w:rPr>
              <w:t xml:space="preserve"> b</w:t>
            </w:r>
          </w:p>
        </w:tc>
        <w:tc>
          <w:tcPr>
            <w:tcW w:w="2268"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D2CC19C" w14:textId="77777777" w:rsidR="00A576F2" w:rsidRPr="00A576F2" w:rsidRDefault="00A576F2" w:rsidP="00A576F2">
            <w:pPr>
              <w:spacing w:before="40" w:after="40" w:line="220" w:lineRule="exact"/>
              <w:ind w:left="57" w:right="57"/>
              <w:rPr>
                <w:sz w:val="18"/>
                <w:szCs w:val="18"/>
              </w:rPr>
            </w:pPr>
            <w:r w:rsidRPr="00A576F2">
              <w:rPr>
                <w:sz w:val="18"/>
                <w:szCs w:val="18"/>
              </w:rPr>
              <w:t>Horizontal angles apply to front and rear</w:t>
            </w:r>
          </w:p>
        </w:tc>
      </w:tr>
    </w:tbl>
    <w:p w14:paraId="5652D31E" w14:textId="77777777" w:rsidR="00A576F2" w:rsidRPr="00A576F2" w:rsidRDefault="00A576F2" w:rsidP="00A576F2">
      <w:pPr>
        <w:spacing w:before="120" w:line="240" w:lineRule="auto"/>
        <w:ind w:left="1134" w:right="1134"/>
        <w:jc w:val="both"/>
        <w:rPr>
          <w:color w:val="000000"/>
        </w:rPr>
      </w:pPr>
      <w:r w:rsidRPr="00A576F2">
        <w:rPr>
          <w:color w:val="000000"/>
        </w:rPr>
        <w:t>Notes to Table A2-2:</w:t>
      </w:r>
    </w:p>
    <w:p w14:paraId="427A16E4" w14:textId="77777777" w:rsidR="00A576F2" w:rsidRPr="00A576F2" w:rsidRDefault="00A576F2" w:rsidP="00A576F2">
      <w:pPr>
        <w:tabs>
          <w:tab w:val="left" w:pos="9639"/>
        </w:tabs>
        <w:spacing w:line="240" w:lineRule="auto"/>
        <w:ind w:left="1134" w:right="-1"/>
        <w:jc w:val="both"/>
      </w:pPr>
      <w:r w:rsidRPr="00A576F2">
        <w:rPr>
          <w:color w:val="000000"/>
          <w:vertAlign w:val="superscript"/>
        </w:rPr>
        <w:t>a</w:t>
      </w:r>
      <w:r w:rsidRPr="00A576F2">
        <w:rPr>
          <w:color w:val="000000"/>
        </w:rPr>
        <w:t xml:space="preserve"> </w:t>
      </w:r>
      <w:r w:rsidRPr="00A576F2">
        <w:t>Side parking lamps are a combination of front and rear facing parking lamps</w:t>
      </w:r>
    </w:p>
    <w:p w14:paraId="60CCFF5E" w14:textId="77777777" w:rsidR="00A576F2" w:rsidRPr="00A576F2" w:rsidRDefault="00A576F2" w:rsidP="00A576F2">
      <w:pPr>
        <w:tabs>
          <w:tab w:val="left" w:pos="9639"/>
        </w:tabs>
        <w:spacing w:line="240" w:lineRule="auto"/>
        <w:ind w:left="1134" w:right="-1"/>
        <w:jc w:val="both"/>
        <w:rPr>
          <w:color w:val="000000"/>
        </w:rPr>
      </w:pPr>
      <w:r w:rsidRPr="00A576F2">
        <w:rPr>
          <w:vertAlign w:val="superscript"/>
        </w:rPr>
        <w:t xml:space="preserve">b </w:t>
      </w:r>
      <w:r w:rsidRPr="00A576F2">
        <w:rPr>
          <w:color w:val="000000"/>
        </w:rPr>
        <w:t>Reduced angles used for lamps mounted with the H-plane below 750 mm.</w:t>
      </w:r>
    </w:p>
    <w:p w14:paraId="336DB17C" w14:textId="77777777" w:rsidR="00A576F2" w:rsidRPr="00A576F2" w:rsidRDefault="00A576F2" w:rsidP="00A576F2">
      <w:pPr>
        <w:keepNext/>
        <w:keepLines/>
        <w:pageBreakBefore/>
        <w:tabs>
          <w:tab w:val="right" w:pos="851"/>
        </w:tabs>
        <w:spacing w:before="360" w:after="240" w:line="270" w:lineRule="exact"/>
        <w:ind w:left="2268" w:right="1134" w:hanging="1134"/>
        <w:rPr>
          <w:b/>
          <w:sz w:val="24"/>
        </w:rPr>
      </w:pPr>
      <w:r w:rsidRPr="00A576F2">
        <w:rPr>
          <w:b/>
          <w:sz w:val="24"/>
        </w:rPr>
        <w:lastRenderedPageBreak/>
        <w:t>Part C:</w:t>
      </w:r>
      <w:r w:rsidRPr="00A576F2">
        <w:rPr>
          <w:b/>
          <w:sz w:val="24"/>
        </w:rPr>
        <w:tab/>
        <w:t>Side marker lamps</w:t>
      </w:r>
    </w:p>
    <w:p w14:paraId="123EB0F3" w14:textId="77777777" w:rsidR="00A576F2" w:rsidRPr="00A576F2" w:rsidRDefault="00A576F2" w:rsidP="00A576F2">
      <w:pPr>
        <w:ind w:left="1134"/>
      </w:pPr>
      <w:r w:rsidRPr="00A576F2">
        <w:t>Figures A2-III</w:t>
      </w:r>
    </w:p>
    <w:p w14:paraId="0A171806" w14:textId="77777777" w:rsidR="00A576F2" w:rsidRPr="00A576F2" w:rsidRDefault="00A576F2" w:rsidP="00A576F2">
      <w:pPr>
        <w:spacing w:after="120"/>
        <w:ind w:left="1134"/>
      </w:pPr>
      <w:r w:rsidRPr="00A576F2">
        <w:rPr>
          <w:b/>
          <w:bCs/>
        </w:rPr>
        <w:t>Angles of geometric visibility, horizontal and vertical</w:t>
      </w:r>
    </w:p>
    <w:tbl>
      <w:tblPr>
        <w:tblW w:w="8495" w:type="dxa"/>
        <w:tblInd w:w="1134" w:type="dxa"/>
        <w:tblLayout w:type="fixed"/>
        <w:tblCellMar>
          <w:left w:w="10" w:type="dxa"/>
          <w:right w:w="10" w:type="dxa"/>
        </w:tblCellMar>
        <w:tblLook w:val="0000" w:firstRow="0" w:lastRow="0" w:firstColumn="0" w:lastColumn="0" w:noHBand="0" w:noVBand="0"/>
      </w:tblPr>
      <w:tblGrid>
        <w:gridCol w:w="4479"/>
        <w:gridCol w:w="4016"/>
      </w:tblGrid>
      <w:tr w:rsidR="00A576F2" w:rsidRPr="00A576F2" w14:paraId="31493426" w14:textId="77777777" w:rsidTr="00A576F2">
        <w:tc>
          <w:tcPr>
            <w:tcW w:w="4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014512" w14:textId="77777777" w:rsidR="00A576F2" w:rsidRPr="00A576F2" w:rsidRDefault="00A576F2" w:rsidP="00A576F2">
            <w:pPr>
              <w:spacing w:after="120"/>
              <w:ind w:right="1134"/>
              <w:jc w:val="both"/>
            </w:pPr>
            <w:r w:rsidRPr="00A576F2">
              <w:rPr>
                <w:noProof/>
                <w:lang w:val="en-AU" w:eastAsia="en-AU"/>
              </w:rPr>
              <w:drawing>
                <wp:inline distT="0" distB="0" distL="0" distR="0" wp14:anchorId="388A95ED" wp14:editId="37A6719A">
                  <wp:extent cx="2674962" cy="1907559"/>
                  <wp:effectExtent l="0" t="0" r="0" b="0"/>
                  <wp:docPr id="863" name="Grafik 68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lum/>
                            <a:alphaModFix/>
                          </a:blip>
                          <a:srcRect r="8886"/>
                          <a:stretch>
                            <a:fillRect/>
                          </a:stretch>
                        </pic:blipFill>
                        <pic:spPr>
                          <a:xfrm>
                            <a:off x="0" y="0"/>
                            <a:ext cx="2677799" cy="1909582"/>
                          </a:xfrm>
                          <a:prstGeom prst="rect">
                            <a:avLst/>
                          </a:prstGeom>
                          <a:noFill/>
                          <a:ln>
                            <a:noFill/>
                            <a:prstDash/>
                          </a:ln>
                        </pic:spPr>
                      </pic:pic>
                    </a:graphicData>
                  </a:graphic>
                </wp:inline>
              </w:drawing>
            </w:r>
          </w:p>
        </w:tc>
        <w:tc>
          <w:tcPr>
            <w:tcW w:w="4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C3816E" w14:textId="77777777" w:rsidR="00A576F2" w:rsidRPr="00A576F2" w:rsidRDefault="00A576F2" w:rsidP="00A576F2">
            <w:pPr>
              <w:spacing w:after="120"/>
              <w:ind w:right="1134"/>
              <w:jc w:val="both"/>
            </w:pPr>
            <w:r w:rsidRPr="00A576F2">
              <w:rPr>
                <w:noProof/>
                <w:lang w:val="en-AU" w:eastAsia="en-AU"/>
              </w:rPr>
              <w:drawing>
                <wp:inline distT="0" distB="0" distL="0" distR="0" wp14:anchorId="0760E5E2" wp14:editId="2B5FC6C6">
                  <wp:extent cx="2457358" cy="1457279"/>
                  <wp:effectExtent l="0" t="0" r="92" b="0"/>
                  <wp:docPr id="864" name="Grafik 69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lum/>
                            <a:alphaModFix/>
                          </a:blip>
                          <a:srcRect l="7399" r="9672"/>
                          <a:stretch>
                            <a:fillRect/>
                          </a:stretch>
                        </pic:blipFill>
                        <pic:spPr>
                          <a:xfrm>
                            <a:off x="0" y="0"/>
                            <a:ext cx="2457358" cy="1457279"/>
                          </a:xfrm>
                          <a:prstGeom prst="rect">
                            <a:avLst/>
                          </a:prstGeom>
                          <a:noFill/>
                          <a:ln>
                            <a:noFill/>
                            <a:prstDash/>
                          </a:ln>
                        </pic:spPr>
                      </pic:pic>
                    </a:graphicData>
                  </a:graphic>
                </wp:inline>
              </w:drawing>
            </w:r>
          </w:p>
        </w:tc>
      </w:tr>
      <w:tr w:rsidR="00A576F2" w:rsidRPr="00A576F2" w14:paraId="32A00541" w14:textId="77777777" w:rsidTr="00A576F2">
        <w:tc>
          <w:tcPr>
            <w:tcW w:w="4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6271D1" w14:textId="77777777" w:rsidR="00A576F2" w:rsidRPr="00A576F2" w:rsidRDefault="00A576F2" w:rsidP="00A576F2">
            <w:pPr>
              <w:spacing w:after="120"/>
              <w:jc w:val="center"/>
              <w:rPr>
                <w:b/>
              </w:rPr>
            </w:pPr>
            <w:r w:rsidRPr="00A576F2">
              <w:rPr>
                <w:b/>
              </w:rPr>
              <w:t>Horizontal angles</w:t>
            </w:r>
          </w:p>
        </w:tc>
        <w:tc>
          <w:tcPr>
            <w:tcW w:w="4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B53ADD" w14:textId="77777777" w:rsidR="00A576F2" w:rsidRPr="00A576F2" w:rsidRDefault="00A576F2" w:rsidP="00A576F2">
            <w:pPr>
              <w:spacing w:after="120"/>
              <w:jc w:val="center"/>
              <w:rPr>
                <w:b/>
              </w:rPr>
            </w:pPr>
            <w:r w:rsidRPr="00A576F2">
              <w:rPr>
                <w:b/>
              </w:rPr>
              <w:t>Vertical angles</w:t>
            </w:r>
          </w:p>
        </w:tc>
      </w:tr>
    </w:tbl>
    <w:p w14:paraId="3FF667B4" w14:textId="77777777" w:rsidR="00A576F2" w:rsidRPr="00A576F2" w:rsidRDefault="00A576F2" w:rsidP="00A576F2">
      <w:pPr>
        <w:spacing w:after="120"/>
        <w:ind w:left="1134" w:right="1134"/>
        <w:jc w:val="both"/>
      </w:pPr>
    </w:p>
    <w:p w14:paraId="6AF53D1A" w14:textId="77777777" w:rsidR="00A576F2" w:rsidRPr="00A576F2" w:rsidRDefault="00A576F2" w:rsidP="00A576F2">
      <w:pPr>
        <w:ind w:left="1134"/>
      </w:pPr>
      <w:r w:rsidRPr="00A576F2">
        <w:t>Table A2-3</w:t>
      </w:r>
    </w:p>
    <w:p w14:paraId="5D36110B" w14:textId="77777777" w:rsidR="00A576F2" w:rsidRPr="00A576F2" w:rsidRDefault="00A576F2" w:rsidP="00A576F2">
      <w:pPr>
        <w:spacing w:after="120"/>
        <w:ind w:left="1134"/>
      </w:pPr>
      <w:r w:rsidRPr="00A576F2">
        <w:rPr>
          <w:b/>
          <w:bCs/>
        </w:rPr>
        <w:t>Angles of geometric visibility, horizontal and vertical</w:t>
      </w:r>
    </w:p>
    <w:tbl>
      <w:tblPr>
        <w:tblW w:w="7371" w:type="dxa"/>
        <w:tblInd w:w="1134" w:type="dxa"/>
        <w:tblLayout w:type="fixed"/>
        <w:tblCellMar>
          <w:left w:w="10" w:type="dxa"/>
          <w:right w:w="10" w:type="dxa"/>
        </w:tblCellMar>
        <w:tblLook w:val="0000" w:firstRow="0" w:lastRow="0" w:firstColumn="0" w:lastColumn="0" w:noHBand="0" w:noVBand="0"/>
      </w:tblPr>
      <w:tblGrid>
        <w:gridCol w:w="2426"/>
        <w:gridCol w:w="1940"/>
        <w:gridCol w:w="1654"/>
        <w:gridCol w:w="1351"/>
      </w:tblGrid>
      <w:tr w:rsidR="00A576F2" w:rsidRPr="00A576F2" w14:paraId="0130A775" w14:textId="77777777" w:rsidTr="00A576F2">
        <w:tc>
          <w:tcPr>
            <w:tcW w:w="2426"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E38C3E9" w14:textId="77777777" w:rsidR="00A576F2" w:rsidRPr="00A576F2" w:rsidRDefault="00A576F2" w:rsidP="00A576F2">
            <w:pPr>
              <w:spacing w:before="80" w:after="80" w:line="200" w:lineRule="exact"/>
              <w:ind w:left="57" w:right="57"/>
              <w:rPr>
                <w:sz w:val="18"/>
                <w:szCs w:val="18"/>
              </w:rPr>
            </w:pPr>
            <w:r w:rsidRPr="00A576F2">
              <w:rPr>
                <w:bCs/>
                <w:i/>
                <w:sz w:val="18"/>
                <w:szCs w:val="18"/>
              </w:rPr>
              <w:t>Lamp</w:t>
            </w:r>
          </w:p>
        </w:tc>
        <w:tc>
          <w:tcPr>
            <w:tcW w:w="1940"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2C0B794" w14:textId="77777777" w:rsidR="00A576F2" w:rsidRPr="00A576F2" w:rsidRDefault="00A576F2" w:rsidP="00A576F2">
            <w:pPr>
              <w:spacing w:before="80" w:after="80" w:line="200" w:lineRule="exact"/>
              <w:ind w:left="57" w:right="57"/>
              <w:jc w:val="center"/>
              <w:rPr>
                <w:sz w:val="18"/>
                <w:szCs w:val="18"/>
              </w:rPr>
            </w:pPr>
            <w:r w:rsidRPr="00A576F2">
              <w:rPr>
                <w:bCs/>
                <w:i/>
                <w:sz w:val="18"/>
                <w:szCs w:val="18"/>
              </w:rPr>
              <w:t>Min. horizontal angles</w:t>
            </w:r>
          </w:p>
          <w:p w14:paraId="164FA560" w14:textId="77777777" w:rsidR="00A576F2" w:rsidRPr="00A576F2" w:rsidRDefault="00A576F2" w:rsidP="00A576F2">
            <w:pPr>
              <w:spacing w:before="80" w:after="80" w:line="200" w:lineRule="exact"/>
              <w:ind w:left="57" w:right="57"/>
              <w:jc w:val="center"/>
              <w:rPr>
                <w:sz w:val="18"/>
                <w:szCs w:val="18"/>
              </w:rPr>
            </w:pPr>
            <w:r w:rsidRPr="00A576F2">
              <w:rPr>
                <w:bCs/>
                <w:i/>
                <w:sz w:val="18"/>
                <w:szCs w:val="18"/>
              </w:rPr>
              <w:t>(A/B)</w:t>
            </w:r>
          </w:p>
        </w:tc>
        <w:tc>
          <w:tcPr>
            <w:tcW w:w="1654"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88809FA" w14:textId="77777777" w:rsidR="00A576F2" w:rsidRPr="00A576F2" w:rsidRDefault="00A576F2" w:rsidP="00A576F2">
            <w:pPr>
              <w:spacing w:before="80" w:after="80" w:line="200" w:lineRule="exact"/>
              <w:ind w:left="57" w:right="57"/>
              <w:jc w:val="center"/>
              <w:rPr>
                <w:sz w:val="18"/>
                <w:szCs w:val="18"/>
              </w:rPr>
            </w:pPr>
            <w:r w:rsidRPr="00A576F2">
              <w:rPr>
                <w:bCs/>
                <w:i/>
                <w:sz w:val="18"/>
                <w:szCs w:val="18"/>
              </w:rPr>
              <w:t>Min. vertical angles</w:t>
            </w:r>
          </w:p>
          <w:p w14:paraId="65F374D7" w14:textId="77777777" w:rsidR="00A576F2" w:rsidRPr="00A576F2" w:rsidRDefault="00A576F2" w:rsidP="00A576F2">
            <w:pPr>
              <w:spacing w:before="80" w:after="80" w:line="200" w:lineRule="exact"/>
              <w:ind w:left="57" w:right="57"/>
              <w:jc w:val="center"/>
              <w:rPr>
                <w:sz w:val="18"/>
                <w:szCs w:val="18"/>
              </w:rPr>
            </w:pPr>
            <w:r w:rsidRPr="00A576F2">
              <w:rPr>
                <w:bCs/>
                <w:i/>
                <w:sz w:val="18"/>
                <w:szCs w:val="18"/>
              </w:rPr>
              <w:t>(above/below)</w:t>
            </w:r>
          </w:p>
        </w:tc>
        <w:tc>
          <w:tcPr>
            <w:tcW w:w="1351"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7D63EB6" w14:textId="77777777" w:rsidR="00A576F2" w:rsidRPr="00A576F2" w:rsidRDefault="00A576F2" w:rsidP="00A576F2">
            <w:pPr>
              <w:spacing w:before="80" w:after="80" w:line="200" w:lineRule="exact"/>
              <w:ind w:left="57" w:right="57"/>
              <w:jc w:val="center"/>
              <w:rPr>
                <w:sz w:val="18"/>
                <w:szCs w:val="18"/>
              </w:rPr>
            </w:pPr>
            <w:r w:rsidRPr="00A576F2">
              <w:rPr>
                <w:bCs/>
                <w:i/>
                <w:sz w:val="18"/>
                <w:szCs w:val="18"/>
              </w:rPr>
              <w:t>Additional information</w:t>
            </w:r>
          </w:p>
        </w:tc>
      </w:tr>
      <w:tr w:rsidR="00A576F2" w:rsidRPr="00A576F2" w14:paraId="5AEE3F48" w14:textId="77777777" w:rsidTr="00A576F2">
        <w:tc>
          <w:tcPr>
            <w:tcW w:w="2426"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94F717" w14:textId="77777777" w:rsidR="00A576F2" w:rsidRPr="00A576F2" w:rsidRDefault="00A576F2" w:rsidP="00A576F2">
            <w:pPr>
              <w:spacing w:before="40" w:after="40" w:line="220" w:lineRule="exact"/>
              <w:ind w:left="57" w:right="57"/>
              <w:rPr>
                <w:sz w:val="18"/>
                <w:szCs w:val="18"/>
              </w:rPr>
            </w:pPr>
            <w:r w:rsidRPr="00A576F2">
              <w:rPr>
                <w:sz w:val="18"/>
                <w:szCs w:val="18"/>
              </w:rPr>
              <w:t>Side marker (SM1)</w:t>
            </w:r>
          </w:p>
        </w:tc>
        <w:tc>
          <w:tcPr>
            <w:tcW w:w="194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D8010D" w14:textId="77777777" w:rsidR="00A576F2" w:rsidRPr="00A576F2" w:rsidRDefault="00A576F2" w:rsidP="00A576F2">
            <w:pPr>
              <w:spacing w:before="40" w:after="40" w:line="220" w:lineRule="exact"/>
              <w:ind w:left="57" w:right="57"/>
              <w:jc w:val="center"/>
              <w:rPr>
                <w:sz w:val="18"/>
                <w:szCs w:val="18"/>
              </w:rPr>
            </w:pPr>
            <w:r w:rsidRPr="00A576F2">
              <w:rPr>
                <w:sz w:val="18"/>
                <w:szCs w:val="18"/>
              </w:rPr>
              <w:t>45° / 45°</w:t>
            </w:r>
          </w:p>
        </w:tc>
        <w:tc>
          <w:tcPr>
            <w:tcW w:w="1654"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AD30E7" w14:textId="77777777" w:rsidR="00A576F2" w:rsidRPr="00A576F2" w:rsidRDefault="00A576F2" w:rsidP="00A576F2">
            <w:pPr>
              <w:spacing w:before="40" w:after="40" w:line="220" w:lineRule="exact"/>
              <w:ind w:left="57" w:right="57"/>
              <w:jc w:val="center"/>
              <w:rPr>
                <w:sz w:val="18"/>
                <w:szCs w:val="18"/>
              </w:rPr>
            </w:pPr>
            <w:r w:rsidRPr="00A576F2">
              <w:rPr>
                <w:sz w:val="18"/>
                <w:szCs w:val="18"/>
                <w:lang w:val="it-IT"/>
              </w:rPr>
              <w:t>10° / 10°</w:t>
            </w:r>
          </w:p>
          <w:p w14:paraId="6339FE4F" w14:textId="77777777" w:rsidR="00A576F2" w:rsidRPr="00A576F2" w:rsidRDefault="00A576F2" w:rsidP="00A576F2">
            <w:pPr>
              <w:spacing w:before="40" w:after="40" w:line="220" w:lineRule="exact"/>
              <w:ind w:left="57" w:right="57"/>
              <w:jc w:val="center"/>
              <w:rPr>
                <w:sz w:val="18"/>
                <w:szCs w:val="18"/>
              </w:rPr>
            </w:pPr>
            <w:r w:rsidRPr="00A576F2">
              <w:rPr>
                <w:sz w:val="18"/>
                <w:szCs w:val="18"/>
                <w:lang w:val="it-IT"/>
              </w:rPr>
              <w:t>10° / 5°</w:t>
            </w:r>
            <w:r w:rsidRPr="00A576F2">
              <w:rPr>
                <w:sz w:val="18"/>
                <w:szCs w:val="18"/>
                <w:vertAlign w:val="superscript"/>
              </w:rPr>
              <w:t>a</w:t>
            </w:r>
          </w:p>
        </w:tc>
        <w:tc>
          <w:tcPr>
            <w:tcW w:w="135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DE0839" w14:textId="77777777" w:rsidR="00A576F2" w:rsidRPr="00A576F2" w:rsidRDefault="00A576F2" w:rsidP="00A576F2">
            <w:pPr>
              <w:spacing w:before="40" w:after="40" w:line="220" w:lineRule="exact"/>
              <w:ind w:left="57" w:right="57"/>
              <w:rPr>
                <w:sz w:val="18"/>
                <w:szCs w:val="18"/>
                <w:lang w:val="it-IT"/>
              </w:rPr>
            </w:pPr>
          </w:p>
        </w:tc>
      </w:tr>
      <w:tr w:rsidR="00A576F2" w:rsidRPr="00A576F2" w14:paraId="4EC2AFD9" w14:textId="77777777" w:rsidTr="00A576F2">
        <w:tc>
          <w:tcPr>
            <w:tcW w:w="2426"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0FE9F6D" w14:textId="77777777" w:rsidR="00A576F2" w:rsidRPr="00A576F2" w:rsidRDefault="00A576F2" w:rsidP="00A576F2">
            <w:pPr>
              <w:spacing w:before="40" w:after="40" w:line="220" w:lineRule="exact"/>
              <w:ind w:left="57" w:right="57"/>
              <w:rPr>
                <w:sz w:val="18"/>
                <w:szCs w:val="18"/>
              </w:rPr>
            </w:pPr>
            <w:r w:rsidRPr="00A576F2">
              <w:rPr>
                <w:sz w:val="18"/>
                <w:szCs w:val="18"/>
              </w:rPr>
              <w:t>Side marker (SM2)</w:t>
            </w:r>
          </w:p>
        </w:tc>
        <w:tc>
          <w:tcPr>
            <w:tcW w:w="1940"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336CC26" w14:textId="77777777" w:rsidR="00A576F2" w:rsidRPr="00A576F2" w:rsidRDefault="00A576F2" w:rsidP="00A576F2">
            <w:pPr>
              <w:spacing w:before="40" w:after="40" w:line="220" w:lineRule="exact"/>
              <w:ind w:left="57" w:right="57"/>
              <w:jc w:val="center"/>
              <w:rPr>
                <w:sz w:val="18"/>
                <w:szCs w:val="18"/>
              </w:rPr>
            </w:pPr>
            <w:r w:rsidRPr="00A576F2">
              <w:rPr>
                <w:sz w:val="18"/>
                <w:szCs w:val="18"/>
              </w:rPr>
              <w:t>30° / 30°</w:t>
            </w:r>
          </w:p>
        </w:tc>
        <w:tc>
          <w:tcPr>
            <w:tcW w:w="1654"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842A673" w14:textId="77777777" w:rsidR="00A576F2" w:rsidRPr="00A576F2" w:rsidRDefault="00A576F2" w:rsidP="00A576F2">
            <w:pPr>
              <w:spacing w:before="40" w:after="40" w:line="220" w:lineRule="exact"/>
              <w:ind w:left="57" w:right="57"/>
              <w:jc w:val="center"/>
              <w:rPr>
                <w:sz w:val="18"/>
                <w:szCs w:val="18"/>
              </w:rPr>
            </w:pPr>
            <w:r w:rsidRPr="00A576F2">
              <w:rPr>
                <w:sz w:val="18"/>
                <w:szCs w:val="18"/>
                <w:lang w:val="it-IT"/>
              </w:rPr>
              <w:t>10° / 10°</w:t>
            </w:r>
          </w:p>
          <w:p w14:paraId="1FF84426" w14:textId="77777777" w:rsidR="00A576F2" w:rsidRPr="00A576F2" w:rsidRDefault="00A576F2" w:rsidP="00A576F2">
            <w:pPr>
              <w:spacing w:before="40" w:after="40" w:line="220" w:lineRule="exact"/>
              <w:ind w:left="57" w:right="57"/>
              <w:jc w:val="center"/>
              <w:rPr>
                <w:sz w:val="18"/>
                <w:szCs w:val="18"/>
              </w:rPr>
            </w:pPr>
            <w:r w:rsidRPr="00A576F2">
              <w:rPr>
                <w:sz w:val="18"/>
                <w:szCs w:val="18"/>
                <w:lang w:val="it-IT"/>
              </w:rPr>
              <w:t>10° / 5°</w:t>
            </w:r>
            <w:r w:rsidRPr="00A576F2">
              <w:rPr>
                <w:sz w:val="18"/>
                <w:szCs w:val="18"/>
                <w:vertAlign w:val="superscript"/>
              </w:rPr>
              <w:t>a</w:t>
            </w:r>
          </w:p>
        </w:tc>
        <w:tc>
          <w:tcPr>
            <w:tcW w:w="1351"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25B2C64" w14:textId="77777777" w:rsidR="00A576F2" w:rsidRPr="00A576F2" w:rsidRDefault="00A576F2" w:rsidP="00A576F2">
            <w:pPr>
              <w:spacing w:before="40" w:after="40" w:line="220" w:lineRule="exact"/>
              <w:ind w:left="57" w:right="57"/>
              <w:rPr>
                <w:sz w:val="18"/>
                <w:szCs w:val="18"/>
                <w:lang w:val="it-IT"/>
              </w:rPr>
            </w:pPr>
          </w:p>
        </w:tc>
      </w:tr>
    </w:tbl>
    <w:p w14:paraId="1DE10887" w14:textId="77777777" w:rsidR="00A576F2" w:rsidRPr="00A576F2" w:rsidRDefault="00A576F2" w:rsidP="00A576F2">
      <w:pPr>
        <w:spacing w:before="120" w:line="240" w:lineRule="auto"/>
        <w:ind w:left="1134" w:right="1134"/>
        <w:jc w:val="both"/>
        <w:rPr>
          <w:color w:val="000000"/>
        </w:rPr>
      </w:pPr>
      <w:r w:rsidRPr="00A576F2">
        <w:rPr>
          <w:color w:val="000000"/>
        </w:rPr>
        <w:t>Notes to Table A2-3:</w:t>
      </w:r>
    </w:p>
    <w:p w14:paraId="5D10DDB6" w14:textId="77777777" w:rsidR="00A576F2" w:rsidRPr="00A576F2" w:rsidRDefault="00A576F2" w:rsidP="00A576F2">
      <w:pPr>
        <w:tabs>
          <w:tab w:val="left" w:pos="9639"/>
        </w:tabs>
        <w:spacing w:line="240" w:lineRule="auto"/>
        <w:ind w:left="1134" w:right="-1"/>
        <w:jc w:val="both"/>
        <w:rPr>
          <w:color w:val="000000"/>
        </w:rPr>
      </w:pPr>
      <w:r w:rsidRPr="00A576F2">
        <w:rPr>
          <w:color w:val="000000"/>
          <w:vertAlign w:val="superscript"/>
        </w:rPr>
        <w:t>a</w:t>
      </w:r>
      <w:r w:rsidRPr="00A576F2">
        <w:rPr>
          <w:color w:val="000000"/>
        </w:rPr>
        <w:t xml:space="preserve"> </w:t>
      </w:r>
      <w:proofErr w:type="gramStart"/>
      <w:r w:rsidRPr="00A576F2">
        <w:rPr>
          <w:color w:val="000000"/>
        </w:rPr>
        <w:t>Reduced angles</w:t>
      </w:r>
      <w:proofErr w:type="gramEnd"/>
      <w:r w:rsidRPr="00A576F2">
        <w:rPr>
          <w:color w:val="000000"/>
        </w:rPr>
        <w:t xml:space="preserve"> used for lamps mounted with the H-plane below 750 mm.</w:t>
      </w:r>
    </w:p>
    <w:p w14:paraId="6B167192" w14:textId="77777777" w:rsidR="00A576F2" w:rsidRPr="00A576F2" w:rsidRDefault="00A576F2" w:rsidP="00A576F2">
      <w:pPr>
        <w:keepNext/>
        <w:keepLines/>
        <w:pageBreakBefore/>
        <w:tabs>
          <w:tab w:val="right" w:pos="851"/>
        </w:tabs>
        <w:spacing w:before="360" w:after="240" w:line="270" w:lineRule="exact"/>
        <w:ind w:left="2268" w:right="1134" w:hanging="1134"/>
        <w:rPr>
          <w:b/>
          <w:sz w:val="24"/>
        </w:rPr>
      </w:pPr>
      <w:r w:rsidRPr="00A576F2">
        <w:rPr>
          <w:b/>
          <w:sz w:val="24"/>
        </w:rPr>
        <w:lastRenderedPageBreak/>
        <w:t>Part D:</w:t>
      </w:r>
      <w:r w:rsidRPr="00A576F2">
        <w:rPr>
          <w:b/>
          <w:sz w:val="24"/>
        </w:rPr>
        <w:tab/>
        <w:t>Rear-registration plate illuminating lamp, field of visibility</w:t>
      </w:r>
    </w:p>
    <w:p w14:paraId="570FE1CD" w14:textId="77777777" w:rsidR="00A576F2" w:rsidRPr="00A576F2" w:rsidRDefault="00A576F2" w:rsidP="00A576F2">
      <w:pPr>
        <w:ind w:left="1134"/>
      </w:pPr>
      <w:r w:rsidRPr="00A576F2">
        <w:t>Figures A2-IV</w:t>
      </w:r>
    </w:p>
    <w:p w14:paraId="175667BE" w14:textId="77777777" w:rsidR="00A576F2" w:rsidRPr="00A576F2" w:rsidRDefault="00A576F2" w:rsidP="00A576F2">
      <w:pPr>
        <w:spacing w:after="120"/>
        <w:ind w:left="1134"/>
      </w:pPr>
      <w:r w:rsidRPr="00A576F2">
        <w:rPr>
          <w:b/>
          <w:bCs/>
        </w:rPr>
        <w:t>Field of visibility, horizontal and vertical</w:t>
      </w:r>
    </w:p>
    <w:tbl>
      <w:tblPr>
        <w:tblW w:w="8495" w:type="dxa"/>
        <w:tblInd w:w="1134" w:type="dxa"/>
        <w:tblLayout w:type="fixed"/>
        <w:tblCellMar>
          <w:left w:w="10" w:type="dxa"/>
          <w:right w:w="10" w:type="dxa"/>
        </w:tblCellMar>
        <w:tblLook w:val="0000" w:firstRow="0" w:lastRow="0" w:firstColumn="0" w:lastColumn="0" w:noHBand="0" w:noVBand="0"/>
      </w:tblPr>
      <w:tblGrid>
        <w:gridCol w:w="4398"/>
        <w:gridCol w:w="4097"/>
      </w:tblGrid>
      <w:tr w:rsidR="00A576F2" w:rsidRPr="00A576F2" w14:paraId="0AF16A45" w14:textId="77777777" w:rsidTr="00A576F2">
        <w:tc>
          <w:tcPr>
            <w:tcW w:w="4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D69792" w14:textId="77777777" w:rsidR="00A576F2" w:rsidRPr="00A576F2" w:rsidRDefault="00A576F2" w:rsidP="00A576F2">
            <w:pPr>
              <w:spacing w:after="120"/>
              <w:ind w:right="1134"/>
              <w:jc w:val="both"/>
            </w:pPr>
            <w:r w:rsidRPr="00A576F2">
              <w:rPr>
                <w:noProof/>
                <w:lang w:val="en-AU" w:eastAsia="en-AU"/>
              </w:rPr>
              <w:drawing>
                <wp:inline distT="0" distB="0" distL="0" distR="0" wp14:anchorId="14597233" wp14:editId="467EC0F4">
                  <wp:extent cx="2790721" cy="2225521"/>
                  <wp:effectExtent l="0" t="0" r="0" b="3329"/>
                  <wp:docPr id="9" name="Grafik 70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lum/>
                            <a:alphaModFix/>
                          </a:blip>
                          <a:srcRect l="2828"/>
                          <a:stretch>
                            <a:fillRect/>
                          </a:stretch>
                        </pic:blipFill>
                        <pic:spPr>
                          <a:xfrm>
                            <a:off x="0" y="0"/>
                            <a:ext cx="2790721" cy="2225521"/>
                          </a:xfrm>
                          <a:prstGeom prst="rect">
                            <a:avLst/>
                          </a:prstGeom>
                          <a:noFill/>
                          <a:ln>
                            <a:noFill/>
                            <a:prstDash/>
                          </a:ln>
                        </pic:spPr>
                      </pic:pic>
                    </a:graphicData>
                  </a:graphic>
                </wp:inline>
              </w:drawing>
            </w:r>
          </w:p>
        </w:tc>
        <w:tc>
          <w:tcPr>
            <w:tcW w:w="4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81BB0C" w14:textId="77777777" w:rsidR="00A576F2" w:rsidRPr="00A576F2" w:rsidRDefault="00A576F2" w:rsidP="00A576F2">
            <w:pPr>
              <w:spacing w:after="120"/>
              <w:ind w:right="1134"/>
              <w:jc w:val="both"/>
            </w:pPr>
            <w:r w:rsidRPr="00A576F2">
              <w:rPr>
                <w:noProof/>
                <w:lang w:val="en-AU" w:eastAsia="en-AU"/>
              </w:rPr>
              <w:drawing>
                <wp:inline distT="0" distB="0" distL="0" distR="0" wp14:anchorId="07BD33D9" wp14:editId="007AD232">
                  <wp:extent cx="2543037" cy="2266916"/>
                  <wp:effectExtent l="0" t="0" r="0" b="34"/>
                  <wp:docPr id="865" name="Grafik 70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lum/>
                            <a:alphaModFix/>
                          </a:blip>
                          <a:srcRect l="2497" r="8807"/>
                          <a:stretch>
                            <a:fillRect/>
                          </a:stretch>
                        </pic:blipFill>
                        <pic:spPr>
                          <a:xfrm>
                            <a:off x="0" y="0"/>
                            <a:ext cx="2543037" cy="2266916"/>
                          </a:xfrm>
                          <a:prstGeom prst="rect">
                            <a:avLst/>
                          </a:prstGeom>
                          <a:noFill/>
                          <a:ln>
                            <a:noFill/>
                            <a:prstDash/>
                          </a:ln>
                        </pic:spPr>
                      </pic:pic>
                    </a:graphicData>
                  </a:graphic>
                </wp:inline>
              </w:drawing>
            </w:r>
          </w:p>
        </w:tc>
      </w:tr>
      <w:tr w:rsidR="00A576F2" w:rsidRPr="00A576F2" w14:paraId="44AE7969" w14:textId="77777777" w:rsidTr="00A576F2">
        <w:tc>
          <w:tcPr>
            <w:tcW w:w="4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86814D" w14:textId="77777777" w:rsidR="00A576F2" w:rsidRPr="00A576F2" w:rsidRDefault="00A576F2" w:rsidP="00A576F2">
            <w:pPr>
              <w:spacing w:after="120"/>
              <w:ind w:right="1134"/>
              <w:jc w:val="center"/>
            </w:pPr>
            <w:r w:rsidRPr="00A576F2">
              <w:rPr>
                <w:b/>
              </w:rPr>
              <w:t>Vertical section</w:t>
            </w:r>
          </w:p>
        </w:tc>
        <w:tc>
          <w:tcPr>
            <w:tcW w:w="4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1B5591" w14:textId="77777777" w:rsidR="00A576F2" w:rsidRPr="00A576F2" w:rsidRDefault="00A576F2" w:rsidP="00A576F2">
            <w:pPr>
              <w:spacing w:after="120"/>
              <w:ind w:right="1134"/>
              <w:jc w:val="center"/>
            </w:pPr>
            <w:r w:rsidRPr="00A576F2">
              <w:rPr>
                <w:b/>
              </w:rPr>
              <w:t>Horizontal section</w:t>
            </w:r>
          </w:p>
        </w:tc>
      </w:tr>
    </w:tbl>
    <w:p w14:paraId="747493E6" w14:textId="77777777" w:rsidR="00A576F2" w:rsidRPr="00A576F2" w:rsidRDefault="00A576F2" w:rsidP="00A576F2">
      <w:pPr>
        <w:spacing w:after="120"/>
        <w:ind w:left="1134" w:right="1134"/>
        <w:jc w:val="both"/>
      </w:pPr>
    </w:p>
    <w:p w14:paraId="375AC7D4" w14:textId="77777777" w:rsidR="00A576F2" w:rsidRPr="00A576F2" w:rsidRDefault="00A576F2" w:rsidP="00A576F2">
      <w:pPr>
        <w:ind w:left="1134"/>
      </w:pPr>
      <w:r w:rsidRPr="00A576F2">
        <w:t>Table A2-4</w:t>
      </w:r>
    </w:p>
    <w:p w14:paraId="30B0F1CC" w14:textId="77777777" w:rsidR="00A576F2" w:rsidRPr="00A576F2" w:rsidRDefault="00A576F2" w:rsidP="00A576F2">
      <w:pPr>
        <w:spacing w:after="120"/>
        <w:ind w:left="1134"/>
      </w:pPr>
      <w:r w:rsidRPr="00A576F2">
        <w:rPr>
          <w:b/>
          <w:bCs/>
        </w:rPr>
        <w:t>Field of visibility, horizontal and vertical</w:t>
      </w:r>
    </w:p>
    <w:tbl>
      <w:tblPr>
        <w:tblW w:w="7955" w:type="dxa"/>
        <w:tblInd w:w="1122" w:type="dxa"/>
        <w:tblLayout w:type="fixed"/>
        <w:tblCellMar>
          <w:left w:w="10" w:type="dxa"/>
          <w:right w:w="10" w:type="dxa"/>
        </w:tblCellMar>
        <w:tblLook w:val="0000" w:firstRow="0" w:lastRow="0" w:firstColumn="0" w:lastColumn="0" w:noHBand="0" w:noVBand="0"/>
      </w:tblPr>
      <w:tblGrid>
        <w:gridCol w:w="7955"/>
      </w:tblGrid>
      <w:tr w:rsidR="00A576F2" w:rsidRPr="00A576F2" w14:paraId="7E53849A" w14:textId="77777777" w:rsidTr="00A576F2">
        <w:tc>
          <w:tcPr>
            <w:tcW w:w="7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8FA86" w14:textId="77777777" w:rsidR="00A576F2" w:rsidRPr="00A576F2" w:rsidRDefault="00A576F2" w:rsidP="00A576F2">
            <w:pPr>
              <w:spacing w:before="120" w:after="120"/>
              <w:ind w:left="726" w:right="170" w:hanging="556"/>
              <w:jc w:val="both"/>
              <w:rPr>
                <w:sz w:val="18"/>
                <w:szCs w:val="18"/>
              </w:rPr>
            </w:pPr>
            <w:r w:rsidRPr="00A576F2">
              <w:rPr>
                <w:sz w:val="18"/>
                <w:szCs w:val="18"/>
              </w:rPr>
              <w:t>1.</w:t>
            </w:r>
            <w:r w:rsidRPr="00A576F2">
              <w:rPr>
                <w:sz w:val="18"/>
                <w:szCs w:val="18"/>
              </w:rPr>
              <w:tab/>
              <w:t>The field-of-visibility angles shown above relate only to the relative positions of the rear registration plate illuminating lamp and the space for the registration plate.</w:t>
            </w:r>
          </w:p>
          <w:p w14:paraId="17EFB13C" w14:textId="77777777" w:rsidR="00A576F2" w:rsidRPr="00A576F2" w:rsidRDefault="00A576F2" w:rsidP="00A576F2">
            <w:pPr>
              <w:spacing w:before="120" w:after="120"/>
              <w:ind w:left="726" w:right="170" w:hanging="556"/>
              <w:jc w:val="both"/>
              <w:rPr>
                <w:sz w:val="18"/>
                <w:szCs w:val="18"/>
              </w:rPr>
            </w:pPr>
            <w:r w:rsidRPr="00A576F2">
              <w:rPr>
                <w:sz w:val="18"/>
                <w:szCs w:val="18"/>
              </w:rPr>
              <w:t>2.</w:t>
            </w:r>
            <w:r w:rsidRPr="00A576F2">
              <w:rPr>
                <w:sz w:val="18"/>
                <w:szCs w:val="18"/>
              </w:rPr>
              <w:tab/>
              <w:t>The field of visibility of the registration plate when mounted on the vehicle remains subject to the relevant national regulations.</w:t>
            </w:r>
          </w:p>
          <w:p w14:paraId="616F1A5E" w14:textId="77777777" w:rsidR="00A576F2" w:rsidRPr="00A576F2" w:rsidRDefault="00A576F2" w:rsidP="00A576F2">
            <w:pPr>
              <w:spacing w:before="120" w:after="120"/>
              <w:ind w:left="726" w:right="170" w:hanging="556"/>
              <w:jc w:val="both"/>
            </w:pPr>
            <w:r w:rsidRPr="00A576F2">
              <w:rPr>
                <w:sz w:val="18"/>
                <w:szCs w:val="18"/>
              </w:rPr>
              <w:t>3.</w:t>
            </w:r>
            <w:r w:rsidRPr="00A576F2">
              <w:rPr>
                <w:sz w:val="18"/>
                <w:szCs w:val="18"/>
              </w:rPr>
              <w:tab/>
              <w:t>The angles shown take account of the partial occultation caused by the rear registration plate illuminating lamp. They must be adhered to in the directions in which there is most occultation. The rear registration plate illuminating lamp must be such as to reduce the areas partly occulted to the minimum strictly necessary.</w:t>
            </w:r>
          </w:p>
        </w:tc>
      </w:tr>
    </w:tbl>
    <w:p w14:paraId="6512FCD5" w14:textId="77777777" w:rsidR="00A576F2" w:rsidRPr="00A576F2" w:rsidRDefault="00A576F2" w:rsidP="00A576F2">
      <w:pPr>
        <w:suppressAutoHyphens w:val="0"/>
        <w:spacing w:line="240" w:lineRule="auto"/>
        <w:rPr>
          <w:b/>
        </w:rPr>
      </w:pPr>
    </w:p>
    <w:p w14:paraId="247A5F02" w14:textId="77777777" w:rsidR="00A576F2" w:rsidRPr="00A576F2" w:rsidRDefault="00A576F2" w:rsidP="00A576F2">
      <w:pPr>
        <w:suppressAutoHyphens w:val="0"/>
        <w:spacing w:line="240" w:lineRule="auto"/>
        <w:rPr>
          <w:bCs/>
        </w:rPr>
        <w:sectPr w:rsidR="00A576F2" w:rsidRPr="00A576F2" w:rsidSect="008B3AC2">
          <w:headerReference w:type="even" r:id="rId43"/>
          <w:headerReference w:type="default" r:id="rId44"/>
          <w:headerReference w:type="first" r:id="rId45"/>
          <w:footerReference w:type="first" r:id="rId46"/>
          <w:pgSz w:w="11906" w:h="16838" w:code="9"/>
          <w:pgMar w:top="1418" w:right="1134" w:bottom="1134" w:left="1134" w:header="851" w:footer="567" w:gutter="0"/>
          <w:cols w:space="708"/>
          <w:titlePg/>
          <w:docGrid w:linePitch="360"/>
        </w:sectPr>
      </w:pPr>
    </w:p>
    <w:p w14:paraId="059B8B39" w14:textId="77777777" w:rsidR="00A576F2" w:rsidRPr="00A576F2" w:rsidRDefault="00A576F2" w:rsidP="00A576F2">
      <w:pPr>
        <w:keepNext/>
        <w:keepLines/>
        <w:tabs>
          <w:tab w:val="right" w:pos="851"/>
        </w:tabs>
        <w:spacing w:before="360" w:after="240" w:line="300" w:lineRule="exact"/>
        <w:ind w:left="1134" w:right="1134" w:hanging="1134"/>
        <w:outlineLvl w:val="0"/>
        <w:rPr>
          <w:rFonts w:eastAsiaTheme="minorEastAsia"/>
          <w:b/>
          <w:sz w:val="28"/>
        </w:rPr>
      </w:pPr>
      <w:r w:rsidRPr="00A576F2">
        <w:rPr>
          <w:rFonts w:eastAsiaTheme="minorEastAsia"/>
          <w:b/>
          <w:sz w:val="28"/>
          <w:szCs w:val="28"/>
        </w:rPr>
        <w:lastRenderedPageBreak/>
        <w:t>Annex</w:t>
      </w:r>
      <w:r w:rsidRPr="00A576F2">
        <w:rPr>
          <w:rFonts w:eastAsiaTheme="minorEastAsia"/>
          <w:b/>
          <w:sz w:val="28"/>
        </w:rPr>
        <w:t xml:space="preserve"> 3</w:t>
      </w:r>
    </w:p>
    <w:p w14:paraId="3B38C5BA" w14:textId="77777777" w:rsidR="00A576F2" w:rsidRPr="00A576F2" w:rsidRDefault="00A576F2" w:rsidP="00A576F2">
      <w:pPr>
        <w:keepNext/>
        <w:keepLines/>
        <w:tabs>
          <w:tab w:val="right" w:pos="851"/>
        </w:tabs>
        <w:spacing w:before="360" w:after="120" w:line="300" w:lineRule="exact"/>
        <w:ind w:left="1134" w:right="1134" w:hanging="1134"/>
        <w:outlineLvl w:val="0"/>
        <w:rPr>
          <w:rFonts w:eastAsiaTheme="minorEastAsia"/>
          <w:b/>
          <w:sz w:val="28"/>
        </w:rPr>
      </w:pPr>
      <w:r w:rsidRPr="00A576F2">
        <w:rPr>
          <w:rFonts w:eastAsiaTheme="minorEastAsia"/>
          <w:b/>
          <w:sz w:val="28"/>
        </w:rPr>
        <w:tab/>
      </w:r>
      <w:r w:rsidRPr="00A576F2">
        <w:rPr>
          <w:rFonts w:eastAsiaTheme="minorEastAsia"/>
          <w:b/>
          <w:sz w:val="28"/>
        </w:rPr>
        <w:tab/>
      </w:r>
      <w:r w:rsidRPr="00A576F2">
        <w:rPr>
          <w:rFonts w:eastAsiaTheme="minorEastAsia"/>
          <w:b/>
          <w:sz w:val="28"/>
          <w:szCs w:val="28"/>
        </w:rPr>
        <w:t>Standard</w:t>
      </w:r>
      <w:r w:rsidRPr="00A576F2">
        <w:rPr>
          <w:rFonts w:eastAsiaTheme="minorEastAsia"/>
          <w:b/>
          <w:sz w:val="28"/>
        </w:rPr>
        <w:t xml:space="preserve"> light distributions</w:t>
      </w:r>
    </w:p>
    <w:p w14:paraId="0C063702" w14:textId="77777777" w:rsidR="00A576F2" w:rsidRPr="00A576F2" w:rsidRDefault="00A576F2" w:rsidP="00A576F2">
      <w:pPr>
        <w:spacing w:after="120"/>
        <w:ind w:left="2268" w:right="1134" w:hanging="1134"/>
        <w:jc w:val="both"/>
        <w:outlineLvl w:val="0"/>
        <w:rPr>
          <w:rFonts w:eastAsiaTheme="minorEastAsia"/>
        </w:rPr>
      </w:pPr>
      <w:r w:rsidRPr="00A576F2">
        <w:rPr>
          <w:rFonts w:eastAsiaTheme="minorEastAsia"/>
        </w:rPr>
        <w:t>1.</w:t>
      </w:r>
      <w:r w:rsidRPr="00A576F2">
        <w:rPr>
          <w:rFonts w:eastAsiaTheme="minorEastAsia"/>
        </w:rPr>
        <w:tab/>
        <w:t>If not otherwise specified:</w:t>
      </w:r>
    </w:p>
    <w:p w14:paraId="6578F14F" w14:textId="77777777" w:rsidR="00A576F2" w:rsidRPr="00A576F2" w:rsidRDefault="00A576F2" w:rsidP="00A576F2">
      <w:pPr>
        <w:spacing w:after="120"/>
        <w:ind w:left="2268" w:right="1134" w:hanging="1134"/>
        <w:jc w:val="both"/>
        <w:outlineLvl w:val="1"/>
        <w:rPr>
          <w:rFonts w:eastAsiaTheme="minorEastAsia"/>
        </w:rPr>
      </w:pPr>
      <w:r w:rsidRPr="00A576F2">
        <w:rPr>
          <w:rFonts w:eastAsiaTheme="minorEastAsia"/>
        </w:rPr>
        <w:t>1.1.</w:t>
      </w:r>
      <w:r w:rsidRPr="00A576F2">
        <w:rPr>
          <w:rFonts w:eastAsiaTheme="minorEastAsia"/>
        </w:rPr>
        <w:tab/>
        <w:t>The direction H = 0° and V = 0° corresponds to the reference axis. (On the vehicle, it is horizontal, parallel to the median longitudinal plane of the vehicle and oriented in the required direction of visibility.) It passes through the centre of reference. Unless specified otherwise, the values shown in Figures A3-I to A3-XV give, for the various directions of measurement, the minimum intensities as a percentage of the minimum intensities required.</w:t>
      </w:r>
    </w:p>
    <w:p w14:paraId="6BCE5CA2" w14:textId="77777777" w:rsidR="00A576F2" w:rsidRPr="00A576F2" w:rsidRDefault="00A576F2" w:rsidP="00A576F2">
      <w:pPr>
        <w:spacing w:after="120"/>
        <w:ind w:left="2268" w:right="1134" w:hanging="1134"/>
        <w:jc w:val="both"/>
      </w:pPr>
      <w:r w:rsidRPr="00A576F2">
        <w:tab/>
        <w:t>However, in the case where one of the following lamps is intended to be installed at a mounting height (using the H plane specified by the manufacturer) equal to or less than 750 mm above the ground, the photometric intensity is verified only up to an angle of 5° downwards:</w:t>
      </w:r>
    </w:p>
    <w:p w14:paraId="66C49322" w14:textId="77777777" w:rsidR="00A576F2" w:rsidRPr="00A576F2" w:rsidRDefault="00A576F2" w:rsidP="00320E59">
      <w:pPr>
        <w:numPr>
          <w:ilvl w:val="0"/>
          <w:numId w:val="7"/>
        </w:numPr>
        <w:spacing w:after="120"/>
        <w:ind w:left="2835" w:right="1134" w:hanging="567"/>
        <w:jc w:val="both"/>
      </w:pPr>
      <w:r w:rsidRPr="00A576F2">
        <w:t>(a)</w:t>
      </w:r>
      <w:r w:rsidRPr="00A576F2">
        <w:tab/>
        <w:t>Front and rear direction indicators lamps;</w:t>
      </w:r>
    </w:p>
    <w:p w14:paraId="1E4D68EE" w14:textId="77777777" w:rsidR="00A576F2" w:rsidRPr="00A576F2" w:rsidRDefault="00A576F2" w:rsidP="00320E59">
      <w:pPr>
        <w:numPr>
          <w:ilvl w:val="0"/>
          <w:numId w:val="7"/>
        </w:numPr>
        <w:spacing w:after="120"/>
        <w:ind w:left="2835" w:right="1134" w:hanging="567"/>
        <w:jc w:val="both"/>
      </w:pPr>
      <w:r w:rsidRPr="00A576F2">
        <w:t>(b)</w:t>
      </w:r>
      <w:r w:rsidRPr="00A576F2">
        <w:tab/>
        <w:t>Front and rear position lamps;</w:t>
      </w:r>
    </w:p>
    <w:p w14:paraId="1ABF2351" w14:textId="77777777" w:rsidR="00A576F2" w:rsidRPr="00A576F2" w:rsidRDefault="00A576F2" w:rsidP="00320E59">
      <w:pPr>
        <w:numPr>
          <w:ilvl w:val="0"/>
          <w:numId w:val="7"/>
        </w:numPr>
        <w:spacing w:after="120"/>
        <w:ind w:left="2835" w:right="1134" w:hanging="567"/>
        <w:jc w:val="both"/>
      </w:pPr>
      <w:r w:rsidRPr="00A576F2">
        <w:t>(c)</w:t>
      </w:r>
      <w:r w:rsidRPr="00A576F2">
        <w:tab/>
        <w:t>Front and rear end-outline marker lamps;</w:t>
      </w:r>
    </w:p>
    <w:p w14:paraId="31BA9E63" w14:textId="77777777" w:rsidR="00A576F2" w:rsidRPr="00A576F2" w:rsidRDefault="00A576F2" w:rsidP="00320E59">
      <w:pPr>
        <w:numPr>
          <w:ilvl w:val="0"/>
          <w:numId w:val="7"/>
        </w:numPr>
        <w:spacing w:after="120"/>
        <w:ind w:left="2835" w:right="1134" w:hanging="567"/>
        <w:jc w:val="both"/>
      </w:pPr>
      <w:r w:rsidRPr="00A576F2">
        <w:t>(d)</w:t>
      </w:r>
      <w:r w:rsidRPr="00A576F2">
        <w:tab/>
        <w:t>Parking lamps;</w:t>
      </w:r>
    </w:p>
    <w:p w14:paraId="5F5B0C23" w14:textId="77777777" w:rsidR="00A576F2" w:rsidRPr="00A576F2" w:rsidRDefault="00A576F2" w:rsidP="00320E59">
      <w:pPr>
        <w:numPr>
          <w:ilvl w:val="0"/>
          <w:numId w:val="7"/>
        </w:numPr>
        <w:spacing w:after="120"/>
        <w:ind w:left="2835" w:right="1134" w:hanging="567"/>
        <w:jc w:val="both"/>
      </w:pPr>
      <w:r w:rsidRPr="00A576F2">
        <w:t>(e)</w:t>
      </w:r>
      <w:r w:rsidRPr="00A576F2">
        <w:tab/>
        <w:t>Stop lamps of category S1, S2 and MS;</w:t>
      </w:r>
    </w:p>
    <w:p w14:paraId="42ED8231" w14:textId="77777777" w:rsidR="00A576F2" w:rsidRPr="00A576F2" w:rsidRDefault="00A576F2" w:rsidP="00320E59">
      <w:pPr>
        <w:numPr>
          <w:ilvl w:val="0"/>
          <w:numId w:val="7"/>
        </w:numPr>
        <w:spacing w:after="120"/>
        <w:ind w:left="2835" w:right="1134" w:hanging="567"/>
        <w:jc w:val="both"/>
      </w:pPr>
      <w:r w:rsidRPr="00A576F2">
        <w:t>(f)</w:t>
      </w:r>
      <w:r w:rsidRPr="00A576F2">
        <w:tab/>
        <w:t>Side marker lamps;</w:t>
      </w:r>
    </w:p>
    <w:p w14:paraId="2CA865B9" w14:textId="77777777" w:rsidR="00A576F2" w:rsidRPr="00A576F2" w:rsidRDefault="00A576F2" w:rsidP="00A576F2">
      <w:pPr>
        <w:spacing w:after="120"/>
        <w:ind w:left="2268" w:right="1134" w:hanging="1134"/>
        <w:jc w:val="both"/>
        <w:outlineLvl w:val="1"/>
        <w:rPr>
          <w:rFonts w:eastAsiaTheme="minorEastAsia"/>
        </w:rPr>
      </w:pPr>
      <w:r w:rsidRPr="00A576F2">
        <w:rPr>
          <w:rFonts w:eastAsiaTheme="minorEastAsia"/>
        </w:rPr>
        <w:t>1.2.</w:t>
      </w:r>
      <w:r w:rsidRPr="00A576F2">
        <w:rPr>
          <w:rFonts w:eastAsiaTheme="minorEastAsia"/>
        </w:rPr>
        <w:tab/>
        <w:t>Within the field of light distribution schematically shown as a grid, the light pattern should be substantially uniform, i.e. the light intensity in each direction of a part of the field formed by the grid lines shall meet at least the lowest minimum value being shown on the grid lines surrounding the questioned direction as a percentage.</w:t>
      </w:r>
    </w:p>
    <w:p w14:paraId="53532E77" w14:textId="77777777" w:rsidR="00A576F2" w:rsidRPr="00A576F2" w:rsidRDefault="00A576F2" w:rsidP="00A576F2">
      <w:pPr>
        <w:spacing w:after="120"/>
        <w:ind w:left="2268" w:right="1134"/>
        <w:jc w:val="both"/>
      </w:pPr>
      <w:r w:rsidRPr="00A576F2">
        <w:t>However, in the case of reversing lamps, if visual examination of a lamp appears to reveal substantial local variations of intensity, a check shall be made to ensure that no intensity measured between two of the directions of measurement referred to above is below 50 per cent of the lower minimum intensity of the two prescribed for these directions of measurement.</w:t>
      </w:r>
    </w:p>
    <w:p w14:paraId="392A7747" w14:textId="77777777" w:rsidR="00A576F2" w:rsidRPr="00A576F2" w:rsidRDefault="00A576F2" w:rsidP="00A576F2">
      <w:pPr>
        <w:spacing w:after="120"/>
        <w:ind w:left="2268" w:right="1134" w:hanging="1134"/>
        <w:jc w:val="both"/>
        <w:outlineLvl w:val="0"/>
        <w:rPr>
          <w:rFonts w:eastAsiaTheme="minorEastAsia"/>
        </w:rPr>
      </w:pPr>
      <w:r w:rsidRPr="00A576F2">
        <w:rPr>
          <w:rFonts w:eastAsiaTheme="minorEastAsia"/>
        </w:rPr>
        <w:t>2.</w:t>
      </w:r>
      <w:r w:rsidRPr="00A576F2">
        <w:rPr>
          <w:rFonts w:eastAsiaTheme="minorEastAsia"/>
        </w:rPr>
        <w:tab/>
        <w:t>Standard light distribution.</w:t>
      </w:r>
    </w:p>
    <w:p w14:paraId="2D2EB5C9" w14:textId="77777777" w:rsidR="00A576F2" w:rsidRPr="00A576F2" w:rsidRDefault="00A576F2" w:rsidP="00A576F2">
      <w:pPr>
        <w:spacing w:after="120"/>
        <w:ind w:left="2268" w:right="1134" w:hanging="1134"/>
        <w:jc w:val="both"/>
        <w:outlineLvl w:val="1"/>
        <w:rPr>
          <w:rFonts w:eastAsiaTheme="minorEastAsia"/>
        </w:rPr>
      </w:pPr>
      <w:bookmarkStart w:id="69" w:name="_Toc473483478"/>
      <w:r w:rsidRPr="00A576F2">
        <w:rPr>
          <w:rFonts w:eastAsiaTheme="minorEastAsia"/>
        </w:rPr>
        <w:t>2.1.</w:t>
      </w:r>
      <w:r w:rsidRPr="00A576F2">
        <w:rPr>
          <w:rFonts w:eastAsiaTheme="minorEastAsia"/>
        </w:rPr>
        <w:tab/>
        <w:t>Standard light distribution for front and rear position lamps, parking lamps, front and rear end-outline marker lamps, stop lamps (S1, S2 and MS) and direction indicator lamps of categories 1, 1a, 1b, 2a, 2b, 11, 11a, 11b, 11c, 12.</w:t>
      </w:r>
      <w:bookmarkEnd w:id="69"/>
    </w:p>
    <w:p w14:paraId="7400B56F" w14:textId="77777777" w:rsidR="00A576F2" w:rsidRPr="00A576F2" w:rsidRDefault="00A576F2" w:rsidP="00A576F2">
      <w:pPr>
        <w:suppressAutoHyphens w:val="0"/>
        <w:spacing w:after="160" w:line="240" w:lineRule="auto"/>
        <w:ind w:left="2268" w:right="1134"/>
        <w:jc w:val="both"/>
      </w:pPr>
      <w:r w:rsidRPr="00A576F2">
        <w:tab/>
        <w:t>The values shown give, for the various directions of measurement, the minimum intensities as a percentage of the minimum intensities required (see Tables 3, 4, 5, 7 and 8).</w:t>
      </w:r>
    </w:p>
    <w:p w14:paraId="5A3D6639" w14:textId="77777777" w:rsidR="00A576F2" w:rsidRPr="00A576F2" w:rsidRDefault="00A576F2" w:rsidP="00A576F2">
      <w:pPr>
        <w:suppressAutoHyphens w:val="0"/>
        <w:spacing w:line="240" w:lineRule="auto"/>
      </w:pPr>
      <w:r w:rsidRPr="00A576F2">
        <w:br w:type="page"/>
      </w:r>
    </w:p>
    <w:p w14:paraId="00877F23" w14:textId="77777777" w:rsidR="00A576F2" w:rsidRPr="00A576F2" w:rsidRDefault="00A576F2" w:rsidP="00A576F2">
      <w:pPr>
        <w:ind w:left="1134"/>
      </w:pPr>
      <w:r w:rsidRPr="00A576F2">
        <w:lastRenderedPageBreak/>
        <w:t>Figure A3-I:</w:t>
      </w:r>
    </w:p>
    <w:p w14:paraId="692520CD" w14:textId="77777777" w:rsidR="00A576F2" w:rsidRPr="00A576F2" w:rsidRDefault="00A576F2" w:rsidP="00A576F2">
      <w:pPr>
        <w:spacing w:after="120"/>
        <w:ind w:left="1134"/>
      </w:pPr>
      <w:r w:rsidRPr="00A576F2">
        <w:rPr>
          <w:b/>
          <w:bCs/>
        </w:rPr>
        <w:t xml:space="preserve">Standard light distribution for front and rear position-, parking-, end-outline </w:t>
      </w:r>
      <w:r w:rsidRPr="00A576F2">
        <w:rPr>
          <w:b/>
          <w:bCs/>
        </w:rPr>
        <w:br/>
        <w:t>marker-, stop- and direction indicator lamps</w:t>
      </w:r>
    </w:p>
    <w:p w14:paraId="5068566D" w14:textId="77777777" w:rsidR="00A576F2" w:rsidRPr="00A576F2" w:rsidRDefault="00A576F2" w:rsidP="00A576F2">
      <w:pPr>
        <w:spacing w:after="120"/>
        <w:ind w:left="1134" w:right="1134"/>
        <w:jc w:val="both"/>
      </w:pPr>
      <w:r w:rsidRPr="00A576F2">
        <w:rPr>
          <w:noProof/>
          <w:lang w:val="en-AU" w:eastAsia="en-AU"/>
        </w:rPr>
        <w:drawing>
          <wp:inline distT="0" distB="0" distL="0" distR="0" wp14:anchorId="02DE6AC9" wp14:editId="29B3515A">
            <wp:extent cx="5468761" cy="3096716"/>
            <wp:effectExtent l="0" t="0" r="0" b="8434"/>
            <wp:docPr id="11" name="Grafik 75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lum/>
                      <a:alphaModFix/>
                    </a:blip>
                    <a:srcRect/>
                    <a:stretch>
                      <a:fillRect/>
                    </a:stretch>
                  </pic:blipFill>
                  <pic:spPr>
                    <a:xfrm>
                      <a:off x="0" y="0"/>
                      <a:ext cx="5468761" cy="3096716"/>
                    </a:xfrm>
                    <a:prstGeom prst="rect">
                      <a:avLst/>
                    </a:prstGeom>
                    <a:noFill/>
                    <a:ln>
                      <a:noFill/>
                      <a:prstDash/>
                    </a:ln>
                  </pic:spPr>
                </pic:pic>
              </a:graphicData>
            </a:graphic>
          </wp:inline>
        </w:drawing>
      </w:r>
    </w:p>
    <w:p w14:paraId="4DC885DD" w14:textId="77777777" w:rsidR="00A576F2" w:rsidRPr="00A576F2" w:rsidRDefault="00A576F2" w:rsidP="00A576F2">
      <w:pPr>
        <w:ind w:left="1134"/>
      </w:pPr>
    </w:p>
    <w:p w14:paraId="20C44934" w14:textId="77777777" w:rsidR="00A576F2" w:rsidRPr="00A576F2" w:rsidRDefault="00A576F2" w:rsidP="00A576F2">
      <w:pPr>
        <w:spacing w:after="120"/>
        <w:ind w:left="2268" w:right="1134" w:hanging="1134"/>
        <w:jc w:val="both"/>
        <w:outlineLvl w:val="1"/>
        <w:rPr>
          <w:rFonts w:eastAsiaTheme="minorEastAsia"/>
        </w:rPr>
      </w:pPr>
      <w:r w:rsidRPr="00A576F2">
        <w:rPr>
          <w:rFonts w:eastAsiaTheme="minorEastAsia"/>
        </w:rPr>
        <w:t>2.2.</w:t>
      </w:r>
      <w:r w:rsidRPr="00A576F2">
        <w:rPr>
          <w:rFonts w:eastAsiaTheme="minorEastAsia"/>
        </w:rPr>
        <w:tab/>
        <w:t>Standard light distribution for daytime running lamps</w:t>
      </w:r>
    </w:p>
    <w:p w14:paraId="2539022B" w14:textId="77777777" w:rsidR="00A576F2" w:rsidRPr="00A576F2" w:rsidRDefault="00A576F2" w:rsidP="00A576F2">
      <w:pPr>
        <w:tabs>
          <w:tab w:val="right" w:leader="dot" w:pos="10773"/>
        </w:tabs>
        <w:suppressAutoHyphens w:val="0"/>
        <w:spacing w:after="160" w:line="240" w:lineRule="auto"/>
        <w:ind w:left="2268" w:right="1134" w:hanging="1134"/>
        <w:jc w:val="both"/>
      </w:pPr>
      <w:r w:rsidRPr="00A576F2">
        <w:tab/>
        <w:t>The values shown give, for the various directions of measurement, the minimum intensities as a percentage of the minimum intensity required (see Table 6).</w:t>
      </w:r>
    </w:p>
    <w:p w14:paraId="171500E4" w14:textId="77777777" w:rsidR="00A576F2" w:rsidRPr="00A576F2" w:rsidRDefault="00A576F2" w:rsidP="00A576F2">
      <w:pPr>
        <w:ind w:left="1134"/>
      </w:pPr>
      <w:r w:rsidRPr="00A576F2">
        <w:t>Figure A3-II</w:t>
      </w:r>
    </w:p>
    <w:p w14:paraId="1BCFF96E" w14:textId="77777777" w:rsidR="00A576F2" w:rsidRPr="00A576F2" w:rsidRDefault="00A576F2" w:rsidP="00A576F2">
      <w:pPr>
        <w:spacing w:after="120"/>
        <w:ind w:left="1134"/>
      </w:pPr>
      <w:r w:rsidRPr="00A576F2">
        <w:rPr>
          <w:b/>
          <w:bCs/>
        </w:rPr>
        <w:t>Light distribution for daytime running lamps</w:t>
      </w:r>
    </w:p>
    <w:p w14:paraId="14A0B932" w14:textId="77777777" w:rsidR="00A576F2" w:rsidRPr="00A576F2" w:rsidRDefault="00A576F2" w:rsidP="00A576F2">
      <w:pPr>
        <w:spacing w:after="120"/>
        <w:ind w:left="851" w:right="1134"/>
        <w:jc w:val="both"/>
      </w:pPr>
      <w:r w:rsidRPr="00A576F2">
        <w:rPr>
          <w:noProof/>
          <w:lang w:val="en-AU" w:eastAsia="en-AU"/>
        </w:rPr>
        <w:drawing>
          <wp:inline distT="0" distB="0" distL="0" distR="0" wp14:anchorId="5F44AEBD" wp14:editId="68F06D53">
            <wp:extent cx="5532793" cy="2819400"/>
            <wp:effectExtent l="0" t="0" r="0" b="0"/>
            <wp:docPr id="866"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621267" cy="2864484"/>
                    </a:xfrm>
                    <a:prstGeom prst="rect">
                      <a:avLst/>
                    </a:prstGeom>
                    <a:noFill/>
                  </pic:spPr>
                </pic:pic>
              </a:graphicData>
            </a:graphic>
          </wp:inline>
        </w:drawing>
      </w:r>
    </w:p>
    <w:p w14:paraId="74ED6A88" w14:textId="77777777" w:rsidR="00A576F2" w:rsidRPr="00A576F2" w:rsidRDefault="00A576F2" w:rsidP="00A576F2">
      <w:pPr>
        <w:ind w:left="1134"/>
      </w:pPr>
    </w:p>
    <w:p w14:paraId="531CEC86" w14:textId="77777777" w:rsidR="00A576F2" w:rsidRPr="00A576F2" w:rsidRDefault="00A576F2" w:rsidP="00A576F2">
      <w:pPr>
        <w:suppressAutoHyphens w:val="0"/>
        <w:spacing w:line="240" w:lineRule="auto"/>
      </w:pPr>
      <w:r w:rsidRPr="00A576F2">
        <w:br w:type="page"/>
      </w:r>
    </w:p>
    <w:p w14:paraId="17AABA1B" w14:textId="77777777" w:rsidR="00A576F2" w:rsidRPr="00A576F2" w:rsidRDefault="00A576F2" w:rsidP="00A576F2">
      <w:pPr>
        <w:spacing w:after="120"/>
        <w:ind w:left="2268" w:right="1134" w:hanging="1134"/>
        <w:jc w:val="both"/>
        <w:outlineLvl w:val="1"/>
        <w:rPr>
          <w:rFonts w:eastAsiaTheme="minorEastAsia"/>
        </w:rPr>
      </w:pPr>
      <w:bookmarkStart w:id="70" w:name="_Toc473483479"/>
      <w:r w:rsidRPr="00A576F2">
        <w:rPr>
          <w:rFonts w:eastAsiaTheme="minorEastAsia"/>
        </w:rPr>
        <w:lastRenderedPageBreak/>
        <w:t>2.3.</w:t>
      </w:r>
      <w:r w:rsidRPr="00A576F2">
        <w:rPr>
          <w:rFonts w:eastAsiaTheme="minorEastAsia"/>
        </w:rPr>
        <w:tab/>
        <w:t>Standard light distribution for category S3 and S4 stop lamp</w:t>
      </w:r>
      <w:bookmarkEnd w:id="70"/>
      <w:r w:rsidRPr="00A576F2">
        <w:rPr>
          <w:rFonts w:eastAsiaTheme="minorEastAsia"/>
        </w:rPr>
        <w:t>s</w:t>
      </w:r>
    </w:p>
    <w:p w14:paraId="0BB26718" w14:textId="77777777" w:rsidR="00A576F2" w:rsidRPr="00A576F2" w:rsidRDefault="00A576F2" w:rsidP="00A576F2">
      <w:pPr>
        <w:tabs>
          <w:tab w:val="right" w:leader="dot" w:pos="10773"/>
        </w:tabs>
        <w:suppressAutoHyphens w:val="0"/>
        <w:spacing w:after="160" w:line="240" w:lineRule="auto"/>
        <w:ind w:left="2268" w:right="1134" w:hanging="1134"/>
        <w:jc w:val="both"/>
      </w:pPr>
      <w:r w:rsidRPr="00A576F2">
        <w:tab/>
      </w:r>
      <w:r w:rsidRPr="00A576F2">
        <w:rPr>
          <w:spacing w:val="-4"/>
        </w:rPr>
        <w:t>The values shown give, for the various directions of measurement, the minimum intensities as a percentage of the minimum intensities required (see Table 7).</w:t>
      </w:r>
    </w:p>
    <w:p w14:paraId="5629A98E" w14:textId="77777777" w:rsidR="00A576F2" w:rsidRPr="00A576F2" w:rsidRDefault="00A576F2" w:rsidP="00A576F2">
      <w:pPr>
        <w:ind w:left="1134"/>
      </w:pPr>
      <w:r w:rsidRPr="00A576F2">
        <w:t>Figure A3-III</w:t>
      </w:r>
    </w:p>
    <w:p w14:paraId="175AA260" w14:textId="77777777" w:rsidR="00A576F2" w:rsidRPr="00A576F2" w:rsidRDefault="00A576F2" w:rsidP="00A576F2">
      <w:pPr>
        <w:spacing w:after="120"/>
        <w:ind w:left="1134"/>
      </w:pPr>
      <w:r w:rsidRPr="00A576F2">
        <w:rPr>
          <w:b/>
          <w:bCs/>
        </w:rPr>
        <w:t>Light distribution for S3 and S4 stop lamps</w:t>
      </w:r>
    </w:p>
    <w:p w14:paraId="0B140509" w14:textId="77777777" w:rsidR="00A576F2" w:rsidRPr="00A576F2" w:rsidRDefault="00A576F2" w:rsidP="00A576F2">
      <w:pPr>
        <w:keepNext/>
        <w:keepLines/>
        <w:spacing w:after="120"/>
        <w:ind w:left="1134" w:right="1134"/>
        <w:jc w:val="both"/>
        <w:rPr>
          <w:lang w:eastAsia="de-DE"/>
        </w:rPr>
      </w:pPr>
      <w:r w:rsidRPr="00A576F2">
        <w:rPr>
          <w:noProof/>
          <w:lang w:val="en-AU" w:eastAsia="en-AU"/>
        </w:rPr>
        <w:drawing>
          <wp:inline distT="0" distB="0" distL="0" distR="0" wp14:anchorId="6A9EF772" wp14:editId="6F87B8A3">
            <wp:extent cx="2995683" cy="2492032"/>
            <wp:effectExtent l="0" t="0" r="0" b="3810"/>
            <wp:docPr id="867"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018685" cy="2511167"/>
                    </a:xfrm>
                    <a:prstGeom prst="rect">
                      <a:avLst/>
                    </a:prstGeom>
                    <a:noFill/>
                  </pic:spPr>
                </pic:pic>
              </a:graphicData>
            </a:graphic>
          </wp:inline>
        </w:drawing>
      </w:r>
    </w:p>
    <w:p w14:paraId="1A11DAAD" w14:textId="77777777" w:rsidR="00A576F2" w:rsidRPr="00A576F2" w:rsidRDefault="00A576F2" w:rsidP="00A576F2">
      <w:pPr>
        <w:spacing w:after="120"/>
        <w:ind w:left="2268" w:right="1134" w:hanging="1134"/>
        <w:jc w:val="both"/>
        <w:outlineLvl w:val="1"/>
        <w:rPr>
          <w:rFonts w:eastAsiaTheme="minorEastAsia"/>
        </w:rPr>
      </w:pPr>
      <w:bookmarkStart w:id="71" w:name="_Toc488764033"/>
      <w:r w:rsidRPr="00A576F2">
        <w:rPr>
          <w:rFonts w:eastAsiaTheme="minorEastAsia"/>
        </w:rPr>
        <w:t>2.4.</w:t>
      </w:r>
      <w:r w:rsidRPr="00A576F2">
        <w:rPr>
          <w:rFonts w:eastAsiaTheme="minorEastAsia"/>
        </w:rPr>
        <w:tab/>
        <w:t>Standard light distribution for direction indicators lamps of category 6</w:t>
      </w:r>
      <w:bookmarkEnd w:id="71"/>
    </w:p>
    <w:p w14:paraId="39FEDF5D" w14:textId="77777777" w:rsidR="00A576F2" w:rsidRPr="00A576F2" w:rsidRDefault="00A576F2" w:rsidP="00A576F2">
      <w:pPr>
        <w:spacing w:after="120"/>
        <w:ind w:left="2268" w:right="1134"/>
        <w:jc w:val="both"/>
      </w:pPr>
      <w:bookmarkStart w:id="72" w:name="_Toc473483482"/>
      <w:bookmarkStart w:id="73" w:name="_Toc488764034"/>
      <w:r w:rsidRPr="00A576F2">
        <w:rPr>
          <w:spacing w:val="-4"/>
        </w:rPr>
        <w:t>The</w:t>
      </w:r>
      <w:r w:rsidRPr="00A576F2">
        <w:rPr>
          <w:bCs/>
        </w:rPr>
        <w:t xml:space="preserve"> direction H = 5° and V = 0°, corresponds to the minimum value prescribed in </w:t>
      </w:r>
      <w:bookmarkEnd w:id="72"/>
      <w:bookmarkEnd w:id="73"/>
      <w:r w:rsidRPr="00A576F2">
        <w:rPr>
          <w:bCs/>
        </w:rPr>
        <w:t>Table 8.</w:t>
      </w:r>
    </w:p>
    <w:p w14:paraId="01CBB553" w14:textId="77777777" w:rsidR="00A576F2" w:rsidRPr="00A576F2" w:rsidRDefault="00A576F2" w:rsidP="00A576F2">
      <w:pPr>
        <w:spacing w:after="120"/>
        <w:ind w:left="2268" w:right="1134"/>
        <w:jc w:val="both"/>
      </w:pPr>
      <w:r w:rsidRPr="00A576F2">
        <w:rPr>
          <w:spacing w:val="-4"/>
        </w:rPr>
        <w:t>The values shown give, for the various directions of measurement, the minimum intensities as a percentage of the minimum intensity required (see Table 8).</w:t>
      </w:r>
    </w:p>
    <w:p w14:paraId="7EF7F003" w14:textId="77777777" w:rsidR="00A576F2" w:rsidRPr="00A576F2" w:rsidRDefault="00A576F2" w:rsidP="00A576F2">
      <w:pPr>
        <w:ind w:left="1134"/>
      </w:pPr>
      <w:r w:rsidRPr="00A576F2">
        <w:t>Figure A3-IV</w:t>
      </w:r>
    </w:p>
    <w:p w14:paraId="08BFB282" w14:textId="77777777" w:rsidR="00A576F2" w:rsidRPr="00A576F2" w:rsidRDefault="00A576F2" w:rsidP="00A576F2">
      <w:pPr>
        <w:spacing w:after="120"/>
        <w:ind w:left="1134"/>
      </w:pPr>
      <w:r w:rsidRPr="00A576F2">
        <w:rPr>
          <w:b/>
          <w:bCs/>
        </w:rPr>
        <w:t>Light distribution for direction indicator lamps category 6</w:t>
      </w:r>
    </w:p>
    <w:p w14:paraId="3D2FE2BE" w14:textId="77777777" w:rsidR="00A576F2" w:rsidRPr="00A576F2" w:rsidRDefault="00A576F2" w:rsidP="00A576F2">
      <w:pPr>
        <w:spacing w:before="120" w:after="120"/>
        <w:jc w:val="center"/>
      </w:pPr>
      <w:r w:rsidRPr="00A576F2">
        <w:rPr>
          <w:noProof/>
          <w:lang w:val="en-AU" w:eastAsia="en-AU"/>
        </w:rPr>
        <w:drawing>
          <wp:inline distT="0" distB="0" distL="0" distR="0" wp14:anchorId="44C33874" wp14:editId="1059A212">
            <wp:extent cx="4981575" cy="2811774"/>
            <wp:effectExtent l="0" t="0" r="0" b="8255"/>
            <wp:docPr id="868"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998199" cy="2821157"/>
                    </a:xfrm>
                    <a:prstGeom prst="rect">
                      <a:avLst/>
                    </a:prstGeom>
                    <a:noFill/>
                  </pic:spPr>
                </pic:pic>
              </a:graphicData>
            </a:graphic>
          </wp:inline>
        </w:drawing>
      </w:r>
    </w:p>
    <w:p w14:paraId="711A71BB" w14:textId="77777777" w:rsidR="00A576F2" w:rsidRPr="00A576F2" w:rsidRDefault="00A576F2" w:rsidP="00A576F2">
      <w:pPr>
        <w:spacing w:before="120" w:after="120"/>
        <w:ind w:left="2268" w:right="1134" w:hanging="1134"/>
        <w:jc w:val="both"/>
      </w:pPr>
      <w:r w:rsidRPr="00A576F2">
        <w:t>(outer side of the vehicle)</w:t>
      </w:r>
    </w:p>
    <w:p w14:paraId="1E8A038E" w14:textId="77777777" w:rsidR="00A576F2" w:rsidRPr="00A576F2" w:rsidRDefault="00A576F2" w:rsidP="00A576F2">
      <w:pPr>
        <w:spacing w:after="120"/>
        <w:ind w:left="2268" w:right="1134" w:hanging="1134"/>
        <w:jc w:val="both"/>
        <w:outlineLvl w:val="1"/>
        <w:rPr>
          <w:rFonts w:eastAsiaTheme="minorEastAsia"/>
        </w:rPr>
      </w:pPr>
      <w:r w:rsidRPr="00A576F2">
        <w:rPr>
          <w:rFonts w:eastAsiaTheme="minorEastAsia"/>
        </w:rPr>
        <w:t>2.5.</w:t>
      </w:r>
      <w:r w:rsidRPr="00A576F2">
        <w:rPr>
          <w:rFonts w:eastAsiaTheme="minorEastAsia"/>
        </w:rPr>
        <w:tab/>
        <w:t>Standard light distribution for reversing lamps</w:t>
      </w:r>
    </w:p>
    <w:p w14:paraId="2FB7125D" w14:textId="77777777" w:rsidR="00A576F2" w:rsidRPr="00A576F2" w:rsidRDefault="00A576F2" w:rsidP="00A576F2">
      <w:pPr>
        <w:spacing w:before="120" w:after="120"/>
        <w:ind w:left="2268" w:right="1134"/>
        <w:jc w:val="both"/>
      </w:pPr>
      <w:r w:rsidRPr="00A576F2">
        <w:rPr>
          <w:spacing w:val="-2"/>
        </w:rPr>
        <w:t>The</w:t>
      </w:r>
      <w:r w:rsidRPr="00A576F2">
        <w:t xml:space="preserve"> measuring points expressed in degrees of angle with the axis of reference and values of the minimum intensities of the light emitted.</w:t>
      </w:r>
    </w:p>
    <w:p w14:paraId="1D4840F8" w14:textId="4D544C83" w:rsidR="00A576F2" w:rsidRPr="00A576F2" w:rsidRDefault="00A576F2" w:rsidP="00A576F2">
      <w:pPr>
        <w:suppressAutoHyphens w:val="0"/>
        <w:spacing w:line="240" w:lineRule="auto"/>
      </w:pPr>
    </w:p>
    <w:p w14:paraId="77F132FF" w14:textId="77777777" w:rsidR="00A576F2" w:rsidRPr="00A576F2" w:rsidRDefault="00A576F2" w:rsidP="00A576F2">
      <w:pPr>
        <w:ind w:left="1134"/>
      </w:pPr>
      <w:r w:rsidRPr="00A576F2">
        <w:t>Figure A3-V</w:t>
      </w:r>
    </w:p>
    <w:p w14:paraId="7B3E56B8" w14:textId="77777777" w:rsidR="00A576F2" w:rsidRPr="00A576F2" w:rsidRDefault="00A576F2" w:rsidP="00A576F2">
      <w:pPr>
        <w:spacing w:after="120"/>
        <w:ind w:left="1134"/>
      </w:pPr>
      <w:r w:rsidRPr="00A576F2">
        <w:rPr>
          <w:b/>
          <w:bCs/>
        </w:rPr>
        <w:t>Light distribution for reversing lamps</w:t>
      </w:r>
    </w:p>
    <w:p w14:paraId="2191DB3D" w14:textId="77777777" w:rsidR="00A576F2" w:rsidRPr="00A576F2" w:rsidRDefault="00A576F2" w:rsidP="00A576F2">
      <w:pPr>
        <w:keepNext/>
        <w:keepLines/>
        <w:spacing w:after="120"/>
        <w:ind w:left="2259" w:right="1134" w:hanging="1125"/>
        <w:jc w:val="both"/>
      </w:pPr>
      <w:r w:rsidRPr="00A576F2">
        <w:rPr>
          <w:noProof/>
          <w:lang w:val="en-AU" w:eastAsia="en-AU"/>
        </w:rPr>
        <w:drawing>
          <wp:inline distT="0" distB="0" distL="0" distR="0" wp14:anchorId="59AB3D8A" wp14:editId="1964CF65">
            <wp:extent cx="5444747" cy="2409825"/>
            <wp:effectExtent l="0" t="0" r="3810" b="0"/>
            <wp:docPr id="869"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471647" cy="2421731"/>
                    </a:xfrm>
                    <a:prstGeom prst="rect">
                      <a:avLst/>
                    </a:prstGeom>
                    <a:noFill/>
                  </pic:spPr>
                </pic:pic>
              </a:graphicData>
            </a:graphic>
          </wp:inline>
        </w:drawing>
      </w:r>
    </w:p>
    <w:p w14:paraId="73947984" w14:textId="77777777" w:rsidR="00A576F2" w:rsidRPr="00A576F2" w:rsidRDefault="00A576F2" w:rsidP="00A576F2">
      <w:pPr>
        <w:spacing w:before="120" w:after="240"/>
        <w:ind w:left="2268" w:right="1134"/>
        <w:jc w:val="both"/>
      </w:pPr>
      <w:r w:rsidRPr="00A576F2">
        <w:rPr>
          <w:spacing w:val="-2"/>
        </w:rPr>
        <w:t>The values inside figure A3-V are in cd.</w:t>
      </w:r>
    </w:p>
    <w:p w14:paraId="2206AC4C" w14:textId="77777777" w:rsidR="00A576F2" w:rsidRPr="00A576F2" w:rsidRDefault="00A576F2" w:rsidP="00A576F2">
      <w:pPr>
        <w:spacing w:before="120" w:after="120"/>
        <w:ind w:left="2268" w:right="1134"/>
        <w:jc w:val="both"/>
      </w:pPr>
      <w:r w:rsidRPr="00A576F2">
        <w:rPr>
          <w:spacing w:val="-2"/>
        </w:rPr>
        <w:t>The</w:t>
      </w:r>
      <w:r w:rsidRPr="00A576F2">
        <w:t xml:space="preserve"> directions H = O° and V = O° correspond to the axis of reference.  On the vehicle they are horizontal, parallel to the median longitudinal plane of the vehicle and oriented in the required direction of visibility. They pass through the centre of reference. The values shown in figure A3-V give, for the various directions of measurement, the minimum intensities in cd.</w:t>
      </w:r>
    </w:p>
    <w:p w14:paraId="750CB673" w14:textId="77777777" w:rsidR="00A576F2" w:rsidRPr="00A576F2" w:rsidRDefault="00A576F2" w:rsidP="00A576F2">
      <w:pPr>
        <w:spacing w:after="120"/>
        <w:ind w:left="2268" w:right="1134" w:hanging="1134"/>
        <w:jc w:val="both"/>
        <w:outlineLvl w:val="1"/>
        <w:rPr>
          <w:rFonts w:eastAsiaTheme="minorEastAsia"/>
        </w:rPr>
      </w:pPr>
      <w:r w:rsidRPr="00A576F2">
        <w:rPr>
          <w:rFonts w:eastAsiaTheme="minorEastAsia"/>
        </w:rPr>
        <w:t>2.6.</w:t>
      </w:r>
      <w:r w:rsidRPr="00A576F2">
        <w:rPr>
          <w:rFonts w:eastAsiaTheme="minorEastAsia"/>
        </w:rPr>
        <w:tab/>
        <w:t>Standard light distribution for rear fog lamps</w:t>
      </w:r>
    </w:p>
    <w:p w14:paraId="03C047A0" w14:textId="77777777" w:rsidR="00A576F2" w:rsidRPr="00A576F2" w:rsidRDefault="00A576F2" w:rsidP="00A576F2">
      <w:pPr>
        <w:spacing w:before="480"/>
        <w:ind w:left="1134"/>
      </w:pPr>
      <w:r w:rsidRPr="00A576F2">
        <w:t>Figure A3-VI</w:t>
      </w:r>
    </w:p>
    <w:p w14:paraId="028883B2" w14:textId="77777777" w:rsidR="00A576F2" w:rsidRPr="00A576F2" w:rsidRDefault="00A576F2" w:rsidP="00A576F2">
      <w:pPr>
        <w:spacing w:after="120"/>
        <w:ind w:left="1134"/>
      </w:pPr>
      <w:r w:rsidRPr="00A576F2">
        <w:rPr>
          <w:b/>
          <w:bCs/>
        </w:rPr>
        <w:t>Light distribution for rear fog lamps</w:t>
      </w:r>
    </w:p>
    <w:p w14:paraId="4A30EA7A" w14:textId="77777777" w:rsidR="00A576F2" w:rsidRPr="00A576F2" w:rsidRDefault="00A576F2" w:rsidP="00A576F2">
      <w:pPr>
        <w:spacing w:before="120" w:after="120"/>
        <w:ind w:left="1134" w:right="1134"/>
        <w:jc w:val="both"/>
      </w:pPr>
      <w:r w:rsidRPr="00A576F2">
        <w:rPr>
          <w:noProof/>
          <w:lang w:val="en-AU" w:eastAsia="en-AU"/>
        </w:rPr>
        <w:drawing>
          <wp:inline distT="0" distB="0" distL="0" distR="0" wp14:anchorId="4B751D9F" wp14:editId="66FE44FC">
            <wp:extent cx="4102735" cy="2463165"/>
            <wp:effectExtent l="0" t="0" r="0" b="0"/>
            <wp:docPr id="870"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102735" cy="2463165"/>
                    </a:xfrm>
                    <a:prstGeom prst="rect">
                      <a:avLst/>
                    </a:prstGeom>
                    <a:noFill/>
                  </pic:spPr>
                </pic:pic>
              </a:graphicData>
            </a:graphic>
          </wp:inline>
        </w:drawing>
      </w:r>
    </w:p>
    <w:p w14:paraId="51A0279C" w14:textId="77777777" w:rsidR="00A576F2" w:rsidRPr="00A576F2" w:rsidRDefault="00A576F2" w:rsidP="00A576F2">
      <w:pPr>
        <w:spacing w:before="120" w:after="120"/>
        <w:ind w:left="2268" w:right="1134"/>
        <w:jc w:val="both"/>
      </w:pPr>
      <w:r w:rsidRPr="00A576F2">
        <w:t>If visual examination of a light appears to reveal substantial local variations of intensity, a check shall be made to ensure that, outside the axes, no intensity measured within the rhombus defined by the extreme directions of measurement is below 7.5∙10</w:t>
      </w:r>
      <w:r w:rsidRPr="00A576F2">
        <w:rPr>
          <w:vertAlign w:val="superscript"/>
        </w:rPr>
        <w:t>1</w:t>
      </w:r>
      <w:r w:rsidRPr="00A576F2">
        <w:t> cd (see figure A3-VI).</w:t>
      </w:r>
    </w:p>
    <w:p w14:paraId="081C5BA0" w14:textId="77777777" w:rsidR="00A576F2" w:rsidRPr="00A576F2" w:rsidRDefault="00A576F2" w:rsidP="00A576F2">
      <w:pPr>
        <w:spacing w:after="120"/>
        <w:ind w:left="2268" w:right="1134" w:hanging="1134"/>
        <w:jc w:val="both"/>
        <w:outlineLvl w:val="1"/>
        <w:rPr>
          <w:rFonts w:eastAsiaTheme="minorEastAsia"/>
        </w:rPr>
      </w:pPr>
      <w:r w:rsidRPr="00A576F2">
        <w:rPr>
          <w:rFonts w:eastAsiaTheme="minorEastAsia"/>
        </w:rPr>
        <w:t>2.7.</w:t>
      </w:r>
      <w:r w:rsidRPr="00A576F2">
        <w:rPr>
          <w:rFonts w:eastAsiaTheme="minorEastAsia"/>
        </w:rPr>
        <w:tab/>
        <w:t>Standard light distribution for side marker lamps</w:t>
      </w:r>
    </w:p>
    <w:p w14:paraId="42F3B555" w14:textId="77777777" w:rsidR="00A576F2" w:rsidRPr="00A576F2" w:rsidRDefault="00A576F2" w:rsidP="00A576F2">
      <w:pPr>
        <w:spacing w:after="120"/>
        <w:ind w:left="2268" w:right="1134" w:hanging="1134"/>
        <w:jc w:val="both"/>
        <w:outlineLvl w:val="2"/>
        <w:rPr>
          <w:rFonts w:eastAsiaTheme="minorEastAsia"/>
        </w:rPr>
      </w:pPr>
      <w:r w:rsidRPr="00A576F2">
        <w:rPr>
          <w:rFonts w:eastAsiaTheme="minorEastAsia"/>
        </w:rPr>
        <w:t>2.7.1.</w:t>
      </w:r>
      <w:r w:rsidRPr="00A576F2">
        <w:rPr>
          <w:rFonts w:eastAsiaTheme="minorEastAsia"/>
        </w:rPr>
        <w:tab/>
        <w:t>SM1 category of side marker lamps</w:t>
      </w:r>
    </w:p>
    <w:p w14:paraId="1A805E2A" w14:textId="36081C9A" w:rsidR="00A576F2" w:rsidRPr="00A576F2" w:rsidRDefault="00A576F2" w:rsidP="00A576F2">
      <w:pPr>
        <w:suppressAutoHyphens w:val="0"/>
        <w:spacing w:line="240" w:lineRule="auto"/>
      </w:pPr>
    </w:p>
    <w:p w14:paraId="49A93465" w14:textId="77777777" w:rsidR="00A576F2" w:rsidRPr="00A576F2" w:rsidRDefault="00A576F2" w:rsidP="00A576F2">
      <w:pPr>
        <w:ind w:left="1134"/>
      </w:pPr>
      <w:r w:rsidRPr="00A576F2">
        <w:t>Figure A3-VII</w:t>
      </w:r>
    </w:p>
    <w:p w14:paraId="7B4BD6F0" w14:textId="77777777" w:rsidR="00A576F2" w:rsidRPr="00A576F2" w:rsidRDefault="00A576F2" w:rsidP="00A576F2">
      <w:pPr>
        <w:spacing w:after="120"/>
        <w:ind w:left="1134"/>
      </w:pPr>
      <w:r w:rsidRPr="00A576F2">
        <w:rPr>
          <w:b/>
          <w:bCs/>
        </w:rPr>
        <w:t>Light distribution for side marker lamps SM1</w:t>
      </w:r>
    </w:p>
    <w:p w14:paraId="2781A3A2" w14:textId="77777777" w:rsidR="00A576F2" w:rsidRPr="00A576F2" w:rsidRDefault="00A576F2" w:rsidP="00A576F2">
      <w:pPr>
        <w:spacing w:after="120"/>
        <w:ind w:left="2268" w:right="1134" w:hanging="1134"/>
        <w:jc w:val="both"/>
      </w:pPr>
      <w:r w:rsidRPr="00A576F2">
        <w:rPr>
          <w:noProof/>
          <w:lang w:val="en-AU" w:eastAsia="en-AU"/>
        </w:rPr>
        <w:drawing>
          <wp:inline distT="0" distB="0" distL="0" distR="0" wp14:anchorId="43A96AC9" wp14:editId="557288CB">
            <wp:extent cx="5468620" cy="2810510"/>
            <wp:effectExtent l="0" t="0" r="0" b="8890"/>
            <wp:docPr id="54" name="Immagin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468620" cy="2810510"/>
                    </a:xfrm>
                    <a:prstGeom prst="rect">
                      <a:avLst/>
                    </a:prstGeom>
                    <a:noFill/>
                  </pic:spPr>
                </pic:pic>
              </a:graphicData>
            </a:graphic>
          </wp:inline>
        </w:drawing>
      </w:r>
    </w:p>
    <w:p w14:paraId="336F4DCD" w14:textId="77777777" w:rsidR="00A576F2" w:rsidRPr="00A576F2" w:rsidRDefault="00A576F2" w:rsidP="00A576F2">
      <w:pPr>
        <w:spacing w:after="120"/>
        <w:ind w:left="2268" w:right="1134" w:hanging="1134"/>
        <w:jc w:val="both"/>
        <w:outlineLvl w:val="2"/>
        <w:rPr>
          <w:rFonts w:eastAsiaTheme="minorEastAsia"/>
        </w:rPr>
      </w:pPr>
      <w:r w:rsidRPr="00A576F2">
        <w:rPr>
          <w:rFonts w:eastAsiaTheme="minorEastAsia"/>
        </w:rPr>
        <w:t>2.7.2.</w:t>
      </w:r>
      <w:r w:rsidRPr="00A576F2">
        <w:rPr>
          <w:rFonts w:eastAsiaTheme="minorEastAsia"/>
        </w:rPr>
        <w:tab/>
        <w:t>SM2 category of side marker lamps</w:t>
      </w:r>
    </w:p>
    <w:p w14:paraId="5008840B" w14:textId="77777777" w:rsidR="00A576F2" w:rsidRPr="00A576F2" w:rsidRDefault="00A576F2" w:rsidP="00A576F2">
      <w:pPr>
        <w:spacing w:before="480"/>
        <w:ind w:left="1134"/>
      </w:pPr>
      <w:r w:rsidRPr="00A576F2">
        <w:t>Figure A3-VIII</w:t>
      </w:r>
    </w:p>
    <w:p w14:paraId="71BE7A47" w14:textId="77777777" w:rsidR="00A576F2" w:rsidRPr="00A576F2" w:rsidRDefault="00A576F2" w:rsidP="00A576F2">
      <w:pPr>
        <w:spacing w:after="120"/>
        <w:ind w:left="1134"/>
      </w:pPr>
      <w:r w:rsidRPr="00A576F2">
        <w:rPr>
          <w:b/>
          <w:bCs/>
        </w:rPr>
        <w:t>Light distribution for side marker lamps SM2</w:t>
      </w:r>
    </w:p>
    <w:p w14:paraId="3365DF4B" w14:textId="77777777" w:rsidR="00A576F2" w:rsidRPr="00A576F2" w:rsidRDefault="00A576F2" w:rsidP="00A576F2">
      <w:pPr>
        <w:suppressAutoHyphens w:val="0"/>
        <w:spacing w:line="240" w:lineRule="auto"/>
        <w:jc w:val="center"/>
      </w:pPr>
      <w:r w:rsidRPr="00A576F2">
        <w:rPr>
          <w:noProof/>
          <w:lang w:val="en-AU" w:eastAsia="en-AU"/>
        </w:rPr>
        <w:drawing>
          <wp:inline distT="0" distB="0" distL="0" distR="0" wp14:anchorId="25F6C38B" wp14:editId="06B85F46">
            <wp:extent cx="3950335" cy="2804160"/>
            <wp:effectExtent l="0" t="0" r="0" b="0"/>
            <wp:docPr id="55" name="Immagin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950335" cy="2804160"/>
                    </a:xfrm>
                    <a:prstGeom prst="rect">
                      <a:avLst/>
                    </a:prstGeom>
                    <a:noFill/>
                  </pic:spPr>
                </pic:pic>
              </a:graphicData>
            </a:graphic>
          </wp:inline>
        </w:drawing>
      </w:r>
    </w:p>
    <w:p w14:paraId="6634107E" w14:textId="77777777" w:rsidR="00A576F2" w:rsidRPr="00A576F2" w:rsidRDefault="00A576F2" w:rsidP="00A576F2">
      <w:pPr>
        <w:suppressAutoHyphens w:val="0"/>
        <w:spacing w:line="240" w:lineRule="auto"/>
        <w:jc w:val="center"/>
      </w:pPr>
    </w:p>
    <w:p w14:paraId="7669A037" w14:textId="77777777" w:rsidR="00A576F2" w:rsidRPr="00A576F2" w:rsidRDefault="00A576F2" w:rsidP="00A576F2">
      <w:pPr>
        <w:spacing w:after="120"/>
        <w:ind w:left="2268" w:right="1134" w:hanging="1134"/>
        <w:jc w:val="both"/>
        <w:outlineLvl w:val="0"/>
        <w:rPr>
          <w:rFonts w:eastAsiaTheme="minorEastAsia"/>
        </w:rPr>
      </w:pPr>
      <w:r w:rsidRPr="00A576F2">
        <w:rPr>
          <w:rFonts w:eastAsiaTheme="minorEastAsia"/>
        </w:rPr>
        <w:t>3.</w:t>
      </w:r>
      <w:r w:rsidRPr="00A576F2">
        <w:rPr>
          <w:rFonts w:eastAsiaTheme="minorEastAsia"/>
        </w:rPr>
        <w:tab/>
        <w:t>Measurement points for rear-registration plate illuminating lamps (see paragraph 5.11.3.)</w:t>
      </w:r>
    </w:p>
    <w:p w14:paraId="4D345424" w14:textId="77777777" w:rsidR="00A576F2" w:rsidRPr="00A576F2" w:rsidRDefault="00A576F2" w:rsidP="00A576F2">
      <w:pPr>
        <w:spacing w:after="120"/>
        <w:ind w:left="2268" w:right="1134" w:hanging="1134"/>
        <w:jc w:val="both"/>
        <w:outlineLvl w:val="1"/>
        <w:rPr>
          <w:rFonts w:eastAsiaTheme="minorEastAsia"/>
        </w:rPr>
      </w:pPr>
      <w:r w:rsidRPr="00A576F2">
        <w:rPr>
          <w:rFonts w:eastAsiaTheme="minorEastAsia"/>
        </w:rPr>
        <w:t>3.1.</w:t>
      </w:r>
      <w:r w:rsidRPr="00A576F2">
        <w:rPr>
          <w:rFonts w:eastAsiaTheme="minorEastAsia"/>
        </w:rPr>
        <w:tab/>
        <w:t>Category 1a - tall plate (340 x 240 mm)</w:t>
      </w:r>
    </w:p>
    <w:p w14:paraId="6B8CD426" w14:textId="77777777" w:rsidR="00A576F2" w:rsidRPr="00A576F2" w:rsidRDefault="00A576F2" w:rsidP="00A576F2">
      <w:pPr>
        <w:ind w:left="2268"/>
      </w:pPr>
    </w:p>
    <w:p w14:paraId="14B3A54D" w14:textId="77777777" w:rsidR="00A576F2" w:rsidRPr="00A576F2" w:rsidRDefault="00A576F2" w:rsidP="00A576F2">
      <w:pPr>
        <w:suppressAutoHyphens w:val="0"/>
        <w:spacing w:line="240" w:lineRule="auto"/>
      </w:pPr>
      <w:r w:rsidRPr="00A576F2">
        <w:br w:type="page"/>
      </w:r>
    </w:p>
    <w:p w14:paraId="4AD9393D" w14:textId="77777777" w:rsidR="00A576F2" w:rsidRPr="00A576F2" w:rsidRDefault="00A576F2" w:rsidP="00A576F2">
      <w:pPr>
        <w:ind w:left="1134"/>
      </w:pPr>
      <w:r w:rsidRPr="00A576F2">
        <w:lastRenderedPageBreak/>
        <w:t>Figure A3-IX</w:t>
      </w:r>
    </w:p>
    <w:p w14:paraId="0A75B0D4" w14:textId="77777777" w:rsidR="00A576F2" w:rsidRPr="00A576F2" w:rsidRDefault="00A576F2" w:rsidP="00A576F2">
      <w:pPr>
        <w:spacing w:after="120"/>
        <w:ind w:left="1134"/>
      </w:pPr>
      <w:r w:rsidRPr="00A576F2">
        <w:rPr>
          <w:b/>
          <w:bCs/>
        </w:rPr>
        <w:t>Measuring points for plate size 340 x 240 mm</w:t>
      </w:r>
    </w:p>
    <w:p w14:paraId="600D7C6C" w14:textId="77777777" w:rsidR="00A576F2" w:rsidRPr="00A576F2" w:rsidRDefault="00A576F2" w:rsidP="00A576F2">
      <w:pPr>
        <w:spacing w:after="120"/>
        <w:ind w:left="1134" w:right="1134"/>
        <w:jc w:val="both"/>
        <w:rPr>
          <w:b/>
          <w:sz w:val="28"/>
          <w:lang w:eastAsia="en-GB"/>
        </w:rPr>
      </w:pPr>
      <w:r w:rsidRPr="00A576F2">
        <w:rPr>
          <w:b/>
          <w:noProof/>
          <w:sz w:val="28"/>
          <w:lang w:val="en-AU" w:eastAsia="en-AU"/>
        </w:rPr>
        <w:drawing>
          <wp:inline distT="0" distB="0" distL="0" distR="0" wp14:anchorId="6A2BC79C" wp14:editId="2C959AF1">
            <wp:extent cx="3829050" cy="2169530"/>
            <wp:effectExtent l="0" t="0" r="0" b="2540"/>
            <wp:docPr id="56" name="Immagin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849906" cy="2181347"/>
                    </a:xfrm>
                    <a:prstGeom prst="rect">
                      <a:avLst/>
                    </a:prstGeom>
                    <a:noFill/>
                  </pic:spPr>
                </pic:pic>
              </a:graphicData>
            </a:graphic>
          </wp:inline>
        </w:drawing>
      </w:r>
    </w:p>
    <w:p w14:paraId="006B190C" w14:textId="77777777" w:rsidR="00A576F2" w:rsidRPr="00A576F2" w:rsidRDefault="00A576F2" w:rsidP="00A576F2">
      <w:pPr>
        <w:spacing w:after="120"/>
        <w:ind w:left="2268" w:right="1134" w:hanging="1134"/>
        <w:jc w:val="both"/>
      </w:pPr>
    </w:p>
    <w:p w14:paraId="27ACA4B9" w14:textId="77777777" w:rsidR="00A576F2" w:rsidRPr="00A576F2" w:rsidRDefault="00A576F2" w:rsidP="00A576F2">
      <w:pPr>
        <w:spacing w:after="120"/>
        <w:ind w:left="2268" w:right="1134" w:hanging="1134"/>
        <w:jc w:val="both"/>
        <w:outlineLvl w:val="1"/>
        <w:rPr>
          <w:rFonts w:eastAsiaTheme="minorEastAsia"/>
        </w:rPr>
      </w:pPr>
      <w:r w:rsidRPr="00A576F2">
        <w:rPr>
          <w:rFonts w:eastAsiaTheme="minorEastAsia"/>
        </w:rPr>
        <w:t>3.2.</w:t>
      </w:r>
      <w:r w:rsidRPr="00A576F2">
        <w:rPr>
          <w:rFonts w:eastAsiaTheme="minorEastAsia"/>
          <w:lang w:eastAsia="en-GB"/>
        </w:rPr>
        <w:tab/>
      </w:r>
      <w:r w:rsidRPr="00A576F2">
        <w:rPr>
          <w:rFonts w:eastAsiaTheme="minorEastAsia"/>
        </w:rPr>
        <w:t xml:space="preserve">Category 1b - </w:t>
      </w:r>
      <w:r w:rsidRPr="00A576F2">
        <w:rPr>
          <w:rFonts w:eastAsiaTheme="minorEastAsia"/>
          <w:lang w:eastAsia="en-GB"/>
        </w:rPr>
        <w:t>wide plate (520 x 120 mm)</w:t>
      </w:r>
    </w:p>
    <w:p w14:paraId="25380C00" w14:textId="77777777" w:rsidR="00A576F2" w:rsidRPr="00A576F2" w:rsidRDefault="00A576F2" w:rsidP="00A576F2">
      <w:pPr>
        <w:spacing w:before="480"/>
        <w:ind w:left="1134"/>
      </w:pPr>
      <w:r w:rsidRPr="00A576F2">
        <w:t>Figure A3-X</w:t>
      </w:r>
    </w:p>
    <w:p w14:paraId="72312337" w14:textId="77777777" w:rsidR="00A576F2" w:rsidRPr="00A576F2" w:rsidRDefault="00A576F2" w:rsidP="00A576F2">
      <w:pPr>
        <w:spacing w:after="120"/>
        <w:ind w:left="1134"/>
      </w:pPr>
      <w:r w:rsidRPr="00A576F2">
        <w:rPr>
          <w:b/>
          <w:bCs/>
        </w:rPr>
        <w:t>Measuring points for plate size 520 x 120 mm</w:t>
      </w:r>
    </w:p>
    <w:p w14:paraId="6220FAEA" w14:textId="77777777" w:rsidR="00A576F2" w:rsidRPr="00A576F2" w:rsidRDefault="00A576F2" w:rsidP="00A576F2">
      <w:pPr>
        <w:spacing w:after="120"/>
        <w:ind w:left="567" w:right="1134"/>
        <w:jc w:val="both"/>
      </w:pPr>
      <w:r w:rsidRPr="00A576F2">
        <w:rPr>
          <w:noProof/>
          <w:lang w:val="en-AU" w:eastAsia="en-AU"/>
        </w:rPr>
        <w:drawing>
          <wp:inline distT="0" distB="0" distL="0" distR="0" wp14:anchorId="0265DF47" wp14:editId="19336476">
            <wp:extent cx="5710132" cy="1552575"/>
            <wp:effectExtent l="0" t="0" r="0" b="0"/>
            <wp:docPr id="57" name="Immagin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716576" cy="1554327"/>
                    </a:xfrm>
                    <a:prstGeom prst="rect">
                      <a:avLst/>
                    </a:prstGeom>
                    <a:noFill/>
                  </pic:spPr>
                </pic:pic>
              </a:graphicData>
            </a:graphic>
          </wp:inline>
        </w:drawing>
      </w:r>
    </w:p>
    <w:p w14:paraId="2646C3E4" w14:textId="77777777" w:rsidR="00A576F2" w:rsidRPr="00A576F2" w:rsidRDefault="00A576F2" w:rsidP="00A576F2">
      <w:pPr>
        <w:spacing w:after="120"/>
        <w:ind w:left="2268" w:right="1134" w:hanging="1134"/>
        <w:jc w:val="both"/>
      </w:pPr>
    </w:p>
    <w:p w14:paraId="03D5D65A" w14:textId="77777777" w:rsidR="00A576F2" w:rsidRPr="00A576F2" w:rsidRDefault="00A576F2" w:rsidP="00A576F2">
      <w:pPr>
        <w:spacing w:after="120"/>
        <w:ind w:left="2268" w:right="1134" w:hanging="1134"/>
        <w:jc w:val="both"/>
        <w:outlineLvl w:val="1"/>
        <w:rPr>
          <w:rFonts w:eastAsiaTheme="minorEastAsia"/>
        </w:rPr>
      </w:pPr>
      <w:r w:rsidRPr="00A576F2">
        <w:rPr>
          <w:rFonts w:eastAsiaTheme="minorEastAsia"/>
        </w:rPr>
        <w:t>3.3.</w:t>
      </w:r>
      <w:r w:rsidRPr="00A576F2">
        <w:rPr>
          <w:rFonts w:eastAsiaTheme="minorEastAsia"/>
        </w:rPr>
        <w:tab/>
        <w:t>Category 1c - plate for agricultural or forestry tractors (255 x 165 mm)</w:t>
      </w:r>
    </w:p>
    <w:p w14:paraId="3D8CE9FA" w14:textId="77777777" w:rsidR="00A576F2" w:rsidRPr="00A576F2" w:rsidRDefault="00A576F2" w:rsidP="00A576F2">
      <w:pPr>
        <w:ind w:left="1134"/>
      </w:pPr>
      <w:r w:rsidRPr="00A576F2">
        <w:t>Figure A3-XI</w:t>
      </w:r>
    </w:p>
    <w:p w14:paraId="61F8E6E6" w14:textId="77777777" w:rsidR="00A576F2" w:rsidRPr="00A576F2" w:rsidRDefault="00A576F2" w:rsidP="00A576F2">
      <w:pPr>
        <w:spacing w:after="120"/>
        <w:ind w:left="1134"/>
      </w:pPr>
      <w:r w:rsidRPr="00A576F2">
        <w:rPr>
          <w:b/>
          <w:bCs/>
        </w:rPr>
        <w:t>Measuring points for plate size 255 x 165 mm</w:t>
      </w:r>
    </w:p>
    <w:p w14:paraId="24BEDF8C" w14:textId="77777777" w:rsidR="00A576F2" w:rsidRPr="00A576F2" w:rsidRDefault="00A576F2" w:rsidP="00A576F2">
      <w:pPr>
        <w:keepNext/>
        <w:keepLines/>
        <w:spacing w:after="120"/>
        <w:ind w:left="1134" w:right="1134"/>
        <w:jc w:val="both"/>
      </w:pPr>
      <w:r w:rsidRPr="00A576F2">
        <w:rPr>
          <w:noProof/>
          <w:lang w:val="en-AU" w:eastAsia="en-AU"/>
        </w:rPr>
        <w:drawing>
          <wp:inline distT="0" distB="0" distL="0" distR="0" wp14:anchorId="63A1C927" wp14:editId="50AEB62F">
            <wp:extent cx="3755523" cy="2023914"/>
            <wp:effectExtent l="0" t="0" r="0" b="0"/>
            <wp:docPr id="12" name="Grafik 248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7">
                      <a:lum/>
                      <a:alphaModFix/>
                    </a:blip>
                    <a:srcRect/>
                    <a:stretch>
                      <a:fillRect/>
                    </a:stretch>
                  </pic:blipFill>
                  <pic:spPr>
                    <a:xfrm>
                      <a:off x="0" y="0"/>
                      <a:ext cx="3755523" cy="2023914"/>
                    </a:xfrm>
                    <a:prstGeom prst="rect">
                      <a:avLst/>
                    </a:prstGeom>
                    <a:noFill/>
                    <a:ln>
                      <a:noFill/>
                      <a:prstDash/>
                    </a:ln>
                  </pic:spPr>
                </pic:pic>
              </a:graphicData>
            </a:graphic>
          </wp:inline>
        </w:drawing>
      </w:r>
    </w:p>
    <w:p w14:paraId="4992B71B" w14:textId="77777777" w:rsidR="00A576F2" w:rsidRPr="00A576F2" w:rsidRDefault="00A576F2" w:rsidP="00A576F2">
      <w:pPr>
        <w:spacing w:after="120"/>
        <w:ind w:left="2268" w:right="1134" w:hanging="1134"/>
        <w:jc w:val="both"/>
      </w:pPr>
    </w:p>
    <w:p w14:paraId="1C8757F5" w14:textId="77777777" w:rsidR="00A576F2" w:rsidRPr="00A576F2" w:rsidRDefault="00A576F2" w:rsidP="00A576F2">
      <w:pPr>
        <w:spacing w:after="120"/>
        <w:ind w:left="2268" w:right="1134" w:hanging="1134"/>
        <w:jc w:val="both"/>
        <w:outlineLvl w:val="1"/>
        <w:rPr>
          <w:rFonts w:eastAsiaTheme="minorEastAsia"/>
        </w:rPr>
      </w:pPr>
      <w:r w:rsidRPr="00A576F2">
        <w:rPr>
          <w:rFonts w:eastAsiaTheme="minorEastAsia"/>
        </w:rPr>
        <w:t>3.4.</w:t>
      </w:r>
      <w:r w:rsidRPr="00A576F2">
        <w:rPr>
          <w:rFonts w:eastAsiaTheme="minorEastAsia"/>
        </w:rPr>
        <w:tab/>
        <w:t>Category 2a – small plate (330 x 165 mm)</w:t>
      </w:r>
    </w:p>
    <w:p w14:paraId="0F4620FB" w14:textId="703DFFB5" w:rsidR="00A576F2" w:rsidRPr="00A576F2" w:rsidRDefault="00A576F2" w:rsidP="00A576F2">
      <w:pPr>
        <w:suppressAutoHyphens w:val="0"/>
        <w:spacing w:line="240" w:lineRule="auto"/>
      </w:pPr>
    </w:p>
    <w:p w14:paraId="106C01E5" w14:textId="77777777" w:rsidR="00A576F2" w:rsidRPr="00A576F2" w:rsidRDefault="00A576F2" w:rsidP="00A576F2">
      <w:pPr>
        <w:ind w:left="1134"/>
      </w:pPr>
      <w:r w:rsidRPr="00A576F2">
        <w:t>Figure A3-XII</w:t>
      </w:r>
    </w:p>
    <w:p w14:paraId="1A917753" w14:textId="77777777" w:rsidR="00A576F2" w:rsidRPr="00A576F2" w:rsidRDefault="00A576F2" w:rsidP="00A576F2">
      <w:pPr>
        <w:spacing w:after="120"/>
        <w:ind w:left="1134"/>
      </w:pPr>
      <w:r w:rsidRPr="00A576F2">
        <w:rPr>
          <w:b/>
          <w:bCs/>
        </w:rPr>
        <w:t>Measuring points for plate size 330 x 165 mm</w:t>
      </w:r>
    </w:p>
    <w:p w14:paraId="599B696B" w14:textId="77777777" w:rsidR="00A576F2" w:rsidRPr="00A576F2" w:rsidRDefault="00A576F2" w:rsidP="00A576F2">
      <w:pPr>
        <w:spacing w:after="120"/>
        <w:ind w:left="1134" w:right="1134"/>
        <w:jc w:val="both"/>
      </w:pPr>
      <w:r w:rsidRPr="00A576F2">
        <w:rPr>
          <w:noProof/>
          <w:lang w:val="en-AU" w:eastAsia="en-AU"/>
        </w:rPr>
        <w:drawing>
          <wp:inline distT="0" distB="0" distL="0" distR="0" wp14:anchorId="598FFAD2" wp14:editId="03962AA7">
            <wp:extent cx="3895563" cy="1670764"/>
            <wp:effectExtent l="0" t="0" r="0" b="5636"/>
            <wp:docPr id="13" name="Grafik 248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8">
                      <a:lum/>
                      <a:alphaModFix/>
                    </a:blip>
                    <a:srcRect/>
                    <a:stretch>
                      <a:fillRect/>
                    </a:stretch>
                  </pic:blipFill>
                  <pic:spPr>
                    <a:xfrm>
                      <a:off x="0" y="0"/>
                      <a:ext cx="3895563" cy="1670764"/>
                    </a:xfrm>
                    <a:prstGeom prst="rect">
                      <a:avLst/>
                    </a:prstGeom>
                    <a:noFill/>
                    <a:ln>
                      <a:noFill/>
                      <a:prstDash/>
                    </a:ln>
                  </pic:spPr>
                </pic:pic>
              </a:graphicData>
            </a:graphic>
          </wp:inline>
        </w:drawing>
      </w:r>
    </w:p>
    <w:p w14:paraId="3A28058A" w14:textId="77777777" w:rsidR="00A576F2" w:rsidRPr="00A576F2" w:rsidRDefault="00A576F2" w:rsidP="00A576F2">
      <w:pPr>
        <w:spacing w:after="120"/>
        <w:ind w:left="2268" w:right="1134" w:hanging="1134"/>
        <w:jc w:val="both"/>
      </w:pPr>
    </w:p>
    <w:p w14:paraId="2C69468A" w14:textId="77777777" w:rsidR="00A576F2" w:rsidRPr="00A576F2" w:rsidRDefault="00A576F2" w:rsidP="00A576F2">
      <w:pPr>
        <w:spacing w:after="120"/>
        <w:ind w:left="2268" w:right="1134" w:hanging="1134"/>
        <w:jc w:val="both"/>
        <w:outlineLvl w:val="1"/>
        <w:rPr>
          <w:rFonts w:eastAsiaTheme="minorEastAsia"/>
        </w:rPr>
      </w:pPr>
      <w:r w:rsidRPr="00A576F2">
        <w:rPr>
          <w:rFonts w:eastAsiaTheme="minorEastAsia"/>
        </w:rPr>
        <w:t>3.5.</w:t>
      </w:r>
      <w:r w:rsidRPr="00A576F2">
        <w:rPr>
          <w:rFonts w:eastAsiaTheme="minorEastAsia"/>
        </w:rPr>
        <w:tab/>
        <w:t>Category 2b – wide plate (440 x 220 mm)</w:t>
      </w:r>
    </w:p>
    <w:p w14:paraId="5DC3F9F1" w14:textId="77777777" w:rsidR="00A576F2" w:rsidRPr="00A576F2" w:rsidRDefault="00A576F2" w:rsidP="00A576F2">
      <w:pPr>
        <w:spacing w:before="480"/>
        <w:ind w:left="1134"/>
      </w:pPr>
      <w:r w:rsidRPr="00A576F2">
        <w:t>Figure A3-XIII</w:t>
      </w:r>
    </w:p>
    <w:p w14:paraId="42587C46" w14:textId="77777777" w:rsidR="00A576F2" w:rsidRPr="00A576F2" w:rsidRDefault="00A576F2" w:rsidP="00A576F2">
      <w:pPr>
        <w:spacing w:after="120"/>
        <w:ind w:left="1134"/>
      </w:pPr>
      <w:r w:rsidRPr="00A576F2">
        <w:rPr>
          <w:b/>
          <w:bCs/>
        </w:rPr>
        <w:t>Measuring points for plate size 440 x 220 mm</w:t>
      </w:r>
    </w:p>
    <w:p w14:paraId="57A46E95" w14:textId="77777777" w:rsidR="00A576F2" w:rsidRPr="00A576F2" w:rsidRDefault="00A576F2" w:rsidP="00A576F2">
      <w:pPr>
        <w:spacing w:after="120"/>
        <w:ind w:left="1134" w:right="1134"/>
        <w:jc w:val="both"/>
      </w:pPr>
      <w:r w:rsidRPr="00A576F2">
        <w:rPr>
          <w:noProof/>
          <w:lang w:val="en-AU" w:eastAsia="en-AU"/>
        </w:rPr>
        <w:drawing>
          <wp:inline distT="0" distB="0" distL="0" distR="0" wp14:anchorId="32EEEC69" wp14:editId="12F04446">
            <wp:extent cx="4262036" cy="1846082"/>
            <wp:effectExtent l="0" t="0" r="5164" b="1768"/>
            <wp:docPr id="14" name="Grafik 255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9">
                      <a:lum/>
                      <a:alphaModFix/>
                    </a:blip>
                    <a:srcRect/>
                    <a:stretch>
                      <a:fillRect/>
                    </a:stretch>
                  </pic:blipFill>
                  <pic:spPr>
                    <a:xfrm>
                      <a:off x="0" y="0"/>
                      <a:ext cx="4262036" cy="1846082"/>
                    </a:xfrm>
                    <a:prstGeom prst="rect">
                      <a:avLst/>
                    </a:prstGeom>
                    <a:noFill/>
                    <a:ln>
                      <a:noFill/>
                      <a:prstDash/>
                    </a:ln>
                  </pic:spPr>
                </pic:pic>
              </a:graphicData>
            </a:graphic>
          </wp:inline>
        </w:drawing>
      </w:r>
    </w:p>
    <w:p w14:paraId="5A332C35" w14:textId="77777777" w:rsidR="00A576F2" w:rsidRPr="00A576F2" w:rsidRDefault="00A576F2" w:rsidP="00A576F2">
      <w:pPr>
        <w:spacing w:after="120"/>
        <w:ind w:left="1134" w:right="1134"/>
        <w:jc w:val="both"/>
      </w:pPr>
    </w:p>
    <w:p w14:paraId="7833E489" w14:textId="77777777" w:rsidR="00A576F2" w:rsidRPr="00A576F2" w:rsidRDefault="00A576F2" w:rsidP="00A576F2">
      <w:pPr>
        <w:spacing w:after="120"/>
        <w:ind w:left="1134" w:right="1134"/>
        <w:jc w:val="both"/>
      </w:pPr>
      <w:r w:rsidRPr="00A576F2">
        <w:rPr>
          <w:i/>
        </w:rPr>
        <w:t>Note</w:t>
      </w:r>
      <w:r w:rsidRPr="00A576F2">
        <w:t xml:space="preserve">: </w:t>
      </w:r>
      <w:r w:rsidRPr="00A576F2">
        <w:tab/>
        <w:t>In the case of devices for illuminating two or all of the plates, the measurement points used are obtained by combining the corresponding drawings above in accordance with the outline indicated by the make or manufacturer; however, if two measurement points are less than 30 mm apart, only one shall be used.</w:t>
      </w:r>
    </w:p>
    <w:p w14:paraId="79D36290" w14:textId="77777777" w:rsidR="00A576F2" w:rsidRPr="00A576F2" w:rsidRDefault="00A576F2" w:rsidP="00A576F2">
      <w:pPr>
        <w:spacing w:after="120"/>
        <w:ind w:left="1134" w:right="1134"/>
        <w:jc w:val="both"/>
      </w:pPr>
    </w:p>
    <w:p w14:paraId="3D7925D3" w14:textId="77777777" w:rsidR="00A576F2" w:rsidRPr="00A576F2" w:rsidRDefault="00A576F2" w:rsidP="00A576F2">
      <w:pPr>
        <w:spacing w:after="120"/>
        <w:ind w:left="2268" w:right="1134" w:hanging="1134"/>
        <w:jc w:val="both"/>
        <w:outlineLvl w:val="1"/>
        <w:rPr>
          <w:rFonts w:eastAsiaTheme="minorEastAsia"/>
        </w:rPr>
      </w:pPr>
      <w:r w:rsidRPr="00A576F2">
        <w:rPr>
          <w:rFonts w:eastAsiaTheme="minorEastAsia"/>
        </w:rPr>
        <w:t>3.6.</w:t>
      </w:r>
      <w:r w:rsidRPr="00A576F2">
        <w:rPr>
          <w:rFonts w:eastAsiaTheme="minorEastAsia"/>
        </w:rPr>
        <w:tab/>
        <w:t>Category 1 (240 x 130 mm) for vehicles of category L</w:t>
      </w:r>
    </w:p>
    <w:p w14:paraId="6BACDEB3" w14:textId="77777777" w:rsidR="00A576F2" w:rsidRPr="00A576F2" w:rsidRDefault="00A576F2" w:rsidP="00A576F2">
      <w:pPr>
        <w:spacing w:before="480"/>
        <w:ind w:left="1134"/>
      </w:pPr>
      <w:r w:rsidRPr="00A576F2">
        <w:t>Figure A3-XIV</w:t>
      </w:r>
    </w:p>
    <w:p w14:paraId="61E86B11" w14:textId="77777777" w:rsidR="00A576F2" w:rsidRPr="00A576F2" w:rsidRDefault="00A576F2" w:rsidP="00A576F2">
      <w:pPr>
        <w:spacing w:after="120"/>
        <w:ind w:left="1134"/>
      </w:pPr>
      <w:r w:rsidRPr="00A576F2">
        <w:rPr>
          <w:b/>
          <w:bCs/>
        </w:rPr>
        <w:t>Measuring points for plate size 240 x 130 mm</w:t>
      </w:r>
    </w:p>
    <w:p w14:paraId="2C6056B3" w14:textId="77777777" w:rsidR="00A576F2" w:rsidRPr="00A576F2" w:rsidRDefault="00A576F2" w:rsidP="00A576F2">
      <w:pPr>
        <w:spacing w:after="120"/>
        <w:ind w:left="1134" w:right="1134"/>
        <w:jc w:val="both"/>
      </w:pPr>
      <w:r w:rsidRPr="00A576F2">
        <w:rPr>
          <w:noProof/>
          <w:lang w:val="en-AU" w:eastAsia="en-AU"/>
        </w:rPr>
        <w:lastRenderedPageBreak/>
        <w:drawing>
          <wp:inline distT="0" distB="0" distL="0" distR="0" wp14:anchorId="2677F9E3" wp14:editId="63BA45BD">
            <wp:extent cx="4231084" cy="1877756"/>
            <wp:effectExtent l="0" t="0" r="0" b="8194"/>
            <wp:docPr id="15" name="Grafik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lum/>
                      <a:alphaModFix/>
                    </a:blip>
                    <a:srcRect/>
                    <a:stretch>
                      <a:fillRect/>
                    </a:stretch>
                  </pic:blipFill>
                  <pic:spPr>
                    <a:xfrm>
                      <a:off x="0" y="0"/>
                      <a:ext cx="4231084" cy="1877756"/>
                    </a:xfrm>
                    <a:prstGeom prst="rect">
                      <a:avLst/>
                    </a:prstGeom>
                    <a:noFill/>
                    <a:ln>
                      <a:noFill/>
                      <a:prstDash/>
                    </a:ln>
                  </pic:spPr>
                </pic:pic>
              </a:graphicData>
            </a:graphic>
          </wp:inline>
        </w:drawing>
      </w:r>
    </w:p>
    <w:p w14:paraId="06EADD9C" w14:textId="77777777" w:rsidR="00A576F2" w:rsidRPr="00A576F2" w:rsidRDefault="00A576F2" w:rsidP="00A576F2">
      <w:pPr>
        <w:spacing w:after="120"/>
        <w:ind w:left="2268" w:right="1134" w:hanging="1134"/>
        <w:jc w:val="both"/>
        <w:outlineLvl w:val="1"/>
        <w:rPr>
          <w:rFonts w:eastAsiaTheme="minorEastAsia"/>
        </w:rPr>
      </w:pPr>
      <w:r w:rsidRPr="00A576F2">
        <w:rPr>
          <w:rFonts w:eastAsiaTheme="minorEastAsia"/>
        </w:rPr>
        <w:t>3.7.</w:t>
      </w:r>
      <w:r w:rsidRPr="00A576F2">
        <w:rPr>
          <w:rFonts w:eastAsiaTheme="minorEastAsia"/>
        </w:rPr>
        <w:tab/>
        <w:t>Category 2 (280 x 200 mm) for vehicles of category L</w:t>
      </w:r>
    </w:p>
    <w:p w14:paraId="7B444F35" w14:textId="77777777" w:rsidR="00A576F2" w:rsidRPr="00A576F2" w:rsidRDefault="00A576F2" w:rsidP="00A576F2">
      <w:pPr>
        <w:spacing w:before="240"/>
        <w:ind w:left="1134"/>
      </w:pPr>
      <w:r w:rsidRPr="00A576F2">
        <w:t>Figure A3-XV</w:t>
      </w:r>
    </w:p>
    <w:p w14:paraId="069FA489" w14:textId="77777777" w:rsidR="00A576F2" w:rsidRPr="00A576F2" w:rsidRDefault="00A576F2" w:rsidP="00A576F2">
      <w:pPr>
        <w:spacing w:after="120"/>
        <w:ind w:left="1134"/>
      </w:pPr>
      <w:r w:rsidRPr="00A576F2">
        <w:rPr>
          <w:b/>
          <w:bCs/>
        </w:rPr>
        <w:t>Measuring points for plate size 280 x 200 mm</w:t>
      </w:r>
    </w:p>
    <w:p w14:paraId="3577CE0C" w14:textId="77777777" w:rsidR="00A576F2" w:rsidRPr="00A576F2" w:rsidRDefault="00A576F2" w:rsidP="00A576F2">
      <w:pPr>
        <w:spacing w:after="120"/>
        <w:ind w:left="1134" w:right="1134"/>
        <w:jc w:val="both"/>
      </w:pPr>
      <w:r w:rsidRPr="00A576F2">
        <w:rPr>
          <w:noProof/>
          <w:lang w:val="en-AU" w:eastAsia="en-AU"/>
        </w:rPr>
        <w:drawing>
          <wp:inline distT="0" distB="0" distL="0" distR="0" wp14:anchorId="7C12606A" wp14:editId="6809ACE7">
            <wp:extent cx="4608722" cy="2639516"/>
            <wp:effectExtent l="0" t="0" r="0" b="8434"/>
            <wp:docPr id="871" name="Grafik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1">
                      <a:lum/>
                      <a:alphaModFix/>
                    </a:blip>
                    <a:srcRect/>
                    <a:stretch>
                      <a:fillRect/>
                    </a:stretch>
                  </pic:blipFill>
                  <pic:spPr>
                    <a:xfrm>
                      <a:off x="0" y="0"/>
                      <a:ext cx="4608722" cy="2639516"/>
                    </a:xfrm>
                    <a:prstGeom prst="rect">
                      <a:avLst/>
                    </a:prstGeom>
                    <a:noFill/>
                    <a:ln>
                      <a:noFill/>
                      <a:prstDash/>
                    </a:ln>
                  </pic:spPr>
                </pic:pic>
              </a:graphicData>
            </a:graphic>
          </wp:inline>
        </w:drawing>
      </w:r>
    </w:p>
    <w:p w14:paraId="502877A1" w14:textId="77777777" w:rsidR="00A576F2" w:rsidRPr="00A576F2" w:rsidRDefault="00A576F2" w:rsidP="00A576F2">
      <w:pPr>
        <w:suppressAutoHyphens w:val="0"/>
        <w:spacing w:line="240" w:lineRule="auto"/>
        <w:rPr>
          <w:rFonts w:eastAsiaTheme="minorEastAsia"/>
          <w:b/>
          <w:sz w:val="28"/>
          <w:szCs w:val="28"/>
        </w:rPr>
        <w:sectPr w:rsidR="00A576F2" w:rsidRPr="00A576F2" w:rsidSect="008B3AC2">
          <w:headerReference w:type="even" r:id="rId62"/>
          <w:headerReference w:type="default" r:id="rId63"/>
          <w:headerReference w:type="first" r:id="rId64"/>
          <w:footerReference w:type="first" r:id="rId65"/>
          <w:pgSz w:w="11906" w:h="16838" w:code="9"/>
          <w:pgMar w:top="1418" w:right="1134" w:bottom="1134" w:left="1134" w:header="851" w:footer="567" w:gutter="0"/>
          <w:cols w:space="708"/>
          <w:titlePg/>
          <w:docGrid w:linePitch="360"/>
        </w:sectPr>
      </w:pPr>
    </w:p>
    <w:p w14:paraId="3B822A17" w14:textId="77777777" w:rsidR="00A576F2" w:rsidRPr="00A576F2" w:rsidRDefault="00A576F2" w:rsidP="00A576F2">
      <w:pPr>
        <w:keepNext/>
        <w:keepLines/>
        <w:tabs>
          <w:tab w:val="right" w:pos="851"/>
        </w:tabs>
        <w:spacing w:before="360" w:after="240" w:line="300" w:lineRule="exact"/>
        <w:ind w:left="1134" w:right="1134" w:hanging="1134"/>
        <w:outlineLvl w:val="0"/>
        <w:rPr>
          <w:rFonts w:eastAsiaTheme="minorEastAsia"/>
          <w:b/>
          <w:sz w:val="28"/>
        </w:rPr>
      </w:pPr>
      <w:bookmarkStart w:id="74" w:name="_Hlk79141182"/>
      <w:r w:rsidRPr="00A576F2">
        <w:rPr>
          <w:rFonts w:eastAsiaTheme="minorEastAsia"/>
          <w:b/>
          <w:sz w:val="28"/>
          <w:szCs w:val="28"/>
        </w:rPr>
        <w:lastRenderedPageBreak/>
        <w:t>Annex</w:t>
      </w:r>
      <w:r w:rsidRPr="00A576F2">
        <w:rPr>
          <w:rFonts w:eastAsiaTheme="minorEastAsia"/>
          <w:b/>
          <w:sz w:val="28"/>
        </w:rPr>
        <w:t xml:space="preserve"> 4</w:t>
      </w:r>
    </w:p>
    <w:p w14:paraId="0B957C97" w14:textId="77777777" w:rsidR="00A576F2" w:rsidRPr="00A576F2" w:rsidRDefault="00A576F2" w:rsidP="00A576F2">
      <w:pPr>
        <w:keepNext/>
        <w:keepLines/>
        <w:tabs>
          <w:tab w:val="right" w:pos="851"/>
        </w:tabs>
        <w:spacing w:before="360" w:after="120" w:line="300" w:lineRule="exact"/>
        <w:ind w:left="1134" w:right="1134" w:hanging="1134"/>
        <w:outlineLvl w:val="0"/>
        <w:rPr>
          <w:rFonts w:eastAsiaTheme="minorEastAsia"/>
          <w:b/>
          <w:sz w:val="28"/>
        </w:rPr>
      </w:pPr>
      <w:r w:rsidRPr="00A576F2">
        <w:rPr>
          <w:rFonts w:eastAsiaTheme="minorEastAsia"/>
          <w:b/>
          <w:sz w:val="28"/>
        </w:rPr>
        <w:tab/>
      </w:r>
      <w:r w:rsidRPr="00A576F2">
        <w:rPr>
          <w:rFonts w:eastAsiaTheme="minorEastAsia"/>
          <w:b/>
          <w:sz w:val="28"/>
        </w:rPr>
        <w:tab/>
        <w:t>Minimum requirements for conformity of production control procedures</w:t>
      </w:r>
    </w:p>
    <w:bookmarkEnd w:id="74"/>
    <w:p w14:paraId="00D9643B" w14:textId="77777777" w:rsidR="00A576F2" w:rsidRPr="00A576F2" w:rsidRDefault="00A576F2" w:rsidP="00A576F2">
      <w:pPr>
        <w:spacing w:after="120"/>
        <w:ind w:left="2268" w:right="1134" w:hanging="1134"/>
        <w:jc w:val="both"/>
        <w:outlineLvl w:val="0"/>
        <w:rPr>
          <w:rFonts w:eastAsiaTheme="minorEastAsia"/>
        </w:rPr>
      </w:pPr>
      <w:r w:rsidRPr="00A576F2">
        <w:rPr>
          <w:rFonts w:eastAsiaTheme="minorEastAsia"/>
        </w:rPr>
        <w:t>1.</w:t>
      </w:r>
      <w:r w:rsidRPr="00A576F2">
        <w:rPr>
          <w:rFonts w:eastAsiaTheme="minorEastAsia"/>
        </w:rPr>
        <w:tab/>
        <w:t>General</w:t>
      </w:r>
    </w:p>
    <w:p w14:paraId="2EE6E7D4" w14:textId="77777777" w:rsidR="00A576F2" w:rsidRPr="00A576F2" w:rsidRDefault="00A576F2" w:rsidP="00A576F2">
      <w:pPr>
        <w:spacing w:after="120"/>
        <w:ind w:left="2268" w:right="1134" w:hanging="1134"/>
        <w:jc w:val="both"/>
        <w:outlineLvl w:val="1"/>
        <w:rPr>
          <w:rFonts w:eastAsiaTheme="minorEastAsia"/>
        </w:rPr>
      </w:pPr>
      <w:r w:rsidRPr="00A576F2">
        <w:rPr>
          <w:rFonts w:eastAsiaTheme="minorEastAsia"/>
        </w:rPr>
        <w:t>1.1.</w:t>
      </w:r>
      <w:r w:rsidRPr="00A576F2">
        <w:rPr>
          <w:rFonts w:eastAsiaTheme="minorEastAsia"/>
        </w:rPr>
        <w:tab/>
        <w:t>The conformity requirements shall be considered satisfied from a mechanical and geometric standpoint, if the differences do not exceed inevitable manufacturing deviations within the requirements of this Regulation.</w:t>
      </w:r>
    </w:p>
    <w:p w14:paraId="6B5872ED" w14:textId="77777777" w:rsidR="00A576F2" w:rsidRPr="00A576F2" w:rsidRDefault="00A576F2" w:rsidP="00A576F2">
      <w:pPr>
        <w:spacing w:after="120"/>
        <w:ind w:left="2268" w:right="1134" w:hanging="1134"/>
        <w:jc w:val="both"/>
        <w:outlineLvl w:val="1"/>
        <w:rPr>
          <w:rFonts w:eastAsiaTheme="minorEastAsia"/>
        </w:rPr>
      </w:pPr>
      <w:r w:rsidRPr="00A576F2">
        <w:rPr>
          <w:rFonts w:eastAsiaTheme="minorEastAsia"/>
        </w:rPr>
        <w:t>1.2.</w:t>
      </w:r>
      <w:r w:rsidRPr="00A576F2">
        <w:rPr>
          <w:rFonts w:eastAsiaTheme="minorEastAsia"/>
        </w:rPr>
        <w:tab/>
        <w:t>With respect to photometric performances, the conformity of mass-produced lamps shall not be contested, when testing photometric performances of any lamp chosen at random according to paragraph 4.8. of this Regulation.</w:t>
      </w:r>
    </w:p>
    <w:p w14:paraId="3B3DDB4E" w14:textId="77777777" w:rsidR="00A576F2" w:rsidRPr="00A576F2" w:rsidRDefault="00A576F2" w:rsidP="00A576F2">
      <w:pPr>
        <w:spacing w:after="120"/>
        <w:ind w:left="2268" w:right="1134" w:hanging="1134"/>
        <w:jc w:val="both"/>
        <w:outlineLvl w:val="2"/>
        <w:rPr>
          <w:rFonts w:eastAsiaTheme="minorEastAsia"/>
        </w:rPr>
      </w:pPr>
      <w:r w:rsidRPr="00A576F2">
        <w:rPr>
          <w:rFonts w:eastAsiaTheme="minorEastAsia"/>
        </w:rPr>
        <w:t>1.2.1.</w:t>
      </w:r>
      <w:r w:rsidRPr="00A576F2">
        <w:rPr>
          <w:rFonts w:eastAsiaTheme="minorEastAsia"/>
        </w:rPr>
        <w:tab/>
        <w:t>If, in the case of a lamp equipped with a replaceable light source and if results of the test described above do not meet the requirements, tests on lamps shall be repeated using another standard light source.</w:t>
      </w:r>
    </w:p>
    <w:p w14:paraId="4F132277" w14:textId="77777777" w:rsidR="00A576F2" w:rsidRPr="00A576F2" w:rsidRDefault="00A576F2" w:rsidP="00A576F2">
      <w:pPr>
        <w:spacing w:after="120"/>
        <w:ind w:left="2268" w:right="1134" w:hanging="1134"/>
        <w:jc w:val="both"/>
        <w:outlineLvl w:val="1"/>
        <w:rPr>
          <w:rFonts w:eastAsiaTheme="minorEastAsia"/>
        </w:rPr>
      </w:pPr>
      <w:r w:rsidRPr="00A576F2">
        <w:rPr>
          <w:rFonts w:eastAsiaTheme="minorEastAsia"/>
        </w:rPr>
        <w:t>1.3.</w:t>
      </w:r>
      <w:r w:rsidRPr="00A576F2">
        <w:rPr>
          <w:rFonts w:eastAsiaTheme="minorEastAsia"/>
        </w:rPr>
        <w:tab/>
        <w:t>The chromaticity coordinates shall be complied with when tested under conditions of paragraph 4.9. of this Regulation.</w:t>
      </w:r>
    </w:p>
    <w:p w14:paraId="2C1E14FC" w14:textId="77777777" w:rsidR="00A576F2" w:rsidRPr="00A576F2" w:rsidRDefault="00A576F2" w:rsidP="00A576F2">
      <w:pPr>
        <w:spacing w:after="120"/>
        <w:ind w:left="2268" w:right="1134" w:hanging="1134"/>
        <w:jc w:val="both"/>
        <w:outlineLvl w:val="1"/>
        <w:rPr>
          <w:rFonts w:eastAsiaTheme="minorEastAsia"/>
        </w:rPr>
      </w:pPr>
      <w:r w:rsidRPr="00A576F2">
        <w:rPr>
          <w:rFonts w:eastAsiaTheme="minorEastAsia"/>
        </w:rPr>
        <w:t>1.4</w:t>
      </w:r>
      <w:r w:rsidRPr="00A576F2">
        <w:rPr>
          <w:rFonts w:eastAsiaTheme="minorEastAsia"/>
          <w:bCs/>
        </w:rPr>
        <w:t>.</w:t>
      </w:r>
      <w:r w:rsidRPr="00A576F2">
        <w:rPr>
          <w:rFonts w:eastAsiaTheme="minorEastAsia"/>
          <w:bCs/>
        </w:rPr>
        <w:tab/>
        <w:t>In the case of non-replaceable filament light source(s) or light source module(s) equipped with non-replaceable filament light source, at any conformity of production check:</w:t>
      </w:r>
    </w:p>
    <w:p w14:paraId="1917D4A7" w14:textId="77777777" w:rsidR="00A576F2" w:rsidRPr="00A576F2" w:rsidRDefault="00A576F2" w:rsidP="00A576F2">
      <w:pPr>
        <w:spacing w:after="120"/>
        <w:ind w:left="2268" w:right="1134" w:hanging="1134"/>
        <w:jc w:val="both"/>
        <w:outlineLvl w:val="2"/>
        <w:rPr>
          <w:rFonts w:eastAsiaTheme="minorEastAsia"/>
        </w:rPr>
      </w:pPr>
      <w:r w:rsidRPr="00A576F2">
        <w:rPr>
          <w:rFonts w:eastAsiaTheme="minorEastAsia"/>
          <w:bCs/>
        </w:rPr>
        <w:t>1.4.1.</w:t>
      </w:r>
      <w:r w:rsidRPr="00A576F2">
        <w:rPr>
          <w:rFonts w:eastAsiaTheme="minorEastAsia"/>
          <w:bCs/>
        </w:rPr>
        <w:tab/>
        <w:t>the holder of the type approval shall demonstrate the use in normal production and show the identification of the non-replaceable filament light source(s) as indicated in the type approval documentation;</w:t>
      </w:r>
    </w:p>
    <w:p w14:paraId="4245BA9F" w14:textId="77777777" w:rsidR="00A576F2" w:rsidRPr="00A576F2" w:rsidRDefault="00A576F2" w:rsidP="00A576F2">
      <w:pPr>
        <w:spacing w:after="120"/>
        <w:ind w:left="2268" w:right="1134" w:hanging="1134"/>
        <w:jc w:val="both"/>
        <w:outlineLvl w:val="0"/>
        <w:rPr>
          <w:rFonts w:eastAsiaTheme="minorEastAsia"/>
        </w:rPr>
      </w:pPr>
      <w:r w:rsidRPr="00A576F2">
        <w:rPr>
          <w:rFonts w:eastAsiaTheme="minorEastAsia"/>
        </w:rPr>
        <w:t>2.</w:t>
      </w:r>
      <w:r w:rsidRPr="00A576F2">
        <w:rPr>
          <w:rFonts w:eastAsiaTheme="minorEastAsia"/>
        </w:rPr>
        <w:tab/>
        <w:t>Minimum requirements for verification of conformity by the manufacturer</w:t>
      </w:r>
    </w:p>
    <w:p w14:paraId="08154932" w14:textId="77777777" w:rsidR="00A576F2" w:rsidRPr="00A576F2" w:rsidRDefault="00A576F2" w:rsidP="00A576F2">
      <w:pPr>
        <w:snapToGrid w:val="0"/>
        <w:spacing w:after="120"/>
        <w:ind w:left="2268" w:right="1134"/>
        <w:jc w:val="both"/>
      </w:pPr>
      <w:r w:rsidRPr="00A576F2">
        <w:tab/>
        <w:t>For each type of lamp, the holder of the type approval shall carry out at least the following tests, at appropriate intervals. The tests shall be carried out in accordance with the provisions of this Regulation.</w:t>
      </w:r>
    </w:p>
    <w:p w14:paraId="33A5B811" w14:textId="77777777" w:rsidR="00A576F2" w:rsidRPr="00A576F2" w:rsidRDefault="00A576F2" w:rsidP="00A576F2">
      <w:pPr>
        <w:snapToGrid w:val="0"/>
        <w:spacing w:after="120"/>
        <w:ind w:left="2268" w:right="1134"/>
        <w:jc w:val="both"/>
      </w:pPr>
      <w:r w:rsidRPr="00A576F2">
        <w:tab/>
        <w:t>If any sampling shows non-conformity with regard to the type of test concerned, further samples shall be taken and tested. The manufacturer shall take steps to ensure the conformity of the production concerned.</w:t>
      </w:r>
    </w:p>
    <w:p w14:paraId="779320CA" w14:textId="77777777" w:rsidR="00A576F2" w:rsidRPr="00A576F2" w:rsidRDefault="00A576F2" w:rsidP="00A576F2">
      <w:pPr>
        <w:spacing w:after="120"/>
        <w:ind w:left="2268" w:right="1134" w:hanging="1134"/>
        <w:jc w:val="both"/>
        <w:outlineLvl w:val="1"/>
        <w:rPr>
          <w:rFonts w:eastAsiaTheme="minorEastAsia"/>
        </w:rPr>
      </w:pPr>
      <w:r w:rsidRPr="00A576F2">
        <w:rPr>
          <w:rFonts w:eastAsiaTheme="minorEastAsia"/>
        </w:rPr>
        <w:t>2.1.</w:t>
      </w:r>
      <w:r w:rsidRPr="00A576F2">
        <w:rPr>
          <w:rFonts w:eastAsiaTheme="minorEastAsia"/>
        </w:rPr>
        <w:tab/>
        <w:t>Nature of tests</w:t>
      </w:r>
    </w:p>
    <w:p w14:paraId="625DE38F" w14:textId="77777777" w:rsidR="00A576F2" w:rsidRPr="00A576F2" w:rsidRDefault="00A576F2" w:rsidP="00A576F2">
      <w:pPr>
        <w:snapToGrid w:val="0"/>
        <w:spacing w:after="120"/>
        <w:ind w:left="2268" w:right="1134"/>
        <w:jc w:val="both"/>
      </w:pPr>
      <w:r w:rsidRPr="00A576F2">
        <w:tab/>
        <w:t>Tests of conformity in this Regulation shall cover the photometric and colorimetric characteristics.</w:t>
      </w:r>
    </w:p>
    <w:p w14:paraId="46EFE0A8" w14:textId="77777777" w:rsidR="00A576F2" w:rsidRPr="00A576F2" w:rsidRDefault="00A576F2" w:rsidP="00A576F2">
      <w:pPr>
        <w:spacing w:after="120"/>
        <w:ind w:left="2268" w:right="1134" w:hanging="1134"/>
        <w:jc w:val="both"/>
        <w:outlineLvl w:val="1"/>
        <w:rPr>
          <w:rFonts w:eastAsiaTheme="minorEastAsia"/>
        </w:rPr>
      </w:pPr>
      <w:r w:rsidRPr="00A576F2">
        <w:rPr>
          <w:rFonts w:eastAsiaTheme="minorEastAsia"/>
        </w:rPr>
        <w:t>2.2.</w:t>
      </w:r>
      <w:r w:rsidRPr="00A576F2">
        <w:rPr>
          <w:rFonts w:eastAsiaTheme="minorEastAsia"/>
        </w:rPr>
        <w:tab/>
      </w:r>
      <w:r w:rsidRPr="00A576F2">
        <w:rPr>
          <w:rFonts w:eastAsiaTheme="minorEastAsia"/>
        </w:rPr>
        <w:tab/>
        <w:t>Methods used in tests</w:t>
      </w:r>
    </w:p>
    <w:p w14:paraId="7B8A6299" w14:textId="77777777" w:rsidR="00A576F2" w:rsidRPr="00A576F2" w:rsidRDefault="00A576F2" w:rsidP="00A576F2">
      <w:pPr>
        <w:spacing w:after="120"/>
        <w:ind w:left="2268" w:right="1134" w:hanging="1134"/>
        <w:jc w:val="both"/>
        <w:outlineLvl w:val="2"/>
        <w:rPr>
          <w:rFonts w:eastAsiaTheme="minorEastAsia"/>
          <w:bCs/>
        </w:rPr>
      </w:pPr>
      <w:r w:rsidRPr="00A576F2">
        <w:rPr>
          <w:rFonts w:eastAsiaTheme="minorEastAsia"/>
        </w:rPr>
        <w:t>2.2</w:t>
      </w:r>
      <w:r w:rsidRPr="00A576F2">
        <w:rPr>
          <w:rFonts w:eastAsiaTheme="minorEastAsia"/>
          <w:bCs/>
        </w:rPr>
        <w:t>.1.</w:t>
      </w:r>
      <w:r w:rsidRPr="00A576F2">
        <w:rPr>
          <w:rFonts w:eastAsiaTheme="minorEastAsia"/>
          <w:bCs/>
        </w:rPr>
        <w:tab/>
        <w:t>Tests shall generally be carried out in accordance with the methods set out in this Regulation.</w:t>
      </w:r>
    </w:p>
    <w:p w14:paraId="06F5720F" w14:textId="77777777" w:rsidR="00A576F2" w:rsidRPr="00A576F2" w:rsidRDefault="00A576F2" w:rsidP="00A576F2">
      <w:pPr>
        <w:spacing w:after="120"/>
        <w:ind w:left="2268" w:right="1134" w:hanging="1134"/>
        <w:jc w:val="both"/>
        <w:outlineLvl w:val="2"/>
        <w:rPr>
          <w:rFonts w:eastAsiaTheme="minorEastAsia"/>
          <w:bCs/>
        </w:rPr>
      </w:pPr>
      <w:r w:rsidRPr="00A576F2">
        <w:rPr>
          <w:rFonts w:eastAsiaTheme="minorEastAsia"/>
          <w:bCs/>
        </w:rPr>
        <w:t>2.2.2.</w:t>
      </w:r>
      <w:r w:rsidRPr="00A576F2">
        <w:rPr>
          <w:rFonts w:eastAsiaTheme="minorEastAsia"/>
          <w:bCs/>
        </w:rPr>
        <w:tab/>
        <w:t>In any test of conformity carried out by the manufacturer, equivalent methods may be used with the consent of the competent authority responsible for approval tests.  The manufacturer is responsible for proving that the applied methods are equivalent to those laid down in this Regulation.</w:t>
      </w:r>
    </w:p>
    <w:p w14:paraId="11256146" w14:textId="77777777" w:rsidR="00A576F2" w:rsidRPr="00A576F2" w:rsidRDefault="00A576F2" w:rsidP="00A576F2">
      <w:pPr>
        <w:spacing w:after="120"/>
        <w:ind w:left="2268" w:right="1134" w:hanging="1134"/>
        <w:jc w:val="both"/>
        <w:outlineLvl w:val="2"/>
        <w:rPr>
          <w:rFonts w:eastAsiaTheme="minorEastAsia"/>
        </w:rPr>
      </w:pPr>
      <w:r w:rsidRPr="00A576F2">
        <w:rPr>
          <w:rFonts w:eastAsiaTheme="minorEastAsia"/>
          <w:bCs/>
        </w:rPr>
        <w:t>2.2.3</w:t>
      </w:r>
      <w:r w:rsidRPr="00A576F2">
        <w:rPr>
          <w:rFonts w:eastAsiaTheme="minorEastAsia"/>
        </w:rPr>
        <w:t>.</w:t>
      </w:r>
      <w:r w:rsidRPr="00A576F2">
        <w:rPr>
          <w:rFonts w:eastAsiaTheme="minorEastAsia"/>
        </w:rPr>
        <w:tab/>
        <w:t>The application of paragraphs 2.2.1. and 2.2.2. requires regular calibration of test apparatus and its correlation with measurements made by a competent authority.</w:t>
      </w:r>
    </w:p>
    <w:p w14:paraId="62117A44" w14:textId="77777777" w:rsidR="00A576F2" w:rsidRPr="00A576F2" w:rsidRDefault="00A576F2" w:rsidP="00A576F2">
      <w:pPr>
        <w:spacing w:after="120"/>
        <w:ind w:left="2268" w:right="1134" w:hanging="1134"/>
        <w:jc w:val="both"/>
        <w:outlineLvl w:val="2"/>
        <w:rPr>
          <w:rFonts w:eastAsiaTheme="minorEastAsia"/>
        </w:rPr>
      </w:pPr>
      <w:r w:rsidRPr="00A576F2">
        <w:rPr>
          <w:rFonts w:eastAsiaTheme="minorEastAsia"/>
        </w:rPr>
        <w:t>2.2.4.</w:t>
      </w:r>
      <w:r w:rsidRPr="00A576F2">
        <w:rPr>
          <w:rFonts w:eastAsiaTheme="minorEastAsia"/>
        </w:rPr>
        <w:tab/>
        <w:t>In all cases the reference methods shall be those of this Regulation, particularly for the purpose of administrative verification and sampling.</w:t>
      </w:r>
    </w:p>
    <w:p w14:paraId="538C799D" w14:textId="77777777" w:rsidR="00A576F2" w:rsidRPr="00A576F2" w:rsidRDefault="00A576F2" w:rsidP="00A576F2">
      <w:pPr>
        <w:spacing w:after="120"/>
        <w:ind w:left="2268" w:right="1134" w:hanging="1134"/>
        <w:jc w:val="both"/>
        <w:outlineLvl w:val="1"/>
        <w:rPr>
          <w:rFonts w:eastAsiaTheme="minorEastAsia"/>
        </w:rPr>
      </w:pPr>
      <w:r w:rsidRPr="00A576F2">
        <w:rPr>
          <w:rFonts w:eastAsiaTheme="minorEastAsia"/>
        </w:rPr>
        <w:t>2.3.</w:t>
      </w:r>
      <w:r w:rsidRPr="00A576F2">
        <w:rPr>
          <w:rFonts w:eastAsiaTheme="minorEastAsia"/>
        </w:rPr>
        <w:tab/>
        <w:t>Nature of sampling</w:t>
      </w:r>
    </w:p>
    <w:p w14:paraId="4F225FFD" w14:textId="77777777" w:rsidR="00A576F2" w:rsidRPr="00A576F2" w:rsidRDefault="00A576F2" w:rsidP="00A576F2">
      <w:pPr>
        <w:snapToGrid w:val="0"/>
        <w:spacing w:after="120"/>
        <w:ind w:left="2268" w:right="1134"/>
        <w:jc w:val="both"/>
      </w:pPr>
      <w:r w:rsidRPr="00A576F2">
        <w:lastRenderedPageBreak/>
        <w:tab/>
        <w:t>Samples of lamps shall be selected at random from the production of a uniform batch. A uniform batch means a set of lamps of the same type, defined according to the production methods of the manufacturer.</w:t>
      </w:r>
    </w:p>
    <w:p w14:paraId="74C95296" w14:textId="77777777" w:rsidR="00A576F2" w:rsidRPr="00A576F2" w:rsidRDefault="00A576F2" w:rsidP="00A576F2">
      <w:pPr>
        <w:snapToGrid w:val="0"/>
        <w:spacing w:after="120"/>
        <w:ind w:left="2268" w:right="1134"/>
        <w:jc w:val="both"/>
      </w:pPr>
      <w:r w:rsidRPr="00A576F2">
        <w:tab/>
        <w:t>The assessment shall in general cover series production from individual factories. However, a manufacturer may group together records concerning the same type from several factories, provided these operate under the same quality system and quality management.</w:t>
      </w:r>
    </w:p>
    <w:p w14:paraId="6A7230FC" w14:textId="77777777" w:rsidR="00A576F2" w:rsidRPr="00A576F2" w:rsidRDefault="00A576F2" w:rsidP="00A576F2">
      <w:pPr>
        <w:spacing w:after="120"/>
        <w:ind w:left="2268" w:right="1134" w:hanging="1134"/>
        <w:jc w:val="both"/>
        <w:outlineLvl w:val="1"/>
        <w:rPr>
          <w:rFonts w:eastAsiaTheme="minorEastAsia"/>
        </w:rPr>
      </w:pPr>
      <w:r w:rsidRPr="00A576F2">
        <w:rPr>
          <w:rFonts w:eastAsiaTheme="minorEastAsia"/>
        </w:rPr>
        <w:t>2.4.</w:t>
      </w:r>
      <w:r w:rsidRPr="00A576F2">
        <w:rPr>
          <w:rFonts w:eastAsiaTheme="minorEastAsia"/>
        </w:rPr>
        <w:tab/>
        <w:t>Measured and recorded photometric and colorimetric characteristics</w:t>
      </w:r>
    </w:p>
    <w:p w14:paraId="39CE3459" w14:textId="77777777" w:rsidR="00A576F2" w:rsidRPr="00A576F2" w:rsidRDefault="00A576F2" w:rsidP="00A576F2">
      <w:pPr>
        <w:snapToGrid w:val="0"/>
        <w:spacing w:after="120"/>
        <w:ind w:left="2268" w:right="1134"/>
        <w:jc w:val="both"/>
      </w:pPr>
      <w:r w:rsidRPr="00A576F2">
        <w:tab/>
        <w:t>The sampled lamp shall be subjected to photometric measurements for the minimum values at the points listed in Annex 3.and the required chromaticity coordinates.</w:t>
      </w:r>
    </w:p>
    <w:p w14:paraId="36BB1D63" w14:textId="77777777" w:rsidR="00A576F2" w:rsidRPr="00A576F2" w:rsidRDefault="00A576F2" w:rsidP="00A576F2">
      <w:pPr>
        <w:spacing w:after="120"/>
        <w:ind w:left="2268" w:right="1134" w:hanging="1134"/>
        <w:jc w:val="both"/>
        <w:outlineLvl w:val="1"/>
        <w:rPr>
          <w:rFonts w:eastAsiaTheme="minorEastAsia"/>
        </w:rPr>
      </w:pPr>
      <w:r w:rsidRPr="00A576F2">
        <w:rPr>
          <w:rFonts w:eastAsiaTheme="minorEastAsia"/>
        </w:rPr>
        <w:t>2.5.</w:t>
      </w:r>
      <w:r w:rsidRPr="00A576F2">
        <w:rPr>
          <w:rFonts w:eastAsiaTheme="minorEastAsia"/>
        </w:rPr>
        <w:tab/>
        <w:t>Criteria governing acceptability</w:t>
      </w:r>
    </w:p>
    <w:p w14:paraId="43633DC0" w14:textId="77777777" w:rsidR="00A576F2" w:rsidRPr="00A576F2" w:rsidRDefault="00A576F2" w:rsidP="00A576F2">
      <w:pPr>
        <w:snapToGrid w:val="0"/>
        <w:spacing w:after="120"/>
        <w:ind w:left="2268" w:right="1134" w:hanging="1134"/>
        <w:jc w:val="both"/>
      </w:pPr>
      <w:r w:rsidRPr="00A576F2">
        <w:tab/>
        <w:t>The manufacturer is responsible for carrying out a statistical study of the test results and for defining, in agreement with the competent authority, criteria governing the acceptability of his products in order to meet the requirements laid down for verification of conformity of products in paragraph 6.1. of this Regulation.</w:t>
      </w:r>
    </w:p>
    <w:p w14:paraId="5144BFF9" w14:textId="77777777" w:rsidR="00A576F2" w:rsidRPr="00A576F2" w:rsidRDefault="00A576F2" w:rsidP="00A576F2">
      <w:pPr>
        <w:snapToGrid w:val="0"/>
        <w:spacing w:after="120"/>
        <w:ind w:left="2268" w:right="1134"/>
        <w:jc w:val="both"/>
      </w:pPr>
      <w:r w:rsidRPr="00A576F2">
        <w:tab/>
        <w:t>The criteria governing the acceptability shall be such that, with a confidence level of 95 per cent, the minimum probability of passing a spot check in accordance with Annex 5</w:t>
      </w:r>
      <w:r w:rsidRPr="00A576F2">
        <w:rPr>
          <w:b/>
        </w:rPr>
        <w:t xml:space="preserve"> </w:t>
      </w:r>
      <w:r w:rsidRPr="00A576F2">
        <w:t>would be 0.95.</w:t>
      </w:r>
    </w:p>
    <w:p w14:paraId="55858966" w14:textId="77777777" w:rsidR="00A576F2" w:rsidRPr="00A576F2" w:rsidRDefault="00A576F2" w:rsidP="00A576F2">
      <w:pPr>
        <w:suppressAutoHyphens w:val="0"/>
        <w:spacing w:line="240" w:lineRule="auto"/>
        <w:rPr>
          <w:rFonts w:eastAsiaTheme="minorEastAsia"/>
          <w:b/>
          <w:sz w:val="28"/>
          <w:szCs w:val="28"/>
        </w:rPr>
        <w:sectPr w:rsidR="00A576F2" w:rsidRPr="00A576F2" w:rsidSect="008B3AC2">
          <w:headerReference w:type="even" r:id="rId66"/>
          <w:headerReference w:type="default" r:id="rId67"/>
          <w:headerReference w:type="first" r:id="rId68"/>
          <w:pgSz w:w="11906" w:h="16838" w:code="9"/>
          <w:pgMar w:top="1418" w:right="1134" w:bottom="1134" w:left="1134" w:header="851" w:footer="567" w:gutter="0"/>
          <w:cols w:space="708"/>
          <w:titlePg/>
          <w:docGrid w:linePitch="360"/>
        </w:sectPr>
      </w:pPr>
    </w:p>
    <w:p w14:paraId="7EF4F501" w14:textId="77777777" w:rsidR="00A576F2" w:rsidRPr="00A576F2" w:rsidRDefault="00A576F2" w:rsidP="00A576F2">
      <w:pPr>
        <w:keepNext/>
        <w:keepLines/>
        <w:tabs>
          <w:tab w:val="right" w:pos="851"/>
        </w:tabs>
        <w:spacing w:before="360" w:after="240" w:line="300" w:lineRule="exact"/>
        <w:ind w:left="1134" w:right="1134" w:hanging="1134"/>
        <w:outlineLvl w:val="0"/>
        <w:rPr>
          <w:rFonts w:eastAsiaTheme="minorEastAsia"/>
          <w:b/>
          <w:sz w:val="28"/>
        </w:rPr>
      </w:pPr>
      <w:r w:rsidRPr="00A576F2">
        <w:rPr>
          <w:rFonts w:eastAsiaTheme="minorEastAsia"/>
          <w:b/>
          <w:sz w:val="28"/>
          <w:szCs w:val="28"/>
        </w:rPr>
        <w:lastRenderedPageBreak/>
        <w:t>Annex</w:t>
      </w:r>
      <w:r w:rsidRPr="00A576F2">
        <w:rPr>
          <w:rFonts w:eastAsiaTheme="minorEastAsia"/>
          <w:b/>
          <w:sz w:val="28"/>
        </w:rPr>
        <w:t xml:space="preserve"> 5</w:t>
      </w:r>
    </w:p>
    <w:p w14:paraId="1668173C" w14:textId="77777777" w:rsidR="00A576F2" w:rsidRPr="00A576F2" w:rsidRDefault="00A576F2" w:rsidP="00A576F2">
      <w:pPr>
        <w:keepNext/>
        <w:keepLines/>
        <w:tabs>
          <w:tab w:val="right" w:pos="851"/>
        </w:tabs>
        <w:spacing w:before="360" w:after="120" w:line="300" w:lineRule="exact"/>
        <w:ind w:left="1134" w:right="1134" w:hanging="1134"/>
        <w:outlineLvl w:val="0"/>
        <w:rPr>
          <w:rFonts w:eastAsiaTheme="minorEastAsia"/>
          <w:b/>
          <w:sz w:val="28"/>
        </w:rPr>
      </w:pPr>
      <w:r w:rsidRPr="00A576F2">
        <w:rPr>
          <w:rFonts w:eastAsiaTheme="minorEastAsia"/>
          <w:b/>
          <w:sz w:val="28"/>
        </w:rPr>
        <w:tab/>
      </w:r>
      <w:r w:rsidRPr="00A576F2">
        <w:rPr>
          <w:rFonts w:eastAsiaTheme="minorEastAsia"/>
          <w:b/>
          <w:sz w:val="28"/>
        </w:rPr>
        <w:tab/>
        <w:t>Minimum requirements for sampling by an inspector</w:t>
      </w:r>
    </w:p>
    <w:p w14:paraId="3250139E" w14:textId="77777777" w:rsidR="00A576F2" w:rsidRPr="00A576F2" w:rsidRDefault="00A576F2" w:rsidP="00A576F2">
      <w:pPr>
        <w:spacing w:after="120"/>
        <w:ind w:left="2268" w:right="1134" w:hanging="1134"/>
        <w:jc w:val="both"/>
        <w:outlineLvl w:val="0"/>
        <w:rPr>
          <w:rFonts w:eastAsiaTheme="minorEastAsia"/>
        </w:rPr>
      </w:pPr>
      <w:r w:rsidRPr="00A576F2">
        <w:rPr>
          <w:rFonts w:eastAsiaTheme="minorEastAsia"/>
        </w:rPr>
        <w:t>1.</w:t>
      </w:r>
      <w:r w:rsidRPr="00A576F2">
        <w:rPr>
          <w:rFonts w:eastAsiaTheme="minorEastAsia"/>
        </w:rPr>
        <w:tab/>
        <w:t>General provisions</w:t>
      </w:r>
    </w:p>
    <w:p w14:paraId="450D5E6D" w14:textId="77777777" w:rsidR="00A576F2" w:rsidRPr="00A576F2" w:rsidRDefault="00A576F2" w:rsidP="00A576F2">
      <w:pPr>
        <w:spacing w:after="120"/>
        <w:ind w:left="2268" w:right="1134" w:hanging="1134"/>
        <w:jc w:val="both"/>
        <w:outlineLvl w:val="1"/>
        <w:rPr>
          <w:rFonts w:eastAsiaTheme="minorEastAsia"/>
        </w:rPr>
      </w:pPr>
      <w:r w:rsidRPr="00A576F2">
        <w:rPr>
          <w:rFonts w:eastAsiaTheme="minorEastAsia"/>
        </w:rPr>
        <w:t>1.1.</w:t>
      </w:r>
      <w:r w:rsidRPr="00A576F2">
        <w:rPr>
          <w:rFonts w:eastAsiaTheme="minorEastAsia"/>
        </w:rPr>
        <w:tab/>
        <w:t>The conformity requirements shall be considered satisfied from a mechanical and a geometric standpoint, in accordance with the requirements of this Regulation, if any, if the differences do not exceed inevitable manufacturing deviations.</w:t>
      </w:r>
    </w:p>
    <w:p w14:paraId="2CEC671F" w14:textId="77777777" w:rsidR="00A576F2" w:rsidRPr="00A576F2" w:rsidRDefault="00A576F2" w:rsidP="00A576F2">
      <w:pPr>
        <w:spacing w:after="120"/>
        <w:ind w:left="2268" w:right="1134" w:hanging="1134"/>
        <w:jc w:val="both"/>
        <w:outlineLvl w:val="1"/>
        <w:rPr>
          <w:rFonts w:eastAsiaTheme="minorEastAsia"/>
        </w:rPr>
      </w:pPr>
      <w:r w:rsidRPr="00A576F2">
        <w:rPr>
          <w:rFonts w:eastAsiaTheme="minorEastAsia"/>
        </w:rPr>
        <w:t>1.2.</w:t>
      </w:r>
      <w:r w:rsidRPr="00A576F2">
        <w:rPr>
          <w:rFonts w:eastAsiaTheme="minorEastAsia"/>
        </w:rPr>
        <w:tab/>
        <w:t>With respect to photometric performance, the conformity of mass-produced lamps shall not be contested if, when testing the photometric performances</w:t>
      </w:r>
      <w:r w:rsidRPr="00A576F2">
        <w:rPr>
          <w:rFonts w:eastAsiaTheme="minorEastAsia"/>
          <w:b/>
        </w:rPr>
        <w:t xml:space="preserve"> </w:t>
      </w:r>
      <w:r w:rsidRPr="00A576F2">
        <w:rPr>
          <w:rFonts w:eastAsiaTheme="minorEastAsia"/>
        </w:rPr>
        <w:t>set forth in paragraph 4.8. of this Regulation of any lamp chosen at random:</w:t>
      </w:r>
    </w:p>
    <w:p w14:paraId="043CDCD8" w14:textId="77777777" w:rsidR="00A576F2" w:rsidRPr="00A576F2" w:rsidRDefault="00A576F2" w:rsidP="00A576F2">
      <w:pPr>
        <w:spacing w:after="120"/>
        <w:ind w:left="2835" w:right="1134" w:hanging="567"/>
        <w:jc w:val="both"/>
      </w:pPr>
      <w:r w:rsidRPr="00A576F2">
        <w:t>(a)</w:t>
      </w:r>
      <w:r w:rsidRPr="00A576F2">
        <w:tab/>
        <w:t>No measured value deviates from the values prescribed in paragraph 6.1.3. of this Regulation.</w:t>
      </w:r>
    </w:p>
    <w:p w14:paraId="2DF0F002" w14:textId="77777777" w:rsidR="00A576F2" w:rsidRPr="00A576F2" w:rsidRDefault="00A576F2" w:rsidP="00A576F2">
      <w:pPr>
        <w:spacing w:after="120"/>
        <w:ind w:left="2835" w:right="1134" w:hanging="567"/>
        <w:jc w:val="both"/>
      </w:pPr>
      <w:r w:rsidRPr="00A576F2">
        <w:t>(b)</w:t>
      </w:r>
      <w:r w:rsidRPr="00A576F2">
        <w:tab/>
        <w:t>If, in the case of a lamp equipped with a replaceable light source and if results of the test described above do not meet the requirements, tests on lamps shall be repeated using another standard light source.</w:t>
      </w:r>
    </w:p>
    <w:p w14:paraId="0F3456A5" w14:textId="77777777" w:rsidR="00A576F2" w:rsidRPr="00A576F2" w:rsidRDefault="00A576F2" w:rsidP="00A576F2">
      <w:pPr>
        <w:spacing w:after="120"/>
        <w:ind w:left="2268" w:right="1134" w:hanging="1134"/>
        <w:jc w:val="both"/>
        <w:outlineLvl w:val="1"/>
        <w:rPr>
          <w:rFonts w:eastAsiaTheme="minorEastAsia"/>
        </w:rPr>
      </w:pPr>
      <w:r w:rsidRPr="00A576F2">
        <w:rPr>
          <w:rFonts w:eastAsiaTheme="minorEastAsia"/>
        </w:rPr>
        <w:t>1.3.</w:t>
      </w:r>
      <w:r w:rsidRPr="00A576F2">
        <w:rPr>
          <w:rFonts w:eastAsiaTheme="minorEastAsia"/>
        </w:rPr>
        <w:tab/>
        <w:t>Lamps with apparent defects are disregarded.</w:t>
      </w:r>
    </w:p>
    <w:p w14:paraId="65ECAA37" w14:textId="77777777" w:rsidR="00A576F2" w:rsidRPr="00A576F2" w:rsidRDefault="00A576F2" w:rsidP="00A576F2">
      <w:pPr>
        <w:spacing w:after="120"/>
        <w:ind w:left="2268" w:right="1134" w:hanging="1134"/>
        <w:jc w:val="both"/>
        <w:outlineLvl w:val="1"/>
        <w:rPr>
          <w:rFonts w:eastAsiaTheme="minorEastAsia"/>
        </w:rPr>
      </w:pPr>
      <w:r w:rsidRPr="00A576F2">
        <w:rPr>
          <w:rFonts w:eastAsiaTheme="minorEastAsia"/>
        </w:rPr>
        <w:t>1.4.</w:t>
      </w:r>
      <w:r w:rsidRPr="00A576F2">
        <w:rPr>
          <w:rFonts w:eastAsiaTheme="minorEastAsia"/>
        </w:rPr>
        <w:tab/>
        <w:t>The chromaticity coordinates shall be complied when tested under conditions of paragraph 4.9. of this Regulation.</w:t>
      </w:r>
    </w:p>
    <w:p w14:paraId="434AFB9D" w14:textId="77777777" w:rsidR="00A576F2" w:rsidRPr="00A576F2" w:rsidRDefault="00A576F2" w:rsidP="00A576F2">
      <w:pPr>
        <w:spacing w:after="120"/>
        <w:ind w:left="2268" w:right="1134" w:hanging="1134"/>
        <w:jc w:val="both"/>
        <w:outlineLvl w:val="0"/>
        <w:rPr>
          <w:rFonts w:eastAsiaTheme="minorEastAsia"/>
        </w:rPr>
      </w:pPr>
      <w:r w:rsidRPr="00A576F2">
        <w:rPr>
          <w:rFonts w:eastAsiaTheme="minorEastAsia"/>
        </w:rPr>
        <w:t>2.</w:t>
      </w:r>
      <w:r w:rsidRPr="00A576F2">
        <w:rPr>
          <w:rFonts w:eastAsiaTheme="minorEastAsia"/>
        </w:rPr>
        <w:tab/>
        <w:t>First sampling</w:t>
      </w:r>
    </w:p>
    <w:p w14:paraId="2EA384A3" w14:textId="77777777" w:rsidR="00A576F2" w:rsidRPr="00A576F2" w:rsidRDefault="00A576F2" w:rsidP="00A576F2">
      <w:pPr>
        <w:spacing w:after="120"/>
        <w:ind w:left="2268" w:right="1134"/>
        <w:jc w:val="both"/>
      </w:pPr>
      <w:r w:rsidRPr="00A576F2">
        <w:tab/>
        <w:t>Four lamps are selected at random. The first sample of two is marked A, the second sample of two is marked B.</w:t>
      </w:r>
    </w:p>
    <w:p w14:paraId="52242972" w14:textId="77777777" w:rsidR="00A576F2" w:rsidRPr="00A576F2" w:rsidRDefault="00A576F2" w:rsidP="00A576F2">
      <w:pPr>
        <w:spacing w:after="120"/>
        <w:ind w:left="2268" w:right="1134" w:hanging="1134"/>
        <w:jc w:val="both"/>
        <w:outlineLvl w:val="1"/>
        <w:rPr>
          <w:rFonts w:eastAsiaTheme="minorEastAsia"/>
        </w:rPr>
      </w:pPr>
      <w:r w:rsidRPr="00A576F2">
        <w:rPr>
          <w:rFonts w:eastAsiaTheme="minorEastAsia"/>
        </w:rPr>
        <w:t>2.1.</w:t>
      </w:r>
      <w:r w:rsidRPr="00A576F2">
        <w:rPr>
          <w:rFonts w:eastAsiaTheme="minorEastAsia"/>
        </w:rPr>
        <w:tab/>
        <w:t>The conformity of mass-produced lamps shall not be contested if the deviation of any specimen of samples A and B (all four lamps) is not more than 20 per cent.</w:t>
      </w:r>
    </w:p>
    <w:p w14:paraId="5056D826" w14:textId="77777777" w:rsidR="00A576F2" w:rsidRPr="00A576F2" w:rsidRDefault="00A576F2" w:rsidP="00A576F2">
      <w:pPr>
        <w:spacing w:after="120"/>
        <w:ind w:left="2268" w:right="1134"/>
        <w:jc w:val="both"/>
      </w:pPr>
      <w:r w:rsidRPr="00A576F2">
        <w:t>In the case, that the deviation of both lamps of sample A is not more than 0 per cent the measurement can be terminated.</w:t>
      </w:r>
    </w:p>
    <w:p w14:paraId="2EAF0C90" w14:textId="77777777" w:rsidR="00A576F2" w:rsidRPr="00A576F2" w:rsidRDefault="00A576F2" w:rsidP="00A576F2">
      <w:pPr>
        <w:spacing w:after="120"/>
        <w:ind w:left="2268" w:right="1134" w:hanging="1134"/>
        <w:jc w:val="both"/>
        <w:outlineLvl w:val="1"/>
        <w:rPr>
          <w:rFonts w:eastAsiaTheme="minorEastAsia"/>
        </w:rPr>
      </w:pPr>
      <w:r w:rsidRPr="00A576F2">
        <w:rPr>
          <w:rFonts w:eastAsiaTheme="minorEastAsia"/>
        </w:rPr>
        <w:t>2.2.</w:t>
      </w:r>
      <w:r w:rsidRPr="00A576F2">
        <w:rPr>
          <w:rFonts w:eastAsiaTheme="minorEastAsia"/>
        </w:rPr>
        <w:tab/>
        <w:t>The conformity of mass-produced lamps shall be contested if the deviation of at least one specimen of samples A or B is more than 20 per cent.</w:t>
      </w:r>
    </w:p>
    <w:p w14:paraId="0C81B33A" w14:textId="77777777" w:rsidR="00A576F2" w:rsidRPr="00A576F2" w:rsidRDefault="00A576F2" w:rsidP="00A576F2">
      <w:pPr>
        <w:spacing w:after="120"/>
        <w:ind w:left="2268" w:right="1134"/>
        <w:jc w:val="both"/>
      </w:pPr>
      <w:r w:rsidRPr="00A576F2">
        <w:t>The manufacturer shall be requested to bring its production in line with the requirements (alignment) and a repeated sampling according to paragraph 3 shall be carried out within two months' time after the notification. The samples A and B shall be retained by the Technical Service until the entire CoP process is finished.</w:t>
      </w:r>
    </w:p>
    <w:p w14:paraId="66C57369" w14:textId="77777777" w:rsidR="00A576F2" w:rsidRPr="00A576F2" w:rsidRDefault="00A576F2" w:rsidP="00A576F2">
      <w:pPr>
        <w:spacing w:after="120"/>
        <w:ind w:left="2268" w:right="1134" w:hanging="1134"/>
        <w:jc w:val="both"/>
        <w:outlineLvl w:val="0"/>
        <w:rPr>
          <w:rFonts w:eastAsiaTheme="minorEastAsia"/>
        </w:rPr>
      </w:pPr>
      <w:r w:rsidRPr="00A576F2">
        <w:rPr>
          <w:rFonts w:eastAsiaTheme="minorEastAsia"/>
        </w:rPr>
        <w:t>3.</w:t>
      </w:r>
      <w:r w:rsidRPr="00A576F2">
        <w:rPr>
          <w:rFonts w:eastAsiaTheme="minorEastAsia"/>
        </w:rPr>
        <w:tab/>
        <w:t>First repeated sampling</w:t>
      </w:r>
    </w:p>
    <w:p w14:paraId="3FE97DF4" w14:textId="77777777" w:rsidR="00A576F2" w:rsidRPr="00A576F2" w:rsidRDefault="00A576F2" w:rsidP="00A576F2">
      <w:pPr>
        <w:spacing w:after="120"/>
        <w:ind w:left="2268" w:right="1134"/>
        <w:jc w:val="both"/>
      </w:pPr>
      <w:r w:rsidRPr="00A576F2">
        <w:tab/>
        <w:t>A sample of four lamps is selected at random from stock manufactured after alignment. The first sample of two is marked C, the second sample of two is marked D.</w:t>
      </w:r>
    </w:p>
    <w:p w14:paraId="7B91C850" w14:textId="77777777" w:rsidR="00A576F2" w:rsidRPr="00A576F2" w:rsidRDefault="00A576F2" w:rsidP="00A576F2">
      <w:pPr>
        <w:spacing w:after="120"/>
        <w:ind w:left="2268" w:right="1134" w:hanging="1134"/>
        <w:jc w:val="both"/>
        <w:outlineLvl w:val="1"/>
        <w:rPr>
          <w:rFonts w:eastAsiaTheme="minorEastAsia"/>
        </w:rPr>
      </w:pPr>
      <w:r w:rsidRPr="00A576F2">
        <w:rPr>
          <w:rFonts w:eastAsiaTheme="minorEastAsia"/>
        </w:rPr>
        <w:t>3.1.</w:t>
      </w:r>
      <w:r w:rsidRPr="00A576F2">
        <w:rPr>
          <w:rFonts w:eastAsiaTheme="minorEastAsia"/>
        </w:rPr>
        <w:tab/>
      </w:r>
      <w:r w:rsidRPr="00A576F2">
        <w:rPr>
          <w:rFonts w:eastAsiaTheme="minorEastAsia"/>
        </w:rPr>
        <w:tab/>
        <w:t>The conformity of mass-produced lamps shall not be contested if the deviation of any specimen of samples C and D (all four lamps) is not more than 20 per cent.</w:t>
      </w:r>
    </w:p>
    <w:p w14:paraId="22BE9AA1" w14:textId="77777777" w:rsidR="00A576F2" w:rsidRPr="00A576F2" w:rsidRDefault="00A576F2" w:rsidP="00A576F2">
      <w:pPr>
        <w:spacing w:after="120"/>
        <w:ind w:left="2268" w:right="1134"/>
        <w:jc w:val="both"/>
      </w:pPr>
      <w:r w:rsidRPr="00A576F2">
        <w:t>In the case, that the deviation of both lamps of sample C is not more than 0 per cent the measurement can be terminated.</w:t>
      </w:r>
    </w:p>
    <w:p w14:paraId="053EC5D1" w14:textId="77777777" w:rsidR="00A576F2" w:rsidRPr="00A576F2" w:rsidRDefault="00A576F2" w:rsidP="00A576F2">
      <w:pPr>
        <w:spacing w:after="120"/>
        <w:ind w:left="2268" w:right="1134" w:hanging="1134"/>
        <w:jc w:val="both"/>
        <w:outlineLvl w:val="1"/>
        <w:rPr>
          <w:rFonts w:eastAsiaTheme="minorEastAsia"/>
        </w:rPr>
      </w:pPr>
      <w:r w:rsidRPr="00A576F2">
        <w:rPr>
          <w:rFonts w:eastAsiaTheme="minorEastAsia"/>
        </w:rPr>
        <w:t>3.2.</w:t>
      </w:r>
      <w:r w:rsidRPr="00A576F2">
        <w:rPr>
          <w:rFonts w:eastAsiaTheme="minorEastAsia"/>
        </w:rPr>
        <w:tab/>
        <w:t xml:space="preserve">The conformity of mass-produced lamps shall be contested if the deviation of at least one specimen of samples C or D </w:t>
      </w:r>
      <w:r w:rsidRPr="00A576F2">
        <w:rPr>
          <w:rFonts w:eastAsiaTheme="minorEastAsia"/>
          <w:bCs/>
        </w:rPr>
        <w:t>is:</w:t>
      </w:r>
    </w:p>
    <w:p w14:paraId="5437A6A9" w14:textId="77777777" w:rsidR="00A576F2" w:rsidRPr="00A576F2" w:rsidRDefault="00A576F2" w:rsidP="00A576F2">
      <w:pPr>
        <w:spacing w:after="120"/>
        <w:ind w:left="2268" w:right="1134" w:hanging="1134"/>
        <w:jc w:val="both"/>
        <w:outlineLvl w:val="2"/>
        <w:rPr>
          <w:rFonts w:eastAsiaTheme="minorEastAsia"/>
        </w:rPr>
      </w:pPr>
      <w:r w:rsidRPr="00A576F2">
        <w:rPr>
          <w:rFonts w:eastAsiaTheme="minorEastAsia"/>
          <w:bCs/>
        </w:rPr>
        <w:lastRenderedPageBreak/>
        <w:t>3.2.1.</w:t>
      </w:r>
      <w:r w:rsidRPr="00A576F2">
        <w:rPr>
          <w:rFonts w:eastAsiaTheme="minorEastAsia"/>
          <w:bCs/>
        </w:rPr>
        <w:tab/>
      </w:r>
      <w:r w:rsidRPr="00A576F2">
        <w:rPr>
          <w:rFonts w:eastAsiaTheme="minorEastAsia"/>
        </w:rPr>
        <w:t>More</w:t>
      </w:r>
      <w:r w:rsidRPr="00A576F2">
        <w:rPr>
          <w:rFonts w:eastAsiaTheme="minorEastAsia"/>
          <w:bCs/>
        </w:rPr>
        <w:t xml:space="preserve"> than</w:t>
      </w:r>
      <w:r w:rsidRPr="00A576F2">
        <w:rPr>
          <w:rFonts w:eastAsiaTheme="minorEastAsia"/>
        </w:rPr>
        <w:t xml:space="preserve"> </w:t>
      </w:r>
      <w:r w:rsidRPr="00A576F2">
        <w:rPr>
          <w:rFonts w:eastAsiaTheme="minorEastAsia"/>
          <w:bCs/>
        </w:rPr>
        <w:t>20</w:t>
      </w:r>
      <w:r w:rsidRPr="00A576F2">
        <w:rPr>
          <w:rFonts w:eastAsiaTheme="minorEastAsia"/>
        </w:rPr>
        <w:t xml:space="preserve"> per cent but the deviation of all specimens of these samples is not more than 30 per cent.</w:t>
      </w:r>
    </w:p>
    <w:p w14:paraId="76018306" w14:textId="77777777" w:rsidR="00A576F2" w:rsidRPr="00A576F2" w:rsidRDefault="00A576F2" w:rsidP="00A576F2">
      <w:pPr>
        <w:spacing w:after="120"/>
        <w:ind w:left="2268" w:right="1134"/>
        <w:jc w:val="both"/>
      </w:pPr>
      <w:r w:rsidRPr="00A576F2">
        <w:tab/>
        <w:t>The manufacturer shall be requested again to bring its production in line with the requirements (alignment).</w:t>
      </w:r>
    </w:p>
    <w:p w14:paraId="330C7105" w14:textId="77777777" w:rsidR="00A576F2" w:rsidRPr="00A576F2" w:rsidRDefault="00A576F2" w:rsidP="00A576F2">
      <w:pPr>
        <w:spacing w:after="120"/>
        <w:ind w:left="2268" w:right="1134"/>
        <w:jc w:val="both"/>
      </w:pPr>
      <w:r w:rsidRPr="00A576F2">
        <w:tab/>
        <w:t>A second repeated sampling according to paragraph 4 shall be carried out within two months' time after the notification. The samples C and D shall be retained by the Technical Service until the entire COP process is finished.</w:t>
      </w:r>
    </w:p>
    <w:p w14:paraId="7F589FC2" w14:textId="77777777" w:rsidR="00A576F2" w:rsidRPr="00A576F2" w:rsidRDefault="00A576F2" w:rsidP="00A576F2">
      <w:pPr>
        <w:spacing w:after="120"/>
        <w:ind w:left="2268" w:right="1134" w:hanging="1134"/>
        <w:jc w:val="both"/>
        <w:outlineLvl w:val="2"/>
        <w:rPr>
          <w:rFonts w:eastAsiaTheme="minorEastAsia"/>
        </w:rPr>
      </w:pPr>
      <w:r w:rsidRPr="00A576F2">
        <w:rPr>
          <w:rFonts w:eastAsiaTheme="minorEastAsia"/>
        </w:rPr>
        <w:t>3.2.2.</w:t>
      </w:r>
      <w:r w:rsidRPr="00A576F2">
        <w:rPr>
          <w:rFonts w:eastAsiaTheme="minorEastAsia"/>
        </w:rPr>
        <w:tab/>
        <w:t>One specimen of samples C or D is more than 30 per cent. In this case the approval shall be withdrawn and paragraph 5 shall be applied.</w:t>
      </w:r>
    </w:p>
    <w:p w14:paraId="05F5D89B" w14:textId="77777777" w:rsidR="00A576F2" w:rsidRPr="00A576F2" w:rsidRDefault="00A576F2" w:rsidP="00A576F2">
      <w:pPr>
        <w:spacing w:after="120"/>
        <w:ind w:left="2268" w:right="1134" w:hanging="1134"/>
        <w:jc w:val="both"/>
        <w:outlineLvl w:val="0"/>
        <w:rPr>
          <w:rFonts w:eastAsiaTheme="minorEastAsia"/>
        </w:rPr>
      </w:pPr>
      <w:r w:rsidRPr="00A576F2">
        <w:rPr>
          <w:rFonts w:eastAsiaTheme="minorEastAsia"/>
        </w:rPr>
        <w:t>4.</w:t>
      </w:r>
      <w:r w:rsidRPr="00A576F2">
        <w:rPr>
          <w:rFonts w:eastAsiaTheme="minorEastAsia"/>
        </w:rPr>
        <w:tab/>
      </w:r>
      <w:r w:rsidRPr="00A576F2">
        <w:rPr>
          <w:rFonts w:eastAsiaTheme="minorEastAsia"/>
        </w:rPr>
        <w:tab/>
        <w:t>Second repeated sampling</w:t>
      </w:r>
    </w:p>
    <w:p w14:paraId="438360FD" w14:textId="77777777" w:rsidR="00A576F2" w:rsidRPr="00A576F2" w:rsidRDefault="00A576F2" w:rsidP="00A576F2">
      <w:pPr>
        <w:spacing w:after="120"/>
        <w:ind w:left="2268" w:right="1134"/>
        <w:jc w:val="both"/>
      </w:pPr>
      <w:r w:rsidRPr="00A576F2">
        <w:tab/>
        <w:t>A sample of four lamps is selected at random from stock manufactured after alignment. The first sample of two is marked E, the second sample of two is marked F.</w:t>
      </w:r>
    </w:p>
    <w:p w14:paraId="222CA9F8" w14:textId="77777777" w:rsidR="00A576F2" w:rsidRPr="00A576F2" w:rsidRDefault="00A576F2" w:rsidP="00A576F2">
      <w:pPr>
        <w:spacing w:after="120"/>
        <w:ind w:left="2268" w:right="1134" w:hanging="1134"/>
        <w:jc w:val="both"/>
        <w:outlineLvl w:val="1"/>
        <w:rPr>
          <w:rFonts w:eastAsiaTheme="minorEastAsia"/>
        </w:rPr>
      </w:pPr>
      <w:r w:rsidRPr="00A576F2">
        <w:rPr>
          <w:rFonts w:eastAsiaTheme="minorEastAsia"/>
        </w:rPr>
        <w:t>4.1.</w:t>
      </w:r>
      <w:r w:rsidRPr="00A576F2">
        <w:rPr>
          <w:rFonts w:eastAsiaTheme="minorEastAsia"/>
        </w:rPr>
        <w:tab/>
      </w:r>
      <w:r w:rsidRPr="00A576F2">
        <w:rPr>
          <w:rFonts w:eastAsiaTheme="minorEastAsia"/>
        </w:rPr>
        <w:tab/>
        <w:t>The conformity of mass-produced lamps shall not be contested if the deviation of any specimen of samples E and F (all four lamps) is not more than 20 per cent. In the case, that the deviation of both lamps of sample E is not more than 0 per cent the measurement can be terminated.</w:t>
      </w:r>
    </w:p>
    <w:p w14:paraId="268163B1" w14:textId="77777777" w:rsidR="00A576F2" w:rsidRPr="00A576F2" w:rsidRDefault="00A576F2" w:rsidP="00A576F2">
      <w:pPr>
        <w:spacing w:after="120"/>
        <w:ind w:left="2268" w:right="1134" w:hanging="1134"/>
        <w:jc w:val="both"/>
        <w:outlineLvl w:val="1"/>
        <w:rPr>
          <w:rFonts w:eastAsiaTheme="minorEastAsia"/>
        </w:rPr>
      </w:pPr>
      <w:r w:rsidRPr="00A576F2">
        <w:rPr>
          <w:rFonts w:eastAsiaTheme="minorEastAsia"/>
        </w:rPr>
        <w:t>4.2.</w:t>
      </w:r>
      <w:r w:rsidRPr="00A576F2">
        <w:rPr>
          <w:rFonts w:eastAsiaTheme="minorEastAsia"/>
        </w:rPr>
        <w:tab/>
      </w:r>
      <w:r w:rsidRPr="00A576F2">
        <w:rPr>
          <w:rFonts w:eastAsiaTheme="minorEastAsia"/>
        </w:rPr>
        <w:tab/>
        <w:t>The conformity of mass-produced lamps shall be contested if the deviation of at least one specimen of samples E or F is more than 20 per cent. In this case the approval shall be withdrawn and paragraph 5 shall be applied.</w:t>
      </w:r>
    </w:p>
    <w:p w14:paraId="4CDA338C" w14:textId="77777777" w:rsidR="00A576F2" w:rsidRPr="00A576F2" w:rsidRDefault="00A576F2" w:rsidP="00A576F2">
      <w:pPr>
        <w:spacing w:after="120"/>
        <w:ind w:left="2268" w:right="1134" w:hanging="1134"/>
        <w:jc w:val="both"/>
        <w:outlineLvl w:val="0"/>
        <w:rPr>
          <w:rFonts w:eastAsiaTheme="minorEastAsia"/>
        </w:rPr>
      </w:pPr>
      <w:r w:rsidRPr="00A576F2">
        <w:rPr>
          <w:rFonts w:eastAsiaTheme="minorEastAsia"/>
        </w:rPr>
        <w:t>5.</w:t>
      </w:r>
      <w:r w:rsidRPr="00A576F2">
        <w:rPr>
          <w:rFonts w:eastAsiaTheme="minorEastAsia"/>
        </w:rPr>
        <w:tab/>
      </w:r>
      <w:r w:rsidRPr="00A576F2">
        <w:rPr>
          <w:rFonts w:eastAsiaTheme="minorEastAsia"/>
        </w:rPr>
        <w:tab/>
        <w:t>Approval withdrawn</w:t>
      </w:r>
    </w:p>
    <w:p w14:paraId="69F86F2D" w14:textId="77777777" w:rsidR="00A576F2" w:rsidRPr="00A576F2" w:rsidRDefault="00A576F2" w:rsidP="00A576F2">
      <w:pPr>
        <w:spacing w:after="120"/>
        <w:ind w:left="2268" w:right="1134"/>
        <w:jc w:val="both"/>
      </w:pPr>
      <w:r w:rsidRPr="00A576F2">
        <w:t>As required according to paragraphs 4.1. and 4.2., approval shall be withdrawn according to paragraph 3.6. of this Regulation.</w:t>
      </w:r>
    </w:p>
    <w:p w14:paraId="7ACE1212" w14:textId="77777777" w:rsidR="00A576F2" w:rsidRPr="00A576F2" w:rsidRDefault="00A576F2" w:rsidP="00A576F2">
      <w:pPr>
        <w:spacing w:after="120"/>
        <w:ind w:left="2268" w:right="1134"/>
        <w:jc w:val="both"/>
      </w:pPr>
    </w:p>
    <w:p w14:paraId="4E983EFD" w14:textId="77777777" w:rsidR="00A576F2" w:rsidRPr="00A576F2" w:rsidRDefault="00A576F2" w:rsidP="00A576F2">
      <w:pPr>
        <w:spacing w:after="120"/>
        <w:ind w:left="2268" w:right="1134"/>
        <w:jc w:val="both"/>
        <w:sectPr w:rsidR="00A576F2" w:rsidRPr="00A576F2" w:rsidSect="008B3AC2">
          <w:headerReference w:type="even" r:id="rId69"/>
          <w:headerReference w:type="default" r:id="rId70"/>
          <w:headerReference w:type="first" r:id="rId71"/>
          <w:pgSz w:w="11906" w:h="16838" w:code="9"/>
          <w:pgMar w:top="1418" w:right="1134" w:bottom="1134" w:left="1134" w:header="851" w:footer="567" w:gutter="0"/>
          <w:cols w:space="708"/>
          <w:titlePg/>
          <w:docGrid w:linePitch="360"/>
        </w:sectPr>
      </w:pPr>
    </w:p>
    <w:p w14:paraId="41B552E4" w14:textId="77777777" w:rsidR="00A576F2" w:rsidRPr="00A576F2" w:rsidRDefault="00A576F2" w:rsidP="00A576F2">
      <w:pPr>
        <w:keepNext/>
        <w:keepLines/>
        <w:tabs>
          <w:tab w:val="right" w:pos="851"/>
        </w:tabs>
        <w:spacing w:before="360" w:after="240" w:line="300" w:lineRule="exact"/>
        <w:ind w:left="1134" w:right="1134" w:hanging="1134"/>
        <w:outlineLvl w:val="0"/>
        <w:rPr>
          <w:rFonts w:eastAsiaTheme="minorEastAsia"/>
          <w:b/>
          <w:sz w:val="28"/>
        </w:rPr>
      </w:pPr>
      <w:r w:rsidRPr="00A576F2">
        <w:rPr>
          <w:rFonts w:eastAsiaTheme="minorEastAsia"/>
          <w:b/>
          <w:sz w:val="28"/>
          <w:szCs w:val="28"/>
        </w:rPr>
        <w:lastRenderedPageBreak/>
        <w:t>Annex</w:t>
      </w:r>
      <w:r w:rsidRPr="00A576F2">
        <w:rPr>
          <w:rFonts w:eastAsiaTheme="minorEastAsia"/>
          <w:b/>
          <w:sz w:val="28"/>
        </w:rPr>
        <w:t xml:space="preserve"> 6</w:t>
      </w:r>
    </w:p>
    <w:p w14:paraId="6439CCA4" w14:textId="77777777" w:rsidR="00A576F2" w:rsidRPr="00A576F2" w:rsidRDefault="00A576F2" w:rsidP="00A576F2">
      <w:pPr>
        <w:keepNext/>
        <w:keepLines/>
        <w:tabs>
          <w:tab w:val="right" w:pos="851"/>
        </w:tabs>
        <w:spacing w:before="360" w:after="120" w:line="300" w:lineRule="exact"/>
        <w:ind w:left="1134" w:right="1134" w:hanging="1134"/>
        <w:outlineLvl w:val="0"/>
        <w:rPr>
          <w:rFonts w:eastAsiaTheme="minorEastAsia"/>
          <w:b/>
          <w:sz w:val="28"/>
        </w:rPr>
      </w:pPr>
      <w:r w:rsidRPr="00A576F2">
        <w:rPr>
          <w:rFonts w:eastAsiaTheme="minorEastAsia"/>
          <w:b/>
          <w:sz w:val="28"/>
        </w:rPr>
        <w:tab/>
      </w:r>
      <w:r w:rsidRPr="00A576F2">
        <w:rPr>
          <w:rFonts w:eastAsiaTheme="minorEastAsia"/>
          <w:b/>
          <w:sz w:val="28"/>
        </w:rPr>
        <w:tab/>
        <w:t>Heat resistance test for rear fog lamps and daytime running lamps</w:t>
      </w:r>
    </w:p>
    <w:p w14:paraId="186CAB4A" w14:textId="77777777" w:rsidR="00A576F2" w:rsidRPr="00A576F2" w:rsidRDefault="00A576F2" w:rsidP="00A576F2">
      <w:pPr>
        <w:spacing w:after="120"/>
        <w:ind w:left="2268" w:right="1134" w:hanging="1134"/>
        <w:jc w:val="both"/>
        <w:outlineLvl w:val="0"/>
        <w:rPr>
          <w:rFonts w:eastAsiaTheme="minorEastAsia"/>
        </w:rPr>
      </w:pPr>
      <w:r w:rsidRPr="00A576F2">
        <w:rPr>
          <w:rFonts w:eastAsiaTheme="minorEastAsia"/>
        </w:rPr>
        <w:t>1.</w:t>
      </w:r>
      <w:r w:rsidRPr="00A576F2">
        <w:rPr>
          <w:rFonts w:eastAsiaTheme="minorEastAsia"/>
        </w:rPr>
        <w:tab/>
        <w:t>The lamp shall be subjected to a one-hour test of continuous operation following a warm-up period of 20 minutes. The ambient temperature shall be 23 °C ± 5 °C. The light source used shall be a light source of the category specified for the lamp and shall be supplied with a current at a voltage such that it gives the specified average power at the corresponding test voltage. However, for lamps equipped with non-replaceable light sources (filament light sources and other), the test shall be made with the light sources present in the lamp, in accordance with paragraph 5.4.5. of this Regulation</w:t>
      </w:r>
      <w:r w:rsidRPr="00A576F2">
        <w:rPr>
          <w:rFonts w:eastAsiaTheme="minorEastAsia"/>
          <w:b/>
        </w:rPr>
        <w:t>.</w:t>
      </w:r>
    </w:p>
    <w:p w14:paraId="1BF3E517" w14:textId="77777777" w:rsidR="00A576F2" w:rsidRPr="00A576F2" w:rsidRDefault="00A576F2" w:rsidP="00A576F2">
      <w:pPr>
        <w:spacing w:after="120"/>
        <w:ind w:left="2268" w:right="1134" w:hanging="1134"/>
        <w:jc w:val="both"/>
        <w:outlineLvl w:val="0"/>
        <w:rPr>
          <w:rFonts w:eastAsiaTheme="minorEastAsia"/>
        </w:rPr>
      </w:pPr>
      <w:r w:rsidRPr="00A576F2">
        <w:rPr>
          <w:rFonts w:eastAsiaTheme="minorEastAsia"/>
        </w:rPr>
        <w:t>2.</w:t>
      </w:r>
      <w:r w:rsidRPr="00A576F2">
        <w:rPr>
          <w:rFonts w:eastAsiaTheme="minorEastAsia"/>
        </w:rPr>
        <w:tab/>
        <w:t>Where only the maximum power is specified, the test shall be carried out by regulating the voltage to obtain a power equal to 90 per cent of the specified power. The specified average or maximum power referred to above shall in all cases be chosen from the rated voltage(s) of 6, 12 or 24 V at which it reaches the highest value; for lamps equipped with non-replaceable light sources the test conditions set in paragraph 5.4.5. or 5.9.5. of this Regulation shall be applied.</w:t>
      </w:r>
    </w:p>
    <w:p w14:paraId="76A86776" w14:textId="77777777" w:rsidR="00A576F2" w:rsidRPr="00A576F2" w:rsidRDefault="00A576F2" w:rsidP="00A576F2">
      <w:pPr>
        <w:spacing w:after="120"/>
        <w:ind w:left="2268" w:right="1134" w:hanging="1134"/>
        <w:jc w:val="both"/>
        <w:outlineLvl w:val="1"/>
        <w:rPr>
          <w:rFonts w:eastAsiaTheme="minorEastAsia"/>
        </w:rPr>
      </w:pPr>
      <w:r w:rsidRPr="00A576F2">
        <w:rPr>
          <w:rFonts w:eastAsiaTheme="minorEastAsia"/>
        </w:rPr>
        <w:t>2.1.</w:t>
      </w:r>
      <w:r w:rsidRPr="00A576F2">
        <w:rPr>
          <w:rFonts w:eastAsiaTheme="minorEastAsia"/>
        </w:rPr>
        <w:tab/>
        <w:t>In the case of light sources operated by an electronic control gear to obtain variable luminous intensity, the test shall be carried out under the conditions given at minimum 90 per cent of the higher luminous intensity.</w:t>
      </w:r>
    </w:p>
    <w:p w14:paraId="35961E57" w14:textId="77777777" w:rsidR="00A576F2" w:rsidRPr="00A576F2" w:rsidRDefault="00A576F2" w:rsidP="00A576F2">
      <w:pPr>
        <w:spacing w:after="120"/>
        <w:ind w:left="2268" w:right="1134" w:hanging="1134"/>
        <w:jc w:val="both"/>
        <w:outlineLvl w:val="0"/>
        <w:rPr>
          <w:rFonts w:eastAsiaTheme="minorEastAsia"/>
        </w:rPr>
      </w:pPr>
      <w:r w:rsidRPr="00A576F2">
        <w:rPr>
          <w:rFonts w:eastAsiaTheme="minorEastAsia"/>
        </w:rPr>
        <w:t>3.</w:t>
      </w:r>
      <w:r w:rsidRPr="00A576F2">
        <w:rPr>
          <w:rFonts w:eastAsiaTheme="minorEastAsia"/>
        </w:rPr>
        <w:tab/>
        <w:t>After the lamp has been stabilized at the ambient temperature, no distortion, deformation, cracking or colour modification shall be perceptible.  In case of doubt the intensity of light shall be measured according to paragraph 5. of this Regulation. At that measurement the values shall reach at least 90 per cent of the values obtained before the heat resistance test on the same lamp.</w:t>
      </w:r>
    </w:p>
    <w:p w14:paraId="5B16CED7" w14:textId="77777777" w:rsidR="00A576F2" w:rsidRPr="00A576F2" w:rsidRDefault="00A576F2" w:rsidP="00A576F2"/>
    <w:p w14:paraId="1509E2C7" w14:textId="77777777" w:rsidR="00A576F2" w:rsidRPr="00A576F2" w:rsidRDefault="00A576F2" w:rsidP="00A576F2">
      <w:pPr>
        <w:spacing w:after="120"/>
        <w:ind w:left="2268" w:right="1134" w:hanging="1134"/>
        <w:jc w:val="both"/>
        <w:outlineLvl w:val="0"/>
        <w:rPr>
          <w:rFonts w:eastAsiaTheme="minorEastAsia"/>
        </w:rPr>
        <w:sectPr w:rsidR="00A576F2" w:rsidRPr="00A576F2" w:rsidSect="008B3AC2">
          <w:headerReference w:type="first" r:id="rId72"/>
          <w:footerReference w:type="first" r:id="rId73"/>
          <w:pgSz w:w="11906" w:h="16838" w:code="9"/>
          <w:pgMar w:top="1418" w:right="1134" w:bottom="1134" w:left="1134" w:header="851" w:footer="567" w:gutter="0"/>
          <w:cols w:space="708"/>
          <w:titlePg/>
          <w:docGrid w:linePitch="360"/>
        </w:sectPr>
      </w:pPr>
    </w:p>
    <w:p w14:paraId="374DA983" w14:textId="77777777" w:rsidR="00A576F2" w:rsidRPr="00A576F2" w:rsidRDefault="00A576F2" w:rsidP="00A576F2">
      <w:pPr>
        <w:keepNext/>
        <w:keepLines/>
        <w:tabs>
          <w:tab w:val="right" w:pos="851"/>
        </w:tabs>
        <w:spacing w:before="360" w:after="240" w:line="300" w:lineRule="exact"/>
        <w:ind w:left="1134" w:right="1134" w:hanging="1134"/>
        <w:outlineLvl w:val="0"/>
        <w:rPr>
          <w:rFonts w:eastAsiaTheme="minorEastAsia"/>
          <w:b/>
          <w:sz w:val="28"/>
        </w:rPr>
      </w:pPr>
      <w:r w:rsidRPr="00A576F2">
        <w:rPr>
          <w:rFonts w:eastAsiaTheme="minorEastAsia"/>
          <w:b/>
          <w:sz w:val="28"/>
          <w:szCs w:val="28"/>
        </w:rPr>
        <w:lastRenderedPageBreak/>
        <w:t>Annex</w:t>
      </w:r>
      <w:r w:rsidRPr="00A576F2">
        <w:rPr>
          <w:rFonts w:eastAsiaTheme="minorEastAsia"/>
          <w:b/>
          <w:sz w:val="28"/>
        </w:rPr>
        <w:t xml:space="preserve"> 7</w:t>
      </w:r>
    </w:p>
    <w:p w14:paraId="396CC96D" w14:textId="77777777" w:rsidR="00A576F2" w:rsidRPr="00A576F2" w:rsidRDefault="00A576F2" w:rsidP="00A576F2">
      <w:pPr>
        <w:keepNext/>
        <w:keepLines/>
        <w:tabs>
          <w:tab w:val="right" w:pos="851"/>
        </w:tabs>
        <w:spacing w:before="360" w:after="120" w:line="300" w:lineRule="exact"/>
        <w:ind w:left="1134" w:right="1134" w:hanging="1134"/>
        <w:outlineLvl w:val="0"/>
        <w:rPr>
          <w:rFonts w:eastAsiaTheme="minorEastAsia"/>
          <w:b/>
          <w:sz w:val="28"/>
        </w:rPr>
      </w:pPr>
      <w:r w:rsidRPr="00A576F2">
        <w:rPr>
          <w:rFonts w:eastAsiaTheme="minorEastAsia"/>
          <w:b/>
          <w:sz w:val="28"/>
        </w:rPr>
        <w:tab/>
      </w:r>
      <w:r w:rsidRPr="00A576F2">
        <w:rPr>
          <w:rFonts w:eastAsiaTheme="minorEastAsia"/>
          <w:b/>
          <w:sz w:val="28"/>
        </w:rPr>
        <w:tab/>
        <w:t>Arrangement</w:t>
      </w:r>
      <w:r w:rsidRPr="00A576F2">
        <w:rPr>
          <w:rFonts w:eastAsiaTheme="minorEastAsia"/>
          <w:b/>
          <w:sz w:val="28"/>
          <w:lang w:val="en-US"/>
        </w:rPr>
        <w:t xml:space="preserve"> of approval markings</w:t>
      </w:r>
    </w:p>
    <w:p w14:paraId="1D783557" w14:textId="77777777" w:rsidR="00A576F2" w:rsidRPr="00A576F2" w:rsidRDefault="00A576F2" w:rsidP="00A576F2">
      <w:pPr>
        <w:snapToGrid w:val="0"/>
        <w:spacing w:before="120" w:after="120"/>
        <w:ind w:left="1134" w:right="1089"/>
        <w:jc w:val="both"/>
      </w:pPr>
      <w:r w:rsidRPr="00A576F2">
        <w:t>The following approval marking arrangements are given merely as examples and any other arrangement made in accordance with paragraph 3.3. of this Regulation is acceptable.</w:t>
      </w:r>
    </w:p>
    <w:p w14:paraId="27A2FCCF" w14:textId="77777777" w:rsidR="00A576F2" w:rsidRPr="00A576F2" w:rsidRDefault="00A576F2" w:rsidP="00A576F2">
      <w:pPr>
        <w:spacing w:before="360" w:after="240"/>
        <w:ind w:left="2268" w:right="1134" w:hanging="1134"/>
        <w:jc w:val="both"/>
        <w:outlineLvl w:val="0"/>
        <w:rPr>
          <w:rFonts w:eastAsiaTheme="minorEastAsia"/>
          <w:b/>
          <w:bCs/>
          <w:sz w:val="24"/>
          <w:szCs w:val="24"/>
        </w:rPr>
      </w:pPr>
      <w:r w:rsidRPr="00A576F2">
        <w:rPr>
          <w:rFonts w:eastAsiaTheme="minorEastAsia"/>
          <w:b/>
          <w:bCs/>
          <w:sz w:val="24"/>
          <w:szCs w:val="24"/>
        </w:rPr>
        <w:t>1.</w:t>
      </w:r>
      <w:r w:rsidRPr="00A576F2">
        <w:rPr>
          <w:rFonts w:eastAsiaTheme="minorEastAsia"/>
          <w:b/>
          <w:bCs/>
          <w:sz w:val="24"/>
          <w:szCs w:val="24"/>
        </w:rPr>
        <w:tab/>
      </w:r>
      <w:r w:rsidRPr="00A576F2">
        <w:rPr>
          <w:rFonts w:eastAsiaTheme="minorEastAsia"/>
          <w:b/>
          <w:bCs/>
          <w:snapToGrid w:val="0"/>
          <w:sz w:val="24"/>
          <w:szCs w:val="24"/>
        </w:rPr>
        <w:t>Approval</w:t>
      </w:r>
      <w:r w:rsidRPr="00A576F2">
        <w:rPr>
          <w:rFonts w:eastAsiaTheme="minorEastAsia"/>
          <w:b/>
          <w:bCs/>
          <w:sz w:val="24"/>
          <w:szCs w:val="24"/>
        </w:rPr>
        <w:t xml:space="preserve"> marking of a single light signalling lamp</w:t>
      </w:r>
    </w:p>
    <w:tbl>
      <w:tblPr>
        <w:tblW w:w="8505" w:type="dxa"/>
        <w:tblInd w:w="1134" w:type="dxa"/>
        <w:tblLayout w:type="fixed"/>
        <w:tblCellMar>
          <w:left w:w="10" w:type="dxa"/>
          <w:right w:w="10" w:type="dxa"/>
        </w:tblCellMar>
        <w:tblLook w:val="0000" w:firstRow="0" w:lastRow="0" w:firstColumn="0" w:lastColumn="0" w:noHBand="0" w:noVBand="0"/>
      </w:tblPr>
      <w:tblGrid>
        <w:gridCol w:w="4175"/>
        <w:gridCol w:w="4330"/>
      </w:tblGrid>
      <w:tr w:rsidR="00A576F2" w:rsidRPr="00A576F2" w14:paraId="77FD8F8F" w14:textId="77777777" w:rsidTr="00A576F2">
        <w:trPr>
          <w:trHeight w:val="3428"/>
        </w:trPr>
        <w:tc>
          <w:tcPr>
            <w:tcW w:w="4175" w:type="dxa"/>
            <w:shd w:val="clear" w:color="auto" w:fill="auto"/>
            <w:tcMar>
              <w:top w:w="0" w:type="dxa"/>
              <w:left w:w="108" w:type="dxa"/>
              <w:bottom w:w="0" w:type="dxa"/>
              <w:right w:w="108" w:type="dxa"/>
            </w:tcMar>
          </w:tcPr>
          <w:p w14:paraId="32C95F80" w14:textId="77777777" w:rsidR="00A576F2" w:rsidRPr="00A576F2" w:rsidRDefault="00A576F2" w:rsidP="00A576F2">
            <w:pPr>
              <w:snapToGrid w:val="0"/>
              <w:spacing w:before="120" w:after="120" w:line="240" w:lineRule="auto"/>
              <w:jc w:val="center"/>
            </w:pPr>
            <w:r w:rsidRPr="00A576F2">
              <w:rPr>
                <w:szCs w:val="24"/>
              </w:rPr>
              <w:t xml:space="preserve">Figure A7-I - </w:t>
            </w:r>
            <w:r w:rsidRPr="00A576F2">
              <w:rPr>
                <w:b/>
                <w:bCs/>
                <w:szCs w:val="24"/>
              </w:rPr>
              <w:t>Marking example 1</w:t>
            </w:r>
          </w:p>
          <w:p w14:paraId="72618438" w14:textId="77777777" w:rsidR="00A576F2" w:rsidRPr="00A576F2" w:rsidRDefault="00A576F2" w:rsidP="00A576F2">
            <w:pPr>
              <w:snapToGrid w:val="0"/>
              <w:spacing w:before="120" w:after="120" w:line="240" w:lineRule="auto"/>
              <w:jc w:val="center"/>
            </w:pPr>
            <w:r w:rsidRPr="00A576F2">
              <w:rPr>
                <w:noProof/>
                <w:lang w:val="en-AU" w:eastAsia="en-AU"/>
              </w:rPr>
              <w:drawing>
                <wp:inline distT="0" distB="0" distL="0" distR="0" wp14:anchorId="563B176C" wp14:editId="33FE6D97">
                  <wp:extent cx="2590132" cy="1753264"/>
                  <wp:effectExtent l="0" t="0" r="0" b="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4">
                            <a:extLst>
                              <a:ext uri="{28A0092B-C50C-407E-A947-70E740481C1C}">
                                <a14:useLocalDpi xmlns:a14="http://schemas.microsoft.com/office/drawing/2010/main" val="0"/>
                              </a:ext>
                            </a:extLst>
                          </a:blip>
                          <a:srcRect t="4199" b="5900"/>
                          <a:stretch/>
                        </pic:blipFill>
                        <pic:spPr bwMode="auto">
                          <a:xfrm>
                            <a:off x="0" y="0"/>
                            <a:ext cx="2590800" cy="1753716"/>
                          </a:xfrm>
                          <a:prstGeom prst="rect">
                            <a:avLst/>
                          </a:prstGeom>
                          <a:noFill/>
                          <a:ln>
                            <a:noFill/>
                          </a:ln>
                          <a:extLst>
                            <a:ext uri="{53640926-AAD7-44D8-BBD7-CCE9431645EC}">
                              <a14:shadowObscured xmlns:a14="http://schemas.microsoft.com/office/drawing/2010/main"/>
                            </a:ext>
                          </a:extLst>
                        </pic:spPr>
                      </pic:pic>
                    </a:graphicData>
                  </a:graphic>
                </wp:inline>
              </w:drawing>
            </w:r>
          </w:p>
          <w:p w14:paraId="221A4691" w14:textId="77777777" w:rsidR="00A576F2" w:rsidRPr="00A576F2" w:rsidRDefault="00A576F2" w:rsidP="00A576F2">
            <w:pPr>
              <w:spacing w:after="120" w:line="240" w:lineRule="auto"/>
              <w:ind w:left="56" w:right="101"/>
              <w:jc w:val="both"/>
            </w:pPr>
            <w:r w:rsidRPr="00A576F2">
              <w:t>a = see Par. 3.3.1.2.1. of this Regulation</w:t>
            </w:r>
          </w:p>
        </w:tc>
        <w:tc>
          <w:tcPr>
            <w:tcW w:w="4330" w:type="dxa"/>
            <w:shd w:val="clear" w:color="auto" w:fill="auto"/>
            <w:tcMar>
              <w:top w:w="0" w:type="dxa"/>
              <w:left w:w="108" w:type="dxa"/>
              <w:bottom w:w="0" w:type="dxa"/>
              <w:right w:w="108" w:type="dxa"/>
            </w:tcMar>
          </w:tcPr>
          <w:p w14:paraId="6511E3A4" w14:textId="77777777" w:rsidR="00A576F2" w:rsidRPr="00A576F2" w:rsidRDefault="00A576F2" w:rsidP="00A576F2">
            <w:pPr>
              <w:spacing w:after="120" w:line="240" w:lineRule="auto"/>
              <w:ind w:left="56" w:right="101"/>
              <w:jc w:val="both"/>
            </w:pPr>
            <w:r w:rsidRPr="00A576F2">
              <w:t>The lamp bearing the approval marking shown on the left is a front position lamp (A) approved in the Netherlands (E4), under approval number 0221 pursuant to this Regulation (148R).</w:t>
            </w:r>
          </w:p>
          <w:p w14:paraId="7A5708E7" w14:textId="77777777" w:rsidR="00A576F2" w:rsidRPr="00A576F2" w:rsidRDefault="00A576F2" w:rsidP="00A576F2">
            <w:pPr>
              <w:spacing w:after="120" w:line="240" w:lineRule="auto"/>
              <w:ind w:left="56" w:right="101"/>
              <w:jc w:val="both"/>
            </w:pPr>
            <w:r w:rsidRPr="00A576F2">
              <w:t>The number (01) mentioned after 148R indicates that approval was granted in accordance with the requirements of this Regulation as set in the 01 series of amendments. The horizontal arrow indicates the outwards of the vehicle. The vertical arrow starting from a horizontal segment and directed downwards indicates a lamp with reduced light distribution (vertically downwards and/or horizontally below the H plane).</w:t>
            </w:r>
          </w:p>
        </w:tc>
      </w:tr>
      <w:tr w:rsidR="00A576F2" w:rsidRPr="00A576F2" w14:paraId="55E3F97C" w14:textId="77777777" w:rsidTr="00A576F2">
        <w:trPr>
          <w:trHeight w:val="2648"/>
        </w:trPr>
        <w:tc>
          <w:tcPr>
            <w:tcW w:w="4175" w:type="dxa"/>
            <w:shd w:val="clear" w:color="auto" w:fill="auto"/>
            <w:tcMar>
              <w:top w:w="0" w:type="dxa"/>
              <w:left w:w="108" w:type="dxa"/>
              <w:bottom w:w="0" w:type="dxa"/>
              <w:right w:w="108" w:type="dxa"/>
            </w:tcMar>
          </w:tcPr>
          <w:p w14:paraId="557954B6" w14:textId="77777777" w:rsidR="00A576F2" w:rsidRPr="00A576F2" w:rsidRDefault="00A576F2" w:rsidP="00A576F2">
            <w:pPr>
              <w:snapToGrid w:val="0"/>
              <w:spacing w:before="120" w:after="120" w:line="240" w:lineRule="auto"/>
              <w:jc w:val="center"/>
            </w:pPr>
            <w:r w:rsidRPr="00A576F2">
              <w:rPr>
                <w:szCs w:val="24"/>
              </w:rPr>
              <w:t xml:space="preserve">Figure A7-II - </w:t>
            </w:r>
            <w:r w:rsidRPr="00A576F2">
              <w:rPr>
                <w:b/>
                <w:bCs/>
                <w:szCs w:val="24"/>
              </w:rPr>
              <w:t>Marking example 2</w:t>
            </w:r>
          </w:p>
          <w:p w14:paraId="2AB3BC62" w14:textId="77777777" w:rsidR="00A576F2" w:rsidRPr="00A576F2" w:rsidRDefault="00A576F2" w:rsidP="00A576F2">
            <w:pPr>
              <w:snapToGrid w:val="0"/>
              <w:spacing w:before="120" w:after="120" w:line="240" w:lineRule="auto"/>
              <w:jc w:val="center"/>
            </w:pPr>
            <w:r w:rsidRPr="00A576F2">
              <w:rPr>
                <w:noProof/>
                <w:lang w:val="en-AU" w:eastAsia="en-AU"/>
              </w:rPr>
              <w:drawing>
                <wp:inline distT="0" distB="0" distL="0" distR="0" wp14:anchorId="42BF0E26" wp14:editId="368EAEE8">
                  <wp:extent cx="2365375" cy="1932305"/>
                  <wp:effectExtent l="0" t="0" r="0" b="0"/>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365375" cy="1932305"/>
                          </a:xfrm>
                          <a:prstGeom prst="rect">
                            <a:avLst/>
                          </a:prstGeom>
                          <a:noFill/>
                        </pic:spPr>
                      </pic:pic>
                    </a:graphicData>
                  </a:graphic>
                </wp:inline>
              </w:drawing>
            </w:r>
          </w:p>
        </w:tc>
        <w:tc>
          <w:tcPr>
            <w:tcW w:w="4330" w:type="dxa"/>
            <w:shd w:val="clear" w:color="auto" w:fill="auto"/>
            <w:tcMar>
              <w:top w:w="0" w:type="dxa"/>
              <w:left w:w="108" w:type="dxa"/>
              <w:bottom w:w="0" w:type="dxa"/>
              <w:right w:w="108" w:type="dxa"/>
            </w:tcMar>
          </w:tcPr>
          <w:p w14:paraId="4C4ED584" w14:textId="77777777" w:rsidR="00A576F2" w:rsidRPr="00A576F2" w:rsidRDefault="00A576F2" w:rsidP="00A576F2">
            <w:pPr>
              <w:spacing w:after="120" w:line="240" w:lineRule="auto"/>
              <w:ind w:left="56" w:right="101"/>
              <w:jc w:val="both"/>
            </w:pPr>
            <w:r w:rsidRPr="00A576F2">
              <w:t>The lamp bearing the approval marking shown on the left is a combination of a front position lamp (A) and a front fog lamp (F3) with a plastic lens (PL) approved in France (E2), under approval number 3223 pursuant to this Regulation (148R) and the UN Regulation for Road Illumination Devices (149R).</w:t>
            </w:r>
          </w:p>
          <w:p w14:paraId="07620199" w14:textId="77777777" w:rsidR="00A576F2" w:rsidRPr="00A576F2" w:rsidRDefault="00A576F2" w:rsidP="00A576F2">
            <w:pPr>
              <w:spacing w:after="120" w:line="240" w:lineRule="auto"/>
              <w:ind w:left="56" w:right="101"/>
              <w:jc w:val="both"/>
            </w:pPr>
            <w:r w:rsidRPr="00A576F2">
              <w:t>The number (01) mentioned after 148R and after 149R indicates that approval was granted in accordance with the requirements of the pertinent Regulation as set in the 01 series of amendments.</w:t>
            </w:r>
          </w:p>
        </w:tc>
      </w:tr>
    </w:tbl>
    <w:p w14:paraId="25E6FF03" w14:textId="77777777" w:rsidR="00A576F2" w:rsidRPr="00A576F2" w:rsidRDefault="00A576F2" w:rsidP="00A576F2">
      <w:pPr>
        <w:spacing w:before="360" w:after="240"/>
        <w:ind w:left="2268" w:right="1134" w:hanging="1134"/>
        <w:jc w:val="both"/>
        <w:outlineLvl w:val="0"/>
        <w:rPr>
          <w:rFonts w:eastAsiaTheme="minorEastAsia"/>
          <w:b/>
          <w:bCs/>
          <w:sz w:val="24"/>
          <w:szCs w:val="24"/>
        </w:rPr>
      </w:pPr>
      <w:r w:rsidRPr="00A576F2">
        <w:rPr>
          <w:rFonts w:eastAsiaTheme="minorEastAsia"/>
          <w:b/>
          <w:bCs/>
          <w:sz w:val="24"/>
        </w:rPr>
        <w:t>2.</w:t>
      </w:r>
      <w:r w:rsidRPr="00A576F2">
        <w:rPr>
          <w:rFonts w:eastAsiaTheme="minorEastAsia"/>
          <w:b/>
          <w:bCs/>
          <w:sz w:val="24"/>
        </w:rPr>
        <w:tab/>
      </w:r>
      <w:r w:rsidRPr="00A576F2">
        <w:rPr>
          <w:rFonts w:eastAsiaTheme="minorEastAsia"/>
          <w:b/>
          <w:bCs/>
          <w:sz w:val="24"/>
          <w:szCs w:val="24"/>
        </w:rPr>
        <w:t>Approval</w:t>
      </w:r>
      <w:r w:rsidRPr="00A576F2">
        <w:rPr>
          <w:rFonts w:eastAsiaTheme="minorEastAsia"/>
          <w:b/>
          <w:bCs/>
          <w:sz w:val="24"/>
        </w:rPr>
        <w:t xml:space="preserve"> marking of grouped, combined or </w:t>
      </w:r>
      <w:r w:rsidRPr="00A576F2">
        <w:rPr>
          <w:rFonts w:eastAsiaTheme="minorEastAsia"/>
          <w:b/>
          <w:bCs/>
          <w:sz w:val="24"/>
          <w:szCs w:val="24"/>
        </w:rPr>
        <w:t>reciprocally</w:t>
      </w:r>
      <w:r w:rsidRPr="00A576F2">
        <w:rPr>
          <w:rFonts w:eastAsiaTheme="minorEastAsia"/>
          <w:b/>
          <w:bCs/>
          <w:sz w:val="24"/>
        </w:rPr>
        <w:t xml:space="preserve"> incorporated lamps</w:t>
      </w:r>
    </w:p>
    <w:p w14:paraId="29D1DE53" w14:textId="77777777" w:rsidR="00A576F2" w:rsidRPr="00A576F2" w:rsidRDefault="00A576F2" w:rsidP="00A576F2">
      <w:pPr>
        <w:snapToGrid w:val="0"/>
        <w:spacing w:before="120" w:after="120" w:line="240" w:lineRule="auto"/>
        <w:ind w:left="2268" w:right="1134"/>
        <w:jc w:val="both"/>
      </w:pPr>
      <w:r w:rsidRPr="00A576F2">
        <w:t>Note: The vertical and horizontal lines schematize the shape of the light-signalling lamp. These lines are not part of the approval marking.</w:t>
      </w:r>
    </w:p>
    <w:p w14:paraId="734ACD86" w14:textId="77777777" w:rsidR="00A576F2" w:rsidRPr="00A576F2" w:rsidRDefault="00A576F2" w:rsidP="00A576F2">
      <w:pPr>
        <w:suppressAutoHyphens w:val="0"/>
        <w:spacing w:line="240" w:lineRule="auto"/>
      </w:pPr>
      <w:r w:rsidRPr="00A576F2">
        <w:br w:type="page"/>
      </w:r>
    </w:p>
    <w:p w14:paraId="17BB7070" w14:textId="77777777" w:rsidR="00A576F2" w:rsidRPr="00A576F2" w:rsidRDefault="00A576F2" w:rsidP="00A576F2">
      <w:pPr>
        <w:ind w:left="2268"/>
      </w:pPr>
      <w:r w:rsidRPr="00A576F2">
        <w:lastRenderedPageBreak/>
        <w:t>Figure A7-III</w:t>
      </w:r>
    </w:p>
    <w:p w14:paraId="0CD53BC0" w14:textId="77777777" w:rsidR="00A576F2" w:rsidRPr="00A576F2" w:rsidRDefault="00A576F2" w:rsidP="00A576F2">
      <w:pPr>
        <w:spacing w:after="120"/>
        <w:ind w:left="2268"/>
        <w:rPr>
          <w:b/>
          <w:bCs/>
        </w:rPr>
      </w:pPr>
      <w:r w:rsidRPr="00A576F2">
        <w:rPr>
          <w:b/>
          <w:bCs/>
        </w:rPr>
        <w:t>Marking example 3-a</w:t>
      </w:r>
    </w:p>
    <w:tbl>
      <w:tblPr>
        <w:tblW w:w="7361" w:type="dxa"/>
        <w:tblInd w:w="2268" w:type="dxa"/>
        <w:tblLayout w:type="fixed"/>
        <w:tblCellMar>
          <w:left w:w="10" w:type="dxa"/>
          <w:right w:w="10" w:type="dxa"/>
        </w:tblCellMar>
        <w:tblLook w:val="0000" w:firstRow="0" w:lastRow="0" w:firstColumn="0" w:lastColumn="0" w:noHBand="0" w:noVBand="0"/>
      </w:tblPr>
      <w:tblGrid>
        <w:gridCol w:w="7361"/>
      </w:tblGrid>
      <w:tr w:rsidR="00A576F2" w:rsidRPr="00A576F2" w14:paraId="4C141F9C" w14:textId="77777777" w:rsidTr="00A576F2">
        <w:trPr>
          <w:trHeight w:val="3625"/>
        </w:trPr>
        <w:tc>
          <w:tcPr>
            <w:tcW w:w="7361" w:type="dxa"/>
            <w:shd w:val="clear" w:color="auto" w:fill="auto"/>
            <w:tcMar>
              <w:top w:w="0" w:type="dxa"/>
              <w:left w:w="108" w:type="dxa"/>
              <w:bottom w:w="0" w:type="dxa"/>
              <w:right w:w="108" w:type="dxa"/>
            </w:tcMar>
          </w:tcPr>
          <w:p w14:paraId="6B61FE07" w14:textId="77777777" w:rsidR="00A576F2" w:rsidRPr="00A576F2" w:rsidRDefault="00A576F2" w:rsidP="00A576F2">
            <w:pPr>
              <w:spacing w:after="120" w:line="240" w:lineRule="auto"/>
              <w:jc w:val="both"/>
            </w:pPr>
            <w:r w:rsidRPr="00A576F2">
              <w:rPr>
                <w:noProof/>
                <w:lang w:val="en-AU" w:eastAsia="en-AU"/>
              </w:rPr>
              <w:drawing>
                <wp:inline distT="0" distB="0" distL="0" distR="0" wp14:anchorId="1AD8D1BA" wp14:editId="0AF27F13">
                  <wp:extent cx="3562066" cy="1385631"/>
                  <wp:effectExtent l="0" t="0" r="635" b="508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3650063" cy="1419861"/>
                          </a:xfrm>
                          <a:prstGeom prst="rect">
                            <a:avLst/>
                          </a:prstGeom>
                          <a:noFill/>
                        </pic:spPr>
                      </pic:pic>
                    </a:graphicData>
                  </a:graphic>
                </wp:inline>
              </w:drawing>
            </w:r>
          </w:p>
          <w:p w14:paraId="295B451C" w14:textId="77777777" w:rsidR="00A576F2" w:rsidRPr="00A576F2" w:rsidRDefault="00A576F2" w:rsidP="00A576F2">
            <w:pPr>
              <w:autoSpaceDN w:val="0"/>
              <w:spacing w:after="120" w:line="240" w:lineRule="auto"/>
              <w:ind w:hanging="2"/>
              <w:textAlignment w:val="baseline"/>
              <w:outlineLvl w:val="0"/>
              <w:rPr>
                <w:b/>
                <w:bCs/>
              </w:rPr>
            </w:pPr>
            <w:r w:rsidRPr="00A576F2">
              <w:rPr>
                <w:b/>
                <w:bCs/>
              </w:rPr>
              <w:t>Marking example 3-b</w:t>
            </w:r>
          </w:p>
          <w:p w14:paraId="2D7712AC" w14:textId="77777777" w:rsidR="00A576F2" w:rsidRPr="00A576F2" w:rsidRDefault="00A576F2" w:rsidP="00A576F2">
            <w:pPr>
              <w:snapToGrid w:val="0"/>
              <w:spacing w:after="120" w:line="240" w:lineRule="auto"/>
              <w:jc w:val="both"/>
            </w:pPr>
            <w:r w:rsidRPr="00A576F2">
              <w:rPr>
                <w:noProof/>
                <w:lang w:val="en-AU" w:eastAsia="en-AU"/>
              </w:rPr>
              <w:drawing>
                <wp:inline distT="0" distB="0" distL="0" distR="0" wp14:anchorId="1401BFB7" wp14:editId="222491B8">
                  <wp:extent cx="3521122" cy="1347324"/>
                  <wp:effectExtent l="0" t="0" r="3175" b="5715"/>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3525112" cy="1348851"/>
                          </a:xfrm>
                          <a:prstGeom prst="rect">
                            <a:avLst/>
                          </a:prstGeom>
                          <a:noFill/>
                        </pic:spPr>
                      </pic:pic>
                    </a:graphicData>
                  </a:graphic>
                </wp:inline>
              </w:drawing>
            </w:r>
          </w:p>
        </w:tc>
      </w:tr>
      <w:tr w:rsidR="00A576F2" w:rsidRPr="00A576F2" w14:paraId="20A6478E" w14:textId="77777777" w:rsidTr="00A576F2">
        <w:tc>
          <w:tcPr>
            <w:tcW w:w="7361" w:type="dxa"/>
            <w:shd w:val="clear" w:color="auto" w:fill="auto"/>
            <w:tcMar>
              <w:top w:w="0" w:type="dxa"/>
              <w:left w:w="108" w:type="dxa"/>
              <w:bottom w:w="0" w:type="dxa"/>
              <w:right w:w="108" w:type="dxa"/>
            </w:tcMar>
          </w:tcPr>
          <w:p w14:paraId="3B0D7652" w14:textId="77777777" w:rsidR="00A576F2" w:rsidRPr="00A576F2" w:rsidRDefault="00A576F2" w:rsidP="00A576F2">
            <w:pPr>
              <w:snapToGrid w:val="0"/>
              <w:spacing w:after="120" w:line="240" w:lineRule="auto"/>
              <w:jc w:val="both"/>
            </w:pPr>
            <w:r w:rsidRPr="00A576F2">
              <w:t>These examples of approval markings represent two possible solutions for the marking of a light signalling lamp where two or more lamps are part of the same assembly of grouped, combined or reciprocally incorporated lamps</w:t>
            </w:r>
          </w:p>
          <w:p w14:paraId="0E80E8AE" w14:textId="77777777" w:rsidR="00A576F2" w:rsidRPr="00A576F2" w:rsidRDefault="00A576F2" w:rsidP="00A576F2">
            <w:pPr>
              <w:snapToGrid w:val="0"/>
              <w:spacing w:after="120" w:line="240" w:lineRule="auto"/>
              <w:jc w:val="both"/>
            </w:pPr>
            <w:r w:rsidRPr="00A576F2">
              <w:t>They indicate that the lamp was approved in the Netherlands (E4) under approval number 3333 and comprises:</w:t>
            </w:r>
          </w:p>
          <w:p w14:paraId="026B1A3B" w14:textId="77777777" w:rsidR="00A576F2" w:rsidRPr="00A576F2" w:rsidRDefault="00A576F2" w:rsidP="00A576F2">
            <w:pPr>
              <w:spacing w:after="120" w:line="240" w:lineRule="auto"/>
              <w:jc w:val="both"/>
            </w:pPr>
            <w:r w:rsidRPr="00A576F2">
              <w:t>(a)</w:t>
            </w:r>
            <w:r w:rsidRPr="00A576F2">
              <w:tab/>
              <w:t>A retro-reflector of class IA;</w:t>
            </w:r>
          </w:p>
          <w:p w14:paraId="61D9F3B1" w14:textId="77777777" w:rsidR="00A576F2" w:rsidRPr="00A576F2" w:rsidRDefault="00A576F2" w:rsidP="00A576F2">
            <w:pPr>
              <w:spacing w:after="120" w:line="240" w:lineRule="auto"/>
              <w:jc w:val="both"/>
            </w:pPr>
            <w:r w:rsidRPr="00A576F2">
              <w:t>(b)</w:t>
            </w:r>
            <w:r w:rsidRPr="00A576F2">
              <w:tab/>
              <w:t>A rear direction indicator lamp with variable luminous intensity (category 2b). The horizontal arrow shows in what position this device, which cannot be mounted on either side of the vehicle indiscriminately, is to be mounted;</w:t>
            </w:r>
          </w:p>
          <w:p w14:paraId="0166B83B" w14:textId="77777777" w:rsidR="00A576F2" w:rsidRPr="00A576F2" w:rsidRDefault="00A576F2" w:rsidP="00A576F2">
            <w:pPr>
              <w:spacing w:after="120" w:line="240" w:lineRule="auto"/>
              <w:jc w:val="both"/>
            </w:pPr>
            <w:r w:rsidRPr="00A576F2">
              <w:t>(c)</w:t>
            </w:r>
            <w:r w:rsidRPr="00A576F2">
              <w:tab/>
              <w:t>A rear position lamp with variable luminous intensity (R2). The horizontal arrow indicates the side on which the required photometric specifications are met up to an angle of 80° H;</w:t>
            </w:r>
          </w:p>
          <w:p w14:paraId="5CB65B44" w14:textId="77777777" w:rsidR="00A576F2" w:rsidRPr="00A576F2" w:rsidRDefault="00A576F2" w:rsidP="00A576F2">
            <w:pPr>
              <w:spacing w:after="120" w:line="240" w:lineRule="auto"/>
              <w:jc w:val="both"/>
            </w:pPr>
            <w:r w:rsidRPr="00A576F2">
              <w:t>(d)</w:t>
            </w:r>
            <w:r w:rsidRPr="00A576F2">
              <w:tab/>
              <w:t>A rear fog lamp with variable luminous intensity (F2);</w:t>
            </w:r>
          </w:p>
          <w:p w14:paraId="5AD82382" w14:textId="77777777" w:rsidR="00A576F2" w:rsidRPr="00A576F2" w:rsidRDefault="00A576F2" w:rsidP="00A576F2">
            <w:pPr>
              <w:spacing w:after="120" w:line="240" w:lineRule="auto"/>
              <w:jc w:val="both"/>
            </w:pPr>
            <w:r w:rsidRPr="00A576F2">
              <w:t>(e)</w:t>
            </w:r>
            <w:r w:rsidRPr="00A576F2">
              <w:tab/>
              <w:t>A reversing lamp (AR);</w:t>
            </w:r>
          </w:p>
          <w:p w14:paraId="30D7156F" w14:textId="77777777" w:rsidR="00A576F2" w:rsidRPr="00A576F2" w:rsidRDefault="00A576F2" w:rsidP="00A576F2">
            <w:pPr>
              <w:spacing w:after="120" w:line="240" w:lineRule="auto"/>
              <w:jc w:val="both"/>
            </w:pPr>
            <w:r w:rsidRPr="00A576F2">
              <w:t>(f)</w:t>
            </w:r>
            <w:r w:rsidRPr="00A576F2">
              <w:tab/>
              <w:t>A stop lamp with variable luminous intensity (S2).</w:t>
            </w:r>
          </w:p>
          <w:p w14:paraId="465E09AF" w14:textId="77777777" w:rsidR="00A576F2" w:rsidRPr="00A576F2" w:rsidRDefault="00A576F2" w:rsidP="00A576F2">
            <w:pPr>
              <w:snapToGrid w:val="0"/>
              <w:spacing w:after="120" w:line="240" w:lineRule="auto"/>
              <w:jc w:val="both"/>
            </w:pPr>
            <w:r w:rsidRPr="00A576F2">
              <w:t>The number (01) mentioned after 148R and after 150R indicates that all these lamps (functions) are approved in accordance with the requirements of the pertinent Regulation as set in the 01 series of amendments.</w:t>
            </w:r>
          </w:p>
        </w:tc>
      </w:tr>
    </w:tbl>
    <w:p w14:paraId="2613E948" w14:textId="77777777" w:rsidR="00A576F2" w:rsidRPr="00A576F2" w:rsidRDefault="00A576F2" w:rsidP="00A576F2">
      <w:pPr>
        <w:spacing w:before="360" w:after="240"/>
        <w:ind w:left="2268" w:right="1134" w:hanging="1134"/>
        <w:jc w:val="both"/>
        <w:outlineLvl w:val="0"/>
        <w:rPr>
          <w:rFonts w:eastAsiaTheme="minorEastAsia"/>
          <w:b/>
          <w:bCs/>
          <w:sz w:val="24"/>
        </w:rPr>
      </w:pPr>
    </w:p>
    <w:p w14:paraId="64E928B3" w14:textId="77777777" w:rsidR="00A576F2" w:rsidRPr="00A576F2" w:rsidRDefault="00A576F2" w:rsidP="00A576F2">
      <w:pPr>
        <w:suppressAutoHyphens w:val="0"/>
        <w:spacing w:line="240" w:lineRule="auto"/>
        <w:rPr>
          <w:rFonts w:eastAsiaTheme="minorEastAsia"/>
          <w:b/>
          <w:bCs/>
          <w:sz w:val="24"/>
        </w:rPr>
      </w:pPr>
      <w:r w:rsidRPr="00A576F2">
        <w:rPr>
          <w:b/>
          <w:bCs/>
          <w:sz w:val="24"/>
        </w:rPr>
        <w:br w:type="page"/>
      </w:r>
    </w:p>
    <w:p w14:paraId="5FCB480C" w14:textId="77777777" w:rsidR="00A576F2" w:rsidRPr="00A576F2" w:rsidRDefault="00A576F2" w:rsidP="00A576F2">
      <w:pPr>
        <w:spacing w:before="360" w:after="240"/>
        <w:ind w:left="2268" w:right="1134" w:hanging="1134"/>
        <w:jc w:val="both"/>
        <w:outlineLvl w:val="0"/>
        <w:rPr>
          <w:rFonts w:eastAsiaTheme="minorEastAsia"/>
          <w:b/>
          <w:bCs/>
          <w:sz w:val="24"/>
          <w:szCs w:val="24"/>
        </w:rPr>
      </w:pPr>
      <w:r w:rsidRPr="00A576F2">
        <w:rPr>
          <w:rFonts w:eastAsiaTheme="minorEastAsia"/>
          <w:b/>
          <w:bCs/>
          <w:sz w:val="24"/>
        </w:rPr>
        <w:lastRenderedPageBreak/>
        <w:t>3.</w:t>
      </w:r>
      <w:r w:rsidRPr="00A576F2">
        <w:rPr>
          <w:rFonts w:eastAsiaTheme="minorEastAsia"/>
          <w:b/>
          <w:bCs/>
          <w:sz w:val="24"/>
        </w:rPr>
        <w:tab/>
      </w:r>
      <w:r w:rsidRPr="00A576F2">
        <w:rPr>
          <w:rFonts w:eastAsiaTheme="minorEastAsia"/>
          <w:b/>
          <w:bCs/>
          <w:sz w:val="24"/>
          <w:szCs w:val="24"/>
        </w:rPr>
        <w:t>Approval</w:t>
      </w:r>
      <w:r w:rsidRPr="00A576F2">
        <w:rPr>
          <w:rFonts w:eastAsiaTheme="minorEastAsia"/>
          <w:b/>
          <w:bCs/>
          <w:sz w:val="24"/>
        </w:rPr>
        <w:t xml:space="preserve"> marking of a lamp where the lens is intended to be used in different types of lamps</w:t>
      </w:r>
    </w:p>
    <w:p w14:paraId="1497D937" w14:textId="77777777" w:rsidR="00A576F2" w:rsidRPr="00A576F2" w:rsidRDefault="00A576F2" w:rsidP="00A576F2">
      <w:pPr>
        <w:ind w:left="2268"/>
        <w:rPr>
          <w:b/>
          <w:bCs/>
        </w:rPr>
      </w:pPr>
      <w:r w:rsidRPr="00A576F2">
        <w:t xml:space="preserve">Figure A7-IV - </w:t>
      </w:r>
      <w:r w:rsidRPr="00A576F2">
        <w:rPr>
          <w:b/>
          <w:bCs/>
        </w:rPr>
        <w:t>Marking example 4</w:t>
      </w:r>
    </w:p>
    <w:p w14:paraId="2074D931" w14:textId="77777777" w:rsidR="00A576F2" w:rsidRPr="00A576F2" w:rsidRDefault="00A576F2" w:rsidP="00A576F2">
      <w:pPr>
        <w:ind w:left="1134" w:right="1134"/>
        <w:jc w:val="both"/>
      </w:pPr>
    </w:p>
    <w:tbl>
      <w:tblPr>
        <w:tblW w:w="7654" w:type="dxa"/>
        <w:tblInd w:w="1985" w:type="dxa"/>
        <w:tblLayout w:type="fixed"/>
        <w:tblCellMar>
          <w:left w:w="10" w:type="dxa"/>
          <w:right w:w="10" w:type="dxa"/>
        </w:tblCellMar>
        <w:tblLook w:val="0000" w:firstRow="0" w:lastRow="0" w:firstColumn="0" w:lastColumn="0" w:noHBand="0" w:noVBand="0"/>
      </w:tblPr>
      <w:tblGrid>
        <w:gridCol w:w="2937"/>
        <w:gridCol w:w="4717"/>
      </w:tblGrid>
      <w:tr w:rsidR="00A576F2" w:rsidRPr="00A576F2" w14:paraId="15B5B978" w14:textId="77777777" w:rsidTr="00A576F2">
        <w:tc>
          <w:tcPr>
            <w:tcW w:w="2937" w:type="dxa"/>
            <w:shd w:val="clear" w:color="auto" w:fill="auto"/>
            <w:tcMar>
              <w:top w:w="0" w:type="dxa"/>
              <w:left w:w="108" w:type="dxa"/>
              <w:bottom w:w="0" w:type="dxa"/>
              <w:right w:w="108" w:type="dxa"/>
            </w:tcMar>
          </w:tcPr>
          <w:p w14:paraId="3DBCE7D8" w14:textId="77777777" w:rsidR="00A576F2" w:rsidRPr="00A576F2" w:rsidRDefault="00A576F2" w:rsidP="00A576F2">
            <w:pPr>
              <w:spacing w:after="120"/>
              <w:ind w:right="-66"/>
              <w:jc w:val="both"/>
            </w:pPr>
            <w:r w:rsidRPr="00A576F2">
              <w:rPr>
                <w:noProof/>
                <w:lang w:val="en-AU" w:eastAsia="en-AU"/>
              </w:rPr>
              <w:drawing>
                <wp:inline distT="0" distB="0" distL="0" distR="0" wp14:anchorId="6FF70932" wp14:editId="7328BCB2">
                  <wp:extent cx="1789364" cy="1153018"/>
                  <wp:effectExtent l="0" t="0" r="0" b="0"/>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824750" cy="1175820"/>
                          </a:xfrm>
                          <a:prstGeom prst="rect">
                            <a:avLst/>
                          </a:prstGeom>
                          <a:noFill/>
                        </pic:spPr>
                      </pic:pic>
                    </a:graphicData>
                  </a:graphic>
                </wp:inline>
              </w:drawing>
            </w:r>
          </w:p>
        </w:tc>
        <w:tc>
          <w:tcPr>
            <w:tcW w:w="4717" w:type="dxa"/>
            <w:shd w:val="clear" w:color="auto" w:fill="auto"/>
            <w:tcMar>
              <w:top w:w="0" w:type="dxa"/>
              <w:left w:w="108" w:type="dxa"/>
              <w:bottom w:w="0" w:type="dxa"/>
              <w:right w:w="108" w:type="dxa"/>
            </w:tcMar>
          </w:tcPr>
          <w:p w14:paraId="13172868" w14:textId="77777777" w:rsidR="00A576F2" w:rsidRPr="00A576F2" w:rsidRDefault="00A576F2" w:rsidP="00A576F2">
            <w:pPr>
              <w:snapToGrid w:val="0"/>
              <w:spacing w:before="120" w:after="120" w:line="240" w:lineRule="auto"/>
              <w:ind w:left="163" w:right="134" w:firstLine="16"/>
              <w:jc w:val="both"/>
            </w:pPr>
            <w:r w:rsidRPr="00A576F2">
              <w:t>This example corresponds to the marking of a lens intended to be used in different types of light signalling lamps, see paragraph 3.3.5.4. of this Regulation. The approval markings indicate that the lamp was approved in Spain (E9) under approval number 1432 and may comprise all listed different functions.</w:t>
            </w:r>
          </w:p>
          <w:p w14:paraId="7A75D693" w14:textId="77777777" w:rsidR="00A576F2" w:rsidRPr="00A576F2" w:rsidRDefault="00A576F2" w:rsidP="00A576F2">
            <w:pPr>
              <w:snapToGrid w:val="0"/>
              <w:spacing w:before="240" w:line="240" w:lineRule="auto"/>
              <w:ind w:left="163" w:right="134" w:firstLine="16"/>
            </w:pPr>
          </w:p>
        </w:tc>
      </w:tr>
    </w:tbl>
    <w:p w14:paraId="7798F201" w14:textId="77777777" w:rsidR="00A576F2" w:rsidRPr="00A576F2" w:rsidRDefault="00A576F2" w:rsidP="00A576F2">
      <w:pPr>
        <w:spacing w:before="360" w:after="240"/>
        <w:ind w:left="2268" w:right="1134" w:hanging="1134"/>
        <w:jc w:val="both"/>
        <w:outlineLvl w:val="0"/>
        <w:rPr>
          <w:rFonts w:eastAsiaTheme="minorEastAsia"/>
          <w:b/>
          <w:bCs/>
          <w:sz w:val="24"/>
          <w:szCs w:val="24"/>
        </w:rPr>
      </w:pPr>
      <w:r w:rsidRPr="00A576F2">
        <w:rPr>
          <w:rFonts w:eastAsiaTheme="minorEastAsia"/>
          <w:b/>
          <w:bCs/>
          <w:sz w:val="24"/>
        </w:rPr>
        <w:t>4.</w:t>
      </w:r>
      <w:r w:rsidRPr="00A576F2">
        <w:rPr>
          <w:rFonts w:eastAsiaTheme="minorEastAsia"/>
          <w:b/>
          <w:bCs/>
          <w:sz w:val="24"/>
        </w:rPr>
        <w:tab/>
      </w:r>
      <w:r w:rsidRPr="00A576F2">
        <w:rPr>
          <w:rFonts w:eastAsiaTheme="minorEastAsia"/>
          <w:b/>
          <w:bCs/>
          <w:sz w:val="24"/>
          <w:szCs w:val="24"/>
        </w:rPr>
        <w:t>Identification</w:t>
      </w:r>
      <w:r w:rsidRPr="00A576F2">
        <w:rPr>
          <w:rFonts w:eastAsiaTheme="minorEastAsia"/>
          <w:b/>
          <w:bCs/>
          <w:sz w:val="24"/>
        </w:rPr>
        <w:t xml:space="preserve"> code of light source modules</w:t>
      </w:r>
    </w:p>
    <w:p w14:paraId="41890028" w14:textId="77777777" w:rsidR="00A576F2" w:rsidRPr="00A576F2" w:rsidRDefault="00A576F2" w:rsidP="00A576F2">
      <w:pPr>
        <w:ind w:left="2268"/>
      </w:pPr>
      <w:r w:rsidRPr="00A576F2">
        <w:t xml:space="preserve">Figure A7-V - </w:t>
      </w:r>
      <w:r w:rsidRPr="00A576F2">
        <w:rPr>
          <w:b/>
          <w:bCs/>
        </w:rPr>
        <w:t>Marking example 5</w:t>
      </w:r>
    </w:p>
    <w:p w14:paraId="3FD7D8AC" w14:textId="77777777" w:rsidR="00A576F2" w:rsidRPr="00A576F2" w:rsidRDefault="00A576F2" w:rsidP="00A576F2">
      <w:pPr>
        <w:autoSpaceDN w:val="0"/>
        <w:spacing w:before="240" w:line="240" w:lineRule="auto"/>
        <w:ind w:left="2268"/>
        <w:textAlignment w:val="baseline"/>
        <w:outlineLvl w:val="0"/>
      </w:pPr>
      <w:r w:rsidRPr="00A576F2">
        <w:rPr>
          <w:b/>
          <w:bCs/>
        </w:rPr>
        <w:t>Light source module marking</w:t>
      </w:r>
    </w:p>
    <w:p w14:paraId="56A005AA" w14:textId="77777777" w:rsidR="00A576F2" w:rsidRPr="00A576F2" w:rsidRDefault="00A576F2" w:rsidP="00A576F2">
      <w:pPr>
        <w:snapToGrid w:val="0"/>
        <w:spacing w:before="120" w:after="120" w:line="240" w:lineRule="auto"/>
        <w:ind w:left="2268"/>
      </w:pPr>
      <w:r w:rsidRPr="00A576F2">
        <w:rPr>
          <w:rFonts w:ascii="Arial" w:hAnsi="Arial" w:cs="Arial"/>
          <w:sz w:val="48"/>
          <w:szCs w:val="48"/>
        </w:rPr>
        <w:t>MD E3 17325</w:t>
      </w:r>
    </w:p>
    <w:p w14:paraId="54063A07" w14:textId="77777777" w:rsidR="00A576F2" w:rsidRPr="00A576F2" w:rsidRDefault="00A576F2" w:rsidP="00A576F2">
      <w:pPr>
        <w:snapToGrid w:val="0"/>
        <w:spacing w:before="120" w:after="120" w:line="240" w:lineRule="auto"/>
        <w:ind w:left="2268" w:right="1134"/>
        <w:jc w:val="both"/>
      </w:pPr>
      <w:r w:rsidRPr="00A576F2">
        <w:t>The light source module bearing the identification code shown above has been approved together with a lamp approved in Italy (E3) under approval number 17325.</w:t>
      </w:r>
    </w:p>
    <w:p w14:paraId="0DECEE45" w14:textId="77777777" w:rsidR="00A576F2" w:rsidRPr="00A576F2" w:rsidRDefault="00A576F2" w:rsidP="00A576F2">
      <w:pPr>
        <w:snapToGrid w:val="0"/>
        <w:spacing w:before="120" w:after="120" w:line="240" w:lineRule="auto"/>
        <w:ind w:left="2268" w:right="1134"/>
        <w:jc w:val="both"/>
      </w:pPr>
    </w:p>
    <w:p w14:paraId="557D8ABB" w14:textId="77777777" w:rsidR="00A576F2" w:rsidRPr="00A576F2" w:rsidRDefault="00A576F2" w:rsidP="00A576F2">
      <w:pPr>
        <w:snapToGrid w:val="0"/>
        <w:spacing w:before="120" w:after="120" w:line="240" w:lineRule="auto"/>
        <w:ind w:left="2268" w:right="1134"/>
        <w:jc w:val="both"/>
        <w:sectPr w:rsidR="00A576F2" w:rsidRPr="00A576F2" w:rsidSect="008B3AC2">
          <w:headerReference w:type="even" r:id="rId79"/>
          <w:headerReference w:type="default" r:id="rId80"/>
          <w:footerReference w:type="even" r:id="rId81"/>
          <w:headerReference w:type="first" r:id="rId82"/>
          <w:footerReference w:type="first" r:id="rId83"/>
          <w:pgSz w:w="11906" w:h="16838" w:code="9"/>
          <w:pgMar w:top="1418" w:right="1134" w:bottom="1134" w:left="1134" w:header="851" w:footer="567" w:gutter="0"/>
          <w:cols w:space="708"/>
          <w:titlePg/>
          <w:docGrid w:linePitch="360"/>
        </w:sectPr>
      </w:pPr>
    </w:p>
    <w:p w14:paraId="4C401494" w14:textId="77777777" w:rsidR="00A576F2" w:rsidRPr="00A576F2" w:rsidRDefault="00A576F2" w:rsidP="00A576F2">
      <w:pPr>
        <w:keepNext/>
        <w:keepLines/>
        <w:tabs>
          <w:tab w:val="right" w:pos="851"/>
        </w:tabs>
        <w:spacing w:before="360" w:after="240" w:line="300" w:lineRule="exact"/>
        <w:ind w:left="1134" w:right="1134" w:hanging="1134"/>
        <w:outlineLvl w:val="0"/>
        <w:rPr>
          <w:rFonts w:eastAsiaTheme="minorEastAsia"/>
          <w:b/>
          <w:sz w:val="28"/>
        </w:rPr>
      </w:pPr>
      <w:r w:rsidRPr="00A576F2">
        <w:rPr>
          <w:rFonts w:eastAsiaTheme="minorEastAsia"/>
          <w:b/>
          <w:sz w:val="28"/>
          <w:szCs w:val="28"/>
        </w:rPr>
        <w:lastRenderedPageBreak/>
        <w:t>Annex</w:t>
      </w:r>
      <w:r w:rsidRPr="00A576F2">
        <w:rPr>
          <w:rFonts w:eastAsiaTheme="minorEastAsia"/>
          <w:b/>
          <w:sz w:val="28"/>
        </w:rPr>
        <w:t xml:space="preserve"> 8</w:t>
      </w:r>
    </w:p>
    <w:p w14:paraId="51625A24" w14:textId="77777777" w:rsidR="00A576F2" w:rsidRPr="00A576F2" w:rsidRDefault="00A576F2" w:rsidP="00A576F2">
      <w:pPr>
        <w:keepNext/>
        <w:keepLines/>
        <w:tabs>
          <w:tab w:val="right" w:pos="851"/>
        </w:tabs>
        <w:spacing w:before="360" w:after="120" w:line="300" w:lineRule="exact"/>
        <w:ind w:left="1134" w:right="1134" w:hanging="1134"/>
        <w:outlineLvl w:val="0"/>
        <w:rPr>
          <w:rFonts w:eastAsiaTheme="minorEastAsia"/>
          <w:b/>
          <w:sz w:val="28"/>
        </w:rPr>
      </w:pPr>
      <w:r w:rsidRPr="00A576F2">
        <w:rPr>
          <w:rFonts w:eastAsiaTheme="minorEastAsia"/>
          <w:b/>
          <w:sz w:val="28"/>
          <w:lang w:val="en-US"/>
        </w:rPr>
        <w:tab/>
      </w:r>
      <w:r w:rsidRPr="00A576F2">
        <w:rPr>
          <w:rFonts w:eastAsiaTheme="minorEastAsia"/>
          <w:b/>
          <w:sz w:val="28"/>
          <w:lang w:val="en-US"/>
        </w:rPr>
        <w:tab/>
      </w:r>
      <w:r w:rsidRPr="00A576F2">
        <w:rPr>
          <w:rFonts w:eastAsiaTheme="minorEastAsia"/>
          <w:b/>
          <w:sz w:val="28"/>
        </w:rPr>
        <w:t>Testing procedures with respect to light sources</w:t>
      </w:r>
    </w:p>
    <w:p w14:paraId="4528F1E4" w14:textId="77777777" w:rsidR="00A576F2" w:rsidRPr="00A576F2" w:rsidRDefault="00A576F2" w:rsidP="00A576F2">
      <w:pPr>
        <w:spacing w:after="120"/>
        <w:ind w:left="2268" w:right="1134" w:hanging="1134"/>
        <w:jc w:val="both"/>
        <w:outlineLvl w:val="0"/>
        <w:rPr>
          <w:rFonts w:eastAsiaTheme="minorEastAsia"/>
        </w:rPr>
      </w:pPr>
      <w:r w:rsidRPr="00A576F2">
        <w:rPr>
          <w:rFonts w:eastAsiaTheme="minorEastAsia"/>
        </w:rPr>
        <w:t>1.</w:t>
      </w:r>
      <w:r w:rsidRPr="00A576F2">
        <w:rPr>
          <w:rFonts w:eastAsiaTheme="minorEastAsia"/>
        </w:rPr>
        <w:tab/>
        <w:t>General test requirements</w:t>
      </w:r>
    </w:p>
    <w:p w14:paraId="4ED4975C" w14:textId="77777777" w:rsidR="00A576F2" w:rsidRPr="00A576F2" w:rsidRDefault="00A576F2" w:rsidP="00A576F2">
      <w:pPr>
        <w:spacing w:after="120"/>
        <w:ind w:left="2268" w:right="1134" w:hanging="1134"/>
        <w:jc w:val="both"/>
        <w:outlineLvl w:val="1"/>
        <w:rPr>
          <w:rFonts w:eastAsiaTheme="minorEastAsia"/>
        </w:rPr>
      </w:pPr>
      <w:r w:rsidRPr="00A576F2">
        <w:rPr>
          <w:rFonts w:eastAsiaTheme="minorEastAsia"/>
        </w:rPr>
        <w:t>1.1.</w:t>
      </w:r>
      <w:r w:rsidRPr="00A576F2">
        <w:rPr>
          <w:rFonts w:eastAsiaTheme="minorEastAsia"/>
        </w:rPr>
        <w:tab/>
        <w:t>For lamps (functions) using incandescent</w:t>
      </w:r>
      <w:r w:rsidRPr="00A576F2" w:rsidDel="00FC2A62">
        <w:rPr>
          <w:rFonts w:eastAsiaTheme="minorEastAsia"/>
        </w:rPr>
        <w:t xml:space="preserve"> </w:t>
      </w:r>
      <w:r w:rsidRPr="00A576F2">
        <w:rPr>
          <w:rFonts w:eastAsiaTheme="minorEastAsia"/>
        </w:rPr>
        <w:t>technology only, the luminous intensities measured after photometric stability shall comply with the minimum and maximum requirements.</w:t>
      </w:r>
    </w:p>
    <w:p w14:paraId="4CBF94F7" w14:textId="77777777" w:rsidR="00A576F2" w:rsidRPr="00A576F2" w:rsidRDefault="00A576F2" w:rsidP="00A576F2">
      <w:pPr>
        <w:spacing w:after="120"/>
        <w:ind w:left="2268" w:right="1134" w:hanging="1134"/>
        <w:jc w:val="both"/>
        <w:outlineLvl w:val="1"/>
        <w:rPr>
          <w:rFonts w:eastAsiaTheme="minorEastAsia"/>
        </w:rPr>
      </w:pPr>
      <w:r w:rsidRPr="00A576F2">
        <w:rPr>
          <w:rFonts w:eastAsiaTheme="minorEastAsia"/>
        </w:rPr>
        <w:t>1.2.</w:t>
      </w:r>
      <w:r w:rsidRPr="00A576F2">
        <w:rPr>
          <w:rFonts w:eastAsiaTheme="minorEastAsia"/>
        </w:rPr>
        <w:tab/>
        <w:t>For lamps (functions) using light source technologies other than incandescent</w:t>
      </w:r>
      <w:r w:rsidRPr="00A576F2" w:rsidDel="00FC2A62">
        <w:rPr>
          <w:rFonts w:eastAsiaTheme="minorEastAsia"/>
        </w:rPr>
        <w:t xml:space="preserve"> </w:t>
      </w:r>
      <w:r w:rsidRPr="00A576F2">
        <w:rPr>
          <w:rFonts w:eastAsiaTheme="minorEastAsia"/>
        </w:rPr>
        <w:t>technology only:</w:t>
      </w:r>
    </w:p>
    <w:p w14:paraId="6CC29AD3" w14:textId="77777777" w:rsidR="00A576F2" w:rsidRPr="00A576F2" w:rsidRDefault="00A576F2" w:rsidP="00A576F2">
      <w:pPr>
        <w:spacing w:after="120"/>
        <w:ind w:left="2268" w:right="1134" w:hanging="1134"/>
        <w:jc w:val="both"/>
        <w:outlineLvl w:val="2"/>
        <w:rPr>
          <w:rFonts w:eastAsiaTheme="minorEastAsia"/>
        </w:rPr>
      </w:pPr>
      <w:r w:rsidRPr="00A576F2">
        <w:rPr>
          <w:rFonts w:eastAsiaTheme="minorEastAsia"/>
        </w:rPr>
        <w:t>1.2.1.</w:t>
      </w:r>
      <w:r w:rsidRPr="00A576F2">
        <w:rPr>
          <w:rFonts w:eastAsiaTheme="minorEastAsia"/>
        </w:rPr>
        <w:tab/>
      </w:r>
      <w:r w:rsidRPr="00A576F2">
        <w:rPr>
          <w:rFonts w:eastAsiaTheme="minorEastAsia"/>
          <w:bCs/>
          <w:lang w:eastAsia="it-IT"/>
        </w:rPr>
        <w:t>For reversing lamps and manoeuvring lamps, the luminous intensities measured after 1 minute and after 10 minutes of operation, shall comply with the minimum and maximum requirements. The luminous intensity distribution after 1 and after 10 minutes of operation may be calculated from the luminous intensity distribution measured after photometric stability has occurred by applying at each test point the ratio of luminous intensities measured at HV:</w:t>
      </w:r>
    </w:p>
    <w:p w14:paraId="00BA7B5B" w14:textId="77777777" w:rsidR="00A576F2" w:rsidRPr="00A576F2" w:rsidRDefault="00A576F2" w:rsidP="00A576F2">
      <w:pPr>
        <w:spacing w:after="120" w:line="240" w:lineRule="auto"/>
        <w:ind w:left="2835" w:right="1133" w:hanging="567"/>
        <w:jc w:val="both"/>
        <w:rPr>
          <w:bCs/>
          <w:lang w:eastAsia="it-IT"/>
        </w:rPr>
      </w:pPr>
      <w:r w:rsidRPr="00A576F2">
        <w:rPr>
          <w:bCs/>
          <w:lang w:eastAsia="it-IT"/>
        </w:rPr>
        <w:t>(a)</w:t>
      </w:r>
      <w:r w:rsidRPr="00A576F2">
        <w:rPr>
          <w:bCs/>
          <w:lang w:eastAsia="it-IT"/>
        </w:rPr>
        <w:tab/>
        <w:t>After 1 minute;</w:t>
      </w:r>
    </w:p>
    <w:p w14:paraId="0D1AF85A" w14:textId="77777777" w:rsidR="00A576F2" w:rsidRPr="00A576F2" w:rsidRDefault="00A576F2" w:rsidP="00A576F2">
      <w:pPr>
        <w:spacing w:after="120" w:line="240" w:lineRule="auto"/>
        <w:ind w:left="2835" w:right="1133" w:hanging="567"/>
        <w:jc w:val="both"/>
        <w:rPr>
          <w:bCs/>
          <w:lang w:eastAsia="it-IT"/>
        </w:rPr>
      </w:pPr>
      <w:r w:rsidRPr="00A576F2">
        <w:rPr>
          <w:bCs/>
          <w:lang w:eastAsia="it-IT"/>
        </w:rPr>
        <w:t>(b)</w:t>
      </w:r>
      <w:r w:rsidRPr="00A576F2">
        <w:rPr>
          <w:bCs/>
          <w:lang w:eastAsia="it-IT"/>
        </w:rPr>
        <w:tab/>
        <w:t>After 10 minutes; and</w:t>
      </w:r>
    </w:p>
    <w:p w14:paraId="5EB64134" w14:textId="77777777" w:rsidR="00A576F2" w:rsidRPr="00A576F2" w:rsidRDefault="00A576F2" w:rsidP="00A576F2">
      <w:pPr>
        <w:spacing w:after="120" w:line="240" w:lineRule="auto"/>
        <w:ind w:left="2835" w:right="1133" w:hanging="567"/>
        <w:jc w:val="both"/>
        <w:rPr>
          <w:bCs/>
          <w:lang w:eastAsia="it-IT"/>
        </w:rPr>
      </w:pPr>
      <w:r w:rsidRPr="00A576F2">
        <w:rPr>
          <w:bCs/>
          <w:lang w:eastAsia="it-IT"/>
        </w:rPr>
        <w:t>(c)</w:t>
      </w:r>
      <w:r w:rsidRPr="00A576F2">
        <w:rPr>
          <w:bCs/>
          <w:lang w:eastAsia="it-IT"/>
        </w:rPr>
        <w:tab/>
        <w:t>After photometric stability has occurred.</w:t>
      </w:r>
    </w:p>
    <w:p w14:paraId="10F04930" w14:textId="77777777" w:rsidR="00A576F2" w:rsidRPr="00A576F2" w:rsidRDefault="00A576F2" w:rsidP="00A576F2">
      <w:pPr>
        <w:spacing w:after="120"/>
        <w:ind w:left="2268" w:right="1134" w:hanging="1134"/>
        <w:jc w:val="both"/>
        <w:outlineLvl w:val="2"/>
        <w:rPr>
          <w:rFonts w:eastAsiaTheme="minorEastAsia"/>
        </w:rPr>
      </w:pPr>
      <w:r w:rsidRPr="00A576F2">
        <w:rPr>
          <w:rFonts w:eastAsiaTheme="minorEastAsia"/>
        </w:rPr>
        <w:t>1.2.2.</w:t>
      </w:r>
      <w:r w:rsidRPr="00A576F2">
        <w:rPr>
          <w:rFonts w:eastAsiaTheme="minorEastAsia"/>
        </w:rPr>
        <w:tab/>
      </w:r>
      <w:r w:rsidRPr="00A576F2">
        <w:rPr>
          <w:rFonts w:eastAsiaTheme="minorEastAsia"/>
          <w:bCs/>
          <w:lang w:eastAsia="it-IT"/>
        </w:rPr>
        <w:t>For all other lamps</w:t>
      </w:r>
      <w:r w:rsidRPr="00A576F2">
        <w:rPr>
          <w:rFonts w:eastAsiaTheme="minorEastAsia"/>
        </w:rPr>
        <w:t>, the luminous intensities measured after 1 min and after 30 minutes of operation shall comply with the minimum and maximum requirements.</w:t>
      </w:r>
    </w:p>
    <w:p w14:paraId="6D3477C6" w14:textId="77777777" w:rsidR="00A576F2" w:rsidRPr="00A576F2" w:rsidRDefault="00A576F2" w:rsidP="00A576F2">
      <w:pPr>
        <w:spacing w:after="120"/>
        <w:ind w:left="2268" w:right="1133"/>
        <w:jc w:val="both"/>
      </w:pPr>
      <w:r w:rsidRPr="00A576F2">
        <w:t>Operation of direction indicator lamps shall be done in flashing mode (f = 1.5 Hz, duty factor 50 per cent).</w:t>
      </w:r>
    </w:p>
    <w:p w14:paraId="10E3CFC2" w14:textId="77777777" w:rsidR="00A576F2" w:rsidRPr="00A576F2" w:rsidRDefault="00A576F2" w:rsidP="00A576F2">
      <w:pPr>
        <w:spacing w:after="120"/>
        <w:ind w:left="2268" w:right="1133"/>
        <w:jc w:val="both"/>
      </w:pPr>
      <w:r w:rsidRPr="00A576F2">
        <w:t>The luminous intensity distribution after 1 min of operation may be calculated from the luminous intensity distribution after 30 min of operation by applying at each test point the ratio of luminous intensities measured at HV after 1 min and after 30 min of operation.</w:t>
      </w:r>
    </w:p>
    <w:p w14:paraId="0EA5FD74" w14:textId="77777777" w:rsidR="00A576F2" w:rsidRPr="00A576F2" w:rsidRDefault="00A576F2" w:rsidP="00A576F2">
      <w:pPr>
        <w:spacing w:after="120"/>
        <w:ind w:left="2268" w:right="1134" w:hanging="1134"/>
        <w:jc w:val="both"/>
        <w:outlineLvl w:val="0"/>
        <w:rPr>
          <w:rFonts w:eastAsiaTheme="minorEastAsia"/>
        </w:rPr>
      </w:pPr>
      <w:r w:rsidRPr="00A576F2">
        <w:rPr>
          <w:rFonts w:eastAsiaTheme="minorEastAsia"/>
        </w:rPr>
        <w:t>2.</w:t>
      </w:r>
      <w:r w:rsidRPr="00A576F2">
        <w:rPr>
          <w:rFonts w:eastAsiaTheme="minorEastAsia"/>
        </w:rPr>
        <w:tab/>
        <w:t>Additional test requirements</w:t>
      </w:r>
    </w:p>
    <w:p w14:paraId="10F8F28E" w14:textId="77777777" w:rsidR="00A576F2" w:rsidRPr="00A576F2" w:rsidRDefault="00A576F2" w:rsidP="00A576F2">
      <w:pPr>
        <w:spacing w:after="120"/>
        <w:ind w:left="2268" w:right="1134" w:hanging="1134"/>
        <w:jc w:val="both"/>
        <w:outlineLvl w:val="1"/>
        <w:rPr>
          <w:rFonts w:eastAsiaTheme="minorEastAsia"/>
        </w:rPr>
      </w:pPr>
      <w:r w:rsidRPr="00A576F2">
        <w:rPr>
          <w:rFonts w:eastAsiaTheme="minorEastAsia"/>
        </w:rPr>
        <w:t>2.1.</w:t>
      </w:r>
      <w:r w:rsidRPr="00A576F2">
        <w:rPr>
          <w:rFonts w:eastAsiaTheme="minorEastAsia"/>
        </w:rPr>
        <w:tab/>
        <w:t>Depending on the light source technology, the luminous intensity distribution is, in addition to paragraph 1, checked for compliance at the point in time listed in Table A8-1.</w:t>
      </w:r>
    </w:p>
    <w:p w14:paraId="397DF9E4" w14:textId="77777777" w:rsidR="00A576F2" w:rsidRPr="00A576F2" w:rsidRDefault="00A576F2" w:rsidP="00A576F2">
      <w:pPr>
        <w:spacing w:after="120"/>
        <w:ind w:left="2268" w:right="1133"/>
        <w:contextualSpacing/>
        <w:jc w:val="both"/>
      </w:pPr>
      <w:r w:rsidRPr="00A576F2">
        <w:t>The luminous intensity distributions at a point in time may be calculated from the luminous intensity distribution measured according to paragraph 1 by applying at each test point the ratio of luminous intensities measured at the reference coordinate of the lamp (function) under consideration.</w:t>
      </w:r>
    </w:p>
    <w:p w14:paraId="30E88488" w14:textId="77777777" w:rsidR="00A576F2" w:rsidRPr="00A576F2" w:rsidRDefault="00A576F2" w:rsidP="00A576F2">
      <w:pPr>
        <w:ind w:left="2268" w:right="1133"/>
        <w:jc w:val="both"/>
        <w:rPr>
          <w:bCs/>
        </w:rPr>
      </w:pPr>
      <w:r w:rsidRPr="00A576F2">
        <w:rPr>
          <w:bCs/>
        </w:rPr>
        <w:t xml:space="preserve">Table A8-1 </w:t>
      </w:r>
    </w:p>
    <w:p w14:paraId="6331340A" w14:textId="77777777" w:rsidR="00A576F2" w:rsidRPr="00A576F2" w:rsidRDefault="00A576F2" w:rsidP="00A576F2">
      <w:pPr>
        <w:spacing w:after="120" w:line="240" w:lineRule="auto"/>
        <w:ind w:left="2268" w:right="1134"/>
        <w:jc w:val="both"/>
      </w:pPr>
      <w:r w:rsidRPr="00A576F2">
        <w:rPr>
          <w:b/>
          <w:bCs/>
        </w:rPr>
        <w:t>Points in time for additional testing</w:t>
      </w:r>
    </w:p>
    <w:tbl>
      <w:tblPr>
        <w:tblW w:w="6237" w:type="dxa"/>
        <w:tblInd w:w="2376" w:type="dxa"/>
        <w:tblLayout w:type="fixed"/>
        <w:tblCellMar>
          <w:left w:w="10" w:type="dxa"/>
          <w:right w:w="10" w:type="dxa"/>
        </w:tblCellMar>
        <w:tblLook w:val="0000" w:firstRow="0" w:lastRow="0" w:firstColumn="0" w:lastColumn="0" w:noHBand="0" w:noVBand="0"/>
      </w:tblPr>
      <w:tblGrid>
        <w:gridCol w:w="2977"/>
        <w:gridCol w:w="1701"/>
        <w:gridCol w:w="1559"/>
      </w:tblGrid>
      <w:tr w:rsidR="00A576F2" w:rsidRPr="00A576F2" w14:paraId="7D16F19D" w14:textId="77777777" w:rsidTr="00A576F2">
        <w:tc>
          <w:tcPr>
            <w:tcW w:w="2977"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71A64D47" w14:textId="77777777" w:rsidR="00A576F2" w:rsidRPr="00A576F2" w:rsidRDefault="00A576F2" w:rsidP="00A576F2">
            <w:pPr>
              <w:ind w:left="57" w:right="57"/>
              <w:rPr>
                <w:b/>
                <w:bCs/>
                <w:i/>
                <w:iCs/>
                <w:sz w:val="16"/>
                <w:szCs w:val="16"/>
              </w:rPr>
            </w:pPr>
            <w:r w:rsidRPr="00A576F2">
              <w:rPr>
                <w:b/>
                <w:bCs/>
                <w:i/>
                <w:iCs/>
                <w:sz w:val="16"/>
                <w:szCs w:val="16"/>
              </w:rPr>
              <w:t>Lamp (function)</w:t>
            </w:r>
          </w:p>
        </w:tc>
        <w:tc>
          <w:tcPr>
            <w:tcW w:w="1701"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13EFA158" w14:textId="77777777" w:rsidR="00A576F2" w:rsidRPr="00A576F2" w:rsidRDefault="00A576F2" w:rsidP="00A576F2">
            <w:pPr>
              <w:ind w:left="57" w:right="57"/>
              <w:jc w:val="center"/>
              <w:rPr>
                <w:b/>
                <w:bCs/>
                <w:i/>
                <w:iCs/>
                <w:sz w:val="16"/>
                <w:szCs w:val="16"/>
              </w:rPr>
            </w:pPr>
            <w:r w:rsidRPr="00A576F2">
              <w:rPr>
                <w:b/>
                <w:bCs/>
                <w:i/>
                <w:iCs/>
                <w:sz w:val="16"/>
                <w:szCs w:val="16"/>
              </w:rPr>
              <w:t>Time after switch ON (seconds)</w:t>
            </w:r>
          </w:p>
        </w:tc>
        <w:tc>
          <w:tcPr>
            <w:tcW w:w="1559"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6B0D6CE1" w14:textId="77777777" w:rsidR="00A576F2" w:rsidRPr="00A576F2" w:rsidRDefault="00A576F2" w:rsidP="00A576F2">
            <w:pPr>
              <w:ind w:left="57" w:right="57"/>
              <w:jc w:val="center"/>
              <w:rPr>
                <w:b/>
                <w:bCs/>
                <w:i/>
                <w:iCs/>
                <w:sz w:val="16"/>
                <w:szCs w:val="16"/>
              </w:rPr>
            </w:pPr>
            <w:r w:rsidRPr="00A576F2">
              <w:rPr>
                <w:b/>
                <w:bCs/>
                <w:i/>
                <w:iCs/>
                <w:sz w:val="16"/>
                <w:szCs w:val="16"/>
              </w:rPr>
              <w:t>Reference coordinate</w:t>
            </w:r>
          </w:p>
        </w:tc>
      </w:tr>
      <w:tr w:rsidR="00A576F2" w:rsidRPr="00A576F2" w14:paraId="2BA6A2C7" w14:textId="77777777" w:rsidTr="00A576F2">
        <w:tc>
          <w:tcPr>
            <w:tcW w:w="2977"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01A3B" w14:textId="77777777" w:rsidR="00A576F2" w:rsidRPr="00A576F2" w:rsidRDefault="00A576F2" w:rsidP="00A576F2">
            <w:pPr>
              <w:ind w:left="57" w:right="57"/>
              <w:rPr>
                <w:sz w:val="18"/>
                <w:szCs w:val="18"/>
              </w:rPr>
            </w:pPr>
            <w:r w:rsidRPr="00A576F2">
              <w:rPr>
                <w:sz w:val="18"/>
                <w:szCs w:val="18"/>
              </w:rPr>
              <w:t>Rear-registration plate illumination</w:t>
            </w:r>
          </w:p>
        </w:tc>
        <w:tc>
          <w:tcPr>
            <w:tcW w:w="170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B2F8F" w14:textId="77777777" w:rsidR="00A576F2" w:rsidRPr="00A576F2" w:rsidRDefault="00A576F2" w:rsidP="00A576F2">
            <w:pPr>
              <w:ind w:left="57" w:right="57"/>
              <w:jc w:val="center"/>
              <w:rPr>
                <w:sz w:val="18"/>
                <w:szCs w:val="18"/>
              </w:rPr>
            </w:pPr>
            <w:r w:rsidRPr="00A576F2">
              <w:rPr>
                <w:sz w:val="18"/>
                <w:szCs w:val="18"/>
              </w:rPr>
              <w:t>4</w:t>
            </w:r>
          </w:p>
        </w:tc>
        <w:tc>
          <w:tcPr>
            <w:tcW w:w="1559"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C70F8" w14:textId="77777777" w:rsidR="00A576F2" w:rsidRPr="00A576F2" w:rsidRDefault="00A576F2" w:rsidP="00A576F2">
            <w:pPr>
              <w:ind w:left="57" w:right="57"/>
              <w:jc w:val="center"/>
              <w:rPr>
                <w:sz w:val="18"/>
                <w:szCs w:val="18"/>
              </w:rPr>
            </w:pPr>
            <w:r w:rsidRPr="00A576F2">
              <w:rPr>
                <w:sz w:val="18"/>
                <w:szCs w:val="18"/>
              </w:rPr>
              <w:t>any measurement point given in Annex 3</w:t>
            </w:r>
          </w:p>
        </w:tc>
      </w:tr>
      <w:tr w:rsidR="00A576F2" w:rsidRPr="00A576F2" w14:paraId="4551B665" w14:textId="77777777" w:rsidTr="00A576F2">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F671D" w14:textId="77777777" w:rsidR="00A576F2" w:rsidRPr="00A576F2" w:rsidRDefault="00A576F2" w:rsidP="00A576F2">
            <w:pPr>
              <w:ind w:left="57" w:right="57"/>
              <w:rPr>
                <w:sz w:val="18"/>
                <w:szCs w:val="18"/>
              </w:rPr>
            </w:pPr>
            <w:r w:rsidRPr="00A576F2">
              <w:rPr>
                <w:sz w:val="18"/>
                <w:szCs w:val="18"/>
              </w:rPr>
              <w:t>Direction Indicator Cat 1, 2, 11, 12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38D90" w14:textId="77777777" w:rsidR="00A576F2" w:rsidRPr="00A576F2" w:rsidRDefault="00A576F2" w:rsidP="00A576F2">
            <w:pPr>
              <w:ind w:left="57" w:right="57"/>
              <w:jc w:val="center"/>
              <w:rPr>
                <w:sz w:val="18"/>
                <w:szCs w:val="18"/>
              </w:rPr>
            </w:pPr>
            <w:r w:rsidRPr="00A576F2">
              <w:rPr>
                <w:sz w:val="18"/>
                <w:szCs w:val="18"/>
              </w:rPr>
              <w:t>0.2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AB8D5" w14:textId="77777777" w:rsidR="00A576F2" w:rsidRPr="00A576F2" w:rsidRDefault="00A576F2" w:rsidP="00A576F2">
            <w:pPr>
              <w:ind w:left="57" w:right="57"/>
              <w:jc w:val="center"/>
              <w:rPr>
                <w:sz w:val="18"/>
                <w:szCs w:val="18"/>
              </w:rPr>
            </w:pPr>
            <w:r w:rsidRPr="00A576F2">
              <w:rPr>
                <w:sz w:val="18"/>
                <w:szCs w:val="18"/>
              </w:rPr>
              <w:t>HV</w:t>
            </w:r>
          </w:p>
        </w:tc>
      </w:tr>
      <w:tr w:rsidR="00A576F2" w:rsidRPr="00A576F2" w14:paraId="47A3ED58" w14:textId="77777777" w:rsidTr="00A576F2">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F13A2" w14:textId="77777777" w:rsidR="00A576F2" w:rsidRPr="00A576F2" w:rsidRDefault="00A576F2" w:rsidP="00A576F2">
            <w:pPr>
              <w:ind w:left="57" w:right="57"/>
              <w:rPr>
                <w:sz w:val="18"/>
                <w:szCs w:val="18"/>
              </w:rPr>
            </w:pPr>
            <w:r w:rsidRPr="00A576F2">
              <w:rPr>
                <w:sz w:val="18"/>
                <w:szCs w:val="18"/>
              </w:rPr>
              <w:t>Direction Indicator Cat 5, 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130FA" w14:textId="77777777" w:rsidR="00A576F2" w:rsidRPr="00A576F2" w:rsidRDefault="00A576F2" w:rsidP="00A576F2">
            <w:pPr>
              <w:ind w:left="57" w:right="57"/>
              <w:jc w:val="center"/>
              <w:rPr>
                <w:sz w:val="18"/>
                <w:szCs w:val="18"/>
              </w:rPr>
            </w:pPr>
            <w:r w:rsidRPr="00A576F2">
              <w:rPr>
                <w:sz w:val="18"/>
                <w:szCs w:val="18"/>
              </w:rPr>
              <w:t>0.2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30BBDD" w14:textId="77777777" w:rsidR="00A576F2" w:rsidRPr="00A576F2" w:rsidRDefault="00A576F2" w:rsidP="00A576F2">
            <w:pPr>
              <w:ind w:left="57" w:right="57"/>
              <w:jc w:val="center"/>
              <w:rPr>
                <w:sz w:val="18"/>
                <w:szCs w:val="18"/>
              </w:rPr>
            </w:pPr>
            <w:r w:rsidRPr="00A576F2">
              <w:rPr>
                <w:sz w:val="18"/>
                <w:szCs w:val="18"/>
              </w:rPr>
              <w:t>H5, V0</w:t>
            </w:r>
          </w:p>
        </w:tc>
      </w:tr>
      <w:tr w:rsidR="00A576F2" w:rsidRPr="00A576F2" w14:paraId="2FE61399" w14:textId="77777777" w:rsidTr="00A576F2">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51DB6" w14:textId="77777777" w:rsidR="00A576F2" w:rsidRPr="00A576F2" w:rsidRDefault="00A576F2" w:rsidP="00A576F2">
            <w:pPr>
              <w:ind w:left="57" w:right="57"/>
              <w:rPr>
                <w:sz w:val="18"/>
                <w:szCs w:val="18"/>
              </w:rPr>
            </w:pPr>
            <w:r w:rsidRPr="00A576F2">
              <w:rPr>
                <w:sz w:val="18"/>
                <w:szCs w:val="18"/>
              </w:rPr>
              <w:t>Front and rear position</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1B9AA" w14:textId="77777777" w:rsidR="00A576F2" w:rsidRPr="00A576F2" w:rsidRDefault="00A576F2" w:rsidP="00A576F2">
            <w:pPr>
              <w:ind w:left="57" w:right="57"/>
              <w:jc w:val="center"/>
              <w:rPr>
                <w:sz w:val="18"/>
                <w:szCs w:val="18"/>
              </w:rPr>
            </w:pPr>
            <w:r w:rsidRPr="00A576F2">
              <w:rPr>
                <w:sz w:val="18"/>
                <w:szCs w:val="18"/>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C93FD" w14:textId="77777777" w:rsidR="00A576F2" w:rsidRPr="00A576F2" w:rsidRDefault="00A576F2" w:rsidP="00A576F2">
            <w:pPr>
              <w:ind w:left="57" w:right="57"/>
              <w:jc w:val="center"/>
              <w:rPr>
                <w:sz w:val="18"/>
                <w:szCs w:val="18"/>
              </w:rPr>
            </w:pPr>
            <w:r w:rsidRPr="00A576F2">
              <w:rPr>
                <w:sz w:val="18"/>
                <w:szCs w:val="18"/>
              </w:rPr>
              <w:t>HV</w:t>
            </w:r>
          </w:p>
        </w:tc>
      </w:tr>
      <w:tr w:rsidR="00A576F2" w:rsidRPr="00A576F2" w14:paraId="0E4C806E" w14:textId="77777777" w:rsidTr="00A576F2">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AA163" w14:textId="77777777" w:rsidR="00A576F2" w:rsidRPr="00A576F2" w:rsidRDefault="00A576F2" w:rsidP="00A576F2">
            <w:pPr>
              <w:ind w:left="57" w:right="57"/>
              <w:rPr>
                <w:sz w:val="18"/>
                <w:szCs w:val="18"/>
              </w:rPr>
            </w:pPr>
            <w:r w:rsidRPr="00A576F2">
              <w:rPr>
                <w:sz w:val="18"/>
                <w:szCs w:val="18"/>
              </w:rPr>
              <w:t>Stop</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E0D68" w14:textId="77777777" w:rsidR="00A576F2" w:rsidRPr="00A576F2" w:rsidRDefault="00A576F2" w:rsidP="00A576F2">
            <w:pPr>
              <w:ind w:left="57" w:right="57"/>
              <w:jc w:val="center"/>
              <w:rPr>
                <w:sz w:val="18"/>
                <w:szCs w:val="18"/>
              </w:rPr>
            </w:pPr>
            <w:r w:rsidRPr="00A576F2">
              <w:rPr>
                <w:sz w:val="18"/>
                <w:szCs w:val="18"/>
              </w:rPr>
              <w:t>0.2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542B2" w14:textId="77777777" w:rsidR="00A576F2" w:rsidRPr="00A576F2" w:rsidRDefault="00A576F2" w:rsidP="00A576F2">
            <w:pPr>
              <w:ind w:left="57" w:right="57"/>
              <w:jc w:val="center"/>
              <w:rPr>
                <w:sz w:val="18"/>
                <w:szCs w:val="18"/>
              </w:rPr>
            </w:pPr>
            <w:r w:rsidRPr="00A576F2">
              <w:rPr>
                <w:sz w:val="18"/>
                <w:szCs w:val="18"/>
              </w:rPr>
              <w:t>HV</w:t>
            </w:r>
          </w:p>
        </w:tc>
      </w:tr>
      <w:tr w:rsidR="00A576F2" w:rsidRPr="00A576F2" w14:paraId="767C47A5" w14:textId="77777777" w:rsidTr="00A576F2">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7C6AB" w14:textId="77777777" w:rsidR="00A576F2" w:rsidRPr="00A576F2" w:rsidRDefault="00A576F2" w:rsidP="00A576F2">
            <w:pPr>
              <w:ind w:left="57" w:right="57"/>
              <w:rPr>
                <w:sz w:val="18"/>
                <w:szCs w:val="18"/>
              </w:rPr>
            </w:pPr>
            <w:r w:rsidRPr="00A576F2">
              <w:rPr>
                <w:sz w:val="18"/>
                <w:szCs w:val="18"/>
              </w:rPr>
              <w:lastRenderedPageBreak/>
              <w:t>End-outline marker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D4546" w14:textId="77777777" w:rsidR="00A576F2" w:rsidRPr="00A576F2" w:rsidRDefault="00A576F2" w:rsidP="00A576F2">
            <w:pPr>
              <w:ind w:left="57" w:right="57"/>
              <w:jc w:val="center"/>
              <w:rPr>
                <w:sz w:val="18"/>
                <w:szCs w:val="18"/>
              </w:rPr>
            </w:pPr>
            <w:r w:rsidRPr="00A576F2">
              <w:rPr>
                <w:sz w:val="18"/>
                <w:szCs w:val="18"/>
              </w:rPr>
              <w:t xml:space="preserve">4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735EA" w14:textId="77777777" w:rsidR="00A576F2" w:rsidRPr="00A576F2" w:rsidRDefault="00A576F2" w:rsidP="00A576F2">
            <w:pPr>
              <w:ind w:left="57" w:right="57"/>
              <w:jc w:val="center"/>
              <w:rPr>
                <w:sz w:val="18"/>
                <w:szCs w:val="18"/>
              </w:rPr>
            </w:pPr>
            <w:r w:rsidRPr="00A576F2">
              <w:rPr>
                <w:sz w:val="18"/>
                <w:szCs w:val="18"/>
              </w:rPr>
              <w:t>HV</w:t>
            </w:r>
          </w:p>
        </w:tc>
      </w:tr>
      <w:tr w:rsidR="00A576F2" w:rsidRPr="00A576F2" w14:paraId="2094B602" w14:textId="77777777" w:rsidTr="00A576F2">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57C88" w14:textId="77777777" w:rsidR="00A576F2" w:rsidRPr="00A576F2" w:rsidRDefault="00A576F2" w:rsidP="00A576F2">
            <w:pPr>
              <w:ind w:left="57" w:right="57"/>
              <w:rPr>
                <w:sz w:val="18"/>
                <w:szCs w:val="18"/>
              </w:rPr>
            </w:pPr>
            <w:r w:rsidRPr="00A576F2">
              <w:rPr>
                <w:sz w:val="18"/>
                <w:szCs w:val="18"/>
              </w:rPr>
              <w:t>Reversing</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71CFC" w14:textId="77777777" w:rsidR="00A576F2" w:rsidRPr="00A576F2" w:rsidRDefault="00A576F2" w:rsidP="00A576F2">
            <w:pPr>
              <w:ind w:left="57" w:right="57"/>
              <w:jc w:val="center"/>
              <w:rPr>
                <w:sz w:val="18"/>
                <w:szCs w:val="18"/>
              </w:rPr>
            </w:pPr>
            <w:r w:rsidRPr="00A576F2">
              <w:rPr>
                <w:sz w:val="18"/>
                <w:szCs w:val="18"/>
              </w:rPr>
              <w:t>0.2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FD67F" w14:textId="77777777" w:rsidR="00A576F2" w:rsidRPr="00A576F2" w:rsidRDefault="00A576F2" w:rsidP="00A576F2">
            <w:pPr>
              <w:ind w:left="57" w:right="57"/>
              <w:jc w:val="center"/>
              <w:rPr>
                <w:sz w:val="18"/>
                <w:szCs w:val="18"/>
              </w:rPr>
            </w:pPr>
            <w:r w:rsidRPr="00A576F2">
              <w:rPr>
                <w:sz w:val="18"/>
                <w:szCs w:val="18"/>
              </w:rPr>
              <w:t>HV</w:t>
            </w:r>
          </w:p>
        </w:tc>
      </w:tr>
      <w:tr w:rsidR="00A576F2" w:rsidRPr="00A576F2" w14:paraId="124C267D" w14:textId="77777777" w:rsidTr="00A576F2">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7258D" w14:textId="77777777" w:rsidR="00A576F2" w:rsidRPr="00A576F2" w:rsidRDefault="00A576F2" w:rsidP="00A576F2">
            <w:pPr>
              <w:ind w:left="57" w:right="57"/>
              <w:rPr>
                <w:sz w:val="18"/>
                <w:szCs w:val="18"/>
              </w:rPr>
            </w:pPr>
            <w:r w:rsidRPr="00A576F2">
              <w:rPr>
                <w:sz w:val="18"/>
                <w:szCs w:val="18"/>
              </w:rPr>
              <w:t>Manoeuvring</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835E4" w14:textId="77777777" w:rsidR="00A576F2" w:rsidRPr="00A576F2" w:rsidRDefault="00A576F2" w:rsidP="00A576F2">
            <w:pPr>
              <w:ind w:left="57" w:right="57"/>
              <w:jc w:val="center"/>
              <w:rPr>
                <w:sz w:val="18"/>
                <w:szCs w:val="18"/>
              </w:rPr>
            </w:pPr>
            <w:r w:rsidRPr="00A576F2">
              <w:rPr>
                <w:sz w:val="18"/>
                <w:szCs w:val="18"/>
              </w:rPr>
              <w:t>N.A.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830FC" w14:textId="77777777" w:rsidR="00A576F2" w:rsidRPr="00A576F2" w:rsidRDefault="00A576F2" w:rsidP="00A576F2">
            <w:pPr>
              <w:ind w:left="57" w:right="57"/>
              <w:jc w:val="center"/>
              <w:rPr>
                <w:sz w:val="18"/>
                <w:szCs w:val="18"/>
              </w:rPr>
            </w:pPr>
            <w:r w:rsidRPr="00A576F2">
              <w:rPr>
                <w:sz w:val="18"/>
                <w:szCs w:val="18"/>
              </w:rPr>
              <w:t>N.A.</w:t>
            </w:r>
          </w:p>
        </w:tc>
      </w:tr>
      <w:tr w:rsidR="00A576F2" w:rsidRPr="00A576F2" w14:paraId="7C27E622" w14:textId="77777777" w:rsidTr="00A576F2">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D5551" w14:textId="77777777" w:rsidR="00A576F2" w:rsidRPr="00A576F2" w:rsidRDefault="00A576F2" w:rsidP="00A576F2">
            <w:pPr>
              <w:ind w:left="57" w:right="57"/>
              <w:rPr>
                <w:sz w:val="18"/>
                <w:szCs w:val="18"/>
              </w:rPr>
            </w:pPr>
            <w:r w:rsidRPr="00A576F2">
              <w:rPr>
                <w:sz w:val="18"/>
                <w:szCs w:val="18"/>
              </w:rPr>
              <w:t>Rear fog</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EB7FB" w14:textId="77777777" w:rsidR="00A576F2" w:rsidRPr="00A576F2" w:rsidRDefault="00A576F2" w:rsidP="00A576F2">
            <w:pPr>
              <w:ind w:left="57" w:right="57"/>
              <w:jc w:val="center"/>
              <w:rPr>
                <w:sz w:val="18"/>
                <w:szCs w:val="18"/>
              </w:rPr>
            </w:pPr>
            <w:r w:rsidRPr="00A576F2">
              <w:rPr>
                <w:sz w:val="18"/>
                <w:szCs w:val="18"/>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4CA77" w14:textId="77777777" w:rsidR="00A576F2" w:rsidRPr="00A576F2" w:rsidRDefault="00A576F2" w:rsidP="00A576F2">
            <w:pPr>
              <w:ind w:left="57" w:right="57"/>
              <w:jc w:val="center"/>
              <w:rPr>
                <w:sz w:val="18"/>
                <w:szCs w:val="18"/>
              </w:rPr>
            </w:pPr>
            <w:r w:rsidRPr="00A576F2">
              <w:rPr>
                <w:sz w:val="18"/>
                <w:szCs w:val="18"/>
              </w:rPr>
              <w:t>HV</w:t>
            </w:r>
          </w:p>
        </w:tc>
      </w:tr>
      <w:tr w:rsidR="00A576F2" w:rsidRPr="00A576F2" w14:paraId="0F6CD7DA" w14:textId="77777777" w:rsidTr="00A576F2">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49B51" w14:textId="77777777" w:rsidR="00A576F2" w:rsidRPr="00A576F2" w:rsidRDefault="00A576F2" w:rsidP="00A576F2">
            <w:pPr>
              <w:ind w:left="57" w:right="57"/>
              <w:rPr>
                <w:sz w:val="18"/>
                <w:szCs w:val="18"/>
              </w:rPr>
            </w:pPr>
            <w:r w:rsidRPr="00A576F2">
              <w:rPr>
                <w:sz w:val="18"/>
                <w:szCs w:val="18"/>
              </w:rPr>
              <w:t>Parking</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73ABC" w14:textId="77777777" w:rsidR="00A576F2" w:rsidRPr="00A576F2" w:rsidRDefault="00A576F2" w:rsidP="00A576F2">
            <w:pPr>
              <w:ind w:left="57" w:right="57"/>
              <w:jc w:val="center"/>
              <w:rPr>
                <w:sz w:val="18"/>
                <w:szCs w:val="18"/>
              </w:rPr>
            </w:pPr>
            <w:r w:rsidRPr="00A576F2">
              <w:rPr>
                <w:sz w:val="18"/>
                <w:szCs w:val="18"/>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4FCA4" w14:textId="77777777" w:rsidR="00A576F2" w:rsidRPr="00A576F2" w:rsidRDefault="00A576F2" w:rsidP="00A576F2">
            <w:pPr>
              <w:ind w:left="57" w:right="57"/>
              <w:jc w:val="center"/>
              <w:rPr>
                <w:sz w:val="18"/>
                <w:szCs w:val="18"/>
              </w:rPr>
            </w:pPr>
            <w:r w:rsidRPr="00A576F2">
              <w:rPr>
                <w:sz w:val="18"/>
                <w:szCs w:val="18"/>
              </w:rPr>
              <w:t>HV</w:t>
            </w:r>
          </w:p>
        </w:tc>
      </w:tr>
      <w:tr w:rsidR="00A576F2" w:rsidRPr="00A576F2" w14:paraId="620D16BE" w14:textId="77777777" w:rsidTr="00A576F2">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1897B" w14:textId="77777777" w:rsidR="00A576F2" w:rsidRPr="00A576F2" w:rsidRDefault="00A576F2" w:rsidP="00A576F2">
            <w:pPr>
              <w:ind w:left="57" w:right="57"/>
              <w:rPr>
                <w:sz w:val="18"/>
                <w:szCs w:val="18"/>
              </w:rPr>
            </w:pPr>
            <w:r w:rsidRPr="00A576F2">
              <w:rPr>
                <w:sz w:val="18"/>
                <w:szCs w:val="18"/>
              </w:rPr>
              <w:t>Daytime running</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411DF" w14:textId="77777777" w:rsidR="00A576F2" w:rsidRPr="00A576F2" w:rsidRDefault="00A576F2" w:rsidP="00A576F2">
            <w:pPr>
              <w:ind w:left="57" w:right="57"/>
              <w:jc w:val="center"/>
              <w:rPr>
                <w:sz w:val="18"/>
                <w:szCs w:val="18"/>
              </w:rPr>
            </w:pPr>
            <w:r w:rsidRPr="00A576F2">
              <w:rPr>
                <w:sz w:val="18"/>
                <w:szCs w:val="18"/>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E57DA" w14:textId="77777777" w:rsidR="00A576F2" w:rsidRPr="00A576F2" w:rsidRDefault="00A576F2" w:rsidP="00A576F2">
            <w:pPr>
              <w:ind w:left="57" w:right="57"/>
              <w:jc w:val="center"/>
              <w:rPr>
                <w:sz w:val="18"/>
                <w:szCs w:val="18"/>
              </w:rPr>
            </w:pPr>
            <w:r w:rsidRPr="00A576F2">
              <w:rPr>
                <w:sz w:val="18"/>
                <w:szCs w:val="18"/>
              </w:rPr>
              <w:t>HV</w:t>
            </w:r>
          </w:p>
        </w:tc>
      </w:tr>
      <w:tr w:rsidR="00A576F2" w:rsidRPr="00A576F2" w14:paraId="1CA6C34B" w14:textId="77777777" w:rsidTr="00A576F2">
        <w:tc>
          <w:tcPr>
            <w:tcW w:w="2977"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2B2E5AFB" w14:textId="77777777" w:rsidR="00A576F2" w:rsidRPr="00A576F2" w:rsidRDefault="00A576F2" w:rsidP="00A576F2">
            <w:pPr>
              <w:ind w:left="57" w:right="57"/>
              <w:rPr>
                <w:sz w:val="18"/>
                <w:szCs w:val="18"/>
              </w:rPr>
            </w:pPr>
            <w:r w:rsidRPr="00A576F2">
              <w:rPr>
                <w:sz w:val="18"/>
                <w:szCs w:val="18"/>
              </w:rPr>
              <w:t xml:space="preserve">Side marker </w:t>
            </w:r>
          </w:p>
        </w:tc>
        <w:tc>
          <w:tcPr>
            <w:tcW w:w="1701"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2C650E80" w14:textId="77777777" w:rsidR="00A576F2" w:rsidRPr="00A576F2" w:rsidRDefault="00A576F2" w:rsidP="00A576F2">
            <w:pPr>
              <w:ind w:left="57" w:right="57"/>
              <w:jc w:val="center"/>
              <w:rPr>
                <w:sz w:val="18"/>
                <w:szCs w:val="18"/>
              </w:rPr>
            </w:pPr>
            <w:r w:rsidRPr="00A576F2">
              <w:rPr>
                <w:sz w:val="18"/>
                <w:szCs w:val="18"/>
              </w:rPr>
              <w:t>4</w:t>
            </w:r>
          </w:p>
        </w:tc>
        <w:tc>
          <w:tcPr>
            <w:tcW w:w="1559"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3BEA0AA2" w14:textId="77777777" w:rsidR="00A576F2" w:rsidRPr="00A576F2" w:rsidRDefault="00A576F2" w:rsidP="00A576F2">
            <w:pPr>
              <w:ind w:left="57" w:right="57"/>
              <w:jc w:val="center"/>
              <w:rPr>
                <w:sz w:val="18"/>
                <w:szCs w:val="18"/>
              </w:rPr>
            </w:pPr>
            <w:r w:rsidRPr="00A576F2">
              <w:rPr>
                <w:sz w:val="18"/>
                <w:szCs w:val="18"/>
              </w:rPr>
              <w:t>HV</w:t>
            </w:r>
          </w:p>
        </w:tc>
      </w:tr>
    </w:tbl>
    <w:p w14:paraId="449ED0F0" w14:textId="77777777" w:rsidR="00A576F2" w:rsidRPr="00A576F2" w:rsidRDefault="00A576F2" w:rsidP="00A576F2">
      <w:pPr>
        <w:spacing w:after="120"/>
        <w:ind w:left="2259" w:right="993" w:hanging="1125"/>
        <w:jc w:val="both"/>
      </w:pPr>
    </w:p>
    <w:p w14:paraId="1BC265F9" w14:textId="77777777" w:rsidR="00A576F2" w:rsidRPr="00A576F2" w:rsidRDefault="00A576F2" w:rsidP="00A576F2">
      <w:pPr>
        <w:spacing w:after="120"/>
        <w:ind w:left="2268" w:right="1134" w:hanging="1134"/>
        <w:jc w:val="both"/>
        <w:outlineLvl w:val="2"/>
        <w:rPr>
          <w:rFonts w:eastAsiaTheme="minorEastAsia"/>
        </w:rPr>
      </w:pPr>
      <w:r w:rsidRPr="00A576F2">
        <w:rPr>
          <w:rFonts w:eastAsiaTheme="minorEastAsia"/>
        </w:rPr>
        <w:t>2.1.1.</w:t>
      </w:r>
      <w:r w:rsidRPr="00A576F2">
        <w:rPr>
          <w:rFonts w:eastAsiaTheme="minorEastAsia"/>
        </w:rPr>
        <w:tab/>
        <w:t>In case a lamp (function) uses incandescent technology only, a lamp (function) is deemed to comply with the corresponding intensity requirements at all points in time, if the values measured according to paragraph 1.1. are compliant.</w:t>
      </w:r>
    </w:p>
    <w:p w14:paraId="0BCED2AF" w14:textId="77777777" w:rsidR="00A576F2" w:rsidRPr="00A576F2" w:rsidRDefault="00A576F2" w:rsidP="00A576F2">
      <w:pPr>
        <w:spacing w:after="120"/>
        <w:ind w:left="2268" w:right="1134" w:hanging="1134"/>
        <w:jc w:val="both"/>
        <w:outlineLvl w:val="2"/>
        <w:rPr>
          <w:rFonts w:eastAsiaTheme="minorEastAsia"/>
        </w:rPr>
      </w:pPr>
      <w:r w:rsidRPr="00A576F2">
        <w:rPr>
          <w:rFonts w:eastAsiaTheme="minorEastAsia"/>
        </w:rPr>
        <w:t>2.1.2.</w:t>
      </w:r>
      <w:r w:rsidRPr="00A576F2">
        <w:rPr>
          <w:rFonts w:eastAsiaTheme="minorEastAsia"/>
        </w:rPr>
        <w:tab/>
        <w:t>In case a lamp (function) uses LED technology only, a lamp (function) is deemed to comply with the corresponding intensity requirements at all points in time, if the values measured according to paragraph 1.2. are compliant.</w:t>
      </w:r>
    </w:p>
    <w:p w14:paraId="18753328" w14:textId="77777777" w:rsidR="00A576F2" w:rsidRPr="00A576F2" w:rsidRDefault="00A576F2" w:rsidP="00A576F2">
      <w:pPr>
        <w:spacing w:after="120"/>
        <w:ind w:left="2268" w:right="1134" w:hanging="1134"/>
        <w:jc w:val="both"/>
        <w:outlineLvl w:val="2"/>
        <w:rPr>
          <w:rFonts w:eastAsiaTheme="minorEastAsia"/>
        </w:rPr>
      </w:pPr>
      <w:r w:rsidRPr="00A576F2">
        <w:rPr>
          <w:rFonts w:eastAsiaTheme="minorEastAsia"/>
        </w:rPr>
        <w:t>2.1.3.</w:t>
      </w:r>
      <w:r w:rsidRPr="00A576F2">
        <w:rPr>
          <w:rFonts w:eastAsiaTheme="minorEastAsia"/>
        </w:rPr>
        <w:tab/>
        <w:t>In case a lamp (function) uses any other light generating technology, the corresponding intensity requirements of a lamp (function) are tested and checked for compliance at the corresponding point in time listed in Table A8-1 and ending when photometric stability is reached.</w:t>
      </w:r>
    </w:p>
    <w:p w14:paraId="6338461E" w14:textId="77777777" w:rsidR="00A576F2" w:rsidRPr="00A576F2" w:rsidRDefault="00A576F2" w:rsidP="00A576F2">
      <w:pPr>
        <w:spacing w:after="120"/>
        <w:ind w:left="2268" w:right="1134" w:hanging="1134"/>
        <w:jc w:val="both"/>
        <w:outlineLvl w:val="2"/>
        <w:rPr>
          <w:rFonts w:eastAsiaTheme="minorEastAsia"/>
        </w:rPr>
      </w:pPr>
      <w:r w:rsidRPr="00A576F2">
        <w:rPr>
          <w:rFonts w:eastAsiaTheme="minorEastAsia"/>
        </w:rPr>
        <w:t>2.1.4.</w:t>
      </w:r>
      <w:r w:rsidRPr="00A576F2">
        <w:rPr>
          <w:rFonts w:eastAsiaTheme="minorEastAsia"/>
        </w:rPr>
        <w:tab/>
        <w:t>In case a lamp (function) uses more than one light generating technology, the corresponding intensity requirements of a lamp (function) are tested following the strictest time requirements according to paragraphs 2.1.1. to 2.1.3. for the combination of them and checked for compliance.</w:t>
      </w:r>
    </w:p>
    <w:p w14:paraId="00E6DCC5" w14:textId="77777777" w:rsidR="00A576F2" w:rsidRPr="00A576F2" w:rsidRDefault="00A576F2" w:rsidP="00A576F2">
      <w:pPr>
        <w:spacing w:after="120"/>
        <w:ind w:left="2268" w:right="1134" w:hanging="1134"/>
        <w:jc w:val="both"/>
        <w:outlineLvl w:val="2"/>
        <w:rPr>
          <w:rFonts w:eastAsiaTheme="minorEastAsia"/>
        </w:rPr>
      </w:pPr>
      <w:r w:rsidRPr="00A576F2">
        <w:rPr>
          <w:rFonts w:eastAsiaTheme="minorEastAsia"/>
        </w:rPr>
        <w:t>2.1.5.</w:t>
      </w:r>
      <w:r w:rsidRPr="00A576F2">
        <w:rPr>
          <w:rFonts w:eastAsiaTheme="minorEastAsia"/>
        </w:rPr>
        <w:tab/>
      </w:r>
      <w:r w:rsidRPr="00A576F2">
        <w:rPr>
          <w:rFonts w:eastAsiaTheme="minorEastAsia"/>
        </w:rPr>
        <w:tab/>
        <w:t>In case of doubt (e.g. unexpected run-up behaviour), the corresponding minimum intensity requirements of a lamp (function) are tested and checked for compliance at all points in time starting at the corresponding point in time listed in Table A8-1 and ending when photometric stability is reached.</w:t>
      </w:r>
    </w:p>
    <w:p w14:paraId="33B02C50" w14:textId="77777777" w:rsidR="00A576F2" w:rsidRPr="00A576F2" w:rsidRDefault="00A576F2" w:rsidP="00A576F2">
      <w:pPr>
        <w:spacing w:before="240"/>
        <w:jc w:val="center"/>
        <w:rPr>
          <w:u w:val="single"/>
          <w:lang w:val="en-US"/>
        </w:rPr>
      </w:pPr>
      <w:r w:rsidRPr="00A576F2">
        <w:rPr>
          <w:u w:val="single"/>
          <w:lang w:val="en-US"/>
        </w:rPr>
        <w:tab/>
      </w:r>
      <w:r w:rsidRPr="00A576F2">
        <w:rPr>
          <w:u w:val="single"/>
          <w:lang w:val="en-US"/>
        </w:rPr>
        <w:tab/>
      </w:r>
      <w:r w:rsidRPr="00A576F2">
        <w:rPr>
          <w:u w:val="single"/>
          <w:lang w:val="en-US"/>
        </w:rPr>
        <w:tab/>
      </w:r>
    </w:p>
    <w:p w14:paraId="08A0BC21" w14:textId="174C2D4C" w:rsidR="00A576F2" w:rsidRDefault="00A576F2" w:rsidP="00A576F2">
      <w:pPr>
        <w:suppressAutoHyphens w:val="0"/>
        <w:spacing w:line="240" w:lineRule="auto"/>
      </w:pPr>
    </w:p>
    <w:p w14:paraId="607277CD" w14:textId="226AE058" w:rsidR="009068E5" w:rsidRDefault="009068E5" w:rsidP="00A576F2">
      <w:pPr>
        <w:suppressAutoHyphens w:val="0"/>
        <w:spacing w:line="240" w:lineRule="auto"/>
      </w:pPr>
    </w:p>
    <w:p w14:paraId="792D66E2" w14:textId="5DD0E0EA" w:rsidR="009068E5" w:rsidRDefault="009068E5" w:rsidP="00A576F2">
      <w:pPr>
        <w:suppressAutoHyphens w:val="0"/>
        <w:spacing w:line="240" w:lineRule="auto"/>
      </w:pPr>
    </w:p>
    <w:p w14:paraId="315151BE" w14:textId="17B9AC9C" w:rsidR="009068E5" w:rsidRDefault="009068E5" w:rsidP="00A576F2">
      <w:pPr>
        <w:suppressAutoHyphens w:val="0"/>
        <w:spacing w:line="240" w:lineRule="auto"/>
      </w:pPr>
    </w:p>
    <w:p w14:paraId="491F9432" w14:textId="5B850C7E" w:rsidR="009068E5" w:rsidRDefault="009068E5" w:rsidP="00A576F2">
      <w:pPr>
        <w:suppressAutoHyphens w:val="0"/>
        <w:spacing w:line="240" w:lineRule="auto"/>
      </w:pPr>
    </w:p>
    <w:p w14:paraId="1A3D1ECF" w14:textId="35D3A74B" w:rsidR="009068E5" w:rsidRDefault="009068E5" w:rsidP="00A576F2">
      <w:pPr>
        <w:suppressAutoHyphens w:val="0"/>
        <w:spacing w:line="240" w:lineRule="auto"/>
      </w:pPr>
    </w:p>
    <w:p w14:paraId="13C5B5A6" w14:textId="22D66D22" w:rsidR="009068E5" w:rsidRDefault="009068E5" w:rsidP="00A576F2">
      <w:pPr>
        <w:suppressAutoHyphens w:val="0"/>
        <w:spacing w:line="240" w:lineRule="auto"/>
      </w:pPr>
    </w:p>
    <w:p w14:paraId="1725844D" w14:textId="15513460" w:rsidR="009068E5" w:rsidRDefault="009068E5" w:rsidP="00A576F2">
      <w:pPr>
        <w:suppressAutoHyphens w:val="0"/>
        <w:spacing w:line="240" w:lineRule="auto"/>
      </w:pPr>
    </w:p>
    <w:p w14:paraId="6752F567" w14:textId="749D68E6" w:rsidR="009068E5" w:rsidRDefault="009068E5" w:rsidP="00A576F2">
      <w:pPr>
        <w:suppressAutoHyphens w:val="0"/>
        <w:spacing w:line="240" w:lineRule="auto"/>
      </w:pPr>
    </w:p>
    <w:p w14:paraId="55CE42C1" w14:textId="64E3C20C" w:rsidR="009068E5" w:rsidRDefault="009068E5" w:rsidP="00A576F2">
      <w:pPr>
        <w:suppressAutoHyphens w:val="0"/>
        <w:spacing w:line="240" w:lineRule="auto"/>
      </w:pPr>
    </w:p>
    <w:p w14:paraId="109841B2" w14:textId="3C1CFC64" w:rsidR="009068E5" w:rsidRDefault="009068E5" w:rsidP="00A576F2">
      <w:pPr>
        <w:suppressAutoHyphens w:val="0"/>
        <w:spacing w:line="240" w:lineRule="auto"/>
      </w:pPr>
    </w:p>
    <w:p w14:paraId="3F0B610B" w14:textId="3296BF3C" w:rsidR="009068E5" w:rsidRDefault="009068E5" w:rsidP="00A576F2">
      <w:pPr>
        <w:suppressAutoHyphens w:val="0"/>
        <w:spacing w:line="240" w:lineRule="auto"/>
      </w:pPr>
    </w:p>
    <w:p w14:paraId="5C332B46" w14:textId="32100B66" w:rsidR="009068E5" w:rsidRDefault="009068E5" w:rsidP="00A576F2">
      <w:pPr>
        <w:suppressAutoHyphens w:val="0"/>
        <w:spacing w:line="240" w:lineRule="auto"/>
      </w:pPr>
    </w:p>
    <w:p w14:paraId="2C922245" w14:textId="7D397F37" w:rsidR="009068E5" w:rsidRDefault="009068E5" w:rsidP="00A576F2">
      <w:pPr>
        <w:suppressAutoHyphens w:val="0"/>
        <w:spacing w:line="240" w:lineRule="auto"/>
      </w:pPr>
    </w:p>
    <w:p w14:paraId="21D24C21" w14:textId="1BBF5E3D" w:rsidR="009068E5" w:rsidRDefault="009068E5" w:rsidP="00A576F2">
      <w:pPr>
        <w:suppressAutoHyphens w:val="0"/>
        <w:spacing w:line="240" w:lineRule="auto"/>
      </w:pPr>
    </w:p>
    <w:p w14:paraId="178F123E" w14:textId="66BBA452" w:rsidR="009068E5" w:rsidRDefault="009068E5" w:rsidP="00A576F2">
      <w:pPr>
        <w:suppressAutoHyphens w:val="0"/>
        <w:spacing w:line="240" w:lineRule="auto"/>
      </w:pPr>
    </w:p>
    <w:p w14:paraId="479BC8C9" w14:textId="3E72AF8B" w:rsidR="009068E5" w:rsidRDefault="009068E5" w:rsidP="00A576F2">
      <w:pPr>
        <w:suppressAutoHyphens w:val="0"/>
        <w:spacing w:line="240" w:lineRule="auto"/>
      </w:pPr>
    </w:p>
    <w:p w14:paraId="50C5503F" w14:textId="3CA4582E" w:rsidR="009068E5" w:rsidRDefault="009068E5" w:rsidP="00A576F2">
      <w:pPr>
        <w:suppressAutoHyphens w:val="0"/>
        <w:spacing w:line="240" w:lineRule="auto"/>
      </w:pPr>
    </w:p>
    <w:p w14:paraId="07D7A7A5" w14:textId="77470AA1" w:rsidR="009068E5" w:rsidRDefault="009068E5" w:rsidP="00A576F2">
      <w:pPr>
        <w:suppressAutoHyphens w:val="0"/>
        <w:spacing w:line="240" w:lineRule="auto"/>
      </w:pPr>
    </w:p>
    <w:p w14:paraId="7B6FAA56" w14:textId="05E69C28" w:rsidR="009068E5" w:rsidRDefault="009068E5" w:rsidP="00A576F2">
      <w:pPr>
        <w:suppressAutoHyphens w:val="0"/>
        <w:spacing w:line="240" w:lineRule="auto"/>
      </w:pPr>
    </w:p>
    <w:p w14:paraId="5D08E8ED" w14:textId="77777777" w:rsidR="00D30DD4" w:rsidRDefault="00D30DD4" w:rsidP="00A576F2">
      <w:pPr>
        <w:suppressAutoHyphens w:val="0"/>
        <w:spacing w:line="240" w:lineRule="auto"/>
        <w:sectPr w:rsidR="00D30DD4" w:rsidSect="002E1045">
          <w:headerReference w:type="even" r:id="rId84"/>
          <w:headerReference w:type="default" r:id="rId85"/>
          <w:footerReference w:type="even" r:id="rId86"/>
          <w:footerReference w:type="default" r:id="rId87"/>
          <w:headerReference w:type="first" r:id="rId88"/>
          <w:footerReference w:type="first" r:id="rId89"/>
          <w:pgSz w:w="11906" w:h="16838" w:code="9"/>
          <w:pgMar w:top="1418" w:right="1134" w:bottom="1134" w:left="1134" w:header="851" w:footer="567" w:gutter="0"/>
          <w:cols w:space="708"/>
          <w:docGrid w:linePitch="360"/>
        </w:sectPr>
      </w:pPr>
    </w:p>
    <w:p w14:paraId="7EA7657D" w14:textId="43DCE637" w:rsidR="004733AE" w:rsidRDefault="004733AE" w:rsidP="004733AE">
      <w:pPr>
        <w:tabs>
          <w:tab w:val="num" w:pos="851"/>
        </w:tabs>
        <w:suppressAutoHyphens w:val="0"/>
        <w:spacing w:before="240" w:after="120" w:line="240" w:lineRule="auto"/>
        <w:ind w:left="709" w:hanging="1418"/>
        <w:jc w:val="center"/>
        <w:rPr>
          <w:b/>
          <w:caps/>
          <w:noProof/>
          <w:sz w:val="24"/>
          <w:szCs w:val="24"/>
          <w:lang w:val="en-AU" w:eastAsia="en-AU"/>
        </w:rPr>
      </w:pPr>
      <w:r w:rsidRPr="009068E5">
        <w:rPr>
          <w:b/>
          <w:caps/>
          <w:noProof/>
          <w:sz w:val="24"/>
          <w:szCs w:val="24"/>
          <w:lang w:val="en-AU" w:eastAsia="en-AU"/>
        </w:rPr>
        <w:lastRenderedPageBreak/>
        <w:t xml:space="preserve">APPENDIX </w:t>
      </w:r>
      <w:r w:rsidR="00150D24">
        <w:rPr>
          <w:b/>
          <w:caps/>
          <w:noProof/>
          <w:sz w:val="24"/>
          <w:szCs w:val="24"/>
          <w:lang w:val="en-AU" w:eastAsia="en-AU"/>
        </w:rPr>
        <w:t>B</w:t>
      </w:r>
    </w:p>
    <w:p w14:paraId="226F8D08" w14:textId="75661FFF" w:rsidR="00377F33" w:rsidRPr="009068E5" w:rsidRDefault="00377F33" w:rsidP="00377F33">
      <w:pPr>
        <w:keepNext/>
        <w:keepLines/>
        <w:tabs>
          <w:tab w:val="right" w:pos="709"/>
        </w:tabs>
        <w:spacing w:before="360" w:after="240" w:line="300" w:lineRule="exact"/>
        <w:ind w:left="709" w:right="1134" w:hanging="709"/>
        <w:jc w:val="center"/>
        <w:rPr>
          <w:b/>
          <w:caps/>
          <w:noProof/>
          <w:sz w:val="24"/>
          <w:szCs w:val="24"/>
          <w:lang w:val="en-AU" w:eastAsia="en-AU"/>
        </w:rPr>
      </w:pPr>
      <w:r>
        <w:rPr>
          <w:b/>
          <w:sz w:val="24"/>
          <w:szCs w:val="24"/>
        </w:rPr>
        <w:t>Side Marker Lamps</w:t>
      </w:r>
    </w:p>
    <w:p w14:paraId="18E5FE23" w14:textId="60860689" w:rsidR="004733AE" w:rsidRDefault="004733AE" w:rsidP="004979C2">
      <w:pPr>
        <w:pStyle w:val="Body-SubClause"/>
      </w:pPr>
      <w:r>
        <w:t>‘Side Marker Lamp’ alternative requirements</w:t>
      </w:r>
    </w:p>
    <w:p w14:paraId="4A533F29" w14:textId="77777777" w:rsidR="004733AE" w:rsidRDefault="004733AE" w:rsidP="004733AE">
      <w:pPr>
        <w:pStyle w:val="Body-Subx2Clause"/>
      </w:pPr>
      <w:r>
        <w:t>Colour of light emitted Amber/red - see Figure 1.</w:t>
      </w:r>
    </w:p>
    <w:p w14:paraId="76AAD571" w14:textId="77777777" w:rsidR="004733AE" w:rsidRDefault="004733AE" w:rsidP="004733AE">
      <w:pPr>
        <w:pStyle w:val="Body-Subx3Clause"/>
      </w:pPr>
      <w:r>
        <w:t>Intensity of light emitted</w:t>
      </w:r>
    </w:p>
    <w:p w14:paraId="12CB502E" w14:textId="77777777" w:rsidR="004733AE" w:rsidRPr="00D65D0C" w:rsidRDefault="004733AE" w:rsidP="004733AE">
      <w:pPr>
        <w:pStyle w:val="subx4clause"/>
        <w:rPr>
          <w:rFonts w:eastAsiaTheme="minorHAnsi" w:cstheme="minorBidi"/>
          <w:szCs w:val="22"/>
          <w:lang w:eastAsia="en-US"/>
        </w:rPr>
      </w:pPr>
      <w:r>
        <w:tab/>
      </w:r>
      <w:r w:rsidRPr="00D65D0C">
        <w:rPr>
          <w:rFonts w:eastAsiaTheme="minorHAnsi" w:cstheme="minorBidi"/>
          <w:szCs w:val="22"/>
          <w:lang w:eastAsia="en-US"/>
        </w:rPr>
        <w:t xml:space="preserve">Minimum: 0.3 cd within the angles of light distribution of clause </w:t>
      </w:r>
      <w:r>
        <w:rPr>
          <w:rFonts w:eastAsiaTheme="minorHAnsi" w:cstheme="minorBidi"/>
          <w:szCs w:val="22"/>
          <w:lang w:eastAsia="en-US"/>
        </w:rPr>
        <w:t>8</w:t>
      </w:r>
      <w:r w:rsidRPr="00D65D0C">
        <w:rPr>
          <w:rFonts w:eastAsiaTheme="minorHAnsi" w:cstheme="minorBidi"/>
          <w:szCs w:val="22"/>
          <w:lang w:eastAsia="en-US"/>
        </w:rPr>
        <w:t>.1.</w:t>
      </w:r>
      <w:r>
        <w:rPr>
          <w:rFonts w:eastAsiaTheme="minorHAnsi" w:cstheme="minorBidi"/>
          <w:szCs w:val="22"/>
          <w:lang w:eastAsia="en-US"/>
        </w:rPr>
        <w:t>3</w:t>
      </w:r>
      <w:r w:rsidRPr="00D65D0C">
        <w:rPr>
          <w:rFonts w:eastAsiaTheme="minorHAnsi" w:cstheme="minorBidi"/>
          <w:szCs w:val="22"/>
          <w:lang w:eastAsia="en-US"/>
        </w:rPr>
        <w:t>.3.</w:t>
      </w:r>
    </w:p>
    <w:p w14:paraId="1CCFBF91" w14:textId="77777777" w:rsidR="004733AE" w:rsidRPr="00D65D0C" w:rsidRDefault="004733AE" w:rsidP="004733AE">
      <w:pPr>
        <w:pStyle w:val="subx4clause"/>
        <w:rPr>
          <w:rFonts w:eastAsiaTheme="minorHAnsi" w:cstheme="minorBidi"/>
          <w:szCs w:val="22"/>
          <w:lang w:eastAsia="en-US"/>
        </w:rPr>
      </w:pPr>
      <w:r w:rsidRPr="00D65D0C">
        <w:rPr>
          <w:rFonts w:eastAsiaTheme="minorHAnsi" w:cstheme="minorBidi"/>
          <w:szCs w:val="22"/>
          <w:lang w:eastAsia="en-US"/>
        </w:rPr>
        <w:tab/>
        <w:t>Maximum: 12 cd in any direction. However, for ‘Side Marker Lamps’ combined with front position (side) lamps, luminous intensity of 60 cd shall be permitted within a forward angle from 45° inboard to 80° outboard.</w:t>
      </w:r>
    </w:p>
    <w:p w14:paraId="68F4E2C2" w14:textId="77777777" w:rsidR="004733AE" w:rsidRDefault="004733AE" w:rsidP="004733AE">
      <w:pPr>
        <w:pStyle w:val="Body-Subx3Clause"/>
      </w:pPr>
      <w:r>
        <w:t>Angles of light distribution</w:t>
      </w:r>
    </w:p>
    <w:p w14:paraId="15AC1873" w14:textId="77777777" w:rsidR="004733AE" w:rsidRPr="00D65D0C" w:rsidRDefault="004733AE" w:rsidP="004733AE">
      <w:pPr>
        <w:pStyle w:val="subx4clause"/>
        <w:rPr>
          <w:rFonts w:eastAsiaTheme="minorHAnsi" w:cstheme="minorBidi"/>
          <w:szCs w:val="22"/>
          <w:lang w:eastAsia="en-US"/>
        </w:rPr>
      </w:pPr>
      <w:r w:rsidRPr="00D65D0C">
        <w:rPr>
          <w:rFonts w:eastAsiaTheme="minorHAnsi" w:cstheme="minorBidi"/>
          <w:szCs w:val="22"/>
          <w:lang w:eastAsia="en-US"/>
        </w:rPr>
        <w:tab/>
        <w:t>Vertical: from 10° above to 10° below the horizontal.</w:t>
      </w:r>
    </w:p>
    <w:p w14:paraId="0632C3CE" w14:textId="77777777" w:rsidR="004733AE" w:rsidRPr="00D65D0C" w:rsidRDefault="004733AE" w:rsidP="004733AE">
      <w:pPr>
        <w:pStyle w:val="subx4clause"/>
        <w:rPr>
          <w:rFonts w:eastAsiaTheme="minorHAnsi" w:cstheme="minorBidi"/>
          <w:szCs w:val="22"/>
          <w:lang w:eastAsia="en-US"/>
        </w:rPr>
      </w:pPr>
      <w:r w:rsidRPr="00D65D0C">
        <w:rPr>
          <w:rFonts w:eastAsiaTheme="minorHAnsi" w:cstheme="minorBidi"/>
          <w:szCs w:val="22"/>
          <w:lang w:eastAsia="en-US"/>
        </w:rPr>
        <w:tab/>
        <w:t>Horizontal: See Figure 1.</w:t>
      </w:r>
    </w:p>
    <w:p w14:paraId="648E6903" w14:textId="77777777" w:rsidR="004733AE" w:rsidRDefault="004733AE" w:rsidP="004733AE">
      <w:pPr>
        <w:pStyle w:val="Body-Subx3Clause"/>
      </w:pPr>
      <w:r>
        <w:t>Other requirements: None.</w:t>
      </w:r>
    </w:p>
    <w:p w14:paraId="465F7440" w14:textId="77777777" w:rsidR="004733AE" w:rsidRDefault="004733AE" w:rsidP="004733AE">
      <w:pPr>
        <w:pStyle w:val="Body-Subx3Clause"/>
      </w:pPr>
      <w:r>
        <w:t>Test procedures</w:t>
      </w:r>
    </w:p>
    <w:p w14:paraId="56FBA51F" w14:textId="77777777" w:rsidR="004733AE" w:rsidRPr="002B4D47" w:rsidRDefault="004733AE" w:rsidP="004733AE">
      <w:pPr>
        <w:pStyle w:val="subx4clause"/>
      </w:pPr>
      <w:r w:rsidRPr="00D65D0C">
        <w:rPr>
          <w:rFonts w:eastAsiaTheme="minorHAnsi" w:cstheme="minorBidi"/>
          <w:szCs w:val="22"/>
          <w:lang w:eastAsia="en-US"/>
        </w:rPr>
        <w:tab/>
        <w:t>All measurements</w:t>
      </w:r>
      <w:r>
        <w:t xml:space="preserve"> shall be made with a standard filament globe of the category prescribed for the device, or LED light source as specified by the manufacturer, the supply voltage being so regulated as to produce the normal luminous flux prescribed.  In the case that the LED light source is fitted to the unit and not removable, the unit shall be tested as supplied at the voltage specified by the manufacturer.</w:t>
      </w:r>
    </w:p>
    <w:p w14:paraId="0EFA895B" w14:textId="77777777" w:rsidR="004733AE" w:rsidRDefault="004733AE" w:rsidP="004733AE">
      <w:pPr>
        <w:pStyle w:val="Body-Subx3Clause"/>
      </w:pPr>
      <w:r>
        <w:t>Photometric measurements - measurement methods</w:t>
      </w:r>
    </w:p>
    <w:p w14:paraId="3C741B89" w14:textId="77777777" w:rsidR="004733AE" w:rsidRDefault="004733AE" w:rsidP="004733AE">
      <w:pPr>
        <w:pStyle w:val="Body-Subx4Clause"/>
      </w:pPr>
      <w:r>
        <w:t>During photometric measurements, stray reflections shall be avoided by appropriate masking.</w:t>
      </w:r>
    </w:p>
    <w:p w14:paraId="4D512871" w14:textId="77777777" w:rsidR="004733AE" w:rsidRDefault="004733AE" w:rsidP="004733AE">
      <w:pPr>
        <w:pStyle w:val="Body-Subx4Clause"/>
      </w:pPr>
      <w:r>
        <w:t>Measurements shall be carried out in such a way as to meet the following requirements:</w:t>
      </w:r>
    </w:p>
    <w:p w14:paraId="3D895071" w14:textId="77777777" w:rsidR="004733AE" w:rsidRDefault="004733AE" w:rsidP="004733AE">
      <w:pPr>
        <w:pStyle w:val="Body-Listalpha"/>
        <w:ind w:left="1843" w:hanging="425"/>
      </w:pPr>
      <w:r w:rsidRPr="006A0757">
        <w:t>The distance of measurement shall be such that the law of the inverse of the square of the distance is applicable;</w:t>
      </w:r>
    </w:p>
    <w:p w14:paraId="57DFCD46" w14:textId="77777777" w:rsidR="004733AE" w:rsidRDefault="004733AE" w:rsidP="004733AE">
      <w:pPr>
        <w:pStyle w:val="Body-Listalpha"/>
        <w:ind w:left="1843" w:hanging="425"/>
      </w:pPr>
      <w:r w:rsidRPr="006A0757">
        <w:t>The measuring equipment shall be such that the angular aperture of the receiver viewed from the reference centre of the light is comprised between 10’ and one degree;</w:t>
      </w:r>
    </w:p>
    <w:p w14:paraId="3FD2E88C" w14:textId="77777777" w:rsidR="004733AE" w:rsidRDefault="004733AE" w:rsidP="004733AE">
      <w:pPr>
        <w:pStyle w:val="Body-Listalpha"/>
        <w:ind w:left="1843" w:hanging="425"/>
      </w:pPr>
      <w:r w:rsidRPr="006A0757">
        <w:t>The intensity requirement for a particular direction of observation shall be deemed to be satisfied if that requirement is met in a direction deviating by not more than one-quarter of a degree from the direction of observation.</w:t>
      </w:r>
    </w:p>
    <w:p w14:paraId="19300ED7" w14:textId="77777777" w:rsidR="004733AE" w:rsidRDefault="004733AE" w:rsidP="004733AE">
      <w:pPr>
        <w:pStyle w:val="Body-Subx4Clause"/>
      </w:pPr>
      <w:r w:rsidRPr="006A0757">
        <w:t>Right-hand requirements are described above and shown in Figure 1 below. Left-hand requirements are the same but opposite hand.</w:t>
      </w:r>
    </w:p>
    <w:p w14:paraId="63B6089F" w14:textId="77777777" w:rsidR="004733AE" w:rsidRDefault="004733AE" w:rsidP="004733AE">
      <w:pPr>
        <w:jc w:val="center"/>
      </w:pPr>
      <w:r>
        <w:rPr>
          <w:noProof/>
          <w:lang w:val="en-AU" w:eastAsia="en-AU"/>
        </w:rPr>
        <w:lastRenderedPageBreak/>
        <w:drawing>
          <wp:inline distT="0" distB="0" distL="0" distR="0" wp14:anchorId="79CC1E91" wp14:editId="26BDA108">
            <wp:extent cx="2571750" cy="3181350"/>
            <wp:effectExtent l="0" t="0" r="0" b="0"/>
            <wp:docPr id="2" name="Picture 2" descr="Figure is a diagram of the right-hand side marker lamp positioning requirements" title="Figure 1: Angles of horizontal light distrib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2571750" cy="3181350"/>
                    </a:xfrm>
                    <a:prstGeom prst="rect">
                      <a:avLst/>
                    </a:prstGeom>
                    <a:noFill/>
                    <a:ln>
                      <a:noFill/>
                    </a:ln>
                  </pic:spPr>
                </pic:pic>
              </a:graphicData>
            </a:graphic>
          </wp:inline>
        </w:drawing>
      </w:r>
    </w:p>
    <w:p w14:paraId="5975B6A5" w14:textId="77777777" w:rsidR="004733AE" w:rsidRDefault="004733AE" w:rsidP="004733AE">
      <w:pPr>
        <w:jc w:val="center"/>
      </w:pPr>
    </w:p>
    <w:p w14:paraId="5353E799" w14:textId="13ECAD96" w:rsidR="006871EA" w:rsidRDefault="004733AE" w:rsidP="004733AE">
      <w:pPr>
        <w:keepNext/>
        <w:keepLines/>
        <w:tabs>
          <w:tab w:val="right" w:pos="851"/>
        </w:tabs>
        <w:spacing w:before="360" w:after="240" w:line="300" w:lineRule="exact"/>
        <w:ind w:right="1134"/>
        <w:rPr>
          <w:u w:val="single"/>
        </w:rPr>
      </w:pPr>
      <w:r w:rsidRPr="006A0757">
        <w:t>Figure 1: Angles of horizontal light distribution</w:t>
      </w:r>
    </w:p>
    <w:p w14:paraId="55C97672" w14:textId="542C0F6D" w:rsidR="009068E5" w:rsidRDefault="009068E5" w:rsidP="00A576F2">
      <w:pPr>
        <w:keepNext/>
        <w:keepLines/>
        <w:tabs>
          <w:tab w:val="right" w:pos="851"/>
        </w:tabs>
        <w:spacing w:before="360" w:after="240" w:line="300" w:lineRule="exact"/>
        <w:ind w:right="1134"/>
        <w:rPr>
          <w:u w:val="single"/>
        </w:rPr>
      </w:pPr>
    </w:p>
    <w:p w14:paraId="6118F67A" w14:textId="15B48DE0" w:rsidR="009068E5" w:rsidRDefault="009068E5" w:rsidP="00A576F2">
      <w:pPr>
        <w:keepNext/>
        <w:keepLines/>
        <w:tabs>
          <w:tab w:val="right" w:pos="851"/>
        </w:tabs>
        <w:spacing w:before="360" w:after="240" w:line="300" w:lineRule="exact"/>
        <w:ind w:right="1134"/>
        <w:rPr>
          <w:u w:val="single"/>
        </w:rPr>
      </w:pPr>
    </w:p>
    <w:p w14:paraId="4AB37EE6" w14:textId="6318240E" w:rsidR="009068E5" w:rsidRDefault="009068E5" w:rsidP="00A576F2">
      <w:pPr>
        <w:keepNext/>
        <w:keepLines/>
        <w:tabs>
          <w:tab w:val="right" w:pos="851"/>
        </w:tabs>
        <w:spacing w:before="360" w:after="240" w:line="300" w:lineRule="exact"/>
        <w:ind w:right="1134"/>
        <w:rPr>
          <w:u w:val="single"/>
        </w:rPr>
      </w:pPr>
    </w:p>
    <w:p w14:paraId="302C1982" w14:textId="26DB63B3" w:rsidR="009068E5" w:rsidRDefault="009068E5" w:rsidP="00A576F2">
      <w:pPr>
        <w:keepNext/>
        <w:keepLines/>
        <w:tabs>
          <w:tab w:val="right" w:pos="851"/>
        </w:tabs>
        <w:spacing w:before="360" w:after="240" w:line="300" w:lineRule="exact"/>
        <w:ind w:right="1134"/>
        <w:rPr>
          <w:u w:val="single"/>
        </w:rPr>
      </w:pPr>
    </w:p>
    <w:p w14:paraId="498C8AD7" w14:textId="2FB73884" w:rsidR="009068E5" w:rsidRDefault="009068E5" w:rsidP="00A576F2">
      <w:pPr>
        <w:keepNext/>
        <w:keepLines/>
        <w:tabs>
          <w:tab w:val="right" w:pos="851"/>
        </w:tabs>
        <w:spacing w:before="360" w:after="240" w:line="300" w:lineRule="exact"/>
        <w:ind w:right="1134"/>
        <w:rPr>
          <w:u w:val="single"/>
        </w:rPr>
      </w:pPr>
    </w:p>
    <w:p w14:paraId="22FFF4B3" w14:textId="505B3B36" w:rsidR="009068E5" w:rsidRDefault="009068E5" w:rsidP="00A576F2">
      <w:pPr>
        <w:keepNext/>
        <w:keepLines/>
        <w:tabs>
          <w:tab w:val="right" w:pos="851"/>
        </w:tabs>
        <w:spacing w:before="360" w:after="240" w:line="300" w:lineRule="exact"/>
        <w:ind w:right="1134"/>
        <w:rPr>
          <w:u w:val="single"/>
        </w:rPr>
      </w:pPr>
    </w:p>
    <w:p w14:paraId="56FB6BB2" w14:textId="065F66C8" w:rsidR="009068E5" w:rsidRDefault="009068E5" w:rsidP="00A576F2">
      <w:pPr>
        <w:keepNext/>
        <w:keepLines/>
        <w:tabs>
          <w:tab w:val="right" w:pos="851"/>
        </w:tabs>
        <w:spacing w:before="360" w:after="240" w:line="300" w:lineRule="exact"/>
        <w:ind w:right="1134"/>
        <w:rPr>
          <w:u w:val="single"/>
        </w:rPr>
      </w:pPr>
    </w:p>
    <w:p w14:paraId="14F6B557" w14:textId="5797844D" w:rsidR="009068E5" w:rsidRDefault="009068E5" w:rsidP="00A576F2">
      <w:pPr>
        <w:keepNext/>
        <w:keepLines/>
        <w:tabs>
          <w:tab w:val="right" w:pos="851"/>
        </w:tabs>
        <w:spacing w:before="360" w:after="240" w:line="300" w:lineRule="exact"/>
        <w:ind w:right="1134"/>
        <w:rPr>
          <w:u w:val="single"/>
        </w:rPr>
      </w:pPr>
    </w:p>
    <w:p w14:paraId="6ABB5290" w14:textId="77777777" w:rsidR="009068E5" w:rsidRPr="004865D9" w:rsidRDefault="009068E5" w:rsidP="00A576F2">
      <w:pPr>
        <w:keepNext/>
        <w:keepLines/>
        <w:tabs>
          <w:tab w:val="right" w:pos="851"/>
        </w:tabs>
        <w:spacing w:before="360" w:after="240" w:line="300" w:lineRule="exact"/>
        <w:ind w:right="1134"/>
        <w:rPr>
          <w:u w:val="single"/>
        </w:rPr>
      </w:pPr>
    </w:p>
    <w:sectPr w:rsidR="009068E5" w:rsidRPr="004865D9" w:rsidSect="002E1045">
      <w:headerReference w:type="default" r:id="rId91"/>
      <w:headerReference w:type="first" r:id="rId92"/>
      <w:pgSz w:w="11906" w:h="16838" w:code="9"/>
      <w:pgMar w:top="1418" w:right="1134" w:bottom="1134" w:left="1134" w:header="851" w:footer="56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D5785A8" w16cex:dateUtc="2024-03-06T22:32:00Z"/>
  <w16cex:commentExtensible w16cex:durableId="6C37F063" w16cex:dateUtc="2024-03-06T22:47:00Z"/>
  <w16cex:commentExtensible w16cex:durableId="0B2241F6" w16cex:dateUtc="2024-03-06T22:5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EE8341" w14:textId="77777777" w:rsidR="0000028D" w:rsidRDefault="0000028D"/>
    <w:p w14:paraId="1B2E2FF4" w14:textId="77777777" w:rsidR="0000028D" w:rsidRDefault="0000028D"/>
  </w:endnote>
  <w:endnote w:type="continuationSeparator" w:id="0">
    <w:p w14:paraId="4F6EEFC4" w14:textId="77777777" w:rsidR="0000028D" w:rsidRDefault="0000028D"/>
    <w:p w14:paraId="6DF107EB" w14:textId="77777777" w:rsidR="0000028D" w:rsidRDefault="0000028D"/>
  </w:endnote>
  <w:endnote w:type="continuationNotice" w:id="1">
    <w:p w14:paraId="200F609A" w14:textId="77777777" w:rsidR="0000028D" w:rsidRDefault="0000028D"/>
    <w:p w14:paraId="08F9B48A" w14:textId="77777777" w:rsidR="0000028D" w:rsidRDefault="000002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0000000000000000000"/>
    <w:charset w:val="00"/>
    <w:family w:val="roman"/>
    <w:notTrueType/>
    <w:pitch w:val="default"/>
  </w:font>
  <w:font w:name="MS PMincho">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33589" w14:textId="77777777" w:rsidR="00C80A63" w:rsidRDefault="00C80A63">
    <w:pPr>
      <w:pStyle w:val="Footer"/>
    </w:pPr>
  </w:p>
  <w:p w14:paraId="27E610DF" w14:textId="77777777" w:rsidR="00C80A63" w:rsidRDefault="00C80A63"/>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A1225" w14:textId="63F70EFF" w:rsidR="00C80A63" w:rsidRDefault="00C80A63" w:rsidP="00DC6313">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480EE" w14:textId="080680ED" w:rsidR="00C80A63" w:rsidRDefault="00C80A63"/>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94497" w14:textId="77777777" w:rsidR="00C80A63" w:rsidRPr="00AE5210" w:rsidRDefault="00C80A63">
    <w:pPr>
      <w:pStyle w:val="Footer"/>
      <w:rPr>
        <w:b/>
      </w:rPr>
    </w:pPr>
    <w:r w:rsidRPr="00AE5210">
      <w:rPr>
        <w:b/>
      </w:rPr>
      <w:fldChar w:fldCharType="begin"/>
    </w:r>
    <w:r w:rsidRPr="00AE5210">
      <w:rPr>
        <w:b/>
      </w:rPr>
      <w:instrText xml:space="preserve"> PAGE   \* MERGEFORMAT </w:instrText>
    </w:r>
    <w:r w:rsidRPr="00AE5210">
      <w:rPr>
        <w:b/>
      </w:rPr>
      <w:fldChar w:fldCharType="separate"/>
    </w:r>
    <w:r>
      <w:rPr>
        <w:b/>
        <w:noProof/>
      </w:rPr>
      <w:t>2</w:t>
    </w:r>
    <w:r w:rsidRPr="00AE5210">
      <w:rPr>
        <w:b/>
        <w:noProof/>
      </w:rPr>
      <w:fldChar w:fldCharType="end"/>
    </w:r>
  </w:p>
  <w:p w14:paraId="4E2A58F6" w14:textId="77777777" w:rsidR="00C80A63" w:rsidRDefault="00C80A63"/>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08207" w14:textId="1685029B" w:rsidR="00C80A63" w:rsidRDefault="00C80A63" w:rsidP="00A576F2"/>
  <w:p w14:paraId="4B4911C5" w14:textId="4375A2A5" w:rsidR="00C80A63" w:rsidRDefault="00C80A63" w:rsidP="00A576F2">
    <w:pPr>
      <w:pStyle w:val="Footer"/>
    </w:pPr>
  </w:p>
  <w:p w14:paraId="4E5E6BD3" w14:textId="77777777" w:rsidR="00C80A63" w:rsidRDefault="00C80A63"/>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7FEC9" w14:textId="77777777" w:rsidR="00C80A63" w:rsidRPr="00841273" w:rsidRDefault="00C80A63" w:rsidP="00841273">
    <w:pPr>
      <w:pStyle w:val="Footer"/>
      <w:tabs>
        <w:tab w:val="right" w:pos="9638"/>
      </w:tabs>
      <w:rPr>
        <w:sz w:val="18"/>
      </w:rPr>
    </w:pPr>
    <w:r>
      <w:rPr>
        <w:sz w:val="18"/>
      </w:rPr>
      <w:tab/>
    </w:r>
  </w:p>
  <w:p w14:paraId="32D61799" w14:textId="77777777" w:rsidR="00C80A63" w:rsidRDefault="00C80A63"/>
  <w:p w14:paraId="5A54135C" w14:textId="77777777" w:rsidR="00C80A63" w:rsidRDefault="00C80A63"/>
  <w:p w14:paraId="3BDD3C76" w14:textId="77777777" w:rsidR="00C80A63" w:rsidRDefault="00C80A63"/>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B76CA" w14:textId="3ADAEBFE" w:rsidR="00C80A63" w:rsidRDefault="00C80A63" w:rsidP="006115CB">
    <w:pPr>
      <w:pStyle w:val="Footer"/>
    </w:pPr>
  </w:p>
  <w:p w14:paraId="2814C3B4" w14:textId="77777777" w:rsidR="00C80A63" w:rsidRDefault="00C80A63"/>
  <w:p w14:paraId="6503BBE0" w14:textId="77777777" w:rsidR="00C80A63" w:rsidRDefault="00C80A63"/>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739D0" w14:textId="0B1DB739" w:rsidR="00C80A63" w:rsidRDefault="00C80A63">
    <w:pPr>
      <w:pStyle w:val="Footer"/>
      <w:jc w:val="right"/>
    </w:pPr>
  </w:p>
  <w:p w14:paraId="74184A82" w14:textId="77777777" w:rsidR="00C80A63" w:rsidRDefault="00C80A63"/>
  <w:p w14:paraId="2B1BC706" w14:textId="77777777" w:rsidR="00C80A63" w:rsidRDefault="00C80A6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49744" w14:textId="77777777" w:rsidR="00C80A63" w:rsidRDefault="00C80A63">
    <w:pPr>
      <w:pStyle w:val="Footer"/>
    </w:pPr>
  </w:p>
  <w:p w14:paraId="4D0B5C5E" w14:textId="77777777" w:rsidR="00C80A63" w:rsidRDefault="00C80A6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259B2" w14:textId="204DF59C" w:rsidR="00C80A63" w:rsidRDefault="00C80A63">
    <w:pPr>
      <w:pStyle w:val="Footer"/>
    </w:pPr>
  </w:p>
  <w:p w14:paraId="398E7B93" w14:textId="77777777" w:rsidR="00C80A63" w:rsidRDefault="00C80A63"/>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BC408" w14:textId="77777777" w:rsidR="00C80A63" w:rsidRDefault="00C80A63"/>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296F9" w14:textId="77777777" w:rsidR="00C80A63" w:rsidRPr="00AE5210" w:rsidRDefault="00C80A63">
    <w:pPr>
      <w:pStyle w:val="Footer"/>
      <w:rPr>
        <w:b/>
      </w:rPr>
    </w:pPr>
    <w:r w:rsidRPr="00AE5210">
      <w:rPr>
        <w:b/>
      </w:rPr>
      <w:fldChar w:fldCharType="begin"/>
    </w:r>
    <w:r w:rsidRPr="00AE5210">
      <w:rPr>
        <w:b/>
      </w:rPr>
      <w:instrText xml:space="preserve"> PAGE   \* MERGEFORMAT </w:instrText>
    </w:r>
    <w:r w:rsidRPr="00AE5210">
      <w:rPr>
        <w:b/>
      </w:rPr>
      <w:fldChar w:fldCharType="separate"/>
    </w:r>
    <w:r>
      <w:rPr>
        <w:b/>
        <w:noProof/>
      </w:rPr>
      <w:t>2</w:t>
    </w:r>
    <w:r w:rsidRPr="00AE5210">
      <w:rPr>
        <w:b/>
        <w:noProof/>
      </w:rPr>
      <w:fldChar w:fldCharType="end"/>
    </w:r>
  </w:p>
  <w:p w14:paraId="204F5E5F" w14:textId="77777777" w:rsidR="00C80A63" w:rsidRDefault="00C80A63"/>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889E5" w14:textId="60B228FD" w:rsidR="00C80A63" w:rsidRDefault="00C80A63"/>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8C34F" w14:textId="1F515889" w:rsidR="00C80A63" w:rsidRDefault="00C80A63" w:rsidP="00A576F2">
    <w:pPr>
      <w:pStyle w:val="Footer"/>
    </w:pPr>
  </w:p>
  <w:p w14:paraId="405972B5" w14:textId="1214883C" w:rsidR="00C80A63" w:rsidRPr="00F133AA" w:rsidRDefault="00C80A63" w:rsidP="00A576F2">
    <w:pPr>
      <w:pStyle w:val="Footer"/>
      <w:ind w:right="1134"/>
      <w:rPr>
        <w:sz w:val="20"/>
      </w:rPr>
    </w:pPr>
  </w:p>
  <w:p w14:paraId="4107FFB5" w14:textId="77777777" w:rsidR="00C80A63" w:rsidRDefault="00C80A63"/>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54355" w14:textId="77777777" w:rsidR="00C80A63" w:rsidRDefault="00C80A63" w:rsidP="00A576F2"/>
  <w:p w14:paraId="27E4DDC3" w14:textId="77777777" w:rsidR="00C80A63" w:rsidRDefault="00C80A63" w:rsidP="00A576F2">
    <w:pPr>
      <w:pStyle w:val="Footer"/>
      <w:jc w:val="right"/>
    </w:pPr>
    <w:r w:rsidRPr="00AE5210">
      <w:rPr>
        <w:b/>
      </w:rPr>
      <w:fldChar w:fldCharType="begin"/>
    </w:r>
    <w:r w:rsidRPr="00AE5210">
      <w:rPr>
        <w:b/>
      </w:rPr>
      <w:instrText xml:space="preserve"> PAGE   \* MERGEFORMAT </w:instrText>
    </w:r>
    <w:r w:rsidRPr="00AE5210">
      <w:rPr>
        <w:b/>
      </w:rPr>
      <w:fldChar w:fldCharType="separate"/>
    </w:r>
    <w:r>
      <w:rPr>
        <w:b/>
      </w:rPr>
      <w:t>31</w:t>
    </w:r>
    <w:r w:rsidRPr="00AE5210">
      <w:rPr>
        <w:b/>
        <w:noProof/>
      </w:rPr>
      <w:fldChar w:fldCharType="end"/>
    </w:r>
  </w:p>
  <w:p w14:paraId="3ED9AD88" w14:textId="77777777" w:rsidR="00C80A63" w:rsidRDefault="00C80A63"/>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06E5E" w14:textId="02355654" w:rsidR="00C80A63" w:rsidRDefault="00C80A63" w:rsidP="00A576F2">
    <w:pPr>
      <w:pStyle w:val="Footer"/>
    </w:pPr>
  </w:p>
  <w:p w14:paraId="1216DEF7" w14:textId="77777777" w:rsidR="00C80A63" w:rsidRDefault="00C80A6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22C2A1" w14:textId="77777777" w:rsidR="0000028D" w:rsidRPr="000B175B" w:rsidRDefault="0000028D" w:rsidP="000B175B">
      <w:pPr>
        <w:tabs>
          <w:tab w:val="right" w:pos="2155"/>
        </w:tabs>
        <w:spacing w:after="80"/>
        <w:ind w:left="680"/>
        <w:rPr>
          <w:u w:val="single"/>
        </w:rPr>
      </w:pPr>
      <w:r>
        <w:rPr>
          <w:u w:val="single"/>
        </w:rPr>
        <w:tab/>
      </w:r>
    </w:p>
    <w:p w14:paraId="22918471" w14:textId="77777777" w:rsidR="0000028D" w:rsidRDefault="0000028D"/>
  </w:footnote>
  <w:footnote w:type="continuationSeparator" w:id="0">
    <w:p w14:paraId="6C2F2D7C" w14:textId="77777777" w:rsidR="0000028D" w:rsidRPr="00FC68B7" w:rsidRDefault="0000028D" w:rsidP="00FC68B7">
      <w:pPr>
        <w:tabs>
          <w:tab w:val="left" w:pos="2155"/>
        </w:tabs>
        <w:spacing w:after="80"/>
        <w:ind w:left="680"/>
        <w:rPr>
          <w:u w:val="single"/>
        </w:rPr>
      </w:pPr>
      <w:r>
        <w:rPr>
          <w:u w:val="single"/>
        </w:rPr>
        <w:tab/>
      </w:r>
    </w:p>
    <w:p w14:paraId="68F0E328" w14:textId="77777777" w:rsidR="0000028D" w:rsidRDefault="0000028D"/>
  </w:footnote>
  <w:footnote w:type="continuationNotice" w:id="1">
    <w:p w14:paraId="5BF2852D" w14:textId="77777777" w:rsidR="0000028D" w:rsidRDefault="0000028D"/>
    <w:p w14:paraId="01EBEEE3" w14:textId="77777777" w:rsidR="0000028D" w:rsidRDefault="0000028D"/>
  </w:footnote>
  <w:footnote w:id="2">
    <w:p w14:paraId="5F0ED7AD" w14:textId="77777777" w:rsidR="00C80A63" w:rsidRPr="00FA3FC4" w:rsidRDefault="00C80A63" w:rsidP="005A6578">
      <w:pPr>
        <w:pStyle w:val="FootnoteText"/>
      </w:pPr>
      <w:r>
        <w:rPr>
          <w:rStyle w:val="FootnoteReference"/>
        </w:rPr>
        <w:footnoteRef/>
      </w:r>
      <w:r>
        <w:t xml:space="preserve">  </w:t>
      </w:r>
      <w:r>
        <w:tab/>
      </w:r>
      <w:r>
        <w:tab/>
        <w:t xml:space="preserve">The </w:t>
      </w:r>
      <w:r w:rsidRPr="00C375F4">
        <w:t xml:space="preserve">ellipsis </w:t>
      </w:r>
      <w:r>
        <w:t>(</w:t>
      </w:r>
      <w:r w:rsidRPr="00C375F4">
        <w:t>…</w:t>
      </w:r>
      <w:r>
        <w:t>)</w:t>
      </w:r>
      <w:r w:rsidRPr="00C375F4">
        <w:t xml:space="preserve"> </w:t>
      </w:r>
      <w:r>
        <w:t xml:space="preserve">indicates the version(s) of the ADR in force at the </w:t>
      </w:r>
      <w:r w:rsidRPr="00C375F4">
        <w:rPr>
          <w:i/>
        </w:rPr>
        <w:t>‘</w:t>
      </w:r>
      <w:r>
        <w:rPr>
          <w:i/>
        </w:rPr>
        <w:t xml:space="preserve">Date of </w:t>
      </w:r>
      <w:r w:rsidRPr="00C375F4">
        <w:rPr>
          <w:i/>
        </w:rPr>
        <w:t>Manufacture’</w:t>
      </w:r>
      <w:r>
        <w:t>.</w:t>
      </w:r>
    </w:p>
  </w:footnote>
  <w:footnote w:id="3">
    <w:p w14:paraId="61F77C05" w14:textId="77777777" w:rsidR="00C80A63" w:rsidRPr="00852CB4" w:rsidRDefault="00C80A63" w:rsidP="00A576F2">
      <w:pPr>
        <w:pStyle w:val="FootnoteText"/>
        <w:rPr>
          <w:lang w:val="en-US"/>
        </w:rPr>
      </w:pPr>
      <w:r w:rsidRPr="00852CB4">
        <w:tab/>
      </w:r>
      <w:r w:rsidRPr="00852CB4">
        <w:rPr>
          <w:rStyle w:val="FootnoteReference"/>
          <w:sz w:val="20"/>
          <w:lang w:val="en-US"/>
        </w:rPr>
        <w:t>*</w:t>
      </w:r>
      <w:r w:rsidRPr="00852CB4">
        <w:rPr>
          <w:sz w:val="20"/>
          <w:lang w:val="en-US"/>
        </w:rPr>
        <w:tab/>
      </w:r>
      <w:r w:rsidRPr="00852CB4">
        <w:rPr>
          <w:lang w:val="en-US"/>
        </w:rPr>
        <w:t>Former titles of the Agreement:</w:t>
      </w:r>
    </w:p>
    <w:p w14:paraId="6E5DAEF2" w14:textId="77777777" w:rsidR="00C80A63" w:rsidRPr="00852CB4" w:rsidRDefault="00C80A63" w:rsidP="00A576F2">
      <w:pPr>
        <w:pStyle w:val="FootnoteText"/>
        <w:rPr>
          <w:sz w:val="20"/>
          <w:lang w:val="en-US"/>
        </w:rPr>
      </w:pPr>
      <w:r w:rsidRPr="00852CB4">
        <w:rPr>
          <w:lang w:val="en-US"/>
        </w:rPr>
        <w:tab/>
      </w:r>
      <w:r w:rsidRPr="00852CB4">
        <w:rPr>
          <w:lang w:val="en-US"/>
        </w:rPr>
        <w:tab/>
      </w:r>
      <w:r w:rsidRPr="00852CB4">
        <w:rPr>
          <w:spacing w:val="-4"/>
          <w:lang w:val="en-US"/>
        </w:rPr>
        <w:t>Agreement concerning the Adoption of Uniform Conditions of Approval and Reciprocal Recognition of Approval for Motor Vehicle Equipment and Parts, done at Geneva on 20 March 1958 (original version);</w:t>
      </w:r>
    </w:p>
    <w:p w14:paraId="1B0D5FAB" w14:textId="77777777" w:rsidR="00C80A63" w:rsidRPr="001D16C4" w:rsidRDefault="00C80A63" w:rsidP="00A576F2">
      <w:pPr>
        <w:pStyle w:val="FootnoteText"/>
        <w:rPr>
          <w:lang w:val="en-US"/>
        </w:rPr>
      </w:pPr>
      <w:r w:rsidRPr="00852CB4">
        <w:rPr>
          <w:lang w:val="en-US"/>
        </w:rPr>
        <w:tab/>
      </w:r>
      <w:r w:rsidRPr="00852CB4">
        <w:rPr>
          <w:lang w:val="en-US"/>
        </w:rPr>
        <w:tab/>
        <w:t>Agreement concerning the Adoption of Uniform Technical Prescriptions for Wheeled Vehicles, Equipment and Parts which can be Fitted and/or be Used on Wheeled Vehicles and the Conditions for Reciprocal Recognition of Approvals Granted on the Basis of these Prescriptions, done at Geneva on 5 October 1995 (Revision 2).</w:t>
      </w:r>
    </w:p>
  </w:footnote>
  <w:footnote w:id="4">
    <w:p w14:paraId="6B1BF05F" w14:textId="77777777" w:rsidR="00C80A63" w:rsidRPr="00481CAA" w:rsidRDefault="00C80A63" w:rsidP="00A576F2">
      <w:pPr>
        <w:pStyle w:val="FootnoteText"/>
        <w:widowControl w:val="0"/>
        <w:rPr>
          <w:szCs w:val="18"/>
          <w:lang w:eastAsia="fr-FR"/>
        </w:rPr>
      </w:pPr>
      <w:r>
        <w:tab/>
      </w:r>
      <w:r>
        <w:rPr>
          <w:rStyle w:val="FootnoteReference"/>
        </w:rPr>
        <w:footnoteRef/>
      </w:r>
      <w:r>
        <w:tab/>
      </w:r>
      <w:r w:rsidRPr="00481CAA">
        <w:rPr>
          <w:szCs w:val="18"/>
          <w:lang w:eastAsia="fr-FR"/>
        </w:rPr>
        <w:t>Compliance with the requirements for electromagnetic compatibility is relevant to the vehicle type.</w:t>
      </w:r>
    </w:p>
  </w:footnote>
  <w:footnote w:id="5">
    <w:p w14:paraId="29E150C4" w14:textId="77777777" w:rsidR="00C80A63" w:rsidRPr="00481CAA" w:rsidRDefault="00C80A63" w:rsidP="00A576F2">
      <w:pPr>
        <w:pStyle w:val="FootnoteText"/>
        <w:rPr>
          <w:szCs w:val="18"/>
          <w:lang w:eastAsia="fr-FR"/>
        </w:rPr>
      </w:pPr>
      <w:r>
        <w:rPr>
          <w:szCs w:val="18"/>
          <w:lang w:eastAsia="fr-FR"/>
        </w:rPr>
        <w:tab/>
      </w:r>
      <w:r>
        <w:rPr>
          <w:rStyle w:val="FootnoteReference"/>
        </w:rPr>
        <w:footnoteRef/>
      </w:r>
      <w:r>
        <w:rPr>
          <w:szCs w:val="18"/>
          <w:lang w:eastAsia="fr-FR"/>
        </w:rPr>
        <w:tab/>
      </w:r>
      <w:r w:rsidRPr="00286F27">
        <w:rPr>
          <w:szCs w:val="18"/>
          <w:lang w:eastAsia="fr-FR"/>
        </w:rPr>
        <w:t>Good visibility (meteorological optical range MOR &gt; 2,000 m defined according to WMO, Guide to Meteorological Instruments and Methods of Observation, Sixth Edition, ISBN: 92-63-16008-2, pp 1.9.1/1.9.11, Geneva 1996) and clean lens.</w:t>
      </w:r>
    </w:p>
  </w:footnote>
  <w:footnote w:id="6">
    <w:p w14:paraId="43E44A8A" w14:textId="77777777" w:rsidR="00C80A63" w:rsidRPr="00AB11B0" w:rsidRDefault="00C80A63" w:rsidP="00A576F2">
      <w:pPr>
        <w:widowControl w:val="0"/>
        <w:tabs>
          <w:tab w:val="right" w:pos="2154"/>
        </w:tabs>
        <w:autoSpaceDN w:val="0"/>
        <w:spacing w:line="220" w:lineRule="exact"/>
        <w:ind w:left="1287" w:right="1134" w:hanging="360"/>
        <w:textAlignment w:val="baseline"/>
        <w:rPr>
          <w:rStyle w:val="FootnoteCharacters"/>
        </w:rPr>
      </w:pPr>
      <w:r w:rsidRPr="00AB11B0">
        <w:rPr>
          <w:rStyle w:val="FootnoteCharacters"/>
        </w:rPr>
        <w:t>1</w:t>
      </w:r>
      <w:r w:rsidRPr="00AB11B0">
        <w:rPr>
          <w:rStyle w:val="FootnoteCharacters"/>
        </w:rPr>
        <w:tab/>
        <w:t>Distinguishing number of the country which has granted/extended/refused/withdrawn approval (see approval provisions in this Regulation).</w:t>
      </w:r>
    </w:p>
    <w:p w14:paraId="280C7A15" w14:textId="77777777" w:rsidR="00C80A63" w:rsidRPr="004B33BA" w:rsidRDefault="00C80A63" w:rsidP="00A576F2">
      <w:pPr>
        <w:widowControl w:val="0"/>
        <w:tabs>
          <w:tab w:val="right" w:pos="2154"/>
        </w:tabs>
        <w:autoSpaceDN w:val="0"/>
        <w:spacing w:line="220" w:lineRule="exact"/>
        <w:ind w:left="1287" w:right="1134" w:hanging="360"/>
        <w:textAlignment w:val="baseline"/>
        <w:rPr>
          <w:sz w:val="18"/>
          <w:szCs w:val="18"/>
        </w:rPr>
      </w:pPr>
      <w:r w:rsidRPr="004B33BA">
        <w:rPr>
          <w:sz w:val="18"/>
          <w:szCs w:val="18"/>
          <w:vertAlign w:val="superscript"/>
        </w:rPr>
        <w:t>2</w:t>
      </w:r>
      <w:r w:rsidRPr="004B33BA">
        <w:rPr>
          <w:sz w:val="18"/>
          <w:szCs w:val="18"/>
          <w:vertAlign w:val="superscript"/>
        </w:rPr>
        <w:tab/>
      </w:r>
      <w:r w:rsidRPr="00AB11B0">
        <w:rPr>
          <w:rStyle w:val="FootnoteCharacters"/>
        </w:rPr>
        <w:t>Strike out what does not apply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8D4C0" w14:textId="77777777" w:rsidR="00C80A63" w:rsidRDefault="00C80A63">
    <w:pPr>
      <w:pStyle w:val="Header"/>
    </w:pPr>
    <w:r>
      <w:rPr>
        <w:noProof/>
        <w:lang w:val="en-AU" w:eastAsia="en-AU"/>
      </w:rPr>
      <mc:AlternateContent>
        <mc:Choice Requires="wps">
          <w:drawing>
            <wp:anchor distT="0" distB="0" distL="114300" distR="114300" simplePos="0" relativeHeight="251655680" behindDoc="1" locked="0" layoutInCell="0" allowOverlap="1" wp14:anchorId="26C5CD44" wp14:editId="0D6073F6">
              <wp:simplePos x="0" y="0"/>
              <wp:positionH relativeFrom="margin">
                <wp:align>center</wp:align>
              </wp:positionH>
              <wp:positionV relativeFrom="margin">
                <wp:align>center</wp:align>
              </wp:positionV>
              <wp:extent cx="5438140" cy="2174875"/>
              <wp:effectExtent l="0" t="1381125" r="0" b="1254125"/>
              <wp:wrapNone/>
              <wp:docPr id="10"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438140" cy="21748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CBA84DE" w14:textId="77777777" w:rsidR="00C80A63" w:rsidRDefault="00C80A63" w:rsidP="005E7746">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6C5CD44" id="_x0000_t202" coordsize="21600,21600" o:spt="202" path="m,l,21600r21600,l21600,xe">
              <v:stroke joinstyle="miter"/>
              <v:path gradientshapeok="t" o:connecttype="rect"/>
            </v:shapetype>
            <v:shape id="WordArt 8" o:spid="_x0000_s1026" type="#_x0000_t202" style="position:absolute;margin-left:0;margin-top:0;width:428.2pt;height:171.25pt;rotation:-45;z-index:-2516608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" o:allowincell="f" filled="f" stroked="f">
              <v:stroke joinstyle="round"/>
              <o:lock v:ext="edit" shapetype="t"/>
              <v:textbox style="mso-fit-shape-to-text:t">
                <w:txbxContent>
                  <w:p w14:paraId="7CBA84DE" w14:textId="77777777" w:rsidR="00C80A63" w:rsidRDefault="00C80A63" w:rsidP="005E7746">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p w14:paraId="0CDC853C" w14:textId="77777777" w:rsidR="00C80A63" w:rsidRDefault="00C80A63"/>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DE691" w14:textId="77777777" w:rsidR="00C80A63" w:rsidRDefault="00C80A63" w:rsidP="00A576F2">
    <w:pPr>
      <w:pStyle w:val="Header"/>
      <w:jc w:val="right"/>
    </w:pPr>
    <w:r w:rsidRPr="000F4820">
      <w:t>E/ECE/TRANS/505/Rev.3/Add.147/Amend.5</w:t>
    </w:r>
  </w:p>
  <w:p w14:paraId="061326A4" w14:textId="77777777" w:rsidR="00C80A63" w:rsidRDefault="00C80A63" w:rsidP="00A576F2">
    <w:pPr>
      <w:pStyle w:val="Header"/>
      <w:jc w:val="right"/>
    </w:pPr>
    <w:r>
      <w:t>Annex 1</w:t>
    </w:r>
  </w:p>
  <w:p w14:paraId="27BE0C84" w14:textId="77777777" w:rsidR="00C80A63" w:rsidRPr="006232AC" w:rsidRDefault="00C80A63" w:rsidP="00A576F2">
    <w:pPr>
      <w:pStyle w:val="Header"/>
      <w:pBdr>
        <w:bottom w:val="none" w:sz="0" w:space="0" w:color="auto"/>
      </w:pBdr>
    </w:pPr>
  </w:p>
  <w:p w14:paraId="039E4842" w14:textId="77777777" w:rsidR="00C80A63" w:rsidRDefault="00C80A63"/>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5EFA1" w14:textId="77777777" w:rsidR="00C80A63" w:rsidRDefault="00C80A63" w:rsidP="00A576F2">
    <w:pPr>
      <w:pStyle w:val="Header"/>
      <w:rPr>
        <w:szCs w:val="18"/>
      </w:rPr>
    </w:pPr>
    <w:r w:rsidRPr="001D3AE4">
      <w:rPr>
        <w:szCs w:val="18"/>
      </w:rPr>
      <w:t>E/ECE/TRANS/505/Rev.3/Add.147/Amend.</w:t>
    </w:r>
    <w:r>
      <w:rPr>
        <w:szCs w:val="18"/>
      </w:rPr>
      <w:t>5</w:t>
    </w:r>
  </w:p>
  <w:p w14:paraId="4786E501" w14:textId="77777777" w:rsidR="00C80A63" w:rsidRPr="001D3AE4" w:rsidRDefault="00C80A63" w:rsidP="00A576F2">
    <w:pPr>
      <w:pStyle w:val="Header"/>
    </w:pPr>
    <w:r>
      <w:rPr>
        <w:szCs w:val="18"/>
      </w:rPr>
      <w:t>Annex 2</w:t>
    </w:r>
  </w:p>
  <w:p w14:paraId="0A232718" w14:textId="77777777" w:rsidR="00C80A63" w:rsidRDefault="00C80A63"/>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5231588"/>
      <w:docPartObj>
        <w:docPartGallery w:val="Page Numbers (Top of Page)"/>
        <w:docPartUnique/>
      </w:docPartObj>
    </w:sdtPr>
    <w:sdtEndPr>
      <w:rPr>
        <w:noProof/>
        <w:sz w:val="22"/>
      </w:rPr>
    </w:sdtEndPr>
    <w:sdtContent>
      <w:p w14:paraId="7497F144" w14:textId="02D6429A" w:rsidR="00C80A63" w:rsidRPr="00DE4F2D" w:rsidRDefault="00C80A63" w:rsidP="001256E3">
        <w:pPr>
          <w:pStyle w:val="Header"/>
          <w:pBdr>
            <w:bottom w:val="none" w:sz="0" w:space="0" w:color="auto"/>
          </w:pBdr>
          <w:rPr>
            <w:b w:val="0"/>
            <w:sz w:val="20"/>
          </w:rPr>
        </w:pPr>
        <w:r w:rsidRPr="00DE4F2D">
          <w:rPr>
            <w:b w:val="0"/>
            <w:sz w:val="20"/>
          </w:rPr>
          <w:t>Australian Design Rule 102/00 – Light Signalling Devices</w:t>
        </w:r>
      </w:p>
      <w:p w14:paraId="040FC15B" w14:textId="77777777" w:rsidR="00C80A63" w:rsidRPr="00DE4F2D" w:rsidRDefault="00C80A63" w:rsidP="001256E3">
        <w:pPr>
          <w:pStyle w:val="Header"/>
          <w:pBdr>
            <w:bottom w:val="none" w:sz="0" w:space="0" w:color="auto"/>
          </w:pBdr>
          <w:rPr>
            <w:b w:val="0"/>
            <w:sz w:val="20"/>
          </w:rPr>
        </w:pPr>
        <w:r w:rsidRPr="00DE4F2D">
          <w:rPr>
            <w:b w:val="0"/>
            <w:sz w:val="20"/>
          </w:rPr>
          <w:t>Appendix A</w:t>
        </w:r>
        <w:r>
          <w:rPr>
            <w:b w:val="0"/>
            <w:sz w:val="20"/>
          </w:rPr>
          <w:t xml:space="preserve"> - </w:t>
        </w:r>
        <w:r w:rsidRPr="00DE4F2D">
          <w:rPr>
            <w:b w:val="0"/>
            <w:sz w:val="20"/>
          </w:rPr>
          <w:t>UN R148</w:t>
        </w:r>
        <w:r>
          <w:rPr>
            <w:b w:val="0"/>
            <w:sz w:val="20"/>
          </w:rPr>
          <w:t>/01</w:t>
        </w:r>
      </w:p>
      <w:p w14:paraId="4AA7DE51" w14:textId="09723F08" w:rsidR="00C80A63" w:rsidRPr="006115CB" w:rsidRDefault="00C80A63" w:rsidP="001D5E2F">
        <w:pPr>
          <w:pStyle w:val="Header"/>
          <w:ind w:right="849"/>
          <w:rPr>
            <w:b w:val="0"/>
            <w:sz w:val="22"/>
          </w:rPr>
        </w:pPr>
        <w:r w:rsidRPr="00DE4F2D">
          <w:rPr>
            <w:b w:val="0"/>
            <w:sz w:val="20"/>
          </w:rPr>
          <w:t xml:space="preserve">Annex </w:t>
        </w:r>
        <w:r>
          <w:rPr>
            <w:b w:val="0"/>
            <w:sz w:val="20"/>
          </w:rPr>
          <w:t>2</w:t>
        </w:r>
        <w:r>
          <w:tab/>
        </w:r>
        <w:r>
          <w:tab/>
        </w:r>
        <w:r>
          <w:tab/>
        </w:r>
        <w:r>
          <w:tab/>
        </w:r>
        <w:r>
          <w:tab/>
        </w:r>
        <w:r>
          <w:tab/>
        </w:r>
        <w:r>
          <w:tab/>
        </w:r>
        <w:r>
          <w:tab/>
        </w:r>
        <w:r>
          <w:tab/>
        </w:r>
        <w:r>
          <w:tab/>
        </w:r>
        <w:r>
          <w:tab/>
        </w:r>
        <w:r>
          <w:tab/>
        </w:r>
        <w:r>
          <w:tab/>
        </w:r>
        <w:r>
          <w:tab/>
        </w:r>
        <w:r w:rsidRPr="006115CB">
          <w:rPr>
            <w:b w:val="0"/>
            <w:sz w:val="20"/>
          </w:rPr>
          <w:fldChar w:fldCharType="begin"/>
        </w:r>
        <w:r w:rsidRPr="006115CB">
          <w:rPr>
            <w:b w:val="0"/>
            <w:sz w:val="20"/>
          </w:rPr>
          <w:instrText xml:space="preserve"> PAGE   \* MERGEFORMAT </w:instrText>
        </w:r>
        <w:r w:rsidRPr="006115CB">
          <w:rPr>
            <w:b w:val="0"/>
            <w:sz w:val="20"/>
          </w:rPr>
          <w:fldChar w:fldCharType="separate"/>
        </w:r>
        <w:r w:rsidRPr="006115CB">
          <w:rPr>
            <w:b w:val="0"/>
            <w:noProof/>
            <w:sz w:val="20"/>
          </w:rPr>
          <w:t>2</w:t>
        </w:r>
        <w:r w:rsidRPr="006115CB">
          <w:rPr>
            <w:b w:val="0"/>
            <w:noProof/>
            <w:sz w:val="20"/>
          </w:rPr>
          <w:fldChar w:fldCharType="end"/>
        </w:r>
      </w:p>
    </w:sdtContent>
  </w:sdt>
  <w:p w14:paraId="23AEB348" w14:textId="4DD69584" w:rsidR="00C80A63" w:rsidRDefault="003D44DD">
    <w:r>
      <w:rPr>
        <w:b/>
        <w:noProof/>
      </w:rPr>
      <w:pict w14:anchorId="28E05C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3" type="#_x0000_t136" style="position:absolute;margin-left:94.8pt;margin-top:270.3pt;width:412.4pt;height:247.45pt;rotation:315;z-index:-251645440;mso-position-horizontal-relative:margin;mso-position-vertical-relative:margin" o:allowincell="f" fillcolor="silver" stroked="f">
          <v:fill opacity=".5"/>
          <v:textpath style="font-family:&quot;Calibri&quot;;font-size:1pt" string="DRAFT"/>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6775752"/>
      <w:docPartObj>
        <w:docPartGallery w:val="Page Numbers (Top of Page)"/>
        <w:docPartUnique/>
      </w:docPartObj>
    </w:sdtPr>
    <w:sdtEndPr>
      <w:rPr>
        <w:noProof/>
        <w:sz w:val="20"/>
      </w:rPr>
    </w:sdtEndPr>
    <w:sdtContent>
      <w:p w14:paraId="5152D9B1" w14:textId="58EF854D" w:rsidR="00C80A63" w:rsidRPr="00DE4F2D" w:rsidRDefault="00C80A63" w:rsidP="00C80BEB">
        <w:pPr>
          <w:pStyle w:val="Header"/>
          <w:pBdr>
            <w:bottom w:val="none" w:sz="0" w:space="0" w:color="auto"/>
          </w:pBdr>
          <w:rPr>
            <w:b w:val="0"/>
            <w:sz w:val="20"/>
          </w:rPr>
        </w:pPr>
        <w:r w:rsidRPr="00DE4F2D">
          <w:rPr>
            <w:b w:val="0"/>
            <w:sz w:val="20"/>
          </w:rPr>
          <w:t>Australian Design Rule 102/00 – Light Signalling Devices</w:t>
        </w:r>
      </w:p>
      <w:p w14:paraId="72764805" w14:textId="77777777" w:rsidR="00C80A63" w:rsidRPr="00DE4F2D" w:rsidRDefault="00C80A63" w:rsidP="00C80BEB">
        <w:pPr>
          <w:pStyle w:val="Header"/>
          <w:pBdr>
            <w:bottom w:val="none" w:sz="0" w:space="0" w:color="auto"/>
          </w:pBdr>
          <w:rPr>
            <w:b w:val="0"/>
            <w:sz w:val="20"/>
          </w:rPr>
        </w:pPr>
        <w:r w:rsidRPr="00DE4F2D">
          <w:rPr>
            <w:b w:val="0"/>
            <w:sz w:val="20"/>
          </w:rPr>
          <w:t>Appendix A</w:t>
        </w:r>
        <w:r>
          <w:rPr>
            <w:b w:val="0"/>
            <w:sz w:val="20"/>
          </w:rPr>
          <w:t xml:space="preserve"> - </w:t>
        </w:r>
        <w:r w:rsidRPr="00DE4F2D">
          <w:rPr>
            <w:b w:val="0"/>
            <w:sz w:val="20"/>
          </w:rPr>
          <w:t>UN R148</w:t>
        </w:r>
        <w:r>
          <w:rPr>
            <w:b w:val="0"/>
            <w:sz w:val="20"/>
          </w:rPr>
          <w:t>/01</w:t>
        </w:r>
      </w:p>
      <w:p w14:paraId="66AE144C" w14:textId="2C00D8C8" w:rsidR="00C80A63" w:rsidRDefault="00C80A63" w:rsidP="001D5E2F">
        <w:pPr>
          <w:pStyle w:val="Header"/>
          <w:ind w:right="849"/>
        </w:pPr>
        <w:r w:rsidRPr="00DE4F2D">
          <w:rPr>
            <w:b w:val="0"/>
            <w:sz w:val="20"/>
          </w:rPr>
          <w:t xml:space="preserve">Annex </w:t>
        </w:r>
        <w:r>
          <w:rPr>
            <w:b w:val="0"/>
            <w:sz w:val="20"/>
          </w:rPr>
          <w:t>2</w:t>
        </w:r>
        <w:r>
          <w:tab/>
        </w:r>
        <w:r>
          <w:tab/>
        </w:r>
        <w:r>
          <w:tab/>
        </w:r>
        <w:r>
          <w:tab/>
        </w:r>
        <w:r>
          <w:tab/>
        </w:r>
        <w:r>
          <w:tab/>
        </w:r>
        <w:r>
          <w:tab/>
        </w:r>
        <w:r>
          <w:tab/>
        </w:r>
        <w:r>
          <w:tab/>
        </w:r>
        <w:r>
          <w:tab/>
        </w:r>
        <w:r>
          <w:tab/>
        </w:r>
        <w:r>
          <w:tab/>
        </w:r>
        <w:r>
          <w:tab/>
        </w:r>
        <w:r>
          <w:tab/>
        </w:r>
        <w:r w:rsidRPr="00DE4F2D">
          <w:rPr>
            <w:b w:val="0"/>
          </w:rPr>
          <w:fldChar w:fldCharType="begin"/>
        </w:r>
        <w:r w:rsidRPr="00DE4F2D">
          <w:rPr>
            <w:b w:val="0"/>
          </w:rPr>
          <w:instrText xml:space="preserve"> PAGE   \* MERGEFORMAT </w:instrText>
        </w:r>
        <w:r w:rsidRPr="00DE4F2D">
          <w:rPr>
            <w:b w:val="0"/>
          </w:rPr>
          <w:fldChar w:fldCharType="separate"/>
        </w:r>
        <w:r w:rsidRPr="00DE4F2D">
          <w:rPr>
            <w:b w:val="0"/>
            <w:noProof/>
          </w:rPr>
          <w:t>2</w:t>
        </w:r>
        <w:r w:rsidRPr="00DE4F2D">
          <w:rPr>
            <w:b w:val="0"/>
            <w:noProof/>
          </w:rPr>
          <w:fldChar w:fldCharType="end"/>
        </w:r>
      </w:p>
    </w:sdtContent>
  </w:sdt>
  <w:p w14:paraId="39128642" w14:textId="47035A5A" w:rsidR="00C80A63" w:rsidRPr="00016A70" w:rsidRDefault="00C80A63" w:rsidP="00DE4F2D">
    <w:pPr>
      <w:pStyle w:val="Header"/>
      <w:pBdr>
        <w:bottom w:val="none" w:sz="0" w:space="0" w:color="auto"/>
      </w:pBdr>
      <w:rPr>
        <w:b w:val="0"/>
        <w:sz w:val="20"/>
      </w:rPr>
    </w:pPr>
  </w:p>
  <w:p w14:paraId="7F750937" w14:textId="51D56572" w:rsidR="00C80A63" w:rsidRDefault="003D44DD">
    <w:r>
      <w:rPr>
        <w:b/>
        <w:noProof/>
      </w:rPr>
      <w:pict w14:anchorId="28E05C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2" type="#_x0000_t136" style="position:absolute;margin-left:82.8pt;margin-top:246.8pt;width:412.4pt;height:247.45pt;rotation:315;z-index:-251646464;mso-position-horizontal-relative:margin;mso-position-vertical-relative:margin" o:allowincell="f" fillcolor="silver" stroked="f">
          <v:fill opacity=".5"/>
          <v:textpath style="font-family:&quot;Calibri&quot;;font-size:1pt" string="DRAFT"/>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61C3C" w14:textId="77777777" w:rsidR="00C80A63" w:rsidRDefault="00C80A63" w:rsidP="00A576F2">
    <w:pPr>
      <w:pStyle w:val="Header"/>
      <w:rPr>
        <w:szCs w:val="18"/>
      </w:rPr>
    </w:pPr>
    <w:r w:rsidRPr="001D3AE4">
      <w:rPr>
        <w:szCs w:val="18"/>
      </w:rPr>
      <w:t>E/ECE/TRANS/505/Rev.3/Add.147/Amend.</w:t>
    </w:r>
    <w:r>
      <w:rPr>
        <w:szCs w:val="18"/>
      </w:rPr>
      <w:t>5</w:t>
    </w:r>
  </w:p>
  <w:p w14:paraId="4845DCD3" w14:textId="77777777" w:rsidR="00C80A63" w:rsidRPr="001D3AE4" w:rsidRDefault="00C80A63" w:rsidP="00A576F2">
    <w:pPr>
      <w:pStyle w:val="Header"/>
    </w:pPr>
    <w:r>
      <w:rPr>
        <w:szCs w:val="18"/>
      </w:rPr>
      <w:t>Annex 3</w:t>
    </w:r>
  </w:p>
  <w:p w14:paraId="215D1454" w14:textId="77777777" w:rsidR="00C80A63" w:rsidRDefault="00C80A63"/>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9391614"/>
      <w:docPartObj>
        <w:docPartGallery w:val="Page Numbers (Top of Page)"/>
        <w:docPartUnique/>
      </w:docPartObj>
    </w:sdtPr>
    <w:sdtEndPr>
      <w:rPr>
        <w:noProof/>
      </w:rPr>
    </w:sdtEndPr>
    <w:sdtContent>
      <w:p w14:paraId="1FC5EE2B" w14:textId="1F849AD5" w:rsidR="00C80A63" w:rsidRPr="00DE4F2D" w:rsidRDefault="00C80A63" w:rsidP="001D5E2F">
        <w:pPr>
          <w:pStyle w:val="Header"/>
          <w:pBdr>
            <w:bottom w:val="none" w:sz="0" w:space="0" w:color="auto"/>
          </w:pBdr>
          <w:rPr>
            <w:b w:val="0"/>
            <w:sz w:val="20"/>
          </w:rPr>
        </w:pPr>
        <w:r w:rsidRPr="00DE4F2D">
          <w:rPr>
            <w:b w:val="0"/>
            <w:sz w:val="20"/>
          </w:rPr>
          <w:t>Australian Design Rule 102/00 – Light Signalling Devices</w:t>
        </w:r>
      </w:p>
      <w:p w14:paraId="074EB64D" w14:textId="77777777" w:rsidR="00C80A63" w:rsidRPr="00DE4F2D" w:rsidRDefault="00C80A63" w:rsidP="001D5E2F">
        <w:pPr>
          <w:pStyle w:val="Header"/>
          <w:pBdr>
            <w:bottom w:val="none" w:sz="0" w:space="0" w:color="auto"/>
          </w:pBdr>
          <w:rPr>
            <w:b w:val="0"/>
            <w:sz w:val="20"/>
          </w:rPr>
        </w:pPr>
        <w:r w:rsidRPr="00DE4F2D">
          <w:rPr>
            <w:b w:val="0"/>
            <w:sz w:val="20"/>
          </w:rPr>
          <w:t>Appendix A</w:t>
        </w:r>
        <w:r>
          <w:rPr>
            <w:b w:val="0"/>
            <w:sz w:val="20"/>
          </w:rPr>
          <w:t xml:space="preserve"> - </w:t>
        </w:r>
        <w:r w:rsidRPr="00DE4F2D">
          <w:rPr>
            <w:b w:val="0"/>
            <w:sz w:val="20"/>
          </w:rPr>
          <w:t>UN R148</w:t>
        </w:r>
        <w:r>
          <w:rPr>
            <w:b w:val="0"/>
            <w:sz w:val="20"/>
          </w:rPr>
          <w:t>/01</w:t>
        </w:r>
      </w:p>
      <w:p w14:paraId="18073158" w14:textId="15ED28E5" w:rsidR="00C80A63" w:rsidRDefault="00C80A63" w:rsidP="001D5E2F">
        <w:pPr>
          <w:pStyle w:val="Header"/>
          <w:ind w:right="849"/>
        </w:pPr>
        <w:r w:rsidRPr="00DE4F2D">
          <w:rPr>
            <w:b w:val="0"/>
            <w:sz w:val="20"/>
          </w:rPr>
          <w:t xml:space="preserve">Annex </w:t>
        </w:r>
        <w:r>
          <w:rPr>
            <w:b w:val="0"/>
            <w:sz w:val="20"/>
          </w:rPr>
          <w:t>3</w:t>
        </w:r>
        <w:r>
          <w:rPr>
            <w:b w:val="0"/>
            <w:sz w:val="20"/>
          </w:rPr>
          <w:tab/>
        </w:r>
        <w:r>
          <w:rPr>
            <w:b w:val="0"/>
            <w:sz w:val="20"/>
          </w:rPr>
          <w:tab/>
        </w:r>
        <w:r>
          <w:rPr>
            <w:b w:val="0"/>
            <w:sz w:val="20"/>
          </w:rPr>
          <w:tab/>
        </w:r>
        <w:r>
          <w:rPr>
            <w:b w:val="0"/>
            <w:sz w:val="20"/>
          </w:rPr>
          <w:tab/>
        </w:r>
        <w:r>
          <w:rPr>
            <w:b w:val="0"/>
            <w:sz w:val="20"/>
          </w:rPr>
          <w:tab/>
        </w:r>
        <w:r>
          <w:rPr>
            <w:b w:val="0"/>
            <w:sz w:val="20"/>
          </w:rPr>
          <w:tab/>
        </w:r>
        <w:r>
          <w:rPr>
            <w:b w:val="0"/>
            <w:sz w:val="20"/>
          </w:rPr>
          <w:tab/>
        </w:r>
        <w:r>
          <w:rPr>
            <w:b w:val="0"/>
            <w:sz w:val="20"/>
          </w:rPr>
          <w:tab/>
        </w:r>
        <w:r>
          <w:rPr>
            <w:b w:val="0"/>
            <w:sz w:val="20"/>
          </w:rPr>
          <w:tab/>
        </w:r>
        <w:r>
          <w:rPr>
            <w:b w:val="0"/>
            <w:sz w:val="20"/>
          </w:rPr>
          <w:tab/>
        </w:r>
        <w:r>
          <w:rPr>
            <w:b w:val="0"/>
            <w:sz w:val="20"/>
          </w:rPr>
          <w:tab/>
        </w:r>
        <w:r>
          <w:rPr>
            <w:b w:val="0"/>
            <w:sz w:val="20"/>
          </w:rPr>
          <w:tab/>
        </w:r>
        <w:r>
          <w:rPr>
            <w:b w:val="0"/>
            <w:sz w:val="20"/>
          </w:rPr>
          <w:tab/>
        </w:r>
        <w:r>
          <w:rPr>
            <w:b w:val="0"/>
            <w:sz w:val="20"/>
          </w:rPr>
          <w:tab/>
        </w:r>
        <w:r w:rsidRPr="006115CB">
          <w:rPr>
            <w:b w:val="0"/>
            <w:sz w:val="20"/>
          </w:rPr>
          <w:fldChar w:fldCharType="begin"/>
        </w:r>
        <w:r w:rsidRPr="006115CB">
          <w:rPr>
            <w:b w:val="0"/>
            <w:sz w:val="20"/>
          </w:rPr>
          <w:instrText xml:space="preserve"> PAGE   \* MERGEFORMAT </w:instrText>
        </w:r>
        <w:r w:rsidRPr="006115CB">
          <w:rPr>
            <w:b w:val="0"/>
            <w:sz w:val="20"/>
          </w:rPr>
          <w:fldChar w:fldCharType="separate"/>
        </w:r>
        <w:r w:rsidRPr="006115CB">
          <w:rPr>
            <w:b w:val="0"/>
            <w:noProof/>
            <w:sz w:val="20"/>
          </w:rPr>
          <w:t>2</w:t>
        </w:r>
        <w:r w:rsidRPr="006115CB">
          <w:rPr>
            <w:b w:val="0"/>
            <w:noProof/>
            <w:sz w:val="20"/>
          </w:rPr>
          <w:fldChar w:fldCharType="end"/>
        </w:r>
      </w:p>
    </w:sdtContent>
  </w:sdt>
  <w:p w14:paraId="47BC96F4" w14:textId="68D2DD32" w:rsidR="00C80A63" w:rsidRDefault="003D44DD">
    <w:r>
      <w:rPr>
        <w:b/>
        <w:noProof/>
      </w:rPr>
      <w:pict w14:anchorId="28E05C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5" type="#_x0000_t136" style="position:absolute;margin-left:118.8pt;margin-top:294.3pt;width:412.4pt;height:247.45pt;rotation:315;z-index:-251643392;mso-position-horizontal-relative:margin;mso-position-vertical-relative:margin" o:allowincell="f" fillcolor="silver" stroked="f">
          <v:fill opacity=".5"/>
          <v:textpath style="font-family:&quot;Calibri&quot;;font-size:1pt" string="DRAFT"/>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681793"/>
      <w:docPartObj>
        <w:docPartGallery w:val="Page Numbers (Top of Page)"/>
        <w:docPartUnique/>
      </w:docPartObj>
    </w:sdtPr>
    <w:sdtEndPr>
      <w:rPr>
        <w:noProof/>
      </w:rPr>
    </w:sdtEndPr>
    <w:sdtContent>
      <w:p w14:paraId="76B2AB50" w14:textId="50664349" w:rsidR="00C80A63" w:rsidRPr="00DE4F2D" w:rsidRDefault="00C80A63" w:rsidP="00826F6B">
        <w:pPr>
          <w:pStyle w:val="Header"/>
          <w:pBdr>
            <w:bottom w:val="none" w:sz="0" w:space="0" w:color="auto"/>
          </w:pBdr>
          <w:rPr>
            <w:b w:val="0"/>
            <w:sz w:val="20"/>
          </w:rPr>
        </w:pPr>
        <w:r w:rsidRPr="00DE4F2D">
          <w:rPr>
            <w:b w:val="0"/>
            <w:sz w:val="20"/>
          </w:rPr>
          <w:t>Australian Design Rule 102/00 – Light Signalling Devices</w:t>
        </w:r>
      </w:p>
      <w:p w14:paraId="3F6310A7" w14:textId="77777777" w:rsidR="00C80A63" w:rsidRPr="00DE4F2D" w:rsidRDefault="00C80A63" w:rsidP="00826F6B">
        <w:pPr>
          <w:pStyle w:val="Header"/>
          <w:pBdr>
            <w:bottom w:val="none" w:sz="0" w:space="0" w:color="auto"/>
          </w:pBdr>
          <w:rPr>
            <w:b w:val="0"/>
            <w:sz w:val="20"/>
          </w:rPr>
        </w:pPr>
        <w:r w:rsidRPr="00DE4F2D">
          <w:rPr>
            <w:b w:val="0"/>
            <w:sz w:val="20"/>
          </w:rPr>
          <w:t>Appendix A</w:t>
        </w:r>
        <w:r>
          <w:rPr>
            <w:b w:val="0"/>
            <w:sz w:val="20"/>
          </w:rPr>
          <w:t xml:space="preserve"> - </w:t>
        </w:r>
        <w:r w:rsidRPr="00DE4F2D">
          <w:rPr>
            <w:b w:val="0"/>
            <w:sz w:val="20"/>
          </w:rPr>
          <w:t>UN R148</w:t>
        </w:r>
        <w:r>
          <w:rPr>
            <w:b w:val="0"/>
            <w:sz w:val="20"/>
          </w:rPr>
          <w:t>/01</w:t>
        </w:r>
      </w:p>
      <w:p w14:paraId="51B5D974" w14:textId="08EF2E85" w:rsidR="00C80A63" w:rsidRDefault="00C80A63" w:rsidP="001D5E2F">
        <w:pPr>
          <w:pStyle w:val="Header"/>
          <w:ind w:right="849"/>
        </w:pPr>
        <w:r w:rsidRPr="00DE4F2D">
          <w:rPr>
            <w:b w:val="0"/>
            <w:sz w:val="20"/>
          </w:rPr>
          <w:t xml:space="preserve">Annex </w:t>
        </w:r>
        <w:r>
          <w:rPr>
            <w:b w:val="0"/>
            <w:sz w:val="20"/>
          </w:rPr>
          <w:t>3</w:t>
        </w:r>
        <w:r>
          <w:rPr>
            <w:b w:val="0"/>
            <w:sz w:val="20"/>
          </w:rPr>
          <w:tab/>
        </w:r>
        <w:r>
          <w:rPr>
            <w:b w:val="0"/>
            <w:sz w:val="20"/>
          </w:rPr>
          <w:tab/>
        </w:r>
        <w:r>
          <w:rPr>
            <w:b w:val="0"/>
            <w:sz w:val="20"/>
          </w:rPr>
          <w:tab/>
        </w:r>
        <w:r>
          <w:rPr>
            <w:b w:val="0"/>
            <w:sz w:val="20"/>
          </w:rPr>
          <w:tab/>
        </w:r>
        <w:r>
          <w:rPr>
            <w:b w:val="0"/>
            <w:sz w:val="20"/>
          </w:rPr>
          <w:tab/>
        </w:r>
        <w:r>
          <w:rPr>
            <w:b w:val="0"/>
            <w:sz w:val="20"/>
          </w:rPr>
          <w:tab/>
        </w:r>
        <w:r>
          <w:rPr>
            <w:b w:val="0"/>
            <w:sz w:val="20"/>
          </w:rPr>
          <w:tab/>
        </w:r>
        <w:r>
          <w:rPr>
            <w:b w:val="0"/>
            <w:sz w:val="20"/>
          </w:rPr>
          <w:tab/>
        </w:r>
        <w:r>
          <w:rPr>
            <w:b w:val="0"/>
            <w:sz w:val="20"/>
          </w:rPr>
          <w:tab/>
        </w:r>
        <w:r>
          <w:rPr>
            <w:b w:val="0"/>
            <w:sz w:val="20"/>
          </w:rPr>
          <w:tab/>
        </w:r>
        <w:r>
          <w:rPr>
            <w:b w:val="0"/>
            <w:sz w:val="20"/>
          </w:rPr>
          <w:tab/>
        </w:r>
        <w:r>
          <w:rPr>
            <w:b w:val="0"/>
            <w:sz w:val="20"/>
          </w:rPr>
          <w:tab/>
        </w:r>
        <w:r>
          <w:rPr>
            <w:b w:val="0"/>
            <w:sz w:val="20"/>
          </w:rPr>
          <w:tab/>
        </w:r>
        <w:r>
          <w:rPr>
            <w:b w:val="0"/>
            <w:sz w:val="20"/>
          </w:rPr>
          <w:tab/>
        </w:r>
        <w:r w:rsidRPr="006115CB">
          <w:rPr>
            <w:b w:val="0"/>
            <w:sz w:val="20"/>
          </w:rPr>
          <w:fldChar w:fldCharType="begin"/>
        </w:r>
        <w:r w:rsidRPr="006115CB">
          <w:rPr>
            <w:b w:val="0"/>
            <w:sz w:val="20"/>
          </w:rPr>
          <w:instrText xml:space="preserve"> PAGE   \* MERGEFORMAT </w:instrText>
        </w:r>
        <w:r w:rsidRPr="006115CB">
          <w:rPr>
            <w:b w:val="0"/>
            <w:sz w:val="20"/>
          </w:rPr>
          <w:fldChar w:fldCharType="separate"/>
        </w:r>
        <w:r w:rsidRPr="006115CB">
          <w:rPr>
            <w:b w:val="0"/>
            <w:noProof/>
            <w:sz w:val="20"/>
          </w:rPr>
          <w:t>2</w:t>
        </w:r>
        <w:r w:rsidRPr="006115CB">
          <w:rPr>
            <w:b w:val="0"/>
            <w:noProof/>
            <w:sz w:val="20"/>
          </w:rPr>
          <w:fldChar w:fldCharType="end"/>
        </w:r>
      </w:p>
    </w:sdtContent>
  </w:sdt>
  <w:p w14:paraId="2752D1C0" w14:textId="1933EF2E" w:rsidR="00C80A63" w:rsidRDefault="003D44DD">
    <w:r>
      <w:rPr>
        <w:b/>
        <w:noProof/>
      </w:rPr>
      <w:pict w14:anchorId="28E05C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4" type="#_x0000_t136" style="position:absolute;margin-left:106.8pt;margin-top:282.3pt;width:412.4pt;height:247.45pt;rotation:315;z-index:-251644416;mso-position-horizontal-relative:margin;mso-position-vertical-relative:margin" o:allowincell="f" fillcolor="silver" stroked="f">
          <v:fill opacity=".5"/>
          <v:textpath style="font-family:&quot;Calibri&quot;;font-size:1pt" string="DRAFT"/>
          <w10:wrap anchorx="margin" anchory="margin"/>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CED9D" w14:textId="77777777" w:rsidR="00C80A63" w:rsidRDefault="00C80A63" w:rsidP="00A576F2">
    <w:pPr>
      <w:pStyle w:val="Header"/>
      <w:rPr>
        <w:szCs w:val="18"/>
      </w:rPr>
    </w:pPr>
    <w:r w:rsidRPr="001D3AE4">
      <w:rPr>
        <w:szCs w:val="18"/>
      </w:rPr>
      <w:t>E/ECE/TRANS/505/Rev.3/Add.147/Amend.</w:t>
    </w:r>
    <w:r>
      <w:rPr>
        <w:szCs w:val="18"/>
      </w:rPr>
      <w:t>5</w:t>
    </w:r>
  </w:p>
  <w:p w14:paraId="0BA46340" w14:textId="77777777" w:rsidR="00C80A63" w:rsidRPr="001D3AE4" w:rsidRDefault="00C80A63" w:rsidP="00A576F2">
    <w:pPr>
      <w:pStyle w:val="Header"/>
    </w:pPr>
    <w:r>
      <w:rPr>
        <w:szCs w:val="18"/>
      </w:rPr>
      <w:t>Annex 4</w:t>
    </w:r>
  </w:p>
  <w:p w14:paraId="63468F03" w14:textId="77777777" w:rsidR="00C80A63" w:rsidRDefault="00C80A63"/>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9678827"/>
      <w:docPartObj>
        <w:docPartGallery w:val="Page Numbers (Top of Page)"/>
        <w:docPartUnique/>
      </w:docPartObj>
    </w:sdtPr>
    <w:sdtEndPr>
      <w:rPr>
        <w:b w:val="0"/>
        <w:noProof/>
        <w:sz w:val="20"/>
      </w:rPr>
    </w:sdtEndPr>
    <w:sdtContent>
      <w:p w14:paraId="557A0509" w14:textId="3F182864" w:rsidR="00C80A63" w:rsidRPr="00DE4F2D" w:rsidRDefault="00C80A63" w:rsidP="009E653A">
        <w:pPr>
          <w:pStyle w:val="Header"/>
          <w:pBdr>
            <w:bottom w:val="none" w:sz="0" w:space="0" w:color="auto"/>
          </w:pBdr>
          <w:rPr>
            <w:b w:val="0"/>
            <w:sz w:val="20"/>
          </w:rPr>
        </w:pPr>
        <w:r w:rsidRPr="00DE4F2D">
          <w:rPr>
            <w:b w:val="0"/>
            <w:sz w:val="20"/>
          </w:rPr>
          <w:t>Australian Design Rule 102/00 – Light Signalling Devices</w:t>
        </w:r>
      </w:p>
      <w:p w14:paraId="45201771" w14:textId="77777777" w:rsidR="00C80A63" w:rsidRPr="00DE4F2D" w:rsidRDefault="00C80A63" w:rsidP="009E653A">
        <w:pPr>
          <w:pStyle w:val="Header"/>
          <w:pBdr>
            <w:bottom w:val="none" w:sz="0" w:space="0" w:color="auto"/>
          </w:pBdr>
          <w:rPr>
            <w:b w:val="0"/>
            <w:sz w:val="20"/>
          </w:rPr>
        </w:pPr>
        <w:r w:rsidRPr="00DE4F2D">
          <w:rPr>
            <w:b w:val="0"/>
            <w:sz w:val="20"/>
          </w:rPr>
          <w:t>Appendix A</w:t>
        </w:r>
        <w:r>
          <w:rPr>
            <w:b w:val="0"/>
            <w:sz w:val="20"/>
          </w:rPr>
          <w:t xml:space="preserve"> - </w:t>
        </w:r>
        <w:r w:rsidRPr="00DE4F2D">
          <w:rPr>
            <w:b w:val="0"/>
            <w:sz w:val="20"/>
          </w:rPr>
          <w:t>UN R148</w:t>
        </w:r>
        <w:r>
          <w:rPr>
            <w:b w:val="0"/>
            <w:sz w:val="20"/>
          </w:rPr>
          <w:t>/01</w:t>
        </w:r>
      </w:p>
      <w:p w14:paraId="06501C37" w14:textId="7BF659F9" w:rsidR="00C80A63" w:rsidRDefault="00C80A63" w:rsidP="009E653A">
        <w:pPr>
          <w:pStyle w:val="Header"/>
          <w:ind w:right="849"/>
        </w:pPr>
        <w:r w:rsidRPr="00DE4F2D">
          <w:rPr>
            <w:b w:val="0"/>
            <w:sz w:val="20"/>
          </w:rPr>
          <w:t xml:space="preserve">Annex </w:t>
        </w:r>
        <w:r>
          <w:rPr>
            <w:b w:val="0"/>
            <w:sz w:val="20"/>
          </w:rPr>
          <w:t>4</w:t>
        </w:r>
        <w:r>
          <w:rPr>
            <w:b w:val="0"/>
            <w:sz w:val="20"/>
          </w:rPr>
          <w:tab/>
        </w:r>
        <w:r>
          <w:rPr>
            <w:b w:val="0"/>
            <w:sz w:val="20"/>
          </w:rPr>
          <w:tab/>
        </w:r>
        <w:r>
          <w:rPr>
            <w:b w:val="0"/>
            <w:sz w:val="20"/>
          </w:rPr>
          <w:tab/>
        </w:r>
        <w:r>
          <w:rPr>
            <w:b w:val="0"/>
            <w:sz w:val="20"/>
          </w:rPr>
          <w:tab/>
        </w:r>
        <w:r>
          <w:rPr>
            <w:b w:val="0"/>
            <w:sz w:val="20"/>
          </w:rPr>
          <w:tab/>
        </w:r>
        <w:r>
          <w:rPr>
            <w:b w:val="0"/>
            <w:sz w:val="20"/>
          </w:rPr>
          <w:tab/>
        </w:r>
        <w:r>
          <w:rPr>
            <w:b w:val="0"/>
            <w:sz w:val="20"/>
          </w:rPr>
          <w:tab/>
        </w:r>
        <w:r>
          <w:rPr>
            <w:b w:val="0"/>
            <w:sz w:val="20"/>
          </w:rPr>
          <w:tab/>
        </w:r>
        <w:r>
          <w:rPr>
            <w:b w:val="0"/>
            <w:sz w:val="20"/>
          </w:rPr>
          <w:tab/>
        </w:r>
        <w:r>
          <w:rPr>
            <w:b w:val="0"/>
            <w:sz w:val="20"/>
          </w:rPr>
          <w:tab/>
        </w:r>
        <w:r>
          <w:rPr>
            <w:b w:val="0"/>
            <w:sz w:val="20"/>
          </w:rPr>
          <w:tab/>
        </w:r>
        <w:r>
          <w:rPr>
            <w:b w:val="0"/>
            <w:sz w:val="20"/>
          </w:rPr>
          <w:tab/>
        </w:r>
        <w:r>
          <w:rPr>
            <w:b w:val="0"/>
            <w:sz w:val="20"/>
          </w:rPr>
          <w:tab/>
        </w:r>
        <w:r>
          <w:rPr>
            <w:b w:val="0"/>
            <w:sz w:val="20"/>
          </w:rPr>
          <w:tab/>
        </w:r>
        <w:r w:rsidRPr="00536DAE">
          <w:rPr>
            <w:b w:val="0"/>
          </w:rPr>
          <w:fldChar w:fldCharType="begin"/>
        </w:r>
        <w:r w:rsidRPr="00536DAE">
          <w:rPr>
            <w:b w:val="0"/>
          </w:rPr>
          <w:instrText xml:space="preserve"> PAGE   \* MERGEFORMAT </w:instrText>
        </w:r>
        <w:r w:rsidRPr="00536DAE">
          <w:rPr>
            <w:b w:val="0"/>
          </w:rPr>
          <w:fldChar w:fldCharType="separate"/>
        </w:r>
        <w:r w:rsidRPr="00536DAE">
          <w:rPr>
            <w:b w:val="0"/>
            <w:noProof/>
          </w:rPr>
          <w:t>2</w:t>
        </w:r>
        <w:r w:rsidRPr="00536DAE">
          <w:rPr>
            <w:b w:val="0"/>
            <w:noProof/>
          </w:rPr>
          <w:fldChar w:fldCharType="end"/>
        </w:r>
      </w:p>
    </w:sdtContent>
  </w:sdt>
  <w:p w14:paraId="59968A8A" w14:textId="5C9E9462" w:rsidR="00C80A63" w:rsidRDefault="003D44DD">
    <w:r>
      <w:rPr>
        <w:b/>
        <w:noProof/>
      </w:rPr>
      <w:pict w14:anchorId="28E05C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7" type="#_x0000_t136" style="position:absolute;margin-left:142.8pt;margin-top:318.3pt;width:412.4pt;height:247.45pt;rotation:315;z-index:-251641344;mso-position-horizontal-relative:margin;mso-position-vertical-relative:margin" o:allowincell="f" fillcolor="silver" stroked="f">
          <v:fill opacity=".5"/>
          <v:textpath style="font-family:&quot;Calibri&quot;;font-size:1pt" string="DRAFT"/>
          <w10:wrap anchorx="margin" anchory="margin"/>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1094906"/>
      <w:docPartObj>
        <w:docPartGallery w:val="Page Numbers (Top of Page)"/>
        <w:docPartUnique/>
      </w:docPartObj>
    </w:sdtPr>
    <w:sdtEndPr>
      <w:rPr>
        <w:noProof/>
      </w:rPr>
    </w:sdtEndPr>
    <w:sdtContent>
      <w:p w14:paraId="3DDA76BD" w14:textId="64117975" w:rsidR="00C80A63" w:rsidRPr="00DE4F2D" w:rsidRDefault="00C80A63" w:rsidP="00A61970">
        <w:pPr>
          <w:pStyle w:val="Header"/>
          <w:pBdr>
            <w:bottom w:val="none" w:sz="0" w:space="0" w:color="auto"/>
          </w:pBdr>
          <w:rPr>
            <w:b w:val="0"/>
            <w:sz w:val="20"/>
          </w:rPr>
        </w:pPr>
        <w:r w:rsidRPr="00DE4F2D">
          <w:rPr>
            <w:b w:val="0"/>
            <w:sz w:val="20"/>
          </w:rPr>
          <w:t>Australian Design Rule 102/00 – Light Signalling Devices</w:t>
        </w:r>
      </w:p>
      <w:p w14:paraId="0109F6F2" w14:textId="77777777" w:rsidR="00C80A63" w:rsidRPr="00DE4F2D" w:rsidRDefault="00C80A63" w:rsidP="00A61970">
        <w:pPr>
          <w:pStyle w:val="Header"/>
          <w:pBdr>
            <w:bottom w:val="none" w:sz="0" w:space="0" w:color="auto"/>
          </w:pBdr>
          <w:rPr>
            <w:b w:val="0"/>
            <w:sz w:val="20"/>
          </w:rPr>
        </w:pPr>
        <w:r w:rsidRPr="00DE4F2D">
          <w:rPr>
            <w:b w:val="0"/>
            <w:sz w:val="20"/>
          </w:rPr>
          <w:t>Appendix A</w:t>
        </w:r>
        <w:r>
          <w:rPr>
            <w:b w:val="0"/>
            <w:sz w:val="20"/>
          </w:rPr>
          <w:t xml:space="preserve"> - </w:t>
        </w:r>
        <w:r w:rsidRPr="00DE4F2D">
          <w:rPr>
            <w:b w:val="0"/>
            <w:sz w:val="20"/>
          </w:rPr>
          <w:t>UN R148</w:t>
        </w:r>
        <w:r>
          <w:rPr>
            <w:b w:val="0"/>
            <w:sz w:val="20"/>
          </w:rPr>
          <w:t>/01</w:t>
        </w:r>
      </w:p>
      <w:p w14:paraId="1587B2B3" w14:textId="3034C61B" w:rsidR="00C80A63" w:rsidRDefault="00C80A63" w:rsidP="00A61970">
        <w:pPr>
          <w:pStyle w:val="Header"/>
          <w:ind w:right="849"/>
        </w:pPr>
        <w:r w:rsidRPr="00DE4F2D">
          <w:rPr>
            <w:b w:val="0"/>
            <w:sz w:val="20"/>
          </w:rPr>
          <w:t xml:space="preserve">Annex </w:t>
        </w:r>
        <w:r>
          <w:rPr>
            <w:b w:val="0"/>
            <w:sz w:val="20"/>
          </w:rPr>
          <w:t>4</w:t>
        </w:r>
        <w:r>
          <w:rPr>
            <w:b w:val="0"/>
            <w:sz w:val="20"/>
          </w:rPr>
          <w:tab/>
        </w:r>
        <w:r>
          <w:rPr>
            <w:b w:val="0"/>
            <w:sz w:val="20"/>
          </w:rPr>
          <w:tab/>
        </w:r>
        <w:r>
          <w:rPr>
            <w:b w:val="0"/>
            <w:sz w:val="20"/>
          </w:rPr>
          <w:tab/>
        </w:r>
        <w:r>
          <w:rPr>
            <w:b w:val="0"/>
            <w:sz w:val="20"/>
          </w:rPr>
          <w:tab/>
        </w:r>
        <w:r>
          <w:rPr>
            <w:b w:val="0"/>
            <w:sz w:val="20"/>
          </w:rPr>
          <w:tab/>
        </w:r>
        <w:r>
          <w:rPr>
            <w:b w:val="0"/>
            <w:sz w:val="20"/>
          </w:rPr>
          <w:tab/>
        </w:r>
        <w:r>
          <w:rPr>
            <w:b w:val="0"/>
            <w:sz w:val="20"/>
          </w:rPr>
          <w:tab/>
        </w:r>
        <w:r>
          <w:rPr>
            <w:b w:val="0"/>
            <w:sz w:val="20"/>
          </w:rPr>
          <w:tab/>
        </w:r>
        <w:r>
          <w:rPr>
            <w:b w:val="0"/>
            <w:sz w:val="20"/>
          </w:rPr>
          <w:tab/>
        </w:r>
        <w:r>
          <w:rPr>
            <w:b w:val="0"/>
            <w:sz w:val="20"/>
          </w:rPr>
          <w:tab/>
        </w:r>
        <w:r>
          <w:rPr>
            <w:b w:val="0"/>
            <w:sz w:val="20"/>
          </w:rPr>
          <w:tab/>
        </w:r>
        <w:r>
          <w:rPr>
            <w:b w:val="0"/>
            <w:sz w:val="20"/>
          </w:rPr>
          <w:tab/>
        </w:r>
        <w:r>
          <w:rPr>
            <w:b w:val="0"/>
            <w:sz w:val="20"/>
          </w:rPr>
          <w:tab/>
        </w:r>
        <w:r>
          <w:rPr>
            <w:b w:val="0"/>
            <w:sz w:val="20"/>
          </w:rPr>
          <w:tab/>
        </w:r>
        <w:r w:rsidRPr="006115CB">
          <w:rPr>
            <w:b w:val="0"/>
            <w:sz w:val="20"/>
          </w:rPr>
          <w:fldChar w:fldCharType="begin"/>
        </w:r>
        <w:r w:rsidRPr="006115CB">
          <w:rPr>
            <w:b w:val="0"/>
            <w:sz w:val="20"/>
          </w:rPr>
          <w:instrText xml:space="preserve"> PAGE   \* MERGEFORMAT </w:instrText>
        </w:r>
        <w:r w:rsidRPr="006115CB">
          <w:rPr>
            <w:b w:val="0"/>
            <w:sz w:val="20"/>
          </w:rPr>
          <w:fldChar w:fldCharType="separate"/>
        </w:r>
        <w:r w:rsidRPr="006115CB">
          <w:rPr>
            <w:b w:val="0"/>
            <w:noProof/>
            <w:sz w:val="20"/>
          </w:rPr>
          <w:t>2</w:t>
        </w:r>
        <w:r w:rsidRPr="006115CB">
          <w:rPr>
            <w:b w:val="0"/>
            <w:noProof/>
            <w:sz w:val="20"/>
          </w:rPr>
          <w:fldChar w:fldCharType="end"/>
        </w:r>
      </w:p>
    </w:sdtContent>
  </w:sdt>
  <w:p w14:paraId="2CDB7182" w14:textId="34700633" w:rsidR="00C80A63" w:rsidRDefault="003D44DD">
    <w:r>
      <w:rPr>
        <w:b/>
        <w:noProof/>
      </w:rPr>
      <w:pict w14:anchorId="28E05C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6" type="#_x0000_t136" style="position:absolute;margin-left:130.8pt;margin-top:306.3pt;width:412.4pt;height:247.45pt;rotation:315;z-index:-251642368;mso-position-horizontal-relative:margin;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1E0" w:firstRow="1" w:lastRow="1" w:firstColumn="1" w:lastColumn="1" w:noHBand="0" w:noVBand="0"/>
    </w:tblPr>
    <w:tblGrid>
      <w:gridCol w:w="8189"/>
      <w:gridCol w:w="316"/>
    </w:tblGrid>
    <w:tr w:rsidR="00C80A63" w:rsidRPr="008E6D60" w14:paraId="4BAEC5DB" w14:textId="77777777" w:rsidTr="005E7746">
      <w:tc>
        <w:tcPr>
          <w:tcW w:w="8192" w:type="dxa"/>
          <w:shd w:val="clear" w:color="auto" w:fill="auto"/>
          <w:vAlign w:val="bottom"/>
        </w:tcPr>
        <w:p w14:paraId="2A0D5E14" w14:textId="07A4EC62" w:rsidR="00C80A63" w:rsidRPr="001C0FCE" w:rsidRDefault="00C80A63" w:rsidP="005E7746">
          <w:pPr>
            <w:tabs>
              <w:tab w:val="center" w:pos="4153"/>
              <w:tab w:val="right" w:pos="8306"/>
            </w:tabs>
            <w:rPr>
              <w:lang w:val="en-US"/>
            </w:rPr>
          </w:pPr>
          <w:r w:rsidRPr="001C0FCE">
            <w:t>Australian Design Rule 102</w:t>
          </w:r>
          <w:r w:rsidRPr="001C0FCE">
            <w:rPr>
              <w:lang w:val="en-US"/>
            </w:rPr>
            <w:t>/00</w:t>
          </w:r>
          <w:r w:rsidRPr="001C0FCE">
            <w:t xml:space="preserve"> </w:t>
          </w:r>
          <w:r w:rsidRPr="001C0FCE">
            <w:rPr>
              <w:lang w:val="en-US"/>
            </w:rPr>
            <w:t xml:space="preserve">– Light </w:t>
          </w:r>
          <w:proofErr w:type="spellStart"/>
          <w:r w:rsidRPr="001C0FCE">
            <w:rPr>
              <w:lang w:val="en-US"/>
            </w:rPr>
            <w:t>Signalling</w:t>
          </w:r>
          <w:proofErr w:type="spellEnd"/>
          <w:r w:rsidRPr="001C0FCE">
            <w:rPr>
              <w:lang w:val="en-US"/>
            </w:rPr>
            <w:t xml:space="preserve"> Devices</w:t>
          </w:r>
        </w:p>
      </w:tc>
      <w:tc>
        <w:tcPr>
          <w:tcW w:w="316" w:type="dxa"/>
          <w:shd w:val="clear" w:color="auto" w:fill="auto"/>
        </w:tcPr>
        <w:p w14:paraId="5DDEE973" w14:textId="77777777" w:rsidR="00C80A63" w:rsidRPr="008E6D60" w:rsidRDefault="00C80A63" w:rsidP="005E7746">
          <w:pPr>
            <w:tabs>
              <w:tab w:val="center" w:pos="4153"/>
              <w:tab w:val="right" w:pos="8306"/>
            </w:tabs>
          </w:pPr>
          <w:r>
            <w:fldChar w:fldCharType="begin"/>
          </w:r>
          <w:r>
            <w:instrText xml:space="preserve"> PAGE </w:instrText>
          </w:r>
          <w:r>
            <w:fldChar w:fldCharType="separate"/>
          </w:r>
          <w:r>
            <w:rPr>
              <w:noProof/>
            </w:rPr>
            <w:t>30</w:t>
          </w:r>
          <w:r>
            <w:rPr>
              <w:noProof/>
            </w:rPr>
            <w:fldChar w:fldCharType="end"/>
          </w:r>
        </w:p>
      </w:tc>
    </w:tr>
  </w:tbl>
  <w:p w14:paraId="7B895007" w14:textId="3A415D3E" w:rsidR="00C80A63" w:rsidRDefault="003D44DD" w:rsidP="00FA1BDC">
    <w:pPr>
      <w:pStyle w:val="Header"/>
      <w:pBdr>
        <w:bottom w:val="none" w:sz="0" w:space="0" w:color="auto"/>
      </w:pBdr>
    </w:pPr>
    <w:sdt>
      <w:sdtPr>
        <w:id w:val="-1648510030"/>
        <w:docPartObj>
          <w:docPartGallery w:val="Watermarks"/>
          <w:docPartUnique/>
        </w:docPartObj>
      </w:sdtPr>
      <w:sdtEndPr/>
      <w:sdtContent>
        <w:r>
          <w:rPr>
            <w:noProof/>
          </w:rPr>
          <w:pict w14:anchorId="28E05C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5" type="#_x0000_t136" style="position:absolute;margin-left:0;margin-top:0;width:412.4pt;height:247.45pt;rotation:315;z-index:-25165260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C80A63">
      <w:rPr>
        <w:noProof/>
        <w:lang w:val="en-AU" w:eastAsia="en-AU"/>
      </w:rPr>
      <mc:AlternateContent>
        <mc:Choice Requires="wps">
          <w:drawing>
            <wp:anchor distT="0" distB="0" distL="114300" distR="114300" simplePos="0" relativeHeight="251656704" behindDoc="1" locked="0" layoutInCell="0" allowOverlap="1" wp14:anchorId="484D5811" wp14:editId="5A386AC0">
              <wp:simplePos x="0" y="0"/>
              <wp:positionH relativeFrom="margin">
                <wp:align>center</wp:align>
              </wp:positionH>
              <wp:positionV relativeFrom="margin">
                <wp:align>center</wp:align>
              </wp:positionV>
              <wp:extent cx="5438140" cy="2174875"/>
              <wp:effectExtent l="0" t="1381125" r="0" b="1254125"/>
              <wp:wrapNone/>
              <wp:docPr id="834"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438140" cy="21748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5CEF951" w14:textId="77777777" w:rsidR="00C80A63" w:rsidRDefault="00C80A63" w:rsidP="005E7746">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84D5811" id="_x0000_t202" coordsize="21600,21600" o:spt="202" path="m,l,21600r21600,l21600,xe">
              <v:stroke joinstyle="miter"/>
              <v:path gradientshapeok="t" o:connecttype="rect"/>
            </v:shapetype>
            <v:shape id="WordArt 9" o:spid="_x0000_s1027" type="#_x0000_t202" style="position:absolute;margin-left:0;margin-top:0;width:428.2pt;height:171.2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" o:allowincell="f" filled="f" stroked="f">
              <v:stroke joinstyle="round"/>
              <o:lock v:ext="edit" shapetype="t"/>
              <v:textbox style="mso-fit-shape-to-text:t">
                <w:txbxContent>
                  <w:p w14:paraId="75CEF951" w14:textId="77777777" w:rsidR="00C80A63" w:rsidRDefault="00C80A63" w:rsidP="005E7746">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E5BA3" w14:textId="77777777" w:rsidR="00C80A63" w:rsidRDefault="00C80A63" w:rsidP="00A576F2">
    <w:pPr>
      <w:pStyle w:val="Header"/>
      <w:rPr>
        <w:szCs w:val="18"/>
      </w:rPr>
    </w:pPr>
    <w:r w:rsidRPr="001D3AE4">
      <w:rPr>
        <w:szCs w:val="18"/>
      </w:rPr>
      <w:t>E/ECE/TRANS/505/Rev.3/Add.147/Amend.</w:t>
    </w:r>
    <w:r>
      <w:rPr>
        <w:szCs w:val="18"/>
      </w:rPr>
      <w:t>5</w:t>
    </w:r>
  </w:p>
  <w:p w14:paraId="10CE407A" w14:textId="77777777" w:rsidR="00C80A63" w:rsidRPr="001D3AE4" w:rsidRDefault="00C80A63" w:rsidP="00A576F2">
    <w:pPr>
      <w:pStyle w:val="Header"/>
    </w:pPr>
    <w:r>
      <w:rPr>
        <w:szCs w:val="18"/>
      </w:rPr>
      <w:t>Annex 5</w:t>
    </w:r>
  </w:p>
  <w:p w14:paraId="047BBDE5" w14:textId="77777777" w:rsidR="00C80A63" w:rsidRDefault="00C80A63"/>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9944763"/>
      <w:docPartObj>
        <w:docPartGallery w:val="Page Numbers (Top of Page)"/>
        <w:docPartUnique/>
      </w:docPartObj>
    </w:sdtPr>
    <w:sdtEndPr>
      <w:rPr>
        <w:b w:val="0"/>
        <w:noProof/>
      </w:rPr>
    </w:sdtEndPr>
    <w:sdtContent>
      <w:p w14:paraId="0044DDD3" w14:textId="48D29C8F" w:rsidR="00C80A63" w:rsidRPr="00DE4F2D" w:rsidRDefault="00C80A63" w:rsidP="00137D1C">
        <w:pPr>
          <w:pStyle w:val="Header"/>
          <w:pBdr>
            <w:bottom w:val="none" w:sz="0" w:space="0" w:color="auto"/>
          </w:pBdr>
          <w:rPr>
            <w:b w:val="0"/>
            <w:sz w:val="20"/>
          </w:rPr>
        </w:pPr>
        <w:r w:rsidRPr="00DE4F2D">
          <w:rPr>
            <w:b w:val="0"/>
            <w:sz w:val="20"/>
          </w:rPr>
          <w:t>Australian Design Rule 102/00 – Light Signalling Devices</w:t>
        </w:r>
      </w:p>
      <w:p w14:paraId="6CFE8852" w14:textId="77777777" w:rsidR="00C80A63" w:rsidRPr="00DE4F2D" w:rsidRDefault="00C80A63" w:rsidP="00137D1C">
        <w:pPr>
          <w:pStyle w:val="Header"/>
          <w:pBdr>
            <w:bottom w:val="none" w:sz="0" w:space="0" w:color="auto"/>
          </w:pBdr>
          <w:rPr>
            <w:b w:val="0"/>
            <w:sz w:val="20"/>
          </w:rPr>
        </w:pPr>
        <w:r w:rsidRPr="00DE4F2D">
          <w:rPr>
            <w:b w:val="0"/>
            <w:sz w:val="20"/>
          </w:rPr>
          <w:t>Appendix A</w:t>
        </w:r>
        <w:r>
          <w:rPr>
            <w:b w:val="0"/>
            <w:sz w:val="20"/>
          </w:rPr>
          <w:t xml:space="preserve"> - </w:t>
        </w:r>
        <w:r w:rsidRPr="00DE4F2D">
          <w:rPr>
            <w:b w:val="0"/>
            <w:sz w:val="20"/>
          </w:rPr>
          <w:t>UN R148</w:t>
        </w:r>
        <w:r>
          <w:rPr>
            <w:b w:val="0"/>
            <w:sz w:val="20"/>
          </w:rPr>
          <w:t>/01</w:t>
        </w:r>
      </w:p>
      <w:p w14:paraId="4989FBDA" w14:textId="23CBA8E8" w:rsidR="00C80A63" w:rsidRDefault="00C80A63" w:rsidP="00137D1C">
        <w:pPr>
          <w:pStyle w:val="Header"/>
          <w:ind w:right="849"/>
        </w:pPr>
        <w:r w:rsidRPr="00DE4F2D">
          <w:rPr>
            <w:b w:val="0"/>
            <w:sz w:val="20"/>
          </w:rPr>
          <w:t xml:space="preserve">Annex </w:t>
        </w:r>
        <w:r>
          <w:rPr>
            <w:b w:val="0"/>
            <w:sz w:val="20"/>
          </w:rPr>
          <w:t>5</w:t>
        </w:r>
        <w:r>
          <w:rPr>
            <w:b w:val="0"/>
            <w:sz w:val="20"/>
          </w:rPr>
          <w:tab/>
        </w:r>
        <w:r>
          <w:rPr>
            <w:b w:val="0"/>
            <w:sz w:val="20"/>
          </w:rPr>
          <w:tab/>
        </w:r>
        <w:r>
          <w:rPr>
            <w:b w:val="0"/>
            <w:sz w:val="20"/>
          </w:rPr>
          <w:tab/>
        </w:r>
        <w:r>
          <w:rPr>
            <w:b w:val="0"/>
            <w:sz w:val="20"/>
          </w:rPr>
          <w:tab/>
        </w:r>
        <w:r>
          <w:rPr>
            <w:b w:val="0"/>
            <w:sz w:val="20"/>
          </w:rPr>
          <w:tab/>
        </w:r>
        <w:r>
          <w:rPr>
            <w:b w:val="0"/>
            <w:sz w:val="20"/>
          </w:rPr>
          <w:tab/>
        </w:r>
        <w:r>
          <w:rPr>
            <w:b w:val="0"/>
            <w:sz w:val="20"/>
          </w:rPr>
          <w:tab/>
        </w:r>
        <w:r>
          <w:rPr>
            <w:b w:val="0"/>
            <w:sz w:val="20"/>
          </w:rPr>
          <w:tab/>
        </w:r>
        <w:r>
          <w:rPr>
            <w:b w:val="0"/>
            <w:sz w:val="20"/>
          </w:rPr>
          <w:tab/>
        </w:r>
        <w:r>
          <w:rPr>
            <w:b w:val="0"/>
            <w:sz w:val="20"/>
          </w:rPr>
          <w:tab/>
        </w:r>
        <w:r>
          <w:rPr>
            <w:b w:val="0"/>
            <w:sz w:val="20"/>
          </w:rPr>
          <w:tab/>
        </w:r>
        <w:r>
          <w:rPr>
            <w:b w:val="0"/>
            <w:sz w:val="20"/>
          </w:rPr>
          <w:tab/>
        </w:r>
        <w:r>
          <w:rPr>
            <w:b w:val="0"/>
            <w:sz w:val="20"/>
          </w:rPr>
          <w:tab/>
        </w:r>
        <w:r>
          <w:rPr>
            <w:b w:val="0"/>
            <w:sz w:val="20"/>
          </w:rPr>
          <w:tab/>
        </w:r>
        <w:r w:rsidRPr="006115CB">
          <w:rPr>
            <w:b w:val="0"/>
            <w:sz w:val="20"/>
          </w:rPr>
          <w:fldChar w:fldCharType="begin"/>
        </w:r>
        <w:r w:rsidRPr="006115CB">
          <w:rPr>
            <w:b w:val="0"/>
            <w:sz w:val="20"/>
          </w:rPr>
          <w:instrText xml:space="preserve"> PAGE   \* MERGEFORMAT </w:instrText>
        </w:r>
        <w:r w:rsidRPr="006115CB">
          <w:rPr>
            <w:b w:val="0"/>
            <w:sz w:val="20"/>
          </w:rPr>
          <w:fldChar w:fldCharType="separate"/>
        </w:r>
        <w:r w:rsidRPr="006115CB">
          <w:rPr>
            <w:b w:val="0"/>
            <w:noProof/>
            <w:sz w:val="20"/>
          </w:rPr>
          <w:t>2</w:t>
        </w:r>
        <w:r w:rsidRPr="006115CB">
          <w:rPr>
            <w:b w:val="0"/>
            <w:noProof/>
            <w:sz w:val="20"/>
          </w:rPr>
          <w:fldChar w:fldCharType="end"/>
        </w:r>
      </w:p>
    </w:sdtContent>
  </w:sdt>
  <w:p w14:paraId="59C1A1E0" w14:textId="7AC110DB" w:rsidR="00C80A63" w:rsidRDefault="003D44DD">
    <w:r>
      <w:rPr>
        <w:b/>
        <w:noProof/>
      </w:rPr>
      <w:pict w14:anchorId="28E05C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9" type="#_x0000_t136" style="position:absolute;margin-left:166.8pt;margin-top:342.3pt;width:412.4pt;height:247.45pt;rotation:315;z-index:-251639296;mso-position-horizontal-relative:margin;mso-position-vertical-relative:margin" o:allowincell="f" fillcolor="silver" stroked="f">
          <v:fill opacity=".5"/>
          <v:textpath style="font-family:&quot;Calibri&quot;;font-size:1pt" string="DRAFT"/>
          <w10:wrap anchorx="margin" anchory="margin"/>
        </v:shape>
      </w:pic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2490426"/>
      <w:docPartObj>
        <w:docPartGallery w:val="Page Numbers (Top of Page)"/>
        <w:docPartUnique/>
      </w:docPartObj>
    </w:sdtPr>
    <w:sdtEndPr>
      <w:rPr>
        <w:noProof/>
      </w:rPr>
    </w:sdtEndPr>
    <w:sdtContent>
      <w:p w14:paraId="52FD9E56" w14:textId="245B38C3" w:rsidR="00C80A63" w:rsidRPr="00DE4F2D" w:rsidRDefault="00C80A63" w:rsidP="00A67B58">
        <w:pPr>
          <w:pStyle w:val="Header"/>
          <w:pBdr>
            <w:bottom w:val="none" w:sz="0" w:space="0" w:color="auto"/>
          </w:pBdr>
          <w:rPr>
            <w:b w:val="0"/>
            <w:sz w:val="20"/>
          </w:rPr>
        </w:pPr>
        <w:r w:rsidRPr="00DE4F2D">
          <w:rPr>
            <w:b w:val="0"/>
            <w:sz w:val="20"/>
          </w:rPr>
          <w:t>Australian Design Rule 102/00 – Light Signalling Devices</w:t>
        </w:r>
      </w:p>
      <w:p w14:paraId="24775FB8" w14:textId="7C2A4B37" w:rsidR="00C80A63" w:rsidRPr="00536DAE" w:rsidRDefault="00C80A63" w:rsidP="00A67B58">
        <w:pPr>
          <w:pStyle w:val="Header"/>
          <w:ind w:right="849"/>
          <w:rPr>
            <w:b w:val="0"/>
            <w:sz w:val="20"/>
          </w:rPr>
        </w:pPr>
        <w:r w:rsidRPr="00DE4F2D">
          <w:rPr>
            <w:b w:val="0"/>
            <w:sz w:val="20"/>
          </w:rPr>
          <w:t>Appendix A</w:t>
        </w:r>
        <w:r>
          <w:rPr>
            <w:b w:val="0"/>
            <w:sz w:val="20"/>
          </w:rPr>
          <w:t xml:space="preserve"> - </w:t>
        </w:r>
        <w:r w:rsidRPr="00DE4F2D">
          <w:rPr>
            <w:b w:val="0"/>
            <w:sz w:val="20"/>
          </w:rPr>
          <w:t>UN R148</w:t>
        </w:r>
        <w:r>
          <w:rPr>
            <w:b w:val="0"/>
            <w:sz w:val="20"/>
          </w:rPr>
          <w:t>/01</w:t>
        </w:r>
        <w:r>
          <w:rPr>
            <w:b w:val="0"/>
            <w:sz w:val="20"/>
          </w:rPr>
          <w:br/>
        </w:r>
        <w:r w:rsidRPr="00DE4F2D">
          <w:rPr>
            <w:b w:val="0"/>
            <w:sz w:val="20"/>
          </w:rPr>
          <w:t xml:space="preserve">Annex </w:t>
        </w:r>
        <w:r>
          <w:rPr>
            <w:b w:val="0"/>
            <w:sz w:val="20"/>
          </w:rPr>
          <w:t>5</w:t>
        </w:r>
        <w:r>
          <w:rPr>
            <w:b w:val="0"/>
            <w:sz w:val="20"/>
          </w:rPr>
          <w:tab/>
        </w:r>
        <w:r>
          <w:rPr>
            <w:b w:val="0"/>
            <w:sz w:val="20"/>
          </w:rPr>
          <w:tab/>
        </w:r>
        <w:r>
          <w:rPr>
            <w:b w:val="0"/>
            <w:sz w:val="20"/>
          </w:rPr>
          <w:tab/>
        </w:r>
        <w:r>
          <w:rPr>
            <w:b w:val="0"/>
            <w:sz w:val="20"/>
          </w:rPr>
          <w:tab/>
        </w:r>
        <w:r>
          <w:rPr>
            <w:b w:val="0"/>
            <w:sz w:val="20"/>
          </w:rPr>
          <w:tab/>
        </w:r>
        <w:r>
          <w:rPr>
            <w:b w:val="0"/>
            <w:sz w:val="20"/>
          </w:rPr>
          <w:tab/>
        </w:r>
        <w:r>
          <w:rPr>
            <w:b w:val="0"/>
            <w:sz w:val="20"/>
          </w:rPr>
          <w:tab/>
        </w:r>
        <w:r>
          <w:rPr>
            <w:b w:val="0"/>
            <w:sz w:val="20"/>
          </w:rPr>
          <w:tab/>
        </w:r>
        <w:r>
          <w:rPr>
            <w:b w:val="0"/>
            <w:sz w:val="20"/>
          </w:rPr>
          <w:tab/>
        </w:r>
        <w:r>
          <w:rPr>
            <w:b w:val="0"/>
            <w:sz w:val="20"/>
          </w:rPr>
          <w:tab/>
        </w:r>
        <w:r>
          <w:rPr>
            <w:b w:val="0"/>
            <w:sz w:val="20"/>
          </w:rPr>
          <w:tab/>
        </w:r>
        <w:r>
          <w:rPr>
            <w:b w:val="0"/>
            <w:sz w:val="20"/>
          </w:rPr>
          <w:tab/>
        </w:r>
        <w:r>
          <w:rPr>
            <w:b w:val="0"/>
            <w:sz w:val="20"/>
          </w:rPr>
          <w:tab/>
        </w:r>
        <w:r>
          <w:rPr>
            <w:b w:val="0"/>
            <w:sz w:val="20"/>
          </w:rPr>
          <w:tab/>
        </w:r>
        <w:r w:rsidRPr="00536DAE">
          <w:rPr>
            <w:b w:val="0"/>
          </w:rPr>
          <w:fldChar w:fldCharType="begin"/>
        </w:r>
        <w:r w:rsidRPr="00536DAE">
          <w:rPr>
            <w:b w:val="0"/>
          </w:rPr>
          <w:instrText xml:space="preserve"> PAGE   \* MERGEFORMAT </w:instrText>
        </w:r>
        <w:r w:rsidRPr="00536DAE">
          <w:rPr>
            <w:b w:val="0"/>
          </w:rPr>
          <w:fldChar w:fldCharType="separate"/>
        </w:r>
        <w:r w:rsidRPr="00536DAE">
          <w:rPr>
            <w:b w:val="0"/>
            <w:noProof/>
          </w:rPr>
          <w:t>2</w:t>
        </w:r>
        <w:r w:rsidRPr="00536DAE">
          <w:rPr>
            <w:b w:val="0"/>
            <w:noProof/>
          </w:rPr>
          <w:fldChar w:fldCharType="end"/>
        </w:r>
      </w:p>
    </w:sdtContent>
  </w:sdt>
  <w:p w14:paraId="229DEE7C" w14:textId="75813683" w:rsidR="00C80A63" w:rsidRDefault="003D44DD">
    <w:r>
      <w:rPr>
        <w:b/>
        <w:noProof/>
      </w:rPr>
      <w:pict w14:anchorId="28E05C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8" type="#_x0000_t136" style="position:absolute;margin-left:154.8pt;margin-top:330.3pt;width:412.4pt;height:247.45pt;rotation:315;z-index:-251640320;mso-position-horizontal-relative:margin;mso-position-vertical-relative:margin" o:allowincell="f" fillcolor="silver" stroked="f">
          <v:fill opacity=".5"/>
          <v:textpath style="font-family:&quot;Calibri&quot;;font-size:1pt" string="DRAFT"/>
          <w10:wrap anchorx="margin" anchory="margin"/>
        </v:shape>
      </w:pic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10952" w14:textId="0BF2E48A" w:rsidR="00C80A63" w:rsidRPr="00DE4F2D" w:rsidRDefault="00C80A63" w:rsidP="000C2059">
    <w:pPr>
      <w:pStyle w:val="Header"/>
      <w:pBdr>
        <w:bottom w:val="none" w:sz="0" w:space="0" w:color="auto"/>
      </w:pBdr>
      <w:rPr>
        <w:b w:val="0"/>
        <w:sz w:val="20"/>
      </w:rPr>
    </w:pPr>
    <w:r w:rsidRPr="00DE4F2D">
      <w:rPr>
        <w:b w:val="0"/>
        <w:sz w:val="20"/>
      </w:rPr>
      <w:t>Australian Design Rule 102/00 – Light Signalling Devices</w:t>
    </w:r>
  </w:p>
  <w:p w14:paraId="079F7D3D" w14:textId="77777777" w:rsidR="00C80A63" w:rsidRPr="00DE4F2D" w:rsidRDefault="00C80A63" w:rsidP="000C2059">
    <w:pPr>
      <w:pStyle w:val="Header"/>
      <w:pBdr>
        <w:bottom w:val="none" w:sz="0" w:space="0" w:color="auto"/>
      </w:pBdr>
      <w:rPr>
        <w:b w:val="0"/>
        <w:sz w:val="20"/>
      </w:rPr>
    </w:pPr>
    <w:r w:rsidRPr="00DE4F2D">
      <w:rPr>
        <w:b w:val="0"/>
        <w:sz w:val="20"/>
      </w:rPr>
      <w:t>Appendix A</w:t>
    </w:r>
    <w:r>
      <w:rPr>
        <w:b w:val="0"/>
        <w:sz w:val="20"/>
      </w:rPr>
      <w:t xml:space="preserve"> - </w:t>
    </w:r>
    <w:r w:rsidRPr="00DE4F2D">
      <w:rPr>
        <w:b w:val="0"/>
        <w:sz w:val="20"/>
      </w:rPr>
      <w:t>UN R148</w:t>
    </w:r>
    <w:r>
      <w:rPr>
        <w:b w:val="0"/>
        <w:sz w:val="20"/>
      </w:rPr>
      <w:t>/01</w:t>
    </w:r>
  </w:p>
  <w:p w14:paraId="1174BC18" w14:textId="21434A97" w:rsidR="00C80A63" w:rsidRDefault="00C80A63" w:rsidP="000C2059">
    <w:pPr>
      <w:pStyle w:val="Header"/>
      <w:ind w:right="849"/>
    </w:pPr>
    <w:r w:rsidRPr="00DE4F2D">
      <w:rPr>
        <w:b w:val="0"/>
        <w:sz w:val="20"/>
      </w:rPr>
      <w:t xml:space="preserve">Annex </w:t>
    </w:r>
    <w:r>
      <w:rPr>
        <w:b w:val="0"/>
        <w:sz w:val="20"/>
      </w:rPr>
      <w:t>6</w:t>
    </w:r>
    <w:r>
      <w:rPr>
        <w:b w:val="0"/>
        <w:sz w:val="20"/>
      </w:rPr>
      <w:tab/>
    </w:r>
    <w:r>
      <w:rPr>
        <w:b w:val="0"/>
        <w:sz w:val="20"/>
      </w:rPr>
      <w:tab/>
    </w:r>
    <w:r>
      <w:rPr>
        <w:b w:val="0"/>
        <w:sz w:val="20"/>
      </w:rPr>
      <w:tab/>
    </w:r>
    <w:r>
      <w:rPr>
        <w:b w:val="0"/>
        <w:sz w:val="20"/>
      </w:rPr>
      <w:tab/>
    </w:r>
    <w:r>
      <w:rPr>
        <w:b w:val="0"/>
        <w:sz w:val="20"/>
      </w:rPr>
      <w:tab/>
    </w:r>
    <w:r>
      <w:rPr>
        <w:b w:val="0"/>
        <w:sz w:val="20"/>
      </w:rPr>
      <w:tab/>
    </w:r>
    <w:r>
      <w:rPr>
        <w:b w:val="0"/>
        <w:sz w:val="20"/>
      </w:rPr>
      <w:tab/>
    </w:r>
    <w:r>
      <w:rPr>
        <w:b w:val="0"/>
        <w:sz w:val="20"/>
      </w:rPr>
      <w:tab/>
    </w:r>
    <w:r>
      <w:rPr>
        <w:b w:val="0"/>
        <w:sz w:val="20"/>
      </w:rPr>
      <w:tab/>
    </w:r>
    <w:r>
      <w:rPr>
        <w:b w:val="0"/>
        <w:sz w:val="20"/>
      </w:rPr>
      <w:tab/>
    </w:r>
    <w:r>
      <w:rPr>
        <w:b w:val="0"/>
        <w:sz w:val="20"/>
      </w:rPr>
      <w:tab/>
    </w:r>
    <w:r>
      <w:rPr>
        <w:b w:val="0"/>
        <w:sz w:val="20"/>
      </w:rPr>
      <w:tab/>
    </w:r>
    <w:r>
      <w:rPr>
        <w:b w:val="0"/>
        <w:sz w:val="20"/>
      </w:rPr>
      <w:tab/>
    </w:r>
    <w:r>
      <w:rPr>
        <w:b w:val="0"/>
        <w:sz w:val="20"/>
      </w:rPr>
      <w:tab/>
    </w:r>
    <w:sdt>
      <w:sdtPr>
        <w:id w:val="-1281484795"/>
        <w:docPartObj>
          <w:docPartGallery w:val="Page Numbers (Top of Page)"/>
          <w:docPartUnique/>
        </w:docPartObj>
      </w:sdtPr>
      <w:sdtEndPr>
        <w:rPr>
          <w:noProof/>
        </w:rPr>
      </w:sdtEndPr>
      <w:sdtContent>
        <w:r w:rsidRPr="006115CB">
          <w:rPr>
            <w:b w:val="0"/>
            <w:sz w:val="20"/>
          </w:rPr>
          <w:fldChar w:fldCharType="begin"/>
        </w:r>
        <w:r w:rsidRPr="006115CB">
          <w:rPr>
            <w:b w:val="0"/>
            <w:sz w:val="20"/>
          </w:rPr>
          <w:instrText xml:space="preserve"> PAGE   \* MERGEFORMAT </w:instrText>
        </w:r>
        <w:r w:rsidRPr="006115CB">
          <w:rPr>
            <w:b w:val="0"/>
            <w:sz w:val="20"/>
          </w:rPr>
          <w:fldChar w:fldCharType="separate"/>
        </w:r>
        <w:r w:rsidRPr="006115CB">
          <w:rPr>
            <w:b w:val="0"/>
            <w:noProof/>
            <w:sz w:val="20"/>
          </w:rPr>
          <w:t>2</w:t>
        </w:r>
        <w:r w:rsidRPr="006115CB">
          <w:rPr>
            <w:b w:val="0"/>
            <w:noProof/>
            <w:sz w:val="20"/>
          </w:rPr>
          <w:fldChar w:fldCharType="end"/>
        </w:r>
      </w:sdtContent>
    </w:sdt>
  </w:p>
  <w:p w14:paraId="222F6A78" w14:textId="7C8CC62E" w:rsidR="00C80A63" w:rsidRDefault="003D44DD">
    <w:r>
      <w:rPr>
        <w:b/>
        <w:noProof/>
      </w:rPr>
      <w:pict w14:anchorId="28E05C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0" type="#_x0000_t136" style="position:absolute;margin-left:66.75pt;margin-top:286.7pt;width:412.4pt;height:247.45pt;rotation:315;z-index:-251638272;mso-position-horizontal-relative:margin;mso-position-vertical-relative:margin" o:allowincell="f" fillcolor="silver" stroked="f">
          <v:fill opacity=".5"/>
          <v:textpath style="font-family:&quot;Calibri&quot;;font-size:1pt" string="DRAFT"/>
          <w10:wrap anchorx="margin" anchory="margin"/>
        </v:shape>
      </w:pic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EA0FE" w14:textId="77777777" w:rsidR="00C80A63" w:rsidRDefault="00C80A63" w:rsidP="00A576F2">
    <w:pPr>
      <w:pStyle w:val="Header"/>
      <w:rPr>
        <w:szCs w:val="18"/>
      </w:rPr>
    </w:pPr>
    <w:r w:rsidRPr="001D3AE4">
      <w:rPr>
        <w:szCs w:val="18"/>
      </w:rPr>
      <w:t>E/ECE/TRANS/505/Rev.3/Add.147/Amend.</w:t>
    </w:r>
    <w:r>
      <w:rPr>
        <w:szCs w:val="18"/>
      </w:rPr>
      <w:t>5</w:t>
    </w:r>
  </w:p>
  <w:p w14:paraId="0092ED0B" w14:textId="77777777" w:rsidR="00C80A63" w:rsidRPr="001D3AE4" w:rsidRDefault="00C80A63" w:rsidP="00A576F2">
    <w:pPr>
      <w:pStyle w:val="Header"/>
    </w:pPr>
    <w:r>
      <w:rPr>
        <w:szCs w:val="18"/>
      </w:rPr>
      <w:t>Annex 7</w:t>
    </w:r>
  </w:p>
  <w:p w14:paraId="44587DA8" w14:textId="77777777" w:rsidR="00C80A63" w:rsidRDefault="00C80A63"/>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6DFC2" w14:textId="262ADDDD" w:rsidR="00C80A63" w:rsidRPr="00DE4F2D" w:rsidRDefault="00C80A63" w:rsidP="00B43FD9">
    <w:pPr>
      <w:pStyle w:val="Header"/>
      <w:pBdr>
        <w:bottom w:val="none" w:sz="0" w:space="0" w:color="auto"/>
      </w:pBdr>
      <w:rPr>
        <w:b w:val="0"/>
        <w:sz w:val="20"/>
      </w:rPr>
    </w:pPr>
    <w:r w:rsidRPr="00DE4F2D">
      <w:rPr>
        <w:b w:val="0"/>
        <w:sz w:val="20"/>
      </w:rPr>
      <w:t>Australian Design Rule 102/00 – Light Signalling Devices</w:t>
    </w:r>
  </w:p>
  <w:p w14:paraId="2CD31A07" w14:textId="77777777" w:rsidR="00C80A63" w:rsidRPr="00DE4F2D" w:rsidRDefault="00C80A63" w:rsidP="00B43FD9">
    <w:pPr>
      <w:pStyle w:val="Header"/>
      <w:pBdr>
        <w:bottom w:val="none" w:sz="0" w:space="0" w:color="auto"/>
      </w:pBdr>
      <w:rPr>
        <w:b w:val="0"/>
        <w:sz w:val="20"/>
      </w:rPr>
    </w:pPr>
    <w:r w:rsidRPr="00DE4F2D">
      <w:rPr>
        <w:b w:val="0"/>
        <w:sz w:val="20"/>
      </w:rPr>
      <w:t>Appendix A</w:t>
    </w:r>
    <w:r>
      <w:rPr>
        <w:b w:val="0"/>
        <w:sz w:val="20"/>
      </w:rPr>
      <w:t xml:space="preserve"> - </w:t>
    </w:r>
    <w:r w:rsidRPr="00DE4F2D">
      <w:rPr>
        <w:b w:val="0"/>
        <w:sz w:val="20"/>
      </w:rPr>
      <w:t>UN R148</w:t>
    </w:r>
    <w:r>
      <w:rPr>
        <w:b w:val="0"/>
        <w:sz w:val="20"/>
      </w:rPr>
      <w:t>/01</w:t>
    </w:r>
  </w:p>
  <w:sdt>
    <w:sdtPr>
      <w:rPr>
        <w:sz w:val="20"/>
      </w:rPr>
      <w:id w:val="-1614198408"/>
      <w:docPartObj>
        <w:docPartGallery w:val="Page Numbers (Top of Page)"/>
        <w:docPartUnique/>
      </w:docPartObj>
    </w:sdtPr>
    <w:sdtEndPr>
      <w:rPr>
        <w:noProof/>
      </w:rPr>
    </w:sdtEndPr>
    <w:sdtContent>
      <w:p w14:paraId="0881E498" w14:textId="643D70F0" w:rsidR="00C80A63" w:rsidRPr="006115CB" w:rsidRDefault="00C80A63" w:rsidP="00B43FD9">
        <w:pPr>
          <w:pStyle w:val="Header"/>
          <w:ind w:right="849"/>
          <w:rPr>
            <w:sz w:val="20"/>
          </w:rPr>
        </w:pPr>
        <w:r w:rsidRPr="006115CB">
          <w:rPr>
            <w:b w:val="0"/>
            <w:sz w:val="20"/>
          </w:rPr>
          <w:t>Annex 7</w:t>
        </w:r>
        <w:r w:rsidRPr="006115CB">
          <w:rPr>
            <w:sz w:val="20"/>
          </w:rPr>
          <w:t xml:space="preserve"> </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Pr="006115CB">
          <w:rPr>
            <w:b w:val="0"/>
            <w:sz w:val="20"/>
          </w:rPr>
          <w:fldChar w:fldCharType="begin"/>
        </w:r>
        <w:r w:rsidRPr="006115CB">
          <w:rPr>
            <w:b w:val="0"/>
            <w:sz w:val="20"/>
          </w:rPr>
          <w:instrText xml:space="preserve"> PAGE   \* MERGEFORMAT </w:instrText>
        </w:r>
        <w:r w:rsidRPr="006115CB">
          <w:rPr>
            <w:b w:val="0"/>
            <w:sz w:val="20"/>
          </w:rPr>
          <w:fldChar w:fldCharType="separate"/>
        </w:r>
        <w:r w:rsidRPr="006115CB">
          <w:rPr>
            <w:b w:val="0"/>
            <w:noProof/>
            <w:sz w:val="20"/>
          </w:rPr>
          <w:t>2</w:t>
        </w:r>
        <w:r w:rsidRPr="006115CB">
          <w:rPr>
            <w:b w:val="0"/>
            <w:noProof/>
            <w:sz w:val="20"/>
          </w:rPr>
          <w:fldChar w:fldCharType="end"/>
        </w:r>
      </w:p>
    </w:sdtContent>
  </w:sdt>
  <w:p w14:paraId="34990939" w14:textId="2DDB4DD9" w:rsidR="00C80A63" w:rsidRDefault="003D44DD">
    <w:r>
      <w:rPr>
        <w:b/>
        <w:noProof/>
      </w:rPr>
      <w:pict w14:anchorId="28E05C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2" type="#_x0000_t136" style="position:absolute;margin-left:72.35pt;margin-top:295.1pt;width:412.4pt;height:247.45pt;rotation:315;z-index:-251636224;mso-position-horizontal-relative:margin;mso-position-vertical-relative:margin" o:allowincell="f" fillcolor="silver" stroked="f">
          <v:fill opacity=".5"/>
          <v:textpath style="font-family:&quot;Calibri&quot;;font-size:1pt" string="DRAFT"/>
          <w10:wrap anchorx="margin" anchory="margin"/>
        </v:shape>
      </w:pic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65AD9" w14:textId="27D5106B" w:rsidR="00C80A63" w:rsidRPr="00DE4F2D" w:rsidRDefault="00C80A63" w:rsidP="00E34114">
    <w:pPr>
      <w:pStyle w:val="Header"/>
      <w:pBdr>
        <w:bottom w:val="none" w:sz="0" w:space="0" w:color="auto"/>
      </w:pBdr>
      <w:rPr>
        <w:b w:val="0"/>
        <w:sz w:val="20"/>
      </w:rPr>
    </w:pPr>
    <w:r w:rsidRPr="00DE4F2D">
      <w:rPr>
        <w:b w:val="0"/>
        <w:sz w:val="20"/>
      </w:rPr>
      <w:t>Australian Design Rule 102/00 – Light Signalling Devices</w:t>
    </w:r>
  </w:p>
  <w:p w14:paraId="7AA816A9" w14:textId="77777777" w:rsidR="00C80A63" w:rsidRPr="00DE4F2D" w:rsidRDefault="00C80A63" w:rsidP="00E34114">
    <w:pPr>
      <w:pStyle w:val="Header"/>
      <w:pBdr>
        <w:bottom w:val="none" w:sz="0" w:space="0" w:color="auto"/>
      </w:pBdr>
      <w:rPr>
        <w:b w:val="0"/>
        <w:sz w:val="20"/>
      </w:rPr>
    </w:pPr>
    <w:r w:rsidRPr="00DE4F2D">
      <w:rPr>
        <w:b w:val="0"/>
        <w:sz w:val="20"/>
      </w:rPr>
      <w:t>Appendix A</w:t>
    </w:r>
    <w:r>
      <w:rPr>
        <w:b w:val="0"/>
        <w:sz w:val="20"/>
      </w:rPr>
      <w:t xml:space="preserve"> - </w:t>
    </w:r>
    <w:r w:rsidRPr="00DE4F2D">
      <w:rPr>
        <w:b w:val="0"/>
        <w:sz w:val="20"/>
      </w:rPr>
      <w:t>UN R148</w:t>
    </w:r>
    <w:r>
      <w:rPr>
        <w:b w:val="0"/>
        <w:sz w:val="20"/>
      </w:rPr>
      <w:t>/01</w:t>
    </w:r>
  </w:p>
  <w:p w14:paraId="30E4514F" w14:textId="2467EFDB" w:rsidR="00C80A63" w:rsidRPr="006115CB" w:rsidRDefault="00C80A63" w:rsidP="00E34114">
    <w:pPr>
      <w:pStyle w:val="Header"/>
      <w:ind w:right="849"/>
      <w:rPr>
        <w:b w:val="0"/>
        <w:sz w:val="20"/>
      </w:rPr>
    </w:pPr>
    <w:r w:rsidRPr="006115CB">
      <w:rPr>
        <w:b w:val="0"/>
        <w:sz w:val="20"/>
      </w:rPr>
      <w:t xml:space="preserve">Annex 7 </w:t>
    </w:r>
    <w:sdt>
      <w:sdtPr>
        <w:rPr>
          <w:b w:val="0"/>
          <w:sz w:val="20"/>
        </w:rPr>
        <w:id w:val="1002695095"/>
        <w:docPartObj>
          <w:docPartGallery w:val="Page Numbers (Top of Page)"/>
          <w:docPartUnique/>
        </w:docPartObj>
      </w:sdtPr>
      <w:sdtEndPr>
        <w:rPr>
          <w:noProof/>
        </w:rPr>
      </w:sdtEndPr>
      <w:sdtContent>
        <w:r>
          <w:rPr>
            <w:b w:val="0"/>
            <w:sz w:val="20"/>
          </w:rPr>
          <w:tab/>
        </w:r>
        <w:r>
          <w:rPr>
            <w:b w:val="0"/>
            <w:sz w:val="20"/>
          </w:rPr>
          <w:tab/>
        </w:r>
        <w:r>
          <w:rPr>
            <w:b w:val="0"/>
            <w:sz w:val="20"/>
          </w:rPr>
          <w:tab/>
        </w:r>
        <w:r>
          <w:rPr>
            <w:b w:val="0"/>
            <w:sz w:val="20"/>
          </w:rPr>
          <w:tab/>
        </w:r>
        <w:r>
          <w:rPr>
            <w:b w:val="0"/>
            <w:sz w:val="20"/>
          </w:rPr>
          <w:tab/>
        </w:r>
        <w:r>
          <w:rPr>
            <w:b w:val="0"/>
            <w:sz w:val="20"/>
          </w:rPr>
          <w:tab/>
        </w:r>
        <w:r>
          <w:rPr>
            <w:b w:val="0"/>
            <w:sz w:val="20"/>
          </w:rPr>
          <w:tab/>
        </w:r>
        <w:r>
          <w:rPr>
            <w:b w:val="0"/>
            <w:sz w:val="20"/>
          </w:rPr>
          <w:tab/>
        </w:r>
        <w:r>
          <w:rPr>
            <w:b w:val="0"/>
            <w:sz w:val="20"/>
          </w:rPr>
          <w:tab/>
        </w:r>
        <w:r>
          <w:rPr>
            <w:b w:val="0"/>
            <w:sz w:val="20"/>
          </w:rPr>
          <w:tab/>
        </w:r>
        <w:r>
          <w:rPr>
            <w:b w:val="0"/>
            <w:sz w:val="20"/>
          </w:rPr>
          <w:tab/>
        </w:r>
        <w:r>
          <w:rPr>
            <w:b w:val="0"/>
            <w:sz w:val="20"/>
          </w:rPr>
          <w:tab/>
        </w:r>
        <w:r>
          <w:rPr>
            <w:b w:val="0"/>
            <w:sz w:val="20"/>
          </w:rPr>
          <w:tab/>
        </w:r>
        <w:r>
          <w:rPr>
            <w:b w:val="0"/>
            <w:sz w:val="20"/>
          </w:rPr>
          <w:tab/>
        </w:r>
        <w:r w:rsidRPr="006115CB">
          <w:rPr>
            <w:b w:val="0"/>
            <w:sz w:val="20"/>
          </w:rPr>
          <w:fldChar w:fldCharType="begin"/>
        </w:r>
        <w:r w:rsidRPr="006115CB">
          <w:rPr>
            <w:b w:val="0"/>
            <w:sz w:val="20"/>
          </w:rPr>
          <w:instrText xml:space="preserve"> PAGE   \* MERGEFORMAT </w:instrText>
        </w:r>
        <w:r w:rsidRPr="006115CB">
          <w:rPr>
            <w:b w:val="0"/>
            <w:sz w:val="20"/>
          </w:rPr>
          <w:fldChar w:fldCharType="separate"/>
        </w:r>
        <w:r w:rsidRPr="006115CB">
          <w:rPr>
            <w:b w:val="0"/>
            <w:noProof/>
            <w:sz w:val="20"/>
          </w:rPr>
          <w:t>2</w:t>
        </w:r>
        <w:r w:rsidRPr="006115CB">
          <w:rPr>
            <w:b w:val="0"/>
            <w:noProof/>
            <w:sz w:val="20"/>
          </w:rPr>
          <w:fldChar w:fldCharType="end"/>
        </w:r>
      </w:sdtContent>
    </w:sdt>
  </w:p>
  <w:p w14:paraId="6CE0354C" w14:textId="07C1C3D0" w:rsidR="00C80A63" w:rsidRDefault="003D44DD">
    <w:r>
      <w:rPr>
        <w:b/>
        <w:noProof/>
      </w:rPr>
      <w:pict w14:anchorId="28E05C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1" type="#_x0000_t136" style="position:absolute;margin-left:63.6pt;margin-top:303.6pt;width:412.4pt;height:247.45pt;rotation:315;z-index:-251637248;mso-position-horizontal-relative:margin;mso-position-vertical-relative:margin" o:allowincell="f" fillcolor="silver" stroked="f">
          <v:fill opacity=".5"/>
          <v:textpath style="font-family:&quot;Calibri&quot;;font-size:1pt" string="DRAFT"/>
          <w10:wrap anchorx="margin" anchory="margin"/>
        </v:shape>
      </w:pic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1E0" w:firstRow="1" w:lastRow="1" w:firstColumn="1" w:lastColumn="1" w:noHBand="0" w:noVBand="0"/>
    </w:tblPr>
    <w:tblGrid>
      <w:gridCol w:w="8712"/>
      <w:gridCol w:w="336"/>
    </w:tblGrid>
    <w:tr w:rsidR="00C80A63" w:rsidRPr="008E6D60" w14:paraId="1DD4EBFF" w14:textId="77777777" w:rsidTr="00656BB1">
      <w:trPr>
        <w:trHeight w:val="501"/>
      </w:trPr>
      <w:tc>
        <w:tcPr>
          <w:tcW w:w="8712" w:type="dxa"/>
          <w:shd w:val="clear" w:color="auto" w:fill="auto"/>
          <w:vAlign w:val="bottom"/>
        </w:tcPr>
        <w:p w14:paraId="358C55FA" w14:textId="7F269675" w:rsidR="00C80A63" w:rsidRDefault="00C80A63" w:rsidP="00CE16C8">
          <w:pPr>
            <w:tabs>
              <w:tab w:val="center" w:pos="4153"/>
              <w:tab w:val="right" w:pos="8306"/>
            </w:tabs>
            <w:rPr>
              <w:lang w:val="en-US"/>
            </w:rPr>
          </w:pPr>
          <w:r w:rsidRPr="008E6D60">
            <w:t xml:space="preserve">Australian Design Rule </w:t>
          </w:r>
          <w:r>
            <w:t>102</w:t>
          </w:r>
          <w:r>
            <w:rPr>
              <w:lang w:val="en-US"/>
            </w:rPr>
            <w:t>/00</w:t>
          </w:r>
          <w:r w:rsidRPr="008E6D60">
            <w:t xml:space="preserve"> </w:t>
          </w:r>
          <w:r>
            <w:rPr>
              <w:lang w:val="en-US"/>
            </w:rPr>
            <w:t xml:space="preserve">– Light </w:t>
          </w:r>
          <w:proofErr w:type="spellStart"/>
          <w:r>
            <w:rPr>
              <w:lang w:val="en-US"/>
            </w:rPr>
            <w:t>Signalling</w:t>
          </w:r>
          <w:proofErr w:type="spellEnd"/>
          <w:r>
            <w:rPr>
              <w:lang w:val="en-US"/>
            </w:rPr>
            <w:t xml:space="preserve"> Devices (LSD)</w:t>
          </w:r>
        </w:p>
        <w:p w14:paraId="63CB1FC1" w14:textId="77777777" w:rsidR="00C80A63" w:rsidRPr="00790D7A" w:rsidRDefault="00C80A63" w:rsidP="005B6763">
          <w:pPr>
            <w:tabs>
              <w:tab w:val="center" w:pos="4153"/>
              <w:tab w:val="right" w:pos="8306"/>
            </w:tabs>
            <w:rPr>
              <w:lang w:val="en-US"/>
            </w:rPr>
          </w:pPr>
          <w:r>
            <w:rPr>
              <w:lang w:val="en-US"/>
            </w:rPr>
            <w:t>Appendix A – Annex 1</w:t>
          </w:r>
        </w:p>
      </w:tc>
      <w:tc>
        <w:tcPr>
          <w:tcW w:w="336" w:type="dxa"/>
          <w:shd w:val="clear" w:color="auto" w:fill="auto"/>
        </w:tcPr>
        <w:p w14:paraId="028E07FB" w14:textId="77777777" w:rsidR="00C80A63" w:rsidRPr="008E6D60" w:rsidRDefault="00C80A63" w:rsidP="005B6763">
          <w:pPr>
            <w:tabs>
              <w:tab w:val="center" w:pos="4153"/>
              <w:tab w:val="right" w:pos="8306"/>
            </w:tabs>
          </w:pPr>
          <w:r>
            <w:fldChar w:fldCharType="begin"/>
          </w:r>
          <w:r>
            <w:instrText xml:space="preserve"> PAGE </w:instrText>
          </w:r>
          <w:r>
            <w:fldChar w:fldCharType="separate"/>
          </w:r>
          <w:r>
            <w:rPr>
              <w:noProof/>
            </w:rPr>
            <w:t>35</w:t>
          </w:r>
          <w:r>
            <w:rPr>
              <w:noProof/>
            </w:rPr>
            <w:fldChar w:fldCharType="end"/>
          </w:r>
        </w:p>
      </w:tc>
    </w:tr>
  </w:tbl>
  <w:p w14:paraId="0C6E57E1" w14:textId="77777777" w:rsidR="00C80A63" w:rsidRPr="003D6BDF" w:rsidRDefault="00C80A63" w:rsidP="000857F7">
    <w:pPr>
      <w:pStyle w:val="Header"/>
      <w:pBdr>
        <w:bottom w:val="none" w:sz="0" w:space="0" w:color="auto"/>
      </w:pBdr>
    </w:pPr>
  </w:p>
  <w:p w14:paraId="002E0CBD" w14:textId="77777777" w:rsidR="00C80A63" w:rsidRDefault="00C80A63" w:rsidP="000D600C"/>
  <w:p w14:paraId="01AB5268" w14:textId="77777777" w:rsidR="00C80A63" w:rsidRDefault="00C80A63" w:rsidP="000D600C"/>
  <w:p w14:paraId="49E3F394" w14:textId="77777777" w:rsidR="00C80A63" w:rsidRDefault="00C80A63"/>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B345B" w14:textId="2DC8A449" w:rsidR="00C80A63" w:rsidRPr="00DE4F2D" w:rsidRDefault="00C80A63" w:rsidP="00451E6F">
    <w:pPr>
      <w:pStyle w:val="Header"/>
      <w:pBdr>
        <w:bottom w:val="none" w:sz="0" w:space="0" w:color="auto"/>
      </w:pBdr>
      <w:rPr>
        <w:b w:val="0"/>
        <w:sz w:val="20"/>
      </w:rPr>
    </w:pPr>
    <w:r w:rsidRPr="00DE4F2D">
      <w:rPr>
        <w:b w:val="0"/>
        <w:sz w:val="20"/>
      </w:rPr>
      <w:t>Australian Design Rule 102/00 – Light Signalling Devices</w:t>
    </w:r>
  </w:p>
  <w:p w14:paraId="3E943AAF" w14:textId="77777777" w:rsidR="00C80A63" w:rsidRPr="00DE4F2D" w:rsidRDefault="00C80A63" w:rsidP="00451E6F">
    <w:pPr>
      <w:pStyle w:val="Header"/>
      <w:pBdr>
        <w:bottom w:val="none" w:sz="0" w:space="0" w:color="auto"/>
      </w:pBdr>
      <w:rPr>
        <w:b w:val="0"/>
        <w:sz w:val="20"/>
      </w:rPr>
    </w:pPr>
    <w:r w:rsidRPr="00DE4F2D">
      <w:rPr>
        <w:b w:val="0"/>
        <w:sz w:val="20"/>
      </w:rPr>
      <w:t>Appendix A</w:t>
    </w:r>
    <w:r>
      <w:rPr>
        <w:b w:val="0"/>
        <w:sz w:val="20"/>
      </w:rPr>
      <w:t xml:space="preserve"> - </w:t>
    </w:r>
    <w:r w:rsidRPr="00DE4F2D">
      <w:rPr>
        <w:b w:val="0"/>
        <w:sz w:val="20"/>
      </w:rPr>
      <w:t>UN R148</w:t>
    </w:r>
    <w:r>
      <w:rPr>
        <w:b w:val="0"/>
        <w:sz w:val="20"/>
      </w:rPr>
      <w:t>/01</w:t>
    </w:r>
  </w:p>
  <w:sdt>
    <w:sdtPr>
      <w:id w:val="1127662115"/>
      <w:docPartObj>
        <w:docPartGallery w:val="Page Numbers (Top of Page)"/>
        <w:docPartUnique/>
      </w:docPartObj>
    </w:sdtPr>
    <w:sdtEndPr>
      <w:rPr>
        <w:noProof/>
        <w:sz w:val="20"/>
      </w:rPr>
    </w:sdtEndPr>
    <w:sdtContent>
      <w:p w14:paraId="002F4BC7" w14:textId="0610ED38" w:rsidR="00C80A63" w:rsidRPr="006115CB" w:rsidRDefault="00C80A63" w:rsidP="00451E6F">
        <w:pPr>
          <w:pStyle w:val="Header"/>
          <w:ind w:right="849"/>
          <w:rPr>
            <w:sz w:val="20"/>
          </w:rPr>
        </w:pPr>
        <w:r w:rsidRPr="006115CB">
          <w:rPr>
            <w:b w:val="0"/>
            <w:sz w:val="20"/>
          </w:rPr>
          <w:t xml:space="preserve">Annex 8 </w:t>
        </w:r>
        <w:r>
          <w:rPr>
            <w:b w:val="0"/>
            <w:sz w:val="20"/>
          </w:rPr>
          <w:tab/>
        </w:r>
        <w:r>
          <w:rPr>
            <w:b w:val="0"/>
            <w:sz w:val="20"/>
          </w:rPr>
          <w:tab/>
        </w:r>
        <w:r>
          <w:rPr>
            <w:b w:val="0"/>
            <w:sz w:val="20"/>
          </w:rPr>
          <w:tab/>
        </w:r>
        <w:r>
          <w:rPr>
            <w:b w:val="0"/>
            <w:sz w:val="20"/>
          </w:rPr>
          <w:tab/>
        </w:r>
        <w:r>
          <w:rPr>
            <w:b w:val="0"/>
            <w:sz w:val="20"/>
          </w:rPr>
          <w:tab/>
        </w:r>
        <w:r>
          <w:rPr>
            <w:b w:val="0"/>
            <w:sz w:val="20"/>
          </w:rPr>
          <w:tab/>
        </w:r>
        <w:r>
          <w:rPr>
            <w:b w:val="0"/>
            <w:sz w:val="20"/>
          </w:rPr>
          <w:tab/>
        </w:r>
        <w:r>
          <w:rPr>
            <w:b w:val="0"/>
            <w:sz w:val="20"/>
          </w:rPr>
          <w:tab/>
        </w:r>
        <w:r>
          <w:rPr>
            <w:b w:val="0"/>
            <w:sz w:val="20"/>
          </w:rPr>
          <w:tab/>
        </w:r>
        <w:r>
          <w:rPr>
            <w:b w:val="0"/>
            <w:sz w:val="20"/>
          </w:rPr>
          <w:tab/>
        </w:r>
        <w:r>
          <w:rPr>
            <w:b w:val="0"/>
            <w:sz w:val="20"/>
          </w:rPr>
          <w:tab/>
        </w:r>
        <w:r>
          <w:rPr>
            <w:b w:val="0"/>
            <w:sz w:val="20"/>
          </w:rPr>
          <w:tab/>
        </w:r>
        <w:r>
          <w:rPr>
            <w:b w:val="0"/>
            <w:sz w:val="20"/>
          </w:rPr>
          <w:tab/>
        </w:r>
        <w:r>
          <w:rPr>
            <w:b w:val="0"/>
            <w:sz w:val="20"/>
          </w:rPr>
          <w:tab/>
        </w:r>
        <w:r w:rsidRPr="006115CB">
          <w:rPr>
            <w:b w:val="0"/>
            <w:sz w:val="20"/>
          </w:rPr>
          <w:fldChar w:fldCharType="begin"/>
        </w:r>
        <w:r w:rsidRPr="006115CB">
          <w:rPr>
            <w:b w:val="0"/>
            <w:sz w:val="20"/>
          </w:rPr>
          <w:instrText xml:space="preserve"> PAGE   \* MERGEFORMAT </w:instrText>
        </w:r>
        <w:r w:rsidRPr="006115CB">
          <w:rPr>
            <w:b w:val="0"/>
            <w:sz w:val="20"/>
          </w:rPr>
          <w:fldChar w:fldCharType="separate"/>
        </w:r>
        <w:r w:rsidRPr="006115CB">
          <w:rPr>
            <w:b w:val="0"/>
            <w:noProof/>
            <w:sz w:val="20"/>
          </w:rPr>
          <w:t>2</w:t>
        </w:r>
        <w:r w:rsidRPr="006115CB">
          <w:rPr>
            <w:b w:val="0"/>
            <w:noProof/>
            <w:sz w:val="20"/>
          </w:rPr>
          <w:fldChar w:fldCharType="end"/>
        </w:r>
      </w:p>
    </w:sdtContent>
  </w:sdt>
  <w:p w14:paraId="6F8F966F" w14:textId="5DD2DB60" w:rsidR="00C80A63" w:rsidRDefault="003D44DD">
    <w:r>
      <w:rPr>
        <w:b/>
        <w:noProof/>
      </w:rPr>
      <w:pict w14:anchorId="28E05C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3" type="#_x0000_t136" style="position:absolute;margin-left:54.85pt;margin-top:267.25pt;width:412.4pt;height:247.45pt;rotation:315;z-index:-251635200;mso-position-horizontal-relative:margin;mso-position-vertical-relative:margin" o:allowincell="f" fillcolor="silver" stroked="f">
          <v:fill opacity=".5"/>
          <v:textpath style="font-family:&quot;Calibri&quot;;font-size:1pt" string="DRAFT"/>
          <w10:wrap anchorx="margin" anchory="margin"/>
        </v:shape>
      </w:pic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3C29E" w14:textId="6FA313C0" w:rsidR="00C80A63" w:rsidRPr="00092B31" w:rsidRDefault="00C80A63" w:rsidP="00092B31">
    <w:pPr>
      <w:pStyle w:val="Header"/>
      <w:rPr>
        <w:b w:val="0"/>
        <w:sz w:val="20"/>
      </w:rPr>
    </w:pPr>
    <w:r w:rsidRPr="00092B31">
      <w:rPr>
        <w:b w:val="0"/>
        <w:sz w:val="20"/>
      </w:rPr>
      <w:t>Australian Design Rule 102/00 – Light Signalling Devices</w:t>
    </w:r>
  </w:p>
  <w:p w14:paraId="5D511259" w14:textId="7B834487" w:rsidR="00C80A63" w:rsidRPr="006115CB" w:rsidRDefault="00C80A63" w:rsidP="006115CB">
    <w:pPr>
      <w:pStyle w:val="Header"/>
      <w:rPr>
        <w:b w:val="0"/>
        <w:sz w:val="20"/>
      </w:rPr>
    </w:pPr>
    <w:r w:rsidRPr="00092B31">
      <w:rPr>
        <w:b w:val="0"/>
        <w:sz w:val="20"/>
      </w:rPr>
      <w:t xml:space="preserve">Appendix </w:t>
    </w:r>
    <w:r>
      <w:rPr>
        <w:b w:val="0"/>
        <w:sz w:val="20"/>
      </w:rPr>
      <w:t>B</w:t>
    </w:r>
    <w:r>
      <w:rPr>
        <w:b w:val="0"/>
        <w:sz w:val="20"/>
      </w:rPr>
      <w:tab/>
    </w:r>
    <w:r>
      <w:rPr>
        <w:b w:val="0"/>
        <w:sz w:val="20"/>
      </w:rPr>
      <w:tab/>
    </w:r>
    <w:r>
      <w:rPr>
        <w:b w:val="0"/>
        <w:sz w:val="20"/>
      </w:rPr>
      <w:tab/>
    </w:r>
    <w:r>
      <w:rPr>
        <w:b w:val="0"/>
        <w:sz w:val="20"/>
      </w:rPr>
      <w:tab/>
    </w:r>
    <w:r>
      <w:rPr>
        <w:b w:val="0"/>
        <w:sz w:val="20"/>
      </w:rPr>
      <w:tab/>
    </w:r>
    <w:r>
      <w:rPr>
        <w:b w:val="0"/>
        <w:sz w:val="20"/>
      </w:rPr>
      <w:tab/>
    </w:r>
    <w:r>
      <w:rPr>
        <w:b w:val="0"/>
        <w:sz w:val="20"/>
      </w:rPr>
      <w:tab/>
    </w:r>
    <w:r>
      <w:rPr>
        <w:b w:val="0"/>
        <w:sz w:val="20"/>
      </w:rPr>
      <w:tab/>
    </w:r>
    <w:r>
      <w:rPr>
        <w:b w:val="0"/>
        <w:sz w:val="20"/>
      </w:rPr>
      <w:tab/>
    </w:r>
    <w:r>
      <w:rPr>
        <w:b w:val="0"/>
        <w:sz w:val="20"/>
      </w:rPr>
      <w:tab/>
    </w:r>
    <w:r>
      <w:rPr>
        <w:b w:val="0"/>
        <w:sz w:val="20"/>
      </w:rPr>
      <w:tab/>
    </w:r>
    <w:r>
      <w:rPr>
        <w:b w:val="0"/>
        <w:sz w:val="20"/>
      </w:rPr>
      <w:tab/>
    </w:r>
    <w:r>
      <w:rPr>
        <w:b w:val="0"/>
        <w:sz w:val="20"/>
      </w:rPr>
      <w:tab/>
    </w:r>
    <w:r w:rsidRPr="006115CB">
      <w:rPr>
        <w:b w:val="0"/>
        <w:sz w:val="20"/>
      </w:rPr>
      <w:t xml:space="preserve"> </w:t>
    </w:r>
    <w:r>
      <w:rPr>
        <w:b w:val="0"/>
        <w:sz w:val="20"/>
      </w:rPr>
      <w:tab/>
    </w:r>
    <w:r>
      <w:rPr>
        <w:b w:val="0"/>
        <w:sz w:val="20"/>
      </w:rPr>
      <w:tab/>
    </w:r>
    <w:sdt>
      <w:sdtPr>
        <w:rPr>
          <w:b w:val="0"/>
          <w:sz w:val="20"/>
        </w:rPr>
        <w:id w:val="1228426697"/>
        <w:docPartObj>
          <w:docPartGallery w:val="Page Numbers (Top of Page)"/>
          <w:docPartUnique/>
        </w:docPartObj>
      </w:sdtPr>
      <w:sdtEndPr>
        <w:rPr>
          <w:noProof/>
        </w:rPr>
      </w:sdtEndPr>
      <w:sdtContent>
        <w:r w:rsidRPr="006115CB">
          <w:rPr>
            <w:b w:val="0"/>
            <w:sz w:val="20"/>
          </w:rPr>
          <w:fldChar w:fldCharType="begin"/>
        </w:r>
        <w:r w:rsidRPr="006115CB">
          <w:rPr>
            <w:b w:val="0"/>
            <w:sz w:val="20"/>
          </w:rPr>
          <w:instrText xml:space="preserve"> PAGE   \* MERGEFORMAT </w:instrText>
        </w:r>
        <w:r w:rsidRPr="006115CB">
          <w:rPr>
            <w:b w:val="0"/>
            <w:sz w:val="20"/>
          </w:rPr>
          <w:fldChar w:fldCharType="separate"/>
        </w:r>
        <w:r w:rsidRPr="006115CB">
          <w:rPr>
            <w:b w:val="0"/>
            <w:noProof/>
            <w:sz w:val="20"/>
          </w:rPr>
          <w:t>2</w:t>
        </w:r>
        <w:r w:rsidRPr="006115CB">
          <w:rPr>
            <w:b w:val="0"/>
            <w:noProof/>
            <w:sz w:val="20"/>
          </w:rPr>
          <w:fldChar w:fldCharType="end"/>
        </w:r>
      </w:sdtContent>
    </w:sdt>
  </w:p>
  <w:p w14:paraId="5ADEFA30" w14:textId="77777777" w:rsidR="00C80A63" w:rsidRDefault="00C80A6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3DAFA" w14:textId="49E1CFAF" w:rsidR="00C80A63" w:rsidRDefault="003D44DD" w:rsidP="00945522">
    <w:pPr>
      <w:pStyle w:val="Header"/>
      <w:pBdr>
        <w:bottom w:val="none" w:sz="0" w:space="0" w:color="auto"/>
      </w:pBdr>
      <w:tabs>
        <w:tab w:val="left" w:pos="2970"/>
      </w:tabs>
    </w:pPr>
    <w:sdt>
      <w:sdtPr>
        <w:id w:val="-267159424"/>
        <w:docPartObj>
          <w:docPartGallery w:val="Watermarks"/>
          <w:docPartUnique/>
        </w:docPartObj>
      </w:sdtPr>
      <w:sdtEndPr/>
      <w:sdtContent/>
    </w:sdt>
  </w:p>
  <w:p w14:paraId="01C518B8" w14:textId="76E958FE" w:rsidR="00C80A63" w:rsidRDefault="00C80A63" w:rsidP="00B16F75">
    <w:pPr>
      <w:pStyle w:val="Header"/>
      <w:pBdr>
        <w:bottom w:val="none" w:sz="0" w:space="0" w:color="auto"/>
      </w:pBdr>
      <w:tabs>
        <w:tab w:val="left" w:pos="2970"/>
      </w:tabs>
    </w:pPr>
    <w:r>
      <w:rPr>
        <w:noProof/>
      </w:rPr>
      <mc:AlternateContent>
        <mc:Choice Requires="wps">
          <w:drawing>
            <wp:anchor distT="0" distB="0" distL="114300" distR="114300" simplePos="0" relativeHeight="251665920" behindDoc="1" locked="0" layoutInCell="0" allowOverlap="1" wp14:anchorId="2986B2E0" wp14:editId="0DFAA093">
              <wp:simplePos x="0" y="0"/>
              <wp:positionH relativeFrom="margin">
                <wp:posOffset>310183</wp:posOffset>
              </wp:positionH>
              <wp:positionV relativeFrom="margin">
                <wp:posOffset>3981534</wp:posOffset>
              </wp:positionV>
              <wp:extent cx="5237480" cy="2330109"/>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2330109"/>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C03055F" w14:textId="77777777" w:rsidR="00C80A63" w:rsidRDefault="00C80A63" w:rsidP="00945522">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2986B2E0" id="_x0000_t202" coordsize="21600,21600" o:spt="202" path="m,l,21600r21600,l21600,xe">
              <v:stroke joinstyle="miter"/>
              <v:path gradientshapeok="t" o:connecttype="rect"/>
            </v:shapetype>
            <v:shape id="Text Box 1" o:spid="_x0000_s1028" type="#_x0000_t202" style="position:absolute;margin-left:24.4pt;margin-top:313.5pt;width:412.4pt;height:183.45pt;rotation:-45;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" o:allowincell="f" filled="f" stroked="f">
              <v:stroke joinstyle="round"/>
              <o:lock v:ext="edit" shapetype="t"/>
              <v:textbox>
                <w:txbxContent>
                  <w:p w14:paraId="4C03055F" w14:textId="77777777" w:rsidR="00C80A63" w:rsidRDefault="00C80A63" w:rsidP="00945522">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06665" w14:textId="77777777" w:rsidR="00C80A63" w:rsidRPr="00DE4F2D" w:rsidRDefault="00C80A63" w:rsidP="00451E6F">
    <w:pPr>
      <w:pStyle w:val="Header"/>
      <w:pBdr>
        <w:bottom w:val="none" w:sz="0" w:space="0" w:color="auto"/>
      </w:pBdr>
      <w:rPr>
        <w:b w:val="0"/>
        <w:sz w:val="20"/>
      </w:rPr>
    </w:pPr>
    <w:r w:rsidRPr="00DE4F2D">
      <w:rPr>
        <w:b w:val="0"/>
        <w:sz w:val="20"/>
      </w:rPr>
      <w:t>Australian Design Rule 102/00 – Light Signalling Devices</w:t>
    </w:r>
  </w:p>
  <w:p w14:paraId="68250EB9" w14:textId="5280B64C" w:rsidR="00C80A63" w:rsidRPr="00DE4F2D" w:rsidRDefault="00C80A63" w:rsidP="00451E6F">
    <w:pPr>
      <w:pStyle w:val="Header"/>
      <w:pBdr>
        <w:bottom w:val="none" w:sz="0" w:space="0" w:color="auto"/>
      </w:pBdr>
      <w:rPr>
        <w:b w:val="0"/>
        <w:sz w:val="20"/>
      </w:rPr>
    </w:pPr>
    <w:r w:rsidRPr="00DE4F2D">
      <w:rPr>
        <w:b w:val="0"/>
        <w:sz w:val="20"/>
      </w:rPr>
      <w:t xml:space="preserve">Appendix </w:t>
    </w:r>
    <w:r>
      <w:rPr>
        <w:b w:val="0"/>
        <w:sz w:val="20"/>
      </w:rPr>
      <w:t>C</w:t>
    </w:r>
  </w:p>
  <w:sdt>
    <w:sdtPr>
      <w:id w:val="-1124232188"/>
      <w:docPartObj>
        <w:docPartGallery w:val="Page Numbers (Top of Page)"/>
        <w:docPartUnique/>
      </w:docPartObj>
    </w:sdtPr>
    <w:sdtEndPr>
      <w:rPr>
        <w:noProof/>
        <w:sz w:val="20"/>
      </w:rPr>
    </w:sdtEndPr>
    <w:sdtContent>
      <w:p w14:paraId="70B2CDD5" w14:textId="181275DD" w:rsidR="00C80A63" w:rsidRPr="006115CB" w:rsidRDefault="00C80A63" w:rsidP="00451E6F">
        <w:pPr>
          <w:pStyle w:val="Header"/>
          <w:ind w:right="849"/>
          <w:rPr>
            <w:sz w:val="20"/>
          </w:rPr>
        </w:pPr>
        <w:r>
          <w:rPr>
            <w:b w:val="0"/>
            <w:sz w:val="20"/>
          </w:rPr>
          <w:tab/>
        </w:r>
        <w:r>
          <w:rPr>
            <w:b w:val="0"/>
            <w:sz w:val="20"/>
          </w:rPr>
          <w:tab/>
        </w:r>
        <w:r>
          <w:rPr>
            <w:b w:val="0"/>
            <w:sz w:val="20"/>
          </w:rPr>
          <w:tab/>
        </w:r>
        <w:r>
          <w:rPr>
            <w:b w:val="0"/>
            <w:sz w:val="20"/>
          </w:rPr>
          <w:tab/>
        </w:r>
        <w:r>
          <w:rPr>
            <w:b w:val="0"/>
            <w:sz w:val="20"/>
          </w:rPr>
          <w:tab/>
        </w:r>
        <w:r>
          <w:rPr>
            <w:b w:val="0"/>
            <w:sz w:val="20"/>
          </w:rPr>
          <w:tab/>
        </w:r>
        <w:r>
          <w:rPr>
            <w:b w:val="0"/>
            <w:sz w:val="20"/>
          </w:rPr>
          <w:tab/>
        </w:r>
        <w:r>
          <w:rPr>
            <w:b w:val="0"/>
            <w:sz w:val="20"/>
          </w:rPr>
          <w:tab/>
        </w:r>
        <w:r>
          <w:rPr>
            <w:b w:val="0"/>
            <w:sz w:val="20"/>
          </w:rPr>
          <w:tab/>
        </w:r>
        <w:r>
          <w:rPr>
            <w:b w:val="0"/>
            <w:sz w:val="20"/>
          </w:rPr>
          <w:tab/>
        </w:r>
        <w:r>
          <w:rPr>
            <w:b w:val="0"/>
            <w:sz w:val="20"/>
          </w:rPr>
          <w:tab/>
        </w:r>
        <w:r>
          <w:rPr>
            <w:b w:val="0"/>
            <w:sz w:val="20"/>
          </w:rPr>
          <w:tab/>
        </w:r>
        <w:r>
          <w:rPr>
            <w:b w:val="0"/>
            <w:sz w:val="20"/>
          </w:rPr>
          <w:tab/>
        </w:r>
        <w:r>
          <w:rPr>
            <w:b w:val="0"/>
            <w:sz w:val="20"/>
          </w:rPr>
          <w:tab/>
        </w:r>
        <w:r>
          <w:rPr>
            <w:b w:val="0"/>
            <w:sz w:val="20"/>
          </w:rPr>
          <w:tab/>
        </w:r>
        <w:r w:rsidRPr="006115CB">
          <w:rPr>
            <w:b w:val="0"/>
            <w:sz w:val="20"/>
          </w:rPr>
          <w:fldChar w:fldCharType="begin"/>
        </w:r>
        <w:r w:rsidRPr="006115CB">
          <w:rPr>
            <w:b w:val="0"/>
            <w:sz w:val="20"/>
          </w:rPr>
          <w:instrText xml:space="preserve"> PAGE   \* MERGEFORMAT </w:instrText>
        </w:r>
        <w:r w:rsidRPr="006115CB">
          <w:rPr>
            <w:b w:val="0"/>
            <w:sz w:val="20"/>
          </w:rPr>
          <w:fldChar w:fldCharType="separate"/>
        </w:r>
        <w:r w:rsidRPr="006115CB">
          <w:rPr>
            <w:b w:val="0"/>
            <w:noProof/>
            <w:sz w:val="20"/>
          </w:rPr>
          <w:t>2</w:t>
        </w:r>
        <w:r w:rsidRPr="006115CB">
          <w:rPr>
            <w:b w:val="0"/>
            <w:noProof/>
            <w:sz w:val="20"/>
          </w:rPr>
          <w:fldChar w:fldCharType="end"/>
        </w:r>
      </w:p>
    </w:sdtContent>
  </w:sdt>
  <w:p w14:paraId="168F6389" w14:textId="7B9C4823" w:rsidR="00C80A63" w:rsidRDefault="003D44DD">
    <w:r>
      <w:rPr>
        <w:b/>
        <w:noProof/>
      </w:rPr>
      <w:pict w14:anchorId="28E05C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7" type="#_x0000_t136" style="position:absolute;margin-left:63.6pt;margin-top:264.8pt;width:412.4pt;height:247.45pt;rotation:315;z-index:-251632128;mso-position-horizontal-relative:margin;mso-position-vertical-relative:margin" o:allowincell="f" fillcolor="silver" stroked="f">
          <v:fill opacity=".5"/>
          <v:textpath style="font-family:&quot;Calibri&quot;;font-size:1pt" string="DRAFT"/>
          <w10:wrap anchorx="margin" anchory="margin"/>
        </v:shape>
      </w:pic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994EE" w14:textId="16F08381" w:rsidR="00C80A63" w:rsidRPr="00092B31" w:rsidRDefault="00C80A63" w:rsidP="00451E6F">
    <w:pPr>
      <w:pStyle w:val="Header"/>
      <w:pBdr>
        <w:bottom w:val="none" w:sz="0" w:space="0" w:color="auto"/>
      </w:pBdr>
      <w:rPr>
        <w:b w:val="0"/>
        <w:sz w:val="20"/>
      </w:rPr>
    </w:pPr>
    <w:r w:rsidRPr="00092B31">
      <w:rPr>
        <w:b w:val="0"/>
        <w:sz w:val="20"/>
      </w:rPr>
      <w:t>Australian Design Rule 102/00 – Light Signalling Devices</w:t>
    </w:r>
  </w:p>
  <w:p w14:paraId="58D34B85" w14:textId="7ADA8270" w:rsidR="00C80A63" w:rsidRPr="006115CB" w:rsidRDefault="00C80A63" w:rsidP="00451E6F">
    <w:pPr>
      <w:pStyle w:val="Header"/>
      <w:ind w:right="849"/>
      <w:rPr>
        <w:b w:val="0"/>
        <w:sz w:val="20"/>
      </w:rPr>
    </w:pPr>
    <w:r w:rsidRPr="00092B31">
      <w:rPr>
        <w:b w:val="0"/>
        <w:sz w:val="20"/>
      </w:rPr>
      <w:t xml:space="preserve">Appendix </w:t>
    </w:r>
    <w:r>
      <w:rPr>
        <w:b w:val="0"/>
        <w:sz w:val="20"/>
      </w:rPr>
      <w:t>B</w:t>
    </w:r>
    <w:r>
      <w:rPr>
        <w:b w:val="0"/>
        <w:sz w:val="20"/>
      </w:rPr>
      <w:tab/>
    </w:r>
    <w:r>
      <w:rPr>
        <w:b w:val="0"/>
        <w:sz w:val="20"/>
      </w:rPr>
      <w:tab/>
    </w:r>
    <w:r>
      <w:rPr>
        <w:b w:val="0"/>
        <w:sz w:val="20"/>
      </w:rPr>
      <w:tab/>
    </w:r>
    <w:r>
      <w:rPr>
        <w:b w:val="0"/>
        <w:sz w:val="20"/>
      </w:rPr>
      <w:tab/>
    </w:r>
    <w:r>
      <w:rPr>
        <w:b w:val="0"/>
        <w:sz w:val="20"/>
      </w:rPr>
      <w:tab/>
    </w:r>
    <w:r>
      <w:rPr>
        <w:b w:val="0"/>
        <w:sz w:val="20"/>
      </w:rPr>
      <w:tab/>
    </w:r>
    <w:r>
      <w:rPr>
        <w:b w:val="0"/>
        <w:sz w:val="20"/>
      </w:rPr>
      <w:tab/>
    </w:r>
    <w:r>
      <w:rPr>
        <w:b w:val="0"/>
        <w:sz w:val="20"/>
      </w:rPr>
      <w:tab/>
    </w:r>
    <w:r>
      <w:rPr>
        <w:b w:val="0"/>
        <w:sz w:val="20"/>
      </w:rPr>
      <w:tab/>
    </w:r>
    <w:r>
      <w:rPr>
        <w:b w:val="0"/>
        <w:sz w:val="20"/>
      </w:rPr>
      <w:tab/>
    </w:r>
    <w:r>
      <w:rPr>
        <w:b w:val="0"/>
        <w:sz w:val="20"/>
      </w:rPr>
      <w:tab/>
    </w:r>
    <w:r>
      <w:rPr>
        <w:b w:val="0"/>
        <w:sz w:val="20"/>
      </w:rPr>
      <w:tab/>
    </w:r>
    <w:r>
      <w:rPr>
        <w:b w:val="0"/>
        <w:sz w:val="20"/>
      </w:rPr>
      <w:tab/>
    </w:r>
    <w:r w:rsidRPr="006115CB">
      <w:rPr>
        <w:b w:val="0"/>
        <w:sz w:val="20"/>
      </w:rPr>
      <w:t xml:space="preserve"> </w:t>
    </w:r>
    <w:r>
      <w:rPr>
        <w:b w:val="0"/>
        <w:sz w:val="20"/>
      </w:rPr>
      <w:tab/>
    </w:r>
    <w:sdt>
      <w:sdtPr>
        <w:rPr>
          <w:b w:val="0"/>
          <w:sz w:val="20"/>
        </w:rPr>
        <w:id w:val="-100033953"/>
        <w:docPartObj>
          <w:docPartGallery w:val="Page Numbers (Top of Page)"/>
          <w:docPartUnique/>
        </w:docPartObj>
      </w:sdtPr>
      <w:sdtEndPr>
        <w:rPr>
          <w:noProof/>
        </w:rPr>
      </w:sdtEndPr>
      <w:sdtContent>
        <w:r w:rsidRPr="006115CB">
          <w:rPr>
            <w:b w:val="0"/>
            <w:sz w:val="20"/>
          </w:rPr>
          <w:fldChar w:fldCharType="begin"/>
        </w:r>
        <w:r w:rsidRPr="006115CB">
          <w:rPr>
            <w:b w:val="0"/>
            <w:sz w:val="20"/>
          </w:rPr>
          <w:instrText xml:space="preserve"> PAGE   \* MERGEFORMAT </w:instrText>
        </w:r>
        <w:r w:rsidRPr="006115CB">
          <w:rPr>
            <w:b w:val="0"/>
            <w:sz w:val="20"/>
          </w:rPr>
          <w:fldChar w:fldCharType="separate"/>
        </w:r>
        <w:r w:rsidRPr="006115CB">
          <w:rPr>
            <w:b w:val="0"/>
            <w:noProof/>
            <w:sz w:val="20"/>
          </w:rPr>
          <w:t>2</w:t>
        </w:r>
        <w:r w:rsidRPr="006115CB">
          <w:rPr>
            <w:b w:val="0"/>
            <w:noProof/>
            <w:sz w:val="20"/>
          </w:rPr>
          <w:fldChar w:fldCharType="end"/>
        </w:r>
      </w:sdtContent>
    </w:sdt>
  </w:p>
  <w:p w14:paraId="3D051E16" w14:textId="3B80928D" w:rsidR="00C80A63" w:rsidRDefault="003D44DD">
    <w:r>
      <w:rPr>
        <w:b/>
        <w:noProof/>
      </w:rPr>
      <w:pict w14:anchorId="28E05C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4" type="#_x0000_t136" style="position:absolute;margin-left:69.85pt;margin-top:277.55pt;width:412.4pt;height:247.45pt;rotation:315;z-index:-251634176;mso-position-horizontal-relative:margin;mso-position-vertical-relative:margin"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8CE25" w14:textId="783F18A4" w:rsidR="00C80A63" w:rsidRPr="00A35A8E" w:rsidRDefault="00C80A63" w:rsidP="00BB57A0">
    <w:pPr>
      <w:pStyle w:val="Header"/>
      <w:tabs>
        <w:tab w:val="left" w:pos="5179"/>
        <w:tab w:val="left" w:pos="6595"/>
        <w:tab w:val="right" w:pos="8080"/>
      </w:tabs>
      <w:ind w:right="425"/>
      <w:rPr>
        <w:b w:val="0"/>
      </w:rPr>
    </w:pPr>
    <w:r w:rsidRPr="00726A14">
      <w:rPr>
        <w:b w:val="0"/>
        <w:sz w:val="20"/>
      </w:rPr>
      <w:t>Australian Design Rule 102</w:t>
    </w:r>
    <w:r w:rsidRPr="00726A14">
      <w:rPr>
        <w:b w:val="0"/>
        <w:sz w:val="20"/>
        <w:lang w:val="en-US"/>
      </w:rPr>
      <w:t>/00</w:t>
    </w:r>
    <w:r w:rsidRPr="00726A14">
      <w:rPr>
        <w:b w:val="0"/>
        <w:sz w:val="20"/>
      </w:rPr>
      <w:t xml:space="preserve"> </w:t>
    </w:r>
    <w:r w:rsidRPr="00726A14">
      <w:rPr>
        <w:b w:val="0"/>
        <w:sz w:val="20"/>
        <w:lang w:val="en-US"/>
      </w:rPr>
      <w:t xml:space="preserve">– Light </w:t>
    </w:r>
    <w:proofErr w:type="spellStart"/>
    <w:r w:rsidRPr="00726A14">
      <w:rPr>
        <w:b w:val="0"/>
        <w:sz w:val="20"/>
        <w:lang w:val="en-US"/>
      </w:rPr>
      <w:t>Signalling</w:t>
    </w:r>
    <w:proofErr w:type="spellEnd"/>
    <w:r w:rsidRPr="00726A14">
      <w:rPr>
        <w:b w:val="0"/>
        <w:sz w:val="20"/>
        <w:lang w:val="en-US"/>
      </w:rPr>
      <w:t xml:space="preserve"> Devices</w:t>
    </w:r>
    <w:sdt>
      <w:sdtPr>
        <w:rPr>
          <w:b w:val="0"/>
        </w:rPr>
        <w:id w:val="-988633894"/>
        <w:docPartObj>
          <w:docPartGallery w:val="Page Numbers (Top of Page)"/>
          <w:docPartUnique/>
        </w:docPartObj>
      </w:sdtPr>
      <w:sdtEndPr>
        <w:rPr>
          <w:noProof/>
        </w:rPr>
      </w:sdtEndPr>
      <w:sdtContent>
        <w:r>
          <w:rPr>
            <w:b w:val="0"/>
          </w:rPr>
          <w:tab/>
        </w:r>
        <w:r>
          <w:rPr>
            <w:b w:val="0"/>
          </w:rPr>
          <w:tab/>
        </w:r>
        <w:r>
          <w:rPr>
            <w:b w:val="0"/>
          </w:rPr>
          <w:tab/>
        </w:r>
        <w:r w:rsidRPr="006115CB">
          <w:rPr>
            <w:b w:val="0"/>
            <w:sz w:val="20"/>
          </w:rPr>
          <w:fldChar w:fldCharType="begin"/>
        </w:r>
        <w:r w:rsidRPr="006115CB">
          <w:rPr>
            <w:b w:val="0"/>
            <w:sz w:val="20"/>
          </w:rPr>
          <w:instrText xml:space="preserve"> PAGE   \* MERGEFORMAT </w:instrText>
        </w:r>
        <w:r w:rsidRPr="006115CB">
          <w:rPr>
            <w:b w:val="0"/>
            <w:sz w:val="20"/>
          </w:rPr>
          <w:fldChar w:fldCharType="separate"/>
        </w:r>
        <w:r w:rsidRPr="006115CB">
          <w:rPr>
            <w:b w:val="0"/>
            <w:noProof/>
            <w:sz w:val="20"/>
          </w:rPr>
          <w:t>2</w:t>
        </w:r>
        <w:r w:rsidRPr="006115CB">
          <w:rPr>
            <w:b w:val="0"/>
            <w:noProof/>
            <w:sz w:val="20"/>
          </w:rPr>
          <w:fldChar w:fldCharType="end"/>
        </w:r>
      </w:sdtContent>
    </w:sdt>
  </w:p>
  <w:p w14:paraId="6E53CEC4" w14:textId="0D63B0CC" w:rsidR="00C80A63" w:rsidRDefault="003D44DD" w:rsidP="00FA1BDC">
    <w:pPr>
      <w:pStyle w:val="Header"/>
      <w:pBdr>
        <w:bottom w:val="none" w:sz="0" w:space="0" w:color="auto"/>
      </w:pBdr>
      <w:tabs>
        <w:tab w:val="left" w:pos="2970"/>
      </w:tabs>
    </w:pPr>
    <w:sdt>
      <w:sdtPr>
        <w:id w:val="-1328978610"/>
        <w:docPartObj>
          <w:docPartGallery w:val="Watermarks"/>
          <w:docPartUnique/>
        </w:docPartObj>
      </w:sdtPr>
      <w:sdtEndPr/>
      <w:sdtContent>
        <w:r>
          <w:rPr>
            <w:noProof/>
          </w:rPr>
          <w:pict w14:anchorId="5FA7D0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412.4pt;height:247.45pt;rotation:315;z-index:-25165465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4FF96" w14:textId="77777777" w:rsidR="00C80A63" w:rsidRPr="001D3AE4" w:rsidRDefault="00C80A63" w:rsidP="00A576F2">
    <w:pPr>
      <w:pStyle w:val="Header"/>
    </w:pPr>
    <w:r w:rsidRPr="00D623A7">
      <w:t>E/ECE/TRANS/505</w:t>
    </w:r>
    <w:r>
      <w:t>/Rev.3/Add.147/Amend.5</w:t>
    </w:r>
  </w:p>
  <w:p w14:paraId="7A975671" w14:textId="77777777" w:rsidR="00C80A63" w:rsidRDefault="00C80A63"/>
  <w:p w14:paraId="1ADC2A69" w14:textId="77777777" w:rsidR="00C80A63" w:rsidRPr="008770B7" w:rsidRDefault="00C80A63" w:rsidP="00CF6EBE">
    <w:pPr>
      <w:tabs>
        <w:tab w:val="center" w:pos="4153"/>
        <w:tab w:val="right" w:pos="8306"/>
      </w:tabs>
    </w:pPr>
    <w:r w:rsidRPr="008770B7">
      <w:t>Vehicle Standard (Australian Design Rule 102/00 – Light Signalling Devices) 2025</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55A41" w14:textId="68A2B6B9" w:rsidR="00C80A63" w:rsidRPr="008770B7" w:rsidRDefault="00C80A63" w:rsidP="00CF6EBE">
    <w:pPr>
      <w:tabs>
        <w:tab w:val="center" w:pos="4153"/>
        <w:tab w:val="right" w:pos="8306"/>
      </w:tabs>
    </w:pPr>
    <w:bookmarkStart w:id="64" w:name="_Hlk187853588"/>
    <w:r w:rsidRPr="008770B7">
      <w:t>Australian Design Rule 102/00 – Light Signalling Devices</w:t>
    </w:r>
  </w:p>
  <w:bookmarkEnd w:id="64"/>
  <w:p w14:paraId="4466E132" w14:textId="1EAC5B6D" w:rsidR="00C80A63" w:rsidRDefault="00C80A63" w:rsidP="007C5860">
    <w:pPr>
      <w:pStyle w:val="Header"/>
      <w:ind w:right="849"/>
    </w:pPr>
    <w:r w:rsidRPr="008770B7">
      <w:rPr>
        <w:b w:val="0"/>
        <w:sz w:val="20"/>
      </w:rPr>
      <w:t>Appendix A</w:t>
    </w:r>
    <w:r>
      <w:rPr>
        <w:b w:val="0"/>
        <w:sz w:val="20"/>
      </w:rPr>
      <w:t xml:space="preserve"> -</w:t>
    </w:r>
    <w:r w:rsidRPr="008770B7">
      <w:rPr>
        <w:b w:val="0"/>
        <w:sz w:val="20"/>
      </w:rPr>
      <w:t xml:space="preserve"> UN R148</w:t>
    </w:r>
    <w:sdt>
      <w:sdtPr>
        <w:id w:val="-256448319"/>
        <w:docPartObj>
          <w:docPartGallery w:val="Page Numbers (Top of Page)"/>
          <w:docPartUnique/>
        </w:docPartObj>
      </w:sdtPr>
      <w:sdtEndPr>
        <w:rPr>
          <w:noProof/>
          <w:sz w:val="20"/>
        </w:rPr>
      </w:sdtEndPr>
      <w:sdtContent>
        <w:r w:rsidRPr="008B40AB">
          <w:rPr>
            <w:b w:val="0"/>
            <w:sz w:val="20"/>
          </w:rPr>
          <w:t>/01</w:t>
        </w:r>
        <w:r>
          <w:tab/>
        </w:r>
        <w:r>
          <w:tab/>
        </w:r>
        <w:r>
          <w:tab/>
        </w:r>
        <w:r>
          <w:tab/>
        </w:r>
        <w:r>
          <w:tab/>
        </w:r>
        <w:r>
          <w:tab/>
        </w:r>
        <w:r>
          <w:tab/>
        </w:r>
        <w:r>
          <w:tab/>
        </w:r>
        <w:r>
          <w:tab/>
        </w:r>
        <w:r>
          <w:tab/>
        </w:r>
        <w:r>
          <w:tab/>
        </w:r>
        <w:r w:rsidRPr="006115CB">
          <w:rPr>
            <w:sz w:val="20"/>
          </w:rPr>
          <w:tab/>
        </w:r>
        <w:r w:rsidRPr="006115CB">
          <w:rPr>
            <w:b w:val="0"/>
            <w:sz w:val="20"/>
          </w:rPr>
          <w:fldChar w:fldCharType="begin"/>
        </w:r>
        <w:r w:rsidRPr="006115CB">
          <w:rPr>
            <w:b w:val="0"/>
            <w:sz w:val="20"/>
          </w:rPr>
          <w:instrText xml:space="preserve"> PAGE   \* MERGEFORMAT </w:instrText>
        </w:r>
        <w:r w:rsidRPr="006115CB">
          <w:rPr>
            <w:b w:val="0"/>
            <w:sz w:val="20"/>
          </w:rPr>
          <w:fldChar w:fldCharType="separate"/>
        </w:r>
        <w:r w:rsidRPr="006115CB">
          <w:rPr>
            <w:b w:val="0"/>
            <w:noProof/>
            <w:sz w:val="20"/>
          </w:rPr>
          <w:t>2</w:t>
        </w:r>
        <w:r w:rsidRPr="006115CB">
          <w:rPr>
            <w:b w:val="0"/>
            <w:noProof/>
            <w:sz w:val="20"/>
          </w:rPr>
          <w:fldChar w:fldCharType="end"/>
        </w:r>
      </w:sdtContent>
    </w:sdt>
  </w:p>
  <w:p w14:paraId="1EF621D5" w14:textId="6F0C6CE0" w:rsidR="00C80A63" w:rsidRDefault="003D44DD">
    <w:r>
      <w:rPr>
        <w:b/>
        <w:noProof/>
      </w:rPr>
      <w:pict w14:anchorId="28E05C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0" type="#_x0000_t136" style="position:absolute;margin-left:58.8pt;margin-top:233.3pt;width:412.4pt;height:247.45pt;rotation:315;z-index:-251648512;mso-position-horizontal-relative:margin;mso-position-vertical-relative:margin" o:allowincell="f" fillcolor="silver" stroked="f">
          <v:fill opacity=".5"/>
          <v:textpath style="font-family:&quot;Calibri&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E0891" w14:textId="7DC7AFC5" w:rsidR="00C80A63" w:rsidRPr="008770B7" w:rsidRDefault="00C80A63" w:rsidP="008770B7">
    <w:pPr>
      <w:tabs>
        <w:tab w:val="center" w:pos="4153"/>
        <w:tab w:val="right" w:pos="8306"/>
      </w:tabs>
    </w:pPr>
    <w:bookmarkStart w:id="65" w:name="_Hlk187853245"/>
    <w:r w:rsidRPr="008770B7">
      <w:t xml:space="preserve">Australian Design Rule 102/00 </w:t>
    </w:r>
    <w:bookmarkStart w:id="66" w:name="_Hlk188280855"/>
    <w:r w:rsidRPr="008770B7">
      <w:t>–</w:t>
    </w:r>
    <w:bookmarkEnd w:id="66"/>
    <w:r w:rsidRPr="008770B7">
      <w:t xml:space="preserve"> Light Signalling Devices</w:t>
    </w:r>
  </w:p>
  <w:p w14:paraId="465A142E" w14:textId="4D4D89CB" w:rsidR="00C80A63" w:rsidRDefault="00C80A63" w:rsidP="00215B28">
    <w:pPr>
      <w:pStyle w:val="Header"/>
      <w:ind w:right="424"/>
    </w:pPr>
    <w:r w:rsidRPr="008770B7">
      <w:rPr>
        <w:b w:val="0"/>
        <w:sz w:val="20"/>
      </w:rPr>
      <w:t>Appendix A</w:t>
    </w:r>
    <w:r>
      <w:rPr>
        <w:b w:val="0"/>
        <w:sz w:val="20"/>
      </w:rPr>
      <w:t xml:space="preserve"> </w:t>
    </w:r>
    <w:r w:rsidRPr="00AD4B33">
      <w:rPr>
        <w:b w:val="0"/>
        <w:sz w:val="20"/>
      </w:rPr>
      <w:t>–</w:t>
    </w:r>
    <w:r>
      <w:rPr>
        <w:b w:val="0"/>
        <w:sz w:val="20"/>
      </w:rPr>
      <w:t xml:space="preserve"> </w:t>
    </w:r>
    <w:r w:rsidRPr="008770B7">
      <w:rPr>
        <w:b w:val="0"/>
        <w:sz w:val="20"/>
      </w:rPr>
      <w:t>UN R148</w:t>
    </w:r>
    <w:r>
      <w:rPr>
        <w:b w:val="0"/>
        <w:sz w:val="20"/>
      </w:rPr>
      <w:t>/01</w:t>
    </w:r>
    <w:bookmarkEnd w:id="65"/>
    <w:r>
      <w:tab/>
    </w:r>
    <w:r>
      <w:tab/>
    </w:r>
    <w:r>
      <w:tab/>
    </w:r>
    <w:r>
      <w:tab/>
    </w:r>
    <w:r>
      <w:tab/>
    </w:r>
    <w:r>
      <w:tab/>
    </w:r>
    <w:r>
      <w:tab/>
    </w:r>
    <w:r>
      <w:tab/>
    </w:r>
    <w:r>
      <w:tab/>
    </w:r>
    <w:r>
      <w:tab/>
    </w:r>
    <w:r>
      <w:tab/>
    </w:r>
    <w:r>
      <w:tab/>
    </w:r>
    <w:r w:rsidRPr="006115CB">
      <w:rPr>
        <w:sz w:val="20"/>
      </w:rPr>
      <w:tab/>
    </w:r>
    <w:r w:rsidRPr="006115CB">
      <w:rPr>
        <w:b w:val="0"/>
        <w:sz w:val="20"/>
      </w:rPr>
      <w:fldChar w:fldCharType="begin"/>
    </w:r>
    <w:r w:rsidRPr="006115CB">
      <w:rPr>
        <w:b w:val="0"/>
        <w:sz w:val="20"/>
      </w:rPr>
      <w:instrText xml:space="preserve"> PAGE   \* MERGEFORMAT </w:instrText>
    </w:r>
    <w:r w:rsidRPr="006115CB">
      <w:rPr>
        <w:b w:val="0"/>
        <w:sz w:val="20"/>
      </w:rPr>
      <w:fldChar w:fldCharType="separate"/>
    </w:r>
    <w:r w:rsidRPr="006115CB">
      <w:rPr>
        <w:b w:val="0"/>
        <w:noProof/>
        <w:sz w:val="20"/>
      </w:rPr>
      <w:t>2</w:t>
    </w:r>
    <w:r w:rsidRPr="006115CB">
      <w:rPr>
        <w:b w:val="0"/>
        <w:noProof/>
        <w:sz w:val="20"/>
      </w:rPr>
      <w:fldChar w:fldCharType="end"/>
    </w:r>
  </w:p>
  <w:p w14:paraId="57ED16A7" w14:textId="6917851A" w:rsidR="00C80A63" w:rsidRPr="006232AC" w:rsidRDefault="00C80A63" w:rsidP="009C4643">
    <w:pPr>
      <w:tabs>
        <w:tab w:val="center" w:pos="4153"/>
        <w:tab w:val="right" w:pos="8306"/>
      </w:tabs>
    </w:pPr>
  </w:p>
  <w:p w14:paraId="08D384D1" w14:textId="32AC08A3" w:rsidR="00C80A63" w:rsidRDefault="003D44DD">
    <w:r>
      <w:rPr>
        <w:b/>
        <w:noProof/>
      </w:rPr>
      <w:pict w14:anchorId="28E05C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position:absolute;margin-left:46.8pt;margin-top:221.3pt;width:412.4pt;height:247.45pt;rotation:315;z-index:-251649536;mso-position-horizontal-relative:margin;mso-position-vertical-relative:margin" o:allowincell="f" fillcolor="silver" stroked="f">
          <v:fill opacity=".5"/>
          <v:textpath style="font-family:&quot;Calibri&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FDCA0" w14:textId="77777777" w:rsidR="00C80A63" w:rsidRDefault="00C80A63" w:rsidP="00A576F2">
    <w:pPr>
      <w:pStyle w:val="Header"/>
      <w:rPr>
        <w:szCs w:val="18"/>
      </w:rPr>
    </w:pPr>
    <w:r w:rsidRPr="001D3AE4">
      <w:rPr>
        <w:szCs w:val="18"/>
      </w:rPr>
      <w:t>E/ECE/TRANS/505/Rev.3/Add.147/Amend.</w:t>
    </w:r>
    <w:r>
      <w:rPr>
        <w:szCs w:val="18"/>
      </w:rPr>
      <w:t>5</w:t>
    </w:r>
  </w:p>
  <w:p w14:paraId="23AF98EE" w14:textId="77777777" w:rsidR="00C80A63" w:rsidRPr="001D3AE4" w:rsidRDefault="00C80A63" w:rsidP="00A576F2">
    <w:pPr>
      <w:pStyle w:val="Header"/>
    </w:pPr>
    <w:r>
      <w:rPr>
        <w:szCs w:val="18"/>
      </w:rPr>
      <w:t>Annex 1</w:t>
    </w:r>
  </w:p>
  <w:p w14:paraId="581EF050" w14:textId="77777777" w:rsidR="00C80A63" w:rsidRDefault="00C80A63"/>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926895"/>
      <w:docPartObj>
        <w:docPartGallery w:val="Page Numbers (Top of Page)"/>
        <w:docPartUnique/>
      </w:docPartObj>
    </w:sdtPr>
    <w:sdtEndPr>
      <w:rPr>
        <w:noProof/>
      </w:rPr>
    </w:sdtEndPr>
    <w:sdtContent>
      <w:p w14:paraId="630AC9F7" w14:textId="18F0C6C8" w:rsidR="00C80A63" w:rsidRPr="00DE4F2D" w:rsidRDefault="00C80A63" w:rsidP="00C80BEB">
        <w:pPr>
          <w:pStyle w:val="Header"/>
          <w:pBdr>
            <w:bottom w:val="none" w:sz="0" w:space="0" w:color="auto"/>
          </w:pBdr>
          <w:rPr>
            <w:b w:val="0"/>
            <w:sz w:val="20"/>
          </w:rPr>
        </w:pPr>
        <w:r w:rsidRPr="00DE4F2D">
          <w:rPr>
            <w:b w:val="0"/>
            <w:sz w:val="20"/>
          </w:rPr>
          <w:t>Australian Design Rule 102/00 – Light Signalling Devices</w:t>
        </w:r>
      </w:p>
      <w:p w14:paraId="1E210C29" w14:textId="51420B13" w:rsidR="00C80A63" w:rsidRPr="00DE4F2D" w:rsidRDefault="00C80A63" w:rsidP="00C80BEB">
        <w:pPr>
          <w:pStyle w:val="Header"/>
          <w:pBdr>
            <w:bottom w:val="none" w:sz="0" w:space="0" w:color="auto"/>
          </w:pBdr>
          <w:rPr>
            <w:b w:val="0"/>
            <w:sz w:val="20"/>
          </w:rPr>
        </w:pPr>
        <w:r w:rsidRPr="00DE4F2D">
          <w:rPr>
            <w:b w:val="0"/>
            <w:sz w:val="20"/>
          </w:rPr>
          <w:t>Appendix A</w:t>
        </w:r>
        <w:r>
          <w:rPr>
            <w:b w:val="0"/>
            <w:sz w:val="20"/>
          </w:rPr>
          <w:t xml:space="preserve"> - </w:t>
        </w:r>
        <w:r w:rsidRPr="00DE4F2D">
          <w:rPr>
            <w:b w:val="0"/>
            <w:sz w:val="20"/>
          </w:rPr>
          <w:t>UN R148</w:t>
        </w:r>
        <w:r>
          <w:rPr>
            <w:b w:val="0"/>
            <w:sz w:val="20"/>
          </w:rPr>
          <w:t>/01</w:t>
        </w:r>
      </w:p>
      <w:p w14:paraId="6A3D6C62" w14:textId="3D433CAC" w:rsidR="00C80A63" w:rsidRDefault="00C80A63" w:rsidP="00826F6B">
        <w:pPr>
          <w:pStyle w:val="Header"/>
          <w:ind w:right="849"/>
        </w:pPr>
        <w:r w:rsidRPr="00DE4F2D">
          <w:rPr>
            <w:b w:val="0"/>
            <w:sz w:val="20"/>
          </w:rPr>
          <w:t>Annex 1</w:t>
        </w:r>
        <w:r>
          <w:tab/>
        </w:r>
        <w:r>
          <w:tab/>
        </w:r>
        <w:r>
          <w:tab/>
        </w:r>
        <w:r>
          <w:tab/>
        </w:r>
        <w:r>
          <w:tab/>
        </w:r>
        <w:r>
          <w:tab/>
        </w:r>
        <w:r>
          <w:tab/>
        </w:r>
        <w:r>
          <w:tab/>
        </w:r>
        <w:r>
          <w:tab/>
        </w:r>
        <w:r>
          <w:tab/>
        </w:r>
        <w:r>
          <w:tab/>
        </w:r>
        <w:r>
          <w:tab/>
        </w:r>
        <w:r>
          <w:tab/>
        </w:r>
        <w:r>
          <w:tab/>
        </w:r>
        <w:r w:rsidRPr="006115CB">
          <w:rPr>
            <w:b w:val="0"/>
            <w:sz w:val="20"/>
          </w:rPr>
          <w:fldChar w:fldCharType="begin"/>
        </w:r>
        <w:r w:rsidRPr="006115CB">
          <w:rPr>
            <w:b w:val="0"/>
            <w:sz w:val="20"/>
          </w:rPr>
          <w:instrText xml:space="preserve"> PAGE   \* MERGEFORMAT </w:instrText>
        </w:r>
        <w:r w:rsidRPr="006115CB">
          <w:rPr>
            <w:b w:val="0"/>
            <w:sz w:val="20"/>
          </w:rPr>
          <w:fldChar w:fldCharType="separate"/>
        </w:r>
        <w:r w:rsidRPr="006115CB">
          <w:rPr>
            <w:b w:val="0"/>
            <w:noProof/>
            <w:sz w:val="20"/>
          </w:rPr>
          <w:t>2</w:t>
        </w:r>
        <w:r w:rsidRPr="006115CB">
          <w:rPr>
            <w:b w:val="0"/>
            <w:noProof/>
            <w:sz w:val="20"/>
          </w:rPr>
          <w:fldChar w:fldCharType="end"/>
        </w:r>
      </w:p>
    </w:sdtContent>
  </w:sdt>
  <w:p w14:paraId="6CDAB9C8" w14:textId="6651CC86" w:rsidR="00C80A63" w:rsidRPr="001D3AE4" w:rsidRDefault="00C80A63" w:rsidP="002F7258">
    <w:pPr>
      <w:pStyle w:val="Header"/>
      <w:pBdr>
        <w:bottom w:val="none" w:sz="0" w:space="0" w:color="auto"/>
      </w:pBdr>
    </w:pPr>
  </w:p>
  <w:p w14:paraId="2D216927" w14:textId="2ED30794" w:rsidR="00C80A63" w:rsidRDefault="003D44DD">
    <w:r>
      <w:rPr>
        <w:b/>
        <w:noProof/>
      </w:rPr>
      <w:pict w14:anchorId="28E05C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1" type="#_x0000_t136" style="position:absolute;margin-left:70.8pt;margin-top:235.95pt;width:412.4pt;height:247.45pt;rotation:315;z-index:-251647488;mso-position-horizontal-relative:margin;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F6990"/>
    <w:multiLevelType w:val="hybridMultilevel"/>
    <w:tmpl w:val="5C56A47A"/>
    <w:lvl w:ilvl="0" w:tplc="04070007">
      <w:start w:val="1"/>
      <w:numFmt w:val="bullet"/>
      <w:pStyle w:val="ListBullet"/>
      <w:lvlText w:val="-"/>
      <w:lvlJc w:val="left"/>
      <w:pPr>
        <w:tabs>
          <w:tab w:val="num" w:pos="1854"/>
        </w:tabs>
        <w:ind w:left="1854" w:hanging="360"/>
      </w:pPr>
      <w:rPr>
        <w:sz w:val="16"/>
      </w:rPr>
    </w:lvl>
    <w:lvl w:ilvl="1" w:tplc="04070003">
      <w:start w:val="1"/>
      <w:numFmt w:val="bullet"/>
      <w:lvlText w:val="o"/>
      <w:lvlJc w:val="left"/>
      <w:pPr>
        <w:tabs>
          <w:tab w:val="num" w:pos="2574"/>
        </w:tabs>
        <w:ind w:left="2574" w:hanging="360"/>
      </w:pPr>
      <w:rPr>
        <w:rFonts w:ascii="Courier New" w:hAnsi="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1" w15:restartNumberingAfterBreak="0">
    <w:nsid w:val="03F2036B"/>
    <w:multiLevelType w:val="hybridMultilevel"/>
    <w:tmpl w:val="B22E0BFA"/>
    <w:styleLink w:val="Body1"/>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A03884"/>
    <w:multiLevelType w:val="multilevel"/>
    <w:tmpl w:val="AF0253B4"/>
    <w:styleLink w:val="WWNum1"/>
    <w:lvl w:ilvl="0">
      <w:start w:val="2"/>
      <w:numFmt w:val="decimal"/>
      <w:lvlText w:val="%1."/>
      <w:lvlJc w:val="left"/>
      <w:pPr>
        <w:ind w:left="360" w:hanging="360"/>
      </w:pPr>
      <w:rPr>
        <w:u w:val="single"/>
      </w:rPr>
    </w:lvl>
    <w:lvl w:ilvl="1">
      <w:start w:val="2"/>
      <w:numFmt w:val="decimal"/>
      <w:lvlText w:val="%1.%2."/>
      <w:lvlJc w:val="left"/>
      <w:pPr>
        <w:ind w:left="360" w:hanging="360"/>
      </w:pPr>
      <w:rPr>
        <w:u w:val="none"/>
      </w:rPr>
    </w:lvl>
    <w:lvl w:ilvl="2">
      <w:start w:val="1"/>
      <w:numFmt w:val="decimal"/>
      <w:lvlText w:val="%1.%2.%3."/>
      <w:lvlJc w:val="left"/>
      <w:pPr>
        <w:ind w:left="720" w:hanging="720"/>
      </w:pPr>
      <w:rPr>
        <w:u w:val="single"/>
      </w:rPr>
    </w:lvl>
    <w:lvl w:ilvl="3">
      <w:start w:val="1"/>
      <w:numFmt w:val="decimal"/>
      <w:lvlText w:val="%1.%2.%3.%4."/>
      <w:lvlJc w:val="left"/>
      <w:pPr>
        <w:ind w:left="720" w:hanging="720"/>
      </w:pPr>
      <w:rPr>
        <w:u w:val="single"/>
      </w:rPr>
    </w:lvl>
    <w:lvl w:ilvl="4">
      <w:start w:val="1"/>
      <w:numFmt w:val="decimal"/>
      <w:lvlText w:val="%1.%2.%3.%4.%5."/>
      <w:lvlJc w:val="left"/>
      <w:pPr>
        <w:ind w:left="1080" w:hanging="1080"/>
      </w:pPr>
      <w:rPr>
        <w:u w:val="single"/>
      </w:rPr>
    </w:lvl>
    <w:lvl w:ilvl="5">
      <w:start w:val="1"/>
      <w:numFmt w:val="decimal"/>
      <w:lvlText w:val="%1.%2.%3.%4.%5.%6."/>
      <w:lvlJc w:val="left"/>
      <w:pPr>
        <w:ind w:left="1080" w:hanging="1080"/>
      </w:pPr>
      <w:rPr>
        <w:u w:val="single"/>
      </w:rPr>
    </w:lvl>
    <w:lvl w:ilvl="6">
      <w:start w:val="1"/>
      <w:numFmt w:val="decimal"/>
      <w:lvlText w:val="%1.%2.%3.%4.%5.%6.%7."/>
      <w:lvlJc w:val="left"/>
      <w:pPr>
        <w:ind w:left="1080" w:hanging="1080"/>
      </w:pPr>
      <w:rPr>
        <w:u w:val="single"/>
      </w:rPr>
    </w:lvl>
    <w:lvl w:ilvl="7">
      <w:start w:val="1"/>
      <w:numFmt w:val="decimal"/>
      <w:lvlText w:val="%1.%2.%3.%4.%5.%6.%7.%8."/>
      <w:lvlJc w:val="left"/>
      <w:pPr>
        <w:ind w:left="1440" w:hanging="1440"/>
      </w:pPr>
      <w:rPr>
        <w:u w:val="single"/>
      </w:rPr>
    </w:lvl>
    <w:lvl w:ilvl="8">
      <w:start w:val="1"/>
      <w:numFmt w:val="decimal"/>
      <w:lvlText w:val="%1.%2.%3.%4.%5.%6.%7.%8.%9."/>
      <w:lvlJc w:val="left"/>
      <w:pPr>
        <w:ind w:left="1440" w:hanging="1440"/>
      </w:pPr>
      <w:rPr>
        <w:u w:val="single"/>
      </w:rPr>
    </w:lvl>
  </w:abstractNum>
  <w:abstractNum w:abstractNumId="3"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9CB367B"/>
    <w:multiLevelType w:val="multilevel"/>
    <w:tmpl w:val="1646E810"/>
    <w:lvl w:ilvl="0">
      <w:start w:val="1"/>
      <w:numFmt w:val="decimal"/>
      <w:lvlText w:val="60.%1."/>
      <w:lvlJc w:val="left"/>
      <w:pPr>
        <w:tabs>
          <w:tab w:val="num" w:pos="1418"/>
        </w:tabs>
        <w:ind w:left="1418" w:hanging="1418"/>
      </w:pPr>
      <w:rPr>
        <w:rFonts w:hint="default"/>
      </w:rPr>
    </w:lvl>
    <w:lvl w:ilvl="1">
      <w:start w:val="1"/>
      <w:numFmt w:val="decimal"/>
      <w:lvlText w:val="60.%1.%2."/>
      <w:lvlJc w:val="left"/>
      <w:pPr>
        <w:tabs>
          <w:tab w:val="num" w:pos="1418"/>
        </w:tabs>
        <w:ind w:left="1418" w:hanging="1418"/>
      </w:pPr>
      <w:rPr>
        <w:rFonts w:hint="default"/>
      </w:rPr>
    </w:lvl>
    <w:lvl w:ilvl="2">
      <w:start w:val="1"/>
      <w:numFmt w:val="decimal"/>
      <w:lvlText w:val="60.%1.%2.%3."/>
      <w:lvlJc w:val="left"/>
      <w:pPr>
        <w:tabs>
          <w:tab w:val="num" w:pos="1418"/>
        </w:tabs>
        <w:ind w:left="1418" w:hanging="1418"/>
      </w:pPr>
      <w:rPr>
        <w:rFonts w:hint="default"/>
        <w:b w:val="0"/>
      </w:rPr>
    </w:lvl>
    <w:lvl w:ilvl="3">
      <w:start w:val="1"/>
      <w:numFmt w:val="decimal"/>
      <w:lvlText w:val="60.%1.%2.%3.%4."/>
      <w:lvlJc w:val="left"/>
      <w:pPr>
        <w:tabs>
          <w:tab w:val="num" w:pos="1418"/>
        </w:tabs>
        <w:ind w:left="1418" w:hanging="1418"/>
      </w:pPr>
      <w:rPr>
        <w:rFonts w:hint="default"/>
      </w:rPr>
    </w:lvl>
    <w:lvl w:ilvl="4">
      <w:start w:val="1"/>
      <w:numFmt w:val="decimal"/>
      <w:lvlText w:val="60.%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5" w15:restartNumberingAfterBreak="0">
    <w:nsid w:val="342408A6"/>
    <w:multiLevelType w:val="multilevel"/>
    <w:tmpl w:val="A1582D7E"/>
    <w:styleLink w:val="Body"/>
    <w:lvl w:ilvl="0">
      <w:start w:val="1"/>
      <w:numFmt w:val="decimal"/>
      <w:pStyle w:val="Body-SectionTitle"/>
      <w:lvlText w:val="%1."/>
      <w:lvlJc w:val="left"/>
      <w:pPr>
        <w:tabs>
          <w:tab w:val="num" w:pos="9924"/>
        </w:tabs>
        <w:ind w:left="9924" w:hanging="1418"/>
      </w:pPr>
      <w:rPr>
        <w:rFonts w:hint="default"/>
      </w:rPr>
    </w:lvl>
    <w:lvl w:ilvl="1">
      <w:start w:val="1"/>
      <w:numFmt w:val="decimal"/>
      <w:pStyle w:val="Body-SubClause"/>
      <w:lvlText w:val="%1.%2."/>
      <w:lvlJc w:val="left"/>
      <w:pPr>
        <w:tabs>
          <w:tab w:val="num" w:pos="1418"/>
        </w:tabs>
        <w:ind w:left="1418" w:hanging="1418"/>
      </w:pPr>
      <w:rPr>
        <w:rFonts w:hint="default"/>
      </w:rPr>
    </w:lvl>
    <w:lvl w:ilvl="2">
      <w:start w:val="1"/>
      <w:numFmt w:val="decimal"/>
      <w:pStyle w:val="Body-Subx2Clause"/>
      <w:lvlText w:val="%1.%2.%3."/>
      <w:lvlJc w:val="left"/>
      <w:pPr>
        <w:tabs>
          <w:tab w:val="num" w:pos="1418"/>
        </w:tabs>
        <w:ind w:left="1418" w:hanging="1418"/>
      </w:pPr>
      <w:rPr>
        <w:rFonts w:hint="default"/>
      </w:rPr>
    </w:lvl>
    <w:lvl w:ilvl="3">
      <w:start w:val="1"/>
      <w:numFmt w:val="decimal"/>
      <w:pStyle w:val="Body-Subx3Clause"/>
      <w:lvlText w:val="%1.%2.%3.%4."/>
      <w:lvlJc w:val="left"/>
      <w:pPr>
        <w:tabs>
          <w:tab w:val="num" w:pos="1418"/>
        </w:tabs>
        <w:ind w:left="1418" w:hanging="1418"/>
      </w:pPr>
      <w:rPr>
        <w:rFonts w:hint="default"/>
      </w:rPr>
    </w:lvl>
    <w:lvl w:ilvl="4">
      <w:start w:val="1"/>
      <w:numFmt w:val="decimal"/>
      <w:pStyle w:val="Body-Subx4Clause"/>
      <w:lvlText w:val="%1.%2.%3.%4.%5."/>
      <w:lvlJc w:val="left"/>
      <w:pPr>
        <w:tabs>
          <w:tab w:val="num" w:pos="1418"/>
        </w:tabs>
        <w:ind w:left="1418" w:hanging="1418"/>
      </w:pPr>
      <w:rPr>
        <w:rFonts w:hint="default"/>
      </w:rPr>
    </w:lvl>
    <w:lvl w:ilvl="5">
      <w:start w:val="1"/>
      <w:numFmt w:val="lowerRoman"/>
      <w:lvlText w:val="%6."/>
      <w:lvlJc w:val="left"/>
      <w:pPr>
        <w:tabs>
          <w:tab w:val="num" w:pos="1418"/>
        </w:tabs>
        <w:ind w:left="1418" w:hanging="1418"/>
      </w:pPr>
      <w:rPr>
        <w:rFonts w:hint="default"/>
      </w:rPr>
    </w:lvl>
    <w:lvl w:ilvl="6">
      <w:start w:val="1"/>
      <w:numFmt w:val="lowerLetter"/>
      <w:pStyle w:val="Body-Listalpha"/>
      <w:lvlText w:val="(%7)"/>
      <w:lvlJc w:val="left"/>
      <w:pPr>
        <w:tabs>
          <w:tab w:val="num" w:pos="1588"/>
        </w:tabs>
        <w:ind w:left="1588" w:hanging="170"/>
      </w:pPr>
      <w:rPr>
        <w:rFonts w:hint="default"/>
      </w:rPr>
    </w:lvl>
    <w:lvl w:ilvl="7">
      <w:start w:val="1"/>
      <w:numFmt w:val="none"/>
      <w:lvlRestart w:val="1"/>
      <w:suff w:val="nothing"/>
      <w:lvlText w:val=""/>
      <w:lvlJc w:val="left"/>
      <w:pPr>
        <w:ind w:left="1418" w:hanging="1418"/>
      </w:pPr>
      <w:rPr>
        <w:rFonts w:hint="default"/>
      </w:rPr>
    </w:lvl>
    <w:lvl w:ilvl="8">
      <w:start w:val="1"/>
      <w:numFmt w:val="none"/>
      <w:lvlRestart w:val="1"/>
      <w:lvlText w:val=""/>
      <w:lvlJc w:val="left"/>
      <w:pPr>
        <w:tabs>
          <w:tab w:val="num" w:pos="720"/>
        </w:tabs>
        <w:ind w:left="720" w:hanging="720"/>
      </w:pPr>
      <w:rPr>
        <w:rFonts w:hint="default"/>
      </w:rPr>
    </w:lvl>
  </w:abstractNum>
  <w:abstractNum w:abstractNumId="6" w15:restartNumberingAfterBreak="0">
    <w:nsid w:val="370D32D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8F7506F"/>
    <w:multiLevelType w:val="multilevel"/>
    <w:tmpl w:val="3D9008D2"/>
    <w:lvl w:ilvl="0">
      <w:start w:val="1"/>
      <w:numFmt w:val="decimal"/>
      <w:pStyle w:val="Clauseheadding"/>
      <w:lvlText w:val="%1."/>
      <w:lvlJc w:val="left"/>
      <w:pPr>
        <w:tabs>
          <w:tab w:val="num" w:pos="1418"/>
        </w:tabs>
        <w:ind w:left="1418" w:hanging="1418"/>
      </w:pPr>
      <w:rPr>
        <w:rFonts w:hint="default"/>
      </w:rPr>
    </w:lvl>
    <w:lvl w:ilvl="1">
      <w:start w:val="1"/>
      <w:numFmt w:val="decimal"/>
      <w:pStyle w:val="Subclause"/>
      <w:lvlText w:val="%1.%2."/>
      <w:lvlJc w:val="left"/>
      <w:pPr>
        <w:tabs>
          <w:tab w:val="num" w:pos="1418"/>
        </w:tabs>
        <w:ind w:left="1418" w:hanging="1418"/>
      </w:pPr>
      <w:rPr>
        <w:rFonts w:hint="default"/>
        <w:i w:val="0"/>
      </w:rPr>
    </w:lvl>
    <w:lvl w:ilvl="2">
      <w:start w:val="1"/>
      <w:numFmt w:val="decimal"/>
      <w:pStyle w:val="Subsubclause"/>
      <w:lvlText w:val="%1.%2.%3."/>
      <w:lvlJc w:val="left"/>
      <w:pPr>
        <w:tabs>
          <w:tab w:val="num" w:pos="1418"/>
        </w:tabs>
        <w:ind w:left="1418" w:hanging="1418"/>
      </w:pPr>
      <w:rPr>
        <w:rFonts w:hint="default"/>
        <w:b w:val="0"/>
      </w:rPr>
    </w:lvl>
    <w:lvl w:ilvl="3">
      <w:start w:val="1"/>
      <w:numFmt w:val="decimal"/>
      <w:pStyle w:val="Subsubsubclause"/>
      <w:lvlText w:val="%1.%2.%3.%4."/>
      <w:lvlJc w:val="left"/>
      <w:pPr>
        <w:tabs>
          <w:tab w:val="num" w:pos="1418"/>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418"/>
        </w:tabs>
        <w:ind w:left="1418" w:hanging="1418"/>
      </w:pPr>
      <w:rPr>
        <w:rFonts w:hint="default"/>
      </w:rPr>
    </w:lvl>
    <w:lvl w:ilvl="6">
      <w:start w:val="1"/>
      <w:numFmt w:val="decimal"/>
      <w:lvlText w:val="%1.%2.%3.%4.%5.%6.%7."/>
      <w:lvlJc w:val="left"/>
      <w:pPr>
        <w:tabs>
          <w:tab w:val="num" w:pos="1418"/>
        </w:tabs>
        <w:ind w:left="1418" w:hanging="1418"/>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418"/>
        </w:tabs>
        <w:ind w:left="1418" w:hanging="1418"/>
      </w:pPr>
      <w:rPr>
        <w:rFonts w:hint="default"/>
      </w:rPr>
    </w:lvl>
  </w:abstractNum>
  <w:abstractNum w:abstractNumId="8"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9" w15:restartNumberingAfterBreak="0">
    <w:nsid w:val="5FE34F2A"/>
    <w:multiLevelType w:val="hybridMultilevel"/>
    <w:tmpl w:val="7AB623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BCF153A"/>
    <w:multiLevelType w:val="hybridMultilevel"/>
    <w:tmpl w:val="CE760070"/>
    <w:lvl w:ilvl="0" w:tplc="5D90B3B6">
      <w:start w:val="4"/>
      <w:numFmt w:val="bullet"/>
      <w:lvlText w:val="-"/>
      <w:lvlJc w:val="left"/>
      <w:pPr>
        <w:ind w:left="2628" w:hanging="360"/>
      </w:pPr>
      <w:rPr>
        <w:rFonts w:ascii="Times New Roman" w:eastAsia="Times New Roman" w:hAnsi="Times New Roman" w:cs="Times New Roman" w:hint="default"/>
      </w:rPr>
    </w:lvl>
    <w:lvl w:ilvl="1" w:tplc="040C0003">
      <w:start w:val="1"/>
      <w:numFmt w:val="bullet"/>
      <w:lvlText w:val="o"/>
      <w:lvlJc w:val="left"/>
      <w:pPr>
        <w:ind w:left="3348" w:hanging="360"/>
      </w:pPr>
      <w:rPr>
        <w:rFonts w:ascii="Courier New" w:hAnsi="Courier New" w:cs="Courier New" w:hint="default"/>
      </w:rPr>
    </w:lvl>
    <w:lvl w:ilvl="2" w:tplc="040C0005">
      <w:start w:val="1"/>
      <w:numFmt w:val="bullet"/>
      <w:lvlText w:val=""/>
      <w:lvlJc w:val="left"/>
      <w:pPr>
        <w:ind w:left="4068" w:hanging="360"/>
      </w:pPr>
      <w:rPr>
        <w:rFonts w:ascii="Wingdings" w:hAnsi="Wingdings" w:hint="default"/>
      </w:rPr>
    </w:lvl>
    <w:lvl w:ilvl="3" w:tplc="040C0001">
      <w:start w:val="1"/>
      <w:numFmt w:val="bullet"/>
      <w:lvlText w:val=""/>
      <w:lvlJc w:val="left"/>
      <w:pPr>
        <w:ind w:left="4788" w:hanging="360"/>
      </w:pPr>
      <w:rPr>
        <w:rFonts w:ascii="Symbol" w:hAnsi="Symbol" w:hint="default"/>
      </w:rPr>
    </w:lvl>
    <w:lvl w:ilvl="4" w:tplc="040C0003">
      <w:start w:val="1"/>
      <w:numFmt w:val="bullet"/>
      <w:lvlText w:val="o"/>
      <w:lvlJc w:val="left"/>
      <w:pPr>
        <w:ind w:left="5508" w:hanging="360"/>
      </w:pPr>
      <w:rPr>
        <w:rFonts w:ascii="Courier New" w:hAnsi="Courier New" w:cs="Courier New" w:hint="default"/>
      </w:rPr>
    </w:lvl>
    <w:lvl w:ilvl="5" w:tplc="040C0005">
      <w:start w:val="1"/>
      <w:numFmt w:val="bullet"/>
      <w:lvlText w:val=""/>
      <w:lvlJc w:val="left"/>
      <w:pPr>
        <w:ind w:left="6228" w:hanging="360"/>
      </w:pPr>
      <w:rPr>
        <w:rFonts w:ascii="Wingdings" w:hAnsi="Wingdings" w:hint="default"/>
      </w:rPr>
    </w:lvl>
    <w:lvl w:ilvl="6" w:tplc="040C0001">
      <w:start w:val="1"/>
      <w:numFmt w:val="bullet"/>
      <w:lvlText w:val=""/>
      <w:lvlJc w:val="left"/>
      <w:pPr>
        <w:ind w:left="6948" w:hanging="360"/>
      </w:pPr>
      <w:rPr>
        <w:rFonts w:ascii="Symbol" w:hAnsi="Symbol" w:hint="default"/>
      </w:rPr>
    </w:lvl>
    <w:lvl w:ilvl="7" w:tplc="040C0003">
      <w:start w:val="1"/>
      <w:numFmt w:val="bullet"/>
      <w:lvlText w:val="o"/>
      <w:lvlJc w:val="left"/>
      <w:pPr>
        <w:ind w:left="7668" w:hanging="360"/>
      </w:pPr>
      <w:rPr>
        <w:rFonts w:ascii="Courier New" w:hAnsi="Courier New" w:cs="Courier New" w:hint="default"/>
      </w:rPr>
    </w:lvl>
    <w:lvl w:ilvl="8" w:tplc="040C0005">
      <w:start w:val="1"/>
      <w:numFmt w:val="bullet"/>
      <w:lvlText w:val=""/>
      <w:lvlJc w:val="left"/>
      <w:pPr>
        <w:ind w:left="8388" w:hanging="360"/>
      </w:pPr>
      <w:rPr>
        <w:rFonts w:ascii="Wingdings" w:hAnsi="Wingdings" w:hint="default"/>
      </w:rPr>
    </w:lvl>
  </w:abstractNum>
  <w:num w:numId="1">
    <w:abstractNumId w:val="1"/>
  </w:num>
  <w:num w:numId="2">
    <w:abstractNumId w:val="10"/>
  </w:num>
  <w:num w:numId="3">
    <w:abstractNumId w:val="3"/>
  </w:num>
  <w:num w:numId="4">
    <w:abstractNumId w:val="5"/>
    <w:lvlOverride w:ilvl="0">
      <w:lvl w:ilvl="0">
        <w:start w:val="1"/>
        <w:numFmt w:val="decimal"/>
        <w:pStyle w:val="Body-SectionTitle"/>
        <w:lvlText w:val="%1."/>
        <w:lvlJc w:val="left"/>
        <w:pPr>
          <w:tabs>
            <w:tab w:val="num" w:pos="9924"/>
          </w:tabs>
          <w:ind w:left="9924" w:hanging="1418"/>
        </w:pPr>
        <w:rPr>
          <w:rFonts w:hint="default"/>
        </w:rPr>
      </w:lvl>
    </w:lvlOverride>
    <w:lvlOverride w:ilvl="1">
      <w:lvl w:ilvl="1">
        <w:start w:val="1"/>
        <w:numFmt w:val="decimal"/>
        <w:pStyle w:val="Body-SubClause"/>
        <w:lvlText w:val="%1.%2."/>
        <w:lvlJc w:val="left"/>
        <w:pPr>
          <w:tabs>
            <w:tab w:val="num" w:pos="1418"/>
          </w:tabs>
          <w:ind w:left="1418" w:hanging="1418"/>
        </w:pPr>
        <w:rPr>
          <w:rFonts w:hint="default"/>
        </w:rPr>
      </w:lvl>
    </w:lvlOverride>
    <w:lvlOverride w:ilvl="2">
      <w:lvl w:ilvl="2">
        <w:start w:val="1"/>
        <w:numFmt w:val="decimal"/>
        <w:pStyle w:val="Body-Subx2Clause"/>
        <w:lvlText w:val="%1.%2.%3."/>
        <w:lvlJc w:val="left"/>
        <w:pPr>
          <w:tabs>
            <w:tab w:val="num" w:pos="1418"/>
          </w:tabs>
          <w:ind w:left="1418" w:hanging="1418"/>
        </w:pPr>
        <w:rPr>
          <w:rFonts w:hint="default"/>
        </w:rPr>
      </w:lvl>
    </w:lvlOverride>
    <w:lvlOverride w:ilvl="3">
      <w:lvl w:ilvl="3">
        <w:start w:val="1"/>
        <w:numFmt w:val="decimal"/>
        <w:pStyle w:val="Body-Subx3Clause"/>
        <w:lvlText w:val="%1.%2.%3.%4."/>
        <w:lvlJc w:val="left"/>
        <w:pPr>
          <w:tabs>
            <w:tab w:val="num" w:pos="1418"/>
          </w:tabs>
          <w:ind w:left="1418" w:hanging="1418"/>
        </w:pPr>
        <w:rPr>
          <w:rFonts w:hint="default"/>
        </w:rPr>
      </w:lvl>
    </w:lvlOverride>
    <w:lvlOverride w:ilvl="4">
      <w:lvl w:ilvl="4">
        <w:start w:val="1"/>
        <w:numFmt w:val="decimal"/>
        <w:pStyle w:val="Body-Subx4Clause"/>
        <w:lvlText w:val="%1.%2.%3.%4.%5."/>
        <w:lvlJc w:val="left"/>
        <w:pPr>
          <w:tabs>
            <w:tab w:val="num" w:pos="1418"/>
          </w:tabs>
          <w:ind w:left="1418" w:hanging="1418"/>
        </w:pPr>
        <w:rPr>
          <w:rFonts w:hint="default"/>
        </w:rPr>
      </w:lvl>
    </w:lvlOverride>
    <w:lvlOverride w:ilvl="5">
      <w:lvl w:ilvl="5">
        <w:start w:val="1"/>
        <w:numFmt w:val="lowerRoman"/>
        <w:lvlText w:val="%6."/>
        <w:lvlJc w:val="left"/>
        <w:pPr>
          <w:tabs>
            <w:tab w:val="num" w:pos="1418"/>
          </w:tabs>
          <w:ind w:left="1418" w:hanging="1418"/>
        </w:pPr>
        <w:rPr>
          <w:rFonts w:hint="default"/>
        </w:rPr>
      </w:lvl>
    </w:lvlOverride>
    <w:lvlOverride w:ilvl="6">
      <w:lvl w:ilvl="6">
        <w:start w:val="1"/>
        <w:numFmt w:val="lowerLetter"/>
        <w:pStyle w:val="Body-Listalpha"/>
        <w:lvlText w:val="(%7)"/>
        <w:lvlJc w:val="left"/>
        <w:pPr>
          <w:tabs>
            <w:tab w:val="num" w:pos="1588"/>
          </w:tabs>
          <w:ind w:left="1588" w:hanging="170"/>
        </w:pPr>
        <w:rPr>
          <w:rFonts w:hint="default"/>
        </w:rPr>
      </w:lvl>
    </w:lvlOverride>
    <w:lvlOverride w:ilvl="7">
      <w:lvl w:ilvl="7">
        <w:start w:val="1"/>
        <w:numFmt w:val="none"/>
        <w:lvlRestart w:val="1"/>
        <w:suff w:val="nothing"/>
        <w:lvlText w:val=""/>
        <w:lvlJc w:val="left"/>
        <w:pPr>
          <w:ind w:left="1418" w:hanging="1418"/>
        </w:pPr>
        <w:rPr>
          <w:rFonts w:hint="default"/>
        </w:rPr>
      </w:lvl>
    </w:lvlOverride>
    <w:lvlOverride w:ilvl="8">
      <w:lvl w:ilvl="8">
        <w:start w:val="1"/>
        <w:numFmt w:val="none"/>
        <w:lvlRestart w:val="1"/>
        <w:lvlText w:val=""/>
        <w:lvlJc w:val="left"/>
        <w:pPr>
          <w:tabs>
            <w:tab w:val="num" w:pos="720"/>
          </w:tabs>
          <w:ind w:left="720" w:hanging="720"/>
        </w:pPr>
        <w:rPr>
          <w:rFonts w:hint="default"/>
        </w:rPr>
      </w:lvl>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1"/>
  </w:num>
  <w:num w:numId="8">
    <w:abstractNumId w:val="0"/>
  </w:num>
  <w:num w:numId="9">
    <w:abstractNumId w:val="8"/>
  </w:num>
  <w:num w:numId="10">
    <w:abstractNumId w:val="2"/>
  </w:num>
  <w:num w:numId="11">
    <w:abstractNumId w:val="5"/>
  </w:num>
  <w:num w:numId="12">
    <w:abstractNumId w:val="4"/>
  </w:num>
  <w:num w:numId="13">
    <w:abstractNumId w:val="5"/>
    <w:lvlOverride w:ilvl="0">
      <w:lvl w:ilvl="0">
        <w:start w:val="1"/>
        <w:numFmt w:val="decimal"/>
        <w:pStyle w:val="Body-SectionTitle"/>
        <w:lvlText w:val="%1."/>
        <w:lvlJc w:val="left"/>
        <w:pPr>
          <w:tabs>
            <w:tab w:val="num" w:pos="4111"/>
          </w:tabs>
          <w:ind w:left="4111" w:hanging="1418"/>
        </w:pPr>
        <w:rPr>
          <w:rFonts w:hint="default"/>
        </w:rPr>
      </w:lvl>
    </w:lvlOverride>
    <w:lvlOverride w:ilvl="1">
      <w:lvl w:ilvl="1">
        <w:start w:val="1"/>
        <w:numFmt w:val="decimal"/>
        <w:pStyle w:val="Body-SubClause"/>
        <w:lvlText w:val="%1.%2."/>
        <w:lvlJc w:val="left"/>
        <w:pPr>
          <w:tabs>
            <w:tab w:val="num" w:pos="1418"/>
          </w:tabs>
          <w:ind w:left="1418" w:hanging="1418"/>
        </w:pPr>
        <w:rPr>
          <w:rFonts w:hint="default"/>
        </w:rPr>
      </w:lvl>
    </w:lvlOverride>
    <w:lvlOverride w:ilvl="2">
      <w:lvl w:ilvl="2">
        <w:start w:val="1"/>
        <w:numFmt w:val="decimal"/>
        <w:pStyle w:val="Body-Subx2Clause"/>
        <w:lvlText w:val="%1.%2.%3."/>
        <w:lvlJc w:val="left"/>
        <w:pPr>
          <w:tabs>
            <w:tab w:val="num" w:pos="1418"/>
          </w:tabs>
          <w:ind w:left="1418" w:hanging="1418"/>
        </w:pPr>
        <w:rPr>
          <w:rFonts w:hint="default"/>
        </w:rPr>
      </w:lvl>
    </w:lvlOverride>
    <w:lvlOverride w:ilvl="3">
      <w:lvl w:ilvl="3">
        <w:start w:val="1"/>
        <w:numFmt w:val="decimal"/>
        <w:pStyle w:val="Body-Subx3Clause"/>
        <w:lvlText w:val="%1.%2.%3.%4."/>
        <w:lvlJc w:val="left"/>
        <w:pPr>
          <w:tabs>
            <w:tab w:val="num" w:pos="1418"/>
          </w:tabs>
          <w:ind w:left="1418" w:hanging="1418"/>
        </w:pPr>
        <w:rPr>
          <w:rFonts w:hint="default"/>
        </w:rPr>
      </w:lvl>
    </w:lvlOverride>
    <w:lvlOverride w:ilvl="4">
      <w:lvl w:ilvl="4">
        <w:start w:val="1"/>
        <w:numFmt w:val="decimal"/>
        <w:pStyle w:val="Body-Subx4Clause"/>
        <w:lvlText w:val="%1.%2.%3.%4.%5."/>
        <w:lvlJc w:val="left"/>
        <w:pPr>
          <w:tabs>
            <w:tab w:val="num" w:pos="1418"/>
          </w:tabs>
          <w:ind w:left="1418" w:hanging="1418"/>
        </w:pPr>
        <w:rPr>
          <w:rFonts w:hint="default"/>
        </w:rPr>
      </w:lvl>
    </w:lvlOverride>
    <w:lvlOverride w:ilvl="5">
      <w:lvl w:ilvl="5">
        <w:start w:val="1"/>
        <w:numFmt w:val="lowerRoman"/>
        <w:lvlText w:val="%6."/>
        <w:lvlJc w:val="left"/>
        <w:pPr>
          <w:tabs>
            <w:tab w:val="num" w:pos="1418"/>
          </w:tabs>
          <w:ind w:left="1418" w:hanging="1418"/>
        </w:pPr>
        <w:rPr>
          <w:rFonts w:hint="default"/>
        </w:rPr>
      </w:lvl>
    </w:lvlOverride>
    <w:lvlOverride w:ilvl="6">
      <w:lvl w:ilvl="6">
        <w:start w:val="1"/>
        <w:numFmt w:val="lowerLetter"/>
        <w:pStyle w:val="Body-Listalpha"/>
        <w:lvlText w:val="(%7)"/>
        <w:lvlJc w:val="left"/>
        <w:pPr>
          <w:tabs>
            <w:tab w:val="num" w:pos="1588"/>
          </w:tabs>
          <w:ind w:left="1588" w:hanging="170"/>
        </w:pPr>
        <w:rPr>
          <w:rFonts w:hint="default"/>
        </w:rPr>
      </w:lvl>
    </w:lvlOverride>
    <w:lvlOverride w:ilvl="7">
      <w:lvl w:ilvl="7">
        <w:start w:val="1"/>
        <w:numFmt w:val="none"/>
        <w:lvlRestart w:val="1"/>
        <w:suff w:val="nothing"/>
        <w:lvlText w:val=""/>
        <w:lvlJc w:val="left"/>
        <w:pPr>
          <w:ind w:left="1418" w:hanging="1418"/>
        </w:pPr>
        <w:rPr>
          <w:rFonts w:hint="default"/>
        </w:rPr>
      </w:lvl>
    </w:lvlOverride>
    <w:lvlOverride w:ilvl="8">
      <w:lvl w:ilvl="8">
        <w:start w:val="1"/>
        <w:numFmt w:val="none"/>
        <w:lvlRestart w:val="1"/>
        <w:lvlText w:val=""/>
        <w:lvlJc w:val="left"/>
        <w:pPr>
          <w:tabs>
            <w:tab w:val="num" w:pos="720"/>
          </w:tabs>
          <w:ind w:left="720" w:hanging="720"/>
        </w:pPr>
        <w:rPr>
          <w:rFonts w:hint="default"/>
        </w:rPr>
      </w:lvl>
    </w:lvlOverride>
  </w:num>
  <w:num w:numId="14">
    <w:abstractNumId w:val="5"/>
    <w:lvlOverride w:ilvl="0">
      <w:startOverride w:val="1"/>
      <w:lvl w:ilvl="0">
        <w:start w:val="1"/>
        <w:numFmt w:val="decimal"/>
        <w:pStyle w:val="Body-SectionTitle"/>
        <w:lvlText w:val="%1."/>
        <w:lvlJc w:val="left"/>
        <w:pPr>
          <w:tabs>
            <w:tab w:val="num" w:pos="9924"/>
          </w:tabs>
          <w:ind w:left="9924" w:hanging="1418"/>
        </w:pPr>
        <w:rPr>
          <w:rFonts w:hint="default"/>
        </w:rPr>
      </w:lvl>
    </w:lvlOverride>
    <w:lvlOverride w:ilvl="1">
      <w:startOverride w:val="1"/>
      <w:lvl w:ilvl="1">
        <w:start w:val="1"/>
        <w:numFmt w:val="decimal"/>
        <w:pStyle w:val="Body-SubClause"/>
        <w:lvlText w:val="%1.%2."/>
        <w:lvlJc w:val="left"/>
        <w:pPr>
          <w:tabs>
            <w:tab w:val="num" w:pos="1418"/>
          </w:tabs>
          <w:ind w:left="1418" w:hanging="1418"/>
        </w:pPr>
        <w:rPr>
          <w:rFonts w:hint="default"/>
        </w:rPr>
      </w:lvl>
    </w:lvlOverride>
    <w:lvlOverride w:ilvl="2">
      <w:startOverride w:val="1"/>
      <w:lvl w:ilvl="2">
        <w:start w:val="1"/>
        <w:numFmt w:val="decimal"/>
        <w:pStyle w:val="Body-Subx2Clause"/>
        <w:lvlText w:val="%1.%2.%3."/>
        <w:lvlJc w:val="left"/>
        <w:pPr>
          <w:tabs>
            <w:tab w:val="num" w:pos="1418"/>
          </w:tabs>
          <w:ind w:left="1418" w:hanging="1418"/>
        </w:pPr>
        <w:rPr>
          <w:rFonts w:hint="default"/>
        </w:rPr>
      </w:lvl>
    </w:lvlOverride>
    <w:lvlOverride w:ilvl="3">
      <w:startOverride w:val="1"/>
      <w:lvl w:ilvl="3">
        <w:start w:val="1"/>
        <w:numFmt w:val="decimal"/>
        <w:pStyle w:val="Body-Subx3Clause"/>
        <w:lvlText w:val="%1.%2.%3.%4."/>
        <w:lvlJc w:val="left"/>
        <w:pPr>
          <w:tabs>
            <w:tab w:val="num" w:pos="1418"/>
          </w:tabs>
          <w:ind w:left="1418" w:hanging="1418"/>
        </w:pPr>
        <w:rPr>
          <w:rFonts w:hint="default"/>
        </w:rPr>
      </w:lvl>
    </w:lvlOverride>
    <w:lvlOverride w:ilvl="4">
      <w:startOverride w:val="1"/>
      <w:lvl w:ilvl="4">
        <w:start w:val="1"/>
        <w:numFmt w:val="decimal"/>
        <w:pStyle w:val="Body-Subx4Clause"/>
        <w:lvlText w:val="%1.%2.%3.%4.%5."/>
        <w:lvlJc w:val="left"/>
        <w:pPr>
          <w:tabs>
            <w:tab w:val="num" w:pos="1418"/>
          </w:tabs>
          <w:ind w:left="1418" w:hanging="1418"/>
        </w:pPr>
        <w:rPr>
          <w:rFonts w:hint="default"/>
        </w:rPr>
      </w:lvl>
    </w:lvlOverride>
    <w:lvlOverride w:ilvl="5">
      <w:startOverride w:val="1"/>
      <w:lvl w:ilvl="5">
        <w:start w:val="1"/>
        <w:numFmt w:val="lowerRoman"/>
        <w:lvlText w:val="%6."/>
        <w:lvlJc w:val="left"/>
        <w:pPr>
          <w:tabs>
            <w:tab w:val="num" w:pos="1418"/>
          </w:tabs>
          <w:ind w:left="1418" w:hanging="1418"/>
        </w:pPr>
        <w:rPr>
          <w:rFonts w:hint="default"/>
        </w:rPr>
      </w:lvl>
    </w:lvlOverride>
    <w:lvlOverride w:ilvl="6">
      <w:startOverride w:val="1"/>
      <w:lvl w:ilvl="6">
        <w:start w:val="1"/>
        <w:numFmt w:val="lowerLetter"/>
        <w:pStyle w:val="Body-Listalpha"/>
        <w:lvlText w:val="(%7)"/>
        <w:lvlJc w:val="left"/>
        <w:pPr>
          <w:tabs>
            <w:tab w:val="num" w:pos="1588"/>
          </w:tabs>
          <w:ind w:left="1588" w:hanging="170"/>
        </w:pPr>
        <w:rPr>
          <w:rFonts w:hint="default"/>
        </w:rPr>
      </w:lvl>
    </w:lvlOverride>
    <w:lvlOverride w:ilvl="7">
      <w:startOverride w:val="1"/>
      <w:lvl w:ilvl="7">
        <w:start w:val="1"/>
        <w:numFmt w:val="none"/>
        <w:lvlRestart w:val="1"/>
        <w:suff w:val="nothing"/>
        <w:lvlText w:val=""/>
        <w:lvlJc w:val="left"/>
        <w:pPr>
          <w:ind w:left="1418" w:hanging="1418"/>
        </w:pPr>
        <w:rPr>
          <w:rFonts w:hint="default"/>
        </w:rPr>
      </w:lvl>
    </w:lvlOverride>
    <w:lvlOverride w:ilvl="8">
      <w:startOverride w:val="1"/>
      <w:lvl w:ilvl="8">
        <w:start w:val="1"/>
        <w:numFmt w:val="none"/>
        <w:lvlRestart w:val="1"/>
        <w:lvlText w:val=""/>
        <w:lvlJc w:val="left"/>
        <w:pPr>
          <w:tabs>
            <w:tab w:val="num" w:pos="720"/>
          </w:tabs>
          <w:ind w:left="720" w:hanging="720"/>
        </w:pPr>
        <w:rPr>
          <w:rFonts w:hint="default"/>
        </w:rPr>
      </w:lvl>
    </w:lvlOverride>
  </w:num>
  <w:num w:numId="15">
    <w:abstractNumId w:val="6"/>
  </w:num>
  <w:num w:numId="16">
    <w:abstractNumId w:val="5"/>
    <w:lvlOverride w:ilvl="0">
      <w:lvl w:ilvl="0">
        <w:start w:val="1"/>
        <w:numFmt w:val="decimal"/>
        <w:pStyle w:val="Body-SectionTitle"/>
        <w:lvlText w:val="%1."/>
        <w:lvlJc w:val="left"/>
        <w:pPr>
          <w:tabs>
            <w:tab w:val="num" w:pos="9924"/>
          </w:tabs>
          <w:ind w:left="9924" w:hanging="1418"/>
        </w:pPr>
        <w:rPr>
          <w:rFonts w:hint="default"/>
        </w:rPr>
      </w:lvl>
    </w:lvlOverride>
    <w:lvlOverride w:ilvl="1">
      <w:lvl w:ilvl="1">
        <w:start w:val="1"/>
        <w:numFmt w:val="decimal"/>
        <w:pStyle w:val="Body-SubClause"/>
        <w:lvlText w:val="%1.%2."/>
        <w:lvlJc w:val="left"/>
        <w:pPr>
          <w:tabs>
            <w:tab w:val="num" w:pos="1418"/>
          </w:tabs>
          <w:ind w:left="1418" w:hanging="1418"/>
        </w:pPr>
        <w:rPr>
          <w:rFonts w:hint="default"/>
        </w:rPr>
      </w:lvl>
    </w:lvlOverride>
    <w:lvlOverride w:ilvl="2">
      <w:lvl w:ilvl="2">
        <w:start w:val="1"/>
        <w:numFmt w:val="decimal"/>
        <w:pStyle w:val="Body-Subx2Clause"/>
        <w:lvlText w:val="%1.%2.%3."/>
        <w:lvlJc w:val="left"/>
        <w:pPr>
          <w:tabs>
            <w:tab w:val="num" w:pos="1418"/>
          </w:tabs>
          <w:ind w:left="1418" w:hanging="1418"/>
        </w:pPr>
        <w:rPr>
          <w:rFonts w:hint="default"/>
        </w:rPr>
      </w:lvl>
    </w:lvlOverride>
    <w:lvlOverride w:ilvl="3">
      <w:lvl w:ilvl="3">
        <w:start w:val="1"/>
        <w:numFmt w:val="decimal"/>
        <w:pStyle w:val="Body-Subx3Clause"/>
        <w:lvlText w:val="%1.%2.%3.%4."/>
        <w:lvlJc w:val="left"/>
        <w:pPr>
          <w:tabs>
            <w:tab w:val="num" w:pos="1418"/>
          </w:tabs>
          <w:ind w:left="1418" w:hanging="1418"/>
        </w:pPr>
        <w:rPr>
          <w:rFonts w:hint="default"/>
        </w:rPr>
      </w:lvl>
    </w:lvlOverride>
    <w:lvlOverride w:ilvl="4">
      <w:lvl w:ilvl="4">
        <w:start w:val="1"/>
        <w:numFmt w:val="decimal"/>
        <w:pStyle w:val="Body-Subx4Clause"/>
        <w:lvlText w:val="%1.%2.%3.%4.%5."/>
        <w:lvlJc w:val="left"/>
        <w:pPr>
          <w:tabs>
            <w:tab w:val="num" w:pos="1418"/>
          </w:tabs>
          <w:ind w:left="1418" w:hanging="1418"/>
        </w:pPr>
        <w:rPr>
          <w:rFonts w:hint="default"/>
        </w:rPr>
      </w:lvl>
    </w:lvlOverride>
    <w:lvlOverride w:ilvl="5">
      <w:lvl w:ilvl="5">
        <w:start w:val="1"/>
        <w:numFmt w:val="lowerRoman"/>
        <w:lvlText w:val="%6."/>
        <w:lvlJc w:val="left"/>
        <w:pPr>
          <w:tabs>
            <w:tab w:val="num" w:pos="1418"/>
          </w:tabs>
          <w:ind w:left="1418" w:hanging="1418"/>
        </w:pPr>
        <w:rPr>
          <w:rFonts w:hint="default"/>
        </w:rPr>
      </w:lvl>
    </w:lvlOverride>
    <w:lvlOverride w:ilvl="6">
      <w:lvl w:ilvl="6">
        <w:start w:val="1"/>
        <w:numFmt w:val="lowerLetter"/>
        <w:pStyle w:val="Body-Listalpha"/>
        <w:lvlText w:val="(%7)"/>
        <w:lvlJc w:val="left"/>
        <w:pPr>
          <w:tabs>
            <w:tab w:val="num" w:pos="1588"/>
          </w:tabs>
          <w:ind w:left="1588" w:hanging="170"/>
        </w:pPr>
        <w:rPr>
          <w:rFonts w:hint="default"/>
        </w:rPr>
      </w:lvl>
    </w:lvlOverride>
    <w:lvlOverride w:ilvl="7">
      <w:lvl w:ilvl="7">
        <w:start w:val="1"/>
        <w:numFmt w:val="none"/>
        <w:lvlRestart w:val="1"/>
        <w:suff w:val="nothing"/>
        <w:lvlText w:val=""/>
        <w:lvlJc w:val="left"/>
        <w:pPr>
          <w:ind w:left="1418" w:hanging="1418"/>
        </w:pPr>
        <w:rPr>
          <w:rFonts w:hint="default"/>
        </w:rPr>
      </w:lvl>
    </w:lvlOverride>
    <w:lvlOverride w:ilvl="8">
      <w:lvl w:ilvl="8">
        <w:start w:val="1"/>
        <w:numFmt w:val="none"/>
        <w:lvlRestart w:val="1"/>
        <w:lvlText w:val=""/>
        <w:lvlJc w:val="left"/>
        <w:pPr>
          <w:tabs>
            <w:tab w:val="num" w:pos="720"/>
          </w:tabs>
          <w:ind w:left="720" w:hanging="720"/>
        </w:pPr>
        <w:rPr>
          <w:rFonts w:hint="default"/>
        </w:rPr>
      </w:lvl>
    </w:lvlOverride>
  </w:num>
  <w:num w:numId="17">
    <w:abstractNumId w:val="5"/>
    <w:lvlOverride w:ilvl="0">
      <w:lvl w:ilvl="0">
        <w:start w:val="1"/>
        <w:numFmt w:val="decimal"/>
        <w:pStyle w:val="Body-SectionTitle"/>
        <w:lvlText w:val="%1."/>
        <w:lvlJc w:val="left"/>
        <w:pPr>
          <w:tabs>
            <w:tab w:val="num" w:pos="9924"/>
          </w:tabs>
          <w:ind w:left="9924" w:hanging="1418"/>
        </w:pPr>
        <w:rPr>
          <w:rFonts w:hint="default"/>
        </w:rPr>
      </w:lvl>
    </w:lvlOverride>
    <w:lvlOverride w:ilvl="1">
      <w:lvl w:ilvl="1">
        <w:start w:val="1"/>
        <w:numFmt w:val="decimal"/>
        <w:pStyle w:val="Body-SubClause"/>
        <w:lvlText w:val="%1.%2."/>
        <w:lvlJc w:val="left"/>
        <w:pPr>
          <w:tabs>
            <w:tab w:val="num" w:pos="1418"/>
          </w:tabs>
          <w:ind w:left="1418" w:hanging="1418"/>
        </w:pPr>
        <w:rPr>
          <w:rFonts w:hint="default"/>
        </w:rPr>
      </w:lvl>
    </w:lvlOverride>
    <w:lvlOverride w:ilvl="2">
      <w:lvl w:ilvl="2">
        <w:start w:val="1"/>
        <w:numFmt w:val="decimal"/>
        <w:pStyle w:val="Body-Subx2Clause"/>
        <w:lvlText w:val="%1.%2.%3."/>
        <w:lvlJc w:val="left"/>
        <w:pPr>
          <w:tabs>
            <w:tab w:val="num" w:pos="1418"/>
          </w:tabs>
          <w:ind w:left="1418" w:hanging="1418"/>
        </w:pPr>
        <w:rPr>
          <w:rFonts w:hint="default"/>
        </w:rPr>
      </w:lvl>
    </w:lvlOverride>
    <w:lvlOverride w:ilvl="3">
      <w:lvl w:ilvl="3">
        <w:start w:val="1"/>
        <w:numFmt w:val="decimal"/>
        <w:pStyle w:val="Body-Subx3Clause"/>
        <w:lvlText w:val="%1.%2.%3.%4."/>
        <w:lvlJc w:val="left"/>
        <w:pPr>
          <w:tabs>
            <w:tab w:val="num" w:pos="1418"/>
          </w:tabs>
          <w:ind w:left="1418" w:hanging="1418"/>
        </w:pPr>
        <w:rPr>
          <w:rFonts w:hint="default"/>
        </w:rPr>
      </w:lvl>
    </w:lvlOverride>
    <w:lvlOverride w:ilvl="4">
      <w:lvl w:ilvl="4">
        <w:start w:val="1"/>
        <w:numFmt w:val="decimal"/>
        <w:pStyle w:val="Body-Subx4Clause"/>
        <w:lvlText w:val="%1.%2.%3.%4.%5."/>
        <w:lvlJc w:val="left"/>
        <w:pPr>
          <w:tabs>
            <w:tab w:val="num" w:pos="1418"/>
          </w:tabs>
          <w:ind w:left="1418" w:hanging="1418"/>
        </w:pPr>
        <w:rPr>
          <w:rFonts w:hint="default"/>
        </w:rPr>
      </w:lvl>
    </w:lvlOverride>
    <w:lvlOverride w:ilvl="5">
      <w:lvl w:ilvl="5">
        <w:start w:val="1"/>
        <w:numFmt w:val="lowerRoman"/>
        <w:lvlText w:val="%6."/>
        <w:lvlJc w:val="left"/>
        <w:pPr>
          <w:tabs>
            <w:tab w:val="num" w:pos="1418"/>
          </w:tabs>
          <w:ind w:left="1418" w:hanging="1418"/>
        </w:pPr>
        <w:rPr>
          <w:rFonts w:hint="default"/>
        </w:rPr>
      </w:lvl>
    </w:lvlOverride>
    <w:lvlOverride w:ilvl="6">
      <w:lvl w:ilvl="6">
        <w:start w:val="1"/>
        <w:numFmt w:val="lowerLetter"/>
        <w:pStyle w:val="Body-Listalpha"/>
        <w:lvlText w:val="(%7)"/>
        <w:lvlJc w:val="left"/>
        <w:pPr>
          <w:tabs>
            <w:tab w:val="num" w:pos="1588"/>
          </w:tabs>
          <w:ind w:left="1588" w:hanging="170"/>
        </w:pPr>
        <w:rPr>
          <w:rFonts w:hint="default"/>
        </w:rPr>
      </w:lvl>
    </w:lvlOverride>
    <w:lvlOverride w:ilvl="7">
      <w:lvl w:ilvl="7">
        <w:start w:val="1"/>
        <w:numFmt w:val="none"/>
        <w:lvlRestart w:val="1"/>
        <w:suff w:val="nothing"/>
        <w:lvlText w:val=""/>
        <w:lvlJc w:val="left"/>
        <w:pPr>
          <w:ind w:left="1418" w:hanging="1418"/>
        </w:pPr>
        <w:rPr>
          <w:rFonts w:hint="default"/>
        </w:rPr>
      </w:lvl>
    </w:lvlOverride>
    <w:lvlOverride w:ilvl="8">
      <w:lvl w:ilvl="8">
        <w:start w:val="1"/>
        <w:numFmt w:val="none"/>
        <w:lvlRestart w:val="1"/>
        <w:lvlText w:val=""/>
        <w:lvlJc w:val="left"/>
        <w:pPr>
          <w:tabs>
            <w:tab w:val="num" w:pos="720"/>
          </w:tabs>
          <w:ind w:left="720" w:hanging="720"/>
        </w:pPr>
        <w:rPr>
          <w:rFonts w:hint="default"/>
        </w:rPr>
      </w:lvl>
    </w:lvlOverride>
  </w:num>
  <w:num w:numId="18">
    <w:abstractNumId w:val="5"/>
    <w:lvlOverride w:ilvl="0">
      <w:lvl w:ilvl="0">
        <w:start w:val="1"/>
        <w:numFmt w:val="decimal"/>
        <w:pStyle w:val="Body-SectionTitle"/>
        <w:lvlText w:val="%1."/>
        <w:lvlJc w:val="left"/>
        <w:pPr>
          <w:tabs>
            <w:tab w:val="num" w:pos="9924"/>
          </w:tabs>
          <w:ind w:left="9924" w:hanging="1418"/>
        </w:pPr>
        <w:rPr>
          <w:rFonts w:hint="default"/>
        </w:rPr>
      </w:lvl>
    </w:lvlOverride>
    <w:lvlOverride w:ilvl="1">
      <w:lvl w:ilvl="1">
        <w:start w:val="1"/>
        <w:numFmt w:val="decimal"/>
        <w:pStyle w:val="Body-SubClause"/>
        <w:lvlText w:val="%1.%2."/>
        <w:lvlJc w:val="left"/>
        <w:pPr>
          <w:tabs>
            <w:tab w:val="num" w:pos="1418"/>
          </w:tabs>
          <w:ind w:left="1418" w:hanging="1418"/>
        </w:pPr>
        <w:rPr>
          <w:rFonts w:hint="default"/>
        </w:rPr>
      </w:lvl>
    </w:lvlOverride>
    <w:lvlOverride w:ilvl="2">
      <w:lvl w:ilvl="2">
        <w:start w:val="1"/>
        <w:numFmt w:val="decimal"/>
        <w:pStyle w:val="Body-Subx2Clause"/>
        <w:lvlText w:val="%1.%2.%3."/>
        <w:lvlJc w:val="left"/>
        <w:pPr>
          <w:tabs>
            <w:tab w:val="num" w:pos="1418"/>
          </w:tabs>
          <w:ind w:left="1418" w:hanging="1418"/>
        </w:pPr>
        <w:rPr>
          <w:rFonts w:hint="default"/>
        </w:rPr>
      </w:lvl>
    </w:lvlOverride>
    <w:lvlOverride w:ilvl="3">
      <w:lvl w:ilvl="3">
        <w:start w:val="1"/>
        <w:numFmt w:val="decimal"/>
        <w:pStyle w:val="Body-Subx3Clause"/>
        <w:lvlText w:val="%1.%2.%3.%4."/>
        <w:lvlJc w:val="left"/>
        <w:pPr>
          <w:tabs>
            <w:tab w:val="num" w:pos="1418"/>
          </w:tabs>
          <w:ind w:left="1418" w:hanging="1418"/>
        </w:pPr>
        <w:rPr>
          <w:rFonts w:hint="default"/>
        </w:rPr>
      </w:lvl>
    </w:lvlOverride>
    <w:lvlOverride w:ilvl="4">
      <w:lvl w:ilvl="4">
        <w:start w:val="1"/>
        <w:numFmt w:val="decimal"/>
        <w:pStyle w:val="Body-Subx4Clause"/>
        <w:lvlText w:val="%1.%2.%3.%4.%5."/>
        <w:lvlJc w:val="left"/>
        <w:pPr>
          <w:tabs>
            <w:tab w:val="num" w:pos="1418"/>
          </w:tabs>
          <w:ind w:left="1418" w:hanging="1418"/>
        </w:pPr>
        <w:rPr>
          <w:rFonts w:hint="default"/>
        </w:rPr>
      </w:lvl>
    </w:lvlOverride>
    <w:lvlOverride w:ilvl="5">
      <w:lvl w:ilvl="5">
        <w:start w:val="1"/>
        <w:numFmt w:val="lowerRoman"/>
        <w:lvlText w:val="%6."/>
        <w:lvlJc w:val="left"/>
        <w:pPr>
          <w:tabs>
            <w:tab w:val="num" w:pos="1418"/>
          </w:tabs>
          <w:ind w:left="1418" w:hanging="1418"/>
        </w:pPr>
        <w:rPr>
          <w:rFonts w:hint="default"/>
        </w:rPr>
      </w:lvl>
    </w:lvlOverride>
    <w:lvlOverride w:ilvl="6">
      <w:lvl w:ilvl="6">
        <w:start w:val="1"/>
        <w:numFmt w:val="lowerLetter"/>
        <w:pStyle w:val="Body-Listalpha"/>
        <w:lvlText w:val="(%7)"/>
        <w:lvlJc w:val="left"/>
        <w:pPr>
          <w:tabs>
            <w:tab w:val="num" w:pos="1588"/>
          </w:tabs>
          <w:ind w:left="1588" w:hanging="170"/>
        </w:pPr>
        <w:rPr>
          <w:rFonts w:hint="default"/>
        </w:rPr>
      </w:lvl>
    </w:lvlOverride>
    <w:lvlOverride w:ilvl="7">
      <w:lvl w:ilvl="7">
        <w:start w:val="1"/>
        <w:numFmt w:val="none"/>
        <w:lvlRestart w:val="1"/>
        <w:suff w:val="nothing"/>
        <w:lvlText w:val=""/>
        <w:lvlJc w:val="left"/>
        <w:pPr>
          <w:ind w:left="1418" w:hanging="1418"/>
        </w:pPr>
        <w:rPr>
          <w:rFonts w:hint="default"/>
        </w:rPr>
      </w:lvl>
    </w:lvlOverride>
    <w:lvlOverride w:ilvl="8">
      <w:lvl w:ilvl="8">
        <w:start w:val="1"/>
        <w:numFmt w:val="none"/>
        <w:lvlRestart w:val="1"/>
        <w:lvlText w:val=""/>
        <w:lvlJc w:val="left"/>
        <w:pPr>
          <w:tabs>
            <w:tab w:val="num" w:pos="720"/>
          </w:tabs>
          <w:ind w:left="720" w:hanging="720"/>
        </w:pPr>
        <w:rPr>
          <w:rFonts w:hint="default"/>
        </w:rPr>
      </w:lvl>
    </w:lvlOverride>
  </w:num>
  <w:num w:numId="19">
    <w:abstractNumId w:val="5"/>
    <w:lvlOverride w:ilvl="0">
      <w:lvl w:ilvl="0">
        <w:start w:val="1"/>
        <w:numFmt w:val="decimal"/>
        <w:pStyle w:val="Body-SectionTitle"/>
        <w:lvlText w:val="%1."/>
        <w:lvlJc w:val="left"/>
        <w:pPr>
          <w:tabs>
            <w:tab w:val="num" w:pos="9924"/>
          </w:tabs>
          <w:ind w:left="9924" w:hanging="1418"/>
        </w:pPr>
        <w:rPr>
          <w:rFonts w:hint="default"/>
        </w:rPr>
      </w:lvl>
    </w:lvlOverride>
    <w:lvlOverride w:ilvl="1">
      <w:lvl w:ilvl="1">
        <w:start w:val="1"/>
        <w:numFmt w:val="decimal"/>
        <w:pStyle w:val="Body-SubClause"/>
        <w:lvlText w:val="%1.%2."/>
        <w:lvlJc w:val="left"/>
        <w:pPr>
          <w:tabs>
            <w:tab w:val="num" w:pos="1418"/>
          </w:tabs>
          <w:ind w:left="1418" w:hanging="1418"/>
        </w:pPr>
        <w:rPr>
          <w:rFonts w:hint="default"/>
        </w:rPr>
      </w:lvl>
    </w:lvlOverride>
    <w:lvlOverride w:ilvl="2">
      <w:lvl w:ilvl="2">
        <w:start w:val="1"/>
        <w:numFmt w:val="decimal"/>
        <w:pStyle w:val="Body-Subx2Clause"/>
        <w:lvlText w:val="%1.%2.%3."/>
        <w:lvlJc w:val="left"/>
        <w:pPr>
          <w:tabs>
            <w:tab w:val="num" w:pos="1418"/>
          </w:tabs>
          <w:ind w:left="1418" w:hanging="1418"/>
        </w:pPr>
        <w:rPr>
          <w:rFonts w:hint="default"/>
        </w:rPr>
      </w:lvl>
    </w:lvlOverride>
    <w:lvlOverride w:ilvl="3">
      <w:lvl w:ilvl="3">
        <w:start w:val="1"/>
        <w:numFmt w:val="decimal"/>
        <w:pStyle w:val="Body-Subx3Clause"/>
        <w:lvlText w:val="%1.%2.%3.%4."/>
        <w:lvlJc w:val="left"/>
        <w:pPr>
          <w:tabs>
            <w:tab w:val="num" w:pos="1418"/>
          </w:tabs>
          <w:ind w:left="1418" w:hanging="1418"/>
        </w:pPr>
        <w:rPr>
          <w:rFonts w:hint="default"/>
        </w:rPr>
      </w:lvl>
    </w:lvlOverride>
    <w:lvlOverride w:ilvl="4">
      <w:lvl w:ilvl="4">
        <w:start w:val="1"/>
        <w:numFmt w:val="decimal"/>
        <w:pStyle w:val="Body-Subx4Clause"/>
        <w:lvlText w:val="%1.%2.%3.%4.%5."/>
        <w:lvlJc w:val="left"/>
        <w:pPr>
          <w:tabs>
            <w:tab w:val="num" w:pos="1418"/>
          </w:tabs>
          <w:ind w:left="1418" w:hanging="1418"/>
        </w:pPr>
        <w:rPr>
          <w:rFonts w:hint="default"/>
        </w:rPr>
      </w:lvl>
    </w:lvlOverride>
    <w:lvlOverride w:ilvl="5">
      <w:lvl w:ilvl="5">
        <w:start w:val="1"/>
        <w:numFmt w:val="lowerRoman"/>
        <w:lvlText w:val="%6."/>
        <w:lvlJc w:val="left"/>
        <w:pPr>
          <w:tabs>
            <w:tab w:val="num" w:pos="1418"/>
          </w:tabs>
          <w:ind w:left="1418" w:hanging="1418"/>
        </w:pPr>
        <w:rPr>
          <w:rFonts w:hint="default"/>
        </w:rPr>
      </w:lvl>
    </w:lvlOverride>
    <w:lvlOverride w:ilvl="6">
      <w:lvl w:ilvl="6">
        <w:start w:val="1"/>
        <w:numFmt w:val="lowerLetter"/>
        <w:pStyle w:val="Body-Listalpha"/>
        <w:lvlText w:val="(%7)"/>
        <w:lvlJc w:val="left"/>
        <w:pPr>
          <w:tabs>
            <w:tab w:val="num" w:pos="1588"/>
          </w:tabs>
          <w:ind w:left="1588" w:hanging="170"/>
        </w:pPr>
        <w:rPr>
          <w:rFonts w:hint="default"/>
        </w:rPr>
      </w:lvl>
    </w:lvlOverride>
    <w:lvlOverride w:ilvl="7">
      <w:lvl w:ilvl="7">
        <w:start w:val="1"/>
        <w:numFmt w:val="none"/>
        <w:lvlRestart w:val="1"/>
        <w:suff w:val="nothing"/>
        <w:lvlText w:val=""/>
        <w:lvlJc w:val="left"/>
        <w:pPr>
          <w:ind w:left="1418" w:hanging="1418"/>
        </w:pPr>
        <w:rPr>
          <w:rFonts w:hint="default"/>
        </w:rPr>
      </w:lvl>
    </w:lvlOverride>
    <w:lvlOverride w:ilvl="8">
      <w:lvl w:ilvl="8">
        <w:start w:val="1"/>
        <w:numFmt w:val="none"/>
        <w:lvlRestart w:val="1"/>
        <w:lvlText w:val=""/>
        <w:lvlJc w:val="left"/>
        <w:pPr>
          <w:tabs>
            <w:tab w:val="num" w:pos="720"/>
          </w:tabs>
          <w:ind w:left="720" w:hanging="720"/>
        </w:pPr>
        <w:rPr>
          <w:rFonts w:hint="default"/>
        </w:rPr>
      </w:lvl>
    </w:lvlOverride>
  </w:num>
  <w:num w:numId="20">
    <w:abstractNumId w:val="5"/>
    <w:lvlOverride w:ilvl="0">
      <w:lvl w:ilvl="0">
        <w:start w:val="1"/>
        <w:numFmt w:val="decimal"/>
        <w:pStyle w:val="Body-SectionTitle"/>
        <w:lvlText w:val="%1."/>
        <w:lvlJc w:val="left"/>
        <w:pPr>
          <w:tabs>
            <w:tab w:val="num" w:pos="9924"/>
          </w:tabs>
          <w:ind w:left="9924" w:hanging="1418"/>
        </w:pPr>
        <w:rPr>
          <w:rFonts w:hint="default"/>
        </w:rPr>
      </w:lvl>
    </w:lvlOverride>
    <w:lvlOverride w:ilvl="1">
      <w:lvl w:ilvl="1">
        <w:start w:val="1"/>
        <w:numFmt w:val="decimal"/>
        <w:pStyle w:val="Body-SubClause"/>
        <w:lvlText w:val="%1.%2."/>
        <w:lvlJc w:val="left"/>
        <w:pPr>
          <w:tabs>
            <w:tab w:val="num" w:pos="1418"/>
          </w:tabs>
          <w:ind w:left="1418" w:hanging="1418"/>
        </w:pPr>
        <w:rPr>
          <w:rFonts w:hint="default"/>
        </w:rPr>
      </w:lvl>
    </w:lvlOverride>
    <w:lvlOverride w:ilvl="2">
      <w:lvl w:ilvl="2">
        <w:start w:val="1"/>
        <w:numFmt w:val="decimal"/>
        <w:pStyle w:val="Body-Subx2Clause"/>
        <w:lvlText w:val="%1.%2.%3."/>
        <w:lvlJc w:val="left"/>
        <w:pPr>
          <w:tabs>
            <w:tab w:val="num" w:pos="1418"/>
          </w:tabs>
          <w:ind w:left="1418" w:hanging="1418"/>
        </w:pPr>
        <w:rPr>
          <w:rFonts w:hint="default"/>
        </w:rPr>
      </w:lvl>
    </w:lvlOverride>
    <w:lvlOverride w:ilvl="3">
      <w:lvl w:ilvl="3">
        <w:start w:val="1"/>
        <w:numFmt w:val="decimal"/>
        <w:pStyle w:val="Body-Subx3Clause"/>
        <w:lvlText w:val="%1.%2.%3.%4."/>
        <w:lvlJc w:val="left"/>
        <w:pPr>
          <w:tabs>
            <w:tab w:val="num" w:pos="1418"/>
          </w:tabs>
          <w:ind w:left="1418" w:hanging="1418"/>
        </w:pPr>
        <w:rPr>
          <w:rFonts w:hint="default"/>
        </w:rPr>
      </w:lvl>
    </w:lvlOverride>
    <w:lvlOverride w:ilvl="4">
      <w:lvl w:ilvl="4">
        <w:start w:val="1"/>
        <w:numFmt w:val="decimal"/>
        <w:pStyle w:val="Body-Subx4Clause"/>
        <w:lvlText w:val="%1.%2.%3.%4.%5."/>
        <w:lvlJc w:val="left"/>
        <w:pPr>
          <w:tabs>
            <w:tab w:val="num" w:pos="1418"/>
          </w:tabs>
          <w:ind w:left="1418" w:hanging="1418"/>
        </w:pPr>
        <w:rPr>
          <w:rFonts w:hint="default"/>
        </w:rPr>
      </w:lvl>
    </w:lvlOverride>
    <w:lvlOverride w:ilvl="5">
      <w:lvl w:ilvl="5">
        <w:start w:val="1"/>
        <w:numFmt w:val="lowerRoman"/>
        <w:lvlText w:val="%6."/>
        <w:lvlJc w:val="left"/>
        <w:pPr>
          <w:tabs>
            <w:tab w:val="num" w:pos="1418"/>
          </w:tabs>
          <w:ind w:left="1418" w:hanging="1418"/>
        </w:pPr>
        <w:rPr>
          <w:rFonts w:hint="default"/>
        </w:rPr>
      </w:lvl>
    </w:lvlOverride>
    <w:lvlOverride w:ilvl="6">
      <w:lvl w:ilvl="6">
        <w:start w:val="1"/>
        <w:numFmt w:val="lowerLetter"/>
        <w:pStyle w:val="Body-Listalpha"/>
        <w:lvlText w:val="(%7)"/>
        <w:lvlJc w:val="left"/>
        <w:pPr>
          <w:tabs>
            <w:tab w:val="num" w:pos="1588"/>
          </w:tabs>
          <w:ind w:left="1588" w:hanging="170"/>
        </w:pPr>
        <w:rPr>
          <w:rFonts w:hint="default"/>
        </w:rPr>
      </w:lvl>
    </w:lvlOverride>
    <w:lvlOverride w:ilvl="7">
      <w:lvl w:ilvl="7">
        <w:start w:val="1"/>
        <w:numFmt w:val="none"/>
        <w:lvlRestart w:val="1"/>
        <w:suff w:val="nothing"/>
        <w:lvlText w:val=""/>
        <w:lvlJc w:val="left"/>
        <w:pPr>
          <w:ind w:left="1418" w:hanging="1418"/>
        </w:pPr>
        <w:rPr>
          <w:rFonts w:hint="default"/>
        </w:rPr>
      </w:lvl>
    </w:lvlOverride>
    <w:lvlOverride w:ilvl="8">
      <w:lvl w:ilvl="8">
        <w:start w:val="1"/>
        <w:numFmt w:val="none"/>
        <w:lvlRestart w:val="1"/>
        <w:lvlText w:val=""/>
        <w:lvlJc w:val="left"/>
        <w:pPr>
          <w:tabs>
            <w:tab w:val="num" w:pos="720"/>
          </w:tabs>
          <w:ind w:left="720" w:hanging="720"/>
        </w:pPr>
        <w:rPr>
          <w:rFonts w:hint="default"/>
        </w:rPr>
      </w:lvl>
    </w:lvlOverride>
  </w:num>
  <w:num w:numId="21">
    <w:abstractNumId w:val="5"/>
    <w:lvlOverride w:ilvl="0">
      <w:lvl w:ilvl="0">
        <w:start w:val="1"/>
        <w:numFmt w:val="decimal"/>
        <w:pStyle w:val="Body-SectionTitle"/>
        <w:lvlText w:val="%1."/>
        <w:lvlJc w:val="left"/>
        <w:pPr>
          <w:tabs>
            <w:tab w:val="num" w:pos="9924"/>
          </w:tabs>
          <w:ind w:left="9924" w:hanging="1418"/>
        </w:pPr>
        <w:rPr>
          <w:rFonts w:hint="default"/>
        </w:rPr>
      </w:lvl>
    </w:lvlOverride>
    <w:lvlOverride w:ilvl="1">
      <w:lvl w:ilvl="1">
        <w:start w:val="1"/>
        <w:numFmt w:val="decimal"/>
        <w:pStyle w:val="Body-SubClause"/>
        <w:lvlText w:val="%1.%2."/>
        <w:lvlJc w:val="left"/>
        <w:pPr>
          <w:tabs>
            <w:tab w:val="num" w:pos="1418"/>
          </w:tabs>
          <w:ind w:left="1418" w:hanging="1418"/>
        </w:pPr>
        <w:rPr>
          <w:rFonts w:hint="default"/>
        </w:rPr>
      </w:lvl>
    </w:lvlOverride>
    <w:lvlOverride w:ilvl="2">
      <w:lvl w:ilvl="2">
        <w:start w:val="1"/>
        <w:numFmt w:val="decimal"/>
        <w:pStyle w:val="Body-Subx2Clause"/>
        <w:lvlText w:val="%1.%2.%3."/>
        <w:lvlJc w:val="left"/>
        <w:pPr>
          <w:tabs>
            <w:tab w:val="num" w:pos="1418"/>
          </w:tabs>
          <w:ind w:left="1418" w:hanging="1418"/>
        </w:pPr>
        <w:rPr>
          <w:rFonts w:hint="default"/>
        </w:rPr>
      </w:lvl>
    </w:lvlOverride>
    <w:lvlOverride w:ilvl="3">
      <w:lvl w:ilvl="3">
        <w:start w:val="1"/>
        <w:numFmt w:val="decimal"/>
        <w:pStyle w:val="Body-Subx3Clause"/>
        <w:lvlText w:val="%1.%2.%3.%4."/>
        <w:lvlJc w:val="left"/>
        <w:pPr>
          <w:tabs>
            <w:tab w:val="num" w:pos="1418"/>
          </w:tabs>
          <w:ind w:left="1418" w:hanging="1418"/>
        </w:pPr>
        <w:rPr>
          <w:rFonts w:hint="default"/>
        </w:rPr>
      </w:lvl>
    </w:lvlOverride>
    <w:lvlOverride w:ilvl="4">
      <w:lvl w:ilvl="4">
        <w:start w:val="1"/>
        <w:numFmt w:val="decimal"/>
        <w:pStyle w:val="Body-Subx4Clause"/>
        <w:lvlText w:val="%1.%2.%3.%4.%5."/>
        <w:lvlJc w:val="left"/>
        <w:pPr>
          <w:tabs>
            <w:tab w:val="num" w:pos="1418"/>
          </w:tabs>
          <w:ind w:left="1418" w:hanging="1418"/>
        </w:pPr>
        <w:rPr>
          <w:rFonts w:hint="default"/>
        </w:rPr>
      </w:lvl>
    </w:lvlOverride>
    <w:lvlOverride w:ilvl="5">
      <w:lvl w:ilvl="5">
        <w:start w:val="1"/>
        <w:numFmt w:val="lowerRoman"/>
        <w:lvlText w:val="%6."/>
        <w:lvlJc w:val="left"/>
        <w:pPr>
          <w:tabs>
            <w:tab w:val="num" w:pos="1418"/>
          </w:tabs>
          <w:ind w:left="1418" w:hanging="1418"/>
        </w:pPr>
        <w:rPr>
          <w:rFonts w:hint="default"/>
        </w:rPr>
      </w:lvl>
    </w:lvlOverride>
    <w:lvlOverride w:ilvl="6">
      <w:lvl w:ilvl="6">
        <w:start w:val="1"/>
        <w:numFmt w:val="lowerLetter"/>
        <w:pStyle w:val="Body-Listalpha"/>
        <w:lvlText w:val="(%7)"/>
        <w:lvlJc w:val="left"/>
        <w:pPr>
          <w:tabs>
            <w:tab w:val="num" w:pos="1588"/>
          </w:tabs>
          <w:ind w:left="1588" w:hanging="170"/>
        </w:pPr>
        <w:rPr>
          <w:rFonts w:hint="default"/>
        </w:rPr>
      </w:lvl>
    </w:lvlOverride>
    <w:lvlOverride w:ilvl="7">
      <w:lvl w:ilvl="7">
        <w:start w:val="1"/>
        <w:numFmt w:val="none"/>
        <w:lvlRestart w:val="1"/>
        <w:suff w:val="nothing"/>
        <w:lvlText w:val=""/>
        <w:lvlJc w:val="left"/>
        <w:pPr>
          <w:ind w:left="1418" w:hanging="1418"/>
        </w:pPr>
        <w:rPr>
          <w:rFonts w:hint="default"/>
        </w:rPr>
      </w:lvl>
    </w:lvlOverride>
    <w:lvlOverride w:ilvl="8">
      <w:lvl w:ilvl="8">
        <w:start w:val="1"/>
        <w:numFmt w:val="none"/>
        <w:lvlRestart w:val="1"/>
        <w:lvlText w:val=""/>
        <w:lvlJc w:val="left"/>
        <w:pPr>
          <w:tabs>
            <w:tab w:val="num" w:pos="720"/>
          </w:tabs>
          <w:ind w:left="720" w:hanging="720"/>
        </w:pPr>
        <w:rPr>
          <w:rFonts w:hint="default"/>
        </w:rPr>
      </w:lvl>
    </w:lvlOverride>
  </w:num>
  <w:num w:numId="22">
    <w:abstractNumId w:val="5"/>
    <w:lvlOverride w:ilvl="0">
      <w:lvl w:ilvl="0">
        <w:start w:val="1"/>
        <w:numFmt w:val="decimal"/>
        <w:pStyle w:val="Body-SectionTitle"/>
        <w:lvlText w:val="%1."/>
        <w:lvlJc w:val="left"/>
        <w:pPr>
          <w:tabs>
            <w:tab w:val="num" w:pos="9924"/>
          </w:tabs>
          <w:ind w:left="9924" w:hanging="1418"/>
        </w:pPr>
        <w:rPr>
          <w:rFonts w:hint="default"/>
        </w:rPr>
      </w:lvl>
    </w:lvlOverride>
    <w:lvlOverride w:ilvl="1">
      <w:lvl w:ilvl="1">
        <w:start w:val="1"/>
        <w:numFmt w:val="decimal"/>
        <w:pStyle w:val="Body-SubClause"/>
        <w:lvlText w:val="%1.%2."/>
        <w:lvlJc w:val="left"/>
        <w:pPr>
          <w:tabs>
            <w:tab w:val="num" w:pos="1418"/>
          </w:tabs>
          <w:ind w:left="1418" w:hanging="1418"/>
        </w:pPr>
        <w:rPr>
          <w:rFonts w:hint="default"/>
        </w:rPr>
      </w:lvl>
    </w:lvlOverride>
    <w:lvlOverride w:ilvl="2">
      <w:lvl w:ilvl="2">
        <w:start w:val="1"/>
        <w:numFmt w:val="decimal"/>
        <w:pStyle w:val="Body-Subx2Clause"/>
        <w:lvlText w:val="%1.%2.%3."/>
        <w:lvlJc w:val="left"/>
        <w:pPr>
          <w:tabs>
            <w:tab w:val="num" w:pos="1418"/>
          </w:tabs>
          <w:ind w:left="1418" w:hanging="1418"/>
        </w:pPr>
        <w:rPr>
          <w:rFonts w:hint="default"/>
        </w:rPr>
      </w:lvl>
    </w:lvlOverride>
    <w:lvlOverride w:ilvl="3">
      <w:lvl w:ilvl="3">
        <w:start w:val="1"/>
        <w:numFmt w:val="decimal"/>
        <w:pStyle w:val="Body-Subx3Clause"/>
        <w:lvlText w:val="%1.%2.%3.%4."/>
        <w:lvlJc w:val="left"/>
        <w:pPr>
          <w:tabs>
            <w:tab w:val="num" w:pos="1418"/>
          </w:tabs>
          <w:ind w:left="1418" w:hanging="1418"/>
        </w:pPr>
        <w:rPr>
          <w:rFonts w:hint="default"/>
        </w:rPr>
      </w:lvl>
    </w:lvlOverride>
    <w:lvlOverride w:ilvl="4">
      <w:lvl w:ilvl="4">
        <w:start w:val="1"/>
        <w:numFmt w:val="decimal"/>
        <w:pStyle w:val="Body-Subx4Clause"/>
        <w:lvlText w:val="%1.%2.%3.%4.%5."/>
        <w:lvlJc w:val="left"/>
        <w:pPr>
          <w:tabs>
            <w:tab w:val="num" w:pos="1418"/>
          </w:tabs>
          <w:ind w:left="1418" w:hanging="1418"/>
        </w:pPr>
        <w:rPr>
          <w:rFonts w:hint="default"/>
        </w:rPr>
      </w:lvl>
    </w:lvlOverride>
    <w:lvlOverride w:ilvl="5">
      <w:lvl w:ilvl="5">
        <w:start w:val="1"/>
        <w:numFmt w:val="lowerRoman"/>
        <w:lvlText w:val="%6."/>
        <w:lvlJc w:val="left"/>
        <w:pPr>
          <w:tabs>
            <w:tab w:val="num" w:pos="1418"/>
          </w:tabs>
          <w:ind w:left="1418" w:hanging="1418"/>
        </w:pPr>
        <w:rPr>
          <w:rFonts w:hint="default"/>
        </w:rPr>
      </w:lvl>
    </w:lvlOverride>
    <w:lvlOverride w:ilvl="6">
      <w:lvl w:ilvl="6">
        <w:start w:val="1"/>
        <w:numFmt w:val="lowerLetter"/>
        <w:pStyle w:val="Body-Listalpha"/>
        <w:lvlText w:val="(%7)"/>
        <w:lvlJc w:val="left"/>
        <w:pPr>
          <w:tabs>
            <w:tab w:val="num" w:pos="1588"/>
          </w:tabs>
          <w:ind w:left="1588" w:hanging="170"/>
        </w:pPr>
        <w:rPr>
          <w:rFonts w:hint="default"/>
        </w:rPr>
      </w:lvl>
    </w:lvlOverride>
    <w:lvlOverride w:ilvl="7">
      <w:lvl w:ilvl="7">
        <w:start w:val="1"/>
        <w:numFmt w:val="none"/>
        <w:lvlRestart w:val="1"/>
        <w:suff w:val="nothing"/>
        <w:lvlText w:val=""/>
        <w:lvlJc w:val="left"/>
        <w:pPr>
          <w:ind w:left="1418" w:hanging="1418"/>
        </w:pPr>
        <w:rPr>
          <w:rFonts w:hint="default"/>
        </w:rPr>
      </w:lvl>
    </w:lvlOverride>
    <w:lvlOverride w:ilvl="8">
      <w:lvl w:ilvl="8">
        <w:start w:val="1"/>
        <w:numFmt w:val="none"/>
        <w:lvlRestart w:val="1"/>
        <w:lvlText w:val=""/>
        <w:lvlJc w:val="left"/>
        <w:pPr>
          <w:tabs>
            <w:tab w:val="num" w:pos="720"/>
          </w:tabs>
          <w:ind w:left="720" w:hanging="720"/>
        </w:pPr>
        <w:rPr>
          <w:rFonts w:hint="default"/>
        </w:rPr>
      </w:lvl>
    </w:lvlOverride>
  </w:num>
  <w:num w:numId="23">
    <w:abstractNumId w:val="5"/>
    <w:lvlOverride w:ilvl="0">
      <w:lvl w:ilvl="0">
        <w:start w:val="1"/>
        <w:numFmt w:val="decimal"/>
        <w:pStyle w:val="Body-SectionTitle"/>
        <w:lvlText w:val="%1."/>
        <w:lvlJc w:val="left"/>
        <w:pPr>
          <w:tabs>
            <w:tab w:val="num" w:pos="9924"/>
          </w:tabs>
          <w:ind w:left="9924" w:hanging="1418"/>
        </w:pPr>
        <w:rPr>
          <w:rFonts w:hint="default"/>
        </w:rPr>
      </w:lvl>
    </w:lvlOverride>
    <w:lvlOverride w:ilvl="1">
      <w:lvl w:ilvl="1">
        <w:start w:val="1"/>
        <w:numFmt w:val="decimal"/>
        <w:pStyle w:val="Body-SubClause"/>
        <w:lvlText w:val="%1.%2."/>
        <w:lvlJc w:val="left"/>
        <w:pPr>
          <w:tabs>
            <w:tab w:val="num" w:pos="1418"/>
          </w:tabs>
          <w:ind w:left="1418" w:hanging="1418"/>
        </w:pPr>
        <w:rPr>
          <w:rFonts w:hint="default"/>
        </w:rPr>
      </w:lvl>
    </w:lvlOverride>
    <w:lvlOverride w:ilvl="2">
      <w:lvl w:ilvl="2">
        <w:start w:val="1"/>
        <w:numFmt w:val="decimal"/>
        <w:pStyle w:val="Body-Subx2Clause"/>
        <w:lvlText w:val="%1.%2.%3."/>
        <w:lvlJc w:val="left"/>
        <w:pPr>
          <w:tabs>
            <w:tab w:val="num" w:pos="1418"/>
          </w:tabs>
          <w:ind w:left="1418" w:hanging="1418"/>
        </w:pPr>
        <w:rPr>
          <w:rFonts w:hint="default"/>
        </w:rPr>
      </w:lvl>
    </w:lvlOverride>
    <w:lvlOverride w:ilvl="3">
      <w:lvl w:ilvl="3">
        <w:start w:val="1"/>
        <w:numFmt w:val="decimal"/>
        <w:pStyle w:val="Body-Subx3Clause"/>
        <w:lvlText w:val="%1.%2.%3.%4."/>
        <w:lvlJc w:val="left"/>
        <w:pPr>
          <w:tabs>
            <w:tab w:val="num" w:pos="1418"/>
          </w:tabs>
          <w:ind w:left="1418" w:hanging="1418"/>
        </w:pPr>
        <w:rPr>
          <w:rFonts w:hint="default"/>
        </w:rPr>
      </w:lvl>
    </w:lvlOverride>
    <w:lvlOverride w:ilvl="4">
      <w:lvl w:ilvl="4">
        <w:start w:val="1"/>
        <w:numFmt w:val="decimal"/>
        <w:pStyle w:val="Body-Subx4Clause"/>
        <w:lvlText w:val="%1.%2.%3.%4.%5."/>
        <w:lvlJc w:val="left"/>
        <w:pPr>
          <w:tabs>
            <w:tab w:val="num" w:pos="1418"/>
          </w:tabs>
          <w:ind w:left="1418" w:hanging="1418"/>
        </w:pPr>
        <w:rPr>
          <w:rFonts w:hint="default"/>
        </w:rPr>
      </w:lvl>
    </w:lvlOverride>
    <w:lvlOverride w:ilvl="5">
      <w:lvl w:ilvl="5">
        <w:start w:val="1"/>
        <w:numFmt w:val="lowerRoman"/>
        <w:lvlText w:val="%6."/>
        <w:lvlJc w:val="left"/>
        <w:pPr>
          <w:tabs>
            <w:tab w:val="num" w:pos="1418"/>
          </w:tabs>
          <w:ind w:left="1418" w:hanging="1418"/>
        </w:pPr>
        <w:rPr>
          <w:rFonts w:hint="default"/>
        </w:rPr>
      </w:lvl>
    </w:lvlOverride>
    <w:lvlOverride w:ilvl="6">
      <w:lvl w:ilvl="6">
        <w:start w:val="1"/>
        <w:numFmt w:val="lowerLetter"/>
        <w:pStyle w:val="Body-Listalpha"/>
        <w:lvlText w:val="(%7)"/>
        <w:lvlJc w:val="left"/>
        <w:pPr>
          <w:tabs>
            <w:tab w:val="num" w:pos="1588"/>
          </w:tabs>
          <w:ind w:left="1588" w:hanging="170"/>
        </w:pPr>
        <w:rPr>
          <w:rFonts w:hint="default"/>
        </w:rPr>
      </w:lvl>
    </w:lvlOverride>
    <w:lvlOverride w:ilvl="7">
      <w:lvl w:ilvl="7">
        <w:start w:val="1"/>
        <w:numFmt w:val="none"/>
        <w:lvlRestart w:val="1"/>
        <w:suff w:val="nothing"/>
        <w:lvlText w:val=""/>
        <w:lvlJc w:val="left"/>
        <w:pPr>
          <w:ind w:left="1418" w:hanging="1418"/>
        </w:pPr>
        <w:rPr>
          <w:rFonts w:hint="default"/>
        </w:rPr>
      </w:lvl>
    </w:lvlOverride>
    <w:lvlOverride w:ilvl="8">
      <w:lvl w:ilvl="8">
        <w:start w:val="1"/>
        <w:numFmt w:val="none"/>
        <w:lvlRestart w:val="1"/>
        <w:lvlText w:val=""/>
        <w:lvlJc w:val="left"/>
        <w:pPr>
          <w:tabs>
            <w:tab w:val="num" w:pos="720"/>
          </w:tabs>
          <w:ind w:left="720" w:hanging="720"/>
        </w:pPr>
        <w:rPr>
          <w:rFonts w:hint="default"/>
        </w:rPr>
      </w:lvl>
    </w:lvlOverride>
  </w:num>
  <w:num w:numId="24">
    <w:abstractNumId w:val="5"/>
    <w:lvlOverride w:ilvl="0">
      <w:startOverride w:val="1"/>
      <w:lvl w:ilvl="0">
        <w:start w:val="1"/>
        <w:numFmt w:val="decimal"/>
        <w:pStyle w:val="Body-SectionTitle"/>
        <w:lvlText w:val="%1."/>
        <w:lvlJc w:val="left"/>
        <w:pPr>
          <w:tabs>
            <w:tab w:val="num" w:pos="9924"/>
          </w:tabs>
          <w:ind w:left="9924" w:hanging="1418"/>
        </w:pPr>
        <w:rPr>
          <w:rFonts w:hint="default"/>
        </w:rPr>
      </w:lvl>
    </w:lvlOverride>
    <w:lvlOverride w:ilvl="1">
      <w:startOverride w:val="1"/>
      <w:lvl w:ilvl="1">
        <w:start w:val="1"/>
        <w:numFmt w:val="decimal"/>
        <w:pStyle w:val="Body-SubClause"/>
        <w:lvlText w:val="%1.%2."/>
        <w:lvlJc w:val="left"/>
        <w:pPr>
          <w:tabs>
            <w:tab w:val="num" w:pos="1418"/>
          </w:tabs>
          <w:ind w:left="1418" w:hanging="1418"/>
        </w:pPr>
        <w:rPr>
          <w:rFonts w:hint="default"/>
        </w:rPr>
      </w:lvl>
    </w:lvlOverride>
    <w:lvlOverride w:ilvl="2">
      <w:startOverride w:val="1"/>
      <w:lvl w:ilvl="2">
        <w:start w:val="1"/>
        <w:numFmt w:val="decimal"/>
        <w:pStyle w:val="Body-Subx2Clause"/>
        <w:lvlText w:val="%1.%2.%3."/>
        <w:lvlJc w:val="left"/>
        <w:pPr>
          <w:tabs>
            <w:tab w:val="num" w:pos="1418"/>
          </w:tabs>
          <w:ind w:left="1418" w:hanging="1418"/>
        </w:pPr>
        <w:rPr>
          <w:rFonts w:hint="default"/>
        </w:rPr>
      </w:lvl>
    </w:lvlOverride>
    <w:lvlOverride w:ilvl="3">
      <w:startOverride w:val="1"/>
      <w:lvl w:ilvl="3">
        <w:start w:val="1"/>
        <w:numFmt w:val="decimal"/>
        <w:pStyle w:val="Body-Subx3Clause"/>
        <w:lvlText w:val="%1.%2.%3.%4."/>
        <w:lvlJc w:val="left"/>
        <w:pPr>
          <w:tabs>
            <w:tab w:val="num" w:pos="1418"/>
          </w:tabs>
          <w:ind w:left="1418" w:hanging="1418"/>
        </w:pPr>
        <w:rPr>
          <w:rFonts w:hint="default"/>
        </w:rPr>
      </w:lvl>
    </w:lvlOverride>
    <w:lvlOverride w:ilvl="4">
      <w:startOverride w:val="1"/>
      <w:lvl w:ilvl="4">
        <w:start w:val="1"/>
        <w:numFmt w:val="decimal"/>
        <w:pStyle w:val="Body-Subx4Clause"/>
        <w:lvlText w:val="%1.%2.%3.%4.%5."/>
        <w:lvlJc w:val="left"/>
        <w:pPr>
          <w:tabs>
            <w:tab w:val="num" w:pos="1418"/>
          </w:tabs>
          <w:ind w:left="1418" w:hanging="1418"/>
        </w:pPr>
        <w:rPr>
          <w:rFonts w:hint="default"/>
        </w:rPr>
      </w:lvl>
    </w:lvlOverride>
    <w:lvlOverride w:ilvl="5">
      <w:startOverride w:val="1"/>
      <w:lvl w:ilvl="5">
        <w:start w:val="1"/>
        <w:numFmt w:val="lowerRoman"/>
        <w:lvlText w:val="%6."/>
        <w:lvlJc w:val="left"/>
        <w:pPr>
          <w:tabs>
            <w:tab w:val="num" w:pos="1418"/>
          </w:tabs>
          <w:ind w:left="1418" w:hanging="1418"/>
        </w:pPr>
        <w:rPr>
          <w:rFonts w:hint="default"/>
        </w:rPr>
      </w:lvl>
    </w:lvlOverride>
    <w:lvlOverride w:ilvl="6">
      <w:startOverride w:val="1"/>
      <w:lvl w:ilvl="6">
        <w:start w:val="1"/>
        <w:numFmt w:val="lowerLetter"/>
        <w:pStyle w:val="Body-Listalpha"/>
        <w:lvlText w:val="(%7)"/>
        <w:lvlJc w:val="left"/>
        <w:pPr>
          <w:tabs>
            <w:tab w:val="num" w:pos="1588"/>
          </w:tabs>
          <w:ind w:left="1588" w:hanging="170"/>
        </w:pPr>
        <w:rPr>
          <w:rFonts w:hint="default"/>
        </w:rPr>
      </w:lvl>
    </w:lvlOverride>
    <w:lvlOverride w:ilvl="7">
      <w:startOverride w:val="1"/>
      <w:lvl w:ilvl="7">
        <w:start w:val="1"/>
        <w:numFmt w:val="none"/>
        <w:lvlRestart w:val="1"/>
        <w:suff w:val="nothing"/>
        <w:lvlText w:val=""/>
        <w:lvlJc w:val="left"/>
        <w:pPr>
          <w:ind w:left="1418" w:hanging="1418"/>
        </w:pPr>
        <w:rPr>
          <w:rFonts w:hint="default"/>
        </w:rPr>
      </w:lvl>
    </w:lvlOverride>
    <w:lvlOverride w:ilvl="8">
      <w:startOverride w:val="1"/>
      <w:lvl w:ilvl="8">
        <w:start w:val="1"/>
        <w:numFmt w:val="none"/>
        <w:lvlRestart w:val="1"/>
        <w:lvlText w:val=""/>
        <w:lvlJc w:val="left"/>
        <w:pPr>
          <w:tabs>
            <w:tab w:val="num" w:pos="720"/>
          </w:tabs>
          <w:ind w:left="720" w:hanging="720"/>
        </w:pPr>
        <w:rPr>
          <w:rFonts w:hint="default"/>
        </w:rPr>
      </w:lvl>
    </w:lvlOverride>
  </w:num>
  <w:num w:numId="25">
    <w:abstractNumId w:val="9"/>
  </w:num>
  <w:num w:numId="26">
    <w:abstractNumId w:val="5"/>
    <w:lvlOverride w:ilvl="0">
      <w:startOverride w:val="1"/>
      <w:lvl w:ilvl="0">
        <w:start w:val="1"/>
        <w:numFmt w:val="decimal"/>
        <w:pStyle w:val="Body-SectionTitle"/>
        <w:lvlText w:val="%1."/>
        <w:lvlJc w:val="left"/>
        <w:pPr>
          <w:tabs>
            <w:tab w:val="num" w:pos="1418"/>
          </w:tabs>
          <w:ind w:left="1418" w:hanging="1418"/>
        </w:pPr>
        <w:rPr>
          <w:rFonts w:hint="default"/>
        </w:rPr>
      </w:lvl>
    </w:lvlOverride>
    <w:lvlOverride w:ilvl="1">
      <w:startOverride w:val="1"/>
      <w:lvl w:ilvl="1">
        <w:start w:val="1"/>
        <w:numFmt w:val="decimal"/>
        <w:pStyle w:val="Body-SubClause"/>
        <w:lvlText w:val="%1.%2."/>
        <w:lvlJc w:val="left"/>
        <w:pPr>
          <w:tabs>
            <w:tab w:val="num" w:pos="-7088"/>
          </w:tabs>
          <w:ind w:left="-7088" w:hanging="1418"/>
        </w:pPr>
        <w:rPr>
          <w:rFonts w:hint="default"/>
        </w:rPr>
      </w:lvl>
    </w:lvlOverride>
    <w:lvlOverride w:ilvl="2">
      <w:startOverride w:val="1"/>
      <w:lvl w:ilvl="2">
        <w:start w:val="1"/>
        <w:numFmt w:val="decimal"/>
        <w:pStyle w:val="Body-Subx2Clause"/>
        <w:lvlText w:val="%1.%2.%3."/>
        <w:lvlJc w:val="left"/>
        <w:pPr>
          <w:tabs>
            <w:tab w:val="num" w:pos="-7088"/>
          </w:tabs>
          <w:ind w:left="-7088" w:hanging="1418"/>
        </w:pPr>
        <w:rPr>
          <w:rFonts w:hint="default"/>
        </w:rPr>
      </w:lvl>
    </w:lvlOverride>
    <w:lvlOverride w:ilvl="3">
      <w:startOverride w:val="1"/>
      <w:lvl w:ilvl="3">
        <w:start w:val="1"/>
        <w:numFmt w:val="decimal"/>
        <w:pStyle w:val="Body-Subx3Clause"/>
        <w:lvlText w:val="%1.%2.%3.%4."/>
        <w:lvlJc w:val="left"/>
        <w:pPr>
          <w:tabs>
            <w:tab w:val="num" w:pos="-7088"/>
          </w:tabs>
          <w:ind w:left="-7088" w:hanging="1418"/>
        </w:pPr>
        <w:rPr>
          <w:rFonts w:hint="default"/>
        </w:rPr>
      </w:lvl>
    </w:lvlOverride>
    <w:lvlOverride w:ilvl="4">
      <w:startOverride w:val="1"/>
      <w:lvl w:ilvl="4">
        <w:start w:val="1"/>
        <w:numFmt w:val="decimal"/>
        <w:pStyle w:val="Body-Subx4Clause"/>
        <w:lvlText w:val="%1.%2.%3.%4.%5."/>
        <w:lvlJc w:val="left"/>
        <w:pPr>
          <w:tabs>
            <w:tab w:val="num" w:pos="-7088"/>
          </w:tabs>
          <w:ind w:left="-7088" w:hanging="1418"/>
        </w:pPr>
        <w:rPr>
          <w:rFonts w:hint="default"/>
        </w:rPr>
      </w:lvl>
    </w:lvlOverride>
    <w:lvlOverride w:ilvl="5">
      <w:startOverride w:val="1"/>
      <w:lvl w:ilvl="5">
        <w:start w:val="1"/>
        <w:numFmt w:val="lowerRoman"/>
        <w:lvlText w:val="%6."/>
        <w:lvlJc w:val="left"/>
        <w:pPr>
          <w:tabs>
            <w:tab w:val="num" w:pos="-7088"/>
          </w:tabs>
          <w:ind w:left="-7088" w:hanging="1418"/>
        </w:pPr>
        <w:rPr>
          <w:rFonts w:hint="default"/>
        </w:rPr>
      </w:lvl>
    </w:lvlOverride>
    <w:lvlOverride w:ilvl="6">
      <w:startOverride w:val="1"/>
      <w:lvl w:ilvl="6">
        <w:start w:val="1"/>
        <w:numFmt w:val="lowerLetter"/>
        <w:pStyle w:val="Body-Listalpha"/>
        <w:lvlText w:val="(%7)"/>
        <w:lvlJc w:val="left"/>
        <w:pPr>
          <w:tabs>
            <w:tab w:val="num" w:pos="-6918"/>
          </w:tabs>
          <w:ind w:left="-6918" w:hanging="170"/>
        </w:pPr>
        <w:rPr>
          <w:rFonts w:hint="default"/>
        </w:rPr>
      </w:lvl>
    </w:lvlOverride>
    <w:lvlOverride w:ilvl="7">
      <w:startOverride w:val="1"/>
      <w:lvl w:ilvl="7">
        <w:start w:val="1"/>
        <w:numFmt w:val="none"/>
        <w:lvlRestart w:val="1"/>
        <w:suff w:val="nothing"/>
        <w:lvlText w:val=""/>
        <w:lvlJc w:val="left"/>
        <w:pPr>
          <w:ind w:left="-7088" w:hanging="1418"/>
        </w:pPr>
        <w:rPr>
          <w:rFonts w:hint="default"/>
        </w:rPr>
      </w:lvl>
    </w:lvlOverride>
    <w:lvlOverride w:ilvl="8">
      <w:startOverride w:val="1"/>
      <w:lvl w:ilvl="8">
        <w:start w:val="1"/>
        <w:numFmt w:val="none"/>
        <w:lvlRestart w:val="1"/>
        <w:lvlText w:val=""/>
        <w:lvlJc w:val="left"/>
        <w:pPr>
          <w:tabs>
            <w:tab w:val="num" w:pos="-7786"/>
          </w:tabs>
          <w:ind w:left="-7786" w:hanging="720"/>
        </w:pPr>
        <w:rPr>
          <w:rFonts w:hint="default"/>
        </w:rPr>
      </w:lvl>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activeWritingStyle w:appName="MSWord" w:lang="en-GB" w:vendorID="64" w:dllVersion="0" w:nlCheck="1" w:checkStyle="1"/>
  <w:activeWritingStyle w:appName="MSWord" w:lang="en-US" w:vendorID="64" w:dllVersion="0" w:nlCheck="1" w:checkStyle="1"/>
  <w:activeWritingStyle w:appName="MSWord" w:lang="fr-FR" w:vendorID="64" w:dllVersion="0" w:nlCheck="1" w:checkStyle="0"/>
  <w:activeWritingStyle w:appName="MSWord" w:lang="fr-CH" w:vendorID="64" w:dllVersion="0" w:nlCheck="1" w:checkStyle="1"/>
  <w:activeWritingStyle w:appName="MSWord" w:lang="en-CA" w:vendorID="64" w:dllVersion="0" w:nlCheck="1" w:checkStyle="1"/>
  <w:activeWritingStyle w:appName="MSWord" w:lang="de-DE" w:vendorID="64" w:dllVersion="0" w:nlCheck="1" w:checkStyle="0"/>
  <w:activeWritingStyle w:appName="MSWord" w:lang="it-IT" w:vendorID="64" w:dllVersion="0" w:nlCheck="1" w:checkStyle="0"/>
  <w:activeWritingStyle w:appName="MSWord" w:lang="en-GB" w:vendorID="64" w:dllVersion="6" w:nlCheck="1" w:checkStyle="0"/>
  <w:activeWritingStyle w:appName="MSWord" w:lang="en-US" w:vendorID="64" w:dllVersion="6" w:nlCheck="1" w:checkStyle="1"/>
  <w:activeWritingStyle w:appName="MSWord" w:lang="fr-FR" w:vendorID="64" w:dllVersion="6" w:nlCheck="1" w:checkStyle="0"/>
  <w:activeWritingStyle w:appName="MSWord" w:lang="it-IT" w:vendorID="64" w:dllVersion="6" w:nlCheck="1" w:checkStyle="0"/>
  <w:activeWritingStyle w:appName="MSWord" w:lang="de-DE" w:vendorID="64" w:dllVersion="6" w:nlCheck="1" w:checkStyle="1"/>
  <w:activeWritingStyle w:appName="MSWord" w:lang="en-AU" w:vendorID="64" w:dllVersion="6" w:nlCheck="1" w:checkStyle="0"/>
  <w:activeWritingStyle w:appName="MSWord" w:lang="en-AU"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fr-CH" w:vendorID="64" w:dllVersion="4096" w:nlCheck="1" w:checkStyle="0"/>
  <w:activeWritingStyle w:appName="MSWord" w:lang="fr-CH" w:vendorID="64" w:dllVersion="6"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567"/>
  <w:hyphenationZone w:val="357"/>
  <w:doNotHyphenateCaps/>
  <w:displayHorizontalDrawingGridEvery w:val="0"/>
  <w:displayVerticalDrawingGridEvery w:val="0"/>
  <w:doNotUseMarginsForDrawingGridOrigin/>
  <w:noPunctuationKerning/>
  <w:characterSpacingControl w:val="doNotCompress"/>
  <w:hdrShapeDefaults>
    <o:shapedefaults v:ext="edit" spidmax="2078"/>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273"/>
    <w:rsid w:val="0000028D"/>
    <w:rsid w:val="000004AA"/>
    <w:rsid w:val="000006BE"/>
    <w:rsid w:val="00000A73"/>
    <w:rsid w:val="00000D55"/>
    <w:rsid w:val="00000E4B"/>
    <w:rsid w:val="00001460"/>
    <w:rsid w:val="000036F1"/>
    <w:rsid w:val="0000415A"/>
    <w:rsid w:val="00004E23"/>
    <w:rsid w:val="0000746C"/>
    <w:rsid w:val="00007DB8"/>
    <w:rsid w:val="000108E9"/>
    <w:rsid w:val="0001260C"/>
    <w:rsid w:val="000126E1"/>
    <w:rsid w:val="00015F2F"/>
    <w:rsid w:val="000161E5"/>
    <w:rsid w:val="000164DC"/>
    <w:rsid w:val="00016A70"/>
    <w:rsid w:val="00017173"/>
    <w:rsid w:val="00017BDA"/>
    <w:rsid w:val="00020CF0"/>
    <w:rsid w:val="000212A2"/>
    <w:rsid w:val="000222BE"/>
    <w:rsid w:val="000243C7"/>
    <w:rsid w:val="000246E5"/>
    <w:rsid w:val="00025386"/>
    <w:rsid w:val="00026A7B"/>
    <w:rsid w:val="000379EE"/>
    <w:rsid w:val="00040F89"/>
    <w:rsid w:val="0004101B"/>
    <w:rsid w:val="00041497"/>
    <w:rsid w:val="00041A76"/>
    <w:rsid w:val="00041B52"/>
    <w:rsid w:val="00042084"/>
    <w:rsid w:val="00042787"/>
    <w:rsid w:val="00043700"/>
    <w:rsid w:val="000473C9"/>
    <w:rsid w:val="00050F6B"/>
    <w:rsid w:val="00051440"/>
    <w:rsid w:val="00053578"/>
    <w:rsid w:val="00055DA9"/>
    <w:rsid w:val="000564A8"/>
    <w:rsid w:val="0005660E"/>
    <w:rsid w:val="00056786"/>
    <w:rsid w:val="00056D6A"/>
    <w:rsid w:val="00057829"/>
    <w:rsid w:val="000603F3"/>
    <w:rsid w:val="00063D5F"/>
    <w:rsid w:val="00064AA6"/>
    <w:rsid w:val="00070646"/>
    <w:rsid w:val="00072B98"/>
    <w:rsid w:val="00072C8C"/>
    <w:rsid w:val="00074CEA"/>
    <w:rsid w:val="000764DB"/>
    <w:rsid w:val="00076648"/>
    <w:rsid w:val="000766E2"/>
    <w:rsid w:val="00077522"/>
    <w:rsid w:val="00077682"/>
    <w:rsid w:val="0008188D"/>
    <w:rsid w:val="00081935"/>
    <w:rsid w:val="00082A2D"/>
    <w:rsid w:val="00082AB4"/>
    <w:rsid w:val="000839E4"/>
    <w:rsid w:val="000844E4"/>
    <w:rsid w:val="00084C60"/>
    <w:rsid w:val="000857F7"/>
    <w:rsid w:val="00086B7E"/>
    <w:rsid w:val="000872E8"/>
    <w:rsid w:val="00090A93"/>
    <w:rsid w:val="0009128D"/>
    <w:rsid w:val="000916EC"/>
    <w:rsid w:val="00092B31"/>
    <w:rsid w:val="000931C0"/>
    <w:rsid w:val="000936F0"/>
    <w:rsid w:val="00097B82"/>
    <w:rsid w:val="000A0490"/>
    <w:rsid w:val="000A08CD"/>
    <w:rsid w:val="000A53F1"/>
    <w:rsid w:val="000A61B0"/>
    <w:rsid w:val="000B175B"/>
    <w:rsid w:val="000B2C02"/>
    <w:rsid w:val="000B350D"/>
    <w:rsid w:val="000B3A0F"/>
    <w:rsid w:val="000B4AAB"/>
    <w:rsid w:val="000B51F5"/>
    <w:rsid w:val="000B5957"/>
    <w:rsid w:val="000B5D00"/>
    <w:rsid w:val="000B5E74"/>
    <w:rsid w:val="000B7764"/>
    <w:rsid w:val="000C1D5D"/>
    <w:rsid w:val="000C2059"/>
    <w:rsid w:val="000C2137"/>
    <w:rsid w:val="000C231A"/>
    <w:rsid w:val="000C2796"/>
    <w:rsid w:val="000C3C20"/>
    <w:rsid w:val="000C4548"/>
    <w:rsid w:val="000C6AE8"/>
    <w:rsid w:val="000D0871"/>
    <w:rsid w:val="000D0FB7"/>
    <w:rsid w:val="000D600C"/>
    <w:rsid w:val="000D64DB"/>
    <w:rsid w:val="000D6C8A"/>
    <w:rsid w:val="000E0415"/>
    <w:rsid w:val="000E1314"/>
    <w:rsid w:val="000E1BC7"/>
    <w:rsid w:val="000E54A7"/>
    <w:rsid w:val="000E693A"/>
    <w:rsid w:val="000E7AB5"/>
    <w:rsid w:val="000F19BC"/>
    <w:rsid w:val="000F3967"/>
    <w:rsid w:val="000F53DC"/>
    <w:rsid w:val="000F5506"/>
    <w:rsid w:val="000F5B27"/>
    <w:rsid w:val="000F5CF0"/>
    <w:rsid w:val="000F5DDC"/>
    <w:rsid w:val="000F624D"/>
    <w:rsid w:val="000F680A"/>
    <w:rsid w:val="000F715D"/>
    <w:rsid w:val="000F792D"/>
    <w:rsid w:val="00100D53"/>
    <w:rsid w:val="00101A76"/>
    <w:rsid w:val="00103FBD"/>
    <w:rsid w:val="00105768"/>
    <w:rsid w:val="001119C2"/>
    <w:rsid w:val="00114ABC"/>
    <w:rsid w:val="001175CB"/>
    <w:rsid w:val="00120122"/>
    <w:rsid w:val="00120E07"/>
    <w:rsid w:val="00121A8A"/>
    <w:rsid w:val="001220B8"/>
    <w:rsid w:val="001256E3"/>
    <w:rsid w:val="00126D30"/>
    <w:rsid w:val="00127E98"/>
    <w:rsid w:val="00131370"/>
    <w:rsid w:val="0013179D"/>
    <w:rsid w:val="00134017"/>
    <w:rsid w:val="00134C76"/>
    <w:rsid w:val="001355F5"/>
    <w:rsid w:val="00136B47"/>
    <w:rsid w:val="00136ECF"/>
    <w:rsid w:val="00137D1C"/>
    <w:rsid w:val="001414F0"/>
    <w:rsid w:val="001428E5"/>
    <w:rsid w:val="00143BF0"/>
    <w:rsid w:val="00145473"/>
    <w:rsid w:val="00147632"/>
    <w:rsid w:val="00150D24"/>
    <w:rsid w:val="001534B8"/>
    <w:rsid w:val="001537A2"/>
    <w:rsid w:val="001570A1"/>
    <w:rsid w:val="00157396"/>
    <w:rsid w:val="0016041E"/>
    <w:rsid w:val="00160D2A"/>
    <w:rsid w:val="00161EF9"/>
    <w:rsid w:val="00162764"/>
    <w:rsid w:val="001637F8"/>
    <w:rsid w:val="0016394D"/>
    <w:rsid w:val="00165FFC"/>
    <w:rsid w:val="0016639F"/>
    <w:rsid w:val="00166D5B"/>
    <w:rsid w:val="00172A44"/>
    <w:rsid w:val="00172D05"/>
    <w:rsid w:val="0017584B"/>
    <w:rsid w:val="00176B5D"/>
    <w:rsid w:val="0018033B"/>
    <w:rsid w:val="001803F4"/>
    <w:rsid w:val="001818C7"/>
    <w:rsid w:val="001822E9"/>
    <w:rsid w:val="00182506"/>
    <w:rsid w:val="001834D7"/>
    <w:rsid w:val="00184487"/>
    <w:rsid w:val="00186470"/>
    <w:rsid w:val="0018741A"/>
    <w:rsid w:val="00190E27"/>
    <w:rsid w:val="001921BF"/>
    <w:rsid w:val="001934E5"/>
    <w:rsid w:val="00193D97"/>
    <w:rsid w:val="001A1B3B"/>
    <w:rsid w:val="001A2258"/>
    <w:rsid w:val="001A2769"/>
    <w:rsid w:val="001A71FC"/>
    <w:rsid w:val="001A7635"/>
    <w:rsid w:val="001B039D"/>
    <w:rsid w:val="001B1AB8"/>
    <w:rsid w:val="001B3410"/>
    <w:rsid w:val="001B3A4F"/>
    <w:rsid w:val="001B425C"/>
    <w:rsid w:val="001B4643"/>
    <w:rsid w:val="001B4AFA"/>
    <w:rsid w:val="001B4B04"/>
    <w:rsid w:val="001B583B"/>
    <w:rsid w:val="001B5FBA"/>
    <w:rsid w:val="001B6355"/>
    <w:rsid w:val="001B6959"/>
    <w:rsid w:val="001B6CA1"/>
    <w:rsid w:val="001C0A83"/>
    <w:rsid w:val="001C0FCE"/>
    <w:rsid w:val="001C1A0B"/>
    <w:rsid w:val="001C203B"/>
    <w:rsid w:val="001C257E"/>
    <w:rsid w:val="001C38A3"/>
    <w:rsid w:val="001C4D81"/>
    <w:rsid w:val="001C5347"/>
    <w:rsid w:val="001C56E2"/>
    <w:rsid w:val="001C6663"/>
    <w:rsid w:val="001C6975"/>
    <w:rsid w:val="001C7300"/>
    <w:rsid w:val="001C7895"/>
    <w:rsid w:val="001D177D"/>
    <w:rsid w:val="001D2150"/>
    <w:rsid w:val="001D240F"/>
    <w:rsid w:val="001D26DF"/>
    <w:rsid w:val="001D3962"/>
    <w:rsid w:val="001D3975"/>
    <w:rsid w:val="001D5832"/>
    <w:rsid w:val="001D5E2F"/>
    <w:rsid w:val="001D5F8D"/>
    <w:rsid w:val="001D6357"/>
    <w:rsid w:val="001D6EC9"/>
    <w:rsid w:val="001D7391"/>
    <w:rsid w:val="001D7AFC"/>
    <w:rsid w:val="001D7F30"/>
    <w:rsid w:val="001E0940"/>
    <w:rsid w:val="001E28A0"/>
    <w:rsid w:val="001E3C2D"/>
    <w:rsid w:val="001E6F1C"/>
    <w:rsid w:val="001F2128"/>
    <w:rsid w:val="001F3C02"/>
    <w:rsid w:val="001F4DF1"/>
    <w:rsid w:val="001F4E60"/>
    <w:rsid w:val="001F6CAB"/>
    <w:rsid w:val="001F770E"/>
    <w:rsid w:val="001F7FE8"/>
    <w:rsid w:val="00201DA9"/>
    <w:rsid w:val="00202905"/>
    <w:rsid w:val="002042C8"/>
    <w:rsid w:val="0020508D"/>
    <w:rsid w:val="00205A75"/>
    <w:rsid w:val="00210342"/>
    <w:rsid w:val="002108B6"/>
    <w:rsid w:val="00211997"/>
    <w:rsid w:val="00211E0B"/>
    <w:rsid w:val="00212EF0"/>
    <w:rsid w:val="002135C6"/>
    <w:rsid w:val="00213B30"/>
    <w:rsid w:val="0021424B"/>
    <w:rsid w:val="002144EA"/>
    <w:rsid w:val="00214E97"/>
    <w:rsid w:val="0021519E"/>
    <w:rsid w:val="00215B28"/>
    <w:rsid w:val="00216288"/>
    <w:rsid w:val="00216538"/>
    <w:rsid w:val="00220116"/>
    <w:rsid w:val="0022031A"/>
    <w:rsid w:val="00220B2D"/>
    <w:rsid w:val="00220C93"/>
    <w:rsid w:val="0022535A"/>
    <w:rsid w:val="00225B8D"/>
    <w:rsid w:val="00225B91"/>
    <w:rsid w:val="00225ED5"/>
    <w:rsid w:val="00226E3B"/>
    <w:rsid w:val="00227AA6"/>
    <w:rsid w:val="00233B8C"/>
    <w:rsid w:val="0023400D"/>
    <w:rsid w:val="00234FEB"/>
    <w:rsid w:val="00235177"/>
    <w:rsid w:val="002353B2"/>
    <w:rsid w:val="00236370"/>
    <w:rsid w:val="002363B6"/>
    <w:rsid w:val="002405A7"/>
    <w:rsid w:val="00241260"/>
    <w:rsid w:val="0024608F"/>
    <w:rsid w:val="00246DD9"/>
    <w:rsid w:val="00250632"/>
    <w:rsid w:val="002549F5"/>
    <w:rsid w:val="0026005C"/>
    <w:rsid w:val="0026160C"/>
    <w:rsid w:val="00261B8B"/>
    <w:rsid w:val="00262166"/>
    <w:rsid w:val="0026278A"/>
    <w:rsid w:val="00263A44"/>
    <w:rsid w:val="00263CBE"/>
    <w:rsid w:val="00263F82"/>
    <w:rsid w:val="0026476B"/>
    <w:rsid w:val="00266560"/>
    <w:rsid w:val="00270C43"/>
    <w:rsid w:val="00271DDB"/>
    <w:rsid w:val="00272E60"/>
    <w:rsid w:val="00273DB4"/>
    <w:rsid w:val="002765E7"/>
    <w:rsid w:val="00280870"/>
    <w:rsid w:val="00280DE4"/>
    <w:rsid w:val="00282262"/>
    <w:rsid w:val="00282868"/>
    <w:rsid w:val="00285167"/>
    <w:rsid w:val="00285B9E"/>
    <w:rsid w:val="00286C96"/>
    <w:rsid w:val="00286F27"/>
    <w:rsid w:val="0029081B"/>
    <w:rsid w:val="00290B47"/>
    <w:rsid w:val="00293C5E"/>
    <w:rsid w:val="002A0095"/>
    <w:rsid w:val="002A063B"/>
    <w:rsid w:val="002A0E7F"/>
    <w:rsid w:val="002A1589"/>
    <w:rsid w:val="002A2838"/>
    <w:rsid w:val="002A3D2B"/>
    <w:rsid w:val="002A5621"/>
    <w:rsid w:val="002A6577"/>
    <w:rsid w:val="002A74E0"/>
    <w:rsid w:val="002B11C3"/>
    <w:rsid w:val="002B177A"/>
    <w:rsid w:val="002B27C5"/>
    <w:rsid w:val="002B2961"/>
    <w:rsid w:val="002B466A"/>
    <w:rsid w:val="002B4D47"/>
    <w:rsid w:val="002B5638"/>
    <w:rsid w:val="002C1C92"/>
    <w:rsid w:val="002C22C2"/>
    <w:rsid w:val="002C33B7"/>
    <w:rsid w:val="002C4C96"/>
    <w:rsid w:val="002C6C33"/>
    <w:rsid w:val="002C7E2F"/>
    <w:rsid w:val="002D2C57"/>
    <w:rsid w:val="002D378C"/>
    <w:rsid w:val="002D4A64"/>
    <w:rsid w:val="002E1045"/>
    <w:rsid w:val="002E10E5"/>
    <w:rsid w:val="002E3ED6"/>
    <w:rsid w:val="002F0FFF"/>
    <w:rsid w:val="002F22F8"/>
    <w:rsid w:val="002F2EEC"/>
    <w:rsid w:val="002F379D"/>
    <w:rsid w:val="002F408E"/>
    <w:rsid w:val="002F48BE"/>
    <w:rsid w:val="002F4EB7"/>
    <w:rsid w:val="002F59C2"/>
    <w:rsid w:val="002F605C"/>
    <w:rsid w:val="002F7258"/>
    <w:rsid w:val="00300A0E"/>
    <w:rsid w:val="00300BA9"/>
    <w:rsid w:val="0030184C"/>
    <w:rsid w:val="00301D21"/>
    <w:rsid w:val="00303D97"/>
    <w:rsid w:val="0030489C"/>
    <w:rsid w:val="00304CD6"/>
    <w:rsid w:val="00305056"/>
    <w:rsid w:val="00305614"/>
    <w:rsid w:val="00305B8D"/>
    <w:rsid w:val="00307B22"/>
    <w:rsid w:val="003107FA"/>
    <w:rsid w:val="00311610"/>
    <w:rsid w:val="003133DE"/>
    <w:rsid w:val="00314206"/>
    <w:rsid w:val="0031499F"/>
    <w:rsid w:val="003155FF"/>
    <w:rsid w:val="00317DD8"/>
    <w:rsid w:val="00320182"/>
    <w:rsid w:val="00320E59"/>
    <w:rsid w:val="003229D8"/>
    <w:rsid w:val="00323769"/>
    <w:rsid w:val="00324682"/>
    <w:rsid w:val="003249E7"/>
    <w:rsid w:val="00325B4A"/>
    <w:rsid w:val="00326FC8"/>
    <w:rsid w:val="003270C0"/>
    <w:rsid w:val="00331F06"/>
    <w:rsid w:val="0033478F"/>
    <w:rsid w:val="00335D9B"/>
    <w:rsid w:val="00336BAA"/>
    <w:rsid w:val="00336CF3"/>
    <w:rsid w:val="00336F04"/>
    <w:rsid w:val="0033701C"/>
    <w:rsid w:val="0033745A"/>
    <w:rsid w:val="003405D0"/>
    <w:rsid w:val="0034188A"/>
    <w:rsid w:val="00342A84"/>
    <w:rsid w:val="00343772"/>
    <w:rsid w:val="00345895"/>
    <w:rsid w:val="00345DAF"/>
    <w:rsid w:val="00350118"/>
    <w:rsid w:val="00350A80"/>
    <w:rsid w:val="00353B06"/>
    <w:rsid w:val="00354904"/>
    <w:rsid w:val="00357B03"/>
    <w:rsid w:val="00360083"/>
    <w:rsid w:val="003607DB"/>
    <w:rsid w:val="00361C8F"/>
    <w:rsid w:val="00361C90"/>
    <w:rsid w:val="00364B61"/>
    <w:rsid w:val="00364DC9"/>
    <w:rsid w:val="0036603E"/>
    <w:rsid w:val="0036751E"/>
    <w:rsid w:val="0037000E"/>
    <w:rsid w:val="00371275"/>
    <w:rsid w:val="0037157E"/>
    <w:rsid w:val="00373A8D"/>
    <w:rsid w:val="0037412A"/>
    <w:rsid w:val="00375B56"/>
    <w:rsid w:val="00376BE8"/>
    <w:rsid w:val="003777C9"/>
    <w:rsid w:val="00377F33"/>
    <w:rsid w:val="00381C62"/>
    <w:rsid w:val="0038296A"/>
    <w:rsid w:val="003836CC"/>
    <w:rsid w:val="00383AD5"/>
    <w:rsid w:val="00384325"/>
    <w:rsid w:val="00384833"/>
    <w:rsid w:val="003855F7"/>
    <w:rsid w:val="00385D84"/>
    <w:rsid w:val="00385DC6"/>
    <w:rsid w:val="003869B3"/>
    <w:rsid w:val="00387EFB"/>
    <w:rsid w:val="0039277A"/>
    <w:rsid w:val="0039338E"/>
    <w:rsid w:val="0039688F"/>
    <w:rsid w:val="003972E0"/>
    <w:rsid w:val="003A01DE"/>
    <w:rsid w:val="003A0C82"/>
    <w:rsid w:val="003A1C9C"/>
    <w:rsid w:val="003A1D93"/>
    <w:rsid w:val="003A39A9"/>
    <w:rsid w:val="003A653A"/>
    <w:rsid w:val="003A68A0"/>
    <w:rsid w:val="003A7D1E"/>
    <w:rsid w:val="003B0CDB"/>
    <w:rsid w:val="003B2F85"/>
    <w:rsid w:val="003B3DAD"/>
    <w:rsid w:val="003C2788"/>
    <w:rsid w:val="003C2CC4"/>
    <w:rsid w:val="003C2D71"/>
    <w:rsid w:val="003C3794"/>
    <w:rsid w:val="003C3936"/>
    <w:rsid w:val="003C4646"/>
    <w:rsid w:val="003C49E1"/>
    <w:rsid w:val="003C5C4C"/>
    <w:rsid w:val="003C7412"/>
    <w:rsid w:val="003D13C7"/>
    <w:rsid w:val="003D17FF"/>
    <w:rsid w:val="003D2EF2"/>
    <w:rsid w:val="003D44DD"/>
    <w:rsid w:val="003D4B23"/>
    <w:rsid w:val="003D6BDF"/>
    <w:rsid w:val="003E07D0"/>
    <w:rsid w:val="003E1654"/>
    <w:rsid w:val="003E29DF"/>
    <w:rsid w:val="003E2B1D"/>
    <w:rsid w:val="003E2F28"/>
    <w:rsid w:val="003E3C91"/>
    <w:rsid w:val="003F0FBD"/>
    <w:rsid w:val="003F142C"/>
    <w:rsid w:val="003F1ED3"/>
    <w:rsid w:val="003F2907"/>
    <w:rsid w:val="003F2B37"/>
    <w:rsid w:val="003F34F8"/>
    <w:rsid w:val="003F398C"/>
    <w:rsid w:val="003F3B2F"/>
    <w:rsid w:val="003F43A4"/>
    <w:rsid w:val="004011BC"/>
    <w:rsid w:val="004063E3"/>
    <w:rsid w:val="0041037C"/>
    <w:rsid w:val="0041124D"/>
    <w:rsid w:val="00415BB2"/>
    <w:rsid w:val="00415D21"/>
    <w:rsid w:val="004173F9"/>
    <w:rsid w:val="00417A62"/>
    <w:rsid w:val="00421CCB"/>
    <w:rsid w:val="0042206C"/>
    <w:rsid w:val="004306E2"/>
    <w:rsid w:val="00430B4A"/>
    <w:rsid w:val="00431A16"/>
    <w:rsid w:val="004325CB"/>
    <w:rsid w:val="00432644"/>
    <w:rsid w:val="00432F91"/>
    <w:rsid w:val="00435568"/>
    <w:rsid w:val="00437131"/>
    <w:rsid w:val="004424F6"/>
    <w:rsid w:val="004427C5"/>
    <w:rsid w:val="0044305B"/>
    <w:rsid w:val="00443126"/>
    <w:rsid w:val="00444368"/>
    <w:rsid w:val="004444F7"/>
    <w:rsid w:val="00444930"/>
    <w:rsid w:val="00445DE2"/>
    <w:rsid w:val="00446DE4"/>
    <w:rsid w:val="00450004"/>
    <w:rsid w:val="00451CCB"/>
    <w:rsid w:val="00451E6F"/>
    <w:rsid w:val="00452E7E"/>
    <w:rsid w:val="00453CDD"/>
    <w:rsid w:val="00454251"/>
    <w:rsid w:val="0045566C"/>
    <w:rsid w:val="0045567B"/>
    <w:rsid w:val="00461AF5"/>
    <w:rsid w:val="0046439F"/>
    <w:rsid w:val="00464520"/>
    <w:rsid w:val="00464B32"/>
    <w:rsid w:val="004657BC"/>
    <w:rsid w:val="00465868"/>
    <w:rsid w:val="00465C12"/>
    <w:rsid w:val="004720FB"/>
    <w:rsid w:val="00472160"/>
    <w:rsid w:val="004733AE"/>
    <w:rsid w:val="00474AA4"/>
    <w:rsid w:val="00474DCB"/>
    <w:rsid w:val="00476A1C"/>
    <w:rsid w:val="00477A5D"/>
    <w:rsid w:val="00482E30"/>
    <w:rsid w:val="00485333"/>
    <w:rsid w:val="00485599"/>
    <w:rsid w:val="00485D04"/>
    <w:rsid w:val="004865D9"/>
    <w:rsid w:val="00490CB6"/>
    <w:rsid w:val="00491567"/>
    <w:rsid w:val="00493AA1"/>
    <w:rsid w:val="00496513"/>
    <w:rsid w:val="00496D27"/>
    <w:rsid w:val="00496D74"/>
    <w:rsid w:val="0049793C"/>
    <w:rsid w:val="004979C2"/>
    <w:rsid w:val="004A1854"/>
    <w:rsid w:val="004A3862"/>
    <w:rsid w:val="004A3B18"/>
    <w:rsid w:val="004A41CA"/>
    <w:rsid w:val="004A47D4"/>
    <w:rsid w:val="004A6093"/>
    <w:rsid w:val="004A68C9"/>
    <w:rsid w:val="004A6BCF"/>
    <w:rsid w:val="004A72EA"/>
    <w:rsid w:val="004B209D"/>
    <w:rsid w:val="004B43E8"/>
    <w:rsid w:val="004B4D4E"/>
    <w:rsid w:val="004B5A45"/>
    <w:rsid w:val="004C0F9A"/>
    <w:rsid w:val="004C18DF"/>
    <w:rsid w:val="004C35AE"/>
    <w:rsid w:val="004C5F65"/>
    <w:rsid w:val="004C7C10"/>
    <w:rsid w:val="004D0875"/>
    <w:rsid w:val="004D0C28"/>
    <w:rsid w:val="004D157E"/>
    <w:rsid w:val="004D1DA7"/>
    <w:rsid w:val="004D21F1"/>
    <w:rsid w:val="004D3546"/>
    <w:rsid w:val="004D3F06"/>
    <w:rsid w:val="004D4E51"/>
    <w:rsid w:val="004D7126"/>
    <w:rsid w:val="004E2AF7"/>
    <w:rsid w:val="004E37EF"/>
    <w:rsid w:val="004E3F54"/>
    <w:rsid w:val="004E5635"/>
    <w:rsid w:val="004F0BA3"/>
    <w:rsid w:val="004F0DA1"/>
    <w:rsid w:val="004F259C"/>
    <w:rsid w:val="004F3767"/>
    <w:rsid w:val="004F4C92"/>
    <w:rsid w:val="005007B3"/>
    <w:rsid w:val="005010FA"/>
    <w:rsid w:val="00501172"/>
    <w:rsid w:val="00502676"/>
    <w:rsid w:val="00503228"/>
    <w:rsid w:val="00503C46"/>
    <w:rsid w:val="00504724"/>
    <w:rsid w:val="00505384"/>
    <w:rsid w:val="00506662"/>
    <w:rsid w:val="0051030B"/>
    <w:rsid w:val="00511313"/>
    <w:rsid w:val="00512317"/>
    <w:rsid w:val="00512E75"/>
    <w:rsid w:val="005133CE"/>
    <w:rsid w:val="005137D8"/>
    <w:rsid w:val="00514405"/>
    <w:rsid w:val="0051539C"/>
    <w:rsid w:val="005162C0"/>
    <w:rsid w:val="00516CBE"/>
    <w:rsid w:val="00517540"/>
    <w:rsid w:val="00517C65"/>
    <w:rsid w:val="00521201"/>
    <w:rsid w:val="00522FAB"/>
    <w:rsid w:val="00525258"/>
    <w:rsid w:val="005271A6"/>
    <w:rsid w:val="00531A07"/>
    <w:rsid w:val="00534862"/>
    <w:rsid w:val="00535397"/>
    <w:rsid w:val="00535D60"/>
    <w:rsid w:val="00536CEE"/>
    <w:rsid w:val="00536DAE"/>
    <w:rsid w:val="005405D0"/>
    <w:rsid w:val="005420F2"/>
    <w:rsid w:val="00544369"/>
    <w:rsid w:val="00544B01"/>
    <w:rsid w:val="00545810"/>
    <w:rsid w:val="00546C14"/>
    <w:rsid w:val="005500AB"/>
    <w:rsid w:val="00550C59"/>
    <w:rsid w:val="00552801"/>
    <w:rsid w:val="0055513A"/>
    <w:rsid w:val="005552E8"/>
    <w:rsid w:val="00555BB4"/>
    <w:rsid w:val="005574C0"/>
    <w:rsid w:val="0055778C"/>
    <w:rsid w:val="00563186"/>
    <w:rsid w:val="00567EAD"/>
    <w:rsid w:val="00570FE4"/>
    <w:rsid w:val="0057324A"/>
    <w:rsid w:val="00573E95"/>
    <w:rsid w:val="005754D5"/>
    <w:rsid w:val="00575713"/>
    <w:rsid w:val="00575D35"/>
    <w:rsid w:val="00576FE5"/>
    <w:rsid w:val="005779F2"/>
    <w:rsid w:val="005801C8"/>
    <w:rsid w:val="005802E0"/>
    <w:rsid w:val="00581F37"/>
    <w:rsid w:val="00585AE2"/>
    <w:rsid w:val="005927C3"/>
    <w:rsid w:val="00593250"/>
    <w:rsid w:val="00594007"/>
    <w:rsid w:val="00594EF6"/>
    <w:rsid w:val="00595C6C"/>
    <w:rsid w:val="00597356"/>
    <w:rsid w:val="005A2871"/>
    <w:rsid w:val="005A5EBB"/>
    <w:rsid w:val="005A6578"/>
    <w:rsid w:val="005B341B"/>
    <w:rsid w:val="005B3438"/>
    <w:rsid w:val="005B3DB3"/>
    <w:rsid w:val="005B3F0C"/>
    <w:rsid w:val="005B63B8"/>
    <w:rsid w:val="005B6460"/>
    <w:rsid w:val="005B6763"/>
    <w:rsid w:val="005C0EB2"/>
    <w:rsid w:val="005C260B"/>
    <w:rsid w:val="005C596A"/>
    <w:rsid w:val="005C5F3B"/>
    <w:rsid w:val="005C620C"/>
    <w:rsid w:val="005C6907"/>
    <w:rsid w:val="005C750B"/>
    <w:rsid w:val="005C79D2"/>
    <w:rsid w:val="005D04C1"/>
    <w:rsid w:val="005D17E5"/>
    <w:rsid w:val="005D3A58"/>
    <w:rsid w:val="005D63E7"/>
    <w:rsid w:val="005D66AB"/>
    <w:rsid w:val="005D6A19"/>
    <w:rsid w:val="005D77FA"/>
    <w:rsid w:val="005E0E8D"/>
    <w:rsid w:val="005E5AB1"/>
    <w:rsid w:val="005E7746"/>
    <w:rsid w:val="005F1A47"/>
    <w:rsid w:val="005F2AD2"/>
    <w:rsid w:val="005F4512"/>
    <w:rsid w:val="005F5126"/>
    <w:rsid w:val="005F5960"/>
    <w:rsid w:val="005F721F"/>
    <w:rsid w:val="005F7D53"/>
    <w:rsid w:val="00600F53"/>
    <w:rsid w:val="00601B8F"/>
    <w:rsid w:val="00603921"/>
    <w:rsid w:val="00603B57"/>
    <w:rsid w:val="00603BB2"/>
    <w:rsid w:val="0060579A"/>
    <w:rsid w:val="00606027"/>
    <w:rsid w:val="00610E79"/>
    <w:rsid w:val="006115CB"/>
    <w:rsid w:val="00611FC4"/>
    <w:rsid w:val="00612227"/>
    <w:rsid w:val="006139CB"/>
    <w:rsid w:val="006143F4"/>
    <w:rsid w:val="006176FB"/>
    <w:rsid w:val="006215AF"/>
    <w:rsid w:val="006219FD"/>
    <w:rsid w:val="00622479"/>
    <w:rsid w:val="00623637"/>
    <w:rsid w:val="00626A12"/>
    <w:rsid w:val="006276F9"/>
    <w:rsid w:val="00627ED0"/>
    <w:rsid w:val="006303E9"/>
    <w:rsid w:val="00631DF4"/>
    <w:rsid w:val="00634F10"/>
    <w:rsid w:val="00635F6F"/>
    <w:rsid w:val="006361D1"/>
    <w:rsid w:val="00636553"/>
    <w:rsid w:val="00640B26"/>
    <w:rsid w:val="00642EE2"/>
    <w:rsid w:val="00643805"/>
    <w:rsid w:val="00644961"/>
    <w:rsid w:val="006477F0"/>
    <w:rsid w:val="00651F38"/>
    <w:rsid w:val="00653485"/>
    <w:rsid w:val="00656071"/>
    <w:rsid w:val="00656BB1"/>
    <w:rsid w:val="006600E7"/>
    <w:rsid w:val="0066120A"/>
    <w:rsid w:val="006632AF"/>
    <w:rsid w:val="0066460A"/>
    <w:rsid w:val="0066501A"/>
    <w:rsid w:val="00665595"/>
    <w:rsid w:val="00666928"/>
    <w:rsid w:val="0066739A"/>
    <w:rsid w:val="00671536"/>
    <w:rsid w:val="00674C0A"/>
    <w:rsid w:val="00676015"/>
    <w:rsid w:val="00676200"/>
    <w:rsid w:val="00676762"/>
    <w:rsid w:val="006779CD"/>
    <w:rsid w:val="006805A5"/>
    <w:rsid w:val="00682F4C"/>
    <w:rsid w:val="006834E4"/>
    <w:rsid w:val="00685920"/>
    <w:rsid w:val="006871EA"/>
    <w:rsid w:val="00690FDF"/>
    <w:rsid w:val="00691565"/>
    <w:rsid w:val="006919E3"/>
    <w:rsid w:val="00694912"/>
    <w:rsid w:val="00697D9D"/>
    <w:rsid w:val="006A09F0"/>
    <w:rsid w:val="006A1659"/>
    <w:rsid w:val="006A2320"/>
    <w:rsid w:val="006A26D3"/>
    <w:rsid w:val="006A2A9E"/>
    <w:rsid w:val="006A2DB4"/>
    <w:rsid w:val="006A365F"/>
    <w:rsid w:val="006A4406"/>
    <w:rsid w:val="006A47F4"/>
    <w:rsid w:val="006A7392"/>
    <w:rsid w:val="006B2A4D"/>
    <w:rsid w:val="006B3EDB"/>
    <w:rsid w:val="006B4556"/>
    <w:rsid w:val="006B5B4D"/>
    <w:rsid w:val="006B5BFD"/>
    <w:rsid w:val="006B6487"/>
    <w:rsid w:val="006C26A3"/>
    <w:rsid w:val="006C28A8"/>
    <w:rsid w:val="006C32E9"/>
    <w:rsid w:val="006C4CFF"/>
    <w:rsid w:val="006C66D2"/>
    <w:rsid w:val="006C6CC9"/>
    <w:rsid w:val="006D117A"/>
    <w:rsid w:val="006D1DA0"/>
    <w:rsid w:val="006D23BF"/>
    <w:rsid w:val="006D2DC3"/>
    <w:rsid w:val="006D34B8"/>
    <w:rsid w:val="006D35B6"/>
    <w:rsid w:val="006D3FC1"/>
    <w:rsid w:val="006D5CA2"/>
    <w:rsid w:val="006D6186"/>
    <w:rsid w:val="006D6393"/>
    <w:rsid w:val="006D6A0B"/>
    <w:rsid w:val="006E0427"/>
    <w:rsid w:val="006E11BA"/>
    <w:rsid w:val="006E1ECC"/>
    <w:rsid w:val="006E2472"/>
    <w:rsid w:val="006E2699"/>
    <w:rsid w:val="006E273C"/>
    <w:rsid w:val="006E337F"/>
    <w:rsid w:val="006E46E3"/>
    <w:rsid w:val="006E54B0"/>
    <w:rsid w:val="006E564B"/>
    <w:rsid w:val="006E6E83"/>
    <w:rsid w:val="006E7DEE"/>
    <w:rsid w:val="006F24F3"/>
    <w:rsid w:val="006F44CE"/>
    <w:rsid w:val="006F692E"/>
    <w:rsid w:val="006F6D3A"/>
    <w:rsid w:val="006F6E06"/>
    <w:rsid w:val="00701D54"/>
    <w:rsid w:val="00701D56"/>
    <w:rsid w:val="007033EF"/>
    <w:rsid w:val="007053A1"/>
    <w:rsid w:val="007072D2"/>
    <w:rsid w:val="00710CE9"/>
    <w:rsid w:val="00711536"/>
    <w:rsid w:val="00713F05"/>
    <w:rsid w:val="00714A3B"/>
    <w:rsid w:val="00714D25"/>
    <w:rsid w:val="00715EE9"/>
    <w:rsid w:val="007165EC"/>
    <w:rsid w:val="007171C9"/>
    <w:rsid w:val="00717FC7"/>
    <w:rsid w:val="007221E1"/>
    <w:rsid w:val="00724B09"/>
    <w:rsid w:val="0072632A"/>
    <w:rsid w:val="0072639B"/>
    <w:rsid w:val="00726A14"/>
    <w:rsid w:val="0073000B"/>
    <w:rsid w:val="00730470"/>
    <w:rsid w:val="00731C68"/>
    <w:rsid w:val="00733189"/>
    <w:rsid w:val="00735277"/>
    <w:rsid w:val="007366DA"/>
    <w:rsid w:val="00737326"/>
    <w:rsid w:val="007373C1"/>
    <w:rsid w:val="00740FDA"/>
    <w:rsid w:val="00743440"/>
    <w:rsid w:val="00743ADE"/>
    <w:rsid w:val="00743CD6"/>
    <w:rsid w:val="00744955"/>
    <w:rsid w:val="007472A2"/>
    <w:rsid w:val="007511EE"/>
    <w:rsid w:val="00752F50"/>
    <w:rsid w:val="00754B74"/>
    <w:rsid w:val="00754FB0"/>
    <w:rsid w:val="0075743E"/>
    <w:rsid w:val="007602F8"/>
    <w:rsid w:val="00761AAB"/>
    <w:rsid w:val="00763596"/>
    <w:rsid w:val="007635A5"/>
    <w:rsid w:val="00763DEC"/>
    <w:rsid w:val="007674D1"/>
    <w:rsid w:val="00770230"/>
    <w:rsid w:val="00775918"/>
    <w:rsid w:val="00775EA4"/>
    <w:rsid w:val="00776A8D"/>
    <w:rsid w:val="00781EE0"/>
    <w:rsid w:val="0078212B"/>
    <w:rsid w:val="0078273B"/>
    <w:rsid w:val="00784750"/>
    <w:rsid w:val="007848BB"/>
    <w:rsid w:val="00785008"/>
    <w:rsid w:val="00785750"/>
    <w:rsid w:val="007863E9"/>
    <w:rsid w:val="00791047"/>
    <w:rsid w:val="007911C2"/>
    <w:rsid w:val="00793D87"/>
    <w:rsid w:val="00794111"/>
    <w:rsid w:val="00794E94"/>
    <w:rsid w:val="007951FE"/>
    <w:rsid w:val="007962E8"/>
    <w:rsid w:val="00797C29"/>
    <w:rsid w:val="00797F60"/>
    <w:rsid w:val="007A26DD"/>
    <w:rsid w:val="007A4A18"/>
    <w:rsid w:val="007A52B8"/>
    <w:rsid w:val="007A600E"/>
    <w:rsid w:val="007B0771"/>
    <w:rsid w:val="007B14D9"/>
    <w:rsid w:val="007B1683"/>
    <w:rsid w:val="007B27ED"/>
    <w:rsid w:val="007B3312"/>
    <w:rsid w:val="007B6033"/>
    <w:rsid w:val="007B6BA5"/>
    <w:rsid w:val="007C3390"/>
    <w:rsid w:val="007C34C2"/>
    <w:rsid w:val="007C4F4B"/>
    <w:rsid w:val="007C521A"/>
    <w:rsid w:val="007C5235"/>
    <w:rsid w:val="007C5860"/>
    <w:rsid w:val="007C62D0"/>
    <w:rsid w:val="007D0E25"/>
    <w:rsid w:val="007D18C5"/>
    <w:rsid w:val="007D19C9"/>
    <w:rsid w:val="007D3960"/>
    <w:rsid w:val="007D3B87"/>
    <w:rsid w:val="007D5B82"/>
    <w:rsid w:val="007D694A"/>
    <w:rsid w:val="007D6C66"/>
    <w:rsid w:val="007D6F8D"/>
    <w:rsid w:val="007E0150"/>
    <w:rsid w:val="007E1AA7"/>
    <w:rsid w:val="007E1E6D"/>
    <w:rsid w:val="007E2B7D"/>
    <w:rsid w:val="007E3518"/>
    <w:rsid w:val="007E4A47"/>
    <w:rsid w:val="007E4B28"/>
    <w:rsid w:val="007F0B83"/>
    <w:rsid w:val="007F212A"/>
    <w:rsid w:val="007F2E79"/>
    <w:rsid w:val="007F38E5"/>
    <w:rsid w:val="007F43E2"/>
    <w:rsid w:val="007F6611"/>
    <w:rsid w:val="0080347D"/>
    <w:rsid w:val="00804DB7"/>
    <w:rsid w:val="00804F02"/>
    <w:rsid w:val="00805314"/>
    <w:rsid w:val="008059CA"/>
    <w:rsid w:val="00807A6C"/>
    <w:rsid w:val="00810FDF"/>
    <w:rsid w:val="00811219"/>
    <w:rsid w:val="00811855"/>
    <w:rsid w:val="00814599"/>
    <w:rsid w:val="00814707"/>
    <w:rsid w:val="0081640D"/>
    <w:rsid w:val="0081681F"/>
    <w:rsid w:val="008175E9"/>
    <w:rsid w:val="00817842"/>
    <w:rsid w:val="00822E6B"/>
    <w:rsid w:val="008232F9"/>
    <w:rsid w:val="00823340"/>
    <w:rsid w:val="00823515"/>
    <w:rsid w:val="0082397C"/>
    <w:rsid w:val="00823D62"/>
    <w:rsid w:val="008242D7"/>
    <w:rsid w:val="008248F9"/>
    <w:rsid w:val="00825575"/>
    <w:rsid w:val="00826F6B"/>
    <w:rsid w:val="00827E05"/>
    <w:rsid w:val="0083065D"/>
    <w:rsid w:val="00830FDA"/>
    <w:rsid w:val="008311A3"/>
    <w:rsid w:val="008351A0"/>
    <w:rsid w:val="00837A32"/>
    <w:rsid w:val="00837B51"/>
    <w:rsid w:val="008405E4"/>
    <w:rsid w:val="00840753"/>
    <w:rsid w:val="00841273"/>
    <w:rsid w:val="008415DE"/>
    <w:rsid w:val="0084278B"/>
    <w:rsid w:val="00842D7A"/>
    <w:rsid w:val="00843055"/>
    <w:rsid w:val="00843573"/>
    <w:rsid w:val="00846BCE"/>
    <w:rsid w:val="00850450"/>
    <w:rsid w:val="00850650"/>
    <w:rsid w:val="0085193C"/>
    <w:rsid w:val="00852041"/>
    <w:rsid w:val="008523A1"/>
    <w:rsid w:val="0085321E"/>
    <w:rsid w:val="008570D4"/>
    <w:rsid w:val="00857789"/>
    <w:rsid w:val="008579D1"/>
    <w:rsid w:val="00860121"/>
    <w:rsid w:val="00860D1C"/>
    <w:rsid w:val="008632BF"/>
    <w:rsid w:val="00863601"/>
    <w:rsid w:val="0086456C"/>
    <w:rsid w:val="00866A28"/>
    <w:rsid w:val="0087089B"/>
    <w:rsid w:val="00871FD5"/>
    <w:rsid w:val="008724E6"/>
    <w:rsid w:val="00872A89"/>
    <w:rsid w:val="008756B4"/>
    <w:rsid w:val="008770B7"/>
    <w:rsid w:val="00880348"/>
    <w:rsid w:val="00880CF7"/>
    <w:rsid w:val="00880EBB"/>
    <w:rsid w:val="00880FFD"/>
    <w:rsid w:val="00881571"/>
    <w:rsid w:val="00881C3C"/>
    <w:rsid w:val="008861A7"/>
    <w:rsid w:val="00886A7C"/>
    <w:rsid w:val="00886CAC"/>
    <w:rsid w:val="0088770A"/>
    <w:rsid w:val="00890850"/>
    <w:rsid w:val="00890CA9"/>
    <w:rsid w:val="00892CAB"/>
    <w:rsid w:val="00892F54"/>
    <w:rsid w:val="008959D0"/>
    <w:rsid w:val="00895E3D"/>
    <w:rsid w:val="008962B9"/>
    <w:rsid w:val="0089727B"/>
    <w:rsid w:val="008979B1"/>
    <w:rsid w:val="00897A55"/>
    <w:rsid w:val="00897D74"/>
    <w:rsid w:val="00897D88"/>
    <w:rsid w:val="008A069A"/>
    <w:rsid w:val="008A0FAA"/>
    <w:rsid w:val="008A24BC"/>
    <w:rsid w:val="008A3383"/>
    <w:rsid w:val="008A3830"/>
    <w:rsid w:val="008A6B25"/>
    <w:rsid w:val="008A6C4F"/>
    <w:rsid w:val="008B17DC"/>
    <w:rsid w:val="008B1F7E"/>
    <w:rsid w:val="008B3AC2"/>
    <w:rsid w:val="008B40AB"/>
    <w:rsid w:val="008B5A63"/>
    <w:rsid w:val="008B6D8D"/>
    <w:rsid w:val="008B778A"/>
    <w:rsid w:val="008B7C7F"/>
    <w:rsid w:val="008C0A41"/>
    <w:rsid w:val="008C1C71"/>
    <w:rsid w:val="008C2460"/>
    <w:rsid w:val="008C52B2"/>
    <w:rsid w:val="008C63E8"/>
    <w:rsid w:val="008C6A05"/>
    <w:rsid w:val="008C6DF0"/>
    <w:rsid w:val="008C7966"/>
    <w:rsid w:val="008D02E6"/>
    <w:rsid w:val="008D0831"/>
    <w:rsid w:val="008D0A64"/>
    <w:rsid w:val="008D0BD6"/>
    <w:rsid w:val="008D302E"/>
    <w:rsid w:val="008D3289"/>
    <w:rsid w:val="008D5527"/>
    <w:rsid w:val="008D638E"/>
    <w:rsid w:val="008E0425"/>
    <w:rsid w:val="008E0E46"/>
    <w:rsid w:val="008E1B6C"/>
    <w:rsid w:val="008E269F"/>
    <w:rsid w:val="008E4DD9"/>
    <w:rsid w:val="008E4EB9"/>
    <w:rsid w:val="008E5905"/>
    <w:rsid w:val="008E66BA"/>
    <w:rsid w:val="008F004D"/>
    <w:rsid w:val="008F01C4"/>
    <w:rsid w:val="008F06C0"/>
    <w:rsid w:val="008F0920"/>
    <w:rsid w:val="008F17B5"/>
    <w:rsid w:val="008F7262"/>
    <w:rsid w:val="009007E0"/>
    <w:rsid w:val="00901274"/>
    <w:rsid w:val="00901DC4"/>
    <w:rsid w:val="00902855"/>
    <w:rsid w:val="009033C9"/>
    <w:rsid w:val="009046B8"/>
    <w:rsid w:val="00905577"/>
    <w:rsid w:val="00905D72"/>
    <w:rsid w:val="0090665F"/>
    <w:rsid w:val="009068E5"/>
    <w:rsid w:val="00907AD2"/>
    <w:rsid w:val="009108BF"/>
    <w:rsid w:val="0091127B"/>
    <w:rsid w:val="009150D6"/>
    <w:rsid w:val="00916ED9"/>
    <w:rsid w:val="00917305"/>
    <w:rsid w:val="0091779D"/>
    <w:rsid w:val="009233CD"/>
    <w:rsid w:val="00923C5D"/>
    <w:rsid w:val="00926240"/>
    <w:rsid w:val="00927763"/>
    <w:rsid w:val="009313A7"/>
    <w:rsid w:val="009316A9"/>
    <w:rsid w:val="00933B96"/>
    <w:rsid w:val="00934D59"/>
    <w:rsid w:val="00937376"/>
    <w:rsid w:val="009413DC"/>
    <w:rsid w:val="00942284"/>
    <w:rsid w:val="009432C9"/>
    <w:rsid w:val="0094360F"/>
    <w:rsid w:val="0094411A"/>
    <w:rsid w:val="00945522"/>
    <w:rsid w:val="00945D47"/>
    <w:rsid w:val="00946A2E"/>
    <w:rsid w:val="00947C0D"/>
    <w:rsid w:val="00947FC9"/>
    <w:rsid w:val="00954229"/>
    <w:rsid w:val="00954DA0"/>
    <w:rsid w:val="00954EF5"/>
    <w:rsid w:val="00955713"/>
    <w:rsid w:val="00957AFD"/>
    <w:rsid w:val="0096125A"/>
    <w:rsid w:val="00961D2D"/>
    <w:rsid w:val="00961DE7"/>
    <w:rsid w:val="00963CBA"/>
    <w:rsid w:val="009647D5"/>
    <w:rsid w:val="009656A2"/>
    <w:rsid w:val="009658CC"/>
    <w:rsid w:val="00970AF1"/>
    <w:rsid w:val="00971074"/>
    <w:rsid w:val="0097310B"/>
    <w:rsid w:val="0097354C"/>
    <w:rsid w:val="00973733"/>
    <w:rsid w:val="00973E11"/>
    <w:rsid w:val="00974339"/>
    <w:rsid w:val="00974A8D"/>
    <w:rsid w:val="00974DB5"/>
    <w:rsid w:val="009763F9"/>
    <w:rsid w:val="00977D9E"/>
    <w:rsid w:val="009811B1"/>
    <w:rsid w:val="00981E0B"/>
    <w:rsid w:val="00983FDA"/>
    <w:rsid w:val="00985C81"/>
    <w:rsid w:val="009877D0"/>
    <w:rsid w:val="00991261"/>
    <w:rsid w:val="00991358"/>
    <w:rsid w:val="00992D08"/>
    <w:rsid w:val="0099306A"/>
    <w:rsid w:val="0099391C"/>
    <w:rsid w:val="009958ED"/>
    <w:rsid w:val="009979CE"/>
    <w:rsid w:val="009A2A36"/>
    <w:rsid w:val="009A2BA6"/>
    <w:rsid w:val="009A2D3C"/>
    <w:rsid w:val="009A539F"/>
    <w:rsid w:val="009B02F2"/>
    <w:rsid w:val="009B2CD5"/>
    <w:rsid w:val="009B4CD7"/>
    <w:rsid w:val="009B4ECF"/>
    <w:rsid w:val="009B6E09"/>
    <w:rsid w:val="009B777E"/>
    <w:rsid w:val="009C4643"/>
    <w:rsid w:val="009C51E2"/>
    <w:rsid w:val="009C5FE0"/>
    <w:rsid w:val="009C6107"/>
    <w:rsid w:val="009C7D74"/>
    <w:rsid w:val="009D061C"/>
    <w:rsid w:val="009D24F1"/>
    <w:rsid w:val="009D2C93"/>
    <w:rsid w:val="009D33CE"/>
    <w:rsid w:val="009D3D46"/>
    <w:rsid w:val="009D41BD"/>
    <w:rsid w:val="009D51B2"/>
    <w:rsid w:val="009E049E"/>
    <w:rsid w:val="009E1FB1"/>
    <w:rsid w:val="009E31AA"/>
    <w:rsid w:val="009E4112"/>
    <w:rsid w:val="009E58C1"/>
    <w:rsid w:val="009E653A"/>
    <w:rsid w:val="009E7B84"/>
    <w:rsid w:val="009F0320"/>
    <w:rsid w:val="009F053A"/>
    <w:rsid w:val="009F095F"/>
    <w:rsid w:val="009F09FB"/>
    <w:rsid w:val="009F0B1A"/>
    <w:rsid w:val="009F1AA8"/>
    <w:rsid w:val="009F2E18"/>
    <w:rsid w:val="009F35F8"/>
    <w:rsid w:val="009F3A17"/>
    <w:rsid w:val="009F3BAC"/>
    <w:rsid w:val="009F3CFA"/>
    <w:rsid w:val="009F544D"/>
    <w:rsid w:val="009F5FA5"/>
    <w:rsid w:val="009F6C6C"/>
    <w:rsid w:val="00A00039"/>
    <w:rsid w:val="00A00863"/>
    <w:rsid w:val="00A01327"/>
    <w:rsid w:val="00A01425"/>
    <w:rsid w:val="00A0271B"/>
    <w:rsid w:val="00A03262"/>
    <w:rsid w:val="00A059D5"/>
    <w:rsid w:val="00A10687"/>
    <w:rsid w:val="00A10939"/>
    <w:rsid w:val="00A10C9A"/>
    <w:rsid w:val="00A10F3F"/>
    <w:rsid w:val="00A113BD"/>
    <w:rsid w:val="00A11D36"/>
    <w:rsid w:val="00A1427D"/>
    <w:rsid w:val="00A208B1"/>
    <w:rsid w:val="00A2091B"/>
    <w:rsid w:val="00A20BAA"/>
    <w:rsid w:val="00A20DE4"/>
    <w:rsid w:val="00A225B5"/>
    <w:rsid w:val="00A2260A"/>
    <w:rsid w:val="00A2310F"/>
    <w:rsid w:val="00A239B9"/>
    <w:rsid w:val="00A23AB9"/>
    <w:rsid w:val="00A2565D"/>
    <w:rsid w:val="00A27A68"/>
    <w:rsid w:val="00A30432"/>
    <w:rsid w:val="00A30D8F"/>
    <w:rsid w:val="00A312B0"/>
    <w:rsid w:val="00A3193F"/>
    <w:rsid w:val="00A31D1A"/>
    <w:rsid w:val="00A33917"/>
    <w:rsid w:val="00A33BE6"/>
    <w:rsid w:val="00A33FE6"/>
    <w:rsid w:val="00A344DE"/>
    <w:rsid w:val="00A34ECF"/>
    <w:rsid w:val="00A35064"/>
    <w:rsid w:val="00A35A8E"/>
    <w:rsid w:val="00A3687F"/>
    <w:rsid w:val="00A3763C"/>
    <w:rsid w:val="00A379EE"/>
    <w:rsid w:val="00A40CF9"/>
    <w:rsid w:val="00A4163D"/>
    <w:rsid w:val="00A422FF"/>
    <w:rsid w:val="00A42423"/>
    <w:rsid w:val="00A4295A"/>
    <w:rsid w:val="00A432EC"/>
    <w:rsid w:val="00A44BFC"/>
    <w:rsid w:val="00A45344"/>
    <w:rsid w:val="00A506A8"/>
    <w:rsid w:val="00A50820"/>
    <w:rsid w:val="00A51044"/>
    <w:rsid w:val="00A522A2"/>
    <w:rsid w:val="00A539B4"/>
    <w:rsid w:val="00A54DAC"/>
    <w:rsid w:val="00A54FA5"/>
    <w:rsid w:val="00A56411"/>
    <w:rsid w:val="00A576F2"/>
    <w:rsid w:val="00A60071"/>
    <w:rsid w:val="00A60E8B"/>
    <w:rsid w:val="00A61970"/>
    <w:rsid w:val="00A61D33"/>
    <w:rsid w:val="00A622EB"/>
    <w:rsid w:val="00A65A00"/>
    <w:rsid w:val="00A65AD0"/>
    <w:rsid w:val="00A65D32"/>
    <w:rsid w:val="00A66E88"/>
    <w:rsid w:val="00A67255"/>
    <w:rsid w:val="00A67B58"/>
    <w:rsid w:val="00A70C41"/>
    <w:rsid w:val="00A70FCA"/>
    <w:rsid w:val="00A72568"/>
    <w:rsid w:val="00A72F22"/>
    <w:rsid w:val="00A73B50"/>
    <w:rsid w:val="00A73C22"/>
    <w:rsid w:val="00A748A6"/>
    <w:rsid w:val="00A80D64"/>
    <w:rsid w:val="00A80F3A"/>
    <w:rsid w:val="00A81555"/>
    <w:rsid w:val="00A82E7E"/>
    <w:rsid w:val="00A83201"/>
    <w:rsid w:val="00A85956"/>
    <w:rsid w:val="00A860E9"/>
    <w:rsid w:val="00A87521"/>
    <w:rsid w:val="00A879A4"/>
    <w:rsid w:val="00A87B26"/>
    <w:rsid w:val="00A90758"/>
    <w:rsid w:val="00A91EC7"/>
    <w:rsid w:val="00A91F03"/>
    <w:rsid w:val="00A92953"/>
    <w:rsid w:val="00A92B5D"/>
    <w:rsid w:val="00A92CD4"/>
    <w:rsid w:val="00A96AF6"/>
    <w:rsid w:val="00A96F13"/>
    <w:rsid w:val="00A97E70"/>
    <w:rsid w:val="00AA08B3"/>
    <w:rsid w:val="00AA0A43"/>
    <w:rsid w:val="00AA2B33"/>
    <w:rsid w:val="00AA3B3B"/>
    <w:rsid w:val="00AA59AE"/>
    <w:rsid w:val="00AA6265"/>
    <w:rsid w:val="00AA6DA7"/>
    <w:rsid w:val="00AA71F6"/>
    <w:rsid w:val="00AB44DA"/>
    <w:rsid w:val="00AB464C"/>
    <w:rsid w:val="00AB6038"/>
    <w:rsid w:val="00AB64B2"/>
    <w:rsid w:val="00AB6A42"/>
    <w:rsid w:val="00AB7173"/>
    <w:rsid w:val="00AC0F0E"/>
    <w:rsid w:val="00AC0FA3"/>
    <w:rsid w:val="00AC18CD"/>
    <w:rsid w:val="00AC1D76"/>
    <w:rsid w:val="00AC4220"/>
    <w:rsid w:val="00AC56B4"/>
    <w:rsid w:val="00AC5902"/>
    <w:rsid w:val="00AC68EB"/>
    <w:rsid w:val="00AC7FCE"/>
    <w:rsid w:val="00AD04B3"/>
    <w:rsid w:val="00AD1769"/>
    <w:rsid w:val="00AD2270"/>
    <w:rsid w:val="00AD3C3E"/>
    <w:rsid w:val="00AD4B33"/>
    <w:rsid w:val="00AD5787"/>
    <w:rsid w:val="00AD5BB6"/>
    <w:rsid w:val="00AD6D05"/>
    <w:rsid w:val="00AE0D72"/>
    <w:rsid w:val="00AE36EF"/>
    <w:rsid w:val="00AE49BC"/>
    <w:rsid w:val="00AE4D7C"/>
    <w:rsid w:val="00AE5A64"/>
    <w:rsid w:val="00AE64D9"/>
    <w:rsid w:val="00AE6A7C"/>
    <w:rsid w:val="00AE7524"/>
    <w:rsid w:val="00AF03E0"/>
    <w:rsid w:val="00AF3403"/>
    <w:rsid w:val="00AF6832"/>
    <w:rsid w:val="00B00887"/>
    <w:rsid w:val="00B00D20"/>
    <w:rsid w:val="00B00F13"/>
    <w:rsid w:val="00B01ABE"/>
    <w:rsid w:val="00B1014B"/>
    <w:rsid w:val="00B10829"/>
    <w:rsid w:val="00B11ACD"/>
    <w:rsid w:val="00B1309B"/>
    <w:rsid w:val="00B13DCA"/>
    <w:rsid w:val="00B13E56"/>
    <w:rsid w:val="00B13FF1"/>
    <w:rsid w:val="00B14136"/>
    <w:rsid w:val="00B14FF5"/>
    <w:rsid w:val="00B1569A"/>
    <w:rsid w:val="00B16F75"/>
    <w:rsid w:val="00B1753A"/>
    <w:rsid w:val="00B20332"/>
    <w:rsid w:val="00B227D1"/>
    <w:rsid w:val="00B24861"/>
    <w:rsid w:val="00B269F7"/>
    <w:rsid w:val="00B27BEF"/>
    <w:rsid w:val="00B30025"/>
    <w:rsid w:val="00B30179"/>
    <w:rsid w:val="00B324CE"/>
    <w:rsid w:val="00B33EC0"/>
    <w:rsid w:val="00B347D7"/>
    <w:rsid w:val="00B36275"/>
    <w:rsid w:val="00B377A2"/>
    <w:rsid w:val="00B4153C"/>
    <w:rsid w:val="00B43FD9"/>
    <w:rsid w:val="00B44CBA"/>
    <w:rsid w:val="00B4593E"/>
    <w:rsid w:val="00B46A78"/>
    <w:rsid w:val="00B50917"/>
    <w:rsid w:val="00B50D2F"/>
    <w:rsid w:val="00B516E9"/>
    <w:rsid w:val="00B5594E"/>
    <w:rsid w:val="00B56B30"/>
    <w:rsid w:val="00B60049"/>
    <w:rsid w:val="00B6011A"/>
    <w:rsid w:val="00B61DD9"/>
    <w:rsid w:val="00B62DC9"/>
    <w:rsid w:val="00B640A2"/>
    <w:rsid w:val="00B65850"/>
    <w:rsid w:val="00B67270"/>
    <w:rsid w:val="00B72ED6"/>
    <w:rsid w:val="00B742B8"/>
    <w:rsid w:val="00B74B8D"/>
    <w:rsid w:val="00B76A41"/>
    <w:rsid w:val="00B812EB"/>
    <w:rsid w:val="00B81E12"/>
    <w:rsid w:val="00B8407A"/>
    <w:rsid w:val="00B85D48"/>
    <w:rsid w:val="00B85EA7"/>
    <w:rsid w:val="00B85F24"/>
    <w:rsid w:val="00B87D8C"/>
    <w:rsid w:val="00B9026D"/>
    <w:rsid w:val="00B9259C"/>
    <w:rsid w:val="00B93FDB"/>
    <w:rsid w:val="00BA1F3A"/>
    <w:rsid w:val="00BA320E"/>
    <w:rsid w:val="00BA3677"/>
    <w:rsid w:val="00BA4038"/>
    <w:rsid w:val="00BA640D"/>
    <w:rsid w:val="00BA69C0"/>
    <w:rsid w:val="00BA6A76"/>
    <w:rsid w:val="00BA708D"/>
    <w:rsid w:val="00BA7AC2"/>
    <w:rsid w:val="00BA7BF3"/>
    <w:rsid w:val="00BB1978"/>
    <w:rsid w:val="00BB2051"/>
    <w:rsid w:val="00BB3500"/>
    <w:rsid w:val="00BB560E"/>
    <w:rsid w:val="00BB5695"/>
    <w:rsid w:val="00BB57A0"/>
    <w:rsid w:val="00BB7416"/>
    <w:rsid w:val="00BC099F"/>
    <w:rsid w:val="00BC18DE"/>
    <w:rsid w:val="00BC1AFC"/>
    <w:rsid w:val="00BC2959"/>
    <w:rsid w:val="00BC459D"/>
    <w:rsid w:val="00BC622A"/>
    <w:rsid w:val="00BC74E9"/>
    <w:rsid w:val="00BC7E6E"/>
    <w:rsid w:val="00BD118A"/>
    <w:rsid w:val="00BD1512"/>
    <w:rsid w:val="00BD2146"/>
    <w:rsid w:val="00BD239C"/>
    <w:rsid w:val="00BD23B6"/>
    <w:rsid w:val="00BD2502"/>
    <w:rsid w:val="00BD3232"/>
    <w:rsid w:val="00BD4A57"/>
    <w:rsid w:val="00BD538F"/>
    <w:rsid w:val="00BD6336"/>
    <w:rsid w:val="00BD7A02"/>
    <w:rsid w:val="00BE3BD0"/>
    <w:rsid w:val="00BE4680"/>
    <w:rsid w:val="00BE4F74"/>
    <w:rsid w:val="00BE516F"/>
    <w:rsid w:val="00BE5BC4"/>
    <w:rsid w:val="00BE618E"/>
    <w:rsid w:val="00BE6352"/>
    <w:rsid w:val="00BE7825"/>
    <w:rsid w:val="00BE7955"/>
    <w:rsid w:val="00BE7E62"/>
    <w:rsid w:val="00BF1990"/>
    <w:rsid w:val="00BF4E49"/>
    <w:rsid w:val="00BF5263"/>
    <w:rsid w:val="00BF535E"/>
    <w:rsid w:val="00BF63E6"/>
    <w:rsid w:val="00C00006"/>
    <w:rsid w:val="00C02133"/>
    <w:rsid w:val="00C02F5C"/>
    <w:rsid w:val="00C038B9"/>
    <w:rsid w:val="00C05163"/>
    <w:rsid w:val="00C06DE1"/>
    <w:rsid w:val="00C13BA5"/>
    <w:rsid w:val="00C13E5A"/>
    <w:rsid w:val="00C14FE0"/>
    <w:rsid w:val="00C15BEC"/>
    <w:rsid w:val="00C17699"/>
    <w:rsid w:val="00C20F98"/>
    <w:rsid w:val="00C222C6"/>
    <w:rsid w:val="00C222CF"/>
    <w:rsid w:val="00C23E82"/>
    <w:rsid w:val="00C262FC"/>
    <w:rsid w:val="00C27934"/>
    <w:rsid w:val="00C27A3A"/>
    <w:rsid w:val="00C27F23"/>
    <w:rsid w:val="00C31007"/>
    <w:rsid w:val="00C31F4A"/>
    <w:rsid w:val="00C32160"/>
    <w:rsid w:val="00C32DD3"/>
    <w:rsid w:val="00C34E1D"/>
    <w:rsid w:val="00C36D90"/>
    <w:rsid w:val="00C37AA5"/>
    <w:rsid w:val="00C41A28"/>
    <w:rsid w:val="00C45B3D"/>
    <w:rsid w:val="00C463DD"/>
    <w:rsid w:val="00C46DF2"/>
    <w:rsid w:val="00C474BC"/>
    <w:rsid w:val="00C5004B"/>
    <w:rsid w:val="00C518BA"/>
    <w:rsid w:val="00C55629"/>
    <w:rsid w:val="00C561BD"/>
    <w:rsid w:val="00C57711"/>
    <w:rsid w:val="00C603D2"/>
    <w:rsid w:val="00C62295"/>
    <w:rsid w:val="00C63176"/>
    <w:rsid w:val="00C64176"/>
    <w:rsid w:val="00C65493"/>
    <w:rsid w:val="00C655C8"/>
    <w:rsid w:val="00C65B56"/>
    <w:rsid w:val="00C67639"/>
    <w:rsid w:val="00C70582"/>
    <w:rsid w:val="00C711C7"/>
    <w:rsid w:val="00C7344D"/>
    <w:rsid w:val="00C73512"/>
    <w:rsid w:val="00C73E73"/>
    <w:rsid w:val="00C741C4"/>
    <w:rsid w:val="00C745C3"/>
    <w:rsid w:val="00C746A5"/>
    <w:rsid w:val="00C75900"/>
    <w:rsid w:val="00C76455"/>
    <w:rsid w:val="00C77616"/>
    <w:rsid w:val="00C80A63"/>
    <w:rsid w:val="00C80BEB"/>
    <w:rsid w:val="00C82262"/>
    <w:rsid w:val="00C822C2"/>
    <w:rsid w:val="00C82599"/>
    <w:rsid w:val="00C82D12"/>
    <w:rsid w:val="00C83D92"/>
    <w:rsid w:val="00C87435"/>
    <w:rsid w:val="00C911EF"/>
    <w:rsid w:val="00C91358"/>
    <w:rsid w:val="00C92427"/>
    <w:rsid w:val="00C92DF6"/>
    <w:rsid w:val="00C9367A"/>
    <w:rsid w:val="00C93802"/>
    <w:rsid w:val="00C938B8"/>
    <w:rsid w:val="00C938CB"/>
    <w:rsid w:val="00C94B79"/>
    <w:rsid w:val="00C95067"/>
    <w:rsid w:val="00C95C1C"/>
    <w:rsid w:val="00C95F30"/>
    <w:rsid w:val="00C96FCF"/>
    <w:rsid w:val="00C976EE"/>
    <w:rsid w:val="00C978DC"/>
    <w:rsid w:val="00C97F87"/>
    <w:rsid w:val="00CA07BF"/>
    <w:rsid w:val="00CB1885"/>
    <w:rsid w:val="00CB2667"/>
    <w:rsid w:val="00CB3B4B"/>
    <w:rsid w:val="00CB46D6"/>
    <w:rsid w:val="00CB4A3B"/>
    <w:rsid w:val="00CB4A9A"/>
    <w:rsid w:val="00CB64EA"/>
    <w:rsid w:val="00CB7916"/>
    <w:rsid w:val="00CC4428"/>
    <w:rsid w:val="00CC47DD"/>
    <w:rsid w:val="00CC5416"/>
    <w:rsid w:val="00CC5A34"/>
    <w:rsid w:val="00CD0D37"/>
    <w:rsid w:val="00CD1C4F"/>
    <w:rsid w:val="00CD3C8A"/>
    <w:rsid w:val="00CD46F0"/>
    <w:rsid w:val="00CD7263"/>
    <w:rsid w:val="00CE01E2"/>
    <w:rsid w:val="00CE05DC"/>
    <w:rsid w:val="00CE0800"/>
    <w:rsid w:val="00CE0A45"/>
    <w:rsid w:val="00CE1487"/>
    <w:rsid w:val="00CE16C8"/>
    <w:rsid w:val="00CE1B4C"/>
    <w:rsid w:val="00CE1D4B"/>
    <w:rsid w:val="00CE3ACA"/>
    <w:rsid w:val="00CE480B"/>
    <w:rsid w:val="00CE4A8F"/>
    <w:rsid w:val="00CE4EEE"/>
    <w:rsid w:val="00CE64FA"/>
    <w:rsid w:val="00CE7294"/>
    <w:rsid w:val="00CE7A3B"/>
    <w:rsid w:val="00CF0E5C"/>
    <w:rsid w:val="00CF34EF"/>
    <w:rsid w:val="00CF3644"/>
    <w:rsid w:val="00CF3A3C"/>
    <w:rsid w:val="00CF4C42"/>
    <w:rsid w:val="00CF6EBE"/>
    <w:rsid w:val="00CF7F86"/>
    <w:rsid w:val="00D00D46"/>
    <w:rsid w:val="00D00D73"/>
    <w:rsid w:val="00D01A61"/>
    <w:rsid w:val="00D01AFF"/>
    <w:rsid w:val="00D0230B"/>
    <w:rsid w:val="00D057CC"/>
    <w:rsid w:val="00D06EC4"/>
    <w:rsid w:val="00D077FE"/>
    <w:rsid w:val="00D07F62"/>
    <w:rsid w:val="00D10F5E"/>
    <w:rsid w:val="00D1138F"/>
    <w:rsid w:val="00D118CB"/>
    <w:rsid w:val="00D121FA"/>
    <w:rsid w:val="00D122C5"/>
    <w:rsid w:val="00D1608D"/>
    <w:rsid w:val="00D172C4"/>
    <w:rsid w:val="00D17E76"/>
    <w:rsid w:val="00D2031B"/>
    <w:rsid w:val="00D21F40"/>
    <w:rsid w:val="00D22223"/>
    <w:rsid w:val="00D22AD8"/>
    <w:rsid w:val="00D231D9"/>
    <w:rsid w:val="00D235EB"/>
    <w:rsid w:val="00D25911"/>
    <w:rsid w:val="00D25FE2"/>
    <w:rsid w:val="00D2636D"/>
    <w:rsid w:val="00D309C8"/>
    <w:rsid w:val="00D30DD4"/>
    <w:rsid w:val="00D317BB"/>
    <w:rsid w:val="00D32478"/>
    <w:rsid w:val="00D3277F"/>
    <w:rsid w:val="00D32EB0"/>
    <w:rsid w:val="00D3370C"/>
    <w:rsid w:val="00D337E8"/>
    <w:rsid w:val="00D349EC"/>
    <w:rsid w:val="00D35205"/>
    <w:rsid w:val="00D36C51"/>
    <w:rsid w:val="00D37CD7"/>
    <w:rsid w:val="00D401AD"/>
    <w:rsid w:val="00D40F59"/>
    <w:rsid w:val="00D410CC"/>
    <w:rsid w:val="00D414BB"/>
    <w:rsid w:val="00D4199D"/>
    <w:rsid w:val="00D43252"/>
    <w:rsid w:val="00D432CB"/>
    <w:rsid w:val="00D438D2"/>
    <w:rsid w:val="00D44C0E"/>
    <w:rsid w:val="00D456BD"/>
    <w:rsid w:val="00D45F15"/>
    <w:rsid w:val="00D4619E"/>
    <w:rsid w:val="00D4786E"/>
    <w:rsid w:val="00D518BC"/>
    <w:rsid w:val="00D5780D"/>
    <w:rsid w:val="00D57F61"/>
    <w:rsid w:val="00D60A62"/>
    <w:rsid w:val="00D62213"/>
    <w:rsid w:val="00D62A7C"/>
    <w:rsid w:val="00D62C0E"/>
    <w:rsid w:val="00D62C73"/>
    <w:rsid w:val="00D63313"/>
    <w:rsid w:val="00D65D0C"/>
    <w:rsid w:val="00D66529"/>
    <w:rsid w:val="00D66F76"/>
    <w:rsid w:val="00D67AD7"/>
    <w:rsid w:val="00D725EB"/>
    <w:rsid w:val="00D7401E"/>
    <w:rsid w:val="00D75342"/>
    <w:rsid w:val="00D75C9D"/>
    <w:rsid w:val="00D775D5"/>
    <w:rsid w:val="00D77EF7"/>
    <w:rsid w:val="00D82C94"/>
    <w:rsid w:val="00D84F41"/>
    <w:rsid w:val="00D85CD5"/>
    <w:rsid w:val="00D90909"/>
    <w:rsid w:val="00D9260A"/>
    <w:rsid w:val="00D92904"/>
    <w:rsid w:val="00D92FAD"/>
    <w:rsid w:val="00D94882"/>
    <w:rsid w:val="00D95ABE"/>
    <w:rsid w:val="00D95D06"/>
    <w:rsid w:val="00D96799"/>
    <w:rsid w:val="00D978C6"/>
    <w:rsid w:val="00DA0A83"/>
    <w:rsid w:val="00DA1C0B"/>
    <w:rsid w:val="00DA2ECD"/>
    <w:rsid w:val="00DA4147"/>
    <w:rsid w:val="00DA47C3"/>
    <w:rsid w:val="00DA67AD"/>
    <w:rsid w:val="00DB469A"/>
    <w:rsid w:val="00DB5D0F"/>
    <w:rsid w:val="00DB6907"/>
    <w:rsid w:val="00DB7300"/>
    <w:rsid w:val="00DB7F27"/>
    <w:rsid w:val="00DC0364"/>
    <w:rsid w:val="00DC0962"/>
    <w:rsid w:val="00DC1955"/>
    <w:rsid w:val="00DC2F0B"/>
    <w:rsid w:val="00DC3971"/>
    <w:rsid w:val="00DC3F07"/>
    <w:rsid w:val="00DC4301"/>
    <w:rsid w:val="00DC4C9F"/>
    <w:rsid w:val="00DC4FDC"/>
    <w:rsid w:val="00DC6313"/>
    <w:rsid w:val="00DC6E09"/>
    <w:rsid w:val="00DD0A28"/>
    <w:rsid w:val="00DD230D"/>
    <w:rsid w:val="00DD37EE"/>
    <w:rsid w:val="00DD50EF"/>
    <w:rsid w:val="00DE425B"/>
    <w:rsid w:val="00DE4920"/>
    <w:rsid w:val="00DE4F2D"/>
    <w:rsid w:val="00DE7DB4"/>
    <w:rsid w:val="00DF12F7"/>
    <w:rsid w:val="00DF26CA"/>
    <w:rsid w:val="00E00B6B"/>
    <w:rsid w:val="00E012F6"/>
    <w:rsid w:val="00E02C81"/>
    <w:rsid w:val="00E03FE4"/>
    <w:rsid w:val="00E044BA"/>
    <w:rsid w:val="00E0576A"/>
    <w:rsid w:val="00E05A8B"/>
    <w:rsid w:val="00E0765C"/>
    <w:rsid w:val="00E07852"/>
    <w:rsid w:val="00E10FC1"/>
    <w:rsid w:val="00E130AB"/>
    <w:rsid w:val="00E13265"/>
    <w:rsid w:val="00E13413"/>
    <w:rsid w:val="00E1354A"/>
    <w:rsid w:val="00E138F6"/>
    <w:rsid w:val="00E14DB7"/>
    <w:rsid w:val="00E16CC9"/>
    <w:rsid w:val="00E17420"/>
    <w:rsid w:val="00E24749"/>
    <w:rsid w:val="00E24FEB"/>
    <w:rsid w:val="00E272DC"/>
    <w:rsid w:val="00E27BFD"/>
    <w:rsid w:val="00E3125A"/>
    <w:rsid w:val="00E329EB"/>
    <w:rsid w:val="00E32D71"/>
    <w:rsid w:val="00E33C85"/>
    <w:rsid w:val="00E34114"/>
    <w:rsid w:val="00E34F7C"/>
    <w:rsid w:val="00E35822"/>
    <w:rsid w:val="00E35F78"/>
    <w:rsid w:val="00E36693"/>
    <w:rsid w:val="00E3755F"/>
    <w:rsid w:val="00E40122"/>
    <w:rsid w:val="00E40F00"/>
    <w:rsid w:val="00E51CD7"/>
    <w:rsid w:val="00E51E43"/>
    <w:rsid w:val="00E54423"/>
    <w:rsid w:val="00E57485"/>
    <w:rsid w:val="00E603A1"/>
    <w:rsid w:val="00E61241"/>
    <w:rsid w:val="00E64EFF"/>
    <w:rsid w:val="00E702DB"/>
    <w:rsid w:val="00E70FF1"/>
    <w:rsid w:val="00E7260F"/>
    <w:rsid w:val="00E73D67"/>
    <w:rsid w:val="00E74D0A"/>
    <w:rsid w:val="00E766ED"/>
    <w:rsid w:val="00E76AAA"/>
    <w:rsid w:val="00E7726F"/>
    <w:rsid w:val="00E77BA0"/>
    <w:rsid w:val="00E77C00"/>
    <w:rsid w:val="00E80283"/>
    <w:rsid w:val="00E80789"/>
    <w:rsid w:val="00E82030"/>
    <w:rsid w:val="00E82149"/>
    <w:rsid w:val="00E83004"/>
    <w:rsid w:val="00E837CF"/>
    <w:rsid w:val="00E83C78"/>
    <w:rsid w:val="00E83E40"/>
    <w:rsid w:val="00E85318"/>
    <w:rsid w:val="00E85614"/>
    <w:rsid w:val="00E87921"/>
    <w:rsid w:val="00E87CA2"/>
    <w:rsid w:val="00E9032E"/>
    <w:rsid w:val="00E9181B"/>
    <w:rsid w:val="00E924CA"/>
    <w:rsid w:val="00E943E5"/>
    <w:rsid w:val="00E946B2"/>
    <w:rsid w:val="00E96630"/>
    <w:rsid w:val="00EA21FB"/>
    <w:rsid w:val="00EA2326"/>
    <w:rsid w:val="00EA264E"/>
    <w:rsid w:val="00EA2AC0"/>
    <w:rsid w:val="00EA2DE9"/>
    <w:rsid w:val="00EA344E"/>
    <w:rsid w:val="00EA3FCB"/>
    <w:rsid w:val="00EA6172"/>
    <w:rsid w:val="00EA7AFC"/>
    <w:rsid w:val="00EB1488"/>
    <w:rsid w:val="00EB1D7C"/>
    <w:rsid w:val="00EB22C8"/>
    <w:rsid w:val="00EB2CC5"/>
    <w:rsid w:val="00EB3128"/>
    <w:rsid w:val="00EB3C2B"/>
    <w:rsid w:val="00EB410D"/>
    <w:rsid w:val="00EB41BB"/>
    <w:rsid w:val="00EB6216"/>
    <w:rsid w:val="00EB78B7"/>
    <w:rsid w:val="00EC27A2"/>
    <w:rsid w:val="00EC28B5"/>
    <w:rsid w:val="00EC3288"/>
    <w:rsid w:val="00ED057C"/>
    <w:rsid w:val="00ED4C21"/>
    <w:rsid w:val="00ED5055"/>
    <w:rsid w:val="00ED7840"/>
    <w:rsid w:val="00ED7A2A"/>
    <w:rsid w:val="00ED7B8C"/>
    <w:rsid w:val="00EE0286"/>
    <w:rsid w:val="00EE252B"/>
    <w:rsid w:val="00EE2B72"/>
    <w:rsid w:val="00EE514D"/>
    <w:rsid w:val="00EE5984"/>
    <w:rsid w:val="00EE6711"/>
    <w:rsid w:val="00EE6B56"/>
    <w:rsid w:val="00EF10D3"/>
    <w:rsid w:val="00EF1B47"/>
    <w:rsid w:val="00EF1D7F"/>
    <w:rsid w:val="00EF3351"/>
    <w:rsid w:val="00EF3DAE"/>
    <w:rsid w:val="00EF6371"/>
    <w:rsid w:val="00F00624"/>
    <w:rsid w:val="00F00D5A"/>
    <w:rsid w:val="00F0203B"/>
    <w:rsid w:val="00F0326F"/>
    <w:rsid w:val="00F072C7"/>
    <w:rsid w:val="00F103CB"/>
    <w:rsid w:val="00F1271A"/>
    <w:rsid w:val="00F14DF0"/>
    <w:rsid w:val="00F1592B"/>
    <w:rsid w:val="00F21970"/>
    <w:rsid w:val="00F21DA6"/>
    <w:rsid w:val="00F253DE"/>
    <w:rsid w:val="00F2572A"/>
    <w:rsid w:val="00F261FB"/>
    <w:rsid w:val="00F263D2"/>
    <w:rsid w:val="00F267A2"/>
    <w:rsid w:val="00F27E85"/>
    <w:rsid w:val="00F35C55"/>
    <w:rsid w:val="00F36D9B"/>
    <w:rsid w:val="00F377FA"/>
    <w:rsid w:val="00F37DE5"/>
    <w:rsid w:val="00F439B5"/>
    <w:rsid w:val="00F44C52"/>
    <w:rsid w:val="00F45C0C"/>
    <w:rsid w:val="00F45E6A"/>
    <w:rsid w:val="00F46902"/>
    <w:rsid w:val="00F51A52"/>
    <w:rsid w:val="00F53D78"/>
    <w:rsid w:val="00F53E78"/>
    <w:rsid w:val="00F53EDA"/>
    <w:rsid w:val="00F60634"/>
    <w:rsid w:val="00F608F3"/>
    <w:rsid w:val="00F60DE1"/>
    <w:rsid w:val="00F61179"/>
    <w:rsid w:val="00F62862"/>
    <w:rsid w:val="00F63183"/>
    <w:rsid w:val="00F6337C"/>
    <w:rsid w:val="00F636E6"/>
    <w:rsid w:val="00F6405B"/>
    <w:rsid w:val="00F6434A"/>
    <w:rsid w:val="00F64F64"/>
    <w:rsid w:val="00F70B66"/>
    <w:rsid w:val="00F710BA"/>
    <w:rsid w:val="00F742AB"/>
    <w:rsid w:val="00F74FB1"/>
    <w:rsid w:val="00F760B9"/>
    <w:rsid w:val="00F7753D"/>
    <w:rsid w:val="00F80D92"/>
    <w:rsid w:val="00F80DAA"/>
    <w:rsid w:val="00F8116D"/>
    <w:rsid w:val="00F8214A"/>
    <w:rsid w:val="00F8429A"/>
    <w:rsid w:val="00F8479D"/>
    <w:rsid w:val="00F8521F"/>
    <w:rsid w:val="00F858C5"/>
    <w:rsid w:val="00F85F34"/>
    <w:rsid w:val="00F86C53"/>
    <w:rsid w:val="00F90427"/>
    <w:rsid w:val="00F90FD1"/>
    <w:rsid w:val="00F918FB"/>
    <w:rsid w:val="00F91A66"/>
    <w:rsid w:val="00F91DCC"/>
    <w:rsid w:val="00F93F06"/>
    <w:rsid w:val="00F955EE"/>
    <w:rsid w:val="00F9685E"/>
    <w:rsid w:val="00FA06F7"/>
    <w:rsid w:val="00FA1BDC"/>
    <w:rsid w:val="00FA2961"/>
    <w:rsid w:val="00FA2E06"/>
    <w:rsid w:val="00FA45EF"/>
    <w:rsid w:val="00FA77F4"/>
    <w:rsid w:val="00FB171A"/>
    <w:rsid w:val="00FB21FC"/>
    <w:rsid w:val="00FB25C4"/>
    <w:rsid w:val="00FB2C80"/>
    <w:rsid w:val="00FB3A13"/>
    <w:rsid w:val="00FB7337"/>
    <w:rsid w:val="00FB7514"/>
    <w:rsid w:val="00FC11A3"/>
    <w:rsid w:val="00FC30F6"/>
    <w:rsid w:val="00FC4735"/>
    <w:rsid w:val="00FC4B3B"/>
    <w:rsid w:val="00FC68B7"/>
    <w:rsid w:val="00FD1A7A"/>
    <w:rsid w:val="00FD1CB8"/>
    <w:rsid w:val="00FD49A8"/>
    <w:rsid w:val="00FD6A91"/>
    <w:rsid w:val="00FD6D5C"/>
    <w:rsid w:val="00FD7BF6"/>
    <w:rsid w:val="00FE0212"/>
    <w:rsid w:val="00FE1A48"/>
    <w:rsid w:val="00FE4209"/>
    <w:rsid w:val="00FE449B"/>
    <w:rsid w:val="00FE7898"/>
    <w:rsid w:val="00FF04C8"/>
    <w:rsid w:val="00FF0AB3"/>
    <w:rsid w:val="00FF6C06"/>
    <w:rsid w:val="00FF784E"/>
    <w:rsid w:val="00FF7DB2"/>
    <w:rsid w:val="00FF7DD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78"/>
    <o:shapelayout v:ext="edit">
      <o:idmap v:ext="edit" data="1"/>
    </o:shapelayout>
  </w:shapeDefaults>
  <w:decimalSymbol w:val="."/>
  <w:listSeparator w:val=","/>
  <w14:docId w14:val="1D6CC50C"/>
  <w15:docId w15:val="{528416C9-1473-4A14-A1B1-B28C2DC25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4" w:uiPriority="99" w:qFormat="1"/>
    <w:lsdException w:name="heading 6" w:semiHidden="1" w:unhideWhenUsed="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9"/>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733AE"/>
    <w:pPr>
      <w:suppressAutoHyphens/>
      <w:spacing w:line="240" w:lineRule="atLeast"/>
    </w:pPr>
    <w:rPr>
      <w:lang w:val="en-GB"/>
    </w:rPr>
  </w:style>
  <w:style w:type="paragraph" w:styleId="Heading1">
    <w:name w:val="heading 1"/>
    <w:aliases w:val="Table_G"/>
    <w:basedOn w:val="SingleTxtG"/>
    <w:next w:val="SingleTxtG"/>
    <w:link w:val="Heading1Char"/>
    <w:qFormat/>
    <w:rsid w:val="00503228"/>
    <w:pPr>
      <w:spacing w:after="0" w:line="240" w:lineRule="auto"/>
      <w:ind w:right="0"/>
      <w:jc w:val="left"/>
      <w:outlineLvl w:val="0"/>
    </w:pPr>
  </w:style>
  <w:style w:type="paragraph" w:styleId="Heading2">
    <w:name w:val="heading 2"/>
    <w:basedOn w:val="Normal"/>
    <w:next w:val="Normal"/>
    <w:rsid w:val="00503228"/>
    <w:pPr>
      <w:spacing w:line="240" w:lineRule="auto"/>
      <w:outlineLvl w:val="1"/>
    </w:pPr>
  </w:style>
  <w:style w:type="paragraph" w:styleId="Heading3">
    <w:name w:val="heading 3"/>
    <w:basedOn w:val="Normal"/>
    <w:next w:val="Normal"/>
    <w:rsid w:val="00503228"/>
    <w:pPr>
      <w:spacing w:line="240" w:lineRule="auto"/>
      <w:outlineLvl w:val="2"/>
    </w:pPr>
  </w:style>
  <w:style w:type="paragraph" w:styleId="Heading4">
    <w:name w:val="heading 4"/>
    <w:basedOn w:val="Normal"/>
    <w:next w:val="Normal"/>
    <w:link w:val="Heading4Char"/>
    <w:uiPriority w:val="99"/>
    <w:qFormat/>
    <w:rsid w:val="00503228"/>
    <w:pPr>
      <w:spacing w:line="240" w:lineRule="auto"/>
      <w:outlineLvl w:val="3"/>
    </w:pPr>
  </w:style>
  <w:style w:type="paragraph" w:styleId="Heading5">
    <w:name w:val="heading 5"/>
    <w:basedOn w:val="Normal"/>
    <w:next w:val="Normal"/>
    <w:rsid w:val="00503228"/>
    <w:pPr>
      <w:spacing w:line="240" w:lineRule="auto"/>
      <w:outlineLvl w:val="4"/>
    </w:pPr>
  </w:style>
  <w:style w:type="paragraph" w:styleId="Heading6">
    <w:name w:val="heading 6"/>
    <w:basedOn w:val="Normal"/>
    <w:next w:val="Normal"/>
    <w:qFormat/>
    <w:rsid w:val="00503228"/>
    <w:pPr>
      <w:spacing w:line="240" w:lineRule="auto"/>
      <w:outlineLvl w:val="5"/>
    </w:pPr>
  </w:style>
  <w:style w:type="paragraph" w:styleId="Heading7">
    <w:name w:val="heading 7"/>
    <w:basedOn w:val="Normal"/>
    <w:next w:val="Normal"/>
    <w:rsid w:val="00503228"/>
    <w:pPr>
      <w:spacing w:line="240" w:lineRule="auto"/>
      <w:outlineLvl w:val="6"/>
    </w:pPr>
  </w:style>
  <w:style w:type="paragraph" w:styleId="Heading8">
    <w:name w:val="heading 8"/>
    <w:basedOn w:val="Normal"/>
    <w:next w:val="Normal"/>
    <w:rsid w:val="00503228"/>
    <w:pPr>
      <w:spacing w:line="240" w:lineRule="auto"/>
      <w:outlineLvl w:val="7"/>
    </w:pPr>
  </w:style>
  <w:style w:type="paragraph" w:styleId="Heading9">
    <w:name w:val="heading 9"/>
    <w:basedOn w:val="Normal"/>
    <w:next w:val="Normal"/>
    <w:rsid w:val="00503228"/>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503228"/>
    <w:pPr>
      <w:spacing w:after="120"/>
      <w:ind w:left="1134" w:right="1134"/>
      <w:jc w:val="both"/>
    </w:pPr>
  </w:style>
  <w:style w:type="paragraph" w:customStyle="1" w:styleId="HMG">
    <w:name w:val="_ H __M_G"/>
    <w:basedOn w:val="Normal"/>
    <w:next w:val="Normal"/>
    <w:rsid w:val="00503228"/>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503228"/>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 Reference),-E Fußnotenzeichen,BVI fnr, BVI fnr,Footnote symbol,Footnote,Footnote Reference Superscript,SUPERS,Fußnotenzeichen,4_GR"/>
    <w:qFormat/>
    <w:rsid w:val="00503228"/>
    <w:rPr>
      <w:rFonts w:ascii="Times New Roman" w:hAnsi="Times New Roman"/>
      <w:sz w:val="18"/>
      <w:vertAlign w:val="superscript"/>
    </w:rPr>
  </w:style>
  <w:style w:type="character" w:styleId="EndnoteReference">
    <w:name w:val="endnote reference"/>
    <w:aliases w:val="1_G"/>
    <w:uiPriority w:val="99"/>
    <w:rsid w:val="00503228"/>
    <w:rPr>
      <w:rFonts w:ascii="Times New Roman" w:hAnsi="Times New Roman"/>
      <w:sz w:val="18"/>
      <w:vertAlign w:val="superscript"/>
    </w:rPr>
  </w:style>
  <w:style w:type="paragraph" w:styleId="Header">
    <w:name w:val="header"/>
    <w:aliases w:val="6_G"/>
    <w:basedOn w:val="Normal"/>
    <w:link w:val="HeaderChar"/>
    <w:uiPriority w:val="99"/>
    <w:rsid w:val="00503228"/>
    <w:pPr>
      <w:pBdr>
        <w:bottom w:val="single" w:sz="4" w:space="4" w:color="auto"/>
      </w:pBdr>
      <w:spacing w:line="240" w:lineRule="auto"/>
    </w:pPr>
    <w:rPr>
      <w:b/>
      <w:sz w:val="18"/>
    </w:rPr>
  </w:style>
  <w:style w:type="table" w:styleId="TableGrid">
    <w:name w:val="Table Grid"/>
    <w:basedOn w:val="TableNormal"/>
    <w:rsid w:val="00503228"/>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503228"/>
    <w:rPr>
      <w:color w:val="auto"/>
      <w:u w:val="none"/>
    </w:rPr>
  </w:style>
  <w:style w:type="character" w:styleId="FollowedHyperlink">
    <w:name w:val="FollowedHyperlink"/>
    <w:semiHidden/>
    <w:rsid w:val="00503228"/>
    <w:rPr>
      <w:color w:val="auto"/>
      <w:u w:val="none"/>
    </w:rPr>
  </w:style>
  <w:style w:type="paragraph" w:customStyle="1" w:styleId="SMG">
    <w:name w:val="__S_M_G"/>
    <w:basedOn w:val="Normal"/>
    <w:next w:val="Normal"/>
    <w:rsid w:val="00503228"/>
    <w:pPr>
      <w:keepNext/>
      <w:keepLines/>
      <w:spacing w:before="240" w:after="240" w:line="420" w:lineRule="exact"/>
      <w:ind w:left="1134" w:right="1134"/>
    </w:pPr>
    <w:rPr>
      <w:b/>
      <w:sz w:val="40"/>
    </w:rPr>
  </w:style>
  <w:style w:type="paragraph" w:customStyle="1" w:styleId="SLG">
    <w:name w:val="__S_L_G"/>
    <w:basedOn w:val="Normal"/>
    <w:next w:val="Normal"/>
    <w:rsid w:val="00503228"/>
    <w:pPr>
      <w:keepNext/>
      <w:keepLines/>
      <w:spacing w:before="240" w:after="240" w:line="580" w:lineRule="exact"/>
      <w:ind w:left="1134" w:right="1134"/>
    </w:pPr>
    <w:rPr>
      <w:b/>
      <w:sz w:val="56"/>
    </w:rPr>
  </w:style>
  <w:style w:type="paragraph" w:customStyle="1" w:styleId="SSG">
    <w:name w:val="__S_S_G"/>
    <w:basedOn w:val="Normal"/>
    <w:next w:val="Normal"/>
    <w:rsid w:val="00503228"/>
    <w:pPr>
      <w:keepNext/>
      <w:keepLines/>
      <w:spacing w:before="240" w:after="240" w:line="300" w:lineRule="exact"/>
      <w:ind w:left="1134" w:right="1134"/>
    </w:pPr>
    <w:rPr>
      <w:b/>
      <w:sz w:val="28"/>
    </w:rPr>
  </w:style>
  <w:style w:type="paragraph" w:styleId="FootnoteText">
    <w:name w:val="footnote text"/>
    <w:aliases w:val="5_G,PP,Footnote Text Char,5_G_6,5_GR,Fußnotentext"/>
    <w:basedOn w:val="Normal"/>
    <w:link w:val="FootnoteTextChar2"/>
    <w:qFormat/>
    <w:rsid w:val="00503228"/>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rsid w:val="00503228"/>
  </w:style>
  <w:style w:type="character" w:styleId="PageNumber">
    <w:name w:val="page number"/>
    <w:aliases w:val="7_G"/>
    <w:rsid w:val="00503228"/>
    <w:rPr>
      <w:rFonts w:ascii="Times New Roman" w:hAnsi="Times New Roman"/>
      <w:b/>
      <w:sz w:val="18"/>
    </w:rPr>
  </w:style>
  <w:style w:type="paragraph" w:customStyle="1" w:styleId="XLargeG">
    <w:name w:val="__XLarge_G"/>
    <w:basedOn w:val="Normal"/>
    <w:next w:val="Normal"/>
    <w:rsid w:val="00503228"/>
    <w:pPr>
      <w:keepNext/>
      <w:keepLines/>
      <w:spacing w:before="240" w:after="240" w:line="420" w:lineRule="exact"/>
      <w:ind w:left="1134" w:right="1134"/>
    </w:pPr>
    <w:rPr>
      <w:b/>
      <w:sz w:val="40"/>
    </w:rPr>
  </w:style>
  <w:style w:type="paragraph" w:customStyle="1" w:styleId="Bullet1G">
    <w:name w:val="_Bullet 1_G"/>
    <w:basedOn w:val="Normal"/>
    <w:rsid w:val="00503228"/>
    <w:pPr>
      <w:numPr>
        <w:numId w:val="1"/>
      </w:numPr>
      <w:spacing w:after="120"/>
      <w:ind w:right="1134"/>
      <w:jc w:val="both"/>
    </w:pPr>
  </w:style>
  <w:style w:type="paragraph" w:styleId="Footer">
    <w:name w:val="footer"/>
    <w:aliases w:val="3_G"/>
    <w:basedOn w:val="Normal"/>
    <w:link w:val="FooterChar"/>
    <w:uiPriority w:val="99"/>
    <w:rsid w:val="00503228"/>
    <w:pPr>
      <w:spacing w:line="240" w:lineRule="auto"/>
    </w:pPr>
    <w:rPr>
      <w:sz w:val="16"/>
    </w:rPr>
  </w:style>
  <w:style w:type="paragraph" w:customStyle="1" w:styleId="Bullet2G">
    <w:name w:val="_Bullet 2_G"/>
    <w:basedOn w:val="Normal"/>
    <w:rsid w:val="00503228"/>
    <w:pPr>
      <w:numPr>
        <w:numId w:val="2"/>
      </w:numPr>
      <w:spacing w:after="120"/>
      <w:ind w:right="1134"/>
      <w:jc w:val="both"/>
    </w:pPr>
  </w:style>
  <w:style w:type="paragraph" w:customStyle="1" w:styleId="H1G">
    <w:name w:val="_ H_1_G"/>
    <w:basedOn w:val="Normal"/>
    <w:next w:val="Normal"/>
    <w:link w:val="H1GChar"/>
    <w:qFormat/>
    <w:rsid w:val="00503228"/>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503228"/>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503228"/>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503228"/>
    <w:pPr>
      <w:keepNext/>
      <w:keepLines/>
      <w:tabs>
        <w:tab w:val="right" w:pos="851"/>
      </w:tabs>
      <w:spacing w:before="240" w:after="120" w:line="240" w:lineRule="exact"/>
      <w:ind w:left="1134" w:right="1134" w:hanging="1134"/>
    </w:pPr>
  </w:style>
  <w:style w:type="character" w:customStyle="1" w:styleId="H1GChar">
    <w:name w:val="_ H_1_G Char"/>
    <w:link w:val="H1G"/>
    <w:rsid w:val="00C711C7"/>
    <w:rPr>
      <w:b/>
      <w:sz w:val="24"/>
      <w:lang w:eastAsia="en-US"/>
    </w:rPr>
  </w:style>
  <w:style w:type="character" w:customStyle="1" w:styleId="SingleTxtGChar">
    <w:name w:val="_ Single Txt_G Char"/>
    <w:link w:val="SingleTxtG"/>
    <w:qFormat/>
    <w:rsid w:val="00C711C7"/>
    <w:rPr>
      <w:lang w:eastAsia="en-US"/>
    </w:rPr>
  </w:style>
  <w:style w:type="character" w:customStyle="1" w:styleId="FootnoteTextChar2">
    <w:name w:val="Footnote Text Char2"/>
    <w:aliases w:val="5_G Char,PP Char,Footnote Text Char Char1,5_G_6 Char,5_GR Char,Fußnotentext Char"/>
    <w:link w:val="FootnoteText"/>
    <w:rsid w:val="00C711C7"/>
    <w:rPr>
      <w:sz w:val="18"/>
      <w:lang w:eastAsia="en-US"/>
    </w:rPr>
  </w:style>
  <w:style w:type="character" w:customStyle="1" w:styleId="HChGChar">
    <w:name w:val="_ H _Ch_G Char"/>
    <w:link w:val="HChG"/>
    <w:rsid w:val="00C711C7"/>
    <w:rPr>
      <w:b/>
      <w:sz w:val="28"/>
      <w:lang w:eastAsia="en-US"/>
    </w:rPr>
  </w:style>
  <w:style w:type="paragraph" w:customStyle="1" w:styleId="para">
    <w:name w:val="para"/>
    <w:basedOn w:val="SingleTxtG"/>
    <w:link w:val="paraChar"/>
    <w:qFormat/>
    <w:rsid w:val="00C711C7"/>
    <w:pPr>
      <w:ind w:left="2268" w:hanging="1134"/>
    </w:pPr>
  </w:style>
  <w:style w:type="character" w:styleId="Emphasis">
    <w:name w:val="Emphasis"/>
    <w:rsid w:val="00C711C7"/>
    <w:rPr>
      <w:i/>
      <w:iCs/>
    </w:rPr>
  </w:style>
  <w:style w:type="paragraph" w:customStyle="1" w:styleId="a">
    <w:name w:val="(a)"/>
    <w:basedOn w:val="para"/>
    <w:qFormat/>
    <w:rsid w:val="00C711C7"/>
    <w:pPr>
      <w:ind w:left="2835" w:hanging="567"/>
    </w:pPr>
  </w:style>
  <w:style w:type="paragraph" w:customStyle="1" w:styleId="i">
    <w:name w:val="(i)"/>
    <w:basedOn w:val="a"/>
    <w:qFormat/>
    <w:rsid w:val="00C711C7"/>
    <w:pPr>
      <w:ind w:left="3402"/>
    </w:pPr>
  </w:style>
  <w:style w:type="paragraph" w:customStyle="1" w:styleId="bloc">
    <w:name w:val="bloc"/>
    <w:basedOn w:val="para"/>
    <w:qFormat/>
    <w:rsid w:val="00C711C7"/>
    <w:pPr>
      <w:ind w:firstLine="0"/>
    </w:pPr>
  </w:style>
  <w:style w:type="paragraph" w:styleId="BodyText2">
    <w:name w:val="Body Text 2"/>
    <w:basedOn w:val="Normal"/>
    <w:link w:val="BodyText2Char"/>
    <w:rsid w:val="00841273"/>
    <w:pPr>
      <w:spacing w:after="120" w:line="480" w:lineRule="auto"/>
    </w:pPr>
  </w:style>
  <w:style w:type="character" w:customStyle="1" w:styleId="BodyText2Char">
    <w:name w:val="Body Text 2 Char"/>
    <w:link w:val="BodyText2"/>
    <w:rsid w:val="00841273"/>
    <w:rPr>
      <w:lang w:eastAsia="en-US"/>
    </w:rPr>
  </w:style>
  <w:style w:type="paragraph" w:styleId="BodyText3">
    <w:name w:val="Body Text 3"/>
    <w:basedOn w:val="Normal"/>
    <w:link w:val="BodyText3Char"/>
    <w:rsid w:val="00841273"/>
    <w:pPr>
      <w:spacing w:after="120"/>
    </w:pPr>
    <w:rPr>
      <w:sz w:val="16"/>
      <w:szCs w:val="16"/>
    </w:rPr>
  </w:style>
  <w:style w:type="character" w:customStyle="1" w:styleId="BodyText3Char">
    <w:name w:val="Body Text 3 Char"/>
    <w:link w:val="BodyText3"/>
    <w:rsid w:val="00841273"/>
    <w:rPr>
      <w:sz w:val="16"/>
      <w:szCs w:val="16"/>
      <w:lang w:eastAsia="en-US"/>
    </w:rPr>
  </w:style>
  <w:style w:type="character" w:customStyle="1" w:styleId="FooterChar">
    <w:name w:val="Footer Char"/>
    <w:aliases w:val="3_G Char"/>
    <w:link w:val="Footer"/>
    <w:uiPriority w:val="99"/>
    <w:rsid w:val="00841273"/>
    <w:rPr>
      <w:sz w:val="16"/>
      <w:lang w:eastAsia="en-US"/>
    </w:rPr>
  </w:style>
  <w:style w:type="character" w:customStyle="1" w:styleId="HeaderChar">
    <w:name w:val="Header Char"/>
    <w:aliases w:val="6_G Char"/>
    <w:link w:val="Header"/>
    <w:uiPriority w:val="99"/>
    <w:rsid w:val="00841273"/>
    <w:rPr>
      <w:b/>
      <w:sz w:val="18"/>
      <w:lang w:eastAsia="en-US"/>
    </w:rPr>
  </w:style>
  <w:style w:type="character" w:customStyle="1" w:styleId="FootnoteTextChar1">
    <w:name w:val="Footnote Text Char1"/>
    <w:aliases w:val="5_G Char1,PP Char1,Footnote Text Char Char"/>
    <w:rsid w:val="00841273"/>
    <w:rPr>
      <w:sz w:val="18"/>
      <w:lang w:eastAsia="en-US"/>
    </w:rPr>
  </w:style>
  <w:style w:type="character" w:styleId="CommentReference">
    <w:name w:val="annotation reference"/>
    <w:qFormat/>
    <w:rsid w:val="00226E3B"/>
    <w:rPr>
      <w:sz w:val="16"/>
      <w:szCs w:val="16"/>
    </w:rPr>
  </w:style>
  <w:style w:type="paragraph" w:styleId="CommentText">
    <w:name w:val="annotation text"/>
    <w:basedOn w:val="Normal"/>
    <w:link w:val="CommentTextChar"/>
    <w:qFormat/>
    <w:rsid w:val="00226E3B"/>
  </w:style>
  <w:style w:type="character" w:customStyle="1" w:styleId="CommentTextChar">
    <w:name w:val="Comment Text Char"/>
    <w:link w:val="CommentText"/>
    <w:qFormat/>
    <w:rsid w:val="00226E3B"/>
    <w:rPr>
      <w:lang w:eastAsia="en-US"/>
    </w:rPr>
  </w:style>
  <w:style w:type="paragraph" w:styleId="CommentSubject">
    <w:name w:val="annotation subject"/>
    <w:basedOn w:val="CommentText"/>
    <w:next w:val="CommentText"/>
    <w:link w:val="CommentSubjectChar"/>
    <w:uiPriority w:val="99"/>
    <w:rsid w:val="00226E3B"/>
    <w:rPr>
      <w:b/>
      <w:bCs/>
    </w:rPr>
  </w:style>
  <w:style w:type="character" w:customStyle="1" w:styleId="CommentSubjectChar">
    <w:name w:val="Comment Subject Char"/>
    <w:link w:val="CommentSubject"/>
    <w:uiPriority w:val="99"/>
    <w:rsid w:val="00226E3B"/>
    <w:rPr>
      <w:b/>
      <w:bCs/>
      <w:lang w:eastAsia="en-US"/>
    </w:rPr>
  </w:style>
  <w:style w:type="paragraph" w:styleId="BalloonText">
    <w:name w:val="Balloon Text"/>
    <w:basedOn w:val="Normal"/>
    <w:link w:val="BalloonTextChar"/>
    <w:uiPriority w:val="99"/>
    <w:rsid w:val="00226E3B"/>
    <w:pPr>
      <w:spacing w:line="240" w:lineRule="auto"/>
    </w:pPr>
    <w:rPr>
      <w:rFonts w:ascii="Tahoma" w:hAnsi="Tahoma"/>
      <w:sz w:val="16"/>
      <w:szCs w:val="16"/>
    </w:rPr>
  </w:style>
  <w:style w:type="character" w:customStyle="1" w:styleId="BalloonTextChar">
    <w:name w:val="Balloon Text Char"/>
    <w:link w:val="BalloonText"/>
    <w:uiPriority w:val="99"/>
    <w:rsid w:val="00226E3B"/>
    <w:rPr>
      <w:rFonts w:ascii="Tahoma" w:hAnsi="Tahoma" w:cs="Tahoma"/>
      <w:sz w:val="16"/>
      <w:szCs w:val="16"/>
      <w:lang w:eastAsia="en-US"/>
    </w:rPr>
  </w:style>
  <w:style w:type="paragraph" w:styleId="TOC1">
    <w:name w:val="toc 1"/>
    <w:basedOn w:val="Normal"/>
    <w:next w:val="Normal"/>
    <w:autoRedefine/>
    <w:uiPriority w:val="39"/>
    <w:rsid w:val="007848BB"/>
    <w:pPr>
      <w:tabs>
        <w:tab w:val="right" w:pos="851"/>
        <w:tab w:val="left" w:pos="1134"/>
        <w:tab w:val="left" w:pos="1701"/>
        <w:tab w:val="right" w:leader="dot" w:pos="8931"/>
        <w:tab w:val="right" w:pos="9639"/>
      </w:tabs>
      <w:spacing w:after="120"/>
      <w:ind w:left="284"/>
    </w:pPr>
  </w:style>
  <w:style w:type="paragraph" w:styleId="Revision">
    <w:name w:val="Revision"/>
    <w:hidden/>
    <w:uiPriority w:val="99"/>
    <w:semiHidden/>
    <w:rsid w:val="00FE1A48"/>
    <w:rPr>
      <w:lang w:val="en-GB"/>
    </w:rPr>
  </w:style>
  <w:style w:type="character" w:customStyle="1" w:styleId="paraChar">
    <w:name w:val="para Char"/>
    <w:link w:val="para"/>
    <w:rsid w:val="00072B98"/>
    <w:rPr>
      <w:lang w:val="en-GB"/>
    </w:rPr>
  </w:style>
  <w:style w:type="paragraph" w:customStyle="1" w:styleId="aLeft4cm">
    <w:name w:val="(a) + Left:  4 cm"/>
    <w:basedOn w:val="Normal"/>
    <w:rsid w:val="00B6011A"/>
    <w:pPr>
      <w:spacing w:after="120"/>
      <w:ind w:left="2835" w:right="1134" w:hanging="567"/>
      <w:jc w:val="both"/>
    </w:pPr>
  </w:style>
  <w:style w:type="paragraph" w:styleId="ListParagraph">
    <w:name w:val="List Paragraph"/>
    <w:basedOn w:val="Normal"/>
    <w:uiPriority w:val="34"/>
    <w:qFormat/>
    <w:rsid w:val="00326FC8"/>
    <w:pPr>
      <w:ind w:left="720"/>
      <w:contextualSpacing/>
    </w:pPr>
  </w:style>
  <w:style w:type="paragraph" w:customStyle="1" w:styleId="a0">
    <w:name w:val="a)"/>
    <w:basedOn w:val="Normal"/>
    <w:rsid w:val="007D694A"/>
    <w:pPr>
      <w:suppressAutoHyphens w:val="0"/>
      <w:spacing w:after="120"/>
      <w:ind w:left="2835" w:right="1134" w:hanging="567"/>
      <w:jc w:val="both"/>
    </w:pPr>
    <w:rPr>
      <w:snapToGrid w:val="0"/>
      <w:lang w:val="fr-FR"/>
    </w:rPr>
  </w:style>
  <w:style w:type="paragraph" w:styleId="NormalWeb">
    <w:name w:val="Normal (Web)"/>
    <w:basedOn w:val="Normal"/>
    <w:uiPriority w:val="99"/>
    <w:rsid w:val="00BA7BF3"/>
    <w:pPr>
      <w:suppressAutoHyphens w:val="0"/>
      <w:spacing w:before="100" w:beforeAutospacing="1" w:after="100" w:afterAutospacing="1" w:line="240" w:lineRule="auto"/>
    </w:pPr>
    <w:rPr>
      <w:rFonts w:eastAsia="MS Mincho"/>
      <w:sz w:val="24"/>
      <w:szCs w:val="24"/>
      <w:lang w:val="fr-FR" w:eastAsia="ja-JP"/>
    </w:rPr>
  </w:style>
  <w:style w:type="character" w:customStyle="1" w:styleId="Heading1Char">
    <w:name w:val="Heading 1 Char"/>
    <w:aliases w:val="Table_G Char"/>
    <w:link w:val="Heading1"/>
    <w:rsid w:val="00603921"/>
    <w:rPr>
      <w:lang w:val="en-GB"/>
    </w:rPr>
  </w:style>
  <w:style w:type="paragraph" w:customStyle="1" w:styleId="Para0">
    <w:name w:val="Para"/>
    <w:basedOn w:val="Normal"/>
    <w:qFormat/>
    <w:rsid w:val="00603921"/>
    <w:pPr>
      <w:suppressAutoHyphens w:val="0"/>
      <w:spacing w:after="120"/>
      <w:ind w:left="2268" w:right="1134" w:hanging="1134"/>
      <w:jc w:val="both"/>
    </w:pPr>
  </w:style>
  <w:style w:type="paragraph" w:customStyle="1" w:styleId="Default">
    <w:name w:val="Default"/>
    <w:rsid w:val="00BA4038"/>
    <w:pPr>
      <w:autoSpaceDE w:val="0"/>
      <w:autoSpaceDN w:val="0"/>
      <w:adjustRightInd w:val="0"/>
    </w:pPr>
    <w:rPr>
      <w:rFonts w:eastAsiaTheme="minorHAnsi"/>
      <w:color w:val="000000"/>
      <w:sz w:val="24"/>
      <w:szCs w:val="24"/>
      <w:lang w:val="de-DE"/>
    </w:rPr>
  </w:style>
  <w:style w:type="numbering" w:styleId="1ai">
    <w:name w:val="Outline List 1"/>
    <w:basedOn w:val="NoList"/>
    <w:rsid w:val="00077522"/>
    <w:pPr>
      <w:numPr>
        <w:numId w:val="3"/>
      </w:numPr>
    </w:pPr>
  </w:style>
  <w:style w:type="paragraph" w:styleId="TOCHeading">
    <w:name w:val="TOC Heading"/>
    <w:basedOn w:val="Heading1"/>
    <w:next w:val="Normal"/>
    <w:uiPriority w:val="39"/>
    <w:semiHidden/>
    <w:unhideWhenUsed/>
    <w:qFormat/>
    <w:rsid w:val="00710CE9"/>
    <w:pPr>
      <w:keepNext/>
      <w:keepLines/>
      <w:suppressAutoHyphens w:val="0"/>
      <w:spacing w:before="480" w:line="276" w:lineRule="auto"/>
      <w:ind w:left="0"/>
      <w:outlineLvl w:val="9"/>
    </w:pPr>
    <w:rPr>
      <w:rFonts w:asciiTheme="majorHAnsi" w:eastAsiaTheme="majorEastAsia" w:hAnsiTheme="majorHAnsi" w:cstheme="majorBidi"/>
      <w:b/>
      <w:bCs/>
      <w:color w:val="365F91" w:themeColor="accent1" w:themeShade="BF"/>
      <w:sz w:val="28"/>
      <w:szCs w:val="28"/>
      <w:lang w:val="en-US"/>
    </w:rPr>
  </w:style>
  <w:style w:type="paragraph" w:customStyle="1" w:styleId="endnotetable">
    <w:name w:val="endnote table"/>
    <w:basedOn w:val="Normal"/>
    <w:link w:val="endnotetableChar"/>
    <w:rsid w:val="006C28A8"/>
    <w:pPr>
      <w:spacing w:line="220" w:lineRule="exact"/>
      <w:ind w:left="1134" w:right="1134" w:firstLine="170"/>
    </w:pPr>
    <w:rPr>
      <w:sz w:val="18"/>
      <w:szCs w:val="18"/>
    </w:rPr>
  </w:style>
  <w:style w:type="character" w:customStyle="1" w:styleId="endnotetableChar">
    <w:name w:val="endnote table Char"/>
    <w:link w:val="endnotetable"/>
    <w:rsid w:val="006C28A8"/>
    <w:rPr>
      <w:sz w:val="18"/>
      <w:szCs w:val="18"/>
      <w:lang w:val="en-GB"/>
    </w:rPr>
  </w:style>
  <w:style w:type="paragraph" w:customStyle="1" w:styleId="HeadingA">
    <w:name w:val="Heading A"/>
    <w:basedOn w:val="Heading2"/>
    <w:link w:val="HeadingAChar"/>
    <w:qFormat/>
    <w:rsid w:val="00E9032E"/>
    <w:pPr>
      <w:keepNext/>
      <w:suppressAutoHyphens w:val="0"/>
      <w:spacing w:before="240" w:after="120"/>
      <w:jc w:val="center"/>
    </w:pPr>
    <w:rPr>
      <w:rFonts w:ascii="Times New Roman Bold" w:hAnsi="Times New Roman Bold"/>
      <w:b/>
      <w:caps/>
      <w:sz w:val="24"/>
      <w:szCs w:val="24"/>
      <w:lang w:val="en-AU" w:eastAsia="en-AU"/>
    </w:rPr>
  </w:style>
  <w:style w:type="character" w:customStyle="1" w:styleId="HeadingAChar">
    <w:name w:val="Heading A Char"/>
    <w:basedOn w:val="DefaultParagraphFont"/>
    <w:link w:val="HeadingA"/>
    <w:rsid w:val="00E9032E"/>
    <w:rPr>
      <w:rFonts w:ascii="Times New Roman Bold" w:hAnsi="Times New Roman Bold"/>
      <w:b/>
      <w:caps/>
      <w:sz w:val="24"/>
      <w:szCs w:val="24"/>
      <w:lang w:val="en-AU" w:eastAsia="en-AU"/>
    </w:rPr>
  </w:style>
  <w:style w:type="paragraph" w:customStyle="1" w:styleId="Body-SectionTitle">
    <w:name w:val="Body-Section Title"/>
    <w:basedOn w:val="Normal"/>
    <w:next w:val="Body-SubClause"/>
    <w:qFormat/>
    <w:rsid w:val="00E9032E"/>
    <w:pPr>
      <w:numPr>
        <w:numId w:val="4"/>
      </w:numPr>
      <w:suppressAutoHyphens w:val="0"/>
      <w:spacing w:before="240" w:after="120" w:line="240" w:lineRule="auto"/>
      <w:outlineLvl w:val="0"/>
    </w:pPr>
    <w:rPr>
      <w:rFonts w:ascii="Times New Roman Bold" w:eastAsiaTheme="minorHAnsi" w:hAnsi="Times New Roman Bold" w:cstheme="minorBidi"/>
      <w:b/>
      <w:caps/>
      <w:sz w:val="24"/>
      <w:szCs w:val="22"/>
      <w:lang w:val="en-AU"/>
    </w:rPr>
  </w:style>
  <w:style w:type="paragraph" w:customStyle="1" w:styleId="Body-SubClause">
    <w:name w:val="Body-Sub Clause"/>
    <w:basedOn w:val="Normal"/>
    <w:qFormat/>
    <w:rsid w:val="00E9032E"/>
    <w:pPr>
      <w:numPr>
        <w:ilvl w:val="1"/>
        <w:numId w:val="4"/>
      </w:numPr>
      <w:suppressAutoHyphens w:val="0"/>
      <w:spacing w:before="120" w:after="120" w:line="240" w:lineRule="auto"/>
    </w:pPr>
    <w:rPr>
      <w:rFonts w:eastAsiaTheme="minorHAnsi" w:cstheme="minorBidi"/>
      <w:sz w:val="24"/>
      <w:szCs w:val="22"/>
      <w:lang w:val="en-AU"/>
    </w:rPr>
  </w:style>
  <w:style w:type="paragraph" w:customStyle="1" w:styleId="Body-Subx2Clause">
    <w:name w:val="Body-Subx2 Clause"/>
    <w:basedOn w:val="Normal"/>
    <w:qFormat/>
    <w:rsid w:val="00E9032E"/>
    <w:pPr>
      <w:numPr>
        <w:ilvl w:val="2"/>
        <w:numId w:val="4"/>
      </w:numPr>
      <w:suppressAutoHyphens w:val="0"/>
      <w:spacing w:before="120" w:after="120" w:line="240" w:lineRule="auto"/>
    </w:pPr>
    <w:rPr>
      <w:rFonts w:eastAsiaTheme="minorHAnsi" w:cstheme="minorBidi"/>
      <w:sz w:val="24"/>
      <w:szCs w:val="22"/>
      <w:lang w:val="en-AU"/>
    </w:rPr>
  </w:style>
  <w:style w:type="paragraph" w:customStyle="1" w:styleId="Body-Subx3Clause">
    <w:name w:val="Body-Subx3 Clause"/>
    <w:basedOn w:val="Normal"/>
    <w:qFormat/>
    <w:rsid w:val="00E9032E"/>
    <w:pPr>
      <w:numPr>
        <w:ilvl w:val="3"/>
        <w:numId w:val="4"/>
      </w:numPr>
      <w:suppressAutoHyphens w:val="0"/>
      <w:spacing w:before="120" w:after="120" w:line="240" w:lineRule="auto"/>
    </w:pPr>
    <w:rPr>
      <w:rFonts w:eastAsiaTheme="minorHAnsi" w:cstheme="minorBidi"/>
      <w:sz w:val="24"/>
      <w:szCs w:val="22"/>
      <w:lang w:val="en-AU"/>
    </w:rPr>
  </w:style>
  <w:style w:type="paragraph" w:customStyle="1" w:styleId="Body-Subx4Clause">
    <w:name w:val="Body-Subx4 Clause"/>
    <w:basedOn w:val="Normal"/>
    <w:qFormat/>
    <w:rsid w:val="00E9032E"/>
    <w:pPr>
      <w:numPr>
        <w:ilvl w:val="4"/>
        <w:numId w:val="4"/>
      </w:numPr>
      <w:suppressAutoHyphens w:val="0"/>
      <w:spacing w:before="120" w:after="120" w:line="240" w:lineRule="auto"/>
    </w:pPr>
    <w:rPr>
      <w:rFonts w:eastAsiaTheme="minorHAnsi" w:cstheme="minorBidi"/>
      <w:sz w:val="24"/>
      <w:szCs w:val="22"/>
      <w:lang w:val="en-AU"/>
    </w:rPr>
  </w:style>
  <w:style w:type="paragraph" w:customStyle="1" w:styleId="Body-Listalpha">
    <w:name w:val="Body-List (alpha)"/>
    <w:basedOn w:val="Normal"/>
    <w:qFormat/>
    <w:rsid w:val="00E9032E"/>
    <w:pPr>
      <w:numPr>
        <w:ilvl w:val="6"/>
        <w:numId w:val="4"/>
      </w:numPr>
      <w:suppressAutoHyphens w:val="0"/>
      <w:spacing w:line="240" w:lineRule="auto"/>
    </w:pPr>
    <w:rPr>
      <w:rFonts w:eastAsiaTheme="minorHAnsi" w:cstheme="minorBidi"/>
      <w:sz w:val="24"/>
      <w:szCs w:val="22"/>
      <w:lang w:val="en-AU"/>
    </w:rPr>
  </w:style>
  <w:style w:type="numbering" w:customStyle="1" w:styleId="Body">
    <w:name w:val="Body"/>
    <w:uiPriority w:val="99"/>
    <w:rsid w:val="00E9032E"/>
    <w:pPr>
      <w:numPr>
        <w:numId w:val="11"/>
      </w:numPr>
    </w:pPr>
  </w:style>
  <w:style w:type="paragraph" w:customStyle="1" w:styleId="AlphabeticalList">
    <w:name w:val="Alphabetical List"/>
    <w:basedOn w:val="Body-Listalpha"/>
    <w:qFormat/>
    <w:rsid w:val="00E9032E"/>
    <w:pPr>
      <w:ind w:left="1872" w:hanging="454"/>
    </w:pPr>
  </w:style>
  <w:style w:type="paragraph" w:customStyle="1" w:styleId="Clauseheadding">
    <w:name w:val="Clause headding"/>
    <w:basedOn w:val="Normal"/>
    <w:next w:val="Normal"/>
    <w:rsid w:val="00A10F3F"/>
    <w:pPr>
      <w:numPr>
        <w:numId w:val="6"/>
      </w:numPr>
      <w:suppressAutoHyphens w:val="0"/>
      <w:spacing w:before="240" w:after="120" w:line="240" w:lineRule="auto"/>
    </w:pPr>
    <w:rPr>
      <w:b/>
      <w:caps/>
      <w:sz w:val="24"/>
      <w:szCs w:val="24"/>
      <w:lang w:val="en-AU" w:eastAsia="en-AU"/>
    </w:rPr>
  </w:style>
  <w:style w:type="paragraph" w:customStyle="1" w:styleId="Subclause">
    <w:name w:val="Sub clause"/>
    <w:basedOn w:val="Normal"/>
    <w:next w:val="Normal"/>
    <w:link w:val="SubclauseChar"/>
    <w:rsid w:val="00A10F3F"/>
    <w:pPr>
      <w:numPr>
        <w:ilvl w:val="1"/>
        <w:numId w:val="6"/>
      </w:numPr>
      <w:suppressAutoHyphens w:val="0"/>
      <w:spacing w:before="120" w:after="120" w:line="240" w:lineRule="auto"/>
    </w:pPr>
    <w:rPr>
      <w:sz w:val="24"/>
      <w:szCs w:val="24"/>
      <w:lang w:val="en-AU" w:eastAsia="en-AU"/>
    </w:rPr>
  </w:style>
  <w:style w:type="paragraph" w:customStyle="1" w:styleId="Subsubclause">
    <w:name w:val="Subsub clause"/>
    <w:basedOn w:val="Normal"/>
    <w:next w:val="Normal"/>
    <w:link w:val="SubsubclauseChar"/>
    <w:rsid w:val="00A10F3F"/>
    <w:pPr>
      <w:numPr>
        <w:ilvl w:val="2"/>
        <w:numId w:val="6"/>
      </w:numPr>
      <w:suppressAutoHyphens w:val="0"/>
      <w:spacing w:after="120" w:line="240" w:lineRule="auto"/>
    </w:pPr>
    <w:rPr>
      <w:sz w:val="24"/>
      <w:szCs w:val="24"/>
      <w:lang w:val="en-AU" w:eastAsia="en-AU"/>
    </w:rPr>
  </w:style>
  <w:style w:type="paragraph" w:customStyle="1" w:styleId="Subsubsubclause">
    <w:name w:val="Subsubsub clause"/>
    <w:basedOn w:val="Normal"/>
    <w:next w:val="Normal"/>
    <w:link w:val="SubsubsubclauseChar"/>
    <w:qFormat/>
    <w:rsid w:val="00A10F3F"/>
    <w:pPr>
      <w:numPr>
        <w:ilvl w:val="3"/>
        <w:numId w:val="6"/>
      </w:numPr>
      <w:suppressAutoHyphens w:val="0"/>
      <w:spacing w:after="120" w:line="240" w:lineRule="auto"/>
    </w:pPr>
    <w:rPr>
      <w:sz w:val="24"/>
      <w:szCs w:val="24"/>
      <w:lang w:val="en-AU" w:eastAsia="en-AU"/>
    </w:rPr>
  </w:style>
  <w:style w:type="character" w:customStyle="1" w:styleId="SubsubsubclauseChar">
    <w:name w:val="Subsubsub clause Char"/>
    <w:link w:val="Subsubsubclause"/>
    <w:rsid w:val="00A10F3F"/>
    <w:rPr>
      <w:sz w:val="24"/>
      <w:szCs w:val="24"/>
      <w:lang w:val="en-AU" w:eastAsia="en-AU"/>
    </w:rPr>
  </w:style>
  <w:style w:type="paragraph" w:customStyle="1" w:styleId="subx6clause">
    <w:name w:val="subx6 clause"/>
    <w:basedOn w:val="Normal"/>
    <w:next w:val="Normal"/>
    <w:rsid w:val="00A90758"/>
    <w:pPr>
      <w:tabs>
        <w:tab w:val="num" w:pos="1701"/>
      </w:tabs>
      <w:suppressAutoHyphens w:val="0"/>
      <w:spacing w:before="120" w:after="120" w:line="240" w:lineRule="auto"/>
      <w:ind w:left="1701" w:hanging="1701"/>
    </w:pPr>
    <w:rPr>
      <w:sz w:val="24"/>
      <w:szCs w:val="24"/>
      <w:lang w:val="en-AU" w:eastAsia="en-AU"/>
    </w:rPr>
  </w:style>
  <w:style w:type="character" w:customStyle="1" w:styleId="Carpredefinitoparagrafo1">
    <w:name w:val="Car. predefinito paragrafo1"/>
    <w:rsid w:val="00B1014B"/>
  </w:style>
  <w:style w:type="paragraph" w:customStyle="1" w:styleId="2para2ndlevel">
    <w:name w:val="2.para 2nd level"/>
    <w:basedOn w:val="Normal"/>
    <w:link w:val="2para2ndlevelCar"/>
    <w:qFormat/>
    <w:rsid w:val="007911C2"/>
    <w:pPr>
      <w:spacing w:after="120"/>
      <w:ind w:left="2268" w:right="1134" w:hanging="1134"/>
      <w:jc w:val="both"/>
      <w:outlineLvl w:val="1"/>
    </w:pPr>
    <w:rPr>
      <w:rFonts w:eastAsiaTheme="minorEastAsia"/>
    </w:rPr>
  </w:style>
  <w:style w:type="character" w:customStyle="1" w:styleId="2para2ndlevelCar">
    <w:name w:val="2.para 2nd level Car"/>
    <w:basedOn w:val="DefaultParagraphFont"/>
    <w:link w:val="2para2ndlevel"/>
    <w:rsid w:val="007911C2"/>
    <w:rPr>
      <w:rFonts w:eastAsiaTheme="minorEastAsia"/>
      <w:lang w:val="en-GB"/>
    </w:rPr>
  </w:style>
  <w:style w:type="paragraph" w:customStyle="1" w:styleId="3para3rdlevel">
    <w:name w:val="3.para 3rd level"/>
    <w:basedOn w:val="SingleTxtG"/>
    <w:link w:val="3para3rdlevelCar"/>
    <w:qFormat/>
    <w:rsid w:val="00AE4D7C"/>
    <w:pPr>
      <w:ind w:left="2268" w:hanging="1134"/>
      <w:outlineLvl w:val="2"/>
    </w:pPr>
    <w:rPr>
      <w:rFonts w:eastAsiaTheme="minorEastAsia"/>
    </w:rPr>
  </w:style>
  <w:style w:type="character" w:customStyle="1" w:styleId="3para3rdlevelCar">
    <w:name w:val="3.para 3rd level Car"/>
    <w:link w:val="3para3rdlevel"/>
    <w:rsid w:val="00AE4D7C"/>
    <w:rPr>
      <w:rFonts w:eastAsiaTheme="minorEastAsia"/>
      <w:lang w:val="en-GB"/>
    </w:rPr>
  </w:style>
  <w:style w:type="paragraph" w:customStyle="1" w:styleId="5para5thlevel">
    <w:name w:val="5.para 5th level"/>
    <w:basedOn w:val="Normal"/>
    <w:link w:val="5para5thlevelCar"/>
    <w:qFormat/>
    <w:rsid w:val="00AE4D7C"/>
    <w:pPr>
      <w:spacing w:after="120"/>
      <w:ind w:left="2268" w:right="1134" w:hanging="1134"/>
      <w:jc w:val="both"/>
      <w:outlineLvl w:val="4"/>
    </w:pPr>
    <w:rPr>
      <w:rFonts w:eastAsiaTheme="minorEastAsia"/>
    </w:rPr>
  </w:style>
  <w:style w:type="character" w:customStyle="1" w:styleId="5para5thlevelCar">
    <w:name w:val="5.para 5th level Car"/>
    <w:basedOn w:val="DefaultParagraphFont"/>
    <w:link w:val="5para5thlevel"/>
    <w:rsid w:val="00AE4D7C"/>
    <w:rPr>
      <w:rFonts w:eastAsiaTheme="minorEastAsia"/>
      <w:lang w:val="en-GB"/>
    </w:rPr>
  </w:style>
  <w:style w:type="paragraph" w:customStyle="1" w:styleId="4Para4thlevel">
    <w:name w:val="4.Para 4th level"/>
    <w:basedOn w:val="Normal"/>
    <w:link w:val="4Para4thlevelCar"/>
    <w:qFormat/>
    <w:rsid w:val="00AE4D7C"/>
    <w:pPr>
      <w:spacing w:after="120"/>
      <w:ind w:left="2268" w:right="1134" w:hanging="1134"/>
      <w:jc w:val="both"/>
      <w:outlineLvl w:val="3"/>
    </w:pPr>
    <w:rPr>
      <w:rFonts w:eastAsiaTheme="minorEastAsia"/>
    </w:rPr>
  </w:style>
  <w:style w:type="character" w:customStyle="1" w:styleId="4Para4thlevelCar">
    <w:name w:val="4.Para 4th level Car"/>
    <w:basedOn w:val="DefaultParagraphFont"/>
    <w:link w:val="4Para4thlevel"/>
    <w:rsid w:val="00AE4D7C"/>
    <w:rPr>
      <w:rFonts w:eastAsiaTheme="minorEastAsia"/>
      <w:lang w:val="en-GB"/>
    </w:rPr>
  </w:style>
  <w:style w:type="paragraph" w:customStyle="1" w:styleId="7para7thlevel">
    <w:name w:val="7.para 7th level"/>
    <w:basedOn w:val="Normal"/>
    <w:link w:val="7para7thlevelCar"/>
    <w:qFormat/>
    <w:rsid w:val="00AE4D7C"/>
    <w:pPr>
      <w:spacing w:after="120"/>
      <w:ind w:left="2268" w:right="1134" w:hanging="1134"/>
      <w:jc w:val="both"/>
      <w:outlineLvl w:val="6"/>
    </w:pPr>
    <w:rPr>
      <w:rFonts w:eastAsiaTheme="minorEastAsia"/>
    </w:rPr>
  </w:style>
  <w:style w:type="character" w:customStyle="1" w:styleId="7para7thlevelCar">
    <w:name w:val="7.para 7th level Car"/>
    <w:basedOn w:val="DefaultParagraphFont"/>
    <w:link w:val="7para7thlevel"/>
    <w:rsid w:val="00AE4D7C"/>
    <w:rPr>
      <w:rFonts w:eastAsiaTheme="minorEastAsia"/>
      <w:lang w:val="en-GB"/>
    </w:rPr>
  </w:style>
  <w:style w:type="paragraph" w:styleId="NoSpacing">
    <w:name w:val="No Spacing"/>
    <w:uiPriority w:val="1"/>
    <w:qFormat/>
    <w:rsid w:val="00E74D0A"/>
    <w:pPr>
      <w:suppressAutoHyphens/>
    </w:pPr>
    <w:rPr>
      <w:lang w:val="en-GB"/>
    </w:rPr>
  </w:style>
  <w:style w:type="paragraph" w:customStyle="1" w:styleId="StyleSingleTxtGLeft2cmHanging206cm">
    <w:name w:val="Style _ Single Txt_G + Left:  2 cm Hanging:  2.06 cm"/>
    <w:basedOn w:val="SingleTxtG"/>
    <w:link w:val="StyleSingleTxtGLeft2cmHanging206cmChar"/>
    <w:rsid w:val="00C938CB"/>
    <w:pPr>
      <w:ind w:left="2268" w:hanging="1134"/>
    </w:pPr>
  </w:style>
  <w:style w:type="character" w:customStyle="1" w:styleId="StyleSingleTxtGLeft2cmHanging206cmChar">
    <w:name w:val="Style _ Single Txt_G + Left:  2 cm Hanging:  2.06 cm Char"/>
    <w:link w:val="StyleSingleTxtGLeft2cmHanging206cm"/>
    <w:rsid w:val="00C938CB"/>
    <w:rPr>
      <w:lang w:val="en-GB"/>
    </w:rPr>
  </w:style>
  <w:style w:type="character" w:customStyle="1" w:styleId="Rimandonotaapidipagina1">
    <w:name w:val="Rimando nota a piè di pagina1"/>
    <w:basedOn w:val="Carpredefinitoparagrafo1"/>
    <w:rsid w:val="00A44BFC"/>
    <w:rPr>
      <w:position w:val="0"/>
      <w:vertAlign w:val="superscript"/>
    </w:rPr>
  </w:style>
  <w:style w:type="paragraph" w:customStyle="1" w:styleId="Normale1">
    <w:name w:val="Normale1"/>
    <w:rsid w:val="005B6460"/>
    <w:pPr>
      <w:widowControl w:val="0"/>
      <w:suppressAutoHyphens/>
      <w:autoSpaceDN w:val="0"/>
      <w:textAlignment w:val="baseline"/>
    </w:pPr>
  </w:style>
  <w:style w:type="paragraph" w:customStyle="1" w:styleId="Titolo11">
    <w:name w:val="Titolo 11"/>
    <w:basedOn w:val="SingleTxtG"/>
    <w:next w:val="SingleTxtG"/>
    <w:rsid w:val="000B350D"/>
    <w:pPr>
      <w:autoSpaceDN w:val="0"/>
      <w:spacing w:before="240" w:after="0" w:line="240" w:lineRule="auto"/>
      <w:ind w:left="0" w:right="0"/>
      <w:jc w:val="left"/>
      <w:outlineLvl w:val="0"/>
    </w:pPr>
  </w:style>
  <w:style w:type="character" w:customStyle="1" w:styleId="1para1stlevelCar">
    <w:name w:val="1.para 1st level Car"/>
    <w:basedOn w:val="2para2ndlevelCar"/>
    <w:link w:val="1para1stlevel"/>
    <w:locked/>
    <w:rsid w:val="000B350D"/>
    <w:rPr>
      <w:rFonts w:ascii="SimSun" w:eastAsiaTheme="minorEastAsia" w:hAnsi="SimSun"/>
      <w:lang w:val="en-GB"/>
    </w:rPr>
  </w:style>
  <w:style w:type="paragraph" w:customStyle="1" w:styleId="1para1stlevel">
    <w:name w:val="1.para 1st level"/>
    <w:basedOn w:val="2para2ndlevel"/>
    <w:link w:val="1para1stlevelCar"/>
    <w:qFormat/>
    <w:rsid w:val="000B350D"/>
    <w:pPr>
      <w:outlineLvl w:val="0"/>
    </w:pPr>
    <w:rPr>
      <w:rFonts w:ascii="SimSun" w:hAnsi="SimSun"/>
    </w:rPr>
  </w:style>
  <w:style w:type="character" w:customStyle="1" w:styleId="0titleCar">
    <w:name w:val="0.title Car"/>
    <w:link w:val="0title"/>
    <w:locked/>
    <w:rsid w:val="00926240"/>
    <w:rPr>
      <w:rFonts w:ascii="SimSun" w:eastAsiaTheme="minorEastAsia" w:hAnsi="SimSun"/>
      <w:b/>
      <w:sz w:val="28"/>
      <w:lang w:val="en-GB"/>
    </w:rPr>
  </w:style>
  <w:style w:type="paragraph" w:customStyle="1" w:styleId="0title">
    <w:name w:val="0.title"/>
    <w:basedOn w:val="Normal"/>
    <w:next w:val="Normal"/>
    <w:link w:val="0titleCar"/>
    <w:qFormat/>
    <w:rsid w:val="00926240"/>
    <w:pPr>
      <w:keepNext/>
      <w:keepLines/>
      <w:tabs>
        <w:tab w:val="right" w:pos="851"/>
      </w:tabs>
      <w:spacing w:before="360" w:after="240" w:line="300" w:lineRule="exact"/>
      <w:ind w:left="1134" w:right="1134" w:hanging="1134"/>
      <w:outlineLvl w:val="0"/>
    </w:pPr>
    <w:rPr>
      <w:rFonts w:ascii="SimSun" w:eastAsiaTheme="minorEastAsia" w:hAnsi="SimSun"/>
      <w:b/>
      <w:sz w:val="28"/>
    </w:rPr>
  </w:style>
  <w:style w:type="numbering" w:customStyle="1" w:styleId="1ai1">
    <w:name w:val="1 / a / i1"/>
    <w:basedOn w:val="NoList"/>
    <w:next w:val="1ai"/>
    <w:rsid w:val="00763596"/>
  </w:style>
  <w:style w:type="character" w:customStyle="1" w:styleId="Heading4Char">
    <w:name w:val="Heading 4 Char"/>
    <w:link w:val="Heading4"/>
    <w:uiPriority w:val="99"/>
    <w:rsid w:val="00763596"/>
    <w:rPr>
      <w:lang w:val="en-GB"/>
    </w:rPr>
  </w:style>
  <w:style w:type="character" w:customStyle="1" w:styleId="EndnoteTextChar">
    <w:name w:val="Endnote Text Char"/>
    <w:aliases w:val="2_G Char"/>
    <w:link w:val="EndnoteText"/>
    <w:rsid w:val="00763596"/>
    <w:rPr>
      <w:sz w:val="18"/>
      <w:lang w:val="en-GB"/>
    </w:rPr>
  </w:style>
  <w:style w:type="paragraph" w:customStyle="1" w:styleId="PointDouble0">
    <w:name w:val="PointDouble 0"/>
    <w:basedOn w:val="Normal"/>
    <w:rsid w:val="00763596"/>
    <w:pPr>
      <w:tabs>
        <w:tab w:val="left" w:pos="850"/>
      </w:tabs>
      <w:suppressAutoHyphens w:val="0"/>
      <w:spacing w:before="120" w:after="120" w:line="240" w:lineRule="auto"/>
      <w:ind w:left="1417" w:right="113" w:hanging="1417"/>
      <w:jc w:val="both"/>
    </w:pPr>
    <w:rPr>
      <w:rFonts w:eastAsia="MS Mincho"/>
      <w:sz w:val="24"/>
      <w:lang w:eastAsia="en-GB"/>
    </w:rPr>
  </w:style>
  <w:style w:type="paragraph" w:customStyle="1" w:styleId="TABFIGfootnote">
    <w:name w:val="TAB_FIG_footnote"/>
    <w:basedOn w:val="FootnoteText"/>
    <w:rsid w:val="00763596"/>
    <w:pPr>
      <w:tabs>
        <w:tab w:val="clear" w:pos="1021"/>
        <w:tab w:val="left" w:pos="284"/>
      </w:tabs>
      <w:suppressAutoHyphens w:val="0"/>
      <w:snapToGrid w:val="0"/>
      <w:spacing w:before="60" w:after="60" w:line="240" w:lineRule="auto"/>
      <w:ind w:left="284" w:right="0" w:hanging="284"/>
      <w:jc w:val="both"/>
    </w:pPr>
    <w:rPr>
      <w:rFonts w:ascii="Arial" w:hAnsi="Arial" w:cs="Arial"/>
      <w:spacing w:val="8"/>
      <w:sz w:val="16"/>
      <w:szCs w:val="16"/>
      <w:lang w:eastAsia="zh-CN"/>
    </w:rPr>
  </w:style>
  <w:style w:type="paragraph" w:customStyle="1" w:styleId="KeyTitle">
    <w:name w:val="Key Title"/>
    <w:basedOn w:val="KeyText"/>
    <w:next w:val="KeyText"/>
    <w:rsid w:val="00763596"/>
    <w:pPr>
      <w:jc w:val="left"/>
    </w:pPr>
    <w:rPr>
      <w:b/>
    </w:rPr>
  </w:style>
  <w:style w:type="paragraph" w:customStyle="1" w:styleId="KeyText">
    <w:name w:val="Key Text"/>
    <w:basedOn w:val="Normal"/>
    <w:rsid w:val="00763596"/>
    <w:pPr>
      <w:tabs>
        <w:tab w:val="left" w:pos="346"/>
      </w:tabs>
      <w:suppressAutoHyphens w:val="0"/>
      <w:spacing w:after="60" w:line="220" w:lineRule="atLeast"/>
      <w:ind w:left="346" w:hanging="346"/>
      <w:jc w:val="both"/>
    </w:pPr>
    <w:rPr>
      <w:rFonts w:ascii="Cambria" w:eastAsia="Calibri" w:hAnsi="Cambria"/>
      <w:sz w:val="18"/>
      <w:szCs w:val="22"/>
    </w:rPr>
  </w:style>
  <w:style w:type="paragraph" w:customStyle="1" w:styleId="PARAGRAPH">
    <w:name w:val="PARAGRAPH"/>
    <w:link w:val="PARAGRAPHChar"/>
    <w:qFormat/>
    <w:rsid w:val="00763596"/>
    <w:pPr>
      <w:snapToGrid w:val="0"/>
      <w:spacing w:before="100" w:after="200"/>
      <w:jc w:val="both"/>
    </w:pPr>
    <w:rPr>
      <w:rFonts w:ascii="Arial" w:hAnsi="Arial" w:cs="Arial"/>
      <w:noProof/>
      <w:spacing w:val="8"/>
      <w:lang w:val="en-GB" w:eastAsia="zh-CN"/>
    </w:rPr>
  </w:style>
  <w:style w:type="paragraph" w:customStyle="1" w:styleId="NOTE">
    <w:name w:val="NOTE"/>
    <w:basedOn w:val="Normal"/>
    <w:next w:val="PARAGRAPH"/>
    <w:uiPriority w:val="99"/>
    <w:qFormat/>
    <w:rsid w:val="00763596"/>
    <w:pPr>
      <w:suppressAutoHyphens w:val="0"/>
      <w:snapToGrid w:val="0"/>
      <w:spacing w:before="100" w:after="100" w:line="240" w:lineRule="auto"/>
      <w:jc w:val="both"/>
    </w:pPr>
    <w:rPr>
      <w:rFonts w:ascii="Arial" w:hAnsi="Arial" w:cs="Arial"/>
      <w:spacing w:val="8"/>
      <w:sz w:val="16"/>
      <w:szCs w:val="16"/>
      <w:lang w:eastAsia="zh-CN"/>
    </w:rPr>
  </w:style>
  <w:style w:type="character" w:customStyle="1" w:styleId="SUBscript-small">
    <w:name w:val="SUBscript-small"/>
    <w:qFormat/>
    <w:rsid w:val="00763596"/>
    <w:rPr>
      <w:kern w:val="0"/>
      <w:position w:val="-6"/>
      <w:sz w:val="12"/>
      <w:szCs w:val="16"/>
    </w:rPr>
  </w:style>
  <w:style w:type="paragraph" w:customStyle="1" w:styleId="FIGURE">
    <w:name w:val="FIGURE"/>
    <w:basedOn w:val="Normal"/>
    <w:next w:val="Normal"/>
    <w:qFormat/>
    <w:rsid w:val="00763596"/>
    <w:pPr>
      <w:keepNext/>
      <w:suppressAutoHyphens w:val="0"/>
      <w:snapToGrid w:val="0"/>
      <w:spacing w:before="100" w:after="200" w:line="240" w:lineRule="auto"/>
      <w:jc w:val="center"/>
    </w:pPr>
    <w:rPr>
      <w:rFonts w:ascii="Arial" w:hAnsi="Arial" w:cs="Arial"/>
      <w:spacing w:val="8"/>
      <w:lang w:eastAsia="zh-CN"/>
    </w:rPr>
  </w:style>
  <w:style w:type="character" w:customStyle="1" w:styleId="PARAGRAPHChar">
    <w:name w:val="PARAGRAPH Char"/>
    <w:link w:val="PARAGRAPH"/>
    <w:rsid w:val="00763596"/>
    <w:rPr>
      <w:rFonts w:ascii="Arial" w:hAnsi="Arial" w:cs="Arial"/>
      <w:noProof/>
      <w:spacing w:val="8"/>
      <w:lang w:val="en-GB" w:eastAsia="zh-CN"/>
    </w:rPr>
  </w:style>
  <w:style w:type="paragraph" w:customStyle="1" w:styleId="TABLE-col-heading">
    <w:name w:val="TABLE-col-heading"/>
    <w:basedOn w:val="Normal"/>
    <w:rsid w:val="00763596"/>
    <w:pPr>
      <w:suppressAutoHyphens w:val="0"/>
      <w:snapToGrid w:val="0"/>
      <w:spacing w:before="60" w:after="60" w:line="240" w:lineRule="auto"/>
      <w:ind w:right="113"/>
      <w:jc w:val="center"/>
    </w:pPr>
    <w:rPr>
      <w:rFonts w:ascii="Arial" w:hAnsi="Arial" w:cs="Arial"/>
      <w:b/>
      <w:bCs/>
      <w:spacing w:val="8"/>
      <w:sz w:val="16"/>
      <w:szCs w:val="16"/>
      <w:lang w:eastAsia="zh-CN"/>
    </w:rPr>
  </w:style>
  <w:style w:type="paragraph" w:customStyle="1" w:styleId="TABLE-cell">
    <w:name w:val="TABLE-cell"/>
    <w:basedOn w:val="TABLE-col-heading"/>
    <w:rsid w:val="00763596"/>
    <w:pPr>
      <w:jc w:val="left"/>
    </w:pPr>
    <w:rPr>
      <w:b w:val="0"/>
      <w:bCs w:val="0"/>
    </w:rPr>
  </w:style>
  <w:style w:type="paragraph" w:customStyle="1" w:styleId="FIGURE-title">
    <w:name w:val="FIGURE-title"/>
    <w:basedOn w:val="Normal"/>
    <w:next w:val="PARAGRAPH"/>
    <w:qFormat/>
    <w:rsid w:val="00763596"/>
    <w:pPr>
      <w:suppressAutoHyphens w:val="0"/>
      <w:snapToGrid w:val="0"/>
      <w:spacing w:before="100" w:after="200" w:line="240" w:lineRule="auto"/>
      <w:jc w:val="center"/>
    </w:pPr>
    <w:rPr>
      <w:rFonts w:ascii="Arial" w:hAnsi="Arial" w:cs="Arial"/>
      <w:b/>
      <w:bCs/>
      <w:noProof/>
      <w:spacing w:val="8"/>
      <w:lang w:eastAsia="zh-CN"/>
    </w:rPr>
  </w:style>
  <w:style w:type="paragraph" w:customStyle="1" w:styleId="TABLE-title">
    <w:name w:val="TABLE-title"/>
    <w:basedOn w:val="PARAGRAPH"/>
    <w:next w:val="PARAGRAPH"/>
    <w:qFormat/>
    <w:rsid w:val="00763596"/>
    <w:pPr>
      <w:keepNext/>
      <w:jc w:val="center"/>
    </w:pPr>
    <w:rPr>
      <w:b/>
      <w:bCs/>
    </w:rPr>
  </w:style>
  <w:style w:type="character" w:customStyle="1" w:styleId="VARIABLE">
    <w:name w:val="VARIABLE"/>
    <w:rsid w:val="00763596"/>
    <w:rPr>
      <w:rFonts w:ascii="Times New Roman" w:hAnsi="Times New Roman"/>
      <w:i/>
      <w:iCs/>
    </w:rPr>
  </w:style>
  <w:style w:type="character" w:customStyle="1" w:styleId="SUBscript">
    <w:name w:val="SUBscript"/>
    <w:rsid w:val="00763596"/>
    <w:rPr>
      <w:kern w:val="0"/>
      <w:position w:val="-6"/>
      <w:sz w:val="16"/>
      <w:szCs w:val="16"/>
    </w:rPr>
  </w:style>
  <w:style w:type="paragraph" w:customStyle="1" w:styleId="ListDash">
    <w:name w:val="List Dash"/>
    <w:basedOn w:val="ListBullet"/>
    <w:qFormat/>
    <w:rsid w:val="00763596"/>
    <w:pPr>
      <w:numPr>
        <w:numId w:val="9"/>
      </w:numPr>
      <w:tabs>
        <w:tab w:val="clear" w:pos="340"/>
        <w:tab w:val="num" w:pos="360"/>
      </w:tabs>
      <w:suppressAutoHyphens w:val="0"/>
      <w:snapToGrid w:val="0"/>
      <w:spacing w:after="100" w:line="240" w:lineRule="auto"/>
      <w:ind w:left="720" w:hanging="360"/>
      <w:contextualSpacing w:val="0"/>
      <w:jc w:val="both"/>
    </w:pPr>
    <w:rPr>
      <w:rFonts w:ascii="Arial" w:hAnsi="Arial" w:cs="Arial"/>
      <w:spacing w:val="8"/>
      <w:lang w:eastAsia="zh-CN"/>
    </w:rPr>
  </w:style>
  <w:style w:type="paragraph" w:styleId="ListBullet">
    <w:name w:val="List Bullet"/>
    <w:basedOn w:val="Normal"/>
    <w:uiPriority w:val="99"/>
    <w:unhideWhenUsed/>
    <w:rsid w:val="00763596"/>
    <w:pPr>
      <w:numPr>
        <w:numId w:val="8"/>
      </w:numPr>
      <w:contextualSpacing/>
    </w:pPr>
  </w:style>
  <w:style w:type="paragraph" w:customStyle="1" w:styleId="Figurefootnote">
    <w:name w:val="Figure footnote"/>
    <w:basedOn w:val="Normal"/>
    <w:rsid w:val="00763596"/>
    <w:pPr>
      <w:keepNext/>
      <w:tabs>
        <w:tab w:val="left" w:pos="340"/>
      </w:tabs>
      <w:suppressAutoHyphens w:val="0"/>
      <w:spacing w:after="60" w:line="220" w:lineRule="atLeast"/>
      <w:jc w:val="both"/>
    </w:pPr>
    <w:rPr>
      <w:rFonts w:ascii="Arial" w:eastAsia="MS Mincho" w:hAnsi="Arial"/>
      <w:sz w:val="18"/>
      <w:lang w:eastAsia="ja-JP"/>
    </w:rPr>
  </w:style>
  <w:style w:type="table" w:customStyle="1" w:styleId="Grigliatabella1">
    <w:name w:val="Griglia tabella1"/>
    <w:basedOn w:val="TableNormal"/>
    <w:next w:val="TableGrid"/>
    <w:uiPriority w:val="59"/>
    <w:rsid w:val="00763596"/>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x">
    <w:name w:val="Index"/>
    <w:basedOn w:val="Normal"/>
    <w:rsid w:val="00763596"/>
    <w:pPr>
      <w:suppressLineNumbers/>
      <w:autoSpaceDN w:val="0"/>
      <w:textAlignment w:val="baseline"/>
    </w:pPr>
    <w:rPr>
      <w:rFonts w:cs="Arial"/>
    </w:rPr>
  </w:style>
  <w:style w:type="character" w:customStyle="1" w:styleId="FootnoteCharacters">
    <w:name w:val="Footnote Characters"/>
    <w:uiPriority w:val="99"/>
    <w:qFormat/>
    <w:rsid w:val="00763596"/>
    <w:rPr>
      <w:rFonts w:ascii="Times New Roman" w:eastAsia="Times New Roman" w:hAnsi="Times New Roman" w:cs="Times New Roman"/>
      <w:position w:val="0"/>
      <w:sz w:val="18"/>
      <w:vertAlign w:val="superscript"/>
    </w:rPr>
  </w:style>
  <w:style w:type="numbering" w:customStyle="1" w:styleId="WWNum1">
    <w:name w:val="WWNum1"/>
    <w:basedOn w:val="NoList"/>
    <w:rsid w:val="00763596"/>
    <w:pPr>
      <w:numPr>
        <w:numId w:val="10"/>
      </w:numPr>
    </w:pPr>
  </w:style>
  <w:style w:type="character" w:customStyle="1" w:styleId="SingleTxtGChar1">
    <w:name w:val="_ Single Txt_G Char1"/>
    <w:rsid w:val="00763596"/>
    <w:rPr>
      <w:lang w:val="en-GB" w:eastAsia="en-US" w:bidi="ar-SA"/>
    </w:rPr>
  </w:style>
  <w:style w:type="numbering" w:customStyle="1" w:styleId="WWNum11">
    <w:name w:val="WWNum11"/>
    <w:basedOn w:val="NoList"/>
    <w:rsid w:val="00A576F2"/>
  </w:style>
  <w:style w:type="paragraph" w:customStyle="1" w:styleId="Clauseheading">
    <w:name w:val="Clause heading"/>
    <w:basedOn w:val="Normal"/>
    <w:next w:val="Normal"/>
    <w:link w:val="ClauseheadingChar"/>
    <w:qFormat/>
    <w:rsid w:val="00A576F2"/>
    <w:pPr>
      <w:suppressAutoHyphens w:val="0"/>
      <w:spacing w:before="240" w:after="120" w:line="240" w:lineRule="auto"/>
    </w:pPr>
    <w:rPr>
      <w:b/>
      <w:caps/>
      <w:noProof/>
      <w:sz w:val="24"/>
      <w:szCs w:val="24"/>
      <w:lang w:val="en-AU" w:eastAsia="en-AU"/>
    </w:rPr>
  </w:style>
  <w:style w:type="character" w:customStyle="1" w:styleId="ClauseheadingChar">
    <w:name w:val="Clause heading Char"/>
    <w:link w:val="Clauseheading"/>
    <w:rsid w:val="00A576F2"/>
    <w:rPr>
      <w:b/>
      <w:caps/>
      <w:noProof/>
      <w:sz w:val="24"/>
      <w:szCs w:val="24"/>
      <w:lang w:val="en-AU" w:eastAsia="en-AU"/>
    </w:rPr>
  </w:style>
  <w:style w:type="character" w:customStyle="1" w:styleId="UnresolvedMention1">
    <w:name w:val="Unresolved Mention1"/>
    <w:basedOn w:val="DefaultParagraphFont"/>
    <w:uiPriority w:val="99"/>
    <w:semiHidden/>
    <w:unhideWhenUsed/>
    <w:rsid w:val="0041037C"/>
    <w:rPr>
      <w:color w:val="605E5C"/>
      <w:shd w:val="clear" w:color="auto" w:fill="E1DFDD"/>
    </w:rPr>
  </w:style>
  <w:style w:type="character" w:customStyle="1" w:styleId="SubclauseChar">
    <w:name w:val="Sub clause Char"/>
    <w:link w:val="Subclause"/>
    <w:locked/>
    <w:rsid w:val="002144EA"/>
    <w:rPr>
      <w:sz w:val="24"/>
      <w:szCs w:val="24"/>
      <w:lang w:val="en-AU" w:eastAsia="en-AU"/>
    </w:rPr>
  </w:style>
  <w:style w:type="character" w:customStyle="1" w:styleId="ADRTableTextChar">
    <w:name w:val="ADR Table Text Char"/>
    <w:basedOn w:val="DefaultParagraphFont"/>
    <w:link w:val="ADRTableText"/>
    <w:locked/>
    <w:rsid w:val="002144EA"/>
    <w:rPr>
      <w:rFonts w:eastAsia="Calibri"/>
    </w:rPr>
  </w:style>
  <w:style w:type="paragraph" w:customStyle="1" w:styleId="ADRTableText">
    <w:name w:val="ADR Table Text"/>
    <w:link w:val="ADRTableTextChar"/>
    <w:rsid w:val="002144EA"/>
    <w:pPr>
      <w:keepNext/>
      <w:keepLines/>
      <w:spacing w:beforeLines="20" w:afterLines="20"/>
    </w:pPr>
    <w:rPr>
      <w:rFonts w:eastAsia="Calibri"/>
    </w:rPr>
  </w:style>
  <w:style w:type="character" w:customStyle="1" w:styleId="ADRTableHeadingChar">
    <w:name w:val="ADR Table Heading Char"/>
    <w:link w:val="ADRTableHeading"/>
    <w:locked/>
    <w:rsid w:val="002144EA"/>
    <w:rPr>
      <w:rFonts w:eastAsia="Calibri"/>
      <w:b/>
    </w:rPr>
  </w:style>
  <w:style w:type="paragraph" w:customStyle="1" w:styleId="ADRTableHeading">
    <w:name w:val="ADR Table Heading"/>
    <w:basedOn w:val="ADRTableText"/>
    <w:link w:val="ADRTableHeadingChar"/>
    <w:rsid w:val="002144EA"/>
    <w:rPr>
      <w:b/>
    </w:rPr>
  </w:style>
  <w:style w:type="character" w:customStyle="1" w:styleId="ADRTableTextLastRowChar">
    <w:name w:val="ADR Table Text Last Row Char"/>
    <w:basedOn w:val="ADRTableTextChar"/>
    <w:link w:val="ADRTableTextLastRow"/>
    <w:locked/>
    <w:rsid w:val="002144EA"/>
    <w:rPr>
      <w:rFonts w:eastAsia="Calibri"/>
    </w:rPr>
  </w:style>
  <w:style w:type="paragraph" w:customStyle="1" w:styleId="ADRTableTextLastRow">
    <w:name w:val="ADR Table Text Last Row"/>
    <w:basedOn w:val="ADRTableText"/>
    <w:link w:val="ADRTableTextLastRowChar"/>
    <w:rsid w:val="002144EA"/>
    <w:pPr>
      <w:keepNext w:val="0"/>
    </w:pPr>
  </w:style>
  <w:style w:type="character" w:customStyle="1" w:styleId="SubsubclauseChar">
    <w:name w:val="Subsub clause Char"/>
    <w:link w:val="Subsubclause"/>
    <w:rsid w:val="00F267A2"/>
    <w:rPr>
      <w:sz w:val="24"/>
      <w:szCs w:val="24"/>
      <w:lang w:val="en-AU" w:eastAsia="en-AU"/>
    </w:rPr>
  </w:style>
  <w:style w:type="paragraph" w:customStyle="1" w:styleId="subx4clause">
    <w:name w:val="subx4 clause"/>
    <w:basedOn w:val="Normal"/>
    <w:next w:val="Normal"/>
    <w:rsid w:val="00F267A2"/>
    <w:pPr>
      <w:tabs>
        <w:tab w:val="num" w:pos="1418"/>
      </w:tabs>
      <w:suppressAutoHyphens w:val="0"/>
      <w:spacing w:before="120" w:after="120" w:line="240" w:lineRule="auto"/>
      <w:ind w:left="1418" w:hanging="1418"/>
    </w:pPr>
    <w:rPr>
      <w:sz w:val="24"/>
      <w:szCs w:val="24"/>
      <w:lang w:val="en-AU" w:eastAsia="en-AU"/>
    </w:rPr>
  </w:style>
  <w:style w:type="paragraph" w:customStyle="1" w:styleId="subx5clause">
    <w:name w:val="subx5 clause"/>
    <w:basedOn w:val="Normal"/>
    <w:next w:val="Normal"/>
    <w:rsid w:val="00F267A2"/>
    <w:pPr>
      <w:tabs>
        <w:tab w:val="num" w:pos="1701"/>
      </w:tabs>
      <w:suppressAutoHyphens w:val="0"/>
      <w:spacing w:before="120" w:after="120" w:line="240" w:lineRule="auto"/>
      <w:ind w:left="1701" w:hanging="1701"/>
    </w:pPr>
    <w:rPr>
      <w:sz w:val="24"/>
      <w:szCs w:val="24"/>
      <w:lang w:val="en-AU" w:eastAsia="en-AU"/>
    </w:rPr>
  </w:style>
  <w:style w:type="paragraph" w:customStyle="1" w:styleId="clauseheadding0">
    <w:name w:val="clauseheadding"/>
    <w:basedOn w:val="Normal"/>
    <w:rsid w:val="00A27A68"/>
    <w:pPr>
      <w:suppressAutoHyphens w:val="0"/>
      <w:spacing w:before="100" w:beforeAutospacing="1" w:after="100" w:afterAutospacing="1" w:line="240" w:lineRule="auto"/>
    </w:pPr>
    <w:rPr>
      <w:sz w:val="24"/>
      <w:szCs w:val="24"/>
      <w:lang w:val="en-AU" w:eastAsia="en-AU"/>
    </w:rPr>
  </w:style>
  <w:style w:type="paragraph" w:customStyle="1" w:styleId="subclause0">
    <w:name w:val="subclause"/>
    <w:basedOn w:val="Normal"/>
    <w:rsid w:val="00A27A68"/>
    <w:pPr>
      <w:suppressAutoHyphens w:val="0"/>
      <w:spacing w:before="100" w:beforeAutospacing="1" w:after="100" w:afterAutospacing="1" w:line="240" w:lineRule="auto"/>
    </w:pPr>
    <w:rPr>
      <w:sz w:val="24"/>
      <w:szCs w:val="24"/>
      <w:lang w:val="en-AU" w:eastAsia="en-AU"/>
    </w:rPr>
  </w:style>
  <w:style w:type="numbering" w:customStyle="1" w:styleId="Body1">
    <w:name w:val="Body1"/>
    <w:uiPriority w:val="99"/>
    <w:rsid w:val="00357B03"/>
    <w:pPr>
      <w:numPr>
        <w:numId w:val="1"/>
      </w:numPr>
    </w:pPr>
  </w:style>
  <w:style w:type="paragraph" w:customStyle="1" w:styleId="section0clauseheaddings">
    <w:name w:val="section 0 clause headdings"/>
    <w:basedOn w:val="Normal"/>
    <w:next w:val="Normal"/>
    <w:rsid w:val="00E83004"/>
    <w:pPr>
      <w:tabs>
        <w:tab w:val="left" w:pos="1134"/>
      </w:tabs>
      <w:suppressAutoHyphens w:val="0"/>
      <w:spacing w:before="240" w:after="120" w:line="240" w:lineRule="auto"/>
      <w:ind w:left="1134" w:hanging="1134"/>
    </w:pPr>
    <w:rPr>
      <w:b/>
      <w:caps/>
      <w:sz w:val="24"/>
      <w:szCs w:val="24"/>
      <w:lang w:val="en-AU" w:eastAsia="en-AU"/>
    </w:rPr>
  </w:style>
  <w:style w:type="numbering" w:customStyle="1" w:styleId="Body2">
    <w:name w:val="Body2"/>
    <w:uiPriority w:val="99"/>
    <w:rsid w:val="00EB410D"/>
  </w:style>
  <w:style w:type="character" w:styleId="UnresolvedMention">
    <w:name w:val="Unresolved Mention"/>
    <w:basedOn w:val="DefaultParagraphFont"/>
    <w:uiPriority w:val="99"/>
    <w:semiHidden/>
    <w:unhideWhenUsed/>
    <w:rsid w:val="00074C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79547">
      <w:bodyDiv w:val="1"/>
      <w:marLeft w:val="0"/>
      <w:marRight w:val="0"/>
      <w:marTop w:val="0"/>
      <w:marBottom w:val="0"/>
      <w:divBdr>
        <w:top w:val="none" w:sz="0" w:space="0" w:color="auto"/>
        <w:left w:val="none" w:sz="0" w:space="0" w:color="auto"/>
        <w:bottom w:val="none" w:sz="0" w:space="0" w:color="auto"/>
        <w:right w:val="none" w:sz="0" w:space="0" w:color="auto"/>
      </w:divBdr>
    </w:div>
    <w:div w:id="70658063">
      <w:bodyDiv w:val="1"/>
      <w:marLeft w:val="0"/>
      <w:marRight w:val="0"/>
      <w:marTop w:val="0"/>
      <w:marBottom w:val="0"/>
      <w:divBdr>
        <w:top w:val="none" w:sz="0" w:space="0" w:color="auto"/>
        <w:left w:val="none" w:sz="0" w:space="0" w:color="auto"/>
        <w:bottom w:val="none" w:sz="0" w:space="0" w:color="auto"/>
        <w:right w:val="none" w:sz="0" w:space="0" w:color="auto"/>
      </w:divBdr>
    </w:div>
    <w:div w:id="81491804">
      <w:bodyDiv w:val="1"/>
      <w:marLeft w:val="0"/>
      <w:marRight w:val="0"/>
      <w:marTop w:val="0"/>
      <w:marBottom w:val="0"/>
      <w:divBdr>
        <w:top w:val="none" w:sz="0" w:space="0" w:color="auto"/>
        <w:left w:val="none" w:sz="0" w:space="0" w:color="auto"/>
        <w:bottom w:val="none" w:sz="0" w:space="0" w:color="auto"/>
        <w:right w:val="none" w:sz="0" w:space="0" w:color="auto"/>
      </w:divBdr>
    </w:div>
    <w:div w:id="146366622">
      <w:bodyDiv w:val="1"/>
      <w:marLeft w:val="0"/>
      <w:marRight w:val="0"/>
      <w:marTop w:val="0"/>
      <w:marBottom w:val="0"/>
      <w:divBdr>
        <w:top w:val="none" w:sz="0" w:space="0" w:color="auto"/>
        <w:left w:val="none" w:sz="0" w:space="0" w:color="auto"/>
        <w:bottom w:val="none" w:sz="0" w:space="0" w:color="auto"/>
        <w:right w:val="none" w:sz="0" w:space="0" w:color="auto"/>
      </w:divBdr>
    </w:div>
    <w:div w:id="160969090">
      <w:bodyDiv w:val="1"/>
      <w:marLeft w:val="0"/>
      <w:marRight w:val="0"/>
      <w:marTop w:val="0"/>
      <w:marBottom w:val="0"/>
      <w:divBdr>
        <w:top w:val="none" w:sz="0" w:space="0" w:color="auto"/>
        <w:left w:val="none" w:sz="0" w:space="0" w:color="auto"/>
        <w:bottom w:val="none" w:sz="0" w:space="0" w:color="auto"/>
        <w:right w:val="none" w:sz="0" w:space="0" w:color="auto"/>
      </w:divBdr>
    </w:div>
    <w:div w:id="161817163">
      <w:bodyDiv w:val="1"/>
      <w:marLeft w:val="0"/>
      <w:marRight w:val="0"/>
      <w:marTop w:val="0"/>
      <w:marBottom w:val="0"/>
      <w:divBdr>
        <w:top w:val="none" w:sz="0" w:space="0" w:color="auto"/>
        <w:left w:val="none" w:sz="0" w:space="0" w:color="auto"/>
        <w:bottom w:val="none" w:sz="0" w:space="0" w:color="auto"/>
        <w:right w:val="none" w:sz="0" w:space="0" w:color="auto"/>
      </w:divBdr>
    </w:div>
    <w:div w:id="166093469">
      <w:bodyDiv w:val="1"/>
      <w:marLeft w:val="0"/>
      <w:marRight w:val="0"/>
      <w:marTop w:val="0"/>
      <w:marBottom w:val="0"/>
      <w:divBdr>
        <w:top w:val="none" w:sz="0" w:space="0" w:color="auto"/>
        <w:left w:val="none" w:sz="0" w:space="0" w:color="auto"/>
        <w:bottom w:val="none" w:sz="0" w:space="0" w:color="auto"/>
        <w:right w:val="none" w:sz="0" w:space="0" w:color="auto"/>
      </w:divBdr>
    </w:div>
    <w:div w:id="184371541">
      <w:bodyDiv w:val="1"/>
      <w:marLeft w:val="0"/>
      <w:marRight w:val="0"/>
      <w:marTop w:val="0"/>
      <w:marBottom w:val="0"/>
      <w:divBdr>
        <w:top w:val="none" w:sz="0" w:space="0" w:color="auto"/>
        <w:left w:val="none" w:sz="0" w:space="0" w:color="auto"/>
        <w:bottom w:val="none" w:sz="0" w:space="0" w:color="auto"/>
        <w:right w:val="none" w:sz="0" w:space="0" w:color="auto"/>
      </w:divBdr>
    </w:div>
    <w:div w:id="194277476">
      <w:bodyDiv w:val="1"/>
      <w:marLeft w:val="0"/>
      <w:marRight w:val="0"/>
      <w:marTop w:val="0"/>
      <w:marBottom w:val="0"/>
      <w:divBdr>
        <w:top w:val="none" w:sz="0" w:space="0" w:color="auto"/>
        <w:left w:val="none" w:sz="0" w:space="0" w:color="auto"/>
        <w:bottom w:val="none" w:sz="0" w:space="0" w:color="auto"/>
        <w:right w:val="none" w:sz="0" w:space="0" w:color="auto"/>
      </w:divBdr>
    </w:div>
    <w:div w:id="291331660">
      <w:bodyDiv w:val="1"/>
      <w:marLeft w:val="0"/>
      <w:marRight w:val="0"/>
      <w:marTop w:val="0"/>
      <w:marBottom w:val="0"/>
      <w:divBdr>
        <w:top w:val="none" w:sz="0" w:space="0" w:color="auto"/>
        <w:left w:val="none" w:sz="0" w:space="0" w:color="auto"/>
        <w:bottom w:val="none" w:sz="0" w:space="0" w:color="auto"/>
        <w:right w:val="none" w:sz="0" w:space="0" w:color="auto"/>
      </w:divBdr>
    </w:div>
    <w:div w:id="345059285">
      <w:bodyDiv w:val="1"/>
      <w:marLeft w:val="0"/>
      <w:marRight w:val="0"/>
      <w:marTop w:val="0"/>
      <w:marBottom w:val="0"/>
      <w:divBdr>
        <w:top w:val="none" w:sz="0" w:space="0" w:color="auto"/>
        <w:left w:val="none" w:sz="0" w:space="0" w:color="auto"/>
        <w:bottom w:val="none" w:sz="0" w:space="0" w:color="auto"/>
        <w:right w:val="none" w:sz="0" w:space="0" w:color="auto"/>
      </w:divBdr>
    </w:div>
    <w:div w:id="608783274">
      <w:bodyDiv w:val="1"/>
      <w:marLeft w:val="0"/>
      <w:marRight w:val="0"/>
      <w:marTop w:val="0"/>
      <w:marBottom w:val="0"/>
      <w:divBdr>
        <w:top w:val="none" w:sz="0" w:space="0" w:color="auto"/>
        <w:left w:val="none" w:sz="0" w:space="0" w:color="auto"/>
        <w:bottom w:val="none" w:sz="0" w:space="0" w:color="auto"/>
        <w:right w:val="none" w:sz="0" w:space="0" w:color="auto"/>
      </w:divBdr>
    </w:div>
    <w:div w:id="614412962">
      <w:bodyDiv w:val="1"/>
      <w:marLeft w:val="0"/>
      <w:marRight w:val="0"/>
      <w:marTop w:val="0"/>
      <w:marBottom w:val="0"/>
      <w:divBdr>
        <w:top w:val="none" w:sz="0" w:space="0" w:color="auto"/>
        <w:left w:val="none" w:sz="0" w:space="0" w:color="auto"/>
        <w:bottom w:val="none" w:sz="0" w:space="0" w:color="auto"/>
        <w:right w:val="none" w:sz="0" w:space="0" w:color="auto"/>
      </w:divBdr>
    </w:div>
    <w:div w:id="618609082">
      <w:bodyDiv w:val="1"/>
      <w:marLeft w:val="0"/>
      <w:marRight w:val="0"/>
      <w:marTop w:val="0"/>
      <w:marBottom w:val="0"/>
      <w:divBdr>
        <w:top w:val="none" w:sz="0" w:space="0" w:color="auto"/>
        <w:left w:val="none" w:sz="0" w:space="0" w:color="auto"/>
        <w:bottom w:val="none" w:sz="0" w:space="0" w:color="auto"/>
        <w:right w:val="none" w:sz="0" w:space="0" w:color="auto"/>
      </w:divBdr>
    </w:div>
    <w:div w:id="679815084">
      <w:bodyDiv w:val="1"/>
      <w:marLeft w:val="0"/>
      <w:marRight w:val="0"/>
      <w:marTop w:val="0"/>
      <w:marBottom w:val="0"/>
      <w:divBdr>
        <w:top w:val="none" w:sz="0" w:space="0" w:color="auto"/>
        <w:left w:val="none" w:sz="0" w:space="0" w:color="auto"/>
        <w:bottom w:val="none" w:sz="0" w:space="0" w:color="auto"/>
        <w:right w:val="none" w:sz="0" w:space="0" w:color="auto"/>
      </w:divBdr>
    </w:div>
    <w:div w:id="709231253">
      <w:bodyDiv w:val="1"/>
      <w:marLeft w:val="0"/>
      <w:marRight w:val="0"/>
      <w:marTop w:val="0"/>
      <w:marBottom w:val="0"/>
      <w:divBdr>
        <w:top w:val="none" w:sz="0" w:space="0" w:color="auto"/>
        <w:left w:val="none" w:sz="0" w:space="0" w:color="auto"/>
        <w:bottom w:val="none" w:sz="0" w:space="0" w:color="auto"/>
        <w:right w:val="none" w:sz="0" w:space="0" w:color="auto"/>
      </w:divBdr>
    </w:div>
    <w:div w:id="713042884">
      <w:bodyDiv w:val="1"/>
      <w:marLeft w:val="0"/>
      <w:marRight w:val="0"/>
      <w:marTop w:val="0"/>
      <w:marBottom w:val="0"/>
      <w:divBdr>
        <w:top w:val="none" w:sz="0" w:space="0" w:color="auto"/>
        <w:left w:val="none" w:sz="0" w:space="0" w:color="auto"/>
        <w:bottom w:val="none" w:sz="0" w:space="0" w:color="auto"/>
        <w:right w:val="none" w:sz="0" w:space="0" w:color="auto"/>
      </w:divBdr>
    </w:div>
    <w:div w:id="728305199">
      <w:bodyDiv w:val="1"/>
      <w:marLeft w:val="0"/>
      <w:marRight w:val="0"/>
      <w:marTop w:val="0"/>
      <w:marBottom w:val="0"/>
      <w:divBdr>
        <w:top w:val="none" w:sz="0" w:space="0" w:color="auto"/>
        <w:left w:val="none" w:sz="0" w:space="0" w:color="auto"/>
        <w:bottom w:val="none" w:sz="0" w:space="0" w:color="auto"/>
        <w:right w:val="none" w:sz="0" w:space="0" w:color="auto"/>
      </w:divBdr>
    </w:div>
    <w:div w:id="777874760">
      <w:bodyDiv w:val="1"/>
      <w:marLeft w:val="0"/>
      <w:marRight w:val="0"/>
      <w:marTop w:val="0"/>
      <w:marBottom w:val="0"/>
      <w:divBdr>
        <w:top w:val="none" w:sz="0" w:space="0" w:color="auto"/>
        <w:left w:val="none" w:sz="0" w:space="0" w:color="auto"/>
        <w:bottom w:val="none" w:sz="0" w:space="0" w:color="auto"/>
        <w:right w:val="none" w:sz="0" w:space="0" w:color="auto"/>
      </w:divBdr>
    </w:div>
    <w:div w:id="870998062">
      <w:bodyDiv w:val="1"/>
      <w:marLeft w:val="0"/>
      <w:marRight w:val="0"/>
      <w:marTop w:val="0"/>
      <w:marBottom w:val="0"/>
      <w:divBdr>
        <w:top w:val="none" w:sz="0" w:space="0" w:color="auto"/>
        <w:left w:val="none" w:sz="0" w:space="0" w:color="auto"/>
        <w:bottom w:val="none" w:sz="0" w:space="0" w:color="auto"/>
        <w:right w:val="none" w:sz="0" w:space="0" w:color="auto"/>
      </w:divBdr>
    </w:div>
    <w:div w:id="931544926">
      <w:bodyDiv w:val="1"/>
      <w:marLeft w:val="0"/>
      <w:marRight w:val="0"/>
      <w:marTop w:val="0"/>
      <w:marBottom w:val="0"/>
      <w:divBdr>
        <w:top w:val="none" w:sz="0" w:space="0" w:color="auto"/>
        <w:left w:val="none" w:sz="0" w:space="0" w:color="auto"/>
        <w:bottom w:val="none" w:sz="0" w:space="0" w:color="auto"/>
        <w:right w:val="none" w:sz="0" w:space="0" w:color="auto"/>
      </w:divBdr>
    </w:div>
    <w:div w:id="971137387">
      <w:bodyDiv w:val="1"/>
      <w:marLeft w:val="0"/>
      <w:marRight w:val="0"/>
      <w:marTop w:val="0"/>
      <w:marBottom w:val="0"/>
      <w:divBdr>
        <w:top w:val="none" w:sz="0" w:space="0" w:color="auto"/>
        <w:left w:val="none" w:sz="0" w:space="0" w:color="auto"/>
        <w:bottom w:val="none" w:sz="0" w:space="0" w:color="auto"/>
        <w:right w:val="none" w:sz="0" w:space="0" w:color="auto"/>
      </w:divBdr>
    </w:div>
    <w:div w:id="991567342">
      <w:bodyDiv w:val="1"/>
      <w:marLeft w:val="0"/>
      <w:marRight w:val="0"/>
      <w:marTop w:val="0"/>
      <w:marBottom w:val="0"/>
      <w:divBdr>
        <w:top w:val="none" w:sz="0" w:space="0" w:color="auto"/>
        <w:left w:val="none" w:sz="0" w:space="0" w:color="auto"/>
        <w:bottom w:val="none" w:sz="0" w:space="0" w:color="auto"/>
        <w:right w:val="none" w:sz="0" w:space="0" w:color="auto"/>
      </w:divBdr>
    </w:div>
    <w:div w:id="1013267880">
      <w:bodyDiv w:val="1"/>
      <w:marLeft w:val="0"/>
      <w:marRight w:val="0"/>
      <w:marTop w:val="0"/>
      <w:marBottom w:val="0"/>
      <w:divBdr>
        <w:top w:val="none" w:sz="0" w:space="0" w:color="auto"/>
        <w:left w:val="none" w:sz="0" w:space="0" w:color="auto"/>
        <w:bottom w:val="none" w:sz="0" w:space="0" w:color="auto"/>
        <w:right w:val="none" w:sz="0" w:space="0" w:color="auto"/>
      </w:divBdr>
    </w:div>
    <w:div w:id="1016738514">
      <w:bodyDiv w:val="1"/>
      <w:marLeft w:val="0"/>
      <w:marRight w:val="0"/>
      <w:marTop w:val="0"/>
      <w:marBottom w:val="0"/>
      <w:divBdr>
        <w:top w:val="none" w:sz="0" w:space="0" w:color="auto"/>
        <w:left w:val="none" w:sz="0" w:space="0" w:color="auto"/>
        <w:bottom w:val="none" w:sz="0" w:space="0" w:color="auto"/>
        <w:right w:val="none" w:sz="0" w:space="0" w:color="auto"/>
      </w:divBdr>
    </w:div>
    <w:div w:id="1078208575">
      <w:bodyDiv w:val="1"/>
      <w:marLeft w:val="0"/>
      <w:marRight w:val="0"/>
      <w:marTop w:val="0"/>
      <w:marBottom w:val="0"/>
      <w:divBdr>
        <w:top w:val="none" w:sz="0" w:space="0" w:color="auto"/>
        <w:left w:val="none" w:sz="0" w:space="0" w:color="auto"/>
        <w:bottom w:val="none" w:sz="0" w:space="0" w:color="auto"/>
        <w:right w:val="none" w:sz="0" w:space="0" w:color="auto"/>
      </w:divBdr>
    </w:div>
    <w:div w:id="1196428596">
      <w:bodyDiv w:val="1"/>
      <w:marLeft w:val="0"/>
      <w:marRight w:val="0"/>
      <w:marTop w:val="0"/>
      <w:marBottom w:val="0"/>
      <w:divBdr>
        <w:top w:val="none" w:sz="0" w:space="0" w:color="auto"/>
        <w:left w:val="none" w:sz="0" w:space="0" w:color="auto"/>
        <w:bottom w:val="none" w:sz="0" w:space="0" w:color="auto"/>
        <w:right w:val="none" w:sz="0" w:space="0" w:color="auto"/>
      </w:divBdr>
    </w:div>
    <w:div w:id="1213731366">
      <w:bodyDiv w:val="1"/>
      <w:marLeft w:val="0"/>
      <w:marRight w:val="0"/>
      <w:marTop w:val="0"/>
      <w:marBottom w:val="0"/>
      <w:divBdr>
        <w:top w:val="none" w:sz="0" w:space="0" w:color="auto"/>
        <w:left w:val="none" w:sz="0" w:space="0" w:color="auto"/>
        <w:bottom w:val="none" w:sz="0" w:space="0" w:color="auto"/>
        <w:right w:val="none" w:sz="0" w:space="0" w:color="auto"/>
      </w:divBdr>
    </w:div>
    <w:div w:id="1228295623">
      <w:bodyDiv w:val="1"/>
      <w:marLeft w:val="0"/>
      <w:marRight w:val="0"/>
      <w:marTop w:val="0"/>
      <w:marBottom w:val="0"/>
      <w:divBdr>
        <w:top w:val="none" w:sz="0" w:space="0" w:color="auto"/>
        <w:left w:val="none" w:sz="0" w:space="0" w:color="auto"/>
        <w:bottom w:val="none" w:sz="0" w:space="0" w:color="auto"/>
        <w:right w:val="none" w:sz="0" w:space="0" w:color="auto"/>
      </w:divBdr>
    </w:div>
    <w:div w:id="1260482281">
      <w:bodyDiv w:val="1"/>
      <w:marLeft w:val="0"/>
      <w:marRight w:val="0"/>
      <w:marTop w:val="0"/>
      <w:marBottom w:val="0"/>
      <w:divBdr>
        <w:top w:val="none" w:sz="0" w:space="0" w:color="auto"/>
        <w:left w:val="none" w:sz="0" w:space="0" w:color="auto"/>
        <w:bottom w:val="none" w:sz="0" w:space="0" w:color="auto"/>
        <w:right w:val="none" w:sz="0" w:space="0" w:color="auto"/>
      </w:divBdr>
    </w:div>
    <w:div w:id="1296056993">
      <w:bodyDiv w:val="1"/>
      <w:marLeft w:val="0"/>
      <w:marRight w:val="0"/>
      <w:marTop w:val="0"/>
      <w:marBottom w:val="0"/>
      <w:divBdr>
        <w:top w:val="none" w:sz="0" w:space="0" w:color="auto"/>
        <w:left w:val="none" w:sz="0" w:space="0" w:color="auto"/>
        <w:bottom w:val="none" w:sz="0" w:space="0" w:color="auto"/>
        <w:right w:val="none" w:sz="0" w:space="0" w:color="auto"/>
      </w:divBdr>
    </w:div>
    <w:div w:id="1317497256">
      <w:bodyDiv w:val="1"/>
      <w:marLeft w:val="0"/>
      <w:marRight w:val="0"/>
      <w:marTop w:val="0"/>
      <w:marBottom w:val="0"/>
      <w:divBdr>
        <w:top w:val="none" w:sz="0" w:space="0" w:color="auto"/>
        <w:left w:val="none" w:sz="0" w:space="0" w:color="auto"/>
        <w:bottom w:val="none" w:sz="0" w:space="0" w:color="auto"/>
        <w:right w:val="none" w:sz="0" w:space="0" w:color="auto"/>
      </w:divBdr>
      <w:divsChild>
        <w:div w:id="1950121493">
          <w:marLeft w:val="0"/>
          <w:marRight w:val="0"/>
          <w:marTop w:val="0"/>
          <w:marBottom w:val="0"/>
          <w:divBdr>
            <w:top w:val="none" w:sz="0" w:space="0" w:color="auto"/>
            <w:left w:val="none" w:sz="0" w:space="0" w:color="auto"/>
            <w:bottom w:val="none" w:sz="0" w:space="0" w:color="auto"/>
            <w:right w:val="none" w:sz="0" w:space="0" w:color="auto"/>
          </w:divBdr>
        </w:div>
        <w:div w:id="355040347">
          <w:marLeft w:val="0"/>
          <w:marRight w:val="0"/>
          <w:marTop w:val="0"/>
          <w:marBottom w:val="0"/>
          <w:divBdr>
            <w:top w:val="none" w:sz="0" w:space="0" w:color="auto"/>
            <w:left w:val="none" w:sz="0" w:space="0" w:color="auto"/>
            <w:bottom w:val="none" w:sz="0" w:space="0" w:color="auto"/>
            <w:right w:val="none" w:sz="0" w:space="0" w:color="auto"/>
          </w:divBdr>
        </w:div>
      </w:divsChild>
    </w:div>
    <w:div w:id="1373916104">
      <w:bodyDiv w:val="1"/>
      <w:marLeft w:val="0"/>
      <w:marRight w:val="0"/>
      <w:marTop w:val="0"/>
      <w:marBottom w:val="0"/>
      <w:divBdr>
        <w:top w:val="none" w:sz="0" w:space="0" w:color="auto"/>
        <w:left w:val="none" w:sz="0" w:space="0" w:color="auto"/>
        <w:bottom w:val="none" w:sz="0" w:space="0" w:color="auto"/>
        <w:right w:val="none" w:sz="0" w:space="0" w:color="auto"/>
      </w:divBdr>
    </w:div>
    <w:div w:id="1389768455">
      <w:bodyDiv w:val="1"/>
      <w:marLeft w:val="0"/>
      <w:marRight w:val="0"/>
      <w:marTop w:val="0"/>
      <w:marBottom w:val="0"/>
      <w:divBdr>
        <w:top w:val="none" w:sz="0" w:space="0" w:color="auto"/>
        <w:left w:val="none" w:sz="0" w:space="0" w:color="auto"/>
        <w:bottom w:val="none" w:sz="0" w:space="0" w:color="auto"/>
        <w:right w:val="none" w:sz="0" w:space="0" w:color="auto"/>
      </w:divBdr>
    </w:div>
    <w:div w:id="1508448419">
      <w:bodyDiv w:val="1"/>
      <w:marLeft w:val="0"/>
      <w:marRight w:val="0"/>
      <w:marTop w:val="0"/>
      <w:marBottom w:val="0"/>
      <w:divBdr>
        <w:top w:val="none" w:sz="0" w:space="0" w:color="auto"/>
        <w:left w:val="none" w:sz="0" w:space="0" w:color="auto"/>
        <w:bottom w:val="none" w:sz="0" w:space="0" w:color="auto"/>
        <w:right w:val="none" w:sz="0" w:space="0" w:color="auto"/>
      </w:divBdr>
    </w:div>
    <w:div w:id="1516529894">
      <w:bodyDiv w:val="1"/>
      <w:marLeft w:val="0"/>
      <w:marRight w:val="0"/>
      <w:marTop w:val="0"/>
      <w:marBottom w:val="0"/>
      <w:divBdr>
        <w:top w:val="none" w:sz="0" w:space="0" w:color="auto"/>
        <w:left w:val="none" w:sz="0" w:space="0" w:color="auto"/>
        <w:bottom w:val="none" w:sz="0" w:space="0" w:color="auto"/>
        <w:right w:val="none" w:sz="0" w:space="0" w:color="auto"/>
      </w:divBdr>
    </w:div>
    <w:div w:id="1538351745">
      <w:bodyDiv w:val="1"/>
      <w:marLeft w:val="0"/>
      <w:marRight w:val="0"/>
      <w:marTop w:val="0"/>
      <w:marBottom w:val="0"/>
      <w:divBdr>
        <w:top w:val="none" w:sz="0" w:space="0" w:color="auto"/>
        <w:left w:val="none" w:sz="0" w:space="0" w:color="auto"/>
        <w:bottom w:val="none" w:sz="0" w:space="0" w:color="auto"/>
        <w:right w:val="none" w:sz="0" w:space="0" w:color="auto"/>
      </w:divBdr>
      <w:divsChild>
        <w:div w:id="1559319210">
          <w:marLeft w:val="0"/>
          <w:marRight w:val="0"/>
          <w:marTop w:val="0"/>
          <w:marBottom w:val="0"/>
          <w:divBdr>
            <w:top w:val="none" w:sz="0" w:space="0" w:color="auto"/>
            <w:left w:val="none" w:sz="0" w:space="0" w:color="auto"/>
            <w:bottom w:val="none" w:sz="0" w:space="0" w:color="auto"/>
            <w:right w:val="none" w:sz="0" w:space="0" w:color="auto"/>
          </w:divBdr>
        </w:div>
        <w:div w:id="1759053944">
          <w:marLeft w:val="0"/>
          <w:marRight w:val="0"/>
          <w:marTop w:val="0"/>
          <w:marBottom w:val="0"/>
          <w:divBdr>
            <w:top w:val="none" w:sz="0" w:space="0" w:color="auto"/>
            <w:left w:val="none" w:sz="0" w:space="0" w:color="auto"/>
            <w:bottom w:val="none" w:sz="0" w:space="0" w:color="auto"/>
            <w:right w:val="none" w:sz="0" w:space="0" w:color="auto"/>
          </w:divBdr>
        </w:div>
      </w:divsChild>
    </w:div>
    <w:div w:id="1542665523">
      <w:bodyDiv w:val="1"/>
      <w:marLeft w:val="0"/>
      <w:marRight w:val="0"/>
      <w:marTop w:val="0"/>
      <w:marBottom w:val="0"/>
      <w:divBdr>
        <w:top w:val="none" w:sz="0" w:space="0" w:color="auto"/>
        <w:left w:val="none" w:sz="0" w:space="0" w:color="auto"/>
        <w:bottom w:val="none" w:sz="0" w:space="0" w:color="auto"/>
        <w:right w:val="none" w:sz="0" w:space="0" w:color="auto"/>
      </w:divBdr>
    </w:div>
    <w:div w:id="1552573260">
      <w:bodyDiv w:val="1"/>
      <w:marLeft w:val="0"/>
      <w:marRight w:val="0"/>
      <w:marTop w:val="0"/>
      <w:marBottom w:val="0"/>
      <w:divBdr>
        <w:top w:val="none" w:sz="0" w:space="0" w:color="auto"/>
        <w:left w:val="none" w:sz="0" w:space="0" w:color="auto"/>
        <w:bottom w:val="none" w:sz="0" w:space="0" w:color="auto"/>
        <w:right w:val="none" w:sz="0" w:space="0" w:color="auto"/>
      </w:divBdr>
    </w:div>
    <w:div w:id="1569807801">
      <w:bodyDiv w:val="1"/>
      <w:marLeft w:val="0"/>
      <w:marRight w:val="0"/>
      <w:marTop w:val="0"/>
      <w:marBottom w:val="0"/>
      <w:divBdr>
        <w:top w:val="none" w:sz="0" w:space="0" w:color="auto"/>
        <w:left w:val="none" w:sz="0" w:space="0" w:color="auto"/>
        <w:bottom w:val="none" w:sz="0" w:space="0" w:color="auto"/>
        <w:right w:val="none" w:sz="0" w:space="0" w:color="auto"/>
      </w:divBdr>
    </w:div>
    <w:div w:id="1629622359">
      <w:bodyDiv w:val="1"/>
      <w:marLeft w:val="0"/>
      <w:marRight w:val="0"/>
      <w:marTop w:val="0"/>
      <w:marBottom w:val="0"/>
      <w:divBdr>
        <w:top w:val="none" w:sz="0" w:space="0" w:color="auto"/>
        <w:left w:val="none" w:sz="0" w:space="0" w:color="auto"/>
        <w:bottom w:val="none" w:sz="0" w:space="0" w:color="auto"/>
        <w:right w:val="none" w:sz="0" w:space="0" w:color="auto"/>
      </w:divBdr>
    </w:div>
    <w:div w:id="1683242983">
      <w:bodyDiv w:val="1"/>
      <w:marLeft w:val="0"/>
      <w:marRight w:val="0"/>
      <w:marTop w:val="0"/>
      <w:marBottom w:val="0"/>
      <w:divBdr>
        <w:top w:val="none" w:sz="0" w:space="0" w:color="auto"/>
        <w:left w:val="none" w:sz="0" w:space="0" w:color="auto"/>
        <w:bottom w:val="none" w:sz="0" w:space="0" w:color="auto"/>
        <w:right w:val="none" w:sz="0" w:space="0" w:color="auto"/>
      </w:divBdr>
    </w:div>
    <w:div w:id="1831560576">
      <w:bodyDiv w:val="1"/>
      <w:marLeft w:val="0"/>
      <w:marRight w:val="0"/>
      <w:marTop w:val="0"/>
      <w:marBottom w:val="0"/>
      <w:divBdr>
        <w:top w:val="none" w:sz="0" w:space="0" w:color="auto"/>
        <w:left w:val="none" w:sz="0" w:space="0" w:color="auto"/>
        <w:bottom w:val="none" w:sz="0" w:space="0" w:color="auto"/>
        <w:right w:val="none" w:sz="0" w:space="0" w:color="auto"/>
      </w:divBdr>
    </w:div>
    <w:div w:id="1846937106">
      <w:bodyDiv w:val="1"/>
      <w:marLeft w:val="0"/>
      <w:marRight w:val="0"/>
      <w:marTop w:val="0"/>
      <w:marBottom w:val="0"/>
      <w:divBdr>
        <w:top w:val="none" w:sz="0" w:space="0" w:color="auto"/>
        <w:left w:val="none" w:sz="0" w:space="0" w:color="auto"/>
        <w:bottom w:val="none" w:sz="0" w:space="0" w:color="auto"/>
        <w:right w:val="none" w:sz="0" w:space="0" w:color="auto"/>
      </w:divBdr>
    </w:div>
    <w:div w:id="1885293512">
      <w:bodyDiv w:val="1"/>
      <w:marLeft w:val="0"/>
      <w:marRight w:val="0"/>
      <w:marTop w:val="0"/>
      <w:marBottom w:val="0"/>
      <w:divBdr>
        <w:top w:val="none" w:sz="0" w:space="0" w:color="auto"/>
        <w:left w:val="none" w:sz="0" w:space="0" w:color="auto"/>
        <w:bottom w:val="none" w:sz="0" w:space="0" w:color="auto"/>
        <w:right w:val="none" w:sz="0" w:space="0" w:color="auto"/>
      </w:divBdr>
    </w:div>
    <w:div w:id="1886942152">
      <w:bodyDiv w:val="1"/>
      <w:marLeft w:val="0"/>
      <w:marRight w:val="0"/>
      <w:marTop w:val="0"/>
      <w:marBottom w:val="0"/>
      <w:divBdr>
        <w:top w:val="none" w:sz="0" w:space="0" w:color="auto"/>
        <w:left w:val="none" w:sz="0" w:space="0" w:color="auto"/>
        <w:bottom w:val="none" w:sz="0" w:space="0" w:color="auto"/>
        <w:right w:val="none" w:sz="0" w:space="0" w:color="auto"/>
      </w:divBdr>
    </w:div>
    <w:div w:id="1901818403">
      <w:bodyDiv w:val="1"/>
      <w:marLeft w:val="0"/>
      <w:marRight w:val="0"/>
      <w:marTop w:val="0"/>
      <w:marBottom w:val="0"/>
      <w:divBdr>
        <w:top w:val="none" w:sz="0" w:space="0" w:color="auto"/>
        <w:left w:val="none" w:sz="0" w:space="0" w:color="auto"/>
        <w:bottom w:val="none" w:sz="0" w:space="0" w:color="auto"/>
        <w:right w:val="none" w:sz="0" w:space="0" w:color="auto"/>
      </w:divBdr>
    </w:div>
    <w:div w:id="1969430420">
      <w:bodyDiv w:val="1"/>
      <w:marLeft w:val="0"/>
      <w:marRight w:val="0"/>
      <w:marTop w:val="0"/>
      <w:marBottom w:val="0"/>
      <w:divBdr>
        <w:top w:val="none" w:sz="0" w:space="0" w:color="auto"/>
        <w:left w:val="none" w:sz="0" w:space="0" w:color="auto"/>
        <w:bottom w:val="none" w:sz="0" w:space="0" w:color="auto"/>
        <w:right w:val="none" w:sz="0" w:space="0" w:color="auto"/>
      </w:divBdr>
    </w:div>
    <w:div w:id="2016640547">
      <w:bodyDiv w:val="1"/>
      <w:marLeft w:val="0"/>
      <w:marRight w:val="0"/>
      <w:marTop w:val="0"/>
      <w:marBottom w:val="0"/>
      <w:divBdr>
        <w:top w:val="none" w:sz="0" w:space="0" w:color="auto"/>
        <w:left w:val="none" w:sz="0" w:space="0" w:color="auto"/>
        <w:bottom w:val="none" w:sz="0" w:space="0" w:color="auto"/>
        <w:right w:val="none" w:sz="0" w:space="0" w:color="auto"/>
      </w:divBdr>
    </w:div>
    <w:div w:id="2078742562">
      <w:bodyDiv w:val="1"/>
      <w:marLeft w:val="0"/>
      <w:marRight w:val="0"/>
      <w:marTop w:val="0"/>
      <w:marBottom w:val="0"/>
      <w:divBdr>
        <w:top w:val="none" w:sz="0" w:space="0" w:color="auto"/>
        <w:left w:val="none" w:sz="0" w:space="0" w:color="auto"/>
        <w:bottom w:val="none" w:sz="0" w:space="0" w:color="auto"/>
        <w:right w:val="none" w:sz="0" w:space="0" w:color="auto"/>
      </w:divBdr>
    </w:div>
    <w:div w:id="2124179914">
      <w:bodyDiv w:val="1"/>
      <w:marLeft w:val="0"/>
      <w:marRight w:val="0"/>
      <w:marTop w:val="0"/>
      <w:marBottom w:val="0"/>
      <w:divBdr>
        <w:top w:val="none" w:sz="0" w:space="0" w:color="auto"/>
        <w:left w:val="none" w:sz="0" w:space="0" w:color="auto"/>
        <w:bottom w:val="none" w:sz="0" w:space="0" w:color="auto"/>
        <w:right w:val="none" w:sz="0" w:space="0" w:color="auto"/>
      </w:divBdr>
    </w:div>
    <w:div w:id="2141219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5.xml"/><Relationship Id="rId39" Type="http://schemas.openxmlformats.org/officeDocument/2006/relationships/image" Target="media/image10.png"/><Relationship Id="rId21" Type="http://schemas.openxmlformats.org/officeDocument/2006/relationships/image" Target="media/image3.png"/><Relationship Id="rId34" Type="http://schemas.openxmlformats.org/officeDocument/2006/relationships/footer" Target="footer8.xml"/><Relationship Id="rId42" Type="http://schemas.openxmlformats.org/officeDocument/2006/relationships/image" Target="media/image13.png"/><Relationship Id="rId47" Type="http://schemas.openxmlformats.org/officeDocument/2006/relationships/image" Target="media/image14.png"/><Relationship Id="rId50" Type="http://schemas.openxmlformats.org/officeDocument/2006/relationships/image" Target="media/image17.png"/><Relationship Id="rId55" Type="http://schemas.openxmlformats.org/officeDocument/2006/relationships/image" Target="media/image22.png"/><Relationship Id="rId63" Type="http://schemas.openxmlformats.org/officeDocument/2006/relationships/header" Target="header15.xml"/><Relationship Id="rId68" Type="http://schemas.openxmlformats.org/officeDocument/2006/relationships/header" Target="header19.xml"/><Relationship Id="rId76" Type="http://schemas.openxmlformats.org/officeDocument/2006/relationships/image" Target="media/image31.png"/><Relationship Id="rId84" Type="http://schemas.openxmlformats.org/officeDocument/2006/relationships/header" Target="header27.xml"/><Relationship Id="rId89" Type="http://schemas.openxmlformats.org/officeDocument/2006/relationships/footer" Target="footer16.xml"/><Relationship Id="rId7" Type="http://schemas.openxmlformats.org/officeDocument/2006/relationships/settings" Target="settings.xml"/><Relationship Id="rId71" Type="http://schemas.openxmlformats.org/officeDocument/2006/relationships/header" Target="header22.xml"/><Relationship Id="rId92" Type="http://schemas.openxmlformats.org/officeDocument/2006/relationships/header" Target="header31.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footer" Target="footer7.xml"/><Relationship Id="rId11" Type="http://schemas.openxmlformats.org/officeDocument/2006/relationships/image" Target="media/image1.png"/><Relationship Id="rId24" Type="http://schemas.openxmlformats.org/officeDocument/2006/relationships/header" Target="header5.xml"/><Relationship Id="rId32" Type="http://schemas.openxmlformats.org/officeDocument/2006/relationships/header" Target="header9.xml"/><Relationship Id="rId37" Type="http://schemas.openxmlformats.org/officeDocument/2006/relationships/image" Target="media/image8.png"/><Relationship Id="rId40" Type="http://schemas.openxmlformats.org/officeDocument/2006/relationships/image" Target="media/image11.png"/><Relationship Id="rId45" Type="http://schemas.openxmlformats.org/officeDocument/2006/relationships/header" Target="header13.xml"/><Relationship Id="rId53" Type="http://schemas.openxmlformats.org/officeDocument/2006/relationships/image" Target="media/image20.png"/><Relationship Id="rId58" Type="http://schemas.openxmlformats.org/officeDocument/2006/relationships/image" Target="media/image25.png"/><Relationship Id="rId66" Type="http://schemas.openxmlformats.org/officeDocument/2006/relationships/header" Target="header17.xml"/><Relationship Id="rId74" Type="http://schemas.openxmlformats.org/officeDocument/2006/relationships/image" Target="media/image29.png"/><Relationship Id="rId79" Type="http://schemas.openxmlformats.org/officeDocument/2006/relationships/header" Target="header24.xml"/><Relationship Id="rId87" Type="http://schemas.openxmlformats.org/officeDocument/2006/relationships/footer" Target="footer15.xml"/><Relationship Id="rId5" Type="http://schemas.openxmlformats.org/officeDocument/2006/relationships/numbering" Target="numbering.xml"/><Relationship Id="rId61" Type="http://schemas.openxmlformats.org/officeDocument/2006/relationships/image" Target="media/image28.png"/><Relationship Id="rId82" Type="http://schemas.openxmlformats.org/officeDocument/2006/relationships/header" Target="header26.xml"/><Relationship Id="rId90" Type="http://schemas.openxmlformats.org/officeDocument/2006/relationships/image" Target="media/image34.png"/><Relationship Id="rId19" Type="http://schemas.openxmlformats.org/officeDocument/2006/relationships/footer" Target="footer4.xml"/><Relationship Id="rId14" Type="http://schemas.openxmlformats.org/officeDocument/2006/relationships/footer" Target="footer1.xml"/><Relationship Id="rId22" Type="http://schemas.openxmlformats.org/officeDocument/2006/relationships/image" Target="media/image4.wmf"/><Relationship Id="rId27" Type="http://schemas.openxmlformats.org/officeDocument/2006/relationships/footer" Target="footer6.xml"/><Relationship Id="rId30" Type="http://schemas.openxmlformats.org/officeDocument/2006/relationships/image" Target="media/image5.png"/><Relationship Id="rId35" Type="http://schemas.openxmlformats.org/officeDocument/2006/relationships/image" Target="media/image6.png"/><Relationship Id="rId43" Type="http://schemas.openxmlformats.org/officeDocument/2006/relationships/header" Target="header11.xml"/><Relationship Id="rId48" Type="http://schemas.openxmlformats.org/officeDocument/2006/relationships/image" Target="media/image15.png"/><Relationship Id="rId56" Type="http://schemas.openxmlformats.org/officeDocument/2006/relationships/image" Target="media/image23.png"/><Relationship Id="rId64" Type="http://schemas.openxmlformats.org/officeDocument/2006/relationships/header" Target="header16.xml"/><Relationship Id="rId69" Type="http://schemas.openxmlformats.org/officeDocument/2006/relationships/header" Target="header20.xml"/><Relationship Id="rId77" Type="http://schemas.openxmlformats.org/officeDocument/2006/relationships/image" Target="media/image32.png"/><Relationship Id="rId8" Type="http://schemas.openxmlformats.org/officeDocument/2006/relationships/webSettings" Target="webSettings.xml"/><Relationship Id="rId51" Type="http://schemas.openxmlformats.org/officeDocument/2006/relationships/image" Target="media/image18.png"/><Relationship Id="rId72" Type="http://schemas.openxmlformats.org/officeDocument/2006/relationships/header" Target="header23.xml"/><Relationship Id="rId80" Type="http://schemas.openxmlformats.org/officeDocument/2006/relationships/header" Target="header25.xml"/><Relationship Id="rId85" Type="http://schemas.openxmlformats.org/officeDocument/2006/relationships/header" Target="header28.xml"/><Relationship Id="rId93" Type="http://schemas.openxmlformats.org/officeDocument/2006/relationships/fontTable" Target="fontTable.xml"/><Relationship Id="rId121" Type="http://schemas.microsoft.com/office/2018/08/relationships/commentsExtensible" Target="commentsExtensible.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6.xml"/><Relationship Id="rId33" Type="http://schemas.openxmlformats.org/officeDocument/2006/relationships/header" Target="header10.xml"/><Relationship Id="rId38" Type="http://schemas.openxmlformats.org/officeDocument/2006/relationships/image" Target="media/image9.png"/><Relationship Id="rId46" Type="http://schemas.openxmlformats.org/officeDocument/2006/relationships/footer" Target="footer9.xml"/><Relationship Id="rId59" Type="http://schemas.openxmlformats.org/officeDocument/2006/relationships/image" Target="media/image26.png"/><Relationship Id="rId67" Type="http://schemas.openxmlformats.org/officeDocument/2006/relationships/header" Target="header18.xml"/><Relationship Id="rId20" Type="http://schemas.openxmlformats.org/officeDocument/2006/relationships/image" Target="media/image2.png"/><Relationship Id="rId41" Type="http://schemas.openxmlformats.org/officeDocument/2006/relationships/image" Target="media/image12.png"/><Relationship Id="rId54" Type="http://schemas.openxmlformats.org/officeDocument/2006/relationships/image" Target="media/image21.png"/><Relationship Id="rId62" Type="http://schemas.openxmlformats.org/officeDocument/2006/relationships/header" Target="header14.xml"/><Relationship Id="rId70" Type="http://schemas.openxmlformats.org/officeDocument/2006/relationships/header" Target="header21.xml"/><Relationship Id="rId75" Type="http://schemas.openxmlformats.org/officeDocument/2006/relationships/image" Target="media/image30.png"/><Relationship Id="rId83" Type="http://schemas.openxmlformats.org/officeDocument/2006/relationships/footer" Target="footer13.xml"/><Relationship Id="rId88" Type="http://schemas.openxmlformats.org/officeDocument/2006/relationships/header" Target="header29.xml"/><Relationship Id="rId91" Type="http://schemas.openxmlformats.org/officeDocument/2006/relationships/header" Target="header30.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oleObject" Target="embeddings/oleObject1.bin"/><Relationship Id="rId28" Type="http://schemas.openxmlformats.org/officeDocument/2006/relationships/header" Target="header7.xml"/><Relationship Id="rId36" Type="http://schemas.openxmlformats.org/officeDocument/2006/relationships/image" Target="media/image7.png"/><Relationship Id="rId49" Type="http://schemas.openxmlformats.org/officeDocument/2006/relationships/image" Target="media/image16.png"/><Relationship Id="rId57" Type="http://schemas.openxmlformats.org/officeDocument/2006/relationships/image" Target="media/image24.png"/><Relationship Id="rId10" Type="http://schemas.openxmlformats.org/officeDocument/2006/relationships/endnotes" Target="endnotes.xml"/><Relationship Id="rId31" Type="http://schemas.openxmlformats.org/officeDocument/2006/relationships/header" Target="header8.xml"/><Relationship Id="rId44" Type="http://schemas.openxmlformats.org/officeDocument/2006/relationships/header" Target="header12.xml"/><Relationship Id="rId52" Type="http://schemas.openxmlformats.org/officeDocument/2006/relationships/image" Target="media/image19.png"/><Relationship Id="rId60" Type="http://schemas.openxmlformats.org/officeDocument/2006/relationships/image" Target="media/image27.png"/><Relationship Id="rId65" Type="http://schemas.openxmlformats.org/officeDocument/2006/relationships/footer" Target="footer10.xml"/><Relationship Id="rId73" Type="http://schemas.openxmlformats.org/officeDocument/2006/relationships/footer" Target="footer11.xml"/><Relationship Id="rId78" Type="http://schemas.openxmlformats.org/officeDocument/2006/relationships/image" Target="media/image33.png"/><Relationship Id="rId81" Type="http://schemas.openxmlformats.org/officeDocument/2006/relationships/footer" Target="footer12.xml"/><Relationship Id="rId86" Type="http://schemas.openxmlformats.org/officeDocument/2006/relationships/footer" Target="footer14.xml"/><Relationship Id="rId9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chelard\AppData\Roaming\Microsoft\Templates\ECE+PlainPage\MYeceplainpage%20-%20Cop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40DBD3B3F14F408BD24DB151985CE3" ma:contentTypeVersion="11" ma:contentTypeDescription="Create a new document." ma:contentTypeScope="" ma:versionID="516d4ea555597e39b5bbba949cbdd3d1">
  <xsd:schema xmlns:xsd="http://www.w3.org/2001/XMLSchema" xmlns:xs="http://www.w3.org/2001/XMLSchema" xmlns:p="http://schemas.microsoft.com/office/2006/metadata/properties" xmlns:ns3="6576d91f-c9e9-4947-a3d7-a61f72220494" targetNamespace="http://schemas.microsoft.com/office/2006/metadata/properties" ma:root="true" ma:fieldsID="6f87923f6eee63b82811ec8ced7cf19b" ns3:_="">
    <xsd:import namespace="6576d91f-c9e9-4947-a3d7-a61f72220494"/>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SystemTags" minOccurs="0"/>
                <xsd:element ref="ns3:MediaServiceGenerationTime" minOccurs="0"/>
                <xsd:element ref="ns3:MediaServiceEventHashCode" minOccurs="0"/>
                <xsd:element ref="ns3:MediaLengthInSeconds" minOccurs="0"/>
                <xsd:element ref="ns3:MediaServiceBillingMetadata"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6d91f-c9e9-4947-a3d7-a61f72220494"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BillingMetadata" ma:index="16" nillable="true" ma:displayName="MediaServiceBillingMetadata" ma:hidden="true" ma:internalName="MediaServiceBillingMetadata" ma:readOnly="true">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81BF7-A17A-4666-AAE5-A7C5A8B181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76d91f-c9e9-4947-a3d7-a61f722204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7F7892-0C3C-421B-AB7D-0C3D8C89626D}">
  <ds:schemaRefs>
    <ds:schemaRef ds:uri="http://schemas.microsoft.com/office/2006/metadata/properties"/>
    <ds:schemaRef ds:uri="http://purl.org/dc/elements/1.1/"/>
    <ds:schemaRef ds:uri="http://purl.org/dc/terms/"/>
    <ds:schemaRef ds:uri="6576d91f-c9e9-4947-a3d7-a61f72220494"/>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3B9D48F0-E88E-4AF3-943E-45388245D7F7}">
  <ds:schemaRefs>
    <ds:schemaRef ds:uri="http://schemas.microsoft.com/sharepoint/v3/contenttype/forms"/>
  </ds:schemaRefs>
</ds:datastoreItem>
</file>

<file path=customXml/itemProps4.xml><?xml version="1.0" encoding="utf-8"?>
<ds:datastoreItem xmlns:ds="http://schemas.openxmlformats.org/officeDocument/2006/customXml" ds:itemID="{9E2E3AEF-FF41-4A9D-BD26-F7B055800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MYeceplainpage - Copy.dot</Template>
  <TotalTime>0</TotalTime>
  <Pages>64</Pages>
  <Words>17424</Words>
  <Characters>95312</Characters>
  <Application>Microsoft Office Word</Application>
  <DocSecurity>0</DocSecurity>
  <Lines>3812</Lines>
  <Paragraphs>2890</Paragraphs>
  <ScaleCrop>false</ScaleCrop>
  <HeadingPairs>
    <vt:vector size="8" baseType="variant">
      <vt:variant>
        <vt:lpstr>Title</vt:lpstr>
      </vt:variant>
      <vt:variant>
        <vt:i4>1</vt:i4>
      </vt:variant>
      <vt:variant>
        <vt:lpstr>Titolo</vt:lpstr>
      </vt:variant>
      <vt:variant>
        <vt:i4>1</vt:i4>
      </vt:variant>
      <vt:variant>
        <vt:lpstr>Titel</vt:lpstr>
      </vt:variant>
      <vt:variant>
        <vt:i4>1</vt:i4>
      </vt:variant>
      <vt:variant>
        <vt:lpstr>Titre</vt:lpstr>
      </vt:variant>
      <vt:variant>
        <vt:i4>1</vt:i4>
      </vt:variant>
    </vt:vector>
  </HeadingPairs>
  <TitlesOfParts>
    <vt:vector size="4" baseType="lpstr">
      <vt:lpstr>Draft ADR—August 2025—Vehicle Standard (Australian Design Rule 102/00—Light Signalling Devices) 2025</vt:lpstr>
      <vt:lpstr>1801172</vt:lpstr>
      <vt:lpstr>Format for UN Regulation</vt:lpstr>
      <vt:lpstr/>
    </vt:vector>
  </TitlesOfParts>
  <Company>Australian Government, Department of Infrastructure, Transport, Regional Development, Communications, Sport and the Arts</Company>
  <LinksUpToDate>false</LinksUpToDate>
  <CharactersWithSpaces>109846</CharactersWithSpaces>
  <SharedDoc>false</SharedDoc>
  <HLinks>
    <vt:vector size="108" baseType="variant">
      <vt:variant>
        <vt:i4>1441840</vt:i4>
      </vt:variant>
      <vt:variant>
        <vt:i4>89</vt:i4>
      </vt:variant>
      <vt:variant>
        <vt:i4>0</vt:i4>
      </vt:variant>
      <vt:variant>
        <vt:i4>5</vt:i4>
      </vt:variant>
      <vt:variant>
        <vt:lpwstr/>
      </vt:variant>
      <vt:variant>
        <vt:lpwstr>_Toc354410604</vt:lpwstr>
      </vt:variant>
      <vt:variant>
        <vt:i4>1441840</vt:i4>
      </vt:variant>
      <vt:variant>
        <vt:i4>86</vt:i4>
      </vt:variant>
      <vt:variant>
        <vt:i4>0</vt:i4>
      </vt:variant>
      <vt:variant>
        <vt:i4>5</vt:i4>
      </vt:variant>
      <vt:variant>
        <vt:lpwstr/>
      </vt:variant>
      <vt:variant>
        <vt:lpwstr>_Toc354410603</vt:lpwstr>
      </vt:variant>
      <vt:variant>
        <vt:i4>1441840</vt:i4>
      </vt:variant>
      <vt:variant>
        <vt:i4>80</vt:i4>
      </vt:variant>
      <vt:variant>
        <vt:i4>0</vt:i4>
      </vt:variant>
      <vt:variant>
        <vt:i4>5</vt:i4>
      </vt:variant>
      <vt:variant>
        <vt:lpwstr/>
      </vt:variant>
      <vt:variant>
        <vt:lpwstr>_Toc354410602</vt:lpwstr>
      </vt:variant>
      <vt:variant>
        <vt:i4>1441840</vt:i4>
      </vt:variant>
      <vt:variant>
        <vt:i4>77</vt:i4>
      </vt:variant>
      <vt:variant>
        <vt:i4>0</vt:i4>
      </vt:variant>
      <vt:variant>
        <vt:i4>5</vt:i4>
      </vt:variant>
      <vt:variant>
        <vt:lpwstr/>
      </vt:variant>
      <vt:variant>
        <vt:lpwstr>_Toc354410601</vt:lpwstr>
      </vt:variant>
      <vt:variant>
        <vt:i4>1441840</vt:i4>
      </vt:variant>
      <vt:variant>
        <vt:i4>71</vt:i4>
      </vt:variant>
      <vt:variant>
        <vt:i4>0</vt:i4>
      </vt:variant>
      <vt:variant>
        <vt:i4>5</vt:i4>
      </vt:variant>
      <vt:variant>
        <vt:lpwstr/>
      </vt:variant>
      <vt:variant>
        <vt:lpwstr>_Toc354410600</vt:lpwstr>
      </vt:variant>
      <vt:variant>
        <vt:i4>2031667</vt:i4>
      </vt:variant>
      <vt:variant>
        <vt:i4>68</vt:i4>
      </vt:variant>
      <vt:variant>
        <vt:i4>0</vt:i4>
      </vt:variant>
      <vt:variant>
        <vt:i4>5</vt:i4>
      </vt:variant>
      <vt:variant>
        <vt:lpwstr/>
      </vt:variant>
      <vt:variant>
        <vt:lpwstr>_Toc354410599</vt:lpwstr>
      </vt:variant>
      <vt:variant>
        <vt:i4>2031667</vt:i4>
      </vt:variant>
      <vt:variant>
        <vt:i4>62</vt:i4>
      </vt:variant>
      <vt:variant>
        <vt:i4>0</vt:i4>
      </vt:variant>
      <vt:variant>
        <vt:i4>5</vt:i4>
      </vt:variant>
      <vt:variant>
        <vt:lpwstr/>
      </vt:variant>
      <vt:variant>
        <vt:lpwstr>_Toc354410598</vt:lpwstr>
      </vt:variant>
      <vt:variant>
        <vt:i4>2031667</vt:i4>
      </vt:variant>
      <vt:variant>
        <vt:i4>56</vt:i4>
      </vt:variant>
      <vt:variant>
        <vt:i4>0</vt:i4>
      </vt:variant>
      <vt:variant>
        <vt:i4>5</vt:i4>
      </vt:variant>
      <vt:variant>
        <vt:lpwstr/>
      </vt:variant>
      <vt:variant>
        <vt:lpwstr>_Toc354410597</vt:lpwstr>
      </vt:variant>
      <vt:variant>
        <vt:i4>2031667</vt:i4>
      </vt:variant>
      <vt:variant>
        <vt:i4>50</vt:i4>
      </vt:variant>
      <vt:variant>
        <vt:i4>0</vt:i4>
      </vt:variant>
      <vt:variant>
        <vt:i4>5</vt:i4>
      </vt:variant>
      <vt:variant>
        <vt:lpwstr/>
      </vt:variant>
      <vt:variant>
        <vt:lpwstr>_Toc354410596</vt:lpwstr>
      </vt:variant>
      <vt:variant>
        <vt:i4>2031667</vt:i4>
      </vt:variant>
      <vt:variant>
        <vt:i4>44</vt:i4>
      </vt:variant>
      <vt:variant>
        <vt:i4>0</vt:i4>
      </vt:variant>
      <vt:variant>
        <vt:i4>5</vt:i4>
      </vt:variant>
      <vt:variant>
        <vt:lpwstr/>
      </vt:variant>
      <vt:variant>
        <vt:lpwstr>_Toc354410595</vt:lpwstr>
      </vt:variant>
      <vt:variant>
        <vt:i4>2031667</vt:i4>
      </vt:variant>
      <vt:variant>
        <vt:i4>38</vt:i4>
      </vt:variant>
      <vt:variant>
        <vt:i4>0</vt:i4>
      </vt:variant>
      <vt:variant>
        <vt:i4>5</vt:i4>
      </vt:variant>
      <vt:variant>
        <vt:lpwstr/>
      </vt:variant>
      <vt:variant>
        <vt:lpwstr>_Toc354410594</vt:lpwstr>
      </vt:variant>
      <vt:variant>
        <vt:i4>2031667</vt:i4>
      </vt:variant>
      <vt:variant>
        <vt:i4>32</vt:i4>
      </vt:variant>
      <vt:variant>
        <vt:i4>0</vt:i4>
      </vt:variant>
      <vt:variant>
        <vt:i4>5</vt:i4>
      </vt:variant>
      <vt:variant>
        <vt:lpwstr/>
      </vt:variant>
      <vt:variant>
        <vt:lpwstr>_Toc354410593</vt:lpwstr>
      </vt:variant>
      <vt:variant>
        <vt:i4>2031667</vt:i4>
      </vt:variant>
      <vt:variant>
        <vt:i4>26</vt:i4>
      </vt:variant>
      <vt:variant>
        <vt:i4>0</vt:i4>
      </vt:variant>
      <vt:variant>
        <vt:i4>5</vt:i4>
      </vt:variant>
      <vt:variant>
        <vt:lpwstr/>
      </vt:variant>
      <vt:variant>
        <vt:lpwstr>_Toc354410592</vt:lpwstr>
      </vt:variant>
      <vt:variant>
        <vt:i4>2031667</vt:i4>
      </vt:variant>
      <vt:variant>
        <vt:i4>20</vt:i4>
      </vt:variant>
      <vt:variant>
        <vt:i4>0</vt:i4>
      </vt:variant>
      <vt:variant>
        <vt:i4>5</vt:i4>
      </vt:variant>
      <vt:variant>
        <vt:lpwstr/>
      </vt:variant>
      <vt:variant>
        <vt:lpwstr>_Toc354410591</vt:lpwstr>
      </vt:variant>
      <vt:variant>
        <vt:i4>2031667</vt:i4>
      </vt:variant>
      <vt:variant>
        <vt:i4>14</vt:i4>
      </vt:variant>
      <vt:variant>
        <vt:i4>0</vt:i4>
      </vt:variant>
      <vt:variant>
        <vt:i4>5</vt:i4>
      </vt:variant>
      <vt:variant>
        <vt:lpwstr/>
      </vt:variant>
      <vt:variant>
        <vt:lpwstr>_Toc354410590</vt:lpwstr>
      </vt:variant>
      <vt:variant>
        <vt:i4>1966131</vt:i4>
      </vt:variant>
      <vt:variant>
        <vt:i4>8</vt:i4>
      </vt:variant>
      <vt:variant>
        <vt:i4>0</vt:i4>
      </vt:variant>
      <vt:variant>
        <vt:i4>5</vt:i4>
      </vt:variant>
      <vt:variant>
        <vt:lpwstr/>
      </vt:variant>
      <vt:variant>
        <vt:lpwstr>_Toc354410589</vt:lpwstr>
      </vt:variant>
      <vt:variant>
        <vt:i4>1966131</vt:i4>
      </vt:variant>
      <vt:variant>
        <vt:i4>2</vt:i4>
      </vt:variant>
      <vt:variant>
        <vt:i4>0</vt:i4>
      </vt:variant>
      <vt:variant>
        <vt:i4>5</vt:i4>
      </vt:variant>
      <vt:variant>
        <vt:lpwstr/>
      </vt:variant>
      <vt:variant>
        <vt:lpwstr>_Toc354410588</vt:lpwstr>
      </vt:variant>
      <vt:variant>
        <vt:i4>1703953</vt:i4>
      </vt:variant>
      <vt:variant>
        <vt:i4>0</vt:i4>
      </vt:variant>
      <vt:variant>
        <vt:i4>0</vt:i4>
      </vt:variant>
      <vt:variant>
        <vt:i4>5</vt:i4>
      </vt:variant>
      <vt:variant>
        <vt:lpwstr>http://www.unece.org/trans/main/wp29/wp29wgs/wp29gen/wp29resolutions.html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ADR—August 2025—Vehicle Standard (Australian Design Rule 102/00—Light Signalling Devices) 2025</dc:title>
  <dc:subject/>
  <dc:creator>Australian Government, Department of Infrastructure, Transport, Regional Development, Communications, Sport and the Arts</dc:creator>
  <cp:lastModifiedBy>Hall, Theresa</cp:lastModifiedBy>
  <cp:revision>3</cp:revision>
  <cp:lastPrinted>2025-08-15T07:13:00Z</cp:lastPrinted>
  <dcterms:created xsi:type="dcterms:W3CDTF">2025-08-19T03:41:00Z</dcterms:created>
  <dcterms:modified xsi:type="dcterms:W3CDTF">2025-08-19T03:42:00Z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0x0101002E40DBD3B3F14F408BD24DB151985CE3</vt:lpwstr>
  </property>
</Properties>
</file>