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A907A" w14:textId="77777777" w:rsidR="009F6E56" w:rsidRDefault="004D5F07" w:rsidP="00F47D3F">
      <w:pPr>
        <w:spacing w:before="0" w:after="1440"/>
        <w:ind w:left="-993"/>
        <w:rPr>
          <w:noProof/>
          <w:lang w:eastAsia="en-AU"/>
        </w:rPr>
      </w:pPr>
      <w:bookmarkStart w:id="0" w:name="_GoBack"/>
      <w:bookmarkEnd w:id="0"/>
      <w:r w:rsidRPr="00787B2F">
        <w:rPr>
          <w:b/>
          <w:noProof/>
          <w:sz w:val="52"/>
          <w:szCs w:val="52"/>
        </w:rPr>
        <w:drawing>
          <wp:anchor distT="0" distB="0" distL="114300" distR="114300" simplePos="0" relativeHeight="251661312" behindDoc="0" locked="0" layoutInCell="1" allowOverlap="1" wp14:anchorId="2992FC2E" wp14:editId="06E14216">
            <wp:simplePos x="0" y="0"/>
            <wp:positionH relativeFrom="page">
              <wp:align>left</wp:align>
            </wp:positionH>
            <wp:positionV relativeFrom="margin">
              <wp:posOffset>180975</wp:posOffset>
            </wp:positionV>
            <wp:extent cx="7562850" cy="914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JPG"/>
                    <pic:cNvPicPr/>
                  </pic:nvPicPr>
                  <pic:blipFill>
                    <a:blip r:embed="rId9">
                      <a:extLst>
                        <a:ext uri="{28A0092B-C50C-407E-A947-70E740481C1C}">
                          <a14:useLocalDpi xmlns:a14="http://schemas.microsoft.com/office/drawing/2010/main" val="0"/>
                        </a:ext>
                      </a:extLst>
                    </a:blip>
                    <a:stretch>
                      <a:fillRect/>
                    </a:stretch>
                  </pic:blipFill>
                  <pic:spPr>
                    <a:xfrm>
                      <a:off x="0" y="0"/>
                      <a:ext cx="7562850" cy="914400"/>
                    </a:xfrm>
                    <a:prstGeom prst="rect">
                      <a:avLst/>
                    </a:prstGeom>
                  </pic:spPr>
                </pic:pic>
              </a:graphicData>
            </a:graphic>
          </wp:anchor>
        </w:drawing>
      </w:r>
      <w:r w:rsidR="00ED3A46">
        <w:rPr>
          <w:noProof/>
          <w:lang w:eastAsia="en-AU"/>
        </w:rPr>
        <w:drawing>
          <wp:anchor distT="0" distB="0" distL="114300" distR="114300" simplePos="0" relativeHeight="251659264" behindDoc="1" locked="1" layoutInCell="1" allowOverlap="1" wp14:anchorId="0AB10383" wp14:editId="43E070F0">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p>
    <w:p w14:paraId="5C6587F6" w14:textId="77777777" w:rsidR="004D5F07" w:rsidRDefault="004D5F07" w:rsidP="005653A9">
      <w:pPr>
        <w:pStyle w:val="AreaHeading"/>
        <w:spacing w:before="240" w:after="120"/>
        <w:rPr>
          <w:b/>
          <w:sz w:val="52"/>
          <w:szCs w:val="52"/>
        </w:rPr>
      </w:pPr>
    </w:p>
    <w:p w14:paraId="3E1DDB15" w14:textId="77777777" w:rsidR="00FA6378" w:rsidRDefault="00FA6378" w:rsidP="003C7021">
      <w:pPr>
        <w:spacing w:before="0"/>
        <w:rPr>
          <w:lang w:val="en-US"/>
        </w:rPr>
      </w:pPr>
    </w:p>
    <w:p w14:paraId="1A6A91FE" w14:textId="24159F49" w:rsidR="00B36E2F" w:rsidRDefault="00BC28CB" w:rsidP="00BC28CB">
      <w:pPr>
        <w:pStyle w:val="AreaHeading"/>
        <w:rPr>
          <w:b/>
          <w:color w:val="000000" w:themeColor="text1"/>
          <w:sz w:val="32"/>
        </w:rPr>
      </w:pPr>
      <w:r w:rsidRPr="00BC28CB">
        <w:rPr>
          <w:b/>
          <w:color w:val="000000" w:themeColor="text1"/>
          <w:sz w:val="32"/>
        </w:rPr>
        <w:t>Strategic Fleet Taskforce –</w:t>
      </w:r>
      <w:r w:rsidR="00D00EED">
        <w:rPr>
          <w:b/>
          <w:color w:val="000000" w:themeColor="text1"/>
          <w:sz w:val="32"/>
        </w:rPr>
        <w:t xml:space="preserve"> </w:t>
      </w:r>
      <w:r w:rsidRPr="00BC28CB">
        <w:rPr>
          <w:b/>
          <w:color w:val="000000" w:themeColor="text1"/>
          <w:sz w:val="32"/>
        </w:rPr>
        <w:t>Discussion Paper</w:t>
      </w:r>
      <w:r w:rsidR="00B36E2F" w:rsidRPr="00BC28CB">
        <w:rPr>
          <w:b/>
          <w:color w:val="000000" w:themeColor="text1"/>
          <w:sz w:val="32"/>
        </w:rPr>
        <w:t xml:space="preserve"> </w:t>
      </w:r>
    </w:p>
    <w:p w14:paraId="056F7D31" w14:textId="77777777" w:rsidR="00BC28CB" w:rsidRPr="00BC28CB" w:rsidRDefault="00BC28CB" w:rsidP="00BC28CB">
      <w:pPr>
        <w:rPr>
          <w:color w:val="002060"/>
          <w:sz w:val="36"/>
          <w:szCs w:val="36"/>
        </w:rPr>
      </w:pPr>
      <w:r w:rsidRPr="00BC28CB">
        <w:rPr>
          <w:color w:val="002060"/>
          <w:sz w:val="36"/>
          <w:szCs w:val="36"/>
        </w:rPr>
        <w:t>Background</w:t>
      </w:r>
    </w:p>
    <w:p w14:paraId="212271F5" w14:textId="357ACABA" w:rsidR="00BC28CB" w:rsidRDefault="00BC28CB" w:rsidP="00BC28CB">
      <w:pPr>
        <w:spacing w:after="120"/>
        <w:rPr>
          <w:rFonts w:cstheme="minorHAnsi"/>
        </w:rPr>
      </w:pPr>
      <w:r>
        <w:rPr>
          <w:rFonts w:cstheme="minorHAnsi"/>
        </w:rPr>
        <w:t>The Australian Government has committed to establish</w:t>
      </w:r>
      <w:r w:rsidR="00675C0F">
        <w:rPr>
          <w:rFonts w:cstheme="minorHAnsi"/>
        </w:rPr>
        <w:t>ing</w:t>
      </w:r>
      <w:r>
        <w:rPr>
          <w:rFonts w:cstheme="minorHAnsi"/>
        </w:rPr>
        <w:t xml:space="preserve"> a maritime strategic fleet of Australian-flagged and crewed vessels </w:t>
      </w:r>
      <w:r w:rsidR="006F1815">
        <w:rPr>
          <w:rFonts w:cstheme="minorHAnsi"/>
        </w:rPr>
        <w:t>that would</w:t>
      </w:r>
      <w:r w:rsidR="00EF10B2">
        <w:rPr>
          <w:rFonts w:cstheme="minorHAnsi"/>
        </w:rPr>
        <w:t xml:space="preserve"> secure our ongoing access to fuel and other essential imports.</w:t>
      </w:r>
      <w:r w:rsidR="006F1815">
        <w:rPr>
          <w:rFonts w:cstheme="minorHAnsi"/>
        </w:rPr>
        <w:t xml:space="preserve"> </w:t>
      </w:r>
      <w:r w:rsidR="00521E79">
        <w:rPr>
          <w:rFonts w:cstheme="minorHAnsi"/>
        </w:rPr>
        <w:t xml:space="preserve">The fleet would </w:t>
      </w:r>
      <w:r>
        <w:rPr>
          <w:rFonts w:cstheme="minorHAnsi"/>
        </w:rPr>
        <w:t xml:space="preserve">be available for requisition by the Government in times of national crisis such as natural disaster or conflict. </w:t>
      </w:r>
      <w:r w:rsidR="002151F3">
        <w:rPr>
          <w:rFonts w:cstheme="minorHAnsi"/>
        </w:rPr>
        <w:t>The fleet is likely to include up to a dozen vessels</w:t>
      </w:r>
      <w:r w:rsidR="00CE26B8" w:rsidRPr="00CE26B8">
        <w:rPr>
          <w:rFonts w:cstheme="minorHAnsi"/>
        </w:rPr>
        <w:t xml:space="preserve"> </w:t>
      </w:r>
      <w:r w:rsidR="00CE26B8">
        <w:rPr>
          <w:rFonts w:cstheme="minorHAnsi"/>
        </w:rPr>
        <w:t>that will be privately owned</w:t>
      </w:r>
      <w:r w:rsidR="006F1815">
        <w:rPr>
          <w:rFonts w:cstheme="minorHAnsi"/>
        </w:rPr>
        <w:t xml:space="preserve"> and</w:t>
      </w:r>
      <w:r w:rsidR="00CE26B8">
        <w:rPr>
          <w:rFonts w:cstheme="minorHAnsi"/>
        </w:rPr>
        <w:t xml:space="preserve"> operate commercially</w:t>
      </w:r>
      <w:r w:rsidR="002151F3">
        <w:rPr>
          <w:rFonts w:cstheme="minorHAnsi"/>
        </w:rPr>
        <w:t>.</w:t>
      </w:r>
      <w:r w:rsidR="006F1815">
        <w:rPr>
          <w:rFonts w:cstheme="minorHAnsi"/>
        </w:rPr>
        <w:t xml:space="preserve"> The Government will not be building or buying these vessels. </w:t>
      </w:r>
      <w:r w:rsidR="002151F3">
        <w:rPr>
          <w:rFonts w:cstheme="minorHAnsi"/>
        </w:rPr>
        <w:t xml:space="preserve"> </w:t>
      </w:r>
      <w:r>
        <w:rPr>
          <w:rFonts w:cstheme="minorHAnsi"/>
        </w:rPr>
        <w:t xml:space="preserve">As the first step, the Government has appointed this Taskforce to guide the Government on establishing the fleet. </w:t>
      </w:r>
    </w:p>
    <w:p w14:paraId="417A7D79" w14:textId="77777777" w:rsidR="00BC28CB" w:rsidRDefault="00927E1F" w:rsidP="00BC28CB">
      <w:pPr>
        <w:spacing w:after="120"/>
        <w:rPr>
          <w:rFonts w:cstheme="minorHAnsi"/>
        </w:rPr>
      </w:pPr>
      <w:r>
        <w:rPr>
          <w:rFonts w:cstheme="minorHAnsi"/>
        </w:rPr>
        <w:t>Under the Terms of Reference for the</w:t>
      </w:r>
      <w:r w:rsidR="00BC28CB">
        <w:rPr>
          <w:rFonts w:cstheme="minorHAnsi"/>
        </w:rPr>
        <w:t xml:space="preserve"> Taskforce an interim report</w:t>
      </w:r>
      <w:r>
        <w:rPr>
          <w:rFonts w:cstheme="minorHAnsi"/>
        </w:rPr>
        <w:t xml:space="preserve"> is to be provided</w:t>
      </w:r>
      <w:r w:rsidR="00BC28CB">
        <w:rPr>
          <w:rFonts w:cstheme="minorHAnsi"/>
        </w:rPr>
        <w:t xml:space="preserve"> to the Minister by the end of </w:t>
      </w:r>
      <w:r w:rsidR="00014AD2">
        <w:rPr>
          <w:rFonts w:cstheme="minorHAnsi"/>
        </w:rPr>
        <w:t>2022</w:t>
      </w:r>
      <w:r w:rsidR="00BC28CB">
        <w:rPr>
          <w:rFonts w:cstheme="minorHAnsi"/>
        </w:rPr>
        <w:t xml:space="preserve">. </w:t>
      </w:r>
      <w:r w:rsidR="0091617D" w:rsidRPr="0091617D">
        <w:rPr>
          <w:rFonts w:cstheme="minorHAnsi"/>
        </w:rPr>
        <w:t xml:space="preserve">As the first stage of its considerations, the Taskforce will examine Australia’s shipping needs, the effect of disruption scenarios on maritime supply chains, and assess what strategic needs a strategic fleet could address. </w:t>
      </w:r>
      <w:r w:rsidR="006039C8" w:rsidRPr="006039C8">
        <w:rPr>
          <w:rFonts w:cstheme="minorHAnsi"/>
        </w:rPr>
        <w:t xml:space="preserve"> </w:t>
      </w:r>
      <w:r w:rsidR="006039C8">
        <w:rPr>
          <w:rFonts w:cstheme="minorHAnsi"/>
        </w:rPr>
        <w:t xml:space="preserve">The Terms of Reference for the Taskforce are </w:t>
      </w:r>
      <w:r w:rsidR="00CE5378">
        <w:rPr>
          <w:rFonts w:cstheme="minorHAnsi"/>
        </w:rPr>
        <w:t>at Attachment A</w:t>
      </w:r>
      <w:r w:rsidR="006039C8">
        <w:rPr>
          <w:rFonts w:cstheme="minorHAnsi"/>
        </w:rPr>
        <w:t>.</w:t>
      </w:r>
    </w:p>
    <w:p w14:paraId="132C7103" w14:textId="77777777" w:rsidR="0091617D" w:rsidRPr="00BC28CB" w:rsidRDefault="0091617D" w:rsidP="0091617D">
      <w:pPr>
        <w:rPr>
          <w:color w:val="002060"/>
          <w:sz w:val="36"/>
          <w:szCs w:val="36"/>
          <w:lang w:val="en-US"/>
        </w:rPr>
      </w:pPr>
      <w:r w:rsidRPr="00BC28CB">
        <w:rPr>
          <w:color w:val="002060"/>
          <w:sz w:val="36"/>
          <w:szCs w:val="36"/>
          <w:lang w:val="en-US"/>
        </w:rPr>
        <w:t>Purpose</w:t>
      </w:r>
    </w:p>
    <w:p w14:paraId="2AF842B4" w14:textId="7F7E0008" w:rsidR="0091617D" w:rsidRDefault="0091617D" w:rsidP="0091617D">
      <w:pPr>
        <w:spacing w:after="120"/>
        <w:rPr>
          <w:rFonts w:cstheme="minorHAnsi"/>
        </w:rPr>
      </w:pPr>
      <w:r>
        <w:rPr>
          <w:rFonts w:cstheme="minorHAnsi"/>
        </w:rPr>
        <w:t>Th</w:t>
      </w:r>
      <w:r w:rsidR="00014AD2">
        <w:rPr>
          <w:rFonts w:cstheme="minorHAnsi"/>
        </w:rPr>
        <w:t xml:space="preserve">e Taskforce </w:t>
      </w:r>
      <w:r>
        <w:rPr>
          <w:rFonts w:cstheme="minorHAnsi"/>
        </w:rPr>
        <w:t xml:space="preserve">is </w:t>
      </w:r>
      <w:r w:rsidR="00014AD2">
        <w:rPr>
          <w:rFonts w:cstheme="minorHAnsi"/>
        </w:rPr>
        <w:t xml:space="preserve">seeking views through </w:t>
      </w:r>
      <w:r w:rsidR="00767FD4">
        <w:rPr>
          <w:rFonts w:cstheme="minorHAnsi"/>
        </w:rPr>
        <w:t xml:space="preserve">this </w:t>
      </w:r>
      <w:r>
        <w:rPr>
          <w:rFonts w:cstheme="minorHAnsi"/>
        </w:rPr>
        <w:t xml:space="preserve">Discussion Paper </w:t>
      </w:r>
      <w:r w:rsidR="001A0FF3">
        <w:rPr>
          <w:rFonts w:cstheme="minorHAnsi"/>
        </w:rPr>
        <w:t xml:space="preserve">from a </w:t>
      </w:r>
      <w:r>
        <w:rPr>
          <w:rFonts w:cstheme="minorHAnsi"/>
        </w:rPr>
        <w:t xml:space="preserve">broad </w:t>
      </w:r>
      <w:r w:rsidR="001A0FF3">
        <w:rPr>
          <w:rFonts w:cstheme="minorHAnsi"/>
        </w:rPr>
        <w:t xml:space="preserve">range of </w:t>
      </w:r>
      <w:r>
        <w:rPr>
          <w:rFonts w:cstheme="minorHAnsi"/>
        </w:rPr>
        <w:t>stakeholder</w:t>
      </w:r>
      <w:r w:rsidR="001A0FF3">
        <w:rPr>
          <w:rFonts w:cstheme="minorHAnsi"/>
        </w:rPr>
        <w:t>s</w:t>
      </w:r>
      <w:r>
        <w:rPr>
          <w:rFonts w:cstheme="minorHAnsi"/>
        </w:rPr>
        <w:t xml:space="preserve"> on the </w:t>
      </w:r>
      <w:r w:rsidR="00F05542">
        <w:rPr>
          <w:rFonts w:cstheme="minorHAnsi"/>
        </w:rPr>
        <w:t xml:space="preserve">strategic </w:t>
      </w:r>
      <w:r w:rsidR="004D71D1">
        <w:rPr>
          <w:rFonts w:cstheme="minorHAnsi"/>
        </w:rPr>
        <w:t>purpose</w:t>
      </w:r>
      <w:r w:rsidR="00F05542">
        <w:rPr>
          <w:rFonts w:cstheme="minorHAnsi"/>
        </w:rPr>
        <w:t xml:space="preserve"> the </w:t>
      </w:r>
      <w:r>
        <w:rPr>
          <w:rFonts w:cstheme="minorHAnsi"/>
        </w:rPr>
        <w:t>fleet</w:t>
      </w:r>
      <w:r w:rsidR="00F05542">
        <w:rPr>
          <w:rFonts w:cstheme="minorHAnsi"/>
        </w:rPr>
        <w:t xml:space="preserve"> could fulfil</w:t>
      </w:r>
      <w:r w:rsidR="00A77680">
        <w:rPr>
          <w:rFonts w:cstheme="minorHAnsi"/>
        </w:rPr>
        <w:t xml:space="preserve">. </w:t>
      </w:r>
      <w:r>
        <w:rPr>
          <w:rFonts w:cstheme="minorHAnsi"/>
        </w:rPr>
        <w:t>Stakeholder views are critical for the Taskforce to be fully informed in its deliberations.</w:t>
      </w:r>
      <w:r w:rsidRPr="002A57ED">
        <w:rPr>
          <w:rFonts w:cstheme="minorHAnsi"/>
        </w:rPr>
        <w:t xml:space="preserve"> </w:t>
      </w:r>
      <w:r>
        <w:rPr>
          <w:rFonts w:cstheme="minorHAnsi"/>
        </w:rPr>
        <w:t xml:space="preserve">The information you share will be used to assist the Taskforce to determine what </w:t>
      </w:r>
      <w:r w:rsidR="00E70F0D">
        <w:rPr>
          <w:rFonts w:cstheme="minorHAnsi"/>
        </w:rPr>
        <w:t xml:space="preserve">identified freight </w:t>
      </w:r>
      <w:r>
        <w:rPr>
          <w:rFonts w:cstheme="minorHAnsi"/>
        </w:rPr>
        <w:t>needs the Government should position itself to influence, and the level of control</w:t>
      </w:r>
      <w:r w:rsidR="00E70F0D">
        <w:rPr>
          <w:rFonts w:cstheme="minorHAnsi"/>
        </w:rPr>
        <w:t xml:space="preserve"> the Government could have with</w:t>
      </w:r>
      <w:r>
        <w:rPr>
          <w:rFonts w:cstheme="minorHAnsi"/>
        </w:rPr>
        <w:t xml:space="preserve"> a strategic fleet </w:t>
      </w:r>
      <w:r w:rsidR="00E70F0D">
        <w:rPr>
          <w:rFonts w:cstheme="minorHAnsi"/>
        </w:rPr>
        <w:t xml:space="preserve">of vessels. </w:t>
      </w:r>
      <w:r>
        <w:rPr>
          <w:rFonts w:cstheme="minorHAnsi"/>
        </w:rPr>
        <w:t xml:space="preserve"> </w:t>
      </w:r>
    </w:p>
    <w:p w14:paraId="1123B93A" w14:textId="77777777" w:rsidR="00A7789F" w:rsidRDefault="0091617D" w:rsidP="0091617D">
      <w:pPr>
        <w:spacing w:after="120"/>
        <w:rPr>
          <w:rFonts w:cstheme="minorHAnsi"/>
        </w:rPr>
      </w:pPr>
      <w:r>
        <w:rPr>
          <w:rFonts w:cstheme="minorHAnsi"/>
        </w:rPr>
        <w:t xml:space="preserve">This discussion paper </w:t>
      </w:r>
      <w:r w:rsidR="007C1446">
        <w:rPr>
          <w:rFonts w:cstheme="minorHAnsi"/>
        </w:rPr>
        <w:t xml:space="preserve">includes a series of </w:t>
      </w:r>
      <w:r>
        <w:rPr>
          <w:rFonts w:cstheme="minorHAnsi"/>
        </w:rPr>
        <w:t>questions intended to initiate discussion and inform the Taskforce’s early advice to the Government</w:t>
      </w:r>
      <w:r w:rsidR="00763D49">
        <w:rPr>
          <w:rFonts w:cstheme="minorHAnsi"/>
        </w:rPr>
        <w:t xml:space="preserve"> as set out in the first phase of the Terms of Reference</w:t>
      </w:r>
      <w:r>
        <w:rPr>
          <w:rFonts w:cstheme="minorHAnsi"/>
        </w:rPr>
        <w:t>.  Further information on providing a submission is below.</w:t>
      </w:r>
    </w:p>
    <w:p w14:paraId="2285A4A3" w14:textId="77777777" w:rsidR="0091617D" w:rsidRDefault="00A7789F" w:rsidP="0091617D">
      <w:pPr>
        <w:spacing w:after="120"/>
        <w:rPr>
          <w:rFonts w:cstheme="minorHAnsi"/>
        </w:rPr>
      </w:pPr>
      <w:r>
        <w:rPr>
          <w:rFonts w:cstheme="minorHAnsi"/>
        </w:rPr>
        <w:t xml:space="preserve">A second round of consultation is expected next year. This will focus more on </w:t>
      </w:r>
      <w:r w:rsidR="00A764EF">
        <w:rPr>
          <w:rFonts w:cstheme="minorHAnsi"/>
        </w:rPr>
        <w:t>phase two of the Terms of Reference and</w:t>
      </w:r>
      <w:r w:rsidR="003A3BD8">
        <w:rPr>
          <w:rFonts w:cstheme="minorHAnsi"/>
        </w:rPr>
        <w:t xml:space="preserve"> go</w:t>
      </w:r>
      <w:r w:rsidR="00A764EF">
        <w:rPr>
          <w:rFonts w:cstheme="minorHAnsi"/>
        </w:rPr>
        <w:t xml:space="preserve"> to </w:t>
      </w:r>
      <w:r>
        <w:rPr>
          <w:rFonts w:cstheme="minorHAnsi"/>
        </w:rPr>
        <w:t>the detail of the fleet</w:t>
      </w:r>
      <w:r w:rsidR="00014AD2">
        <w:rPr>
          <w:rFonts w:cstheme="minorHAnsi"/>
        </w:rPr>
        <w:t xml:space="preserve"> that will be needed to support the strategic needs, and how the Australian shipping industry can be strengthened,</w:t>
      </w:r>
      <w:r w:rsidR="00DC348B">
        <w:rPr>
          <w:rFonts w:cstheme="minorHAnsi"/>
        </w:rPr>
        <w:t xml:space="preserve"> including the regulatory framework</w:t>
      </w:r>
      <w:r w:rsidR="002D258E">
        <w:rPr>
          <w:rFonts w:cstheme="minorHAnsi"/>
        </w:rPr>
        <w:t xml:space="preserve"> that may be</w:t>
      </w:r>
      <w:r w:rsidR="00DC348B">
        <w:rPr>
          <w:rFonts w:cstheme="minorHAnsi"/>
        </w:rPr>
        <w:t xml:space="preserve"> required to support the fleet.</w:t>
      </w:r>
    </w:p>
    <w:p w14:paraId="7C09CE63" w14:textId="77777777" w:rsidR="00BC28CB" w:rsidRPr="00BC28CB" w:rsidRDefault="00BC28CB" w:rsidP="00BC28CB">
      <w:pPr>
        <w:rPr>
          <w:color w:val="002060"/>
          <w:sz w:val="36"/>
          <w:szCs w:val="36"/>
          <w:lang w:val="en-US"/>
        </w:rPr>
      </w:pPr>
      <w:r w:rsidRPr="00BC28CB">
        <w:rPr>
          <w:color w:val="002060"/>
          <w:sz w:val="36"/>
          <w:szCs w:val="36"/>
          <w:lang w:val="en-US"/>
        </w:rPr>
        <w:t xml:space="preserve">Context </w:t>
      </w:r>
    </w:p>
    <w:p w14:paraId="1F3FAF9E" w14:textId="77777777" w:rsidR="002B0A14" w:rsidRDefault="00BC28CB" w:rsidP="00BC28CB">
      <w:pPr>
        <w:spacing w:after="120"/>
        <w:rPr>
          <w:rFonts w:cstheme="minorHAnsi"/>
        </w:rPr>
      </w:pPr>
      <w:r w:rsidRPr="008D7B12">
        <w:rPr>
          <w:rFonts w:cstheme="minorHAnsi"/>
        </w:rPr>
        <w:t xml:space="preserve">Shipping is critical to Australia’s economic and social wellbeing. </w:t>
      </w:r>
      <w:r>
        <w:rPr>
          <w:rFonts w:cstheme="minorHAnsi"/>
        </w:rPr>
        <w:t xml:space="preserve">Shipping moves 99 per cent </w:t>
      </w:r>
      <w:r>
        <w:rPr>
          <w:rFonts w:cstheme="minorHAnsi"/>
        </w:rPr>
        <w:br/>
        <w:t>by volume and around 80 per cent of the value of our goods trade</w:t>
      </w:r>
      <w:r w:rsidR="00014AD2">
        <w:rPr>
          <w:rFonts w:cstheme="minorHAnsi"/>
        </w:rPr>
        <w:t xml:space="preserve">. </w:t>
      </w:r>
      <w:r w:rsidRPr="004217B6">
        <w:rPr>
          <w:rFonts w:cstheme="minorHAnsi"/>
        </w:rPr>
        <w:t xml:space="preserve">Australia </w:t>
      </w:r>
      <w:r w:rsidR="00014AD2">
        <w:rPr>
          <w:rFonts w:cstheme="minorHAnsi"/>
        </w:rPr>
        <w:t>is</w:t>
      </w:r>
      <w:r w:rsidR="00AF4C44" w:rsidRPr="004217B6">
        <w:rPr>
          <w:rFonts w:cstheme="minorHAnsi"/>
        </w:rPr>
        <w:t xml:space="preserve"> </w:t>
      </w:r>
      <w:r w:rsidRPr="004217B6">
        <w:rPr>
          <w:rFonts w:cstheme="minorHAnsi"/>
        </w:rPr>
        <w:t>the world</w:t>
      </w:r>
      <w:r>
        <w:rPr>
          <w:rFonts w:cstheme="minorHAnsi"/>
        </w:rPr>
        <w:t>’s 5th largest user of shipping</w:t>
      </w:r>
      <w:r w:rsidR="00AF4C44">
        <w:rPr>
          <w:rFonts w:cstheme="minorHAnsi"/>
        </w:rPr>
        <w:t>.</w:t>
      </w:r>
      <w:r>
        <w:rPr>
          <w:rFonts w:cstheme="minorHAnsi"/>
        </w:rPr>
        <w:t xml:space="preserve"> By volume this trade is</w:t>
      </w:r>
      <w:r w:rsidRPr="004217B6">
        <w:rPr>
          <w:rFonts w:cstheme="minorHAnsi"/>
        </w:rPr>
        <w:t xml:space="preserve"> </w:t>
      </w:r>
      <w:r>
        <w:rPr>
          <w:rFonts w:cstheme="minorHAnsi"/>
        </w:rPr>
        <w:t>p</w:t>
      </w:r>
      <w:r w:rsidRPr="004217B6">
        <w:rPr>
          <w:rFonts w:cstheme="minorHAnsi"/>
        </w:rPr>
        <w:t>redominantly export of commodities such as iron ore, coal, and liquefied natural gas (LNG).</w:t>
      </w:r>
      <w:r>
        <w:rPr>
          <w:rFonts w:cstheme="minorHAnsi"/>
        </w:rPr>
        <w:t xml:space="preserve"> While Australia is a major player in the movement of bulk commodities, Australia’s container trade is small by global standards - around 1 per cent of global total</w:t>
      </w:r>
      <w:r w:rsidR="00AF4C44">
        <w:rPr>
          <w:rFonts w:cstheme="minorHAnsi"/>
        </w:rPr>
        <w:t xml:space="preserve"> container movements</w:t>
      </w:r>
      <w:r>
        <w:rPr>
          <w:rFonts w:cstheme="minorHAnsi"/>
        </w:rPr>
        <w:t xml:space="preserve">. </w:t>
      </w:r>
      <w:r w:rsidR="002B0A14">
        <w:rPr>
          <w:rFonts w:cstheme="minorHAnsi"/>
        </w:rPr>
        <w:t>Australia relies on foreign vessels to carry this trade - in 2021, there were 26,400 vessel arrivals made by 6,170 unique foreign flagged vessels.</w:t>
      </w:r>
    </w:p>
    <w:p w14:paraId="71CD5BB7" w14:textId="77777777" w:rsidR="00AF0F59" w:rsidRDefault="003B4990" w:rsidP="00BC28CB">
      <w:pPr>
        <w:spacing w:after="120"/>
        <w:rPr>
          <w:rFonts w:cstheme="minorHAnsi"/>
        </w:rPr>
      </w:pPr>
      <w:r w:rsidRPr="003B4990">
        <w:rPr>
          <w:rFonts w:cstheme="minorHAnsi"/>
        </w:rPr>
        <w:lastRenderedPageBreak/>
        <w:t xml:space="preserve">In terms of domestic trade, coastal shipping is an important, albeit declining, component in Australia’s freight task – in 1970, carrying around 50 per cent of the freight task. Today coastal shipping </w:t>
      </w:r>
      <w:r w:rsidR="004F77EC">
        <w:rPr>
          <w:rFonts w:cstheme="minorHAnsi"/>
        </w:rPr>
        <w:t xml:space="preserve">conducted by foreign and Australian vessels </w:t>
      </w:r>
      <w:r w:rsidRPr="003B4990">
        <w:rPr>
          <w:rFonts w:cstheme="minorHAnsi"/>
        </w:rPr>
        <w:t>carries around 15 per cent of the freight task, with 54.0 million tonnes carried in 2018-19</w:t>
      </w:r>
      <w:r w:rsidR="004F77EC">
        <w:rPr>
          <w:rFonts w:cstheme="minorHAnsi"/>
        </w:rPr>
        <w:t xml:space="preserve">. This is </w:t>
      </w:r>
      <w:r w:rsidR="004F77EC" w:rsidRPr="004F77EC">
        <w:rPr>
          <w:rFonts w:cstheme="minorHAnsi"/>
        </w:rPr>
        <w:t>pred</w:t>
      </w:r>
      <w:r w:rsidR="00ED52F7" w:rsidRPr="004F77EC">
        <w:rPr>
          <w:rFonts w:cstheme="minorHAnsi"/>
        </w:rPr>
        <w:t xml:space="preserve">ominantly </w:t>
      </w:r>
      <w:r w:rsidR="004F77EC">
        <w:rPr>
          <w:rFonts w:cstheme="minorHAnsi"/>
        </w:rPr>
        <w:t>dry bulk commodities such as magnetite, limestone and cement</w:t>
      </w:r>
      <w:r w:rsidRPr="003B4990">
        <w:rPr>
          <w:rFonts w:cstheme="minorHAnsi"/>
        </w:rPr>
        <w:t>. While Australia’s overall freight task is projected to grow by 35 per cent out to 2040, coastal shipping is projected to carry similar volumes in 2040 as it does today.</w:t>
      </w:r>
      <w:r w:rsidR="002B0A14">
        <w:rPr>
          <w:rFonts w:cstheme="minorHAnsi"/>
        </w:rPr>
        <w:t xml:space="preserve"> </w:t>
      </w:r>
      <w:r w:rsidR="0036633B">
        <w:rPr>
          <w:rFonts w:cstheme="minorHAnsi"/>
        </w:rPr>
        <w:t xml:space="preserve">There are currently 11 </w:t>
      </w:r>
      <w:r w:rsidR="005D565F">
        <w:rPr>
          <w:rFonts w:cstheme="minorHAnsi"/>
        </w:rPr>
        <w:t xml:space="preserve">Australian flagged vessels (over 2,000 </w:t>
      </w:r>
      <w:r w:rsidR="008405FE">
        <w:rPr>
          <w:rFonts w:cstheme="minorHAnsi"/>
        </w:rPr>
        <w:t>deadweight tonnes</w:t>
      </w:r>
      <w:r w:rsidR="005D565F">
        <w:rPr>
          <w:rFonts w:cstheme="minorHAnsi"/>
        </w:rPr>
        <w:t xml:space="preserve">) </w:t>
      </w:r>
      <w:r w:rsidR="008405FE">
        <w:rPr>
          <w:rFonts w:cstheme="minorHAnsi"/>
        </w:rPr>
        <w:t xml:space="preserve">that hold </w:t>
      </w:r>
      <w:r w:rsidR="005D565F">
        <w:rPr>
          <w:rFonts w:cstheme="minorHAnsi"/>
        </w:rPr>
        <w:t xml:space="preserve">a general licence under the </w:t>
      </w:r>
      <w:r w:rsidR="005D565F" w:rsidRPr="00656C42">
        <w:rPr>
          <w:rFonts w:cstheme="minorHAnsi"/>
          <w:i/>
        </w:rPr>
        <w:t>Coastal Trading (Revitalising Australian Shipping) Act 2012</w:t>
      </w:r>
      <w:r w:rsidR="00ED52F7">
        <w:rPr>
          <w:rFonts w:cstheme="minorHAnsi"/>
          <w:i/>
        </w:rPr>
        <w:t xml:space="preserve"> </w:t>
      </w:r>
      <w:r w:rsidR="008405FE" w:rsidRPr="00BD246F">
        <w:rPr>
          <w:rFonts w:cstheme="minorHAnsi"/>
        </w:rPr>
        <w:t>and</w:t>
      </w:r>
      <w:r w:rsidR="008405FE">
        <w:rPr>
          <w:rFonts w:cstheme="minorHAnsi"/>
          <w:i/>
        </w:rPr>
        <w:t xml:space="preserve"> </w:t>
      </w:r>
      <w:r w:rsidR="00ED52F7" w:rsidRPr="00BD246F">
        <w:rPr>
          <w:rFonts w:cstheme="minorHAnsi"/>
        </w:rPr>
        <w:t>carry domestic cargo</w:t>
      </w:r>
      <w:r w:rsidR="005D565F" w:rsidRPr="00F1356F">
        <w:rPr>
          <w:rFonts w:cstheme="minorHAnsi"/>
        </w:rPr>
        <w:t>.</w:t>
      </w:r>
      <w:r w:rsidR="00411AC8" w:rsidRPr="00F1356F">
        <w:rPr>
          <w:rFonts w:cstheme="minorHAnsi"/>
        </w:rPr>
        <w:t xml:space="preserve"> </w:t>
      </w:r>
      <w:r w:rsidR="00411AC8">
        <w:rPr>
          <w:rFonts w:cstheme="minorHAnsi"/>
        </w:rPr>
        <w:t xml:space="preserve">These predominantly operate </w:t>
      </w:r>
      <w:r w:rsidR="008738BE">
        <w:rPr>
          <w:rFonts w:cstheme="minorHAnsi"/>
        </w:rPr>
        <w:t>between</w:t>
      </w:r>
      <w:r w:rsidR="00411AC8">
        <w:rPr>
          <w:rFonts w:cstheme="minorHAnsi"/>
        </w:rPr>
        <w:t xml:space="preserve"> the mainland and Tasmania.</w:t>
      </w:r>
    </w:p>
    <w:p w14:paraId="7CAD6079" w14:textId="4A5EC6D6" w:rsidR="008405FE" w:rsidRDefault="008405FE" w:rsidP="00BC28CB">
      <w:pPr>
        <w:spacing w:after="120"/>
        <w:rPr>
          <w:rFonts w:cstheme="minorHAnsi"/>
        </w:rPr>
      </w:pPr>
      <w:r w:rsidRPr="008405FE">
        <w:rPr>
          <w:rFonts w:cstheme="minorHAnsi"/>
        </w:rPr>
        <w:t>Of the 6,170 foreign-flagged vessels that arrived in 2021, 513 vessels carried Australian cargo under a Temporary Licence. Of the 54.0 million tonnes carried by coastal shipping in 2018-19 (both licensed and non-licensed</w:t>
      </w:r>
      <w:r w:rsidR="00812790">
        <w:rPr>
          <w:rFonts w:cstheme="minorHAnsi"/>
        </w:rPr>
        <w:t xml:space="preserve"> (intrastate</w:t>
      </w:r>
      <w:r w:rsidR="00AF0F59">
        <w:rPr>
          <w:rFonts w:cstheme="minorHAnsi"/>
        </w:rPr>
        <w:t xml:space="preserve"> voyages do not require a licence</w:t>
      </w:r>
      <w:r w:rsidR="00812790">
        <w:rPr>
          <w:rFonts w:cstheme="minorHAnsi"/>
        </w:rPr>
        <w:t>)</w:t>
      </w:r>
      <w:r w:rsidRPr="008405FE">
        <w:rPr>
          <w:rFonts w:cstheme="minorHAnsi"/>
        </w:rPr>
        <w:t xml:space="preserve">), 31.6 million tonnes were carried by foreign-flagged vessels operating under a Temporary Licence, compared </w:t>
      </w:r>
      <w:r w:rsidR="009F1848">
        <w:rPr>
          <w:rFonts w:cstheme="minorHAnsi"/>
        </w:rPr>
        <w:t>with</w:t>
      </w:r>
      <w:r w:rsidRPr="008405FE">
        <w:rPr>
          <w:rFonts w:cstheme="minorHAnsi"/>
        </w:rPr>
        <w:t xml:space="preserve"> 9.2 million tonnes carried by Australian vessels operating under a General Licence.</w:t>
      </w:r>
    </w:p>
    <w:p w14:paraId="18A82E0F" w14:textId="36931836" w:rsidR="00BC28CB" w:rsidRDefault="00392813" w:rsidP="00BC28CB">
      <w:pPr>
        <w:spacing w:after="120"/>
        <w:rPr>
          <w:rFonts w:cstheme="minorHAnsi"/>
        </w:rPr>
      </w:pPr>
      <w:r>
        <w:rPr>
          <w:rFonts w:cstheme="minorHAnsi"/>
        </w:rPr>
        <w:t xml:space="preserve">While the </w:t>
      </w:r>
      <w:r w:rsidR="00014AD2">
        <w:rPr>
          <w:rFonts w:cstheme="minorHAnsi"/>
        </w:rPr>
        <w:t xml:space="preserve">strategic </w:t>
      </w:r>
      <w:r>
        <w:rPr>
          <w:rFonts w:cstheme="minorHAnsi"/>
        </w:rPr>
        <w:t xml:space="preserve">fleet </w:t>
      </w:r>
      <w:r w:rsidR="00B976C3">
        <w:rPr>
          <w:rFonts w:cstheme="minorHAnsi"/>
        </w:rPr>
        <w:t>would</w:t>
      </w:r>
      <w:r>
        <w:rPr>
          <w:rFonts w:cstheme="minorHAnsi"/>
        </w:rPr>
        <w:t xml:space="preserve"> operate </w:t>
      </w:r>
      <w:r w:rsidR="007B2DC2">
        <w:rPr>
          <w:rFonts w:cstheme="minorHAnsi"/>
        </w:rPr>
        <w:t xml:space="preserve">commercially </w:t>
      </w:r>
      <w:r w:rsidR="00B976C3">
        <w:rPr>
          <w:rFonts w:cstheme="minorHAnsi"/>
        </w:rPr>
        <w:t>the Government</w:t>
      </w:r>
      <w:r w:rsidR="002B0A14">
        <w:rPr>
          <w:rFonts w:cstheme="minorHAnsi"/>
        </w:rPr>
        <w:t xml:space="preserve"> </w:t>
      </w:r>
      <w:r w:rsidR="00186E40">
        <w:rPr>
          <w:rFonts w:cstheme="minorHAnsi"/>
        </w:rPr>
        <w:t>has stated that vessels in the fleet</w:t>
      </w:r>
      <w:r w:rsidR="007B2DC2">
        <w:rPr>
          <w:rFonts w:cstheme="minorHAnsi"/>
        </w:rPr>
        <w:t xml:space="preserve"> would be </w:t>
      </w:r>
      <w:r w:rsidR="00186E40">
        <w:rPr>
          <w:rFonts w:cstheme="minorHAnsi"/>
        </w:rPr>
        <w:t>requisitioned in time of national need, whether that be natural disaster or times of conflict</w:t>
      </w:r>
      <w:r w:rsidR="007B2DC2">
        <w:rPr>
          <w:rFonts w:cstheme="minorHAnsi"/>
        </w:rPr>
        <w:t xml:space="preserve">. </w:t>
      </w:r>
      <w:r w:rsidR="00BC28CB">
        <w:rPr>
          <w:rFonts w:cstheme="minorHAnsi"/>
        </w:rPr>
        <w:t xml:space="preserve">Disruption is complex and exists on a continuum from minor disruptions confined to local regions (such as short-term flooding), up to disruptions on a global scale – such as conflict - that cause severe and enduring </w:t>
      </w:r>
      <w:r w:rsidR="007B2DC2">
        <w:rPr>
          <w:rFonts w:cstheme="minorHAnsi"/>
        </w:rPr>
        <w:t>impacts on supply chains</w:t>
      </w:r>
      <w:r w:rsidR="00BC28CB">
        <w:rPr>
          <w:rFonts w:cstheme="minorHAnsi"/>
        </w:rPr>
        <w:t>. As the severity of disruption worsens and the scale of disruption increases,</w:t>
      </w:r>
      <w:r w:rsidR="00BC28CB" w:rsidRPr="00161D34">
        <w:rPr>
          <w:rFonts w:cstheme="minorHAnsi"/>
        </w:rPr>
        <w:t xml:space="preserve"> </w:t>
      </w:r>
      <w:r w:rsidR="00BC28CB">
        <w:rPr>
          <w:rFonts w:cstheme="minorHAnsi"/>
        </w:rPr>
        <w:t xml:space="preserve">interventions to respond effectively to disruption become costlier and more complex. </w:t>
      </w:r>
      <w:r w:rsidR="00E56DDD">
        <w:rPr>
          <w:rFonts w:cstheme="minorHAnsi"/>
        </w:rPr>
        <w:t xml:space="preserve">Thinking about disruption events can help consideration of where the fleet could </w:t>
      </w:r>
      <w:r w:rsidR="00324A40">
        <w:rPr>
          <w:rFonts w:cstheme="minorHAnsi"/>
        </w:rPr>
        <w:t>provide the greatest benefits</w:t>
      </w:r>
      <w:r w:rsidR="00E56DDD">
        <w:rPr>
          <w:rFonts w:cstheme="minorHAnsi"/>
        </w:rPr>
        <w:t>. There may be other circumstances where the fleet could be called on as well</w:t>
      </w:r>
      <w:r w:rsidR="000C2073">
        <w:rPr>
          <w:rFonts w:cstheme="minorHAnsi"/>
        </w:rPr>
        <w:t xml:space="preserve"> that could be considered</w:t>
      </w:r>
      <w:r w:rsidR="00E56DDD">
        <w:rPr>
          <w:rFonts w:cstheme="minorHAnsi"/>
        </w:rPr>
        <w:t xml:space="preserve">. </w:t>
      </w:r>
    </w:p>
    <w:p w14:paraId="06FBA9C1" w14:textId="19E37051" w:rsidR="00BC28CB" w:rsidRDefault="00BC28CB" w:rsidP="00BC28CB">
      <w:pPr>
        <w:spacing w:after="120"/>
        <w:rPr>
          <w:rFonts w:cstheme="minorHAnsi"/>
        </w:rPr>
      </w:pPr>
      <w:r>
        <w:rPr>
          <w:rFonts w:cstheme="minorHAnsi"/>
        </w:rPr>
        <w:t xml:space="preserve">Understanding how a strategic fleet could interact with Australia’s maritime trade is a complex undertaking given the size and breadth of Australia’s shipping task. </w:t>
      </w:r>
      <w:r w:rsidR="006C2F62">
        <w:rPr>
          <w:rFonts w:cstheme="minorHAnsi"/>
        </w:rPr>
        <w:t xml:space="preserve">Identifying the capacity needed to move strategic cargoes will assist the Taskforce in framing its advice to Government. </w:t>
      </w:r>
      <w:r w:rsidR="00BC0563">
        <w:rPr>
          <w:rFonts w:cstheme="minorHAnsi"/>
        </w:rPr>
        <w:t xml:space="preserve">As well, </w:t>
      </w:r>
      <w:r w:rsidR="00794028">
        <w:rPr>
          <w:rFonts w:cstheme="minorHAnsi"/>
        </w:rPr>
        <w:t>where these cargoes move on</w:t>
      </w:r>
      <w:r w:rsidR="00BC0563">
        <w:rPr>
          <w:rFonts w:cstheme="minorHAnsi"/>
        </w:rPr>
        <w:t xml:space="preserve"> international and domestic routes needs to be determined</w:t>
      </w:r>
      <w:r w:rsidR="006C2F62">
        <w:rPr>
          <w:rFonts w:cstheme="minorHAnsi"/>
        </w:rPr>
        <w:t xml:space="preserve"> </w:t>
      </w:r>
      <w:r w:rsidR="0025477E">
        <w:rPr>
          <w:rFonts w:cstheme="minorHAnsi"/>
        </w:rPr>
        <w:t>to help</w:t>
      </w:r>
      <w:r w:rsidR="006C2F62">
        <w:rPr>
          <w:rFonts w:cstheme="minorHAnsi"/>
        </w:rPr>
        <w:t xml:space="preserve"> </w:t>
      </w:r>
      <w:r w:rsidR="0025477E">
        <w:rPr>
          <w:rFonts w:cstheme="minorHAnsi"/>
        </w:rPr>
        <w:t xml:space="preserve">frame </w:t>
      </w:r>
      <w:r w:rsidR="006C2F62">
        <w:rPr>
          <w:rFonts w:cstheme="minorHAnsi"/>
        </w:rPr>
        <w:t>advi</w:t>
      </w:r>
      <w:r w:rsidR="0025477E">
        <w:rPr>
          <w:rFonts w:cstheme="minorHAnsi"/>
        </w:rPr>
        <w:t>ce</w:t>
      </w:r>
      <w:r w:rsidR="00BC0563">
        <w:rPr>
          <w:rFonts w:cstheme="minorHAnsi"/>
        </w:rPr>
        <w:t>.</w:t>
      </w:r>
      <w:r w:rsidR="006C2F62">
        <w:rPr>
          <w:rFonts w:cstheme="minorHAnsi"/>
        </w:rPr>
        <w:t xml:space="preserve"> </w:t>
      </w:r>
      <w:r w:rsidR="00563FA9">
        <w:rPr>
          <w:rFonts w:cstheme="minorHAnsi"/>
        </w:rPr>
        <w:t>The Taskforce</w:t>
      </w:r>
      <w:r w:rsidR="00BD29DF" w:rsidRPr="00BD29DF">
        <w:t xml:space="preserve"> </w:t>
      </w:r>
      <w:r w:rsidR="00BD29DF">
        <w:t xml:space="preserve">wants to understand </w:t>
      </w:r>
      <w:r w:rsidR="00BD29DF" w:rsidRPr="00BD29DF">
        <w:rPr>
          <w:rFonts w:cstheme="minorHAnsi"/>
        </w:rPr>
        <w:t>where the strategic fleet can make the most difference</w:t>
      </w:r>
      <w:r w:rsidR="00BD29DF">
        <w:rPr>
          <w:rFonts w:cstheme="minorHAnsi"/>
        </w:rPr>
        <w:t>.</w:t>
      </w:r>
      <w:r w:rsidR="0024648F">
        <w:rPr>
          <w:rFonts w:cstheme="minorHAnsi"/>
        </w:rPr>
        <w:t xml:space="preserve"> </w:t>
      </w:r>
    </w:p>
    <w:p w14:paraId="7FABFC58" w14:textId="44149AD8" w:rsidR="00373B39" w:rsidRDefault="00373B39" w:rsidP="00BC28CB">
      <w:pPr>
        <w:spacing w:after="120"/>
        <w:rPr>
          <w:rFonts w:cstheme="minorHAnsi"/>
        </w:rPr>
      </w:pPr>
      <w:r w:rsidRPr="00656C42">
        <w:rPr>
          <w:rFonts w:cstheme="minorHAnsi"/>
        </w:rPr>
        <w:t xml:space="preserve">The Taskforce acknowledges there is a cost differential between Australian flagged and foreign flagged vessels. The Taskforce is looking for solutions for establishing the fleet that </w:t>
      </w:r>
      <w:r w:rsidR="0024648F">
        <w:rPr>
          <w:rFonts w:cstheme="minorHAnsi"/>
        </w:rPr>
        <w:t>are cost neutral to</w:t>
      </w:r>
      <w:r w:rsidRPr="00656C42">
        <w:rPr>
          <w:rFonts w:cstheme="minorHAnsi"/>
        </w:rPr>
        <w:t xml:space="preserve"> the </w:t>
      </w:r>
      <w:r w:rsidR="00CA3DC2" w:rsidRPr="00656C42">
        <w:rPr>
          <w:rFonts w:cstheme="minorHAnsi"/>
        </w:rPr>
        <w:t xml:space="preserve">industry and </w:t>
      </w:r>
      <w:r w:rsidRPr="00656C42">
        <w:rPr>
          <w:rFonts w:cstheme="minorHAnsi"/>
        </w:rPr>
        <w:t>users of shipping.</w:t>
      </w:r>
      <w:r w:rsidR="00607B3F" w:rsidRPr="00656C42">
        <w:rPr>
          <w:rFonts w:cstheme="minorHAnsi"/>
        </w:rPr>
        <w:t xml:space="preserve"> </w:t>
      </w:r>
      <w:r w:rsidR="0093346E" w:rsidRPr="00656C42">
        <w:rPr>
          <w:rFonts w:cstheme="minorHAnsi"/>
        </w:rPr>
        <w:t xml:space="preserve">Further work on </w:t>
      </w:r>
      <w:r w:rsidR="00E16407" w:rsidRPr="00656C42">
        <w:rPr>
          <w:rFonts w:cstheme="minorHAnsi"/>
        </w:rPr>
        <w:t>how a strategic fleet can be established including how to address any cost or other impediments</w:t>
      </w:r>
      <w:r w:rsidR="0093346E" w:rsidRPr="00656C42">
        <w:rPr>
          <w:rFonts w:cstheme="minorHAnsi"/>
        </w:rPr>
        <w:t xml:space="preserve"> will be undertaken in the second phase of the Taskforce’s </w:t>
      </w:r>
      <w:r w:rsidR="00080E11" w:rsidRPr="00656C42">
        <w:rPr>
          <w:rFonts w:cstheme="minorHAnsi"/>
        </w:rPr>
        <w:t>considerations</w:t>
      </w:r>
      <w:r w:rsidR="0093346E" w:rsidRPr="00656C42">
        <w:rPr>
          <w:rFonts w:cstheme="minorHAnsi"/>
        </w:rPr>
        <w:t>.</w:t>
      </w:r>
    </w:p>
    <w:p w14:paraId="03FCB4C2" w14:textId="69F0764C" w:rsidR="00B63B83" w:rsidRDefault="00157E32" w:rsidP="00BC28CB">
      <w:pPr>
        <w:spacing w:after="120"/>
        <w:rPr>
          <w:rFonts w:cstheme="minorHAnsi"/>
        </w:rPr>
      </w:pPr>
      <w:r>
        <w:rPr>
          <w:rFonts w:cstheme="minorHAnsi"/>
        </w:rPr>
        <w:t>In answering the questions please note that t</w:t>
      </w:r>
      <w:r w:rsidR="00B63B83">
        <w:rPr>
          <w:rFonts w:cstheme="minorHAnsi"/>
        </w:rPr>
        <w:t>he Government’s commitment is to establish a fleet of privately owned and commercially operated vessels. The commitment is not to build or buy vessels.</w:t>
      </w:r>
      <w:r w:rsidR="00AB1F1F">
        <w:rPr>
          <w:rFonts w:cstheme="minorHAnsi"/>
        </w:rPr>
        <w:t xml:space="preserve"> </w:t>
      </w:r>
      <w:r w:rsidR="00511EA1">
        <w:rPr>
          <w:rFonts w:cstheme="minorHAnsi"/>
        </w:rPr>
        <w:t>Also, c</w:t>
      </w:r>
      <w:r w:rsidR="00AB1F1F">
        <w:rPr>
          <w:rFonts w:cstheme="minorHAnsi"/>
        </w:rPr>
        <w:t xml:space="preserve">ompiling a list of critical goods, drafting changes to specific pieces of legislation and advising on specific existing vessels </w:t>
      </w:r>
      <w:r w:rsidR="00511EA1">
        <w:rPr>
          <w:rFonts w:cstheme="minorHAnsi"/>
        </w:rPr>
        <w:t xml:space="preserve">that could be part of the fleet </w:t>
      </w:r>
      <w:r w:rsidR="00957EBE">
        <w:rPr>
          <w:rFonts w:cstheme="minorHAnsi"/>
        </w:rPr>
        <w:t>are</w:t>
      </w:r>
      <w:r w:rsidR="00511EA1">
        <w:rPr>
          <w:rFonts w:cstheme="minorHAnsi"/>
        </w:rPr>
        <w:t xml:space="preserve"> out of scope of the </w:t>
      </w:r>
      <w:r>
        <w:rPr>
          <w:rFonts w:cstheme="minorHAnsi"/>
        </w:rPr>
        <w:t xml:space="preserve">Taskforce’s </w:t>
      </w:r>
      <w:r w:rsidR="00511EA1">
        <w:rPr>
          <w:rFonts w:cstheme="minorHAnsi"/>
        </w:rPr>
        <w:t xml:space="preserve">Terms of Reference. </w:t>
      </w:r>
    </w:p>
    <w:p w14:paraId="48F735E6" w14:textId="4EDB8ECC" w:rsidR="00A42FCF" w:rsidRDefault="00A42FCF" w:rsidP="00BC28CB">
      <w:pPr>
        <w:spacing w:after="120"/>
        <w:rPr>
          <w:rFonts w:cstheme="minorHAnsi"/>
        </w:rPr>
      </w:pPr>
    </w:p>
    <w:p w14:paraId="58020492" w14:textId="6076346C" w:rsidR="00A42FCF" w:rsidRDefault="00A42FCF" w:rsidP="00BC28CB">
      <w:pPr>
        <w:spacing w:after="120"/>
        <w:rPr>
          <w:rFonts w:cstheme="minorHAnsi"/>
        </w:rPr>
      </w:pPr>
    </w:p>
    <w:p w14:paraId="31C5F5D7" w14:textId="12751472" w:rsidR="00A42FCF" w:rsidRDefault="00A42FCF" w:rsidP="00BC28CB">
      <w:pPr>
        <w:spacing w:after="120"/>
        <w:rPr>
          <w:rFonts w:cstheme="minorHAnsi"/>
        </w:rPr>
      </w:pPr>
    </w:p>
    <w:p w14:paraId="309E1D00" w14:textId="3CCB5CB2" w:rsidR="00A42FCF" w:rsidRDefault="00A42FCF" w:rsidP="00BC28CB">
      <w:pPr>
        <w:spacing w:after="120"/>
        <w:rPr>
          <w:rFonts w:cstheme="minorHAnsi"/>
        </w:rPr>
      </w:pPr>
    </w:p>
    <w:p w14:paraId="60AFEE61" w14:textId="5858F7A6" w:rsidR="00A42FCF" w:rsidRDefault="00A42FCF" w:rsidP="00BC28CB">
      <w:pPr>
        <w:spacing w:after="120"/>
        <w:rPr>
          <w:rFonts w:cstheme="minorHAnsi"/>
        </w:rPr>
      </w:pPr>
    </w:p>
    <w:p w14:paraId="6821712C" w14:textId="65FF84F7" w:rsidR="00A42FCF" w:rsidRDefault="00A42FCF" w:rsidP="00BC28CB">
      <w:pPr>
        <w:spacing w:after="120"/>
        <w:rPr>
          <w:rFonts w:cstheme="minorHAnsi"/>
        </w:rPr>
      </w:pPr>
    </w:p>
    <w:p w14:paraId="169CEBB9" w14:textId="1D0BD294" w:rsidR="00A42FCF" w:rsidRDefault="00A42FCF" w:rsidP="00BC28CB">
      <w:pPr>
        <w:spacing w:after="120"/>
        <w:rPr>
          <w:rFonts w:cstheme="minorHAnsi"/>
        </w:rPr>
      </w:pPr>
    </w:p>
    <w:p w14:paraId="699A3E59" w14:textId="5D56BA37" w:rsidR="00A42FCF" w:rsidRDefault="00A42FCF" w:rsidP="00BC28CB">
      <w:pPr>
        <w:spacing w:after="120"/>
        <w:rPr>
          <w:rFonts w:cstheme="minorHAnsi"/>
        </w:rPr>
      </w:pPr>
    </w:p>
    <w:p w14:paraId="6332C0AC" w14:textId="77777777" w:rsidR="00A42FCF" w:rsidRDefault="00A42FCF" w:rsidP="00BC28CB">
      <w:pPr>
        <w:spacing w:after="120"/>
        <w:rPr>
          <w:rFonts w:cstheme="minorHAnsi"/>
        </w:rPr>
      </w:pPr>
    </w:p>
    <w:p w14:paraId="10AF2276" w14:textId="77777777" w:rsidR="00C463BF" w:rsidRPr="00656C42" w:rsidRDefault="00C463BF" w:rsidP="00656C42">
      <w:pPr>
        <w:rPr>
          <w:color w:val="002060"/>
          <w:sz w:val="36"/>
          <w:szCs w:val="36"/>
          <w:lang w:val="en-US"/>
        </w:rPr>
      </w:pPr>
      <w:r w:rsidRPr="00656C42">
        <w:rPr>
          <w:color w:val="002060"/>
          <w:sz w:val="36"/>
          <w:szCs w:val="36"/>
          <w:lang w:val="en-US"/>
        </w:rPr>
        <w:lastRenderedPageBreak/>
        <w:t>Questions</w:t>
      </w:r>
    </w:p>
    <w:p w14:paraId="29C9D43F" w14:textId="77777777" w:rsidR="00BC28CB" w:rsidRPr="00656C42" w:rsidRDefault="005A1228" w:rsidP="00656C42">
      <w:pPr>
        <w:spacing w:after="120"/>
        <w:rPr>
          <w:rFonts w:cstheme="minorHAnsi"/>
        </w:rPr>
      </w:pPr>
      <w:r w:rsidRPr="00656C42">
        <w:rPr>
          <w:rFonts w:cstheme="minorHAnsi"/>
        </w:rPr>
        <w:t>Please</w:t>
      </w:r>
      <w:r>
        <w:rPr>
          <w:rFonts w:cstheme="minorHAnsi"/>
        </w:rPr>
        <w:t xml:space="preserve"> provide written answers to the following questions.</w:t>
      </w:r>
    </w:p>
    <w:p w14:paraId="3EE04463" w14:textId="77777777" w:rsidR="00BC28CB" w:rsidRPr="00B5076E" w:rsidRDefault="00BC28CB" w:rsidP="00BC28CB">
      <w:pPr>
        <w:rPr>
          <w:b/>
          <w:sz w:val="24"/>
          <w:lang w:val="en-US"/>
        </w:rPr>
      </w:pPr>
      <w:r w:rsidRPr="00B5076E">
        <w:rPr>
          <w:b/>
          <w:sz w:val="24"/>
          <w:lang w:val="en-US"/>
        </w:rPr>
        <w:t>Please list your organisation and contact name.</w:t>
      </w:r>
    </w:p>
    <w:p w14:paraId="3CAC5917" w14:textId="77777777" w:rsidR="00BC28CB" w:rsidRPr="00242F15" w:rsidRDefault="00BC28CB" w:rsidP="00BC28CB">
      <w:pPr>
        <w:rPr>
          <w:lang w:val="en-US"/>
        </w:rPr>
      </w:pPr>
      <w:r w:rsidRPr="00B5076E">
        <w:rPr>
          <w:b/>
          <w:lang w:val="en-US"/>
        </w:rPr>
        <w:t>Organisation</w:t>
      </w:r>
      <w:r w:rsidRPr="00242F15">
        <w:rPr>
          <w:lang w:val="en-US"/>
        </w:rPr>
        <w:t>:</w:t>
      </w:r>
    </w:p>
    <w:p w14:paraId="3AE29A01" w14:textId="77777777" w:rsidR="00BC28CB" w:rsidRDefault="00BC28CB" w:rsidP="00BC28CB">
      <w:pPr>
        <w:rPr>
          <w:lang w:val="en-US"/>
        </w:rPr>
      </w:pPr>
      <w:r w:rsidRPr="00B5076E">
        <w:rPr>
          <w:b/>
          <w:lang w:val="en-US"/>
        </w:rPr>
        <w:t>Contact Name</w:t>
      </w:r>
      <w:r w:rsidRPr="00242F15">
        <w:rPr>
          <w:lang w:val="en-US"/>
        </w:rPr>
        <w:t>:</w:t>
      </w:r>
    </w:p>
    <w:p w14:paraId="223AD941" w14:textId="77777777" w:rsidR="00EA5D53" w:rsidRDefault="00BC28CB" w:rsidP="00EA5D53">
      <w:pPr>
        <w:spacing w:after="120"/>
        <w:rPr>
          <w:rFonts w:cstheme="minorHAnsi"/>
        </w:rPr>
      </w:pPr>
      <w:r w:rsidRPr="00B5076E">
        <w:rPr>
          <w:b/>
          <w:lang w:val="en-US"/>
        </w:rPr>
        <w:t>Contact number</w:t>
      </w:r>
      <w:r w:rsidR="00E16407">
        <w:rPr>
          <w:b/>
          <w:lang w:val="en-US"/>
        </w:rPr>
        <w:t xml:space="preserve"> and email</w:t>
      </w:r>
      <w:r>
        <w:rPr>
          <w:lang w:val="en-US"/>
        </w:rPr>
        <w:t xml:space="preserve"> (if you are happy </w:t>
      </w:r>
      <w:r w:rsidR="00E16407">
        <w:rPr>
          <w:lang w:val="en-US"/>
        </w:rPr>
        <w:t xml:space="preserve">for the Taskforce contact you and seek further information on the issues raised in your </w:t>
      </w:r>
      <w:r w:rsidR="00E16407" w:rsidRPr="00EA5D53">
        <w:rPr>
          <w:rFonts w:cstheme="minorHAnsi"/>
        </w:rPr>
        <w:t>submission</w:t>
      </w:r>
      <w:r w:rsidRPr="00EA5D53">
        <w:rPr>
          <w:rFonts w:cstheme="minorHAnsi"/>
        </w:rPr>
        <w:t>):</w:t>
      </w:r>
    </w:p>
    <w:p w14:paraId="46AD51A1" w14:textId="2F8DA386" w:rsidR="00BC28CB" w:rsidRDefault="00BC28CB" w:rsidP="00EA5D53">
      <w:pPr>
        <w:spacing w:before="0"/>
        <w:rPr>
          <w:b/>
          <w:sz w:val="24"/>
          <w:u w:val="single"/>
          <w:lang w:val="en-US"/>
        </w:rPr>
      </w:pPr>
      <w:r w:rsidRPr="00016E34">
        <w:rPr>
          <w:b/>
          <w:sz w:val="24"/>
          <w:u w:val="single"/>
          <w:lang w:val="en-US"/>
        </w:rPr>
        <w:t xml:space="preserve">Part </w:t>
      </w:r>
      <w:r w:rsidR="00C0075D">
        <w:rPr>
          <w:b/>
          <w:sz w:val="24"/>
          <w:u w:val="single"/>
          <w:lang w:val="en-US"/>
        </w:rPr>
        <w:t>O</w:t>
      </w:r>
      <w:r w:rsidRPr="00016E34">
        <w:rPr>
          <w:b/>
          <w:sz w:val="24"/>
          <w:u w:val="single"/>
          <w:lang w:val="en-US"/>
        </w:rPr>
        <w:t>ne – Nature of business and nature of shipping needs</w:t>
      </w:r>
    </w:p>
    <w:p w14:paraId="02215E1D" w14:textId="77777777" w:rsidR="00BC28CB" w:rsidRPr="00A42FCF" w:rsidRDefault="00BC28CB" w:rsidP="00BC28CB">
      <w:pPr>
        <w:rPr>
          <w:lang w:val="en-US"/>
        </w:rPr>
      </w:pPr>
      <w:r w:rsidRPr="006836A2">
        <w:rPr>
          <w:lang w:val="en-US"/>
        </w:rPr>
        <w:t>To get a picture of your activities and put your later responses in</w:t>
      </w:r>
      <w:r>
        <w:rPr>
          <w:lang w:val="en-US"/>
        </w:rPr>
        <w:t>to the right</w:t>
      </w:r>
      <w:r w:rsidRPr="006836A2">
        <w:rPr>
          <w:lang w:val="en-US"/>
        </w:rPr>
        <w:t xml:space="preserve"> context, please answer the following questions.</w:t>
      </w:r>
    </w:p>
    <w:p w14:paraId="55244318" w14:textId="77777777" w:rsidR="00BC28CB" w:rsidRPr="00A42FCF" w:rsidRDefault="00BC28CB" w:rsidP="00A42FCF">
      <w:pPr>
        <w:pStyle w:val="ListParagraph"/>
        <w:numPr>
          <w:ilvl w:val="0"/>
          <w:numId w:val="43"/>
        </w:numPr>
        <w:rPr>
          <w:i/>
          <w:lang w:val="en-US"/>
        </w:rPr>
      </w:pPr>
      <w:r w:rsidRPr="00A42FCF">
        <w:rPr>
          <w:b/>
          <w:lang w:val="en-US"/>
        </w:rPr>
        <w:t xml:space="preserve">Are you a cargo owner moving freight by sea? </w:t>
      </w:r>
      <w:bookmarkStart w:id="1" w:name="_Hlk118274126"/>
      <w:r w:rsidRPr="00A42FCF">
        <w:rPr>
          <w:b/>
          <w:lang w:val="en-US"/>
        </w:rPr>
        <w:t>Yes or no (if not please move to next question)</w:t>
      </w:r>
      <w:bookmarkEnd w:id="1"/>
    </w:p>
    <w:p w14:paraId="6B2ED147" w14:textId="77777777" w:rsidR="00BC28CB" w:rsidRPr="00242F15" w:rsidRDefault="00BC28CB" w:rsidP="00BC28CB">
      <w:pPr>
        <w:rPr>
          <w:b/>
          <w:lang w:val="en-US"/>
        </w:rPr>
      </w:pPr>
      <w:bookmarkStart w:id="2" w:name="_Hlk118274190"/>
      <w:r w:rsidRPr="000722F8">
        <w:rPr>
          <w:b/>
          <w:lang w:val="en-US"/>
        </w:rPr>
        <w:t>If yes</w:t>
      </w:r>
      <w:r>
        <w:rPr>
          <w:b/>
          <w:lang w:val="en-US"/>
        </w:rPr>
        <w:t>, please answer the following:</w:t>
      </w:r>
    </w:p>
    <w:bookmarkEnd w:id="2"/>
    <w:p w14:paraId="7E1F6E4D" w14:textId="77777777" w:rsidR="00BC28CB" w:rsidRDefault="00BC28CB" w:rsidP="00BC28CB">
      <w:pPr>
        <w:pStyle w:val="ListParagraph"/>
        <w:numPr>
          <w:ilvl w:val="0"/>
          <w:numId w:val="35"/>
        </w:numPr>
        <w:spacing w:after="160" w:line="259" w:lineRule="auto"/>
        <w:rPr>
          <w:lang w:val="en-US"/>
        </w:rPr>
      </w:pPr>
      <w:r>
        <w:rPr>
          <w:lang w:val="en-US"/>
        </w:rPr>
        <w:t xml:space="preserve">Do you move </w:t>
      </w:r>
      <w:r w:rsidRPr="000722F8">
        <w:rPr>
          <w:lang w:val="en-US"/>
        </w:rPr>
        <w:t xml:space="preserve">sea cargo </w:t>
      </w:r>
    </w:p>
    <w:p w14:paraId="16D77430" w14:textId="77777777" w:rsidR="00BC28CB" w:rsidRDefault="00BC28CB" w:rsidP="00BC28CB">
      <w:pPr>
        <w:pStyle w:val="ListParagraph"/>
        <w:numPr>
          <w:ilvl w:val="1"/>
          <w:numId w:val="35"/>
        </w:numPr>
        <w:spacing w:after="160" w:line="259" w:lineRule="auto"/>
        <w:rPr>
          <w:lang w:val="en-US"/>
        </w:rPr>
      </w:pPr>
      <w:r w:rsidRPr="000722F8">
        <w:rPr>
          <w:lang w:val="en-US"/>
        </w:rPr>
        <w:t>internationally</w:t>
      </w:r>
    </w:p>
    <w:p w14:paraId="629124C9" w14:textId="77777777" w:rsidR="00BC28CB" w:rsidRDefault="00BC28CB" w:rsidP="00BC28CB">
      <w:pPr>
        <w:pStyle w:val="ListParagraph"/>
        <w:numPr>
          <w:ilvl w:val="1"/>
          <w:numId w:val="35"/>
        </w:numPr>
        <w:spacing w:after="160" w:line="259" w:lineRule="auto"/>
        <w:rPr>
          <w:lang w:val="en-US"/>
        </w:rPr>
      </w:pPr>
      <w:r w:rsidRPr="000722F8">
        <w:rPr>
          <w:lang w:val="en-US"/>
        </w:rPr>
        <w:t xml:space="preserve">domestically  </w:t>
      </w:r>
    </w:p>
    <w:p w14:paraId="753D1A91" w14:textId="77777777" w:rsidR="00BC28CB" w:rsidRDefault="00BC28CB" w:rsidP="00BC28CB">
      <w:pPr>
        <w:pStyle w:val="ListParagraph"/>
        <w:numPr>
          <w:ilvl w:val="1"/>
          <w:numId w:val="35"/>
        </w:numPr>
        <w:spacing w:after="160" w:line="259" w:lineRule="auto"/>
        <w:rPr>
          <w:lang w:val="en-US"/>
        </w:rPr>
      </w:pPr>
      <w:r w:rsidRPr="000722F8">
        <w:rPr>
          <w:lang w:val="en-US"/>
        </w:rPr>
        <w:t>both</w:t>
      </w:r>
    </w:p>
    <w:p w14:paraId="44312DED" w14:textId="77777777" w:rsidR="00BC28CB" w:rsidRDefault="00BC28CB" w:rsidP="00BC28CB">
      <w:pPr>
        <w:pStyle w:val="ListParagraph"/>
        <w:numPr>
          <w:ilvl w:val="0"/>
          <w:numId w:val="35"/>
        </w:numPr>
        <w:spacing w:after="160" w:line="259" w:lineRule="auto"/>
        <w:rPr>
          <w:lang w:val="en-US"/>
        </w:rPr>
      </w:pPr>
      <w:r>
        <w:rPr>
          <w:lang w:val="en-US"/>
        </w:rPr>
        <w:t>Do you</w:t>
      </w:r>
    </w:p>
    <w:p w14:paraId="2DBBC3AD" w14:textId="77777777" w:rsidR="00BC28CB" w:rsidRDefault="00BC28CB" w:rsidP="00BC28CB">
      <w:pPr>
        <w:pStyle w:val="ListParagraph"/>
        <w:numPr>
          <w:ilvl w:val="1"/>
          <w:numId w:val="35"/>
        </w:numPr>
        <w:spacing w:after="160" w:line="259" w:lineRule="auto"/>
        <w:rPr>
          <w:lang w:val="en-US"/>
        </w:rPr>
      </w:pPr>
      <w:r w:rsidRPr="000722F8">
        <w:rPr>
          <w:lang w:val="en-US"/>
        </w:rPr>
        <w:t>import</w:t>
      </w:r>
    </w:p>
    <w:p w14:paraId="174E90E0" w14:textId="77777777" w:rsidR="00BC28CB" w:rsidRDefault="00BC28CB" w:rsidP="00BC28CB">
      <w:pPr>
        <w:pStyle w:val="ListParagraph"/>
        <w:numPr>
          <w:ilvl w:val="1"/>
          <w:numId w:val="35"/>
        </w:numPr>
        <w:spacing w:after="160" w:line="259" w:lineRule="auto"/>
        <w:rPr>
          <w:lang w:val="en-US"/>
        </w:rPr>
      </w:pPr>
      <w:r w:rsidRPr="000722F8">
        <w:rPr>
          <w:lang w:val="en-US"/>
        </w:rPr>
        <w:t>export</w:t>
      </w:r>
    </w:p>
    <w:p w14:paraId="3C18B0BA" w14:textId="77777777" w:rsidR="00BC28CB" w:rsidRPr="000722F8" w:rsidRDefault="00BC28CB" w:rsidP="00BC28CB">
      <w:pPr>
        <w:pStyle w:val="ListParagraph"/>
        <w:numPr>
          <w:ilvl w:val="1"/>
          <w:numId w:val="35"/>
        </w:numPr>
        <w:spacing w:after="160" w:line="259" w:lineRule="auto"/>
        <w:rPr>
          <w:lang w:val="en-US"/>
        </w:rPr>
      </w:pPr>
      <w:r w:rsidRPr="000722F8">
        <w:rPr>
          <w:lang w:val="en-US"/>
        </w:rPr>
        <w:t>both</w:t>
      </w:r>
    </w:p>
    <w:p w14:paraId="1A4090C3" w14:textId="77777777" w:rsidR="00BC28CB" w:rsidRDefault="00BC28CB" w:rsidP="00BC28CB">
      <w:pPr>
        <w:pStyle w:val="ListParagraph"/>
        <w:numPr>
          <w:ilvl w:val="0"/>
          <w:numId w:val="35"/>
        </w:numPr>
        <w:spacing w:after="160" w:line="259" w:lineRule="auto"/>
        <w:rPr>
          <w:lang w:val="en-US"/>
        </w:rPr>
      </w:pPr>
      <w:r w:rsidRPr="00527ADF">
        <w:rPr>
          <w:lang w:val="en-US"/>
        </w:rPr>
        <w:t>What</w:t>
      </w:r>
      <w:r>
        <w:rPr>
          <w:lang w:val="en-US"/>
        </w:rPr>
        <w:t xml:space="preserve"> is the</w:t>
      </w:r>
      <w:r w:rsidRPr="00527ADF">
        <w:rPr>
          <w:lang w:val="en-US"/>
        </w:rPr>
        <w:t xml:space="preserve"> major cargo moved </w:t>
      </w:r>
    </w:p>
    <w:p w14:paraId="39FE3D5E" w14:textId="77777777" w:rsidR="00BC28CB" w:rsidRDefault="00BC28CB" w:rsidP="00BC28CB">
      <w:pPr>
        <w:pStyle w:val="ListParagraph"/>
        <w:numPr>
          <w:ilvl w:val="1"/>
          <w:numId w:val="35"/>
        </w:numPr>
        <w:spacing w:after="160" w:line="259" w:lineRule="auto"/>
        <w:rPr>
          <w:lang w:val="en-US"/>
        </w:rPr>
      </w:pPr>
      <w:r w:rsidRPr="00527ADF">
        <w:rPr>
          <w:lang w:val="en-US"/>
        </w:rPr>
        <w:t>Manufactures</w:t>
      </w:r>
      <w:r>
        <w:rPr>
          <w:lang w:val="en-US"/>
        </w:rPr>
        <w:t xml:space="preserve"> – what type</w:t>
      </w:r>
    </w:p>
    <w:p w14:paraId="6984FF49" w14:textId="77777777" w:rsidR="00BC28CB" w:rsidRDefault="00BC28CB" w:rsidP="00BC28CB">
      <w:pPr>
        <w:pStyle w:val="ListParagraph"/>
        <w:numPr>
          <w:ilvl w:val="1"/>
          <w:numId w:val="35"/>
        </w:numPr>
        <w:spacing w:after="160" w:line="259" w:lineRule="auto"/>
        <w:rPr>
          <w:lang w:val="en-US"/>
        </w:rPr>
      </w:pPr>
      <w:r w:rsidRPr="00527ADF">
        <w:rPr>
          <w:lang w:val="en-US"/>
        </w:rPr>
        <w:t>Agricultural</w:t>
      </w:r>
      <w:r>
        <w:rPr>
          <w:lang w:val="en-US"/>
        </w:rPr>
        <w:t xml:space="preserve"> – what type</w:t>
      </w:r>
    </w:p>
    <w:p w14:paraId="2E427FF1" w14:textId="77777777" w:rsidR="00BC28CB" w:rsidRDefault="00BC28CB" w:rsidP="00BC28CB">
      <w:pPr>
        <w:pStyle w:val="ListParagraph"/>
        <w:numPr>
          <w:ilvl w:val="1"/>
          <w:numId w:val="35"/>
        </w:numPr>
        <w:spacing w:after="160" w:line="259" w:lineRule="auto"/>
        <w:rPr>
          <w:lang w:val="en-US"/>
        </w:rPr>
      </w:pPr>
      <w:r w:rsidRPr="00527ADF">
        <w:rPr>
          <w:lang w:val="en-US"/>
        </w:rPr>
        <w:t>Chemicals</w:t>
      </w:r>
      <w:r>
        <w:rPr>
          <w:lang w:val="en-US"/>
        </w:rPr>
        <w:t xml:space="preserve"> – what type</w:t>
      </w:r>
    </w:p>
    <w:p w14:paraId="48331405" w14:textId="77777777" w:rsidR="00BC28CB" w:rsidRDefault="00BC28CB" w:rsidP="00BC28CB">
      <w:pPr>
        <w:pStyle w:val="ListParagraph"/>
        <w:numPr>
          <w:ilvl w:val="1"/>
          <w:numId w:val="35"/>
        </w:numPr>
        <w:spacing w:after="160" w:line="259" w:lineRule="auto"/>
        <w:rPr>
          <w:lang w:val="en-US"/>
        </w:rPr>
      </w:pPr>
      <w:r w:rsidRPr="00527ADF">
        <w:rPr>
          <w:lang w:val="en-US"/>
        </w:rPr>
        <w:t>Fuel</w:t>
      </w:r>
      <w:r>
        <w:rPr>
          <w:lang w:val="en-US"/>
        </w:rPr>
        <w:t xml:space="preserve"> – what type</w:t>
      </w:r>
    </w:p>
    <w:p w14:paraId="6A93EAFE" w14:textId="77777777" w:rsidR="00BC28CB" w:rsidRDefault="00BC28CB" w:rsidP="00BC28CB">
      <w:pPr>
        <w:pStyle w:val="ListParagraph"/>
        <w:numPr>
          <w:ilvl w:val="1"/>
          <w:numId w:val="35"/>
        </w:numPr>
        <w:spacing w:after="160" w:line="259" w:lineRule="auto"/>
        <w:rPr>
          <w:lang w:val="en-US"/>
        </w:rPr>
      </w:pPr>
      <w:r w:rsidRPr="00527ADF">
        <w:rPr>
          <w:lang w:val="en-US"/>
        </w:rPr>
        <w:t>Minerals</w:t>
      </w:r>
      <w:r>
        <w:rPr>
          <w:lang w:val="en-US"/>
        </w:rPr>
        <w:t xml:space="preserve"> – what type</w:t>
      </w:r>
    </w:p>
    <w:p w14:paraId="47AAF0AF" w14:textId="77777777" w:rsidR="007C15E1" w:rsidRDefault="007C15E1" w:rsidP="00BC28CB">
      <w:pPr>
        <w:pStyle w:val="ListParagraph"/>
        <w:numPr>
          <w:ilvl w:val="1"/>
          <w:numId w:val="35"/>
        </w:numPr>
        <w:spacing w:after="160" w:line="259" w:lineRule="auto"/>
        <w:rPr>
          <w:lang w:val="en-US"/>
        </w:rPr>
      </w:pPr>
      <w:r>
        <w:rPr>
          <w:lang w:val="en-US"/>
        </w:rPr>
        <w:t>Building products – what type</w:t>
      </w:r>
    </w:p>
    <w:p w14:paraId="03E03E52" w14:textId="77777777" w:rsidR="00BC28CB" w:rsidRPr="00527ADF" w:rsidRDefault="00BC28CB" w:rsidP="00BC28CB">
      <w:pPr>
        <w:pStyle w:val="ListParagraph"/>
        <w:numPr>
          <w:ilvl w:val="1"/>
          <w:numId w:val="35"/>
        </w:numPr>
        <w:spacing w:after="160" w:line="259" w:lineRule="auto"/>
        <w:rPr>
          <w:lang w:val="en-US"/>
        </w:rPr>
      </w:pPr>
      <w:r>
        <w:rPr>
          <w:lang w:val="en-US"/>
        </w:rPr>
        <w:t>O</w:t>
      </w:r>
      <w:r w:rsidRPr="00527ADF">
        <w:rPr>
          <w:lang w:val="en-US"/>
        </w:rPr>
        <w:t>ther</w:t>
      </w:r>
      <w:r>
        <w:rPr>
          <w:lang w:val="en-US"/>
        </w:rPr>
        <w:t xml:space="preserve"> – please describe</w:t>
      </w:r>
    </w:p>
    <w:p w14:paraId="4CC393F9" w14:textId="77777777" w:rsidR="00BC28CB" w:rsidRDefault="00BC28CB" w:rsidP="00BC28CB">
      <w:pPr>
        <w:pStyle w:val="ListParagraph"/>
        <w:numPr>
          <w:ilvl w:val="0"/>
          <w:numId w:val="35"/>
        </w:numPr>
        <w:spacing w:after="160" w:line="259" w:lineRule="auto"/>
        <w:rPr>
          <w:lang w:val="en-US"/>
        </w:rPr>
      </w:pPr>
      <w:r>
        <w:rPr>
          <w:lang w:val="en-US"/>
        </w:rPr>
        <w:t xml:space="preserve">What vessel type is used to move </w:t>
      </w:r>
      <w:r w:rsidRPr="00527ADF">
        <w:rPr>
          <w:lang w:val="en-US"/>
        </w:rPr>
        <w:t xml:space="preserve">your cargo </w:t>
      </w:r>
    </w:p>
    <w:p w14:paraId="06109C8A" w14:textId="77777777" w:rsidR="00BC28CB" w:rsidRDefault="00BC28CB" w:rsidP="00BC28CB">
      <w:pPr>
        <w:pStyle w:val="ListParagraph"/>
        <w:numPr>
          <w:ilvl w:val="1"/>
          <w:numId w:val="35"/>
        </w:numPr>
        <w:spacing w:after="160" w:line="259" w:lineRule="auto"/>
        <w:rPr>
          <w:lang w:val="en-US"/>
        </w:rPr>
      </w:pPr>
      <w:r w:rsidRPr="00527ADF">
        <w:rPr>
          <w:lang w:val="en-US"/>
        </w:rPr>
        <w:t>bulk</w:t>
      </w:r>
    </w:p>
    <w:p w14:paraId="46520EE2" w14:textId="77777777" w:rsidR="00BC28CB" w:rsidRDefault="00BC28CB" w:rsidP="00BC28CB">
      <w:pPr>
        <w:pStyle w:val="ListParagraph"/>
        <w:numPr>
          <w:ilvl w:val="1"/>
          <w:numId w:val="35"/>
        </w:numPr>
        <w:spacing w:after="160" w:line="259" w:lineRule="auto"/>
        <w:rPr>
          <w:lang w:val="en-US"/>
        </w:rPr>
      </w:pPr>
      <w:r w:rsidRPr="00527ADF">
        <w:rPr>
          <w:lang w:val="en-US"/>
        </w:rPr>
        <w:t>containe</w:t>
      </w:r>
      <w:r>
        <w:rPr>
          <w:lang w:val="en-US"/>
        </w:rPr>
        <w:t>r</w:t>
      </w:r>
    </w:p>
    <w:p w14:paraId="5511C925" w14:textId="77777777" w:rsidR="00BC28CB" w:rsidRDefault="00BC28CB" w:rsidP="00BC28CB">
      <w:pPr>
        <w:pStyle w:val="ListParagraph"/>
        <w:numPr>
          <w:ilvl w:val="1"/>
          <w:numId w:val="35"/>
        </w:numPr>
        <w:spacing w:after="160" w:line="259" w:lineRule="auto"/>
        <w:rPr>
          <w:lang w:val="en-US"/>
        </w:rPr>
      </w:pPr>
      <w:r w:rsidRPr="00527ADF">
        <w:rPr>
          <w:lang w:val="en-US"/>
        </w:rPr>
        <w:t>roll-on roll-off</w:t>
      </w:r>
    </w:p>
    <w:p w14:paraId="265E7080" w14:textId="77777777" w:rsidR="00BC28CB" w:rsidRPr="00527ADF" w:rsidRDefault="00BC28CB" w:rsidP="00BC28CB">
      <w:pPr>
        <w:pStyle w:val="ListParagraph"/>
        <w:numPr>
          <w:ilvl w:val="1"/>
          <w:numId w:val="35"/>
        </w:numPr>
        <w:spacing w:after="160" w:line="259" w:lineRule="auto"/>
        <w:rPr>
          <w:lang w:val="en-US"/>
        </w:rPr>
      </w:pPr>
      <w:r w:rsidRPr="00527ADF">
        <w:rPr>
          <w:lang w:val="en-US"/>
        </w:rPr>
        <w:t>Other</w:t>
      </w:r>
      <w:r>
        <w:rPr>
          <w:lang w:val="en-US"/>
        </w:rPr>
        <w:t xml:space="preserve"> – please describe</w:t>
      </w:r>
    </w:p>
    <w:p w14:paraId="100EB319" w14:textId="77777777" w:rsidR="00BC28CB" w:rsidRDefault="00BC28CB" w:rsidP="00BC28CB">
      <w:pPr>
        <w:pStyle w:val="ListParagraph"/>
        <w:numPr>
          <w:ilvl w:val="0"/>
          <w:numId w:val="35"/>
        </w:numPr>
        <w:spacing w:after="160" w:line="259" w:lineRule="auto"/>
        <w:rPr>
          <w:lang w:val="en-US"/>
        </w:rPr>
      </w:pPr>
      <w:r w:rsidRPr="00527ADF">
        <w:rPr>
          <w:lang w:val="en-US"/>
        </w:rPr>
        <w:t xml:space="preserve">How often do you move cargo </w:t>
      </w:r>
    </w:p>
    <w:p w14:paraId="1EF97C55" w14:textId="77777777" w:rsidR="00BC28CB" w:rsidRDefault="00BC28CB" w:rsidP="00BC28CB">
      <w:pPr>
        <w:pStyle w:val="ListParagraph"/>
        <w:numPr>
          <w:ilvl w:val="1"/>
          <w:numId w:val="35"/>
        </w:numPr>
        <w:spacing w:after="160" w:line="259" w:lineRule="auto"/>
        <w:rPr>
          <w:lang w:val="en-US"/>
        </w:rPr>
      </w:pPr>
      <w:r w:rsidRPr="00527ADF">
        <w:rPr>
          <w:lang w:val="en-US"/>
        </w:rPr>
        <w:t>Weekly</w:t>
      </w:r>
    </w:p>
    <w:p w14:paraId="64238FD6" w14:textId="77777777" w:rsidR="00BC28CB" w:rsidRDefault="00BC28CB" w:rsidP="00BC28CB">
      <w:pPr>
        <w:pStyle w:val="ListParagraph"/>
        <w:numPr>
          <w:ilvl w:val="1"/>
          <w:numId w:val="35"/>
        </w:numPr>
        <w:spacing w:after="160" w:line="259" w:lineRule="auto"/>
        <w:rPr>
          <w:lang w:val="en-US"/>
        </w:rPr>
      </w:pPr>
      <w:r w:rsidRPr="00527ADF">
        <w:rPr>
          <w:lang w:val="en-US"/>
        </w:rPr>
        <w:t>Monthly</w:t>
      </w:r>
    </w:p>
    <w:p w14:paraId="4351DF1B" w14:textId="77777777" w:rsidR="00BC28CB" w:rsidRDefault="00BC28CB" w:rsidP="00BC28CB">
      <w:pPr>
        <w:pStyle w:val="ListParagraph"/>
        <w:numPr>
          <w:ilvl w:val="1"/>
          <w:numId w:val="35"/>
        </w:numPr>
        <w:spacing w:after="160" w:line="259" w:lineRule="auto"/>
        <w:rPr>
          <w:lang w:val="en-US"/>
        </w:rPr>
      </w:pPr>
      <w:r w:rsidRPr="00527ADF">
        <w:rPr>
          <w:lang w:val="en-US"/>
        </w:rPr>
        <w:t>Seasonally</w:t>
      </w:r>
    </w:p>
    <w:p w14:paraId="36E8EAE5" w14:textId="77777777" w:rsidR="00BC28CB" w:rsidRDefault="00BC28CB" w:rsidP="00BC28CB">
      <w:pPr>
        <w:pStyle w:val="ListParagraph"/>
        <w:numPr>
          <w:ilvl w:val="1"/>
          <w:numId w:val="35"/>
        </w:numPr>
        <w:spacing w:after="160" w:line="259" w:lineRule="auto"/>
        <w:rPr>
          <w:lang w:val="en-US"/>
        </w:rPr>
      </w:pPr>
      <w:r>
        <w:rPr>
          <w:lang w:val="en-US"/>
        </w:rPr>
        <w:t>A</w:t>
      </w:r>
      <w:r w:rsidRPr="00F173A7">
        <w:rPr>
          <w:lang w:val="en-US"/>
        </w:rPr>
        <w:t>d-hoc</w:t>
      </w:r>
    </w:p>
    <w:p w14:paraId="20883619" w14:textId="77777777" w:rsidR="00BC28CB" w:rsidRPr="00F173A7" w:rsidRDefault="00BC28CB" w:rsidP="00BC28CB">
      <w:pPr>
        <w:pStyle w:val="ListParagraph"/>
        <w:numPr>
          <w:ilvl w:val="1"/>
          <w:numId w:val="35"/>
        </w:numPr>
        <w:spacing w:after="160" w:line="259" w:lineRule="auto"/>
        <w:rPr>
          <w:lang w:val="en-US"/>
        </w:rPr>
      </w:pPr>
      <w:r>
        <w:rPr>
          <w:lang w:val="en-US"/>
        </w:rPr>
        <w:t>Other</w:t>
      </w:r>
    </w:p>
    <w:p w14:paraId="24902DEF" w14:textId="77777777" w:rsidR="00BC28CB" w:rsidRDefault="00BC28CB" w:rsidP="00BC28CB">
      <w:pPr>
        <w:pStyle w:val="ListParagraph"/>
        <w:numPr>
          <w:ilvl w:val="0"/>
          <w:numId w:val="36"/>
        </w:numPr>
        <w:spacing w:after="160" w:line="259" w:lineRule="auto"/>
        <w:rPr>
          <w:lang w:val="en-US"/>
        </w:rPr>
      </w:pPr>
      <w:r w:rsidRPr="00527ADF">
        <w:rPr>
          <w:lang w:val="en-US"/>
        </w:rPr>
        <w:t xml:space="preserve">Do you use a freight forwarder to arrange your sea freight? </w:t>
      </w:r>
    </w:p>
    <w:p w14:paraId="4A3EDCED" w14:textId="77777777" w:rsidR="00E038C0" w:rsidRDefault="00E038C0" w:rsidP="00BC28CB">
      <w:pPr>
        <w:pStyle w:val="ListParagraph"/>
        <w:numPr>
          <w:ilvl w:val="0"/>
          <w:numId w:val="36"/>
        </w:numPr>
        <w:spacing w:after="160" w:line="259" w:lineRule="auto"/>
        <w:rPr>
          <w:lang w:val="en-US"/>
        </w:rPr>
      </w:pPr>
      <w:r>
        <w:rPr>
          <w:lang w:val="en-US"/>
        </w:rPr>
        <w:t>Do you own any Australian registered vessels? If yes</w:t>
      </w:r>
      <w:r w:rsidR="002A4BB4">
        <w:rPr>
          <w:lang w:val="en-US"/>
        </w:rPr>
        <w:t xml:space="preserve">, </w:t>
      </w:r>
      <w:r>
        <w:rPr>
          <w:lang w:val="en-US"/>
        </w:rPr>
        <w:t>what type?</w:t>
      </w:r>
    </w:p>
    <w:p w14:paraId="68AE454A" w14:textId="77777777" w:rsidR="00E038C0" w:rsidRDefault="00E038C0" w:rsidP="00BC28CB">
      <w:pPr>
        <w:pStyle w:val="ListParagraph"/>
        <w:numPr>
          <w:ilvl w:val="0"/>
          <w:numId w:val="36"/>
        </w:numPr>
        <w:spacing w:after="160" w:line="259" w:lineRule="auto"/>
        <w:rPr>
          <w:lang w:val="en-US"/>
        </w:rPr>
      </w:pPr>
      <w:r>
        <w:rPr>
          <w:lang w:val="en-US"/>
        </w:rPr>
        <w:t xml:space="preserve">Do you hold a Temporary Licence under the Coastal Trading Act? </w:t>
      </w:r>
    </w:p>
    <w:p w14:paraId="4F8E1569" w14:textId="77777777" w:rsidR="00A42FCF" w:rsidRDefault="00E038C0" w:rsidP="00BC28CB">
      <w:pPr>
        <w:pStyle w:val="ListParagraph"/>
        <w:numPr>
          <w:ilvl w:val="0"/>
          <w:numId w:val="36"/>
        </w:numPr>
        <w:spacing w:after="160" w:line="259" w:lineRule="auto"/>
        <w:rPr>
          <w:lang w:val="en-US"/>
        </w:rPr>
      </w:pPr>
      <w:r>
        <w:rPr>
          <w:lang w:val="en-US"/>
        </w:rPr>
        <w:t>Do you charter or arrange for charter of foreign flagged vessels?</w:t>
      </w:r>
      <w:r w:rsidR="002A4BB4">
        <w:rPr>
          <w:lang w:val="en-US"/>
        </w:rPr>
        <w:t xml:space="preserve"> If yes, what type?</w:t>
      </w:r>
    </w:p>
    <w:p w14:paraId="00A515E2" w14:textId="2D166785" w:rsidR="00E038C0" w:rsidRDefault="00A42FCF" w:rsidP="00A42FCF">
      <w:pPr>
        <w:pStyle w:val="ListParagraph"/>
        <w:spacing w:after="160" w:line="259" w:lineRule="auto"/>
        <w:ind w:left="360"/>
        <w:rPr>
          <w:lang w:val="en-US"/>
        </w:rPr>
      </w:pPr>
      <w:r>
        <w:rPr>
          <w:lang w:val="en-US"/>
        </w:rPr>
        <w:br/>
      </w:r>
    </w:p>
    <w:p w14:paraId="58452517" w14:textId="77777777" w:rsidR="00BC28CB" w:rsidRPr="00A42FCF" w:rsidRDefault="00BC28CB" w:rsidP="00A42FCF">
      <w:pPr>
        <w:pStyle w:val="ListParagraph"/>
        <w:numPr>
          <w:ilvl w:val="0"/>
          <w:numId w:val="43"/>
        </w:numPr>
        <w:rPr>
          <w:b/>
          <w:lang w:val="en-US"/>
        </w:rPr>
      </w:pPr>
      <w:r w:rsidRPr="00A42FCF">
        <w:rPr>
          <w:b/>
          <w:lang w:val="en-US"/>
        </w:rPr>
        <w:lastRenderedPageBreak/>
        <w:t>Are you a Freight Forwarder? Yes or no (if not please move to next question)</w:t>
      </w:r>
    </w:p>
    <w:p w14:paraId="6FACC0B7" w14:textId="77777777" w:rsidR="00BC28CB" w:rsidRDefault="00BC28CB" w:rsidP="00BC28CB">
      <w:pPr>
        <w:rPr>
          <w:lang w:val="en-US"/>
        </w:rPr>
      </w:pPr>
      <w:r w:rsidRPr="00490E4E">
        <w:rPr>
          <w:b/>
          <w:lang w:val="en-US"/>
        </w:rPr>
        <w:t>If yes, please answer the following:</w:t>
      </w:r>
      <w:r w:rsidRPr="00527ADF">
        <w:rPr>
          <w:lang w:val="en-US"/>
        </w:rPr>
        <w:t xml:space="preserve"> </w:t>
      </w:r>
    </w:p>
    <w:p w14:paraId="516A1E39" w14:textId="6329C15B" w:rsidR="00BC28CB" w:rsidRDefault="00BC28CB" w:rsidP="00BC28CB">
      <w:pPr>
        <w:pStyle w:val="ListParagraph"/>
        <w:numPr>
          <w:ilvl w:val="0"/>
          <w:numId w:val="36"/>
        </w:numPr>
        <w:spacing w:after="160" w:line="259" w:lineRule="auto"/>
        <w:rPr>
          <w:lang w:val="en-US"/>
        </w:rPr>
      </w:pPr>
      <w:r w:rsidRPr="00EE6410">
        <w:rPr>
          <w:lang w:val="en-US"/>
        </w:rPr>
        <w:t>Do you organi</w:t>
      </w:r>
      <w:r w:rsidR="00D00EED">
        <w:rPr>
          <w:lang w:val="en-US"/>
        </w:rPr>
        <w:t>s</w:t>
      </w:r>
      <w:r w:rsidRPr="00EE6410">
        <w:rPr>
          <w:lang w:val="en-US"/>
        </w:rPr>
        <w:t>e sea freight</w:t>
      </w:r>
      <w:r>
        <w:rPr>
          <w:lang w:val="en-US"/>
        </w:rPr>
        <w:t>?</w:t>
      </w:r>
    </w:p>
    <w:p w14:paraId="6F16405A" w14:textId="77777777" w:rsidR="00BC28CB" w:rsidRPr="00EE6410" w:rsidRDefault="00BC28CB" w:rsidP="00BC28CB">
      <w:pPr>
        <w:pStyle w:val="ListParagraph"/>
        <w:numPr>
          <w:ilvl w:val="0"/>
          <w:numId w:val="36"/>
        </w:numPr>
        <w:spacing w:after="160" w:line="259" w:lineRule="auto"/>
        <w:rPr>
          <w:lang w:val="en-US"/>
        </w:rPr>
      </w:pPr>
      <w:r>
        <w:rPr>
          <w:lang w:val="en-US"/>
        </w:rPr>
        <w:t>If yes, is this</w:t>
      </w:r>
    </w:p>
    <w:p w14:paraId="43AFC01F" w14:textId="77777777" w:rsidR="00BC28CB" w:rsidRDefault="00BC28CB" w:rsidP="00BC28CB">
      <w:pPr>
        <w:pStyle w:val="ListParagraph"/>
        <w:numPr>
          <w:ilvl w:val="1"/>
          <w:numId w:val="36"/>
        </w:numPr>
        <w:spacing w:after="160" w:line="259" w:lineRule="auto"/>
        <w:rPr>
          <w:lang w:val="en-US"/>
        </w:rPr>
      </w:pPr>
      <w:r w:rsidRPr="00EE6410">
        <w:rPr>
          <w:lang w:val="en-US"/>
        </w:rPr>
        <w:t>Internationally</w:t>
      </w:r>
    </w:p>
    <w:p w14:paraId="486A2FD1" w14:textId="77777777" w:rsidR="00BC28CB" w:rsidRPr="00EE6410" w:rsidRDefault="00BC28CB" w:rsidP="00BC28CB">
      <w:pPr>
        <w:pStyle w:val="ListParagraph"/>
        <w:numPr>
          <w:ilvl w:val="1"/>
          <w:numId w:val="36"/>
        </w:numPr>
        <w:spacing w:after="160" w:line="259" w:lineRule="auto"/>
        <w:rPr>
          <w:lang w:val="en-US"/>
        </w:rPr>
      </w:pPr>
      <w:r w:rsidRPr="00EE6410">
        <w:rPr>
          <w:lang w:val="en-US"/>
        </w:rPr>
        <w:t>Domestically</w:t>
      </w:r>
    </w:p>
    <w:p w14:paraId="2CB93480" w14:textId="77777777" w:rsidR="00BC28CB" w:rsidRDefault="00BC28CB" w:rsidP="00BC28CB">
      <w:pPr>
        <w:pStyle w:val="ListParagraph"/>
        <w:numPr>
          <w:ilvl w:val="1"/>
          <w:numId w:val="36"/>
        </w:numPr>
        <w:spacing w:after="160" w:line="259" w:lineRule="auto"/>
        <w:rPr>
          <w:lang w:val="en-US"/>
        </w:rPr>
      </w:pPr>
      <w:r w:rsidRPr="00EE6410">
        <w:rPr>
          <w:lang w:val="en-US"/>
        </w:rPr>
        <w:t xml:space="preserve">both </w:t>
      </w:r>
    </w:p>
    <w:p w14:paraId="581FE897" w14:textId="13DA376F" w:rsidR="00BC28CB" w:rsidRDefault="00BC28CB" w:rsidP="00BC28CB">
      <w:pPr>
        <w:pStyle w:val="ListParagraph"/>
        <w:numPr>
          <w:ilvl w:val="0"/>
          <w:numId w:val="36"/>
        </w:numPr>
        <w:spacing w:after="160" w:line="259" w:lineRule="auto"/>
        <w:rPr>
          <w:lang w:val="en-US"/>
        </w:rPr>
      </w:pPr>
      <w:r>
        <w:rPr>
          <w:lang w:val="en-US"/>
        </w:rPr>
        <w:t>D</w:t>
      </w:r>
      <w:r w:rsidRPr="00EE6410">
        <w:rPr>
          <w:lang w:val="en-US"/>
        </w:rPr>
        <w:t>o you speciali</w:t>
      </w:r>
      <w:r w:rsidR="00D00EED">
        <w:rPr>
          <w:lang w:val="en-US"/>
        </w:rPr>
        <w:t>s</w:t>
      </w:r>
      <w:r w:rsidRPr="00EE6410">
        <w:rPr>
          <w:lang w:val="en-US"/>
        </w:rPr>
        <w:t>e in a type of freight?</w:t>
      </w:r>
      <w:r>
        <w:rPr>
          <w:lang w:val="en-US"/>
        </w:rPr>
        <w:t xml:space="preserve"> </w:t>
      </w:r>
    </w:p>
    <w:p w14:paraId="4EB8FBA2" w14:textId="37E508B0" w:rsidR="00A42FCF" w:rsidRDefault="00BC28CB" w:rsidP="00A42FCF">
      <w:pPr>
        <w:pStyle w:val="ListParagraph"/>
        <w:numPr>
          <w:ilvl w:val="1"/>
          <w:numId w:val="36"/>
        </w:numPr>
        <w:spacing w:after="160" w:line="259" w:lineRule="auto"/>
        <w:rPr>
          <w:lang w:val="en-US"/>
        </w:rPr>
      </w:pPr>
      <w:r>
        <w:rPr>
          <w:lang w:val="en-US"/>
        </w:rPr>
        <w:t>If yes, what type.</w:t>
      </w:r>
      <w:r w:rsidR="00A42FCF">
        <w:rPr>
          <w:lang w:val="en-US"/>
        </w:rPr>
        <w:br/>
      </w:r>
    </w:p>
    <w:p w14:paraId="1689A9A7" w14:textId="77777777" w:rsidR="00BC28CB" w:rsidRPr="00A42FCF" w:rsidRDefault="00BC28CB" w:rsidP="00A42FCF">
      <w:pPr>
        <w:pStyle w:val="ListParagraph"/>
        <w:numPr>
          <w:ilvl w:val="0"/>
          <w:numId w:val="43"/>
        </w:numPr>
        <w:rPr>
          <w:b/>
          <w:lang w:val="en-US"/>
        </w:rPr>
      </w:pPr>
      <w:r w:rsidRPr="00A42FCF">
        <w:rPr>
          <w:b/>
          <w:lang w:val="en-US"/>
        </w:rPr>
        <w:t xml:space="preserve">Are you a ship owner/operator? Yes or no (if not please move to next question)  </w:t>
      </w:r>
    </w:p>
    <w:p w14:paraId="3A3E2729" w14:textId="77777777" w:rsidR="00BC28CB" w:rsidRPr="00D00EED" w:rsidRDefault="00BC28CB" w:rsidP="00BC28CB">
      <w:r w:rsidRPr="00490E4E">
        <w:rPr>
          <w:b/>
          <w:lang w:val="en-US"/>
        </w:rPr>
        <w:t>If yes, please answer the following:</w:t>
      </w:r>
      <w:r w:rsidRPr="00527ADF">
        <w:rPr>
          <w:lang w:val="en-US"/>
        </w:rPr>
        <w:t xml:space="preserve"> </w:t>
      </w:r>
    </w:p>
    <w:p w14:paraId="7D713246" w14:textId="77777777" w:rsidR="00BC28CB" w:rsidRDefault="00BC28CB" w:rsidP="00BC28CB">
      <w:pPr>
        <w:pStyle w:val="ListParagraph"/>
        <w:numPr>
          <w:ilvl w:val="0"/>
          <w:numId w:val="37"/>
        </w:numPr>
        <w:spacing w:after="160" w:line="259" w:lineRule="auto"/>
        <w:rPr>
          <w:lang w:val="en-US"/>
        </w:rPr>
      </w:pPr>
      <w:r w:rsidRPr="00527ADF">
        <w:rPr>
          <w:lang w:val="en-US"/>
        </w:rPr>
        <w:t xml:space="preserve">Do you operate </w:t>
      </w:r>
    </w:p>
    <w:p w14:paraId="7AA29439" w14:textId="77777777" w:rsidR="00BC28CB" w:rsidRDefault="00BC28CB" w:rsidP="00BC28CB">
      <w:pPr>
        <w:pStyle w:val="ListParagraph"/>
        <w:numPr>
          <w:ilvl w:val="1"/>
          <w:numId w:val="37"/>
        </w:numPr>
        <w:spacing w:after="160" w:line="259" w:lineRule="auto"/>
        <w:rPr>
          <w:lang w:val="en-US"/>
        </w:rPr>
      </w:pPr>
      <w:r w:rsidRPr="00793593">
        <w:rPr>
          <w:lang w:val="en-US"/>
        </w:rPr>
        <w:t>Internationally</w:t>
      </w:r>
    </w:p>
    <w:p w14:paraId="4A1D4505" w14:textId="77777777" w:rsidR="00BC28CB" w:rsidRPr="00793593" w:rsidRDefault="00BC28CB" w:rsidP="00BC28CB">
      <w:pPr>
        <w:pStyle w:val="ListParagraph"/>
        <w:numPr>
          <w:ilvl w:val="1"/>
          <w:numId w:val="37"/>
        </w:numPr>
        <w:spacing w:after="160" w:line="259" w:lineRule="auto"/>
        <w:rPr>
          <w:lang w:val="en-US"/>
        </w:rPr>
      </w:pPr>
      <w:r w:rsidRPr="00793593">
        <w:rPr>
          <w:lang w:val="en-US"/>
        </w:rPr>
        <w:t>Domestically</w:t>
      </w:r>
    </w:p>
    <w:p w14:paraId="5FEDA376" w14:textId="77777777" w:rsidR="00BC28CB" w:rsidRPr="00527ADF" w:rsidRDefault="00BC28CB" w:rsidP="00BC28CB">
      <w:pPr>
        <w:pStyle w:val="ListParagraph"/>
        <w:numPr>
          <w:ilvl w:val="1"/>
          <w:numId w:val="37"/>
        </w:numPr>
        <w:spacing w:after="160" w:line="259" w:lineRule="auto"/>
        <w:rPr>
          <w:lang w:val="en-US"/>
        </w:rPr>
      </w:pPr>
      <w:r w:rsidRPr="00527ADF">
        <w:rPr>
          <w:lang w:val="en-US"/>
        </w:rPr>
        <w:t xml:space="preserve">both  </w:t>
      </w:r>
    </w:p>
    <w:p w14:paraId="3AA4CD1E" w14:textId="77777777" w:rsidR="00BC28CB" w:rsidRDefault="00BC28CB" w:rsidP="00BC28CB">
      <w:pPr>
        <w:pStyle w:val="ListParagraph"/>
        <w:numPr>
          <w:ilvl w:val="0"/>
          <w:numId w:val="37"/>
        </w:numPr>
        <w:spacing w:after="160" w:line="259" w:lineRule="auto"/>
        <w:rPr>
          <w:lang w:val="en-US"/>
        </w:rPr>
      </w:pPr>
      <w:r w:rsidRPr="00527ADF">
        <w:rPr>
          <w:lang w:val="en-US"/>
        </w:rPr>
        <w:t>Do you speciali</w:t>
      </w:r>
      <w:r>
        <w:rPr>
          <w:lang w:val="en-US"/>
        </w:rPr>
        <w:t>s</w:t>
      </w:r>
      <w:r w:rsidRPr="00527ADF">
        <w:rPr>
          <w:lang w:val="en-US"/>
        </w:rPr>
        <w:t xml:space="preserve">e in a type of vessel/freight movement? </w:t>
      </w:r>
    </w:p>
    <w:p w14:paraId="5F5DDD46" w14:textId="77777777" w:rsidR="00BC28CB" w:rsidRDefault="00BC28CB" w:rsidP="00BC28CB">
      <w:pPr>
        <w:pStyle w:val="ListParagraph"/>
        <w:numPr>
          <w:ilvl w:val="1"/>
          <w:numId w:val="37"/>
        </w:numPr>
        <w:spacing w:after="160" w:line="259" w:lineRule="auto"/>
        <w:rPr>
          <w:lang w:val="en-US"/>
        </w:rPr>
      </w:pPr>
      <w:r>
        <w:rPr>
          <w:lang w:val="en-US"/>
        </w:rPr>
        <w:t>If yes, what type?</w:t>
      </w:r>
    </w:p>
    <w:p w14:paraId="2EFEBD6B" w14:textId="65853864" w:rsidR="00BC28CB" w:rsidRDefault="00BC28CB" w:rsidP="00BC28CB">
      <w:pPr>
        <w:pStyle w:val="ListParagraph"/>
        <w:numPr>
          <w:ilvl w:val="0"/>
          <w:numId w:val="37"/>
        </w:numPr>
        <w:spacing w:after="160" w:line="259" w:lineRule="auto"/>
        <w:rPr>
          <w:lang w:val="en-US"/>
        </w:rPr>
      </w:pPr>
      <w:r w:rsidRPr="00527ADF">
        <w:rPr>
          <w:lang w:val="en-US"/>
        </w:rPr>
        <w:t xml:space="preserve">Do you </w:t>
      </w:r>
      <w:r w:rsidR="00D11084">
        <w:rPr>
          <w:lang w:val="en-US"/>
        </w:rPr>
        <w:t>own</w:t>
      </w:r>
      <w:r w:rsidR="00D11084" w:rsidRPr="00527ADF">
        <w:rPr>
          <w:lang w:val="en-US"/>
        </w:rPr>
        <w:t xml:space="preserve"> </w:t>
      </w:r>
      <w:r w:rsidRPr="00527ADF">
        <w:rPr>
          <w:lang w:val="en-US"/>
        </w:rPr>
        <w:t xml:space="preserve">any Australian-flagged vessels? </w:t>
      </w:r>
    </w:p>
    <w:p w14:paraId="7DB5766D" w14:textId="77777777" w:rsidR="00BC28CB" w:rsidRDefault="00BC28CB" w:rsidP="00BC28CB">
      <w:pPr>
        <w:pStyle w:val="ListParagraph"/>
        <w:numPr>
          <w:ilvl w:val="1"/>
          <w:numId w:val="37"/>
        </w:numPr>
        <w:spacing w:after="160" w:line="259" w:lineRule="auto"/>
        <w:rPr>
          <w:lang w:val="en-US"/>
        </w:rPr>
      </w:pPr>
      <w:r>
        <w:rPr>
          <w:lang w:val="en-US"/>
        </w:rPr>
        <w:t>If yes, how many</w:t>
      </w:r>
      <w:r w:rsidR="00D11084">
        <w:rPr>
          <w:lang w:val="en-US"/>
        </w:rPr>
        <w:t xml:space="preserve"> and what type</w:t>
      </w:r>
      <w:r>
        <w:rPr>
          <w:lang w:val="en-US"/>
        </w:rPr>
        <w:t>?</w:t>
      </w:r>
    </w:p>
    <w:p w14:paraId="358D3B85" w14:textId="77777777" w:rsidR="00BC28CB" w:rsidRDefault="00BC28CB" w:rsidP="00BC28CB">
      <w:pPr>
        <w:pStyle w:val="ListParagraph"/>
        <w:numPr>
          <w:ilvl w:val="0"/>
          <w:numId w:val="37"/>
        </w:numPr>
        <w:spacing w:after="160" w:line="259" w:lineRule="auto"/>
        <w:rPr>
          <w:lang w:val="en-US"/>
        </w:rPr>
      </w:pPr>
      <w:r>
        <w:rPr>
          <w:lang w:val="en-US"/>
        </w:rPr>
        <w:t xml:space="preserve">Do you operate foreign flagged vessels in Australia? </w:t>
      </w:r>
    </w:p>
    <w:p w14:paraId="063123FA" w14:textId="77777777" w:rsidR="00BC28CB" w:rsidRPr="00527ADF" w:rsidRDefault="00BC28CB" w:rsidP="00BC28CB">
      <w:pPr>
        <w:pStyle w:val="ListParagraph"/>
        <w:numPr>
          <w:ilvl w:val="1"/>
          <w:numId w:val="37"/>
        </w:numPr>
        <w:spacing w:after="160" w:line="259" w:lineRule="auto"/>
        <w:rPr>
          <w:lang w:val="en-US"/>
        </w:rPr>
      </w:pPr>
      <w:r>
        <w:rPr>
          <w:lang w:val="en-US"/>
        </w:rPr>
        <w:t>If yes, how many</w:t>
      </w:r>
      <w:r w:rsidR="00D11084">
        <w:rPr>
          <w:lang w:val="en-US"/>
        </w:rPr>
        <w:t xml:space="preserve"> and what type</w:t>
      </w:r>
      <w:r>
        <w:rPr>
          <w:lang w:val="en-US"/>
        </w:rPr>
        <w:t>?</w:t>
      </w:r>
    </w:p>
    <w:p w14:paraId="263DEC50" w14:textId="77777777" w:rsidR="00BC28CB" w:rsidRDefault="00BC28CB" w:rsidP="00BC28CB">
      <w:pPr>
        <w:pStyle w:val="ListParagraph"/>
        <w:numPr>
          <w:ilvl w:val="0"/>
          <w:numId w:val="37"/>
        </w:numPr>
        <w:spacing w:after="160" w:line="259" w:lineRule="auto"/>
        <w:rPr>
          <w:lang w:val="en-US"/>
        </w:rPr>
      </w:pPr>
      <w:r w:rsidRPr="00793593">
        <w:rPr>
          <w:lang w:val="en-US"/>
        </w:rPr>
        <w:t xml:space="preserve">If you own or operate vessels, what determines your choice to register a vessel in a particular flag-state? </w:t>
      </w:r>
    </w:p>
    <w:p w14:paraId="309F7F46" w14:textId="77777777" w:rsidR="00BC28CB" w:rsidRDefault="00BC28CB" w:rsidP="00BC28CB">
      <w:pPr>
        <w:pStyle w:val="ListParagraph"/>
        <w:numPr>
          <w:ilvl w:val="0"/>
          <w:numId w:val="37"/>
        </w:numPr>
        <w:spacing w:after="160" w:line="259" w:lineRule="auto"/>
        <w:rPr>
          <w:lang w:val="en-US"/>
        </w:rPr>
      </w:pPr>
      <w:r w:rsidRPr="00793593">
        <w:rPr>
          <w:lang w:val="en-US"/>
        </w:rPr>
        <w:t>What would motivate you to register</w:t>
      </w:r>
      <w:r>
        <w:rPr>
          <w:lang w:val="en-US"/>
        </w:rPr>
        <w:t xml:space="preserve"> (more)</w:t>
      </w:r>
      <w:r w:rsidRPr="00793593">
        <w:rPr>
          <w:lang w:val="en-US"/>
        </w:rPr>
        <w:t xml:space="preserve"> vessels in Australia? </w:t>
      </w:r>
    </w:p>
    <w:p w14:paraId="71E25B78" w14:textId="77777777" w:rsidR="006F1815" w:rsidRDefault="006F1815" w:rsidP="00BC28CB">
      <w:pPr>
        <w:pStyle w:val="ListParagraph"/>
        <w:numPr>
          <w:ilvl w:val="0"/>
          <w:numId w:val="37"/>
        </w:numPr>
        <w:spacing w:after="160" w:line="259" w:lineRule="auto"/>
        <w:rPr>
          <w:lang w:val="en-US"/>
        </w:rPr>
      </w:pPr>
      <w:r>
        <w:rPr>
          <w:lang w:val="en-US"/>
        </w:rPr>
        <w:t>What specific obstacle</w:t>
      </w:r>
      <w:r w:rsidR="00324A40">
        <w:rPr>
          <w:lang w:val="en-US"/>
        </w:rPr>
        <w:t>s</w:t>
      </w:r>
      <w:r>
        <w:rPr>
          <w:lang w:val="en-US"/>
        </w:rPr>
        <w:t xml:space="preserve"> prevent you from registering more vessels in Australia today?</w:t>
      </w:r>
    </w:p>
    <w:p w14:paraId="13DC0FE5" w14:textId="77777777" w:rsidR="00BC28CB" w:rsidRDefault="00BC28CB" w:rsidP="00BC28CB">
      <w:pPr>
        <w:pStyle w:val="ListParagraph"/>
        <w:numPr>
          <w:ilvl w:val="0"/>
          <w:numId w:val="37"/>
        </w:numPr>
        <w:spacing w:after="160" w:line="259" w:lineRule="auto"/>
        <w:rPr>
          <w:lang w:val="en-US"/>
        </w:rPr>
      </w:pPr>
      <w:r>
        <w:rPr>
          <w:lang w:val="en-US"/>
        </w:rPr>
        <w:t>A</w:t>
      </w:r>
      <w:r w:rsidRPr="00527ADF">
        <w:rPr>
          <w:lang w:val="en-US"/>
        </w:rPr>
        <w:t>re you also a freight forwarder</w:t>
      </w:r>
      <w:r>
        <w:rPr>
          <w:lang w:val="en-US"/>
        </w:rPr>
        <w:t>?</w:t>
      </w:r>
    </w:p>
    <w:p w14:paraId="283321BE" w14:textId="170CE39A" w:rsidR="00A42FCF" w:rsidRPr="00A42FCF" w:rsidRDefault="00BC28CB" w:rsidP="00A42FCF">
      <w:pPr>
        <w:pStyle w:val="ListParagraph"/>
        <w:numPr>
          <w:ilvl w:val="0"/>
          <w:numId w:val="37"/>
        </w:numPr>
        <w:spacing w:after="160" w:line="259" w:lineRule="auto"/>
        <w:rPr>
          <w:lang w:val="en-US"/>
        </w:rPr>
      </w:pPr>
      <w:r>
        <w:rPr>
          <w:lang w:val="en-US"/>
        </w:rPr>
        <w:t>D</w:t>
      </w:r>
      <w:r w:rsidRPr="00527ADF">
        <w:rPr>
          <w:lang w:val="en-US"/>
        </w:rPr>
        <w:t>o you use the services of a freight forwarder?</w:t>
      </w:r>
      <w:r w:rsidR="00A42FCF">
        <w:rPr>
          <w:lang w:val="en-US"/>
        </w:rPr>
        <w:br/>
      </w:r>
    </w:p>
    <w:p w14:paraId="367CA37B" w14:textId="77777777" w:rsidR="00BC28CB" w:rsidRPr="00A42FCF" w:rsidRDefault="00BC28CB" w:rsidP="00A42FCF">
      <w:pPr>
        <w:pStyle w:val="ListParagraph"/>
        <w:numPr>
          <w:ilvl w:val="0"/>
          <w:numId w:val="43"/>
        </w:numPr>
        <w:rPr>
          <w:b/>
          <w:lang w:val="en-US"/>
        </w:rPr>
      </w:pPr>
      <w:r w:rsidRPr="00A42FCF">
        <w:rPr>
          <w:b/>
          <w:lang w:val="en-US"/>
        </w:rPr>
        <w:t>Are you representing an industry or other peak body? Yes or no (if not please move to next question)</w:t>
      </w:r>
    </w:p>
    <w:p w14:paraId="66988969" w14:textId="77777777" w:rsidR="00BC28CB" w:rsidRPr="00404B01" w:rsidRDefault="00BC28CB" w:rsidP="00BC28CB">
      <w:pPr>
        <w:rPr>
          <w:lang w:val="en-US"/>
        </w:rPr>
      </w:pPr>
      <w:r w:rsidRPr="00404B01">
        <w:rPr>
          <w:b/>
          <w:lang w:val="en-US"/>
        </w:rPr>
        <w:t>If yes, please answer the following:</w:t>
      </w:r>
      <w:r w:rsidRPr="00404B01">
        <w:rPr>
          <w:lang w:val="en-US"/>
        </w:rPr>
        <w:t xml:space="preserve"> </w:t>
      </w:r>
    </w:p>
    <w:p w14:paraId="04DC7849" w14:textId="77777777" w:rsidR="00BC28CB" w:rsidRDefault="00BC28CB" w:rsidP="00BC28CB">
      <w:pPr>
        <w:pStyle w:val="ListParagraph"/>
        <w:numPr>
          <w:ilvl w:val="0"/>
          <w:numId w:val="38"/>
        </w:numPr>
        <w:spacing w:after="160" w:line="259" w:lineRule="auto"/>
        <w:rPr>
          <w:lang w:val="en-US"/>
        </w:rPr>
      </w:pPr>
      <w:r w:rsidRPr="00527ADF">
        <w:rPr>
          <w:lang w:val="en-US"/>
        </w:rPr>
        <w:t xml:space="preserve">Who do you represent? </w:t>
      </w:r>
    </w:p>
    <w:p w14:paraId="18FF34A8" w14:textId="77777777" w:rsidR="005609F2" w:rsidRDefault="00BC28CB" w:rsidP="00BC28CB">
      <w:pPr>
        <w:pStyle w:val="ListParagraph"/>
        <w:numPr>
          <w:ilvl w:val="0"/>
          <w:numId w:val="38"/>
        </w:numPr>
        <w:spacing w:after="160" w:line="259" w:lineRule="auto"/>
        <w:rPr>
          <w:lang w:val="en-US"/>
        </w:rPr>
      </w:pPr>
      <w:r w:rsidRPr="00527ADF">
        <w:rPr>
          <w:lang w:val="en-US"/>
        </w:rPr>
        <w:t>What is your group’s interest in the strategic fleet?</w:t>
      </w:r>
    </w:p>
    <w:p w14:paraId="1193C3FC" w14:textId="77777777" w:rsidR="00BC28CB" w:rsidRPr="00527ADF" w:rsidRDefault="005609F2" w:rsidP="00BC28CB">
      <w:pPr>
        <w:pStyle w:val="ListParagraph"/>
        <w:numPr>
          <w:ilvl w:val="0"/>
          <w:numId w:val="38"/>
        </w:numPr>
        <w:spacing w:after="160" w:line="259" w:lineRule="auto"/>
        <w:rPr>
          <w:lang w:val="en-US"/>
        </w:rPr>
      </w:pPr>
      <w:r>
        <w:rPr>
          <w:lang w:val="en-US"/>
        </w:rPr>
        <w:t>Why are these of interest?</w:t>
      </w:r>
      <w:r w:rsidR="00BC28CB">
        <w:rPr>
          <w:lang w:val="en-US"/>
        </w:rPr>
        <w:br/>
      </w:r>
    </w:p>
    <w:p w14:paraId="6CD261CD" w14:textId="77777777" w:rsidR="00BC28CB" w:rsidRPr="00A42FCF" w:rsidRDefault="00BC28CB" w:rsidP="00A42FCF">
      <w:pPr>
        <w:pStyle w:val="ListParagraph"/>
        <w:numPr>
          <w:ilvl w:val="0"/>
          <w:numId w:val="43"/>
        </w:numPr>
        <w:rPr>
          <w:b/>
          <w:lang w:val="en-US"/>
        </w:rPr>
      </w:pPr>
      <w:r w:rsidRPr="00A42FCF">
        <w:rPr>
          <w:b/>
          <w:lang w:val="en-US"/>
        </w:rPr>
        <w:t>Are you another stakeholder? Yes or no (if not please move to next question)</w:t>
      </w:r>
    </w:p>
    <w:p w14:paraId="5DFEEBB5" w14:textId="77777777" w:rsidR="00BC28CB" w:rsidRPr="00404B01" w:rsidRDefault="00BC28CB" w:rsidP="00BC28CB">
      <w:pPr>
        <w:rPr>
          <w:lang w:val="en-US"/>
        </w:rPr>
      </w:pPr>
      <w:r w:rsidRPr="00404B01">
        <w:rPr>
          <w:b/>
          <w:lang w:val="en-US"/>
        </w:rPr>
        <w:t>If yes, please answer the following:</w:t>
      </w:r>
    </w:p>
    <w:p w14:paraId="17A570DF" w14:textId="77777777" w:rsidR="00BC28CB" w:rsidRDefault="00BC28CB" w:rsidP="00BC28CB">
      <w:pPr>
        <w:pStyle w:val="ListParagraph"/>
        <w:numPr>
          <w:ilvl w:val="0"/>
          <w:numId w:val="38"/>
        </w:numPr>
        <w:spacing w:after="160" w:line="259" w:lineRule="auto"/>
        <w:rPr>
          <w:lang w:val="en-US"/>
        </w:rPr>
      </w:pPr>
      <w:r>
        <w:rPr>
          <w:lang w:val="en-US"/>
        </w:rPr>
        <w:t>What do you do?</w:t>
      </w:r>
    </w:p>
    <w:p w14:paraId="40E7E6FD" w14:textId="688B1AE2" w:rsidR="00BC28CB" w:rsidRDefault="00BC28CB" w:rsidP="00BC28CB">
      <w:pPr>
        <w:pStyle w:val="ListParagraph"/>
        <w:numPr>
          <w:ilvl w:val="0"/>
          <w:numId w:val="38"/>
        </w:numPr>
        <w:spacing w:after="160" w:line="259" w:lineRule="auto"/>
        <w:rPr>
          <w:lang w:val="en-US"/>
        </w:rPr>
      </w:pPr>
      <w:r w:rsidRPr="00527ADF">
        <w:rPr>
          <w:lang w:val="en-US"/>
        </w:rPr>
        <w:t>What is your interest in the strategic fleet?</w:t>
      </w:r>
      <w:r>
        <w:rPr>
          <w:lang w:val="en-US"/>
        </w:rPr>
        <w:br/>
      </w:r>
    </w:p>
    <w:p w14:paraId="3B932CDD" w14:textId="25A436CE" w:rsidR="00A42FCF" w:rsidRDefault="00A42FCF" w:rsidP="00A42FCF">
      <w:pPr>
        <w:spacing w:after="160" w:line="259" w:lineRule="auto"/>
        <w:rPr>
          <w:lang w:val="en-US"/>
        </w:rPr>
      </w:pPr>
    </w:p>
    <w:p w14:paraId="27D7552E" w14:textId="23B9D0ED" w:rsidR="00A42FCF" w:rsidRDefault="00A42FCF" w:rsidP="00A42FCF">
      <w:pPr>
        <w:spacing w:after="160" w:line="259" w:lineRule="auto"/>
        <w:rPr>
          <w:lang w:val="en-US"/>
        </w:rPr>
      </w:pPr>
    </w:p>
    <w:p w14:paraId="2A90D98F" w14:textId="40A02A23" w:rsidR="00A42FCF" w:rsidRDefault="00A42FCF" w:rsidP="00A42FCF">
      <w:pPr>
        <w:spacing w:after="160" w:line="259" w:lineRule="auto"/>
        <w:rPr>
          <w:lang w:val="en-US"/>
        </w:rPr>
      </w:pPr>
    </w:p>
    <w:p w14:paraId="5B7D4B44" w14:textId="38990716" w:rsidR="00A42FCF" w:rsidRDefault="00A42FCF" w:rsidP="00A42FCF">
      <w:pPr>
        <w:spacing w:after="160" w:line="259" w:lineRule="auto"/>
        <w:rPr>
          <w:lang w:val="en-US"/>
        </w:rPr>
      </w:pPr>
    </w:p>
    <w:p w14:paraId="61B19F39" w14:textId="77777777" w:rsidR="00A42FCF" w:rsidRPr="00A42FCF" w:rsidRDefault="00A42FCF" w:rsidP="00A42FCF">
      <w:pPr>
        <w:spacing w:after="160" w:line="259" w:lineRule="auto"/>
        <w:rPr>
          <w:lang w:val="en-US"/>
        </w:rPr>
      </w:pPr>
    </w:p>
    <w:p w14:paraId="67C44168" w14:textId="39AA9274" w:rsidR="00BC28CB" w:rsidRPr="00242F15" w:rsidRDefault="00BC28CB" w:rsidP="00BC28CB">
      <w:pPr>
        <w:rPr>
          <w:b/>
          <w:u w:val="single"/>
          <w:lang w:val="en-US"/>
        </w:rPr>
      </w:pPr>
      <w:bookmarkStart w:id="3" w:name="_Hlk118285158"/>
      <w:r w:rsidRPr="006C33FC">
        <w:rPr>
          <w:b/>
          <w:sz w:val="24"/>
          <w:u w:val="single"/>
          <w:lang w:val="en-US"/>
        </w:rPr>
        <w:lastRenderedPageBreak/>
        <w:t xml:space="preserve">Part </w:t>
      </w:r>
      <w:r w:rsidR="00C0075D">
        <w:rPr>
          <w:b/>
          <w:sz w:val="24"/>
          <w:u w:val="single"/>
          <w:lang w:val="en-US"/>
        </w:rPr>
        <w:t>Two</w:t>
      </w:r>
      <w:r w:rsidRPr="006C33FC">
        <w:rPr>
          <w:b/>
          <w:sz w:val="24"/>
          <w:u w:val="single"/>
          <w:lang w:val="en-US"/>
        </w:rPr>
        <w:t xml:space="preserve"> - Strategic need</w:t>
      </w:r>
      <w:r w:rsidRPr="00242F15">
        <w:rPr>
          <w:b/>
          <w:u w:val="single"/>
          <w:lang w:val="en-US"/>
        </w:rPr>
        <w:t>s</w:t>
      </w:r>
    </w:p>
    <w:bookmarkEnd w:id="3"/>
    <w:p w14:paraId="6F0E1DC7" w14:textId="77777777" w:rsidR="00BC28CB" w:rsidRPr="004362E3" w:rsidRDefault="00BC28CB" w:rsidP="00BC28CB">
      <w:pPr>
        <w:rPr>
          <w:rFonts w:ascii="Calibri" w:eastAsia="Calibri" w:hAnsi="Calibri" w:cs="Times New Roman"/>
          <w:b/>
          <w:lang w:val="en-US"/>
        </w:rPr>
      </w:pPr>
      <w:r w:rsidRPr="004362E3">
        <w:rPr>
          <w:rFonts w:ascii="Calibri" w:eastAsia="Calibri" w:hAnsi="Calibri" w:cs="Times New Roman"/>
          <w:b/>
          <w:lang w:val="en-US"/>
        </w:rPr>
        <w:t>What is the strategic need</w:t>
      </w:r>
      <w:r>
        <w:rPr>
          <w:rFonts w:ascii="Calibri" w:eastAsia="Calibri" w:hAnsi="Calibri" w:cs="Times New Roman"/>
          <w:b/>
          <w:lang w:val="en-US"/>
        </w:rPr>
        <w:t>?</w:t>
      </w:r>
    </w:p>
    <w:p w14:paraId="0B9943D2" w14:textId="77777777" w:rsidR="00BC28CB" w:rsidRPr="004362E3" w:rsidRDefault="00BC28CB" w:rsidP="00BC28CB">
      <w:pPr>
        <w:rPr>
          <w:rFonts w:ascii="Calibri" w:eastAsia="Calibri" w:hAnsi="Calibri" w:cs="Times New Roman"/>
          <w:lang w:val="en-US"/>
        </w:rPr>
      </w:pPr>
      <w:r w:rsidRPr="004362E3">
        <w:rPr>
          <w:rFonts w:ascii="Calibri" w:eastAsia="Calibri" w:hAnsi="Calibri" w:cs="Times New Roman"/>
          <w:lang w:val="en-US"/>
        </w:rPr>
        <w:t>To help the Taskforce home in on what the strategic need</w:t>
      </w:r>
      <w:r>
        <w:rPr>
          <w:rFonts w:ascii="Calibri" w:eastAsia="Calibri" w:hAnsi="Calibri" w:cs="Times New Roman"/>
          <w:lang w:val="en-US"/>
        </w:rPr>
        <w:t>s</w:t>
      </w:r>
      <w:r w:rsidRPr="004362E3">
        <w:rPr>
          <w:rFonts w:ascii="Calibri" w:eastAsia="Calibri" w:hAnsi="Calibri" w:cs="Times New Roman"/>
          <w:lang w:val="en-US"/>
        </w:rPr>
        <w:t xml:space="preserve"> the fleet could meet, the next question takes the example of a long-term stoppage to shipping.  This is to help focus attention on </w:t>
      </w:r>
      <w:r>
        <w:rPr>
          <w:rFonts w:ascii="Calibri" w:eastAsia="Calibri" w:hAnsi="Calibri" w:cs="Times New Roman"/>
          <w:lang w:val="en-US"/>
        </w:rPr>
        <w:t>the situation where</w:t>
      </w:r>
      <w:r w:rsidRPr="004362E3">
        <w:rPr>
          <w:rFonts w:ascii="Calibri" w:eastAsia="Calibri" w:hAnsi="Calibri" w:cs="Times New Roman"/>
          <w:lang w:val="en-US"/>
        </w:rPr>
        <w:t xml:space="preserve"> there will be major consequence</w:t>
      </w:r>
      <w:r>
        <w:rPr>
          <w:rFonts w:ascii="Calibri" w:eastAsia="Calibri" w:hAnsi="Calibri" w:cs="Times New Roman"/>
          <w:lang w:val="en-US"/>
        </w:rPr>
        <w:t>s</w:t>
      </w:r>
      <w:r w:rsidRPr="004362E3">
        <w:rPr>
          <w:rFonts w:ascii="Calibri" w:eastAsia="Calibri" w:hAnsi="Calibri" w:cs="Times New Roman"/>
          <w:lang w:val="en-US"/>
        </w:rPr>
        <w:t xml:space="preserve"> for the economy and community and to consider how the fleet could be used in times of crisis.  This is not to discount the impacts from other disruptions or the consequences for businesses or individuals, but to help government understand how to best use limited resources and identify a fleet that meets the greatest needs. </w:t>
      </w:r>
    </w:p>
    <w:p w14:paraId="11CB91C1" w14:textId="77777777" w:rsidR="00BC28CB" w:rsidRPr="00A42FCF" w:rsidRDefault="00BC28CB" w:rsidP="00A42FCF">
      <w:pPr>
        <w:pStyle w:val="ListParagraph"/>
        <w:numPr>
          <w:ilvl w:val="0"/>
          <w:numId w:val="43"/>
        </w:numPr>
        <w:spacing w:after="160" w:line="259" w:lineRule="auto"/>
        <w:rPr>
          <w:lang w:val="en-US"/>
        </w:rPr>
      </w:pPr>
      <w:r w:rsidRPr="00A42FCF">
        <w:rPr>
          <w:lang w:val="en-US"/>
        </w:rPr>
        <w:t>If there was a major disruption that means shipping ceased for more than a few weeks what would be the financial and non-financial consequences for:</w:t>
      </w:r>
    </w:p>
    <w:p w14:paraId="49A35102" w14:textId="77777777" w:rsidR="00BC28CB" w:rsidRPr="004362E3" w:rsidRDefault="00BC28CB" w:rsidP="00BC28CB">
      <w:pPr>
        <w:pStyle w:val="ListParagraph"/>
        <w:numPr>
          <w:ilvl w:val="1"/>
          <w:numId w:val="36"/>
        </w:numPr>
        <w:spacing w:after="160" w:line="259" w:lineRule="auto"/>
        <w:rPr>
          <w:lang w:val="en-US"/>
        </w:rPr>
      </w:pPr>
      <w:r w:rsidRPr="004362E3">
        <w:rPr>
          <w:lang w:val="en-US"/>
        </w:rPr>
        <w:t>your business</w:t>
      </w:r>
    </w:p>
    <w:p w14:paraId="1967A6E6" w14:textId="77777777" w:rsidR="00BC28CB" w:rsidRPr="004362E3" w:rsidRDefault="00BC28CB" w:rsidP="00BC28CB">
      <w:pPr>
        <w:pStyle w:val="ListParagraph"/>
        <w:numPr>
          <w:ilvl w:val="1"/>
          <w:numId w:val="36"/>
        </w:numPr>
        <w:spacing w:after="160" w:line="259" w:lineRule="auto"/>
        <w:rPr>
          <w:lang w:val="en-US"/>
        </w:rPr>
      </w:pPr>
      <w:r w:rsidRPr="004362E3">
        <w:rPr>
          <w:lang w:val="en-US"/>
        </w:rPr>
        <w:t>your customers</w:t>
      </w:r>
    </w:p>
    <w:p w14:paraId="387A91FB" w14:textId="77777777" w:rsidR="00BC28CB" w:rsidRPr="004362E3" w:rsidRDefault="00BC28CB" w:rsidP="00BC28CB">
      <w:pPr>
        <w:pStyle w:val="ListParagraph"/>
        <w:numPr>
          <w:ilvl w:val="1"/>
          <w:numId w:val="36"/>
        </w:numPr>
        <w:spacing w:after="160" w:line="259" w:lineRule="auto"/>
        <w:rPr>
          <w:lang w:val="en-US"/>
        </w:rPr>
      </w:pPr>
      <w:r w:rsidRPr="004362E3">
        <w:rPr>
          <w:lang w:val="en-US"/>
        </w:rPr>
        <w:t>the economy</w:t>
      </w:r>
    </w:p>
    <w:p w14:paraId="513F2E83" w14:textId="77777777" w:rsidR="00BC28CB" w:rsidRPr="004362E3" w:rsidRDefault="00BC28CB" w:rsidP="00BC28CB">
      <w:pPr>
        <w:pStyle w:val="ListParagraph"/>
        <w:numPr>
          <w:ilvl w:val="1"/>
          <w:numId w:val="36"/>
        </w:numPr>
        <w:spacing w:after="160" w:line="259" w:lineRule="auto"/>
        <w:rPr>
          <w:lang w:val="en-US"/>
        </w:rPr>
      </w:pPr>
      <w:r w:rsidRPr="004362E3">
        <w:rPr>
          <w:lang w:val="en-US"/>
        </w:rPr>
        <w:t xml:space="preserve">the community </w:t>
      </w:r>
    </w:p>
    <w:p w14:paraId="7FE839BE" w14:textId="77777777" w:rsidR="00BC28CB" w:rsidRPr="004362E3" w:rsidRDefault="00BC28CB" w:rsidP="00BC28CB">
      <w:pPr>
        <w:rPr>
          <w:rFonts w:ascii="Calibri" w:eastAsia="Calibri" w:hAnsi="Calibri" w:cs="Times New Roman"/>
          <w:lang w:val="en-US"/>
        </w:rPr>
      </w:pPr>
      <w:r>
        <w:rPr>
          <w:rFonts w:ascii="Calibri" w:eastAsia="Calibri" w:hAnsi="Calibri" w:cs="Times New Roman"/>
          <w:lang w:val="en-US"/>
        </w:rPr>
        <w:t xml:space="preserve">Please provide as much detail as possible. </w:t>
      </w:r>
      <w:r w:rsidRPr="004362E3">
        <w:rPr>
          <w:rFonts w:ascii="Calibri" w:eastAsia="Calibri" w:hAnsi="Calibri" w:cs="Times New Roman"/>
          <w:lang w:val="en-US"/>
        </w:rPr>
        <w:t>You may wish to think about whether the consequences are high, medium or low.  A high consequence would mean people’s live would be at risk, medium is where activities could operate at a reduced level through to minor consequence where activities would be able to operate in any case or alternatives are available.</w:t>
      </w:r>
    </w:p>
    <w:p w14:paraId="0AFC2C48" w14:textId="77777777" w:rsidR="00BC28CB" w:rsidRDefault="00BC28CB" w:rsidP="00BC28CB">
      <w:pPr>
        <w:rPr>
          <w:rFonts w:ascii="Calibri" w:eastAsia="Calibri" w:hAnsi="Calibri" w:cs="Times New Roman"/>
          <w:lang w:val="en-US"/>
        </w:rPr>
      </w:pPr>
      <w:r w:rsidRPr="004362E3">
        <w:rPr>
          <w:rFonts w:ascii="Calibri" w:eastAsia="Calibri" w:hAnsi="Calibri" w:cs="Times New Roman"/>
          <w:lang w:val="en-US"/>
        </w:rPr>
        <w:t>For example, if container shipping stopped and imports of medical equipment were unable to be shipped people’s lives may be put at risk. If imports of Halloween decorations were not shipped then there would be little consequence to the economy or community (acknowledging the individual business impacts).</w:t>
      </w:r>
    </w:p>
    <w:p w14:paraId="1017C921" w14:textId="091BC67A" w:rsidR="00BC28CB" w:rsidRPr="004362E3" w:rsidRDefault="00AF0F59" w:rsidP="00BC28CB">
      <w:pPr>
        <w:rPr>
          <w:rFonts w:ascii="Calibri" w:eastAsia="Calibri" w:hAnsi="Calibri" w:cs="Times New Roman"/>
          <w:b/>
          <w:lang w:val="en-US"/>
        </w:rPr>
      </w:pPr>
      <w:r>
        <w:rPr>
          <w:rFonts w:ascii="Calibri" w:eastAsia="Calibri" w:hAnsi="Calibri" w:cs="Times New Roman"/>
          <w:b/>
          <w:lang w:val="en-US"/>
        </w:rPr>
        <w:br/>
      </w:r>
      <w:r w:rsidR="00BC28CB" w:rsidRPr="004362E3">
        <w:rPr>
          <w:rFonts w:ascii="Calibri" w:eastAsia="Calibri" w:hAnsi="Calibri" w:cs="Times New Roman"/>
          <w:b/>
          <w:lang w:val="en-US"/>
        </w:rPr>
        <w:t>What are the benefits from the fleet during ‘business as usual’</w:t>
      </w:r>
      <w:r w:rsidR="00BC28CB">
        <w:rPr>
          <w:rFonts w:ascii="Calibri" w:eastAsia="Calibri" w:hAnsi="Calibri" w:cs="Times New Roman"/>
          <w:b/>
          <w:lang w:val="en-US"/>
        </w:rPr>
        <w:t xml:space="preserve"> or other scenarios?</w:t>
      </w:r>
    </w:p>
    <w:p w14:paraId="7B8BB759" w14:textId="77777777" w:rsidR="00BC28CB" w:rsidRDefault="00BC28CB" w:rsidP="00BC28CB">
      <w:pPr>
        <w:rPr>
          <w:rFonts w:ascii="Calibri" w:eastAsia="Calibri" w:hAnsi="Calibri" w:cs="Times New Roman"/>
          <w:lang w:val="en-US"/>
        </w:rPr>
      </w:pPr>
      <w:r w:rsidRPr="004362E3">
        <w:rPr>
          <w:rFonts w:ascii="Calibri" w:eastAsia="Calibri" w:hAnsi="Calibri" w:cs="Times New Roman"/>
          <w:lang w:val="en-US"/>
        </w:rPr>
        <w:t xml:space="preserve">Outside of the strategic fleet </w:t>
      </w:r>
      <w:r>
        <w:rPr>
          <w:rFonts w:ascii="Calibri" w:eastAsia="Calibri" w:hAnsi="Calibri" w:cs="Times New Roman"/>
          <w:lang w:val="en-US"/>
        </w:rPr>
        <w:t>being called on</w:t>
      </w:r>
      <w:r w:rsidRPr="004362E3">
        <w:rPr>
          <w:rFonts w:ascii="Calibri" w:eastAsia="Calibri" w:hAnsi="Calibri" w:cs="Times New Roman"/>
          <w:lang w:val="en-US"/>
        </w:rPr>
        <w:t xml:space="preserve"> in times of great disruption, the Taskforce is interested in what other benefits the fleet may provide.</w:t>
      </w:r>
      <w:r w:rsidR="00D372DF">
        <w:rPr>
          <w:rFonts w:ascii="Calibri" w:eastAsia="Calibri" w:hAnsi="Calibri" w:cs="Times New Roman"/>
          <w:lang w:val="en-US"/>
        </w:rPr>
        <w:t xml:space="preserve"> In providing your answers </w:t>
      </w:r>
      <w:r w:rsidR="00505152">
        <w:rPr>
          <w:rFonts w:ascii="Calibri" w:eastAsia="Calibri" w:hAnsi="Calibri" w:cs="Times New Roman"/>
          <w:lang w:val="en-US"/>
        </w:rPr>
        <w:t xml:space="preserve">to the questions below, </w:t>
      </w:r>
      <w:r w:rsidR="00D372DF">
        <w:rPr>
          <w:rFonts w:ascii="Calibri" w:eastAsia="Calibri" w:hAnsi="Calibri" w:cs="Times New Roman"/>
          <w:lang w:val="en-US"/>
        </w:rPr>
        <w:t>you may wish to consider where the fleet might provide more certainty and more control for Government</w:t>
      </w:r>
      <w:r w:rsidR="00BD10D5">
        <w:rPr>
          <w:rFonts w:ascii="Calibri" w:eastAsia="Calibri" w:hAnsi="Calibri" w:cs="Times New Roman"/>
          <w:lang w:val="en-US"/>
        </w:rPr>
        <w:t xml:space="preserve"> or industry</w:t>
      </w:r>
      <w:r w:rsidR="00D372DF">
        <w:rPr>
          <w:rFonts w:ascii="Calibri" w:eastAsia="Calibri" w:hAnsi="Calibri" w:cs="Times New Roman"/>
          <w:lang w:val="en-US"/>
        </w:rPr>
        <w:t>. The following list is a guide – there may be more areas of opportunity for your particular area of shipping.</w:t>
      </w:r>
    </w:p>
    <w:p w14:paraId="3A05D2A9" w14:textId="77777777" w:rsidR="00D372DF" w:rsidRDefault="00D372DF" w:rsidP="00BD246F">
      <w:pPr>
        <w:pStyle w:val="ListParagraph"/>
        <w:numPr>
          <w:ilvl w:val="0"/>
          <w:numId w:val="42"/>
        </w:numPr>
        <w:spacing w:after="0" w:line="240" w:lineRule="auto"/>
        <w:contextualSpacing w:val="0"/>
        <w:rPr>
          <w:rFonts w:eastAsia="Times New Roman"/>
        </w:rPr>
      </w:pPr>
      <w:r>
        <w:rPr>
          <w:rFonts w:eastAsia="Times New Roman"/>
        </w:rPr>
        <w:t>Continuity of supply</w:t>
      </w:r>
    </w:p>
    <w:p w14:paraId="0C6F64A8" w14:textId="77777777" w:rsidR="00D372DF" w:rsidRDefault="00D372DF" w:rsidP="00BD246F">
      <w:pPr>
        <w:pStyle w:val="ListParagraph"/>
        <w:numPr>
          <w:ilvl w:val="0"/>
          <w:numId w:val="42"/>
        </w:numPr>
        <w:spacing w:after="0" w:line="240" w:lineRule="auto"/>
        <w:contextualSpacing w:val="0"/>
        <w:rPr>
          <w:rFonts w:eastAsia="Times New Roman"/>
        </w:rPr>
      </w:pPr>
      <w:r w:rsidRPr="00BB4B7D">
        <w:rPr>
          <w:rFonts w:eastAsia="Times New Roman"/>
        </w:rPr>
        <w:t xml:space="preserve">Service </w:t>
      </w:r>
      <w:r>
        <w:rPr>
          <w:rFonts w:eastAsia="Times New Roman"/>
        </w:rPr>
        <w:t>f</w:t>
      </w:r>
      <w:r w:rsidRPr="00BB4B7D">
        <w:rPr>
          <w:rFonts w:eastAsia="Times New Roman"/>
        </w:rPr>
        <w:t>requency and reliability</w:t>
      </w:r>
    </w:p>
    <w:p w14:paraId="28752A8B" w14:textId="77777777" w:rsidR="00D372DF" w:rsidRPr="00BB4B7D" w:rsidRDefault="00D372DF" w:rsidP="00BD246F">
      <w:pPr>
        <w:pStyle w:val="ListParagraph"/>
        <w:numPr>
          <w:ilvl w:val="0"/>
          <w:numId w:val="42"/>
        </w:numPr>
        <w:spacing w:after="0" w:line="240" w:lineRule="auto"/>
        <w:contextualSpacing w:val="0"/>
        <w:rPr>
          <w:rFonts w:eastAsia="Times New Roman"/>
        </w:rPr>
      </w:pPr>
      <w:r>
        <w:rPr>
          <w:rFonts w:eastAsia="Times New Roman"/>
        </w:rPr>
        <w:t>Service quality</w:t>
      </w:r>
    </w:p>
    <w:p w14:paraId="31EDE21A" w14:textId="77777777" w:rsidR="00D372DF" w:rsidRDefault="00D372DF" w:rsidP="00BD246F">
      <w:pPr>
        <w:pStyle w:val="ListParagraph"/>
        <w:numPr>
          <w:ilvl w:val="0"/>
          <w:numId w:val="42"/>
        </w:numPr>
        <w:spacing w:after="0" w:line="240" w:lineRule="auto"/>
        <w:contextualSpacing w:val="0"/>
        <w:rPr>
          <w:rFonts w:eastAsia="Times New Roman"/>
        </w:rPr>
      </w:pPr>
      <w:r>
        <w:rPr>
          <w:rFonts w:eastAsia="Times New Roman"/>
        </w:rPr>
        <w:t xml:space="preserve">Risk mitigation – controlling unknown risk factors </w:t>
      </w:r>
    </w:p>
    <w:p w14:paraId="0E07BD7D" w14:textId="77777777" w:rsidR="00D372DF" w:rsidRPr="00BD2E12" w:rsidRDefault="00D372DF" w:rsidP="00BD246F">
      <w:pPr>
        <w:pStyle w:val="ListParagraph"/>
        <w:numPr>
          <w:ilvl w:val="0"/>
          <w:numId w:val="42"/>
        </w:numPr>
        <w:spacing w:after="0" w:line="240" w:lineRule="auto"/>
        <w:contextualSpacing w:val="0"/>
        <w:rPr>
          <w:rFonts w:eastAsia="Times New Roman"/>
        </w:rPr>
      </w:pPr>
      <w:r w:rsidRPr="00BD2E12">
        <w:rPr>
          <w:rFonts w:eastAsia="Times New Roman"/>
        </w:rPr>
        <w:t>Efficiency and productivity</w:t>
      </w:r>
    </w:p>
    <w:p w14:paraId="59FD272C" w14:textId="77777777" w:rsidR="00D372DF" w:rsidRPr="00147AD1" w:rsidRDefault="00D372DF" w:rsidP="00BD246F">
      <w:pPr>
        <w:pStyle w:val="ListParagraph"/>
        <w:numPr>
          <w:ilvl w:val="0"/>
          <w:numId w:val="42"/>
        </w:numPr>
        <w:spacing w:after="0" w:line="240" w:lineRule="auto"/>
        <w:contextualSpacing w:val="0"/>
        <w:rPr>
          <w:rFonts w:eastAsia="Times New Roman"/>
        </w:rPr>
      </w:pPr>
      <w:r w:rsidRPr="00147AD1">
        <w:rPr>
          <w:rFonts w:eastAsia="Times New Roman"/>
        </w:rPr>
        <w:t>Ability to secure long terms contracts of affreightment</w:t>
      </w:r>
    </w:p>
    <w:p w14:paraId="5FD496C1" w14:textId="77777777" w:rsidR="00D372DF" w:rsidRDefault="00D372DF" w:rsidP="00BD246F">
      <w:pPr>
        <w:pStyle w:val="ListParagraph"/>
        <w:numPr>
          <w:ilvl w:val="0"/>
          <w:numId w:val="42"/>
        </w:numPr>
        <w:spacing w:after="0" w:line="240" w:lineRule="auto"/>
        <w:contextualSpacing w:val="0"/>
        <w:rPr>
          <w:rFonts w:eastAsia="Times New Roman"/>
        </w:rPr>
      </w:pPr>
      <w:r>
        <w:rPr>
          <w:rFonts w:eastAsia="Times New Roman"/>
        </w:rPr>
        <w:t>Freight contract terms e.g. moving from FOB contracts, to, for example, CRF contracts</w:t>
      </w:r>
    </w:p>
    <w:p w14:paraId="79A846CC" w14:textId="77777777" w:rsidR="00D372DF" w:rsidRDefault="00D372DF" w:rsidP="00BD246F">
      <w:pPr>
        <w:pStyle w:val="ListParagraph"/>
        <w:numPr>
          <w:ilvl w:val="0"/>
          <w:numId w:val="42"/>
        </w:numPr>
        <w:spacing w:after="0" w:line="240" w:lineRule="auto"/>
        <w:contextualSpacing w:val="0"/>
        <w:rPr>
          <w:rFonts w:eastAsia="Times New Roman"/>
        </w:rPr>
      </w:pPr>
      <w:r>
        <w:rPr>
          <w:rFonts w:eastAsia="Times New Roman"/>
        </w:rPr>
        <w:t>Future investment in ships, shoreside infrastructure and the workforce</w:t>
      </w:r>
    </w:p>
    <w:p w14:paraId="47B0F466" w14:textId="77777777" w:rsidR="00D372DF" w:rsidRDefault="00D372DF" w:rsidP="00BD246F">
      <w:pPr>
        <w:pStyle w:val="ListParagraph"/>
        <w:numPr>
          <w:ilvl w:val="0"/>
          <w:numId w:val="42"/>
        </w:numPr>
        <w:spacing w:after="0" w:line="240" w:lineRule="auto"/>
        <w:contextualSpacing w:val="0"/>
        <w:rPr>
          <w:rFonts w:eastAsia="Times New Roman"/>
        </w:rPr>
      </w:pPr>
      <w:r>
        <w:rPr>
          <w:rFonts w:eastAsia="Times New Roman"/>
        </w:rPr>
        <w:t>Business development opportunities</w:t>
      </w:r>
    </w:p>
    <w:p w14:paraId="6A9CC34B" w14:textId="77777777" w:rsidR="00D372DF" w:rsidRDefault="00D372DF" w:rsidP="00BD246F">
      <w:pPr>
        <w:pStyle w:val="ListParagraph"/>
        <w:numPr>
          <w:ilvl w:val="0"/>
          <w:numId w:val="42"/>
        </w:numPr>
        <w:spacing w:after="0" w:line="240" w:lineRule="auto"/>
        <w:contextualSpacing w:val="0"/>
        <w:rPr>
          <w:rFonts w:eastAsia="Times New Roman"/>
        </w:rPr>
      </w:pPr>
      <w:r>
        <w:rPr>
          <w:rFonts w:eastAsia="Times New Roman"/>
        </w:rPr>
        <w:t>Innovation and uptake of technology</w:t>
      </w:r>
    </w:p>
    <w:p w14:paraId="1AFD1713" w14:textId="77777777" w:rsidR="00D372DF" w:rsidRDefault="00D372DF" w:rsidP="00BD246F">
      <w:pPr>
        <w:pStyle w:val="ListParagraph"/>
        <w:numPr>
          <w:ilvl w:val="0"/>
          <w:numId w:val="42"/>
        </w:numPr>
        <w:spacing w:after="0" w:line="240" w:lineRule="auto"/>
        <w:contextualSpacing w:val="0"/>
        <w:rPr>
          <w:rFonts w:eastAsia="Times New Roman"/>
        </w:rPr>
      </w:pPr>
      <w:r>
        <w:rPr>
          <w:rFonts w:eastAsia="Times New Roman"/>
        </w:rPr>
        <w:t>Decarbonisation</w:t>
      </w:r>
    </w:p>
    <w:p w14:paraId="7A6AECEB" w14:textId="523CFB70" w:rsidR="00D372DF" w:rsidRDefault="00D372DF" w:rsidP="00BD246F">
      <w:pPr>
        <w:pStyle w:val="ListParagraph"/>
        <w:numPr>
          <w:ilvl w:val="0"/>
          <w:numId w:val="42"/>
        </w:numPr>
        <w:spacing w:after="0" w:line="240" w:lineRule="auto"/>
        <w:contextualSpacing w:val="0"/>
        <w:rPr>
          <w:rFonts w:eastAsia="Times New Roman"/>
        </w:rPr>
      </w:pPr>
      <w:r>
        <w:rPr>
          <w:rFonts w:eastAsia="Times New Roman"/>
        </w:rPr>
        <w:t>Creation of a maritime cluster</w:t>
      </w:r>
      <w:r w:rsidR="00A42FCF">
        <w:rPr>
          <w:rFonts w:eastAsia="Times New Roman"/>
        </w:rPr>
        <w:br/>
      </w:r>
    </w:p>
    <w:p w14:paraId="475070F1" w14:textId="77777777" w:rsidR="00BC28CB" w:rsidRPr="0059112D" w:rsidRDefault="00BC28CB" w:rsidP="00A42FCF">
      <w:pPr>
        <w:pStyle w:val="ListParagraph"/>
        <w:numPr>
          <w:ilvl w:val="0"/>
          <w:numId w:val="43"/>
        </w:numPr>
        <w:rPr>
          <w:rFonts w:ascii="Calibri" w:eastAsia="Calibri" w:hAnsi="Calibri" w:cs="Times New Roman"/>
          <w:lang w:val="en-US"/>
        </w:rPr>
      </w:pPr>
      <w:r w:rsidRPr="0059112D">
        <w:rPr>
          <w:rFonts w:ascii="Calibri" w:eastAsia="Calibri" w:hAnsi="Calibri" w:cs="Times New Roman"/>
          <w:lang w:val="en-US"/>
        </w:rPr>
        <w:t>Benefits to you or your stakeholders.</w:t>
      </w:r>
    </w:p>
    <w:p w14:paraId="7409B792" w14:textId="77777777" w:rsidR="00BC28CB" w:rsidRDefault="00BC28CB" w:rsidP="00BC28CB">
      <w:pPr>
        <w:pStyle w:val="ListParagraph"/>
        <w:numPr>
          <w:ilvl w:val="0"/>
          <w:numId w:val="38"/>
        </w:numPr>
        <w:spacing w:after="160" w:line="259" w:lineRule="auto"/>
        <w:rPr>
          <w:rFonts w:ascii="Calibri" w:eastAsia="Calibri" w:hAnsi="Calibri" w:cs="Times New Roman"/>
          <w:lang w:val="en-US"/>
        </w:rPr>
      </w:pPr>
      <w:r w:rsidRPr="00AD17F0">
        <w:rPr>
          <w:rFonts w:ascii="Calibri" w:eastAsia="Calibri" w:hAnsi="Calibri" w:cs="Times New Roman"/>
          <w:lang w:val="en-US"/>
        </w:rPr>
        <w:t xml:space="preserve">If a fleet of Australian flagged and crewed vessels was established, would you see benefits from the fleet </w:t>
      </w:r>
      <w:r>
        <w:rPr>
          <w:rFonts w:ascii="Calibri" w:eastAsia="Calibri" w:hAnsi="Calibri" w:cs="Times New Roman"/>
          <w:lang w:val="en-US"/>
        </w:rPr>
        <w:t>for</w:t>
      </w:r>
      <w:r w:rsidRPr="00AD17F0">
        <w:rPr>
          <w:rFonts w:ascii="Calibri" w:eastAsia="Calibri" w:hAnsi="Calibri" w:cs="Times New Roman"/>
          <w:lang w:val="en-US"/>
        </w:rPr>
        <w:t xml:space="preserve"> your business or your stakeholders during periods of ‘business as usual’</w:t>
      </w:r>
      <w:r>
        <w:rPr>
          <w:rFonts w:ascii="Calibri" w:eastAsia="Calibri" w:hAnsi="Calibri" w:cs="Times New Roman"/>
          <w:lang w:val="en-US"/>
        </w:rPr>
        <w:t>?</w:t>
      </w:r>
      <w:r w:rsidRPr="00AD17F0">
        <w:rPr>
          <w:rFonts w:ascii="Calibri" w:eastAsia="Calibri" w:hAnsi="Calibri" w:cs="Times New Roman"/>
          <w:lang w:val="en-US"/>
        </w:rPr>
        <w:t xml:space="preserve">  </w:t>
      </w:r>
    </w:p>
    <w:p w14:paraId="33D45D11" w14:textId="77777777" w:rsidR="00BC28CB" w:rsidRDefault="00BC28CB" w:rsidP="00BC28CB">
      <w:pPr>
        <w:pStyle w:val="ListParagraph"/>
        <w:numPr>
          <w:ilvl w:val="0"/>
          <w:numId w:val="38"/>
        </w:numPr>
        <w:spacing w:after="160" w:line="259" w:lineRule="auto"/>
        <w:rPr>
          <w:rFonts w:ascii="Calibri" w:eastAsia="Calibri" w:hAnsi="Calibri" w:cs="Times New Roman"/>
          <w:lang w:val="en-US"/>
        </w:rPr>
      </w:pPr>
      <w:r w:rsidRPr="00AD17F0">
        <w:rPr>
          <w:rFonts w:ascii="Calibri" w:eastAsia="Calibri" w:hAnsi="Calibri" w:cs="Times New Roman"/>
          <w:lang w:val="en-US"/>
        </w:rPr>
        <w:t xml:space="preserve">What are these and who would benefit? </w:t>
      </w:r>
    </w:p>
    <w:p w14:paraId="750326EB" w14:textId="77777777" w:rsidR="00BC28CB" w:rsidRPr="00AD17F0" w:rsidRDefault="00BC28CB" w:rsidP="00BC28CB">
      <w:pPr>
        <w:pStyle w:val="ListParagraph"/>
        <w:numPr>
          <w:ilvl w:val="0"/>
          <w:numId w:val="38"/>
        </w:numPr>
        <w:spacing w:after="160" w:line="259" w:lineRule="auto"/>
        <w:rPr>
          <w:rFonts w:ascii="Calibri" w:eastAsia="Calibri" w:hAnsi="Calibri" w:cs="Times New Roman"/>
          <w:lang w:val="en-US"/>
        </w:rPr>
      </w:pPr>
      <w:r w:rsidRPr="00AD17F0">
        <w:rPr>
          <w:rFonts w:ascii="Calibri" w:eastAsia="Calibri" w:hAnsi="Calibri" w:cs="Times New Roman"/>
          <w:lang w:val="en-US"/>
        </w:rPr>
        <w:t>Do you have any data or research that quantif</w:t>
      </w:r>
      <w:r>
        <w:rPr>
          <w:rFonts w:ascii="Calibri" w:eastAsia="Calibri" w:hAnsi="Calibri" w:cs="Times New Roman"/>
          <w:lang w:val="en-US"/>
        </w:rPr>
        <w:t>ies</w:t>
      </w:r>
      <w:r w:rsidRPr="00AD17F0">
        <w:rPr>
          <w:rFonts w:ascii="Calibri" w:eastAsia="Calibri" w:hAnsi="Calibri" w:cs="Times New Roman"/>
          <w:lang w:val="en-US"/>
        </w:rPr>
        <w:t xml:space="preserve"> these benefits?</w:t>
      </w:r>
    </w:p>
    <w:p w14:paraId="14F90C18" w14:textId="454D7843" w:rsidR="00BC28CB" w:rsidRDefault="00BC28CB" w:rsidP="00BC28CB">
      <w:pPr>
        <w:rPr>
          <w:rFonts w:ascii="Calibri" w:eastAsia="Calibri" w:hAnsi="Calibri" w:cs="Times New Roman"/>
          <w:lang w:val="en-US"/>
        </w:rPr>
      </w:pPr>
      <w:r w:rsidRPr="004362E3">
        <w:rPr>
          <w:rFonts w:ascii="Calibri" w:eastAsia="Calibri" w:hAnsi="Calibri" w:cs="Times New Roman"/>
          <w:lang w:val="en-US"/>
        </w:rPr>
        <w:t>For example, having a fleet may provide training and employment opportunities.</w:t>
      </w:r>
      <w:r w:rsidR="00A42FCF">
        <w:rPr>
          <w:rFonts w:ascii="Calibri" w:eastAsia="Calibri" w:hAnsi="Calibri" w:cs="Times New Roman"/>
          <w:lang w:val="en-US"/>
        </w:rPr>
        <w:br/>
      </w:r>
    </w:p>
    <w:p w14:paraId="480B6B9F" w14:textId="77777777" w:rsidR="00A42FCF" w:rsidRDefault="00A42FCF" w:rsidP="00BC28CB">
      <w:pPr>
        <w:rPr>
          <w:rFonts w:ascii="Calibri" w:eastAsia="Calibri" w:hAnsi="Calibri" w:cs="Times New Roman"/>
          <w:lang w:val="en-US"/>
        </w:rPr>
      </w:pPr>
    </w:p>
    <w:p w14:paraId="3151BEF9" w14:textId="77777777" w:rsidR="00BC28CB" w:rsidRPr="0059112D" w:rsidRDefault="00BC28CB" w:rsidP="00A42FCF">
      <w:pPr>
        <w:pStyle w:val="ListParagraph"/>
        <w:numPr>
          <w:ilvl w:val="0"/>
          <w:numId w:val="43"/>
        </w:numPr>
        <w:rPr>
          <w:rFonts w:ascii="Calibri" w:eastAsia="Calibri" w:hAnsi="Calibri" w:cs="Times New Roman"/>
          <w:lang w:val="en-US"/>
        </w:rPr>
      </w:pPr>
      <w:r w:rsidRPr="0059112D">
        <w:rPr>
          <w:rFonts w:ascii="Calibri" w:eastAsia="Calibri" w:hAnsi="Calibri" w:cs="Times New Roman"/>
          <w:lang w:val="en-US"/>
        </w:rPr>
        <w:lastRenderedPageBreak/>
        <w:t xml:space="preserve">Broader benefits </w:t>
      </w:r>
    </w:p>
    <w:p w14:paraId="28183086" w14:textId="77777777" w:rsidR="003E4A54" w:rsidRDefault="00BC28CB" w:rsidP="00BC28CB">
      <w:pPr>
        <w:pStyle w:val="ListParagraph"/>
        <w:numPr>
          <w:ilvl w:val="0"/>
          <w:numId w:val="38"/>
        </w:numPr>
        <w:spacing w:after="160" w:line="259" w:lineRule="auto"/>
        <w:rPr>
          <w:rFonts w:ascii="Calibri" w:eastAsia="Calibri" w:hAnsi="Calibri" w:cs="Times New Roman"/>
          <w:lang w:val="en-US"/>
        </w:rPr>
      </w:pPr>
      <w:r w:rsidRPr="00AD17F0">
        <w:rPr>
          <w:rFonts w:ascii="Calibri" w:eastAsia="Calibri" w:hAnsi="Calibri" w:cs="Times New Roman"/>
          <w:lang w:val="en-US"/>
        </w:rPr>
        <w:t xml:space="preserve">Do you see the fleet providing benefits to national security </w:t>
      </w:r>
      <w:r w:rsidR="003E4A54">
        <w:rPr>
          <w:rFonts w:ascii="Calibri" w:eastAsia="Calibri" w:hAnsi="Calibri" w:cs="Times New Roman"/>
          <w:lang w:val="en-US"/>
        </w:rPr>
        <w:t>and sovereignty?</w:t>
      </w:r>
    </w:p>
    <w:p w14:paraId="430A44E5" w14:textId="77777777" w:rsidR="00BC28CB" w:rsidRDefault="00BC28CB" w:rsidP="00BC28CB">
      <w:pPr>
        <w:pStyle w:val="ListParagraph"/>
        <w:numPr>
          <w:ilvl w:val="0"/>
          <w:numId w:val="38"/>
        </w:numPr>
        <w:spacing w:after="160" w:line="259" w:lineRule="auto"/>
        <w:rPr>
          <w:rFonts w:ascii="Calibri" w:eastAsia="Calibri" w:hAnsi="Calibri" w:cs="Times New Roman"/>
          <w:lang w:val="en-US"/>
        </w:rPr>
      </w:pPr>
      <w:r w:rsidRPr="00AD17F0">
        <w:rPr>
          <w:rFonts w:ascii="Calibri" w:eastAsia="Calibri" w:hAnsi="Calibri" w:cs="Times New Roman"/>
          <w:lang w:val="en-US"/>
        </w:rPr>
        <w:t xml:space="preserve">What are these benefits and who would benefit?  </w:t>
      </w:r>
      <w:bookmarkStart w:id="4" w:name="_Hlk118284764"/>
    </w:p>
    <w:p w14:paraId="7C01D237" w14:textId="77777777" w:rsidR="00840E41" w:rsidRDefault="00BC28CB" w:rsidP="00840E41">
      <w:pPr>
        <w:pStyle w:val="ListParagraph"/>
        <w:numPr>
          <w:ilvl w:val="0"/>
          <w:numId w:val="38"/>
        </w:numPr>
        <w:spacing w:after="160" w:line="259" w:lineRule="auto"/>
        <w:rPr>
          <w:rFonts w:ascii="Calibri" w:eastAsia="Calibri" w:hAnsi="Calibri" w:cs="Times New Roman"/>
          <w:lang w:val="en-US"/>
        </w:rPr>
      </w:pPr>
      <w:r w:rsidRPr="00AD17F0">
        <w:rPr>
          <w:rFonts w:ascii="Calibri" w:eastAsia="Calibri" w:hAnsi="Calibri" w:cs="Times New Roman"/>
          <w:lang w:val="en-US"/>
        </w:rPr>
        <w:t>Do you have any data or research that quantif</w:t>
      </w:r>
      <w:r>
        <w:rPr>
          <w:rFonts w:ascii="Calibri" w:eastAsia="Calibri" w:hAnsi="Calibri" w:cs="Times New Roman"/>
          <w:lang w:val="en-US"/>
        </w:rPr>
        <w:t>ies</w:t>
      </w:r>
      <w:r w:rsidRPr="00AD17F0">
        <w:rPr>
          <w:rFonts w:ascii="Calibri" w:eastAsia="Calibri" w:hAnsi="Calibri" w:cs="Times New Roman"/>
          <w:lang w:val="en-US"/>
        </w:rPr>
        <w:t xml:space="preserve"> these benefits?</w:t>
      </w:r>
      <w:r w:rsidR="00840E41" w:rsidRPr="00840E41">
        <w:rPr>
          <w:rFonts w:ascii="Calibri" w:eastAsia="Calibri" w:hAnsi="Calibri" w:cs="Times New Roman"/>
          <w:lang w:val="en-US"/>
        </w:rPr>
        <w:t xml:space="preserve"> </w:t>
      </w:r>
    </w:p>
    <w:p w14:paraId="6CEA7DB1" w14:textId="77777777" w:rsidR="00150637" w:rsidRDefault="00957EBE" w:rsidP="00150637">
      <w:pPr>
        <w:pStyle w:val="ListParagraph"/>
        <w:numPr>
          <w:ilvl w:val="0"/>
          <w:numId w:val="38"/>
        </w:numPr>
        <w:spacing w:after="160" w:line="259" w:lineRule="auto"/>
        <w:rPr>
          <w:rFonts w:ascii="Calibri" w:eastAsia="Calibri" w:hAnsi="Calibri" w:cs="Times New Roman"/>
          <w:lang w:val="en-US"/>
        </w:rPr>
      </w:pPr>
      <w:r>
        <w:rPr>
          <w:rFonts w:ascii="Calibri" w:eastAsia="Calibri" w:hAnsi="Calibri" w:cs="Times New Roman"/>
          <w:lang w:val="en-US"/>
        </w:rPr>
        <w:t xml:space="preserve">Do you see the fleet </w:t>
      </w:r>
      <w:r w:rsidR="00840E41">
        <w:rPr>
          <w:rFonts w:ascii="Calibri" w:eastAsia="Calibri" w:hAnsi="Calibri" w:cs="Times New Roman"/>
          <w:lang w:val="en-US"/>
        </w:rPr>
        <w:t>supporting future economic activity</w:t>
      </w:r>
      <w:r w:rsidR="00840E41" w:rsidRPr="00AD17F0">
        <w:rPr>
          <w:rFonts w:ascii="Calibri" w:eastAsia="Calibri" w:hAnsi="Calibri" w:cs="Times New Roman"/>
          <w:lang w:val="en-US"/>
        </w:rPr>
        <w:t xml:space="preserve">? </w:t>
      </w:r>
    </w:p>
    <w:p w14:paraId="7AE4D6EC" w14:textId="77777777" w:rsidR="00150637" w:rsidRPr="00150637" w:rsidRDefault="00150637" w:rsidP="00150637">
      <w:pPr>
        <w:pStyle w:val="ListParagraph"/>
        <w:numPr>
          <w:ilvl w:val="0"/>
          <w:numId w:val="38"/>
        </w:numPr>
        <w:spacing w:after="160" w:line="259" w:lineRule="auto"/>
        <w:rPr>
          <w:rFonts w:ascii="Calibri" w:eastAsia="Calibri" w:hAnsi="Calibri" w:cs="Times New Roman"/>
          <w:lang w:val="en-US"/>
        </w:rPr>
      </w:pPr>
      <w:r w:rsidRPr="00150637">
        <w:rPr>
          <w:rFonts w:ascii="Calibri" w:eastAsia="Calibri" w:hAnsi="Calibri" w:cs="Times New Roman"/>
          <w:lang w:val="en-US"/>
        </w:rPr>
        <w:t xml:space="preserve">What </w:t>
      </w:r>
      <w:r w:rsidR="00957EBE">
        <w:rPr>
          <w:rFonts w:ascii="Calibri" w:eastAsia="Calibri" w:hAnsi="Calibri" w:cs="Times New Roman"/>
          <w:lang w:val="en-US"/>
        </w:rPr>
        <w:t>activity</w:t>
      </w:r>
      <w:r w:rsidRPr="00150637">
        <w:rPr>
          <w:rFonts w:ascii="Calibri" w:eastAsia="Calibri" w:hAnsi="Calibri" w:cs="Times New Roman"/>
          <w:lang w:val="en-US"/>
        </w:rPr>
        <w:t xml:space="preserve"> and who would benefit?  </w:t>
      </w:r>
    </w:p>
    <w:p w14:paraId="38162408" w14:textId="77777777" w:rsidR="00840E41" w:rsidRPr="00A128E3" w:rsidRDefault="00150637" w:rsidP="00A128E3">
      <w:pPr>
        <w:pStyle w:val="ListParagraph"/>
        <w:numPr>
          <w:ilvl w:val="0"/>
          <w:numId w:val="38"/>
        </w:numPr>
        <w:spacing w:after="160" w:line="259" w:lineRule="auto"/>
        <w:rPr>
          <w:rFonts w:ascii="Calibri" w:eastAsia="Calibri" w:hAnsi="Calibri" w:cs="Times New Roman"/>
          <w:lang w:val="en-US"/>
        </w:rPr>
      </w:pPr>
      <w:r w:rsidRPr="00A128E3">
        <w:rPr>
          <w:rFonts w:ascii="Calibri" w:eastAsia="Calibri" w:hAnsi="Calibri" w:cs="Times New Roman"/>
          <w:lang w:val="en-US"/>
        </w:rPr>
        <w:t xml:space="preserve">Do you have any data or research that quantifies these benefits? </w:t>
      </w:r>
    </w:p>
    <w:p w14:paraId="447109F8" w14:textId="77777777" w:rsidR="00865340" w:rsidRPr="00656C42" w:rsidRDefault="00865340" w:rsidP="00656C42">
      <w:pPr>
        <w:spacing w:after="160" w:line="259" w:lineRule="auto"/>
        <w:rPr>
          <w:rFonts w:ascii="Calibri" w:eastAsia="Calibri" w:hAnsi="Calibri" w:cs="Times New Roman"/>
          <w:lang w:val="en-US"/>
        </w:rPr>
      </w:pPr>
      <w:r w:rsidRPr="00656C42">
        <w:rPr>
          <w:rFonts w:ascii="Calibri" w:eastAsia="Calibri" w:hAnsi="Calibri" w:cs="Times New Roman"/>
          <w:lang w:val="en-US"/>
        </w:rPr>
        <w:t xml:space="preserve">For example, having a fleet may open up regional </w:t>
      </w:r>
      <w:r w:rsidR="00840E41" w:rsidRPr="00656C42">
        <w:rPr>
          <w:rFonts w:ascii="Calibri" w:eastAsia="Calibri" w:hAnsi="Calibri" w:cs="Times New Roman"/>
          <w:lang w:val="en-US"/>
        </w:rPr>
        <w:t>manufacturing opportunities by moving bulk goods in volumes that are currently unable to be moved by road or rail.</w:t>
      </w:r>
      <w:r w:rsidR="00840E41">
        <w:rPr>
          <w:rFonts w:ascii="Calibri" w:eastAsia="Calibri" w:hAnsi="Calibri" w:cs="Times New Roman"/>
          <w:lang w:val="en-US"/>
        </w:rPr>
        <w:t xml:space="preserve"> </w:t>
      </w:r>
    </w:p>
    <w:bookmarkEnd w:id="4"/>
    <w:p w14:paraId="3F983860" w14:textId="168E43FB" w:rsidR="00BC28CB" w:rsidRPr="00016E34" w:rsidRDefault="00BC28CB" w:rsidP="00BC28CB">
      <w:pPr>
        <w:rPr>
          <w:b/>
          <w:sz w:val="24"/>
          <w:u w:val="single"/>
          <w:lang w:val="en-US"/>
        </w:rPr>
      </w:pPr>
      <w:r w:rsidRPr="00016E34">
        <w:rPr>
          <w:b/>
          <w:sz w:val="24"/>
          <w:u w:val="single"/>
          <w:lang w:val="en-US"/>
        </w:rPr>
        <w:t xml:space="preserve">Part </w:t>
      </w:r>
      <w:r w:rsidR="00C0075D">
        <w:rPr>
          <w:b/>
          <w:sz w:val="24"/>
          <w:u w:val="single"/>
          <w:lang w:val="en-US"/>
        </w:rPr>
        <w:t>Three</w:t>
      </w:r>
      <w:r w:rsidRPr="00016E34">
        <w:rPr>
          <w:b/>
          <w:sz w:val="24"/>
          <w:u w:val="single"/>
          <w:lang w:val="en-US"/>
        </w:rPr>
        <w:t xml:space="preserve"> – any other </w:t>
      </w:r>
      <w:r>
        <w:rPr>
          <w:b/>
          <w:sz w:val="24"/>
          <w:u w:val="single"/>
          <w:lang w:val="en-US"/>
        </w:rPr>
        <w:t>information</w:t>
      </w:r>
    </w:p>
    <w:p w14:paraId="4DB78714" w14:textId="60735BAF" w:rsidR="00BC28CB" w:rsidRDefault="00BC28CB" w:rsidP="00BC28CB">
      <w:pPr>
        <w:rPr>
          <w:lang w:val="en-US"/>
        </w:rPr>
      </w:pPr>
      <w:r>
        <w:rPr>
          <w:lang w:val="en-US"/>
        </w:rPr>
        <w:t>Please provide any other information that you think would assist the Taskforce in its deliberations on identifying the strategic needs a fleet of vessels could address.</w:t>
      </w:r>
      <w:r w:rsidR="00A42FCF">
        <w:rPr>
          <w:lang w:val="en-US"/>
        </w:rPr>
        <w:br/>
      </w:r>
    </w:p>
    <w:p w14:paraId="14C5D9B1" w14:textId="77777777" w:rsidR="00BC28CB" w:rsidRPr="00BC28CB" w:rsidRDefault="00BC28CB" w:rsidP="00BC28CB">
      <w:pPr>
        <w:rPr>
          <w:color w:val="002060"/>
          <w:sz w:val="36"/>
          <w:szCs w:val="36"/>
          <w:lang w:val="en-US"/>
        </w:rPr>
      </w:pPr>
      <w:r w:rsidRPr="00BC28CB">
        <w:rPr>
          <w:color w:val="002060"/>
          <w:sz w:val="36"/>
          <w:szCs w:val="36"/>
          <w:lang w:val="en-US"/>
        </w:rPr>
        <w:t xml:space="preserve">How I do provide a submission? </w:t>
      </w:r>
    </w:p>
    <w:p w14:paraId="053D2376" w14:textId="6E1D1848" w:rsidR="00BC28CB" w:rsidRDefault="005A1228" w:rsidP="00BC28CB">
      <w:pPr>
        <w:rPr>
          <w:lang w:val="en-US" w:eastAsia="en-AU"/>
        </w:rPr>
      </w:pPr>
      <w:r>
        <w:rPr>
          <w:lang w:val="en-US"/>
        </w:rPr>
        <w:t>Submissions should be in written</w:t>
      </w:r>
      <w:r w:rsidR="00A614F2">
        <w:rPr>
          <w:lang w:val="en-US"/>
        </w:rPr>
        <w:t xml:space="preserve"> form</w:t>
      </w:r>
      <w:r>
        <w:rPr>
          <w:lang w:val="en-US"/>
        </w:rPr>
        <w:t xml:space="preserve">. </w:t>
      </w:r>
      <w:r w:rsidR="00BC28CB">
        <w:rPr>
          <w:lang w:val="en-US"/>
        </w:rPr>
        <w:t xml:space="preserve">Submissions and any other supplementary information should be provided via </w:t>
      </w:r>
      <w:r w:rsidR="00817898">
        <w:rPr>
          <w:lang w:val="en-US"/>
        </w:rPr>
        <w:t xml:space="preserve">the Department’s ‘Have your say’ consultation hub or via </w:t>
      </w:r>
      <w:r w:rsidR="00BC28CB">
        <w:rPr>
          <w:lang w:val="en-US"/>
        </w:rPr>
        <w:t>email at</w:t>
      </w:r>
      <w:r w:rsidR="00817898">
        <w:rPr>
          <w:lang w:val="en-US"/>
        </w:rPr>
        <w:t xml:space="preserve">: </w:t>
      </w:r>
      <w:r w:rsidR="00BC28CB" w:rsidRPr="00B5076E">
        <w:rPr>
          <w:u w:val="single"/>
          <w:lang w:val="en-US"/>
        </w:rPr>
        <w:t>SFConsultation</w:t>
      </w:r>
      <w:r w:rsidR="00BC28CB" w:rsidRPr="00B5076E">
        <w:rPr>
          <w:u w:val="single"/>
          <w:lang w:val="en-US" w:eastAsia="en-AU"/>
        </w:rPr>
        <w:t>@infrastructure.gov.au</w:t>
      </w:r>
      <w:r w:rsidR="00BC28CB" w:rsidRPr="00887C37">
        <w:rPr>
          <w:rStyle w:val="Hyperlink"/>
          <w:color w:val="auto"/>
          <w:lang w:val="en-US" w:eastAsia="en-AU"/>
        </w:rPr>
        <w:t>.</w:t>
      </w:r>
      <w:r w:rsidR="00BC28CB" w:rsidRPr="008417E9">
        <w:rPr>
          <w:rStyle w:val="Hyperlink"/>
          <w:color w:val="auto"/>
          <w:lang w:val="en-US" w:eastAsia="en-AU"/>
        </w:rPr>
        <w:t xml:space="preserve"> </w:t>
      </w:r>
    </w:p>
    <w:p w14:paraId="15861646" w14:textId="77777777" w:rsidR="00BC28CB" w:rsidRDefault="00BC28CB" w:rsidP="00BC28CB">
      <w:pPr>
        <w:rPr>
          <w:lang w:val="en-US"/>
        </w:rPr>
      </w:pPr>
      <w:r>
        <w:rPr>
          <w:lang w:val="en-US"/>
        </w:rPr>
        <w:t xml:space="preserve">Alternatively, you can send written submissions to: </w:t>
      </w:r>
    </w:p>
    <w:p w14:paraId="54113BF1" w14:textId="77777777" w:rsidR="00BC28CB" w:rsidRDefault="00BC28CB" w:rsidP="00BC28CB">
      <w:pPr>
        <w:ind w:left="720" w:hanging="294"/>
      </w:pPr>
      <w:r>
        <w:t xml:space="preserve">Strategic Fleet Taskforce Section </w:t>
      </w:r>
    </w:p>
    <w:p w14:paraId="34357574" w14:textId="77777777" w:rsidR="00BC28CB" w:rsidRDefault="00BC28CB" w:rsidP="00BC28CB">
      <w:pPr>
        <w:ind w:left="720" w:hanging="294"/>
      </w:pPr>
      <w:r>
        <w:t xml:space="preserve">Department of Infrastructure, Transport, Regional Development, Communications and the Arts </w:t>
      </w:r>
    </w:p>
    <w:p w14:paraId="01E7A202" w14:textId="77777777" w:rsidR="00BC28CB" w:rsidRDefault="00BC28CB" w:rsidP="00BC28CB">
      <w:pPr>
        <w:ind w:left="720" w:hanging="294"/>
      </w:pPr>
      <w:r>
        <w:t>GPO Box 594</w:t>
      </w:r>
    </w:p>
    <w:p w14:paraId="2E3EE96A" w14:textId="77777777" w:rsidR="00BC28CB" w:rsidRDefault="00BC28CB" w:rsidP="00BC28CB">
      <w:pPr>
        <w:ind w:left="720" w:hanging="294"/>
      </w:pPr>
      <w:r>
        <w:t>CANBERRA   ACT   2601</w:t>
      </w:r>
    </w:p>
    <w:p w14:paraId="3E8D5450" w14:textId="77777777" w:rsidR="00BC28CB" w:rsidRDefault="00BC28CB" w:rsidP="00BC28CB">
      <w:pPr>
        <w:spacing w:after="120"/>
        <w:rPr>
          <w:rFonts w:cstheme="minorHAnsi"/>
        </w:rPr>
      </w:pPr>
      <w:r>
        <w:rPr>
          <w:rFonts w:cstheme="minorHAnsi"/>
        </w:rPr>
        <w:t xml:space="preserve">Submissions should be provided by </w:t>
      </w:r>
      <w:r w:rsidR="001D59D7" w:rsidRPr="00A42FCF">
        <w:rPr>
          <w:rFonts w:cstheme="minorHAnsi"/>
          <w:b/>
        </w:rPr>
        <w:t>30</w:t>
      </w:r>
      <w:r w:rsidRPr="00A42FCF">
        <w:rPr>
          <w:rFonts w:cstheme="minorHAnsi"/>
        </w:rPr>
        <w:t xml:space="preserve"> </w:t>
      </w:r>
      <w:r w:rsidR="001D59D7" w:rsidRPr="00A42FCF">
        <w:rPr>
          <w:rFonts w:cstheme="minorHAnsi"/>
          <w:b/>
        </w:rPr>
        <w:t>November</w:t>
      </w:r>
      <w:r w:rsidRPr="00A42FCF">
        <w:rPr>
          <w:rFonts w:cstheme="minorHAnsi"/>
        </w:rPr>
        <w:t xml:space="preserve"> </w:t>
      </w:r>
      <w:r w:rsidRPr="00A42FCF">
        <w:rPr>
          <w:rFonts w:cstheme="minorHAnsi"/>
          <w:b/>
        </w:rPr>
        <w:t>2022</w:t>
      </w:r>
      <w:r>
        <w:rPr>
          <w:rFonts w:cstheme="minorHAnsi"/>
        </w:rPr>
        <w:t xml:space="preserve"> to enable the Taskforce to consider your input in the context of its delivery of an interim report and final report containing recommendations to the Government. </w:t>
      </w:r>
    </w:p>
    <w:p w14:paraId="4EE85282" w14:textId="77777777" w:rsidR="00BC28CB" w:rsidRDefault="00BC28CB" w:rsidP="00BC28CB">
      <w:pPr>
        <w:spacing w:after="120"/>
        <w:rPr>
          <w:lang w:val="en-US"/>
        </w:rPr>
      </w:pPr>
      <w:r>
        <w:rPr>
          <w:rFonts w:cstheme="minorHAnsi"/>
        </w:rPr>
        <w:t>Stakeholder submissions will be published on the Department of Infrastructure, Transport, Regional Development, Communications and the Arts website. Stakeholders can request submissions be partially redacted or not published publicly, should the information provided as part of the submission process be considered sensitive.</w:t>
      </w:r>
    </w:p>
    <w:p w14:paraId="41B23013" w14:textId="5E59A019" w:rsidR="00BC28CB" w:rsidRDefault="00BC28CB" w:rsidP="00BC28CB">
      <w:pPr>
        <w:rPr>
          <w:lang w:val="en-US"/>
        </w:rPr>
      </w:pPr>
      <w:r>
        <w:rPr>
          <w:lang w:val="en-US"/>
        </w:rPr>
        <w:t xml:space="preserve">Submissions may also be provided to external service providers contracted by the Department. </w:t>
      </w:r>
      <w:r w:rsidR="00A42FCF">
        <w:rPr>
          <w:lang w:val="en-US"/>
        </w:rPr>
        <w:br/>
      </w:r>
    </w:p>
    <w:p w14:paraId="6BEB237D" w14:textId="77777777" w:rsidR="00BC28CB" w:rsidRPr="00BC28CB" w:rsidRDefault="00BC28CB" w:rsidP="00BC28CB">
      <w:pPr>
        <w:rPr>
          <w:color w:val="002060"/>
          <w:sz w:val="36"/>
          <w:szCs w:val="36"/>
          <w:lang w:val="en-US"/>
        </w:rPr>
      </w:pPr>
      <w:r w:rsidRPr="00BC28CB">
        <w:rPr>
          <w:color w:val="002060"/>
          <w:sz w:val="36"/>
          <w:szCs w:val="36"/>
          <w:lang w:val="en-US"/>
        </w:rPr>
        <w:t>What are the next steps?</w:t>
      </w:r>
    </w:p>
    <w:p w14:paraId="36BD6367" w14:textId="77777777" w:rsidR="00BC28CB" w:rsidRDefault="00BC28CB" w:rsidP="00BC28CB">
      <w:pPr>
        <w:rPr>
          <w:lang w:val="en-US"/>
        </w:rPr>
      </w:pPr>
      <w:r>
        <w:rPr>
          <w:lang w:val="en-US"/>
        </w:rPr>
        <w:t>Stakeholder submissions will be collected, analysed and used to inform the Taskforce’s analysis.</w:t>
      </w:r>
    </w:p>
    <w:p w14:paraId="1A9B3CF6" w14:textId="77777777" w:rsidR="00BC28CB" w:rsidRDefault="00BC28CB" w:rsidP="00BC28CB">
      <w:pPr>
        <w:rPr>
          <w:lang w:val="en-US"/>
        </w:rPr>
      </w:pPr>
      <w:r>
        <w:rPr>
          <w:lang w:val="en-US"/>
        </w:rPr>
        <w:t xml:space="preserve">The Taskforce may undertake additional targeted consultation with select stakeholders to further inform its interim report. </w:t>
      </w:r>
    </w:p>
    <w:p w14:paraId="507E7B57" w14:textId="77777777" w:rsidR="00BC28CB" w:rsidRDefault="00BC28CB" w:rsidP="00BC28CB">
      <w:pPr>
        <w:rPr>
          <w:lang w:val="en-US"/>
        </w:rPr>
      </w:pPr>
      <w:r>
        <w:rPr>
          <w:lang w:val="en-US"/>
        </w:rPr>
        <w:t>The Taskforce is anticipated to provide its interim report to Government by the end of December 2022. Publication of the interim report is subject to a decision of the Government.</w:t>
      </w:r>
    </w:p>
    <w:p w14:paraId="22B143F8" w14:textId="449145B4" w:rsidR="00BC28CB" w:rsidRDefault="00BC28CB" w:rsidP="00BC28CB">
      <w:pPr>
        <w:rPr>
          <w:lang w:val="en-US"/>
        </w:rPr>
      </w:pPr>
      <w:r>
        <w:rPr>
          <w:lang w:val="en-US"/>
        </w:rPr>
        <w:t>To assist the Taskforce’s delivery of a final report in mid-2023, a second discussion paper is expected to be released in early 2023, accompanied by further consultation. The Department will contact stakeholders who provided submissions to advise on the next round of consultation. The Taskforce’s webpage will also be updated regularly with the latest information for stakeholders.</w:t>
      </w:r>
    </w:p>
    <w:p w14:paraId="05894E59" w14:textId="77777777" w:rsidR="00BC28CB" w:rsidRDefault="00BC28CB" w:rsidP="00BC28CB">
      <w:pPr>
        <w:rPr>
          <w:lang w:val="en-US"/>
        </w:rPr>
      </w:pPr>
    </w:p>
    <w:p w14:paraId="3BEAE7E5" w14:textId="142BF145" w:rsidR="00F66BCD" w:rsidRPr="00656C42" w:rsidRDefault="00F66BCD" w:rsidP="00656C42">
      <w:pPr>
        <w:suppressAutoHyphens w:val="0"/>
        <w:jc w:val="right"/>
        <w:rPr>
          <w:b/>
          <w:lang w:val="en-US"/>
        </w:rPr>
      </w:pPr>
      <w:r w:rsidRPr="00656C42">
        <w:rPr>
          <w:b/>
          <w:lang w:val="en-US"/>
        </w:rPr>
        <w:t>ATTACHMENT A</w:t>
      </w:r>
    </w:p>
    <w:p w14:paraId="3DCF1847" w14:textId="77777777" w:rsidR="00BC28CB" w:rsidRPr="00887C37" w:rsidRDefault="00BC28CB" w:rsidP="00BC28CB">
      <w:pPr>
        <w:keepNext/>
        <w:keepLines/>
        <w:spacing w:before="240" w:after="0"/>
        <w:outlineLvl w:val="0"/>
        <w:rPr>
          <w:rFonts w:ascii="Calibri Light" w:eastAsia="Times New Roman" w:hAnsi="Calibri Light" w:cs="Times New Roman"/>
          <w:color w:val="2E74B5"/>
          <w:sz w:val="32"/>
          <w:szCs w:val="32"/>
        </w:rPr>
      </w:pPr>
      <w:r w:rsidRPr="00887C37">
        <w:rPr>
          <w:rFonts w:ascii="Calibri Light" w:eastAsia="Times New Roman" w:hAnsi="Calibri Light" w:cs="Times New Roman"/>
          <w:color w:val="2E74B5"/>
          <w:sz w:val="32"/>
          <w:szCs w:val="32"/>
        </w:rPr>
        <w:t>Terms of Reference for Strategic Fleet Taskforce</w:t>
      </w:r>
    </w:p>
    <w:p w14:paraId="4CE33EB3" w14:textId="77777777" w:rsidR="00BC28CB" w:rsidRPr="00BC28CB" w:rsidRDefault="00BC28CB" w:rsidP="00BC28CB">
      <w:pPr>
        <w:rPr>
          <w:color w:val="002060"/>
          <w:sz w:val="26"/>
          <w:szCs w:val="26"/>
        </w:rPr>
      </w:pPr>
      <w:r w:rsidRPr="00BC28CB">
        <w:rPr>
          <w:color w:val="002060"/>
          <w:sz w:val="26"/>
          <w:szCs w:val="26"/>
        </w:rPr>
        <w:t>Australian Government announcement</w:t>
      </w:r>
    </w:p>
    <w:p w14:paraId="44E929E0"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The Government has announced it will establish a strategic fleet of up to 12 Australian flagged and crewed vessels. The Government has committed to appointing a Taskforce that will provide independent advice to guide its decisions. The Taskforce will provide advice on the establishment of a strategic fleet of Australian flagged and crewed vessels that would be privately owned and operate on a commercial basis, but could be requisitioned by the Government in times of national crisis such as natural disaster or conflict.</w:t>
      </w:r>
    </w:p>
    <w:p w14:paraId="3FF84FD7" w14:textId="77777777" w:rsidR="00BC28CB" w:rsidRPr="00BC28CB" w:rsidRDefault="00BC28CB" w:rsidP="00BC28CB">
      <w:pPr>
        <w:rPr>
          <w:sz w:val="26"/>
          <w:szCs w:val="26"/>
        </w:rPr>
      </w:pPr>
      <w:r w:rsidRPr="00BC28CB">
        <w:rPr>
          <w:sz w:val="26"/>
          <w:szCs w:val="26"/>
        </w:rPr>
        <w:t>Context</w:t>
      </w:r>
    </w:p>
    <w:p w14:paraId="341BC04D"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 xml:space="preserve">Maritime trade is essential to Australia’s economic and social wellbeing. Shipping accounts for 99 per cent of the volume and around 80 per cent of the value of Australia’s goods trade. Australia is the fifth largest user of shipping services in the world, predominantly the export of commodities such as iron ore, coal and liquefied natural gas. Australia is a much smaller user of container shipping - accounting for around 1 per cent of global trade - but it is critical for our import of goods including medicines, electronics, whitegoods and inputs to production. The container trade also supports exports such as agricultural products and manufactured goods.  </w:t>
      </w:r>
    </w:p>
    <w:p w14:paraId="27AD119B"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 xml:space="preserve">Australia relies on foreign flagged vessels to carry our maritime trade. In 2021, there were 26,400 ship arrivals at Australian ports by 6,170 unique foreign flagged ships. This included 1,100 arrivals by fuel tankers – or around 3 arrivals a day. Reflecting the role of bulk commodities in our maritime trade, 69 per cent of unique ships that came to Australia were bulk carriers with container ships and oil tankers accounting for five per cent each. </w:t>
      </w:r>
    </w:p>
    <w:p w14:paraId="358933A9"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Over the last 20 years, the number of vessels in the major Australian trading fleet (vessels over 2000 DWT – dead weight tonnes) has decreased from 37 to 15.</w:t>
      </w:r>
    </w:p>
    <w:p w14:paraId="6B8FB7C1"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Australia relies on a professional and highly-skilled maritime workforce to ensure our vital maritime trade operates safely and efficiently. Secure employment and skills development pathways are needed to ensure the next generation of Australian seafarers can develop and have the opportunity to perform critical roles such as harbour masters and marine pilots.</w:t>
      </w:r>
    </w:p>
    <w:p w14:paraId="03894D65"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 xml:space="preserve">Maritime supply chains in Australia and globally have experienced significant disruption due to the COVID-19 pandemic, port congestion and other supply chain issues leading to delays in supply and increased shipping costs. These disruptions have highlighted the interconnectedness and complexity of global shipping supply chains and risks to Australia’s economic sovereignty and national security. </w:t>
      </w:r>
    </w:p>
    <w:p w14:paraId="456ACCEB" w14:textId="77777777" w:rsidR="00BC28CB" w:rsidRPr="00BC28CB" w:rsidRDefault="00BC28CB" w:rsidP="00BC28CB">
      <w:pPr>
        <w:rPr>
          <w:color w:val="002060"/>
          <w:sz w:val="26"/>
          <w:szCs w:val="26"/>
        </w:rPr>
      </w:pPr>
      <w:r w:rsidRPr="00BC28CB">
        <w:rPr>
          <w:color w:val="002060"/>
          <w:sz w:val="26"/>
          <w:szCs w:val="26"/>
        </w:rPr>
        <w:t>Terms of Reference</w:t>
      </w:r>
    </w:p>
    <w:p w14:paraId="2D443A2D" w14:textId="77777777" w:rsidR="00BC28CB" w:rsidRDefault="00BC28CB" w:rsidP="00BC28CB">
      <w:pPr>
        <w:rPr>
          <w:rFonts w:ascii="Calibri" w:eastAsia="Calibri" w:hAnsi="Calibri" w:cs="Times New Roman"/>
        </w:rPr>
      </w:pPr>
      <w:r w:rsidRPr="00887C37">
        <w:rPr>
          <w:rFonts w:ascii="Calibri" w:eastAsia="Calibri" w:hAnsi="Calibri" w:cs="Times New Roman"/>
        </w:rPr>
        <w:t>To manage these risks the Taskforce will undertake an assessment of Australia’s current and future shipping needs and maritime policy settings, including the role an Australian strategic fleet could play in the supply chain and in providing training opportunities. Identifying the strategic need first will help the Australian Government to understand what maritime and supply chain capabilities are required, and how a focused strategic fleet could be designed to best enable the Government to respond to future disruptions.</w:t>
      </w:r>
    </w:p>
    <w:p w14:paraId="2D788BEB"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 xml:space="preserve">The Taskforce is expected to: </w:t>
      </w:r>
    </w:p>
    <w:p w14:paraId="049C795C" w14:textId="77777777" w:rsidR="00BC28CB" w:rsidRPr="00887C37" w:rsidRDefault="00BC28CB" w:rsidP="00BC28CB">
      <w:pPr>
        <w:numPr>
          <w:ilvl w:val="0"/>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undertake an initial strategic assessment of:</w:t>
      </w:r>
    </w:p>
    <w:p w14:paraId="01E880BD"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Australia’s current and future shipping freight needs</w:t>
      </w:r>
    </w:p>
    <w:p w14:paraId="4F9F7C9F"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the types of disruption that may occur, including natural disasters, in coastal and international shipping and how they would affect Australian industry and society, and</w:t>
      </w:r>
    </w:p>
    <w:p w14:paraId="347CAED0"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which of the identified freight needs the Government should position itself to influence and the level of control the Government could have with a strategic fleet of vessels.</w:t>
      </w:r>
    </w:p>
    <w:p w14:paraId="2E4B443F" w14:textId="77777777" w:rsidR="00BC28CB" w:rsidRPr="00887C37" w:rsidRDefault="00BC28CB" w:rsidP="00BC28CB">
      <w:pPr>
        <w:numPr>
          <w:ilvl w:val="0"/>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lastRenderedPageBreak/>
        <w:t>Based on the findings of the initial strategic need’s assessment, undertake an assessment to identify:</w:t>
      </w:r>
    </w:p>
    <w:p w14:paraId="1885E0D5"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preferred composition of the proposed fleet (number of vessels, type, age and capabilities required); </w:t>
      </w:r>
    </w:p>
    <w:p w14:paraId="630F0AD7"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types of cargo that could be moved; </w:t>
      </w:r>
    </w:p>
    <w:p w14:paraId="531FD48A"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industries likely to use the fleet; </w:t>
      </w:r>
    </w:p>
    <w:p w14:paraId="07298455"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potential commercial partners;  </w:t>
      </w:r>
    </w:p>
    <w:p w14:paraId="5EC66E52"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routes on which vessels could operate commercially; </w:t>
      </w:r>
    </w:p>
    <w:p w14:paraId="7D831787"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costs associated with establishing and maintaining the fleet; </w:t>
      </w:r>
    </w:p>
    <w:p w14:paraId="292A8AC8"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workforce issues including any current or anticipated structural shifts in the nature and type of work in the Australian shipping industry, and the opportunities for a strategic fleet to provide secure employment, education and skills development pathways for the Australian maritime workforce; </w:t>
      </w:r>
    </w:p>
    <w:p w14:paraId="601AF47E"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associated risks including economic viability, market distortion, trade risks and effect on onshore users of shipping and on other transport modes; and</w:t>
      </w:r>
    </w:p>
    <w:p w14:paraId="05227DD0"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opportunities for a fleet to contribute to other Australian Government priorities and initiatives such as:</w:t>
      </w:r>
    </w:p>
    <w:p w14:paraId="17414797" w14:textId="77777777" w:rsidR="00BC28CB" w:rsidRPr="00887C37" w:rsidRDefault="00BC28CB" w:rsidP="00BC28CB">
      <w:pPr>
        <w:numPr>
          <w:ilvl w:val="2"/>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responses to emergencies and natural disasters, including the disaster ready fund;</w:t>
      </w:r>
    </w:p>
    <w:p w14:paraId="3E643A15" w14:textId="77777777" w:rsidR="00BC28CB" w:rsidRPr="00887C37" w:rsidRDefault="00BC28CB" w:rsidP="00BC28CB">
      <w:pPr>
        <w:numPr>
          <w:ilvl w:val="2"/>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supporting Defence or national mobilisation requirements;</w:t>
      </w:r>
    </w:p>
    <w:p w14:paraId="26150362" w14:textId="77777777" w:rsidR="00BC28CB" w:rsidRPr="00887C37" w:rsidRDefault="00BC28CB" w:rsidP="00BC28CB">
      <w:pPr>
        <w:numPr>
          <w:ilvl w:val="2"/>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building a more secure and resilient Australia by deepening partnerships with regional neighbours; </w:t>
      </w:r>
    </w:p>
    <w:p w14:paraId="0F2F9295" w14:textId="77777777" w:rsidR="00BC28CB" w:rsidRPr="00887C37" w:rsidRDefault="00BC28CB" w:rsidP="00BC28CB">
      <w:pPr>
        <w:numPr>
          <w:ilvl w:val="2"/>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enhancing critical supply chains including Defence material; </w:t>
      </w:r>
    </w:p>
    <w:p w14:paraId="2F1718A6" w14:textId="77777777" w:rsidR="00BC28CB" w:rsidRPr="00887C37" w:rsidRDefault="00BC28CB" w:rsidP="00BC28CB">
      <w:pPr>
        <w:numPr>
          <w:ilvl w:val="2"/>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supporting industry development and manufacturing initiatives;</w:t>
      </w:r>
    </w:p>
    <w:p w14:paraId="24196CD3" w14:textId="77777777" w:rsidR="00BC28CB" w:rsidRPr="00887C37" w:rsidRDefault="00BC28CB" w:rsidP="00BC28CB">
      <w:pPr>
        <w:numPr>
          <w:ilvl w:val="2"/>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trade diversification; and</w:t>
      </w:r>
    </w:p>
    <w:p w14:paraId="7E70B04B" w14:textId="77777777" w:rsidR="00BC28CB" w:rsidRPr="00887C37" w:rsidRDefault="00BC28CB" w:rsidP="00BC28CB">
      <w:pPr>
        <w:numPr>
          <w:ilvl w:val="2"/>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reducing carbon emissions and future fuels development.  </w:t>
      </w:r>
    </w:p>
    <w:p w14:paraId="44281EB0" w14:textId="77777777" w:rsidR="00BC28CB" w:rsidRPr="00887C37" w:rsidRDefault="00BC28CB" w:rsidP="00BC28CB">
      <w:pPr>
        <w:numPr>
          <w:ilvl w:val="0"/>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examine methods to encourage shipowners to reflag vessels and employ Australian seafarers to give the Australian Government the maritime capability it requires and provide advice on the likely effectiveness of each method;</w:t>
      </w:r>
    </w:p>
    <w:p w14:paraId="522E2013" w14:textId="77777777" w:rsidR="00BC28CB" w:rsidRPr="00887C37" w:rsidRDefault="00BC28CB" w:rsidP="00BC28CB">
      <w:pPr>
        <w:numPr>
          <w:ilvl w:val="0"/>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identify any other maritime policy options outside of the strategic fleet that would provide the government with a direct ability to reduce supply chain risks;</w:t>
      </w:r>
    </w:p>
    <w:p w14:paraId="4E916672" w14:textId="77777777" w:rsidR="00BC28CB" w:rsidRPr="00887C37" w:rsidRDefault="00BC28CB" w:rsidP="00BC28CB">
      <w:pPr>
        <w:numPr>
          <w:ilvl w:val="0"/>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provide an indicative impact assessment of the effect that establishing a fleet would have on the Australian shipping industry, Australian users of shipping, the operation of Defence commercial vessels, the economy and national security;</w:t>
      </w:r>
    </w:p>
    <w:p w14:paraId="3B1412AF" w14:textId="77777777" w:rsidR="00BC28CB" w:rsidRPr="00887C37" w:rsidRDefault="00BC28CB" w:rsidP="00BC28CB">
      <w:pPr>
        <w:numPr>
          <w:ilvl w:val="0"/>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assess whether the current regulatory framework is fit for purpose to support establishment of a strategic fleet, and provide advice on where the regulatory environment may need to change including:</w:t>
      </w:r>
    </w:p>
    <w:p w14:paraId="0C1D934D"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bookmarkStart w:id="5" w:name="_Hlk109287493"/>
      <w:r w:rsidRPr="00887C37">
        <w:rPr>
          <w:rFonts w:ascii="Calibri" w:eastAsia="Calibri" w:hAnsi="Calibri" w:cs="Times New Roman"/>
        </w:rPr>
        <w:t xml:space="preserve">any adjustments to </w:t>
      </w:r>
      <w:bookmarkEnd w:id="5"/>
      <w:r w:rsidRPr="00887C37">
        <w:rPr>
          <w:rFonts w:ascii="Calibri" w:eastAsia="Calibri" w:hAnsi="Calibri" w:cs="Times New Roman"/>
        </w:rPr>
        <w:t>Australia’s maritime taxation arrangements;</w:t>
      </w:r>
    </w:p>
    <w:p w14:paraId="65A8AEA3"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 any adjustments to vessel registration and coastal shipping regulatory frameworks; </w:t>
      </w:r>
    </w:p>
    <w:p w14:paraId="13408FDD"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analysis of regulatory and cost implications for users of shipping, Australian vessels and foreign vessels; </w:t>
      </w:r>
    </w:p>
    <w:p w14:paraId="2EDBD34C"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how any proposed changes would support the strategic needs identified in the initial strategic needs assessment; and</w:t>
      </w:r>
    </w:p>
    <w:p w14:paraId="4245E56C" w14:textId="77777777" w:rsidR="00BC28CB" w:rsidRPr="00887C37" w:rsidRDefault="00BC28CB" w:rsidP="00BC28CB">
      <w:pPr>
        <w:numPr>
          <w:ilvl w:val="1"/>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the regulatory arrangements needed to enable the Government to requisition and redeploy vessels in times of crisis.  </w:t>
      </w:r>
    </w:p>
    <w:p w14:paraId="0E7F3FC5" w14:textId="77777777" w:rsidR="00BC28CB" w:rsidRPr="00887C37" w:rsidRDefault="00BC28CB" w:rsidP="00BC28CB">
      <w:pPr>
        <w:numPr>
          <w:ilvl w:val="0"/>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identify opportunities to partner with states, territories or New Zealand on matters related to the work of the Taskforce.</w:t>
      </w:r>
    </w:p>
    <w:p w14:paraId="42BE32BF" w14:textId="77777777" w:rsidR="00BC28CB" w:rsidRDefault="00BC28CB" w:rsidP="00BC28CB">
      <w:pPr>
        <w:numPr>
          <w:ilvl w:val="0"/>
          <w:numId w:val="39"/>
        </w:numPr>
        <w:suppressAutoHyphens w:val="0"/>
        <w:spacing w:before="0" w:after="0"/>
        <w:contextualSpacing/>
        <w:rPr>
          <w:rFonts w:ascii="Calibri" w:eastAsia="Calibri" w:hAnsi="Calibri" w:cs="Times New Roman"/>
        </w:rPr>
      </w:pPr>
      <w:r w:rsidRPr="00887C37">
        <w:rPr>
          <w:rFonts w:ascii="Calibri" w:eastAsia="Calibri" w:hAnsi="Calibri" w:cs="Times New Roman"/>
        </w:rPr>
        <w:t xml:space="preserve">consider any other matters related to the Taskforce’s objective. </w:t>
      </w:r>
    </w:p>
    <w:p w14:paraId="15AD9C7C" w14:textId="77777777" w:rsidR="00BC28CB" w:rsidRPr="00887C37" w:rsidRDefault="00BC28CB" w:rsidP="00BC28CB">
      <w:pPr>
        <w:spacing w:after="0"/>
        <w:rPr>
          <w:rFonts w:ascii="Calibri" w:eastAsia="Calibri" w:hAnsi="Calibri" w:cs="Times New Roman"/>
        </w:rPr>
      </w:pPr>
    </w:p>
    <w:p w14:paraId="40590562" w14:textId="77777777" w:rsidR="00BC28CB" w:rsidRPr="00887C37" w:rsidRDefault="00BC28CB" w:rsidP="00BC28CB">
      <w:pPr>
        <w:spacing w:after="0"/>
        <w:rPr>
          <w:rFonts w:ascii="Calibri" w:eastAsia="Calibri" w:hAnsi="Calibri" w:cs="Times New Roman"/>
        </w:rPr>
      </w:pPr>
      <w:r w:rsidRPr="00887C37">
        <w:rPr>
          <w:rFonts w:ascii="Calibri" w:eastAsia="Calibri" w:hAnsi="Calibri" w:cs="Times New Roman"/>
        </w:rPr>
        <w:t xml:space="preserve">The Taskforce will engage in broad stakeholder consultation to ensure a range of views are considered. The Taskforce will also commission industry expert advice as appropriate to ensure any recommendations are commercially viable and supported by data and analysis.  Advice will also be sought to ensure recommendations comply with Australia’s international obligations. The Taskforce should consider the potential to demonstrate options through undertaking pilots or adopting a phased introduction. </w:t>
      </w:r>
    </w:p>
    <w:p w14:paraId="32304D41" w14:textId="77777777" w:rsidR="00BC28CB" w:rsidRPr="00887C37" w:rsidRDefault="00BC28CB" w:rsidP="00BC28CB">
      <w:pPr>
        <w:spacing w:after="0"/>
        <w:rPr>
          <w:rFonts w:ascii="Calibri" w:eastAsia="Calibri" w:hAnsi="Calibri" w:cs="Times New Roman"/>
        </w:rPr>
      </w:pPr>
      <w:r w:rsidRPr="00887C37">
        <w:rPr>
          <w:rFonts w:ascii="Calibri" w:eastAsia="Calibri" w:hAnsi="Calibri" w:cs="Times New Roman"/>
        </w:rPr>
        <w:lastRenderedPageBreak/>
        <w:t xml:space="preserve">The Taskforce should have regard to any recent policy reviews, reports or research commissioned by Australian governments related to the work of the Taskforce.  </w:t>
      </w:r>
    </w:p>
    <w:p w14:paraId="0210897D" w14:textId="77777777" w:rsidR="00BC28CB" w:rsidRPr="00BC28CB" w:rsidRDefault="00BC28CB" w:rsidP="00BC28CB">
      <w:pPr>
        <w:rPr>
          <w:color w:val="002060"/>
          <w:sz w:val="26"/>
          <w:szCs w:val="26"/>
        </w:rPr>
      </w:pPr>
      <w:r w:rsidRPr="00BC28CB">
        <w:rPr>
          <w:color w:val="002060"/>
          <w:sz w:val="26"/>
          <w:szCs w:val="26"/>
        </w:rPr>
        <w:t>Out of Scope</w:t>
      </w:r>
    </w:p>
    <w:p w14:paraId="4F772FD7"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The Taskforce will not:</w:t>
      </w:r>
    </w:p>
    <w:p w14:paraId="2A732420" w14:textId="77777777" w:rsidR="00BC28CB" w:rsidRPr="00887C37" w:rsidRDefault="00BC28CB" w:rsidP="00BC28CB">
      <w:pPr>
        <w:numPr>
          <w:ilvl w:val="0"/>
          <w:numId w:val="40"/>
        </w:numPr>
        <w:suppressAutoHyphens w:val="0"/>
        <w:spacing w:before="0" w:after="200" w:line="276" w:lineRule="auto"/>
        <w:contextualSpacing/>
        <w:rPr>
          <w:rFonts w:ascii="Calibri" w:eastAsia="Calibri" w:hAnsi="Calibri" w:cs="Times New Roman"/>
        </w:rPr>
      </w:pPr>
      <w:r w:rsidRPr="00887C37">
        <w:rPr>
          <w:rFonts w:ascii="Calibri" w:eastAsia="Calibri" w:hAnsi="Calibri" w:cs="Times New Roman"/>
        </w:rPr>
        <w:t>compile a list of goods it considers critical to Australia, rather it will provide information on the capacity/capability needed to allow the movement of types of cargo that are critical</w:t>
      </w:r>
    </w:p>
    <w:p w14:paraId="1E3DA204" w14:textId="77777777" w:rsidR="00BC28CB" w:rsidRPr="00887C37" w:rsidRDefault="00BC28CB" w:rsidP="00BC28CB">
      <w:pPr>
        <w:numPr>
          <w:ilvl w:val="0"/>
          <w:numId w:val="40"/>
        </w:numPr>
        <w:suppressAutoHyphens w:val="0"/>
        <w:spacing w:before="0" w:after="200" w:line="276" w:lineRule="auto"/>
        <w:contextualSpacing/>
        <w:rPr>
          <w:rFonts w:ascii="Calibri" w:eastAsia="Calibri" w:hAnsi="Calibri" w:cs="Times New Roman"/>
        </w:rPr>
      </w:pPr>
      <w:r w:rsidRPr="00887C37">
        <w:rPr>
          <w:rFonts w:ascii="Calibri" w:eastAsia="Calibri" w:hAnsi="Calibri" w:cs="Times New Roman"/>
        </w:rPr>
        <w:t>draft changes to specific pieces of legislation, rather it will advise on broader reforms needed</w:t>
      </w:r>
    </w:p>
    <w:p w14:paraId="3D7D2462" w14:textId="77777777" w:rsidR="00BC28CB" w:rsidRPr="00887C37" w:rsidRDefault="00BC28CB" w:rsidP="00BC28CB">
      <w:pPr>
        <w:numPr>
          <w:ilvl w:val="0"/>
          <w:numId w:val="40"/>
        </w:numPr>
        <w:suppressAutoHyphens w:val="0"/>
        <w:spacing w:before="0" w:after="200" w:line="276" w:lineRule="auto"/>
        <w:contextualSpacing/>
        <w:rPr>
          <w:rFonts w:ascii="Calibri" w:eastAsia="Calibri" w:hAnsi="Calibri" w:cs="Times New Roman"/>
        </w:rPr>
      </w:pPr>
      <w:r w:rsidRPr="00887C37">
        <w:rPr>
          <w:rFonts w:ascii="Calibri" w:eastAsia="Calibri" w:hAnsi="Calibri" w:cs="Times New Roman"/>
        </w:rPr>
        <w:t>provide advice on specific existing vessels that could be chartered or otherwise engaged.</w:t>
      </w:r>
    </w:p>
    <w:p w14:paraId="04E98E89" w14:textId="77777777" w:rsidR="00BC28CB" w:rsidRPr="00BC28CB" w:rsidRDefault="00BC28CB" w:rsidP="00BC28CB">
      <w:pPr>
        <w:rPr>
          <w:color w:val="002060"/>
          <w:sz w:val="26"/>
          <w:szCs w:val="26"/>
        </w:rPr>
      </w:pPr>
      <w:r w:rsidRPr="00BC28CB">
        <w:rPr>
          <w:color w:val="002060"/>
          <w:sz w:val="26"/>
          <w:szCs w:val="26"/>
        </w:rPr>
        <w:t>Governance</w:t>
      </w:r>
    </w:p>
    <w:p w14:paraId="0F0DC376"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The Taskforce will report to the Australian Government through the Minister for Infrastructure, Transport, Regional Development and Local Government. The Taskforce is an advisory body only.</w:t>
      </w:r>
    </w:p>
    <w:p w14:paraId="1E10475B"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The Department of Infrastructure, Transport, Regional Development, Communications and the Arts will provide the secretariat for the Taskforce. The secretariat will be supplemented by officers from other Commonwealth agencies. The secretariat will also obtain internal and external expert commercial and legal advice and data analysis as appropriate.</w:t>
      </w:r>
    </w:p>
    <w:p w14:paraId="718E3E74" w14:textId="77777777" w:rsidR="00BC28CB" w:rsidRPr="00BC28CB" w:rsidRDefault="00BC28CB" w:rsidP="00BC28CB">
      <w:pPr>
        <w:rPr>
          <w:color w:val="002060"/>
          <w:sz w:val="26"/>
          <w:szCs w:val="26"/>
        </w:rPr>
      </w:pPr>
      <w:r w:rsidRPr="00BC28CB">
        <w:rPr>
          <w:color w:val="002060"/>
          <w:sz w:val="26"/>
          <w:szCs w:val="26"/>
        </w:rPr>
        <w:t>Membership</w:t>
      </w:r>
    </w:p>
    <w:p w14:paraId="78FEE485"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 xml:space="preserve">The Taskforce will be Chaired by Mr John Mullen. The Taskforce includes representatives from the Australian Government, shipping industry, major charterers, unions and Australian business. </w:t>
      </w:r>
    </w:p>
    <w:p w14:paraId="6591B03C" w14:textId="77777777" w:rsidR="00BC28CB" w:rsidRDefault="00BC28CB" w:rsidP="00BC28CB">
      <w:pPr>
        <w:rPr>
          <w:rFonts w:ascii="Calibri" w:eastAsia="Calibri" w:hAnsi="Calibri" w:cs="Times New Roman"/>
        </w:rPr>
      </w:pPr>
      <w:r w:rsidRPr="00887C37">
        <w:rPr>
          <w:rFonts w:ascii="Calibri" w:eastAsia="Calibri" w:hAnsi="Calibri" w:cs="Times New Roman"/>
        </w:rPr>
        <w:t xml:space="preserve">The membership of the Taskforce includes: Dr Sarah Ryan, Mr Paddy Crumlin, Ms Angela Gillham and Major-General Jason Walk. </w:t>
      </w:r>
    </w:p>
    <w:p w14:paraId="2122D99F" w14:textId="77777777" w:rsidR="00BC28CB" w:rsidRPr="00BC28CB" w:rsidRDefault="00BC28CB" w:rsidP="00BC28CB">
      <w:pPr>
        <w:rPr>
          <w:color w:val="002060"/>
          <w:sz w:val="26"/>
          <w:szCs w:val="26"/>
        </w:rPr>
      </w:pPr>
      <w:r w:rsidRPr="00BC28CB">
        <w:rPr>
          <w:color w:val="002060"/>
          <w:sz w:val="26"/>
          <w:szCs w:val="26"/>
        </w:rPr>
        <w:t>Timeframes</w:t>
      </w:r>
    </w:p>
    <w:p w14:paraId="51036AD9"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The Taskforce will provide an interim report to the Australian Government by 30 December 2022 with findings from the initial strategic assessment as described in item 1 of the Terms of Reference. The interim report should include advice on any early actions it has identified that the Australian Government could take consistent with the full Terms of Reference.</w:t>
      </w:r>
    </w:p>
    <w:p w14:paraId="0B26E89E" w14:textId="77777777" w:rsidR="00BC28CB" w:rsidRPr="00887C37" w:rsidRDefault="00BC28CB" w:rsidP="00BC28CB">
      <w:pPr>
        <w:rPr>
          <w:rFonts w:ascii="Calibri" w:eastAsia="Calibri" w:hAnsi="Calibri" w:cs="Times New Roman"/>
        </w:rPr>
      </w:pPr>
      <w:r w:rsidRPr="00887C37">
        <w:rPr>
          <w:rFonts w:ascii="Calibri" w:eastAsia="Calibri" w:hAnsi="Calibri" w:cs="Times New Roman"/>
        </w:rPr>
        <w:t>The Taskforce will provide its final report to the Australian Government by 30 June 2023.</w:t>
      </w:r>
    </w:p>
    <w:p w14:paraId="6EB6AA72" w14:textId="77777777" w:rsidR="00BC28CB" w:rsidRPr="00887C37" w:rsidRDefault="00BC28CB" w:rsidP="00BC28CB">
      <w:pPr>
        <w:rPr>
          <w:rFonts w:ascii="Calibri" w:eastAsia="Calibri" w:hAnsi="Calibri" w:cs="Times New Roman"/>
        </w:rPr>
      </w:pPr>
    </w:p>
    <w:p w14:paraId="70B5C854" w14:textId="77777777" w:rsidR="00BC28CB" w:rsidRPr="00887C37" w:rsidRDefault="00BC28CB" w:rsidP="00BC28CB">
      <w:pPr>
        <w:rPr>
          <w:rFonts w:ascii="Calibri" w:eastAsia="Calibri" w:hAnsi="Calibri" w:cs="Times New Roman"/>
          <w:b/>
        </w:rPr>
      </w:pPr>
      <w:r w:rsidRPr="00887C37">
        <w:rPr>
          <w:rFonts w:ascii="Calibri" w:eastAsia="Calibri" w:hAnsi="Calibri" w:cs="Times New Roman"/>
          <w:b/>
        </w:rPr>
        <w:t>-END-</w:t>
      </w:r>
    </w:p>
    <w:p w14:paraId="08D33488" w14:textId="77777777" w:rsidR="00BC28CB" w:rsidRPr="00BC28CB" w:rsidRDefault="00BC28CB" w:rsidP="00BC28CB">
      <w:pPr>
        <w:pStyle w:val="AreaHeading"/>
        <w:rPr>
          <w:b/>
          <w:color w:val="000000" w:themeColor="text1"/>
          <w:sz w:val="32"/>
        </w:rPr>
      </w:pPr>
    </w:p>
    <w:sectPr w:rsidR="00BC28CB" w:rsidRPr="00BC28CB" w:rsidSect="00E510B8">
      <w:headerReference w:type="even" r:id="rId11"/>
      <w:headerReference w:type="default" r:id="rId12"/>
      <w:footerReference w:type="even" r:id="rId13"/>
      <w:footerReference w:type="default" r:id="rId14"/>
      <w:footerReference w:type="first" r:id="rId15"/>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4784A" w14:textId="77777777" w:rsidR="00610FA3" w:rsidRDefault="00610FA3" w:rsidP="008456D5">
      <w:pPr>
        <w:spacing w:before="0" w:after="0"/>
      </w:pPr>
      <w:r>
        <w:separator/>
      </w:r>
    </w:p>
  </w:endnote>
  <w:endnote w:type="continuationSeparator" w:id="0">
    <w:p w14:paraId="7CFE1945" w14:textId="77777777" w:rsidR="00610FA3" w:rsidRDefault="00610FA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11B9" w14:textId="77777777" w:rsidR="00094A70" w:rsidRDefault="00094A70"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637FA12" wp14:editId="3C81692B">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00CF3D2" w14:textId="77777777" w:rsidR="00094A70" w:rsidRPr="007A05BE" w:rsidRDefault="00094A70"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7FA12"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000CF3D2" w14:textId="77777777" w:rsidR="00094A70" w:rsidRPr="007A05BE" w:rsidRDefault="00094A70"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BAC6E49" wp14:editId="310FD44A">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showingPlcHdr/>
                            <w:dataBinding w:prefixMappings="xmlns:ns0='http://purl.org/dc/elements/1.1/' xmlns:ns1='http://schemas.openxmlformats.org/package/2006/metadata/core-properties' " w:xpath="/ns1:coreProperties[1]/ns0:title[1]" w:storeItemID="{6C3C8BC8-F283-45AE-878A-BAB7291924A1}"/>
                            <w:text/>
                          </w:sdtPr>
                          <w:sdtEndPr/>
                          <w:sdtContent>
                            <w:p w14:paraId="6CA5B7D8" w14:textId="77777777" w:rsidR="00094A70" w:rsidRDefault="00094A70" w:rsidP="00180B5B">
                              <w:pPr>
                                <w:pStyle w:val="Footer"/>
                              </w:pPr>
                              <w:r>
                                <w:t xml:space="preserve">     </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C6E49"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showingPlcHdr/>
                      <w:dataBinding w:prefixMappings="xmlns:ns0='http://purl.org/dc/elements/1.1/' xmlns:ns1='http://schemas.openxmlformats.org/package/2006/metadata/core-properties' " w:xpath="/ns1:coreProperties[1]/ns0:title[1]" w:storeItemID="{6C3C8BC8-F283-45AE-878A-BAB7291924A1}"/>
                      <w:text/>
                    </w:sdtPr>
                    <w:sdtEndPr/>
                    <w:sdtContent>
                      <w:p w14:paraId="6CA5B7D8" w14:textId="77777777" w:rsidR="00094A70" w:rsidRDefault="00094A70" w:rsidP="00180B5B">
                        <w:pPr>
                          <w:pStyle w:val="Footer"/>
                        </w:pPr>
                        <w:r>
                          <w:t xml:space="preserve">     </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D54B" w14:textId="77777777" w:rsidR="00094A70" w:rsidRDefault="00094A70"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474FF8B1" wp14:editId="62048806">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2644C91" w14:textId="77777777" w:rsidR="00094A70" w:rsidRPr="007A05BE" w:rsidRDefault="00094A70"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FF8B1" id="_x0000_t202" coordsize="21600,21600" o:spt="202" path="m,l,21600r21600,l21600,xe">
              <v:stroke joinstyle="miter"/>
              <v:path gradientshapeok="t" o:connecttype="rect"/>
            </v:shapetype>
            <v:shape id="Text Box 4" o:spid="_x0000_s1028"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62644C91" w14:textId="77777777" w:rsidR="00094A70" w:rsidRPr="007A05BE" w:rsidRDefault="00094A70"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62E33355" wp14:editId="413525F6">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showingPlcHdr/>
                            <w:dataBinding w:prefixMappings="xmlns:ns0='http://purl.org/dc/elements/1.1/' xmlns:ns1='http://schemas.openxmlformats.org/package/2006/metadata/core-properties' " w:xpath="/ns1:coreProperties[1]/ns0:title[1]" w:storeItemID="{6C3C8BC8-F283-45AE-878A-BAB7291924A1}"/>
                            <w:text/>
                          </w:sdtPr>
                          <w:sdtEndPr/>
                          <w:sdtContent>
                            <w:p w14:paraId="1EE4EBAE" w14:textId="77777777" w:rsidR="00094A70" w:rsidRDefault="00094A70" w:rsidP="007A05BE">
                              <w:pPr>
                                <w:pStyle w:val="Footer"/>
                                <w:jc w:val="right"/>
                              </w:pPr>
                              <w:r>
                                <w:t xml:space="preserve">     </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33355" id="Text Box 3" o:spid="_x0000_s1029"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showingPlcHdr/>
                      <w:dataBinding w:prefixMappings="xmlns:ns0='http://purl.org/dc/elements/1.1/' xmlns:ns1='http://schemas.openxmlformats.org/package/2006/metadata/core-properties' " w:xpath="/ns1:coreProperties[1]/ns0:title[1]" w:storeItemID="{6C3C8BC8-F283-45AE-878A-BAB7291924A1}"/>
                      <w:text/>
                    </w:sdtPr>
                    <w:sdtEndPr/>
                    <w:sdtContent>
                      <w:p w14:paraId="1EE4EBAE" w14:textId="77777777" w:rsidR="00094A70" w:rsidRDefault="00094A70" w:rsidP="007A05BE">
                        <w:pPr>
                          <w:pStyle w:val="Footer"/>
                          <w:jc w:val="right"/>
                        </w:pPr>
                        <w:r>
                          <w:t xml:space="preserve">     </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2EFE1F4B" wp14:editId="66033A50">
          <wp:simplePos x="0" y="0"/>
          <wp:positionH relativeFrom="page">
            <wp:align>right</wp:align>
          </wp:positionH>
          <wp:positionV relativeFrom="page">
            <wp:align>bottom</wp:align>
          </wp:positionV>
          <wp:extent cx="10692000" cy="183240"/>
          <wp:effectExtent l="0" t="0" r="0" b="762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0BB6" w14:textId="77777777" w:rsidR="00094A70" w:rsidRDefault="00094A70"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24E10680" wp14:editId="67C32481">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4ED5F4D" w14:textId="77777777" w:rsidR="00094A70" w:rsidRPr="007A05BE" w:rsidRDefault="00094A70"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10680" id="_x0000_t202" coordsize="21600,21600" o:spt="202" path="m,l,21600r21600,l21600,xe">
              <v:stroke joinstyle="miter"/>
              <v:path gradientshapeok="t" o:connecttype="rect"/>
            </v:shapetype>
            <v:shape id="Text Box 6" o:spid="_x0000_s1030"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EChg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Lnc&#10;UQKGAgAAEQUAAA4AAAAAAAAAAAAAAAAALgIAAGRycy9lMm9Eb2MueG1sUEsBAi0AFAAGAAgAAAAh&#10;AEXp8bjcAAAABAEAAA8AAAAAAAAAAAAAAAAA4AQAAGRycy9kb3ducmV2LnhtbFBLBQYAAAAABAAE&#10;APMAAADpBQAAAAA=&#10;" filled="f" stroked="f" strokeweight=".5pt">
              <v:textbox inset="0,0,18mm,10mm">
                <w:txbxContent>
                  <w:p w14:paraId="54ED5F4D" w14:textId="77777777" w:rsidR="00094A70" w:rsidRPr="007A05BE" w:rsidRDefault="00094A70"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445C580F" wp14:editId="25AB0035">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showingPlcHdr/>
                            <w:dataBinding w:prefixMappings="xmlns:ns0='http://purl.org/dc/elements/1.1/' xmlns:ns1='http://schemas.openxmlformats.org/package/2006/metadata/core-properties' " w:xpath="/ns1:coreProperties[1]/ns0:title[1]" w:storeItemID="{6C3C8BC8-F283-45AE-878A-BAB7291924A1}"/>
                            <w:text/>
                          </w:sdtPr>
                          <w:sdtEndPr/>
                          <w:sdtContent>
                            <w:p w14:paraId="640AFF64" w14:textId="77777777" w:rsidR="00094A70" w:rsidRDefault="00094A70" w:rsidP="004D445C">
                              <w:pPr>
                                <w:pStyle w:val="Footer"/>
                              </w:pPr>
                              <w:r>
                                <w:t xml:space="preserve">     </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C580F" id="Text Box 7" o:spid="_x0000_s1031"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207845427"/>
                      <w:showingPlcHdr/>
                      <w:dataBinding w:prefixMappings="xmlns:ns0='http://purl.org/dc/elements/1.1/' xmlns:ns1='http://schemas.openxmlformats.org/package/2006/metadata/core-properties' " w:xpath="/ns1:coreProperties[1]/ns0:title[1]" w:storeItemID="{6C3C8BC8-F283-45AE-878A-BAB7291924A1}"/>
                      <w:text/>
                    </w:sdtPr>
                    <w:sdtEndPr/>
                    <w:sdtContent>
                      <w:p w14:paraId="640AFF64" w14:textId="77777777" w:rsidR="00094A70" w:rsidRDefault="00094A70" w:rsidP="004D445C">
                        <w:pPr>
                          <w:pStyle w:val="Footer"/>
                        </w:pPr>
                        <w:r>
                          <w:t xml:space="preserve">     </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2C33B30B" wp14:editId="566872E7">
          <wp:simplePos x="0" y="0"/>
          <wp:positionH relativeFrom="page">
            <wp:align>right</wp:align>
          </wp:positionH>
          <wp:positionV relativeFrom="page">
            <wp:align>bottom</wp:align>
          </wp:positionV>
          <wp:extent cx="10692000" cy="183240"/>
          <wp:effectExtent l="0" t="0" r="0" b="762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7B823" w14:textId="77777777" w:rsidR="00610FA3" w:rsidRPr="005912BE" w:rsidRDefault="00610FA3" w:rsidP="005912BE">
      <w:pPr>
        <w:spacing w:before="300"/>
        <w:rPr>
          <w:color w:val="008089" w:themeColor="accent2"/>
        </w:rPr>
      </w:pPr>
      <w:r w:rsidRPr="008A26BF">
        <w:rPr>
          <w:color w:val="004044" w:themeColor="accent2" w:themeShade="80"/>
        </w:rPr>
        <w:t>----------</w:t>
      </w:r>
    </w:p>
  </w:footnote>
  <w:footnote w:type="continuationSeparator" w:id="0">
    <w:p w14:paraId="48E60D23" w14:textId="77777777" w:rsidR="00610FA3" w:rsidRDefault="00610FA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7770" w14:textId="77777777" w:rsidR="00094A70" w:rsidRDefault="00094A70" w:rsidP="00180B5B">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8DA4" w14:textId="77777777" w:rsidR="00094A70" w:rsidRPr="00F66BCD" w:rsidRDefault="00094A70" w:rsidP="00656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485487"/>
    <w:multiLevelType w:val="hybridMultilevel"/>
    <w:tmpl w:val="110C6D20"/>
    <w:lvl w:ilvl="0" w:tplc="206C286A">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1AEB5154"/>
    <w:multiLevelType w:val="hybridMultilevel"/>
    <w:tmpl w:val="6C9C3F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5D0508"/>
    <w:multiLevelType w:val="hybridMultilevel"/>
    <w:tmpl w:val="5B647F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887A60"/>
    <w:multiLevelType w:val="hybridMultilevel"/>
    <w:tmpl w:val="4D669E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476F98"/>
    <w:multiLevelType w:val="hybridMultilevel"/>
    <w:tmpl w:val="B5F2861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3CF3E02"/>
    <w:multiLevelType w:val="hybridMultilevel"/>
    <w:tmpl w:val="2AF0BA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0733C6"/>
    <w:multiLevelType w:val="hybridMultilevel"/>
    <w:tmpl w:val="7F844F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35EE183C"/>
    <w:multiLevelType w:val="hybridMultilevel"/>
    <w:tmpl w:val="88A007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A51938"/>
    <w:multiLevelType w:val="multilevel"/>
    <w:tmpl w:val="298C34E4"/>
    <w:numStyleLink w:val="AppendixNumbers"/>
  </w:abstractNum>
  <w:abstractNum w:abstractNumId="22" w15:restartNumberingAfterBreak="0">
    <w:nsid w:val="3AA918E5"/>
    <w:multiLevelType w:val="hybridMultilevel"/>
    <w:tmpl w:val="D43EDEB0"/>
    <w:lvl w:ilvl="0" w:tplc="A800971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3295E"/>
    <w:multiLevelType w:val="multilevel"/>
    <w:tmpl w:val="2B303820"/>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o"/>
      <w:lvlJc w:val="left"/>
      <w:pPr>
        <w:ind w:left="568" w:hanging="284"/>
      </w:pPr>
      <w:rPr>
        <w:rFonts w:ascii="Courier New" w:hAnsi="Courier New" w:cs="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93C462C"/>
    <w:multiLevelType w:val="hybridMultilevel"/>
    <w:tmpl w:val="750E0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9C42D9"/>
    <w:multiLevelType w:val="hybridMultilevel"/>
    <w:tmpl w:val="F34EB3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1F4D3E"/>
    <w:multiLevelType w:val="hybridMultilevel"/>
    <w:tmpl w:val="B072B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120FA2"/>
    <w:multiLevelType w:val="hybridMultilevel"/>
    <w:tmpl w:val="BB08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732E11"/>
    <w:multiLevelType w:val="hybridMultilevel"/>
    <w:tmpl w:val="691E04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D134C6"/>
    <w:multiLevelType w:val="hybridMultilevel"/>
    <w:tmpl w:val="950ED06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8D026BC"/>
    <w:multiLevelType w:val="hybridMultilevel"/>
    <w:tmpl w:val="8B049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0"/>
  </w:num>
  <w:num w:numId="26">
    <w:abstractNumId w:val="29"/>
  </w:num>
  <w:num w:numId="27">
    <w:abstractNumId w:val="29"/>
  </w:num>
  <w:num w:numId="28">
    <w:abstractNumId w:val="29"/>
  </w:num>
  <w:num w:numId="29">
    <w:abstractNumId w:val="2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4"/>
  </w:num>
  <w:num w:numId="33">
    <w:abstractNumId w:val="27"/>
  </w:num>
  <w:num w:numId="34">
    <w:abstractNumId w:val="13"/>
  </w:num>
  <w:num w:numId="35">
    <w:abstractNumId w:val="26"/>
  </w:num>
  <w:num w:numId="36">
    <w:abstractNumId w:val="15"/>
  </w:num>
  <w:num w:numId="37">
    <w:abstractNumId w:val="25"/>
  </w:num>
  <w:num w:numId="38">
    <w:abstractNumId w:val="20"/>
  </w:num>
  <w:num w:numId="39">
    <w:abstractNumId w:val="18"/>
  </w:num>
  <w:num w:numId="40">
    <w:abstractNumId w:val="33"/>
  </w:num>
  <w:num w:numId="41">
    <w:abstractNumId w:val="32"/>
  </w:num>
  <w:num w:numId="42">
    <w:abstractNumId w:val="1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56"/>
    <w:rsid w:val="00004670"/>
    <w:rsid w:val="00006FE6"/>
    <w:rsid w:val="00007764"/>
    <w:rsid w:val="0001430B"/>
    <w:rsid w:val="00014AD2"/>
    <w:rsid w:val="00021E60"/>
    <w:rsid w:val="00025DCC"/>
    <w:rsid w:val="000730A4"/>
    <w:rsid w:val="00080E11"/>
    <w:rsid w:val="00094A70"/>
    <w:rsid w:val="000B4BFE"/>
    <w:rsid w:val="000C2073"/>
    <w:rsid w:val="000D1450"/>
    <w:rsid w:val="000D1A3F"/>
    <w:rsid w:val="000E24BA"/>
    <w:rsid w:val="000E5674"/>
    <w:rsid w:val="000F7855"/>
    <w:rsid w:val="00106C34"/>
    <w:rsid w:val="00130C4E"/>
    <w:rsid w:val="001349C6"/>
    <w:rsid w:val="001410FF"/>
    <w:rsid w:val="00150637"/>
    <w:rsid w:val="0015491E"/>
    <w:rsid w:val="00157E32"/>
    <w:rsid w:val="001613F5"/>
    <w:rsid w:val="0016176B"/>
    <w:rsid w:val="00173724"/>
    <w:rsid w:val="001770B6"/>
    <w:rsid w:val="00180B5B"/>
    <w:rsid w:val="00186E40"/>
    <w:rsid w:val="00192545"/>
    <w:rsid w:val="001A0FF3"/>
    <w:rsid w:val="001B40C0"/>
    <w:rsid w:val="001D59D7"/>
    <w:rsid w:val="001F2F7E"/>
    <w:rsid w:val="00212126"/>
    <w:rsid w:val="00213479"/>
    <w:rsid w:val="00213CCB"/>
    <w:rsid w:val="002151F3"/>
    <w:rsid w:val="00220F41"/>
    <w:rsid w:val="002254D5"/>
    <w:rsid w:val="0022611D"/>
    <w:rsid w:val="00235F0B"/>
    <w:rsid w:val="0024648F"/>
    <w:rsid w:val="00246E48"/>
    <w:rsid w:val="00253268"/>
    <w:rsid w:val="0025477E"/>
    <w:rsid w:val="0026422D"/>
    <w:rsid w:val="0026692D"/>
    <w:rsid w:val="00284164"/>
    <w:rsid w:val="002A4BB4"/>
    <w:rsid w:val="002B0A14"/>
    <w:rsid w:val="002B26A5"/>
    <w:rsid w:val="002B3569"/>
    <w:rsid w:val="002B7197"/>
    <w:rsid w:val="002D258E"/>
    <w:rsid w:val="002D374F"/>
    <w:rsid w:val="002E1ADA"/>
    <w:rsid w:val="002F0F1D"/>
    <w:rsid w:val="00305E17"/>
    <w:rsid w:val="00324A40"/>
    <w:rsid w:val="00335A06"/>
    <w:rsid w:val="00355B28"/>
    <w:rsid w:val="00356FA0"/>
    <w:rsid w:val="00357DAC"/>
    <w:rsid w:val="0036633B"/>
    <w:rsid w:val="00366577"/>
    <w:rsid w:val="003720E9"/>
    <w:rsid w:val="003739BB"/>
    <w:rsid w:val="00373B39"/>
    <w:rsid w:val="0037502E"/>
    <w:rsid w:val="00385686"/>
    <w:rsid w:val="00392813"/>
    <w:rsid w:val="00393330"/>
    <w:rsid w:val="003969E7"/>
    <w:rsid w:val="003A3BD8"/>
    <w:rsid w:val="003B0CAA"/>
    <w:rsid w:val="003B4990"/>
    <w:rsid w:val="003C5CF3"/>
    <w:rsid w:val="003C625A"/>
    <w:rsid w:val="003C7021"/>
    <w:rsid w:val="003D40C5"/>
    <w:rsid w:val="003D451E"/>
    <w:rsid w:val="003D7995"/>
    <w:rsid w:val="003E4A54"/>
    <w:rsid w:val="003F775D"/>
    <w:rsid w:val="00411AC8"/>
    <w:rsid w:val="00420F04"/>
    <w:rsid w:val="0042365E"/>
    <w:rsid w:val="00450D0E"/>
    <w:rsid w:val="00477E77"/>
    <w:rsid w:val="00483CBE"/>
    <w:rsid w:val="004874C2"/>
    <w:rsid w:val="004A39FD"/>
    <w:rsid w:val="004C565F"/>
    <w:rsid w:val="004D445C"/>
    <w:rsid w:val="004D5F07"/>
    <w:rsid w:val="004D71D1"/>
    <w:rsid w:val="004E4F84"/>
    <w:rsid w:val="004E70B4"/>
    <w:rsid w:val="004F77AA"/>
    <w:rsid w:val="004F77EC"/>
    <w:rsid w:val="00505152"/>
    <w:rsid w:val="00507D5B"/>
    <w:rsid w:val="00511EA1"/>
    <w:rsid w:val="00521E79"/>
    <w:rsid w:val="0052524B"/>
    <w:rsid w:val="00525D41"/>
    <w:rsid w:val="00530C7E"/>
    <w:rsid w:val="005340CE"/>
    <w:rsid w:val="00541213"/>
    <w:rsid w:val="00546218"/>
    <w:rsid w:val="005609F2"/>
    <w:rsid w:val="00563FA9"/>
    <w:rsid w:val="005653A9"/>
    <w:rsid w:val="00567E79"/>
    <w:rsid w:val="00574063"/>
    <w:rsid w:val="00584874"/>
    <w:rsid w:val="0059112D"/>
    <w:rsid w:val="005912BE"/>
    <w:rsid w:val="005A1228"/>
    <w:rsid w:val="005D0DB9"/>
    <w:rsid w:val="005D565F"/>
    <w:rsid w:val="005E08FB"/>
    <w:rsid w:val="005E6056"/>
    <w:rsid w:val="005F59B2"/>
    <w:rsid w:val="005F794B"/>
    <w:rsid w:val="006039C8"/>
    <w:rsid w:val="0060480A"/>
    <w:rsid w:val="00607B3F"/>
    <w:rsid w:val="00610FA3"/>
    <w:rsid w:val="00611CC1"/>
    <w:rsid w:val="00621FE9"/>
    <w:rsid w:val="00634642"/>
    <w:rsid w:val="00656C42"/>
    <w:rsid w:val="00661FD6"/>
    <w:rsid w:val="00675C0F"/>
    <w:rsid w:val="00686A7B"/>
    <w:rsid w:val="00691785"/>
    <w:rsid w:val="006A266A"/>
    <w:rsid w:val="006A3271"/>
    <w:rsid w:val="006B34FD"/>
    <w:rsid w:val="006B4444"/>
    <w:rsid w:val="006B794E"/>
    <w:rsid w:val="006C2F62"/>
    <w:rsid w:val="006C3C0B"/>
    <w:rsid w:val="006C3F8F"/>
    <w:rsid w:val="006E00E8"/>
    <w:rsid w:val="006E1ECA"/>
    <w:rsid w:val="006E3181"/>
    <w:rsid w:val="006F1815"/>
    <w:rsid w:val="006F6AA2"/>
    <w:rsid w:val="007231D3"/>
    <w:rsid w:val="00727A79"/>
    <w:rsid w:val="00731387"/>
    <w:rsid w:val="00753048"/>
    <w:rsid w:val="00757DDA"/>
    <w:rsid w:val="00763D49"/>
    <w:rsid w:val="00767FD4"/>
    <w:rsid w:val="00783B67"/>
    <w:rsid w:val="00794028"/>
    <w:rsid w:val="007A05BE"/>
    <w:rsid w:val="007B2DC2"/>
    <w:rsid w:val="007C1446"/>
    <w:rsid w:val="007C15E1"/>
    <w:rsid w:val="007D34F5"/>
    <w:rsid w:val="007D4CA5"/>
    <w:rsid w:val="007F3CD2"/>
    <w:rsid w:val="008067A1"/>
    <w:rsid w:val="00812790"/>
    <w:rsid w:val="00817898"/>
    <w:rsid w:val="00831FEB"/>
    <w:rsid w:val="008405FE"/>
    <w:rsid w:val="00840E41"/>
    <w:rsid w:val="008434F0"/>
    <w:rsid w:val="008456D5"/>
    <w:rsid w:val="0084634B"/>
    <w:rsid w:val="00856ACF"/>
    <w:rsid w:val="00865340"/>
    <w:rsid w:val="008738BE"/>
    <w:rsid w:val="00897516"/>
    <w:rsid w:val="008A1887"/>
    <w:rsid w:val="008A26BF"/>
    <w:rsid w:val="008B6A81"/>
    <w:rsid w:val="008E2A0D"/>
    <w:rsid w:val="008E5042"/>
    <w:rsid w:val="008F5041"/>
    <w:rsid w:val="008F706F"/>
    <w:rsid w:val="00903798"/>
    <w:rsid w:val="0091617D"/>
    <w:rsid w:val="009222F2"/>
    <w:rsid w:val="00925E49"/>
    <w:rsid w:val="0092709E"/>
    <w:rsid w:val="00927E1F"/>
    <w:rsid w:val="0093346E"/>
    <w:rsid w:val="009453EB"/>
    <w:rsid w:val="00947CD7"/>
    <w:rsid w:val="00957EBE"/>
    <w:rsid w:val="00962CB7"/>
    <w:rsid w:val="009909EC"/>
    <w:rsid w:val="00993FC8"/>
    <w:rsid w:val="00996B8C"/>
    <w:rsid w:val="009B00F2"/>
    <w:rsid w:val="009B0D57"/>
    <w:rsid w:val="009C3D1E"/>
    <w:rsid w:val="009C6207"/>
    <w:rsid w:val="009E0D47"/>
    <w:rsid w:val="009F1848"/>
    <w:rsid w:val="009F33B5"/>
    <w:rsid w:val="009F6E56"/>
    <w:rsid w:val="00A00796"/>
    <w:rsid w:val="00A01A96"/>
    <w:rsid w:val="00A070A2"/>
    <w:rsid w:val="00A1059A"/>
    <w:rsid w:val="00A128E3"/>
    <w:rsid w:val="00A146EE"/>
    <w:rsid w:val="00A1556B"/>
    <w:rsid w:val="00A25D54"/>
    <w:rsid w:val="00A32C39"/>
    <w:rsid w:val="00A42FCF"/>
    <w:rsid w:val="00A45346"/>
    <w:rsid w:val="00A47BD8"/>
    <w:rsid w:val="00A5174C"/>
    <w:rsid w:val="00A55479"/>
    <w:rsid w:val="00A614F2"/>
    <w:rsid w:val="00A764EF"/>
    <w:rsid w:val="00A77680"/>
    <w:rsid w:val="00A7789F"/>
    <w:rsid w:val="00A8165D"/>
    <w:rsid w:val="00A90240"/>
    <w:rsid w:val="00A9165A"/>
    <w:rsid w:val="00A95970"/>
    <w:rsid w:val="00AA0B8F"/>
    <w:rsid w:val="00AB1F1F"/>
    <w:rsid w:val="00AC2F53"/>
    <w:rsid w:val="00AD1398"/>
    <w:rsid w:val="00AD7703"/>
    <w:rsid w:val="00AF0F59"/>
    <w:rsid w:val="00AF3288"/>
    <w:rsid w:val="00AF4C44"/>
    <w:rsid w:val="00B0484D"/>
    <w:rsid w:val="00B1714B"/>
    <w:rsid w:val="00B35511"/>
    <w:rsid w:val="00B36E2F"/>
    <w:rsid w:val="00B422E7"/>
    <w:rsid w:val="00B42AC2"/>
    <w:rsid w:val="00B43508"/>
    <w:rsid w:val="00B5602B"/>
    <w:rsid w:val="00B5763D"/>
    <w:rsid w:val="00B63B83"/>
    <w:rsid w:val="00B976C3"/>
    <w:rsid w:val="00BA17C6"/>
    <w:rsid w:val="00BA2C21"/>
    <w:rsid w:val="00BB3AAC"/>
    <w:rsid w:val="00BC0563"/>
    <w:rsid w:val="00BC28CB"/>
    <w:rsid w:val="00BD10D5"/>
    <w:rsid w:val="00BD246F"/>
    <w:rsid w:val="00BD29DF"/>
    <w:rsid w:val="00BE3AD8"/>
    <w:rsid w:val="00BF2C19"/>
    <w:rsid w:val="00BF549D"/>
    <w:rsid w:val="00BF718A"/>
    <w:rsid w:val="00C0075D"/>
    <w:rsid w:val="00C05C6D"/>
    <w:rsid w:val="00C463BF"/>
    <w:rsid w:val="00C56821"/>
    <w:rsid w:val="00C66D38"/>
    <w:rsid w:val="00C74DDF"/>
    <w:rsid w:val="00C846C7"/>
    <w:rsid w:val="00CA0C3B"/>
    <w:rsid w:val="00CA279C"/>
    <w:rsid w:val="00CA3DC2"/>
    <w:rsid w:val="00CB6621"/>
    <w:rsid w:val="00CB6E9C"/>
    <w:rsid w:val="00CC05BA"/>
    <w:rsid w:val="00CD233E"/>
    <w:rsid w:val="00CE26B8"/>
    <w:rsid w:val="00CE43AD"/>
    <w:rsid w:val="00CE5378"/>
    <w:rsid w:val="00CF6CFD"/>
    <w:rsid w:val="00D00EED"/>
    <w:rsid w:val="00D01ED7"/>
    <w:rsid w:val="00D02062"/>
    <w:rsid w:val="00D11084"/>
    <w:rsid w:val="00D13A70"/>
    <w:rsid w:val="00D25127"/>
    <w:rsid w:val="00D3665D"/>
    <w:rsid w:val="00D372DF"/>
    <w:rsid w:val="00D45852"/>
    <w:rsid w:val="00D5655E"/>
    <w:rsid w:val="00D95C0C"/>
    <w:rsid w:val="00DB1FF6"/>
    <w:rsid w:val="00DC3120"/>
    <w:rsid w:val="00DC348B"/>
    <w:rsid w:val="00DE4362"/>
    <w:rsid w:val="00DE4CD2"/>
    <w:rsid w:val="00DE4FE2"/>
    <w:rsid w:val="00E038C0"/>
    <w:rsid w:val="00E04908"/>
    <w:rsid w:val="00E06157"/>
    <w:rsid w:val="00E153EA"/>
    <w:rsid w:val="00E16407"/>
    <w:rsid w:val="00E2218A"/>
    <w:rsid w:val="00E31AF1"/>
    <w:rsid w:val="00E45F97"/>
    <w:rsid w:val="00E510B8"/>
    <w:rsid w:val="00E56DDD"/>
    <w:rsid w:val="00E6093A"/>
    <w:rsid w:val="00E70F0D"/>
    <w:rsid w:val="00E80975"/>
    <w:rsid w:val="00E81E1A"/>
    <w:rsid w:val="00E84841"/>
    <w:rsid w:val="00E94FDD"/>
    <w:rsid w:val="00E95BA5"/>
    <w:rsid w:val="00E97F47"/>
    <w:rsid w:val="00EA5D53"/>
    <w:rsid w:val="00EB280C"/>
    <w:rsid w:val="00EC0110"/>
    <w:rsid w:val="00EC601B"/>
    <w:rsid w:val="00ED3A46"/>
    <w:rsid w:val="00ED52F7"/>
    <w:rsid w:val="00EF10B2"/>
    <w:rsid w:val="00F05542"/>
    <w:rsid w:val="00F06494"/>
    <w:rsid w:val="00F07797"/>
    <w:rsid w:val="00F10E30"/>
    <w:rsid w:val="00F11869"/>
    <w:rsid w:val="00F13064"/>
    <w:rsid w:val="00F1356F"/>
    <w:rsid w:val="00F1428D"/>
    <w:rsid w:val="00F17797"/>
    <w:rsid w:val="00F30102"/>
    <w:rsid w:val="00F47D3F"/>
    <w:rsid w:val="00F53F41"/>
    <w:rsid w:val="00F631FB"/>
    <w:rsid w:val="00F66BCD"/>
    <w:rsid w:val="00F67CDB"/>
    <w:rsid w:val="00F71909"/>
    <w:rsid w:val="00F757B2"/>
    <w:rsid w:val="00F836AA"/>
    <w:rsid w:val="00FA2779"/>
    <w:rsid w:val="00FA5799"/>
    <w:rsid w:val="00FA6378"/>
    <w:rsid w:val="00FB0F3B"/>
    <w:rsid w:val="00FB314A"/>
    <w:rsid w:val="00FC0149"/>
    <w:rsid w:val="00FC0C08"/>
    <w:rsid w:val="00FC32B2"/>
    <w:rsid w:val="00FC34AF"/>
    <w:rsid w:val="00FE339E"/>
    <w:rsid w:val="00FE5294"/>
    <w:rsid w:val="00FF7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F04966"/>
  <w15:chartTrackingRefBased/>
  <w15:docId w15:val="{FED6C89A-9918-4E18-8B52-EF9942B9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6BF"/>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507D5B"/>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507D5B"/>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Id w:val="0"/>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62CB7"/>
    <w:pPr>
      <w:numPr>
        <w:numId w:val="29"/>
      </w:numPr>
      <w:spacing w:before="80"/>
    </w:pPr>
    <w:rPr>
      <w:kern w:val="12"/>
      <w:sz w:val="20"/>
      <w:szCs w:val="20"/>
    </w:rPr>
  </w:style>
  <w:style w:type="paragraph" w:customStyle="1" w:styleId="Box2Text">
    <w:name w:val="Box 2 Text"/>
    <w:basedOn w:val="Normal"/>
    <w:uiPriority w:val="24"/>
    <w:qFormat/>
    <w:rsid w:val="00962CB7"/>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62CB7"/>
    <w:pPr>
      <w:numPr>
        <w:ilvl w:val="1"/>
        <w:numId w:val="29"/>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483CBE"/>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483CBE"/>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8A26BF"/>
    <w:pPr>
      <w:spacing w:before="0"/>
      <w:ind w:left="-1020" w:firstLine="1020"/>
    </w:pPr>
    <w:rPr>
      <w:rFonts w:cs="Times New Roman (Body CS)"/>
      <w:caps/>
      <w:color w:val="49515C" w:themeColor="accent4" w:themeShade="80"/>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semiHidden/>
    <w:unhideWhenUsed/>
    <w:rsid w:val="009222F2"/>
  </w:style>
  <w:style w:type="character" w:customStyle="1" w:styleId="CommentTextChar">
    <w:name w:val="Comment Text Char"/>
    <w:basedOn w:val="DefaultParagraphFont"/>
    <w:link w:val="CommentText"/>
    <w:uiPriority w:val="99"/>
    <w:semiHidden/>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customStyle="1" w:styleId="Box2Checklist">
    <w:name w:val="Box 2 Checklist"/>
    <w:basedOn w:val="Box2Text"/>
    <w:uiPriority w:val="26"/>
    <w:qFormat/>
    <w:rsid w:val="00962CB7"/>
    <w:pPr>
      <w:numPr>
        <w:ilvl w:val="2"/>
        <w:numId w:val="29"/>
      </w:numPr>
    </w:pPr>
    <w:rPr>
      <w:kern w:val="12"/>
      <w:sz w:val="20"/>
      <w:szCs w:val="20"/>
    </w:rPr>
  </w:style>
  <w:style w:type="numbering" w:customStyle="1" w:styleId="BoxedBullets">
    <w:name w:val="Boxed Bullets"/>
    <w:uiPriority w:val="99"/>
    <w:rsid w:val="00962CB7"/>
    <w:pPr>
      <w:numPr>
        <w:numId w:val="26"/>
      </w:numPr>
    </w:pPr>
  </w:style>
  <w:style w:type="paragraph" w:styleId="ListParagraph">
    <w:name w:val="List Paragraph"/>
    <w:aliases w:val="List - bullet,List Paragraph - bullet,Lists,List Bullet Cab,CAB - List Bullet,DDM Gen Text,List Paragraph1,Bullet Level 1,NAST Quote,Bullet Point,Bullet points,Bulleted Para,Content descriptions,L,List Paragraph11,Recommendation"/>
    <w:basedOn w:val="Normal"/>
    <w:link w:val="ListParagraphChar"/>
    <w:uiPriority w:val="34"/>
    <w:qFormat/>
    <w:rsid w:val="00B36E2F"/>
    <w:pPr>
      <w:suppressAutoHyphens w:val="0"/>
      <w:spacing w:before="0" w:after="120" w:line="264" w:lineRule="auto"/>
      <w:ind w:left="720"/>
      <w:contextualSpacing/>
    </w:pPr>
    <w:rPr>
      <w:rFonts w:eastAsiaTheme="minorEastAsia"/>
      <w:color w:val="auto"/>
      <w:sz w:val="21"/>
      <w:szCs w:val="21"/>
    </w:rPr>
  </w:style>
  <w:style w:type="character" w:customStyle="1" w:styleId="ListParagraphChar">
    <w:name w:val="List Paragraph Char"/>
    <w:aliases w:val="List - bullet Char,List Paragraph - bullet Char,Lists Char,List Bullet Cab Char,CAB - List Bullet Char,DDM Gen Text Char,List Paragraph1 Char,Bullet Level 1 Char,NAST Quote Char,Bullet Point Char,Bullet points Char,Bulleted Para Char"/>
    <w:link w:val="ListParagraph"/>
    <w:uiPriority w:val="34"/>
    <w:locked/>
    <w:rsid w:val="00B36E2F"/>
    <w:rPr>
      <w:rFonts w:eastAsiaTheme="minorEastAsia"/>
      <w:color w:val="auto"/>
      <w:sz w:val="21"/>
      <w:szCs w:val="21"/>
    </w:rPr>
  </w:style>
  <w:style w:type="table" w:styleId="GridTable1Light-Accent4">
    <w:name w:val="Grid Table 1 Light Accent 4"/>
    <w:basedOn w:val="TableNormal"/>
    <w:uiPriority w:val="46"/>
    <w:rsid w:val="00B36E2F"/>
    <w:pPr>
      <w:spacing w:after="0"/>
    </w:pPr>
    <w:tblPr>
      <w:tblStyleRowBandSize w:val="1"/>
      <w:tblStyleColBandSize w:val="1"/>
      <w:tblBorders>
        <w:top w:val="single" w:sz="4" w:space="0" w:color="D6DADF" w:themeColor="accent4" w:themeTint="66"/>
        <w:left w:val="single" w:sz="4" w:space="0" w:color="D6DADF" w:themeColor="accent4" w:themeTint="66"/>
        <w:bottom w:val="single" w:sz="4" w:space="0" w:color="D6DADF" w:themeColor="accent4" w:themeTint="66"/>
        <w:right w:val="single" w:sz="4" w:space="0" w:color="D6DADF" w:themeColor="accent4" w:themeTint="66"/>
        <w:insideH w:val="single" w:sz="4" w:space="0" w:color="D6DADF" w:themeColor="accent4" w:themeTint="66"/>
        <w:insideV w:val="single" w:sz="4" w:space="0" w:color="D6DADF" w:themeColor="accent4" w:themeTint="66"/>
      </w:tblBorders>
    </w:tblPr>
    <w:tblStylePr w:type="firstRow">
      <w:rPr>
        <w:b/>
        <w:bCs/>
      </w:rPr>
      <w:tblPr/>
      <w:tcPr>
        <w:tcBorders>
          <w:bottom w:val="single" w:sz="12" w:space="0" w:color="C2C7CF" w:themeColor="accent4" w:themeTint="99"/>
        </w:tcBorders>
      </w:tcPr>
    </w:tblStylePr>
    <w:tblStylePr w:type="lastRow">
      <w:rPr>
        <w:b/>
        <w:bCs/>
      </w:rPr>
      <w:tblPr/>
      <w:tcPr>
        <w:tcBorders>
          <w:top w:val="double" w:sz="2" w:space="0" w:color="C2C7CF"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B36E2F"/>
    <w:pPr>
      <w:spacing w:before="0" w:after="0"/>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28E3"/>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84629">
      <w:bodyDiv w:val="1"/>
      <w:marLeft w:val="0"/>
      <w:marRight w:val="0"/>
      <w:marTop w:val="0"/>
      <w:marBottom w:val="0"/>
      <w:divBdr>
        <w:top w:val="none" w:sz="0" w:space="0" w:color="auto"/>
        <w:left w:val="none" w:sz="0" w:space="0" w:color="auto"/>
        <w:bottom w:val="none" w:sz="0" w:space="0" w:color="auto"/>
        <w:right w:val="none" w:sz="0" w:space="0" w:color="auto"/>
      </w:divBdr>
    </w:div>
    <w:div w:id="713501586">
      <w:bodyDiv w:val="1"/>
      <w:marLeft w:val="0"/>
      <w:marRight w:val="0"/>
      <w:marTop w:val="0"/>
      <w:marBottom w:val="0"/>
      <w:divBdr>
        <w:top w:val="none" w:sz="0" w:space="0" w:color="auto"/>
        <w:left w:val="none" w:sz="0" w:space="0" w:color="auto"/>
        <w:bottom w:val="none" w:sz="0" w:space="0" w:color="auto"/>
        <w:right w:val="none" w:sz="0" w:space="0" w:color="auto"/>
      </w:divBdr>
    </w:div>
    <w:div w:id="963805159">
      <w:bodyDiv w:val="1"/>
      <w:marLeft w:val="0"/>
      <w:marRight w:val="0"/>
      <w:marTop w:val="0"/>
      <w:marBottom w:val="0"/>
      <w:divBdr>
        <w:top w:val="none" w:sz="0" w:space="0" w:color="auto"/>
        <w:left w:val="none" w:sz="0" w:space="0" w:color="auto"/>
        <w:bottom w:val="none" w:sz="0" w:space="0" w:color="auto"/>
        <w:right w:val="none" w:sz="0" w:space="0" w:color="auto"/>
      </w:divBdr>
    </w:div>
    <w:div w:id="1120876561">
      <w:bodyDiv w:val="1"/>
      <w:marLeft w:val="0"/>
      <w:marRight w:val="0"/>
      <w:marTop w:val="0"/>
      <w:marBottom w:val="0"/>
      <w:divBdr>
        <w:top w:val="none" w:sz="0" w:space="0" w:color="auto"/>
        <w:left w:val="none" w:sz="0" w:space="0" w:color="auto"/>
        <w:bottom w:val="none" w:sz="0" w:space="0" w:color="auto"/>
        <w:right w:val="none" w:sz="0" w:space="0" w:color="auto"/>
      </w:divBdr>
    </w:div>
    <w:div w:id="20239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esaga\AppData\Local\Temp\1\Temp1_Corporate%20Word%20and%20PowerPoint%20templates_1%20July%202022%20(002).zip\DITRDCA_Meeting%20agenda%20template_1%20July%20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Insert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5901C0-0D88-4529-8EE4-9E689536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DITRDCA_Meeting agenda template_1 July 2022.dotx</Template>
  <TotalTime>1</TotalTime>
  <Pages>9</Pages>
  <Words>3714</Words>
  <Characters>20102</Characters>
  <Application>Microsoft Office Word</Application>
  <DocSecurity>0</DocSecurity>
  <Lines>380</Lines>
  <Paragraphs>208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BIESAGA Chris</dc:creator>
  <cp:keywords/>
  <dc:description/>
  <cp:lastModifiedBy>Justin Webb</cp:lastModifiedBy>
  <cp:revision>4</cp:revision>
  <cp:lastPrinted>2022-11-16T03:06:00Z</cp:lastPrinted>
  <dcterms:created xsi:type="dcterms:W3CDTF">2022-11-16T02:59:00Z</dcterms:created>
  <dcterms:modified xsi:type="dcterms:W3CDTF">2022-11-16T03:06:00Z</dcterms:modified>
</cp:coreProperties>
</file>