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C9B8" w14:textId="77777777" w:rsidR="008456D5" w:rsidRDefault="00996B8C" w:rsidP="00996B8C">
      <w:pPr>
        <w:spacing w:before="0"/>
        <w:ind w:left="-1020"/>
      </w:pPr>
      <w:bookmarkStart w:id="0" w:name="_GoBack"/>
      <w:r>
        <w:rPr>
          <w:noProof/>
          <w:lang w:eastAsia="en-AU"/>
        </w:rPr>
        <w:drawing>
          <wp:inline distT="0" distB="0" distL="0" distR="0" wp14:anchorId="765801D6" wp14:editId="285E1FBA">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bookmarkEnd w:id="0"/>
    </w:p>
    <w:p w14:paraId="7BFC787F" w14:textId="77777777" w:rsidR="00250718" w:rsidRDefault="00C63D21" w:rsidP="00C63D21">
      <w:pPr>
        <w:pStyle w:val="Heading1"/>
      </w:pPr>
      <w:r w:rsidRPr="00C63D21">
        <w:t>Discussion paper—Exposure Draft Copyright Amen</w:t>
      </w:r>
      <w:r w:rsidR="003740F9">
        <w:t>dment (Access Reform) Bill 2021</w:t>
      </w:r>
      <w:r w:rsidR="00250718">
        <w:t xml:space="preserve"> </w:t>
      </w:r>
    </w:p>
    <w:p w14:paraId="4C407521" w14:textId="7AF09E79" w:rsidR="00C63D21" w:rsidRPr="00C63D21" w:rsidRDefault="00C63D21" w:rsidP="00C63D21">
      <w:pPr>
        <w:pStyle w:val="Heading1"/>
      </w:pPr>
      <w:r w:rsidRPr="00C63D21">
        <w:t>&amp; Review of Technological Protection Measures Exceptions</w:t>
      </w:r>
    </w:p>
    <w:p w14:paraId="2D923DD3" w14:textId="632E3887" w:rsidR="00DE4FE2" w:rsidRPr="007676DE" w:rsidRDefault="007676DE" w:rsidP="00DE4FE2">
      <w:pPr>
        <w:pStyle w:val="CoverDate"/>
      </w:pPr>
      <w:r w:rsidRPr="007676DE">
        <w:t>December</w:t>
      </w:r>
      <w:r w:rsidR="00317D46" w:rsidRPr="007676DE">
        <w:t xml:space="preserve"> 2021</w:t>
      </w:r>
    </w:p>
    <w:p w14:paraId="0FAC9D37" w14:textId="4EF00DAD" w:rsidR="002E3FCE" w:rsidRDefault="00EE0A58" w:rsidP="00B33C05">
      <w:bookmarkStart w:id="1" w:name="_Toc49855348"/>
      <w:r w:rsidRPr="007676DE">
        <w:rPr>
          <w:noProof/>
          <w:lang w:eastAsia="en-AU"/>
        </w:rPr>
        <w:drawing>
          <wp:inline distT="0" distB="0" distL="0" distR="0" wp14:anchorId="0707BBF5" wp14:editId="051D6262">
            <wp:extent cx="6229350" cy="4210050"/>
            <wp:effectExtent l="0" t="0" r="0" b="0"/>
            <wp:docPr id="3" name="Picture 3" descr="A pair of hands resting on a laptop keyboard, with a copyright symbol floating above them. Other symbols float nearby including a lock, a notepad, a lightbulb, and an exclaimation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air of hands resting on a laptop keyboard, with a copyright symbol floating above them. Other symbols float nearby including a lock, a notepad, a lightbulb, and an exclaimation poi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9350" cy="4210050"/>
                    </a:xfrm>
                    <a:prstGeom prst="rect">
                      <a:avLst/>
                    </a:prstGeom>
                    <a:noFill/>
                    <a:ln>
                      <a:noFill/>
                    </a:ln>
                  </pic:spPr>
                </pic:pic>
              </a:graphicData>
            </a:graphic>
          </wp:inline>
        </w:drawing>
      </w:r>
    </w:p>
    <w:p w14:paraId="1CE19496" w14:textId="77777777" w:rsidR="00F94F56" w:rsidRDefault="00F94F56">
      <w:pPr>
        <w:suppressAutoHyphens w:val="0"/>
        <w:rPr>
          <w:szCs w:val="22"/>
        </w:rPr>
      </w:pPr>
      <w:r>
        <w:rPr>
          <w:szCs w:val="22"/>
        </w:rPr>
        <w:br w:type="page"/>
      </w:r>
    </w:p>
    <w:p w14:paraId="7851AF70" w14:textId="5E87DACB" w:rsidR="002E3FCE" w:rsidRPr="00625815" w:rsidRDefault="002E3FCE" w:rsidP="000E7361">
      <w:pPr>
        <w:pStyle w:val="NoSpacing"/>
        <w:rPr>
          <w:sz w:val="22"/>
          <w:szCs w:val="22"/>
        </w:rPr>
      </w:pPr>
      <w:r w:rsidRPr="00625815">
        <w:rPr>
          <w:sz w:val="22"/>
          <w:szCs w:val="22"/>
        </w:rPr>
        <w:lastRenderedPageBreak/>
        <w:t>© Commonwealth of Australia 202</w:t>
      </w:r>
      <w:r w:rsidR="002A2177">
        <w:rPr>
          <w:sz w:val="22"/>
          <w:szCs w:val="22"/>
        </w:rPr>
        <w:t>1</w:t>
      </w:r>
    </w:p>
    <w:p w14:paraId="37D80DA5" w14:textId="7901B091" w:rsidR="002E3FCE" w:rsidRPr="00625815" w:rsidRDefault="007676DE" w:rsidP="002E3FCE">
      <w:pPr>
        <w:pStyle w:val="NoSpacing"/>
        <w:rPr>
          <w:sz w:val="22"/>
          <w:szCs w:val="22"/>
        </w:rPr>
      </w:pPr>
      <w:r>
        <w:rPr>
          <w:sz w:val="22"/>
          <w:szCs w:val="22"/>
        </w:rPr>
        <w:t>December</w:t>
      </w:r>
      <w:r w:rsidR="002E3FCE" w:rsidRPr="00625815">
        <w:rPr>
          <w:sz w:val="22"/>
          <w:szCs w:val="22"/>
        </w:rPr>
        <w:t xml:space="preserve"> </w:t>
      </w:r>
      <w:r w:rsidR="002A2177" w:rsidRPr="00625815">
        <w:rPr>
          <w:sz w:val="22"/>
          <w:szCs w:val="22"/>
        </w:rPr>
        <w:t>202</w:t>
      </w:r>
      <w:r w:rsidR="002A2177">
        <w:rPr>
          <w:sz w:val="22"/>
          <w:szCs w:val="22"/>
        </w:rPr>
        <w:t>1</w:t>
      </w:r>
      <w:r w:rsidR="002E3FCE" w:rsidRPr="00625815">
        <w:rPr>
          <w:sz w:val="22"/>
          <w:szCs w:val="22"/>
        </w:rPr>
        <w:t xml:space="preserve"> / INFRASTRUCTURE</w:t>
      </w:r>
    </w:p>
    <w:p w14:paraId="36E07017" w14:textId="14AAA10E" w:rsidR="004400BB" w:rsidRPr="000546BA" w:rsidRDefault="004400BB" w:rsidP="002E3FCE">
      <w:pPr>
        <w:rPr>
          <w:b/>
          <w:szCs w:val="22"/>
          <w:lang w:val="x-none"/>
        </w:rPr>
      </w:pPr>
      <w:r w:rsidRPr="000546BA">
        <w:rPr>
          <w:b/>
          <w:szCs w:val="22"/>
        </w:rPr>
        <w:t>Ownership of intellectual property rights in this publication</w:t>
      </w:r>
    </w:p>
    <w:p w14:paraId="183D6D93" w14:textId="795B1924" w:rsidR="002E3FCE" w:rsidRPr="00625815" w:rsidRDefault="002E3FCE" w:rsidP="002E3FCE">
      <w:pPr>
        <w:rPr>
          <w:szCs w:val="22"/>
          <w:lang w:val="x-none"/>
        </w:rPr>
      </w:pPr>
      <w:r w:rsidRPr="00625815">
        <w:rPr>
          <w:szCs w:val="22"/>
          <w:lang w:val="x-none"/>
        </w:rPr>
        <w:t>Unless otherwise noted, copyright (and any other intellectual property rights, if any) in this publication is owned by the</w:t>
      </w:r>
      <w:r w:rsidRPr="00625815">
        <w:rPr>
          <w:szCs w:val="22"/>
          <w:lang w:val="en-US"/>
        </w:rPr>
        <w:t xml:space="preserve"> </w:t>
      </w:r>
      <w:r w:rsidRPr="00625815">
        <w:rPr>
          <w:szCs w:val="22"/>
          <w:lang w:val="x-none"/>
        </w:rPr>
        <w:t>Commonwealth of Australia (referred to below as the Commonwealth).</w:t>
      </w:r>
    </w:p>
    <w:p w14:paraId="1B7AE951" w14:textId="3E289161" w:rsidR="004400BB" w:rsidRDefault="004400BB" w:rsidP="002E3FCE">
      <w:pPr>
        <w:rPr>
          <w:szCs w:val="22"/>
          <w:lang w:val="x-none"/>
        </w:rPr>
      </w:pPr>
      <w:r>
        <w:rPr>
          <w:b/>
          <w:szCs w:val="22"/>
        </w:rPr>
        <w:t>Disclaimer</w:t>
      </w:r>
    </w:p>
    <w:p w14:paraId="53272FE4" w14:textId="4C0FF6C6" w:rsidR="002E3FCE" w:rsidRPr="00625815" w:rsidRDefault="002E3FCE" w:rsidP="002E3FCE">
      <w:pPr>
        <w:rPr>
          <w:szCs w:val="22"/>
          <w:lang w:val="x-none"/>
        </w:rPr>
      </w:pPr>
      <w:r w:rsidRPr="00625815">
        <w:rPr>
          <w:szCs w:val="22"/>
          <w:lang w:val="x-none"/>
        </w:rPr>
        <w:t>The material contained in this publication is made available on the understanding that the Commonwealth is not</w:t>
      </w:r>
      <w:r w:rsidRPr="00625815">
        <w:rPr>
          <w:szCs w:val="22"/>
          <w:lang w:val="en-US"/>
        </w:rPr>
        <w:t xml:space="preserve"> </w:t>
      </w:r>
      <w:r w:rsidRPr="00625815">
        <w:rPr>
          <w:szCs w:val="22"/>
          <w:lang w:val="x-none"/>
        </w:rPr>
        <w:t>providing professional advice, and that users exercise their own skill and care with respect to its use, and seek</w:t>
      </w:r>
      <w:r w:rsidRPr="00625815">
        <w:rPr>
          <w:szCs w:val="22"/>
          <w:lang w:val="en-US"/>
        </w:rPr>
        <w:t xml:space="preserve"> </w:t>
      </w:r>
      <w:r w:rsidRPr="00625815">
        <w:rPr>
          <w:szCs w:val="22"/>
          <w:lang w:val="x-none"/>
        </w:rPr>
        <w:t>independent advice if necessary.</w:t>
      </w:r>
    </w:p>
    <w:p w14:paraId="21652D19" w14:textId="77777777" w:rsidR="002E3FCE" w:rsidRPr="00625815" w:rsidRDefault="002E3FCE" w:rsidP="002E3FCE">
      <w:pPr>
        <w:rPr>
          <w:szCs w:val="22"/>
          <w:lang w:val="x-none"/>
        </w:rPr>
      </w:pPr>
      <w:r w:rsidRPr="00625815">
        <w:rPr>
          <w:szCs w:val="22"/>
          <w:lang w:val="x-none"/>
        </w:rPr>
        <w:t>The Commonwealth makes no representations or warranties as to the contents or accuracy of the information contained</w:t>
      </w:r>
      <w:r w:rsidRPr="00625815">
        <w:rPr>
          <w:szCs w:val="22"/>
          <w:lang w:val="en-US"/>
        </w:rPr>
        <w:t xml:space="preserve"> </w:t>
      </w:r>
      <w:r w:rsidRPr="00625815">
        <w:rPr>
          <w:szCs w:val="22"/>
          <w:lang w:val="x-none"/>
        </w:rPr>
        <w:t>in this publication. To the extent permitted by law, the Commonwealth disclaims liability to any person or organisation in</w:t>
      </w:r>
      <w:r w:rsidRPr="00625815">
        <w:rPr>
          <w:szCs w:val="22"/>
          <w:lang w:val="en-US"/>
        </w:rPr>
        <w:t xml:space="preserve"> </w:t>
      </w:r>
      <w:r w:rsidRPr="00625815">
        <w:rPr>
          <w:szCs w:val="22"/>
          <w:lang w:val="x-none"/>
        </w:rPr>
        <w:t>respect of anything done, or omitted to be done, in reliance upon information contained in this publication.</w:t>
      </w:r>
    </w:p>
    <w:p w14:paraId="5E566523" w14:textId="7FA57109" w:rsidR="004400BB" w:rsidRPr="00437AE3" w:rsidRDefault="004400BB" w:rsidP="002E3FCE">
      <w:pPr>
        <w:rPr>
          <w:b/>
          <w:szCs w:val="22"/>
          <w:lang w:val="x-none"/>
        </w:rPr>
      </w:pPr>
      <w:r w:rsidRPr="00255067">
        <w:rPr>
          <w:b/>
          <w:szCs w:val="22"/>
        </w:rPr>
        <w:t xml:space="preserve">Creative Commons </w:t>
      </w:r>
      <w:r w:rsidR="005664CD">
        <w:rPr>
          <w:b/>
          <w:szCs w:val="22"/>
        </w:rPr>
        <w:t>L</w:t>
      </w:r>
      <w:r w:rsidRPr="00255067">
        <w:rPr>
          <w:b/>
          <w:szCs w:val="22"/>
        </w:rPr>
        <w:t>icence</w:t>
      </w:r>
    </w:p>
    <w:p w14:paraId="62ECADDD" w14:textId="7F8CF9C1" w:rsidR="002E3FCE" w:rsidRPr="00625815" w:rsidRDefault="002E3FCE" w:rsidP="002E3FCE">
      <w:pPr>
        <w:rPr>
          <w:szCs w:val="22"/>
          <w:lang w:val="x-none"/>
        </w:rPr>
      </w:pPr>
      <w:r w:rsidRPr="00625815">
        <w:rPr>
          <w:szCs w:val="22"/>
          <w:lang w:val="x-none"/>
        </w:rPr>
        <w:t>With the exception of (a) the Coat of Arms; (b) the Department of Infrastructure, Transport, Regional Development</w:t>
      </w:r>
      <w:r w:rsidRPr="00625815">
        <w:rPr>
          <w:szCs w:val="22"/>
          <w:lang w:val="en-US"/>
        </w:rPr>
        <w:t xml:space="preserve"> </w:t>
      </w:r>
      <w:r w:rsidRPr="00625815">
        <w:rPr>
          <w:szCs w:val="22"/>
          <w:lang w:val="x-none"/>
        </w:rPr>
        <w:t xml:space="preserve">and Communications photos and graphics; and (c) </w:t>
      </w:r>
      <w:r w:rsidR="00066308" w:rsidRPr="00625815">
        <w:rPr>
          <w:szCs w:val="22"/>
        </w:rPr>
        <w:t>any third party material</w:t>
      </w:r>
      <w:r w:rsidRPr="00625815">
        <w:rPr>
          <w:szCs w:val="22"/>
          <w:lang w:val="x-none"/>
        </w:rPr>
        <w:t>, copyright in this publication is licensed under a Creative</w:t>
      </w:r>
      <w:r w:rsidRPr="00625815">
        <w:rPr>
          <w:szCs w:val="22"/>
          <w:lang w:val="en-US"/>
        </w:rPr>
        <w:t xml:space="preserve"> </w:t>
      </w:r>
      <w:r w:rsidRPr="00625815">
        <w:rPr>
          <w:szCs w:val="22"/>
          <w:lang w:val="x-none"/>
        </w:rPr>
        <w:t xml:space="preserve">Commons Attribution 4.0 </w:t>
      </w:r>
      <w:r w:rsidR="003A1BED">
        <w:rPr>
          <w:szCs w:val="22"/>
        </w:rPr>
        <w:t>International</w:t>
      </w:r>
      <w:r w:rsidRPr="00625815">
        <w:rPr>
          <w:szCs w:val="22"/>
          <w:lang w:val="x-none"/>
        </w:rPr>
        <w:t xml:space="preserve"> Licence.</w:t>
      </w:r>
    </w:p>
    <w:p w14:paraId="2CD6E3EF" w14:textId="3EABEAC6" w:rsidR="002E3FCE" w:rsidRPr="00625815" w:rsidRDefault="002E3FCE" w:rsidP="002E3FCE">
      <w:pPr>
        <w:rPr>
          <w:szCs w:val="22"/>
          <w:lang w:val="x-none"/>
        </w:rPr>
      </w:pPr>
      <w:r w:rsidRPr="00625815">
        <w:rPr>
          <w:szCs w:val="22"/>
          <w:lang w:val="x-none"/>
        </w:rPr>
        <w:t xml:space="preserve">Creative Commons Attribution 4.0 </w:t>
      </w:r>
      <w:r w:rsidR="003A1BED">
        <w:rPr>
          <w:szCs w:val="22"/>
        </w:rPr>
        <w:t>International</w:t>
      </w:r>
      <w:r w:rsidRPr="00625815">
        <w:rPr>
          <w:szCs w:val="22"/>
          <w:lang w:val="x-none"/>
        </w:rPr>
        <w:t xml:space="preserve"> Licence is a standard form licence agreement that allows you to copy,</w:t>
      </w:r>
      <w:r w:rsidRPr="00625815">
        <w:rPr>
          <w:szCs w:val="22"/>
          <w:lang w:val="en-US"/>
        </w:rPr>
        <w:t xml:space="preserve"> </w:t>
      </w:r>
      <w:r w:rsidRPr="00625815">
        <w:rPr>
          <w:szCs w:val="22"/>
          <w:lang w:val="x-none"/>
        </w:rPr>
        <w:t>communicate and adapt this publication provided that you attribute the work to the Commonwealth and abide by the</w:t>
      </w:r>
      <w:r w:rsidRPr="00625815">
        <w:rPr>
          <w:szCs w:val="22"/>
          <w:lang w:val="en-US"/>
        </w:rPr>
        <w:t xml:space="preserve"> </w:t>
      </w:r>
      <w:r w:rsidRPr="00625815">
        <w:rPr>
          <w:szCs w:val="22"/>
          <w:lang w:val="x-none"/>
        </w:rPr>
        <w:t>other licence terms.</w:t>
      </w:r>
    </w:p>
    <w:p w14:paraId="4AF309D6" w14:textId="77777777" w:rsidR="002E3FCE" w:rsidRPr="00625815" w:rsidRDefault="002E3FCE" w:rsidP="002E3FCE">
      <w:pPr>
        <w:rPr>
          <w:szCs w:val="22"/>
          <w:lang w:val="en-US"/>
        </w:rPr>
      </w:pPr>
      <w:r w:rsidRPr="00625815">
        <w:rPr>
          <w:szCs w:val="22"/>
          <w:lang w:val="x-none"/>
        </w:rPr>
        <w:t xml:space="preserve">Further information on the licence terms is available from </w:t>
      </w:r>
      <w:hyperlink r:id="rId14" w:tooltip="Creative Commons website" w:history="1">
        <w:r w:rsidRPr="00625815">
          <w:rPr>
            <w:rStyle w:val="Hyperlink"/>
            <w:szCs w:val="22"/>
            <w:lang w:val="x-none"/>
          </w:rPr>
          <w:t>https://creativecommons.org/licenses/by/4.0/</w:t>
        </w:r>
      </w:hyperlink>
    </w:p>
    <w:p w14:paraId="68CD318E" w14:textId="1BDE2AE1" w:rsidR="002E3FCE" w:rsidRPr="00625815" w:rsidRDefault="002E3FCE" w:rsidP="002E3FCE">
      <w:pPr>
        <w:rPr>
          <w:szCs w:val="22"/>
        </w:rPr>
      </w:pPr>
      <w:r w:rsidRPr="00625815">
        <w:rPr>
          <w:szCs w:val="22"/>
          <w:lang w:val="x-none"/>
        </w:rPr>
        <w:t xml:space="preserve">This publication should be attributed in the following way: © Commonwealth of </w:t>
      </w:r>
      <w:r w:rsidRPr="007676DE">
        <w:rPr>
          <w:szCs w:val="22"/>
          <w:lang w:val="x-none"/>
        </w:rPr>
        <w:t xml:space="preserve">Australia </w:t>
      </w:r>
      <w:r w:rsidR="00066308" w:rsidRPr="007676DE">
        <w:rPr>
          <w:szCs w:val="22"/>
        </w:rPr>
        <w:t>2021</w:t>
      </w:r>
    </w:p>
    <w:p w14:paraId="06DDBCE8" w14:textId="61F1B69E" w:rsidR="004400BB" w:rsidRPr="00437AE3" w:rsidRDefault="004400BB" w:rsidP="002E3FCE">
      <w:pPr>
        <w:rPr>
          <w:b/>
          <w:szCs w:val="22"/>
          <w:lang w:val="x-none"/>
        </w:rPr>
      </w:pPr>
      <w:r w:rsidRPr="00255067">
        <w:rPr>
          <w:b/>
          <w:szCs w:val="22"/>
        </w:rPr>
        <w:t>Use of the Coat of Arms</w:t>
      </w:r>
    </w:p>
    <w:p w14:paraId="5D8C1370" w14:textId="2A512AA5" w:rsidR="002E3FCE" w:rsidRPr="00625815" w:rsidRDefault="002E3FCE" w:rsidP="002E3FCE">
      <w:pPr>
        <w:rPr>
          <w:szCs w:val="22"/>
          <w:lang w:val="x-none"/>
        </w:rPr>
      </w:pPr>
      <w:r w:rsidRPr="00625815">
        <w:rPr>
          <w:szCs w:val="22"/>
          <w:lang w:val="x-none"/>
        </w:rPr>
        <w:t>The Department of the Prime Minister and Cabinet sets the terms under which the Coat of Arms is used. Please refer to</w:t>
      </w:r>
      <w:r w:rsidRPr="00625815">
        <w:rPr>
          <w:szCs w:val="22"/>
          <w:lang w:val="en-US"/>
        </w:rPr>
        <w:t xml:space="preserve"> </w:t>
      </w:r>
      <w:r w:rsidRPr="00625815">
        <w:rPr>
          <w:szCs w:val="22"/>
          <w:lang w:val="x-none"/>
        </w:rPr>
        <w:t xml:space="preserve">the Commonwealth Coat of Arms </w:t>
      </w:r>
      <w:r w:rsidR="008447CF">
        <w:rPr>
          <w:szCs w:val="22"/>
          <w:lang w:val="x-none"/>
        </w:rPr>
        <w:t>–</w:t>
      </w:r>
      <w:r w:rsidRPr="00625815">
        <w:rPr>
          <w:szCs w:val="22"/>
          <w:lang w:val="x-none"/>
        </w:rPr>
        <w:t xml:space="preserve"> Information and Guidelines publication available at </w:t>
      </w:r>
      <w:hyperlink r:id="rId15" w:tooltip="Department of Prime Minister and Cabinet website" w:history="1">
        <w:r w:rsidRPr="00625815">
          <w:rPr>
            <w:rStyle w:val="Hyperlink"/>
            <w:szCs w:val="22"/>
            <w:lang w:val="x-none"/>
          </w:rPr>
          <w:t>http://www.pmc.gov.au</w:t>
        </w:r>
      </w:hyperlink>
      <w:r w:rsidRPr="00625815">
        <w:rPr>
          <w:szCs w:val="22"/>
          <w:lang w:val="x-none"/>
        </w:rPr>
        <w:t>.</w:t>
      </w:r>
    </w:p>
    <w:p w14:paraId="1DEB4249" w14:textId="713A3C73" w:rsidR="004400BB" w:rsidRDefault="004400BB" w:rsidP="002E3FCE">
      <w:pPr>
        <w:rPr>
          <w:szCs w:val="22"/>
          <w:lang w:val="x-none"/>
        </w:rPr>
      </w:pPr>
      <w:r>
        <w:rPr>
          <w:b/>
          <w:szCs w:val="22"/>
        </w:rPr>
        <w:t>Contact us</w:t>
      </w:r>
    </w:p>
    <w:p w14:paraId="69AFDB23" w14:textId="32C07F95" w:rsidR="002E3FCE" w:rsidRPr="00625815" w:rsidRDefault="002E3FCE" w:rsidP="002E3FCE">
      <w:pPr>
        <w:rPr>
          <w:szCs w:val="22"/>
          <w:lang w:val="x-none"/>
        </w:rPr>
      </w:pPr>
      <w:r w:rsidRPr="00625815">
        <w:rPr>
          <w:szCs w:val="22"/>
          <w:lang w:val="x-none"/>
        </w:rPr>
        <w:t>This publication is available in hard copy or PDF format. All other rights are reserved, including in relation to any</w:t>
      </w:r>
      <w:r w:rsidRPr="00625815">
        <w:rPr>
          <w:szCs w:val="22"/>
          <w:lang w:val="en-US"/>
        </w:rPr>
        <w:t xml:space="preserve"> departmental</w:t>
      </w:r>
      <w:r w:rsidRPr="00625815">
        <w:rPr>
          <w:szCs w:val="22"/>
          <w:lang w:val="x-none"/>
        </w:rPr>
        <w:t xml:space="preserve"> logos or trade marks which may exist. For enquiries regarding the licence and any use of this publication,</w:t>
      </w:r>
      <w:r w:rsidRPr="00625815">
        <w:rPr>
          <w:szCs w:val="22"/>
          <w:lang w:val="en-US"/>
        </w:rPr>
        <w:t xml:space="preserve"> </w:t>
      </w:r>
      <w:r w:rsidRPr="00625815">
        <w:rPr>
          <w:szCs w:val="22"/>
          <w:lang w:val="x-none"/>
        </w:rPr>
        <w:t>please contact:</w:t>
      </w:r>
    </w:p>
    <w:p w14:paraId="1A76C0BB" w14:textId="77777777" w:rsidR="002E3FCE" w:rsidRPr="00625815" w:rsidRDefault="002E3FCE" w:rsidP="002E3FCE">
      <w:pPr>
        <w:pStyle w:val="NoSpacing"/>
        <w:rPr>
          <w:sz w:val="22"/>
          <w:szCs w:val="22"/>
        </w:rPr>
      </w:pPr>
      <w:r w:rsidRPr="00625815">
        <w:rPr>
          <w:sz w:val="22"/>
          <w:szCs w:val="22"/>
        </w:rPr>
        <w:t>Director – Creative Services</w:t>
      </w:r>
    </w:p>
    <w:p w14:paraId="58CC98CE" w14:textId="77777777" w:rsidR="002E3FCE" w:rsidRPr="00625815" w:rsidRDefault="002E3FCE" w:rsidP="002E3FCE">
      <w:pPr>
        <w:pStyle w:val="NoSpacing"/>
        <w:rPr>
          <w:sz w:val="22"/>
          <w:szCs w:val="22"/>
        </w:rPr>
      </w:pPr>
      <w:r w:rsidRPr="00625815">
        <w:rPr>
          <w:sz w:val="22"/>
          <w:szCs w:val="22"/>
        </w:rPr>
        <w:t>Communication Branch</w:t>
      </w:r>
    </w:p>
    <w:p w14:paraId="3C0EECA1" w14:textId="77777777" w:rsidR="002E3FCE" w:rsidRPr="00625815" w:rsidRDefault="002E3FCE" w:rsidP="002E3FCE">
      <w:pPr>
        <w:pStyle w:val="NoSpacing"/>
        <w:rPr>
          <w:sz w:val="22"/>
          <w:szCs w:val="22"/>
        </w:rPr>
      </w:pPr>
      <w:r w:rsidRPr="00625815">
        <w:rPr>
          <w:sz w:val="22"/>
          <w:szCs w:val="22"/>
        </w:rPr>
        <w:t>Department of Infrastructure, Transport, Regional Development and Communications</w:t>
      </w:r>
    </w:p>
    <w:p w14:paraId="2398B581" w14:textId="77777777" w:rsidR="002E3FCE" w:rsidRPr="00625815" w:rsidRDefault="002E3FCE" w:rsidP="002E3FCE">
      <w:pPr>
        <w:pStyle w:val="NoSpacing"/>
        <w:rPr>
          <w:sz w:val="22"/>
          <w:szCs w:val="22"/>
        </w:rPr>
      </w:pPr>
      <w:r w:rsidRPr="00625815">
        <w:rPr>
          <w:sz w:val="22"/>
          <w:szCs w:val="22"/>
        </w:rPr>
        <w:t>GPO Box 594</w:t>
      </w:r>
    </w:p>
    <w:p w14:paraId="3477E79C" w14:textId="77777777" w:rsidR="002E3FCE" w:rsidRPr="00625815" w:rsidRDefault="002E3FCE" w:rsidP="002E3FCE">
      <w:pPr>
        <w:pStyle w:val="NoSpacing"/>
        <w:rPr>
          <w:sz w:val="22"/>
          <w:szCs w:val="22"/>
        </w:rPr>
      </w:pPr>
      <w:r w:rsidRPr="00625815">
        <w:rPr>
          <w:sz w:val="22"/>
          <w:szCs w:val="22"/>
        </w:rPr>
        <w:t>Canberra ACT 2601</w:t>
      </w:r>
    </w:p>
    <w:p w14:paraId="76FD2C07" w14:textId="77777777" w:rsidR="002E3FCE" w:rsidRPr="00625815" w:rsidRDefault="002E3FCE" w:rsidP="002E3FCE">
      <w:pPr>
        <w:pStyle w:val="NoSpacing"/>
        <w:rPr>
          <w:sz w:val="22"/>
          <w:szCs w:val="22"/>
        </w:rPr>
      </w:pPr>
      <w:r w:rsidRPr="00625815">
        <w:rPr>
          <w:sz w:val="22"/>
          <w:szCs w:val="22"/>
        </w:rPr>
        <w:t>Australia</w:t>
      </w:r>
    </w:p>
    <w:p w14:paraId="698EF902" w14:textId="77777777" w:rsidR="002E3FCE" w:rsidRPr="00625815" w:rsidRDefault="002E3FCE" w:rsidP="002E3FCE">
      <w:pPr>
        <w:rPr>
          <w:szCs w:val="22"/>
          <w:lang w:val="en-US"/>
        </w:rPr>
      </w:pPr>
      <w:r w:rsidRPr="00625815">
        <w:rPr>
          <w:szCs w:val="22"/>
          <w:lang w:val="x-none"/>
        </w:rPr>
        <w:t xml:space="preserve">Email: </w:t>
      </w:r>
      <w:hyperlink r:id="rId16" w:tooltip="Email the Publishing team at the Department of Infrastructure, Transport, Regional Development and Communications" w:history="1">
        <w:r w:rsidRPr="00625815">
          <w:rPr>
            <w:rStyle w:val="Hyperlink"/>
            <w:szCs w:val="22"/>
            <w:lang w:val="x-none"/>
          </w:rPr>
          <w:t>publishing@infrastructure.gov.au</w:t>
        </w:r>
      </w:hyperlink>
    </w:p>
    <w:p w14:paraId="24E515A3" w14:textId="582939D9" w:rsidR="00EB063E" w:rsidRPr="002E3FCE" w:rsidRDefault="002E3FCE" w:rsidP="00625815">
      <w:r w:rsidRPr="00625815">
        <w:rPr>
          <w:szCs w:val="22"/>
          <w:lang w:val="x-none"/>
        </w:rPr>
        <w:t xml:space="preserve">Website: </w:t>
      </w:r>
      <w:hyperlink r:id="rId17" w:tooltip="Department of Infrastructure, Transport, Regional Development and Communications website" w:history="1">
        <w:r w:rsidRPr="00625815">
          <w:rPr>
            <w:rStyle w:val="Hyperlink"/>
            <w:szCs w:val="22"/>
            <w:lang w:val="x-none"/>
          </w:rPr>
          <w:t>www.infrastructure.gov.au</w:t>
        </w:r>
      </w:hyperlink>
      <w:r>
        <w:rPr>
          <w:color w:val="auto"/>
        </w:rPr>
        <w:br w:type="page"/>
      </w:r>
    </w:p>
    <w:p w14:paraId="21B81927" w14:textId="77777777" w:rsidR="00E95BA5" w:rsidRDefault="00E95BA5" w:rsidP="00C63D21">
      <w:pPr>
        <w:pStyle w:val="Heading1"/>
        <w:sectPr w:rsidR="00E95BA5" w:rsidSect="00C63D21">
          <w:headerReference w:type="even" r:id="rId18"/>
          <w:headerReference w:type="default" r:id="rId19"/>
          <w:footerReference w:type="even" r:id="rId20"/>
          <w:footerReference w:type="default" r:id="rId21"/>
          <w:footerReference w:type="first" r:id="rId22"/>
          <w:pgSz w:w="11906" w:h="16838" w:code="9"/>
          <w:pgMar w:top="0" w:right="1021" w:bottom="1021" w:left="1021" w:header="510" w:footer="0" w:gutter="0"/>
          <w:cols w:space="708"/>
          <w:titlePg/>
          <w:docGrid w:linePitch="360"/>
          <w15:footnoteColumns w:val="1"/>
        </w:sectPr>
      </w:pPr>
    </w:p>
    <w:bookmarkEnd w:id="1" w:displacedByCustomXml="next"/>
    <w:sdt>
      <w:sdtPr>
        <w:rPr>
          <w:rFonts w:asciiTheme="minorHAnsi" w:eastAsiaTheme="minorHAnsi" w:hAnsiTheme="minorHAnsi" w:cstheme="minorBidi"/>
          <w:b/>
          <w:color w:val="000000" w:themeColor="text1"/>
          <w:sz w:val="22"/>
          <w:szCs w:val="20"/>
          <w:u w:val="single" w:color="4BB3B5" w:themeColor="accent2"/>
        </w:rPr>
        <w:id w:val="1993522963"/>
        <w:docPartObj>
          <w:docPartGallery w:val="Table of Contents"/>
          <w:docPartUnique/>
        </w:docPartObj>
      </w:sdtPr>
      <w:sdtEndPr>
        <w:rPr>
          <w:sz w:val="16"/>
          <w:szCs w:val="16"/>
        </w:rPr>
      </w:sdtEndPr>
      <w:sdtContent>
        <w:p w14:paraId="4C110147" w14:textId="13FF1231" w:rsidR="004400BB" w:rsidRDefault="004400BB">
          <w:pPr>
            <w:pStyle w:val="TOCHeading"/>
          </w:pPr>
          <w:r>
            <w:t>Contents</w:t>
          </w:r>
        </w:p>
        <w:p w14:paraId="7400DA09" w14:textId="4FE70AE7" w:rsidR="00A05165" w:rsidRDefault="00861F15">
          <w:pPr>
            <w:pStyle w:val="TOC1"/>
            <w:rPr>
              <w:rFonts w:eastAsiaTheme="minorEastAsia"/>
              <w:b w:val="0"/>
              <w:noProof/>
              <w:color w:val="auto"/>
              <w:kern w:val="0"/>
              <w:sz w:val="22"/>
              <w:szCs w:val="22"/>
              <w:u w:val="none"/>
              <w:lang w:eastAsia="en-AU"/>
            </w:rPr>
          </w:pPr>
          <w:r>
            <w:fldChar w:fldCharType="begin"/>
          </w:r>
          <w:r>
            <w:instrText xml:space="preserve"> TOC \h \z \t "Heading 2,1,Heading 3,2,Imprint Heading,2,Heading 2 Numbered,1,Heading 3 Numbered,2,Appendix Heading 1,1,Appendix Heading 2,2,Attachment Heading 1,1,Attachment Heading 2,2,Box 1 Larger Heading,2" </w:instrText>
          </w:r>
          <w:r>
            <w:fldChar w:fldCharType="separate"/>
          </w:r>
          <w:hyperlink w:anchor="_Toc90976836" w:history="1">
            <w:r w:rsidR="00A05165" w:rsidRPr="003D2BED">
              <w:rPr>
                <w:rStyle w:val="Hyperlink"/>
                <w:noProof/>
              </w:rPr>
              <w:t>Glossary</w:t>
            </w:r>
            <w:r w:rsidR="00A05165">
              <w:rPr>
                <w:noProof/>
                <w:webHidden/>
              </w:rPr>
              <w:tab/>
            </w:r>
            <w:r w:rsidR="00A05165">
              <w:rPr>
                <w:noProof/>
                <w:webHidden/>
              </w:rPr>
              <w:fldChar w:fldCharType="begin"/>
            </w:r>
            <w:r w:rsidR="00A05165">
              <w:rPr>
                <w:noProof/>
                <w:webHidden/>
              </w:rPr>
              <w:instrText xml:space="preserve"> PAGEREF _Toc90976836 \h </w:instrText>
            </w:r>
            <w:r w:rsidR="00A05165">
              <w:rPr>
                <w:noProof/>
                <w:webHidden/>
              </w:rPr>
            </w:r>
            <w:r w:rsidR="00A05165">
              <w:rPr>
                <w:noProof/>
                <w:webHidden/>
              </w:rPr>
              <w:fldChar w:fldCharType="separate"/>
            </w:r>
            <w:r w:rsidR="00A05165">
              <w:rPr>
                <w:noProof/>
                <w:webHidden/>
              </w:rPr>
              <w:t>4</w:t>
            </w:r>
            <w:r w:rsidR="00A05165">
              <w:rPr>
                <w:noProof/>
                <w:webHidden/>
              </w:rPr>
              <w:fldChar w:fldCharType="end"/>
            </w:r>
          </w:hyperlink>
        </w:p>
        <w:p w14:paraId="5FB984BA" w14:textId="25F34C98" w:rsidR="00A05165" w:rsidRDefault="00E20EFC">
          <w:pPr>
            <w:pStyle w:val="TOC1"/>
            <w:rPr>
              <w:rFonts w:eastAsiaTheme="minorEastAsia"/>
              <w:b w:val="0"/>
              <w:noProof/>
              <w:color w:val="auto"/>
              <w:kern w:val="0"/>
              <w:sz w:val="22"/>
              <w:szCs w:val="22"/>
              <w:u w:val="none"/>
              <w:lang w:eastAsia="en-AU"/>
            </w:rPr>
          </w:pPr>
          <w:hyperlink w:anchor="_Toc90976837" w:history="1">
            <w:r w:rsidR="00A05165" w:rsidRPr="003D2BED">
              <w:rPr>
                <w:rStyle w:val="Hyperlink"/>
                <w:noProof/>
              </w:rPr>
              <w:t>Introduction</w:t>
            </w:r>
            <w:r w:rsidR="00A05165">
              <w:rPr>
                <w:noProof/>
                <w:webHidden/>
              </w:rPr>
              <w:tab/>
            </w:r>
            <w:r w:rsidR="00A05165">
              <w:rPr>
                <w:noProof/>
                <w:webHidden/>
              </w:rPr>
              <w:fldChar w:fldCharType="begin"/>
            </w:r>
            <w:r w:rsidR="00A05165">
              <w:rPr>
                <w:noProof/>
                <w:webHidden/>
              </w:rPr>
              <w:instrText xml:space="preserve"> PAGEREF _Toc90976837 \h </w:instrText>
            </w:r>
            <w:r w:rsidR="00A05165">
              <w:rPr>
                <w:noProof/>
                <w:webHidden/>
              </w:rPr>
            </w:r>
            <w:r w:rsidR="00A05165">
              <w:rPr>
                <w:noProof/>
                <w:webHidden/>
              </w:rPr>
              <w:fldChar w:fldCharType="separate"/>
            </w:r>
            <w:r w:rsidR="00A05165">
              <w:rPr>
                <w:noProof/>
                <w:webHidden/>
              </w:rPr>
              <w:t>5</w:t>
            </w:r>
            <w:r w:rsidR="00A05165">
              <w:rPr>
                <w:noProof/>
                <w:webHidden/>
              </w:rPr>
              <w:fldChar w:fldCharType="end"/>
            </w:r>
          </w:hyperlink>
        </w:p>
        <w:p w14:paraId="6B25BE57" w14:textId="0362A105" w:rsidR="00A05165" w:rsidRDefault="00E20EFC">
          <w:pPr>
            <w:pStyle w:val="TOC2"/>
            <w:tabs>
              <w:tab w:val="right" w:leader="dot" w:pos="9854"/>
            </w:tabs>
            <w:rPr>
              <w:rFonts w:eastAsiaTheme="minorEastAsia"/>
              <w:noProof/>
              <w:color w:val="auto"/>
              <w:kern w:val="0"/>
              <w:szCs w:val="22"/>
              <w:lang w:eastAsia="en-AU"/>
            </w:rPr>
          </w:pPr>
          <w:hyperlink w:anchor="_Toc90976838" w:history="1">
            <w:r w:rsidR="00A05165" w:rsidRPr="003D2BED">
              <w:rPr>
                <w:rStyle w:val="Hyperlink"/>
                <w:noProof/>
              </w:rPr>
              <w:t>Reform measures</w:t>
            </w:r>
            <w:r w:rsidR="00A05165">
              <w:rPr>
                <w:noProof/>
                <w:webHidden/>
              </w:rPr>
              <w:tab/>
            </w:r>
            <w:r w:rsidR="00A05165">
              <w:rPr>
                <w:noProof/>
                <w:webHidden/>
              </w:rPr>
              <w:fldChar w:fldCharType="begin"/>
            </w:r>
            <w:r w:rsidR="00A05165">
              <w:rPr>
                <w:noProof/>
                <w:webHidden/>
              </w:rPr>
              <w:instrText xml:space="preserve"> PAGEREF _Toc90976838 \h </w:instrText>
            </w:r>
            <w:r w:rsidR="00A05165">
              <w:rPr>
                <w:noProof/>
                <w:webHidden/>
              </w:rPr>
            </w:r>
            <w:r w:rsidR="00A05165">
              <w:rPr>
                <w:noProof/>
                <w:webHidden/>
              </w:rPr>
              <w:fldChar w:fldCharType="separate"/>
            </w:r>
            <w:r w:rsidR="00A05165">
              <w:rPr>
                <w:noProof/>
                <w:webHidden/>
              </w:rPr>
              <w:t>5</w:t>
            </w:r>
            <w:r w:rsidR="00A05165">
              <w:rPr>
                <w:noProof/>
                <w:webHidden/>
              </w:rPr>
              <w:fldChar w:fldCharType="end"/>
            </w:r>
          </w:hyperlink>
        </w:p>
        <w:p w14:paraId="22040997" w14:textId="4DA9EE6C" w:rsidR="00A05165" w:rsidRDefault="00E20EFC">
          <w:pPr>
            <w:pStyle w:val="TOC2"/>
            <w:tabs>
              <w:tab w:val="right" w:leader="dot" w:pos="9854"/>
            </w:tabs>
            <w:rPr>
              <w:rFonts w:eastAsiaTheme="minorEastAsia"/>
              <w:noProof/>
              <w:color w:val="auto"/>
              <w:kern w:val="0"/>
              <w:szCs w:val="22"/>
              <w:lang w:eastAsia="en-AU"/>
            </w:rPr>
          </w:pPr>
          <w:hyperlink w:anchor="_Toc90976839" w:history="1">
            <w:r w:rsidR="00A05165" w:rsidRPr="003D2BED">
              <w:rPr>
                <w:rStyle w:val="Hyperlink"/>
                <w:noProof/>
              </w:rPr>
              <w:t>Review of TPM exceptions</w:t>
            </w:r>
            <w:r w:rsidR="00A05165">
              <w:rPr>
                <w:noProof/>
                <w:webHidden/>
              </w:rPr>
              <w:tab/>
            </w:r>
            <w:r w:rsidR="00A05165">
              <w:rPr>
                <w:noProof/>
                <w:webHidden/>
              </w:rPr>
              <w:fldChar w:fldCharType="begin"/>
            </w:r>
            <w:r w:rsidR="00A05165">
              <w:rPr>
                <w:noProof/>
                <w:webHidden/>
              </w:rPr>
              <w:instrText xml:space="preserve"> PAGEREF _Toc90976839 \h </w:instrText>
            </w:r>
            <w:r w:rsidR="00A05165">
              <w:rPr>
                <w:noProof/>
                <w:webHidden/>
              </w:rPr>
            </w:r>
            <w:r w:rsidR="00A05165">
              <w:rPr>
                <w:noProof/>
                <w:webHidden/>
              </w:rPr>
              <w:fldChar w:fldCharType="separate"/>
            </w:r>
            <w:r w:rsidR="00A05165">
              <w:rPr>
                <w:noProof/>
                <w:webHidden/>
              </w:rPr>
              <w:t>5</w:t>
            </w:r>
            <w:r w:rsidR="00A05165">
              <w:rPr>
                <w:noProof/>
                <w:webHidden/>
              </w:rPr>
              <w:fldChar w:fldCharType="end"/>
            </w:r>
          </w:hyperlink>
        </w:p>
        <w:p w14:paraId="0FF0B49C" w14:textId="3296CF9D" w:rsidR="00A05165" w:rsidRDefault="00E20EFC">
          <w:pPr>
            <w:pStyle w:val="TOC2"/>
            <w:tabs>
              <w:tab w:val="right" w:leader="dot" w:pos="9854"/>
            </w:tabs>
            <w:rPr>
              <w:rFonts w:eastAsiaTheme="minorEastAsia"/>
              <w:noProof/>
              <w:color w:val="auto"/>
              <w:kern w:val="0"/>
              <w:szCs w:val="22"/>
              <w:lang w:eastAsia="en-AU"/>
            </w:rPr>
          </w:pPr>
          <w:hyperlink w:anchor="_Toc90976840" w:history="1">
            <w:r w:rsidR="00A05165" w:rsidRPr="003D2BED">
              <w:rPr>
                <w:rStyle w:val="Hyperlink"/>
                <w:noProof/>
              </w:rPr>
              <w:t>Context of reforms</w:t>
            </w:r>
            <w:r w:rsidR="00A05165">
              <w:rPr>
                <w:noProof/>
                <w:webHidden/>
              </w:rPr>
              <w:tab/>
            </w:r>
            <w:r w:rsidR="00A05165">
              <w:rPr>
                <w:noProof/>
                <w:webHidden/>
              </w:rPr>
              <w:fldChar w:fldCharType="begin"/>
            </w:r>
            <w:r w:rsidR="00A05165">
              <w:rPr>
                <w:noProof/>
                <w:webHidden/>
              </w:rPr>
              <w:instrText xml:space="preserve"> PAGEREF _Toc90976840 \h </w:instrText>
            </w:r>
            <w:r w:rsidR="00A05165">
              <w:rPr>
                <w:noProof/>
                <w:webHidden/>
              </w:rPr>
            </w:r>
            <w:r w:rsidR="00A05165">
              <w:rPr>
                <w:noProof/>
                <w:webHidden/>
              </w:rPr>
              <w:fldChar w:fldCharType="separate"/>
            </w:r>
            <w:r w:rsidR="00A05165">
              <w:rPr>
                <w:noProof/>
                <w:webHidden/>
              </w:rPr>
              <w:t>5</w:t>
            </w:r>
            <w:r w:rsidR="00A05165">
              <w:rPr>
                <w:noProof/>
                <w:webHidden/>
              </w:rPr>
              <w:fldChar w:fldCharType="end"/>
            </w:r>
          </w:hyperlink>
        </w:p>
        <w:p w14:paraId="204D747A" w14:textId="5EB7596D" w:rsidR="00A05165" w:rsidRDefault="00E20EFC">
          <w:pPr>
            <w:pStyle w:val="TOC1"/>
            <w:rPr>
              <w:rFonts w:eastAsiaTheme="minorEastAsia"/>
              <w:b w:val="0"/>
              <w:noProof/>
              <w:color w:val="auto"/>
              <w:kern w:val="0"/>
              <w:sz w:val="22"/>
              <w:szCs w:val="22"/>
              <w:u w:val="none"/>
              <w:lang w:eastAsia="en-AU"/>
            </w:rPr>
          </w:pPr>
          <w:hyperlink w:anchor="_Toc90976841" w:history="1">
            <w:r w:rsidR="00A05165" w:rsidRPr="003D2BED">
              <w:rPr>
                <w:rStyle w:val="Hyperlink"/>
                <w:noProof/>
              </w:rPr>
              <w:t>Part A: Reform measures</w:t>
            </w:r>
            <w:r w:rsidR="00A05165">
              <w:rPr>
                <w:noProof/>
                <w:webHidden/>
              </w:rPr>
              <w:tab/>
            </w:r>
            <w:r w:rsidR="00A05165">
              <w:rPr>
                <w:noProof/>
                <w:webHidden/>
              </w:rPr>
              <w:fldChar w:fldCharType="begin"/>
            </w:r>
            <w:r w:rsidR="00A05165">
              <w:rPr>
                <w:noProof/>
                <w:webHidden/>
              </w:rPr>
              <w:instrText xml:space="preserve"> PAGEREF _Toc90976841 \h </w:instrText>
            </w:r>
            <w:r w:rsidR="00A05165">
              <w:rPr>
                <w:noProof/>
                <w:webHidden/>
              </w:rPr>
            </w:r>
            <w:r w:rsidR="00A05165">
              <w:rPr>
                <w:noProof/>
                <w:webHidden/>
              </w:rPr>
              <w:fldChar w:fldCharType="separate"/>
            </w:r>
            <w:r w:rsidR="00A05165">
              <w:rPr>
                <w:noProof/>
                <w:webHidden/>
              </w:rPr>
              <w:t>9</w:t>
            </w:r>
            <w:r w:rsidR="00A05165">
              <w:rPr>
                <w:noProof/>
                <w:webHidden/>
              </w:rPr>
              <w:fldChar w:fldCharType="end"/>
            </w:r>
          </w:hyperlink>
        </w:p>
        <w:p w14:paraId="567A41D0" w14:textId="64F9B475" w:rsidR="00A05165" w:rsidRDefault="00E20EFC">
          <w:pPr>
            <w:pStyle w:val="TOC2"/>
            <w:tabs>
              <w:tab w:val="right" w:leader="dot" w:pos="9854"/>
            </w:tabs>
            <w:rPr>
              <w:rFonts w:eastAsiaTheme="minorEastAsia"/>
              <w:noProof/>
              <w:color w:val="auto"/>
              <w:kern w:val="0"/>
              <w:szCs w:val="22"/>
              <w:lang w:eastAsia="en-AU"/>
            </w:rPr>
          </w:pPr>
          <w:hyperlink w:anchor="_Toc90976842" w:history="1">
            <w:r w:rsidR="00A05165" w:rsidRPr="003D2BED">
              <w:rPr>
                <w:rStyle w:val="Hyperlink"/>
                <w:noProof/>
              </w:rPr>
              <w:t>Making a submission</w:t>
            </w:r>
            <w:r w:rsidR="00A05165">
              <w:rPr>
                <w:noProof/>
                <w:webHidden/>
              </w:rPr>
              <w:tab/>
            </w:r>
            <w:r w:rsidR="00A05165">
              <w:rPr>
                <w:noProof/>
                <w:webHidden/>
              </w:rPr>
              <w:fldChar w:fldCharType="begin"/>
            </w:r>
            <w:r w:rsidR="00A05165">
              <w:rPr>
                <w:noProof/>
                <w:webHidden/>
              </w:rPr>
              <w:instrText xml:space="preserve"> PAGEREF _Toc90976842 \h </w:instrText>
            </w:r>
            <w:r w:rsidR="00A05165">
              <w:rPr>
                <w:noProof/>
                <w:webHidden/>
              </w:rPr>
            </w:r>
            <w:r w:rsidR="00A05165">
              <w:rPr>
                <w:noProof/>
                <w:webHidden/>
              </w:rPr>
              <w:fldChar w:fldCharType="separate"/>
            </w:r>
            <w:r w:rsidR="00A05165">
              <w:rPr>
                <w:noProof/>
                <w:webHidden/>
              </w:rPr>
              <w:t>9</w:t>
            </w:r>
            <w:r w:rsidR="00A05165">
              <w:rPr>
                <w:noProof/>
                <w:webHidden/>
              </w:rPr>
              <w:fldChar w:fldCharType="end"/>
            </w:r>
          </w:hyperlink>
        </w:p>
        <w:p w14:paraId="2B3BAC12" w14:textId="2DE14951" w:rsidR="00A05165" w:rsidRDefault="00E20EFC">
          <w:pPr>
            <w:pStyle w:val="TOC2"/>
            <w:tabs>
              <w:tab w:val="right" w:leader="dot" w:pos="9854"/>
            </w:tabs>
            <w:rPr>
              <w:rFonts w:eastAsiaTheme="minorEastAsia"/>
              <w:noProof/>
              <w:color w:val="auto"/>
              <w:kern w:val="0"/>
              <w:szCs w:val="22"/>
              <w:lang w:eastAsia="en-AU"/>
            </w:rPr>
          </w:pPr>
          <w:hyperlink w:anchor="_Toc90976843" w:history="1">
            <w:r w:rsidR="00A05165" w:rsidRPr="003D2BED">
              <w:rPr>
                <w:rStyle w:val="Hyperlink"/>
                <w:noProof/>
              </w:rPr>
              <w:t>Schedule 1: Limitation on remedies for use of orphan works</w:t>
            </w:r>
            <w:r w:rsidR="00A05165">
              <w:rPr>
                <w:noProof/>
                <w:webHidden/>
              </w:rPr>
              <w:tab/>
            </w:r>
            <w:r w:rsidR="00A05165">
              <w:rPr>
                <w:noProof/>
                <w:webHidden/>
              </w:rPr>
              <w:fldChar w:fldCharType="begin"/>
            </w:r>
            <w:r w:rsidR="00A05165">
              <w:rPr>
                <w:noProof/>
                <w:webHidden/>
              </w:rPr>
              <w:instrText xml:space="preserve"> PAGEREF _Toc90976843 \h </w:instrText>
            </w:r>
            <w:r w:rsidR="00A05165">
              <w:rPr>
                <w:noProof/>
                <w:webHidden/>
              </w:rPr>
            </w:r>
            <w:r w:rsidR="00A05165">
              <w:rPr>
                <w:noProof/>
                <w:webHidden/>
              </w:rPr>
              <w:fldChar w:fldCharType="separate"/>
            </w:r>
            <w:r w:rsidR="00A05165">
              <w:rPr>
                <w:noProof/>
                <w:webHidden/>
              </w:rPr>
              <w:t>10</w:t>
            </w:r>
            <w:r w:rsidR="00A05165">
              <w:rPr>
                <w:noProof/>
                <w:webHidden/>
              </w:rPr>
              <w:fldChar w:fldCharType="end"/>
            </w:r>
          </w:hyperlink>
        </w:p>
        <w:p w14:paraId="2B44EA69" w14:textId="3A77A717" w:rsidR="00A05165" w:rsidRDefault="00E20EFC">
          <w:pPr>
            <w:pStyle w:val="TOC2"/>
            <w:tabs>
              <w:tab w:val="right" w:leader="dot" w:pos="9854"/>
            </w:tabs>
            <w:rPr>
              <w:rFonts w:eastAsiaTheme="minorEastAsia"/>
              <w:noProof/>
              <w:color w:val="auto"/>
              <w:kern w:val="0"/>
              <w:szCs w:val="22"/>
              <w:lang w:eastAsia="en-AU"/>
            </w:rPr>
          </w:pPr>
          <w:hyperlink w:anchor="_Toc90976844" w:history="1">
            <w:r w:rsidR="00A05165" w:rsidRPr="003D2BED">
              <w:rPr>
                <w:rStyle w:val="Hyperlink"/>
                <w:noProof/>
              </w:rPr>
              <w:t>Schedule 2: New fair dealing exception for non-commercial quotation</w:t>
            </w:r>
            <w:r w:rsidR="00A05165">
              <w:rPr>
                <w:noProof/>
                <w:webHidden/>
              </w:rPr>
              <w:tab/>
            </w:r>
            <w:r w:rsidR="00A05165">
              <w:rPr>
                <w:noProof/>
                <w:webHidden/>
              </w:rPr>
              <w:fldChar w:fldCharType="begin"/>
            </w:r>
            <w:r w:rsidR="00A05165">
              <w:rPr>
                <w:noProof/>
                <w:webHidden/>
              </w:rPr>
              <w:instrText xml:space="preserve"> PAGEREF _Toc90976844 \h </w:instrText>
            </w:r>
            <w:r w:rsidR="00A05165">
              <w:rPr>
                <w:noProof/>
                <w:webHidden/>
              </w:rPr>
            </w:r>
            <w:r w:rsidR="00A05165">
              <w:rPr>
                <w:noProof/>
                <w:webHidden/>
              </w:rPr>
              <w:fldChar w:fldCharType="separate"/>
            </w:r>
            <w:r w:rsidR="00A05165">
              <w:rPr>
                <w:noProof/>
                <w:webHidden/>
              </w:rPr>
              <w:t>14</w:t>
            </w:r>
            <w:r w:rsidR="00A05165">
              <w:rPr>
                <w:noProof/>
                <w:webHidden/>
              </w:rPr>
              <w:fldChar w:fldCharType="end"/>
            </w:r>
          </w:hyperlink>
        </w:p>
        <w:p w14:paraId="0DE176A5" w14:textId="4A095CAD" w:rsidR="00A05165" w:rsidRDefault="00E20EFC">
          <w:pPr>
            <w:pStyle w:val="TOC2"/>
            <w:tabs>
              <w:tab w:val="right" w:leader="dot" w:pos="9854"/>
            </w:tabs>
            <w:rPr>
              <w:rFonts w:eastAsiaTheme="minorEastAsia"/>
              <w:noProof/>
              <w:color w:val="auto"/>
              <w:kern w:val="0"/>
              <w:szCs w:val="22"/>
              <w:lang w:eastAsia="en-AU"/>
            </w:rPr>
          </w:pPr>
          <w:hyperlink w:anchor="_Toc90976845" w:history="1">
            <w:r w:rsidR="00A05165" w:rsidRPr="003D2BED">
              <w:rPr>
                <w:rStyle w:val="Hyperlink"/>
                <w:noProof/>
              </w:rPr>
              <w:t>Schedule 3: Update and clarify library and archives exceptions</w:t>
            </w:r>
            <w:r w:rsidR="00A05165">
              <w:rPr>
                <w:noProof/>
                <w:webHidden/>
              </w:rPr>
              <w:tab/>
            </w:r>
            <w:r w:rsidR="00A05165">
              <w:rPr>
                <w:noProof/>
                <w:webHidden/>
              </w:rPr>
              <w:fldChar w:fldCharType="begin"/>
            </w:r>
            <w:r w:rsidR="00A05165">
              <w:rPr>
                <w:noProof/>
                <w:webHidden/>
              </w:rPr>
              <w:instrText xml:space="preserve"> PAGEREF _Toc90976845 \h </w:instrText>
            </w:r>
            <w:r w:rsidR="00A05165">
              <w:rPr>
                <w:noProof/>
                <w:webHidden/>
              </w:rPr>
            </w:r>
            <w:r w:rsidR="00A05165">
              <w:rPr>
                <w:noProof/>
                <w:webHidden/>
              </w:rPr>
              <w:fldChar w:fldCharType="separate"/>
            </w:r>
            <w:r w:rsidR="00A05165">
              <w:rPr>
                <w:noProof/>
                <w:webHidden/>
              </w:rPr>
              <w:t>20</w:t>
            </w:r>
            <w:r w:rsidR="00A05165">
              <w:rPr>
                <w:noProof/>
                <w:webHidden/>
              </w:rPr>
              <w:fldChar w:fldCharType="end"/>
            </w:r>
          </w:hyperlink>
        </w:p>
        <w:p w14:paraId="1D9149C5" w14:textId="5F25A1C7" w:rsidR="00A05165" w:rsidRDefault="00E20EFC">
          <w:pPr>
            <w:pStyle w:val="TOC2"/>
            <w:tabs>
              <w:tab w:val="right" w:leader="dot" w:pos="9854"/>
            </w:tabs>
            <w:rPr>
              <w:rFonts w:eastAsiaTheme="minorEastAsia"/>
              <w:noProof/>
              <w:color w:val="auto"/>
              <w:kern w:val="0"/>
              <w:szCs w:val="22"/>
              <w:lang w:eastAsia="en-AU"/>
            </w:rPr>
          </w:pPr>
          <w:hyperlink w:anchor="_Toc90976846" w:history="1">
            <w:r w:rsidR="00A05165" w:rsidRPr="003D2BED">
              <w:rPr>
                <w:rStyle w:val="Hyperlink"/>
                <w:noProof/>
              </w:rPr>
              <w:t>Schedule 4: Update and restore education exceptions</w:t>
            </w:r>
            <w:r w:rsidR="00A05165">
              <w:rPr>
                <w:noProof/>
                <w:webHidden/>
              </w:rPr>
              <w:tab/>
            </w:r>
            <w:r w:rsidR="00A05165">
              <w:rPr>
                <w:noProof/>
                <w:webHidden/>
              </w:rPr>
              <w:fldChar w:fldCharType="begin"/>
            </w:r>
            <w:r w:rsidR="00A05165">
              <w:rPr>
                <w:noProof/>
                <w:webHidden/>
              </w:rPr>
              <w:instrText xml:space="preserve"> PAGEREF _Toc90976846 \h </w:instrText>
            </w:r>
            <w:r w:rsidR="00A05165">
              <w:rPr>
                <w:noProof/>
                <w:webHidden/>
              </w:rPr>
            </w:r>
            <w:r w:rsidR="00A05165">
              <w:rPr>
                <w:noProof/>
                <w:webHidden/>
              </w:rPr>
              <w:fldChar w:fldCharType="separate"/>
            </w:r>
            <w:r w:rsidR="00A05165">
              <w:rPr>
                <w:noProof/>
                <w:webHidden/>
              </w:rPr>
              <w:t>28</w:t>
            </w:r>
            <w:r w:rsidR="00A05165">
              <w:rPr>
                <w:noProof/>
                <w:webHidden/>
              </w:rPr>
              <w:fldChar w:fldCharType="end"/>
            </w:r>
          </w:hyperlink>
        </w:p>
        <w:p w14:paraId="69C7DC63" w14:textId="3BD0D7CC" w:rsidR="00A05165" w:rsidRDefault="00E20EFC">
          <w:pPr>
            <w:pStyle w:val="TOC2"/>
            <w:tabs>
              <w:tab w:val="right" w:leader="dot" w:pos="9854"/>
            </w:tabs>
            <w:rPr>
              <w:rFonts w:eastAsiaTheme="minorEastAsia"/>
              <w:noProof/>
              <w:color w:val="auto"/>
              <w:kern w:val="0"/>
              <w:szCs w:val="22"/>
              <w:lang w:eastAsia="en-AU"/>
            </w:rPr>
          </w:pPr>
          <w:hyperlink w:anchor="_Toc90976847" w:history="1">
            <w:r w:rsidR="00A05165" w:rsidRPr="003D2BED">
              <w:rPr>
                <w:rStyle w:val="Hyperlink"/>
                <w:noProof/>
              </w:rPr>
              <w:t>Schedule 5: Streamline the government statutory licensing scheme</w:t>
            </w:r>
            <w:r w:rsidR="00A05165">
              <w:rPr>
                <w:noProof/>
                <w:webHidden/>
              </w:rPr>
              <w:tab/>
            </w:r>
            <w:r w:rsidR="00A05165">
              <w:rPr>
                <w:noProof/>
                <w:webHidden/>
              </w:rPr>
              <w:fldChar w:fldCharType="begin"/>
            </w:r>
            <w:r w:rsidR="00A05165">
              <w:rPr>
                <w:noProof/>
                <w:webHidden/>
              </w:rPr>
              <w:instrText xml:space="preserve"> PAGEREF _Toc90976847 \h </w:instrText>
            </w:r>
            <w:r w:rsidR="00A05165">
              <w:rPr>
                <w:noProof/>
                <w:webHidden/>
              </w:rPr>
            </w:r>
            <w:r w:rsidR="00A05165">
              <w:rPr>
                <w:noProof/>
                <w:webHidden/>
              </w:rPr>
              <w:fldChar w:fldCharType="separate"/>
            </w:r>
            <w:r w:rsidR="00A05165">
              <w:rPr>
                <w:noProof/>
                <w:webHidden/>
              </w:rPr>
              <w:t>32</w:t>
            </w:r>
            <w:r w:rsidR="00A05165">
              <w:rPr>
                <w:noProof/>
                <w:webHidden/>
              </w:rPr>
              <w:fldChar w:fldCharType="end"/>
            </w:r>
          </w:hyperlink>
        </w:p>
        <w:p w14:paraId="335EA94B" w14:textId="374F03C9" w:rsidR="00A05165" w:rsidRDefault="00E20EFC">
          <w:pPr>
            <w:pStyle w:val="TOC2"/>
            <w:tabs>
              <w:tab w:val="right" w:leader="dot" w:pos="9854"/>
            </w:tabs>
            <w:rPr>
              <w:rFonts w:eastAsiaTheme="minorEastAsia"/>
              <w:noProof/>
              <w:color w:val="auto"/>
              <w:kern w:val="0"/>
              <w:szCs w:val="22"/>
              <w:lang w:eastAsia="en-AU"/>
            </w:rPr>
          </w:pPr>
          <w:hyperlink w:anchor="_Toc90976848" w:history="1">
            <w:r w:rsidR="00A05165" w:rsidRPr="003D2BED">
              <w:rPr>
                <w:rStyle w:val="Hyperlink"/>
                <w:noProof/>
              </w:rPr>
              <w:t>Additional minor measures</w:t>
            </w:r>
            <w:r w:rsidR="00A05165">
              <w:rPr>
                <w:noProof/>
                <w:webHidden/>
              </w:rPr>
              <w:tab/>
            </w:r>
            <w:r w:rsidR="00A05165">
              <w:rPr>
                <w:noProof/>
                <w:webHidden/>
              </w:rPr>
              <w:fldChar w:fldCharType="begin"/>
            </w:r>
            <w:r w:rsidR="00A05165">
              <w:rPr>
                <w:noProof/>
                <w:webHidden/>
              </w:rPr>
              <w:instrText xml:space="preserve"> PAGEREF _Toc90976848 \h </w:instrText>
            </w:r>
            <w:r w:rsidR="00A05165">
              <w:rPr>
                <w:noProof/>
                <w:webHidden/>
              </w:rPr>
            </w:r>
            <w:r w:rsidR="00A05165">
              <w:rPr>
                <w:noProof/>
                <w:webHidden/>
              </w:rPr>
              <w:fldChar w:fldCharType="separate"/>
            </w:r>
            <w:r w:rsidR="00A05165">
              <w:rPr>
                <w:noProof/>
                <w:webHidden/>
              </w:rPr>
              <w:t>38</w:t>
            </w:r>
            <w:r w:rsidR="00A05165">
              <w:rPr>
                <w:noProof/>
                <w:webHidden/>
              </w:rPr>
              <w:fldChar w:fldCharType="end"/>
            </w:r>
          </w:hyperlink>
        </w:p>
        <w:p w14:paraId="5191683A" w14:textId="25072AEA" w:rsidR="00A05165" w:rsidRDefault="00E20EFC">
          <w:pPr>
            <w:pStyle w:val="TOC1"/>
            <w:rPr>
              <w:rFonts w:eastAsiaTheme="minorEastAsia"/>
              <w:b w:val="0"/>
              <w:noProof/>
              <w:color w:val="auto"/>
              <w:kern w:val="0"/>
              <w:sz w:val="22"/>
              <w:szCs w:val="22"/>
              <w:u w:val="none"/>
              <w:lang w:eastAsia="en-AU"/>
            </w:rPr>
          </w:pPr>
          <w:hyperlink w:anchor="_Toc90976849" w:history="1">
            <w:r w:rsidR="00A05165" w:rsidRPr="003D2BED">
              <w:rPr>
                <w:rStyle w:val="Hyperlink"/>
                <w:noProof/>
              </w:rPr>
              <w:t>Part B: Review of Technological Protection Measures (TPM) exceptions</w:t>
            </w:r>
            <w:r w:rsidR="00A05165">
              <w:rPr>
                <w:noProof/>
                <w:webHidden/>
              </w:rPr>
              <w:tab/>
            </w:r>
            <w:r w:rsidR="00A05165">
              <w:rPr>
                <w:noProof/>
                <w:webHidden/>
              </w:rPr>
              <w:fldChar w:fldCharType="begin"/>
            </w:r>
            <w:r w:rsidR="00A05165">
              <w:rPr>
                <w:noProof/>
                <w:webHidden/>
              </w:rPr>
              <w:instrText xml:space="preserve"> PAGEREF _Toc90976849 \h </w:instrText>
            </w:r>
            <w:r w:rsidR="00A05165">
              <w:rPr>
                <w:noProof/>
                <w:webHidden/>
              </w:rPr>
            </w:r>
            <w:r w:rsidR="00A05165">
              <w:rPr>
                <w:noProof/>
                <w:webHidden/>
              </w:rPr>
              <w:fldChar w:fldCharType="separate"/>
            </w:r>
            <w:r w:rsidR="00A05165">
              <w:rPr>
                <w:noProof/>
                <w:webHidden/>
              </w:rPr>
              <w:t>39</w:t>
            </w:r>
            <w:r w:rsidR="00A05165">
              <w:rPr>
                <w:noProof/>
                <w:webHidden/>
              </w:rPr>
              <w:fldChar w:fldCharType="end"/>
            </w:r>
          </w:hyperlink>
        </w:p>
        <w:p w14:paraId="52586BEF" w14:textId="0D2D10C0" w:rsidR="00A05165" w:rsidRDefault="00E20EFC">
          <w:pPr>
            <w:pStyle w:val="TOC2"/>
            <w:tabs>
              <w:tab w:val="right" w:leader="dot" w:pos="9854"/>
            </w:tabs>
            <w:rPr>
              <w:rFonts w:eastAsiaTheme="minorEastAsia"/>
              <w:noProof/>
              <w:color w:val="auto"/>
              <w:kern w:val="0"/>
              <w:szCs w:val="22"/>
              <w:lang w:eastAsia="en-AU"/>
            </w:rPr>
          </w:pPr>
          <w:hyperlink w:anchor="_Toc90976850" w:history="1">
            <w:r w:rsidR="00A05165" w:rsidRPr="003D2BED">
              <w:rPr>
                <w:rStyle w:val="Hyperlink"/>
                <w:noProof/>
              </w:rPr>
              <w:t>Why is this needed?</w:t>
            </w:r>
            <w:r w:rsidR="00A05165">
              <w:rPr>
                <w:noProof/>
                <w:webHidden/>
              </w:rPr>
              <w:tab/>
            </w:r>
            <w:r w:rsidR="00A05165">
              <w:rPr>
                <w:noProof/>
                <w:webHidden/>
              </w:rPr>
              <w:fldChar w:fldCharType="begin"/>
            </w:r>
            <w:r w:rsidR="00A05165">
              <w:rPr>
                <w:noProof/>
                <w:webHidden/>
              </w:rPr>
              <w:instrText xml:space="preserve"> PAGEREF _Toc90976850 \h </w:instrText>
            </w:r>
            <w:r w:rsidR="00A05165">
              <w:rPr>
                <w:noProof/>
                <w:webHidden/>
              </w:rPr>
            </w:r>
            <w:r w:rsidR="00A05165">
              <w:rPr>
                <w:noProof/>
                <w:webHidden/>
              </w:rPr>
              <w:fldChar w:fldCharType="separate"/>
            </w:r>
            <w:r w:rsidR="00A05165">
              <w:rPr>
                <w:noProof/>
                <w:webHidden/>
              </w:rPr>
              <w:t>39</w:t>
            </w:r>
            <w:r w:rsidR="00A05165">
              <w:rPr>
                <w:noProof/>
                <w:webHidden/>
              </w:rPr>
              <w:fldChar w:fldCharType="end"/>
            </w:r>
          </w:hyperlink>
        </w:p>
        <w:p w14:paraId="25319B20" w14:textId="1125F38E" w:rsidR="00A05165" w:rsidRDefault="00E20EFC">
          <w:pPr>
            <w:pStyle w:val="TOC2"/>
            <w:tabs>
              <w:tab w:val="right" w:leader="dot" w:pos="9854"/>
            </w:tabs>
            <w:rPr>
              <w:rFonts w:eastAsiaTheme="minorEastAsia"/>
              <w:noProof/>
              <w:color w:val="auto"/>
              <w:kern w:val="0"/>
              <w:szCs w:val="22"/>
              <w:lang w:eastAsia="en-AU"/>
            </w:rPr>
          </w:pPr>
          <w:hyperlink w:anchor="_Toc90976851" w:history="1">
            <w:r w:rsidR="00A05165" w:rsidRPr="003D2BED">
              <w:rPr>
                <w:rStyle w:val="Hyperlink"/>
                <w:noProof/>
              </w:rPr>
              <w:t>Current TPM scheme</w:t>
            </w:r>
            <w:r w:rsidR="00A05165">
              <w:rPr>
                <w:noProof/>
                <w:webHidden/>
              </w:rPr>
              <w:tab/>
            </w:r>
            <w:r w:rsidR="00A05165">
              <w:rPr>
                <w:noProof/>
                <w:webHidden/>
              </w:rPr>
              <w:fldChar w:fldCharType="begin"/>
            </w:r>
            <w:r w:rsidR="00A05165">
              <w:rPr>
                <w:noProof/>
                <w:webHidden/>
              </w:rPr>
              <w:instrText xml:space="preserve"> PAGEREF _Toc90976851 \h </w:instrText>
            </w:r>
            <w:r w:rsidR="00A05165">
              <w:rPr>
                <w:noProof/>
                <w:webHidden/>
              </w:rPr>
            </w:r>
            <w:r w:rsidR="00A05165">
              <w:rPr>
                <w:noProof/>
                <w:webHidden/>
              </w:rPr>
              <w:fldChar w:fldCharType="separate"/>
            </w:r>
            <w:r w:rsidR="00A05165">
              <w:rPr>
                <w:noProof/>
                <w:webHidden/>
              </w:rPr>
              <w:t>39</w:t>
            </w:r>
            <w:r w:rsidR="00A05165">
              <w:rPr>
                <w:noProof/>
                <w:webHidden/>
              </w:rPr>
              <w:fldChar w:fldCharType="end"/>
            </w:r>
          </w:hyperlink>
        </w:p>
        <w:p w14:paraId="7B18D24B" w14:textId="07C02D15" w:rsidR="00A05165" w:rsidRDefault="00E20EFC">
          <w:pPr>
            <w:pStyle w:val="TOC2"/>
            <w:tabs>
              <w:tab w:val="right" w:leader="dot" w:pos="9854"/>
            </w:tabs>
            <w:rPr>
              <w:rFonts w:eastAsiaTheme="minorEastAsia"/>
              <w:noProof/>
              <w:color w:val="auto"/>
              <w:kern w:val="0"/>
              <w:szCs w:val="22"/>
              <w:lang w:eastAsia="en-AU"/>
            </w:rPr>
          </w:pPr>
          <w:hyperlink w:anchor="_Toc90976852" w:history="1">
            <w:r w:rsidR="00A05165" w:rsidRPr="003D2BED">
              <w:rPr>
                <w:rStyle w:val="Hyperlink"/>
                <w:noProof/>
              </w:rPr>
              <w:t>Scope of review</w:t>
            </w:r>
            <w:r w:rsidR="00A05165">
              <w:rPr>
                <w:noProof/>
                <w:webHidden/>
              </w:rPr>
              <w:tab/>
            </w:r>
            <w:r w:rsidR="00A05165">
              <w:rPr>
                <w:noProof/>
                <w:webHidden/>
              </w:rPr>
              <w:fldChar w:fldCharType="begin"/>
            </w:r>
            <w:r w:rsidR="00A05165">
              <w:rPr>
                <w:noProof/>
                <w:webHidden/>
              </w:rPr>
              <w:instrText xml:space="preserve"> PAGEREF _Toc90976852 \h </w:instrText>
            </w:r>
            <w:r w:rsidR="00A05165">
              <w:rPr>
                <w:noProof/>
                <w:webHidden/>
              </w:rPr>
            </w:r>
            <w:r w:rsidR="00A05165">
              <w:rPr>
                <w:noProof/>
                <w:webHidden/>
              </w:rPr>
              <w:fldChar w:fldCharType="separate"/>
            </w:r>
            <w:r w:rsidR="00A05165">
              <w:rPr>
                <w:noProof/>
                <w:webHidden/>
              </w:rPr>
              <w:t>40</w:t>
            </w:r>
            <w:r w:rsidR="00A05165">
              <w:rPr>
                <w:noProof/>
                <w:webHidden/>
              </w:rPr>
              <w:fldChar w:fldCharType="end"/>
            </w:r>
          </w:hyperlink>
        </w:p>
        <w:p w14:paraId="024885E1" w14:textId="740237D7" w:rsidR="00A05165" w:rsidRDefault="00E20EFC">
          <w:pPr>
            <w:pStyle w:val="TOC2"/>
            <w:tabs>
              <w:tab w:val="right" w:leader="dot" w:pos="9854"/>
            </w:tabs>
            <w:rPr>
              <w:rFonts w:eastAsiaTheme="minorEastAsia"/>
              <w:noProof/>
              <w:color w:val="auto"/>
              <w:kern w:val="0"/>
              <w:szCs w:val="22"/>
              <w:lang w:eastAsia="en-AU"/>
            </w:rPr>
          </w:pPr>
          <w:hyperlink w:anchor="_Toc90976853" w:history="1">
            <w:r w:rsidR="00A05165" w:rsidRPr="003D2BED">
              <w:rPr>
                <w:rStyle w:val="Hyperlink"/>
                <w:noProof/>
              </w:rPr>
              <w:t>Making a submission</w:t>
            </w:r>
            <w:r w:rsidR="00A05165">
              <w:rPr>
                <w:noProof/>
                <w:webHidden/>
              </w:rPr>
              <w:tab/>
            </w:r>
            <w:r w:rsidR="00A05165">
              <w:rPr>
                <w:noProof/>
                <w:webHidden/>
              </w:rPr>
              <w:fldChar w:fldCharType="begin"/>
            </w:r>
            <w:r w:rsidR="00A05165">
              <w:rPr>
                <w:noProof/>
                <w:webHidden/>
              </w:rPr>
              <w:instrText xml:space="preserve"> PAGEREF _Toc90976853 \h </w:instrText>
            </w:r>
            <w:r w:rsidR="00A05165">
              <w:rPr>
                <w:noProof/>
                <w:webHidden/>
              </w:rPr>
            </w:r>
            <w:r w:rsidR="00A05165">
              <w:rPr>
                <w:noProof/>
                <w:webHidden/>
              </w:rPr>
              <w:fldChar w:fldCharType="separate"/>
            </w:r>
            <w:r w:rsidR="00A05165">
              <w:rPr>
                <w:noProof/>
                <w:webHidden/>
              </w:rPr>
              <w:t>40</w:t>
            </w:r>
            <w:r w:rsidR="00A05165">
              <w:rPr>
                <w:noProof/>
                <w:webHidden/>
              </w:rPr>
              <w:fldChar w:fldCharType="end"/>
            </w:r>
          </w:hyperlink>
        </w:p>
        <w:p w14:paraId="436AD8E9" w14:textId="17A0198C" w:rsidR="004400BB" w:rsidRPr="006B2F0D" w:rsidRDefault="00861F15" w:rsidP="00C0363B">
          <w:pPr>
            <w:pStyle w:val="TOC1"/>
            <w:rPr>
              <w:sz w:val="16"/>
              <w:szCs w:val="16"/>
            </w:rPr>
          </w:pPr>
          <w:r>
            <w:fldChar w:fldCharType="end"/>
          </w:r>
        </w:p>
      </w:sdtContent>
    </w:sdt>
    <w:p w14:paraId="0BACDF8D" w14:textId="77777777" w:rsidR="00B155AD" w:rsidRPr="00337398" w:rsidRDefault="00B155AD" w:rsidP="00734119">
      <w:pPr>
        <w:pStyle w:val="TOCHeading"/>
        <w:rPr>
          <w:sz w:val="32"/>
          <w:szCs w:val="32"/>
        </w:rPr>
      </w:pPr>
      <w:r w:rsidRPr="00337398">
        <w:rPr>
          <w:sz w:val="32"/>
          <w:szCs w:val="32"/>
        </w:rPr>
        <w:t>List of Figures</w:t>
      </w:r>
    </w:p>
    <w:p w14:paraId="7F977D17" w14:textId="13843E01" w:rsidR="00A05165" w:rsidRDefault="00402917">
      <w:pPr>
        <w:pStyle w:val="TableofFigures"/>
        <w:tabs>
          <w:tab w:val="right" w:leader="dot" w:pos="9854"/>
        </w:tabs>
        <w:rPr>
          <w:rFonts w:eastAsiaTheme="minorEastAsia"/>
          <w:noProof/>
          <w:color w:val="auto"/>
          <w:kern w:val="0"/>
          <w:szCs w:val="22"/>
          <w:lang w:eastAsia="en-AU"/>
        </w:rPr>
      </w:pPr>
      <w:r>
        <w:rPr>
          <w:highlight w:val="yellow"/>
        </w:rPr>
        <w:fldChar w:fldCharType="begin"/>
      </w:r>
      <w:r>
        <w:rPr>
          <w:highlight w:val="yellow"/>
        </w:rPr>
        <w:instrText xml:space="preserve"> TOC \h \z \c "Figure" </w:instrText>
      </w:r>
      <w:r>
        <w:rPr>
          <w:highlight w:val="yellow"/>
        </w:rPr>
        <w:fldChar w:fldCharType="separate"/>
      </w:r>
      <w:hyperlink w:anchor="_Toc90976854" w:history="1">
        <w:r w:rsidR="00A05165" w:rsidRPr="00CC0DAB">
          <w:rPr>
            <w:rStyle w:val="Hyperlink"/>
            <w:noProof/>
          </w:rPr>
          <w:t>Figure 1 — Reviews and reforms of Australian copyright law</w:t>
        </w:r>
        <w:r w:rsidR="00A05165">
          <w:rPr>
            <w:noProof/>
            <w:webHidden/>
          </w:rPr>
          <w:tab/>
        </w:r>
        <w:r w:rsidR="00A05165">
          <w:rPr>
            <w:noProof/>
            <w:webHidden/>
          </w:rPr>
          <w:fldChar w:fldCharType="begin"/>
        </w:r>
        <w:r w:rsidR="00A05165">
          <w:rPr>
            <w:noProof/>
            <w:webHidden/>
          </w:rPr>
          <w:instrText xml:space="preserve"> PAGEREF _Toc90976854 \h </w:instrText>
        </w:r>
        <w:r w:rsidR="00A05165">
          <w:rPr>
            <w:noProof/>
            <w:webHidden/>
          </w:rPr>
        </w:r>
        <w:r w:rsidR="00A05165">
          <w:rPr>
            <w:noProof/>
            <w:webHidden/>
          </w:rPr>
          <w:fldChar w:fldCharType="separate"/>
        </w:r>
        <w:r w:rsidR="00A05165">
          <w:rPr>
            <w:noProof/>
            <w:webHidden/>
          </w:rPr>
          <w:t>6</w:t>
        </w:r>
        <w:r w:rsidR="00A05165">
          <w:rPr>
            <w:noProof/>
            <w:webHidden/>
          </w:rPr>
          <w:fldChar w:fldCharType="end"/>
        </w:r>
      </w:hyperlink>
    </w:p>
    <w:p w14:paraId="71A6CBE5" w14:textId="1EA2CDE9" w:rsidR="00A05165" w:rsidRDefault="00E20EFC">
      <w:pPr>
        <w:pStyle w:val="TableofFigures"/>
        <w:tabs>
          <w:tab w:val="right" w:leader="dot" w:pos="9854"/>
        </w:tabs>
        <w:rPr>
          <w:rFonts w:eastAsiaTheme="minorEastAsia"/>
          <w:noProof/>
          <w:color w:val="auto"/>
          <w:kern w:val="0"/>
          <w:szCs w:val="22"/>
          <w:lang w:eastAsia="en-AU"/>
        </w:rPr>
      </w:pPr>
      <w:hyperlink w:anchor="_Toc90976855" w:history="1">
        <w:r w:rsidR="00A05165" w:rsidRPr="00CC0DAB">
          <w:rPr>
            <w:rStyle w:val="Hyperlink"/>
            <w:noProof/>
          </w:rPr>
          <w:t>Figure 2 — Scope of orphaned copyright material in cultural institution collections</w:t>
        </w:r>
        <w:r w:rsidR="00A05165">
          <w:rPr>
            <w:noProof/>
            <w:webHidden/>
          </w:rPr>
          <w:tab/>
        </w:r>
        <w:r w:rsidR="00A05165">
          <w:rPr>
            <w:noProof/>
            <w:webHidden/>
          </w:rPr>
          <w:fldChar w:fldCharType="begin"/>
        </w:r>
        <w:r w:rsidR="00A05165">
          <w:rPr>
            <w:noProof/>
            <w:webHidden/>
          </w:rPr>
          <w:instrText xml:space="preserve"> PAGEREF _Toc90976855 \h </w:instrText>
        </w:r>
        <w:r w:rsidR="00A05165">
          <w:rPr>
            <w:noProof/>
            <w:webHidden/>
          </w:rPr>
        </w:r>
        <w:r w:rsidR="00A05165">
          <w:rPr>
            <w:noProof/>
            <w:webHidden/>
          </w:rPr>
          <w:fldChar w:fldCharType="separate"/>
        </w:r>
        <w:r w:rsidR="00A05165">
          <w:rPr>
            <w:noProof/>
            <w:webHidden/>
          </w:rPr>
          <w:t>11</w:t>
        </w:r>
        <w:r w:rsidR="00A05165">
          <w:rPr>
            <w:noProof/>
            <w:webHidden/>
          </w:rPr>
          <w:fldChar w:fldCharType="end"/>
        </w:r>
      </w:hyperlink>
    </w:p>
    <w:p w14:paraId="26E909CD" w14:textId="6824F55A" w:rsidR="00A05165" w:rsidRDefault="00E20EFC">
      <w:pPr>
        <w:pStyle w:val="TableofFigures"/>
        <w:tabs>
          <w:tab w:val="right" w:leader="dot" w:pos="9854"/>
        </w:tabs>
        <w:rPr>
          <w:rFonts w:eastAsiaTheme="minorEastAsia"/>
          <w:noProof/>
          <w:color w:val="auto"/>
          <w:kern w:val="0"/>
          <w:szCs w:val="22"/>
          <w:lang w:eastAsia="en-AU"/>
        </w:rPr>
      </w:pPr>
      <w:hyperlink w:anchor="_Toc90976856" w:history="1">
        <w:r w:rsidR="00A05165" w:rsidRPr="00CC0DAB">
          <w:rPr>
            <w:rStyle w:val="Hyperlink"/>
            <w:noProof/>
          </w:rPr>
          <w:t>Figure 3 — Diagram of Sections 113KD and 113KE in operation</w:t>
        </w:r>
        <w:r w:rsidR="00A05165">
          <w:rPr>
            <w:noProof/>
            <w:webHidden/>
          </w:rPr>
          <w:tab/>
        </w:r>
        <w:r w:rsidR="00A05165">
          <w:rPr>
            <w:noProof/>
            <w:webHidden/>
          </w:rPr>
          <w:fldChar w:fldCharType="begin"/>
        </w:r>
        <w:r w:rsidR="00A05165">
          <w:rPr>
            <w:noProof/>
            <w:webHidden/>
          </w:rPr>
          <w:instrText xml:space="preserve"> PAGEREF _Toc90976856 \h </w:instrText>
        </w:r>
        <w:r w:rsidR="00A05165">
          <w:rPr>
            <w:noProof/>
            <w:webHidden/>
          </w:rPr>
        </w:r>
        <w:r w:rsidR="00A05165">
          <w:rPr>
            <w:noProof/>
            <w:webHidden/>
          </w:rPr>
          <w:fldChar w:fldCharType="separate"/>
        </w:r>
        <w:r w:rsidR="00A05165">
          <w:rPr>
            <w:noProof/>
            <w:webHidden/>
          </w:rPr>
          <w:t>26</w:t>
        </w:r>
        <w:r w:rsidR="00A05165">
          <w:rPr>
            <w:noProof/>
            <w:webHidden/>
          </w:rPr>
          <w:fldChar w:fldCharType="end"/>
        </w:r>
      </w:hyperlink>
    </w:p>
    <w:p w14:paraId="5529CFD1" w14:textId="6D7847B0" w:rsidR="00A05165" w:rsidRDefault="00E20EFC">
      <w:pPr>
        <w:pStyle w:val="TableofFigures"/>
        <w:tabs>
          <w:tab w:val="right" w:leader="dot" w:pos="9854"/>
        </w:tabs>
        <w:rPr>
          <w:rFonts w:eastAsiaTheme="minorEastAsia"/>
          <w:noProof/>
          <w:color w:val="auto"/>
          <w:kern w:val="0"/>
          <w:szCs w:val="22"/>
          <w:lang w:eastAsia="en-AU"/>
        </w:rPr>
      </w:pPr>
      <w:hyperlink w:anchor="_Toc90976857" w:history="1">
        <w:r w:rsidR="00A05165" w:rsidRPr="00CC0DAB">
          <w:rPr>
            <w:rStyle w:val="Hyperlink"/>
            <w:noProof/>
          </w:rPr>
          <w:t>Figure 4 — Diagram of Sections 183, 183A and 183B in operation</w:t>
        </w:r>
        <w:r w:rsidR="00A05165">
          <w:rPr>
            <w:noProof/>
            <w:webHidden/>
          </w:rPr>
          <w:tab/>
        </w:r>
        <w:r w:rsidR="00A05165">
          <w:rPr>
            <w:noProof/>
            <w:webHidden/>
          </w:rPr>
          <w:fldChar w:fldCharType="begin"/>
        </w:r>
        <w:r w:rsidR="00A05165">
          <w:rPr>
            <w:noProof/>
            <w:webHidden/>
          </w:rPr>
          <w:instrText xml:space="preserve"> PAGEREF _Toc90976857 \h </w:instrText>
        </w:r>
        <w:r w:rsidR="00A05165">
          <w:rPr>
            <w:noProof/>
            <w:webHidden/>
          </w:rPr>
        </w:r>
        <w:r w:rsidR="00A05165">
          <w:rPr>
            <w:noProof/>
            <w:webHidden/>
          </w:rPr>
          <w:fldChar w:fldCharType="separate"/>
        </w:r>
        <w:r w:rsidR="00A05165">
          <w:rPr>
            <w:noProof/>
            <w:webHidden/>
          </w:rPr>
          <w:t>36</w:t>
        </w:r>
        <w:r w:rsidR="00A05165">
          <w:rPr>
            <w:noProof/>
            <w:webHidden/>
          </w:rPr>
          <w:fldChar w:fldCharType="end"/>
        </w:r>
      </w:hyperlink>
    </w:p>
    <w:p w14:paraId="34855433" w14:textId="3A5C3CDB" w:rsidR="00B155AD" w:rsidRPr="00157B8C" w:rsidRDefault="00402917" w:rsidP="00B155AD">
      <w:pPr>
        <w:pStyle w:val="TableofFigures"/>
        <w:tabs>
          <w:tab w:val="left" w:pos="3686"/>
          <w:tab w:val="right" w:leader="dot" w:pos="9854"/>
        </w:tabs>
        <w:rPr>
          <w:sz w:val="16"/>
          <w:szCs w:val="16"/>
        </w:rPr>
      </w:pPr>
      <w:r>
        <w:rPr>
          <w:highlight w:val="yellow"/>
        </w:rPr>
        <w:fldChar w:fldCharType="end"/>
      </w:r>
    </w:p>
    <w:p w14:paraId="79FBE631" w14:textId="77777777" w:rsidR="00B155AD" w:rsidRPr="00337398" w:rsidRDefault="00B155AD" w:rsidP="00255067">
      <w:pPr>
        <w:pStyle w:val="TOCHeading"/>
        <w:rPr>
          <w:sz w:val="32"/>
          <w:szCs w:val="32"/>
        </w:rPr>
      </w:pPr>
      <w:r w:rsidRPr="00337398">
        <w:rPr>
          <w:sz w:val="32"/>
          <w:szCs w:val="32"/>
        </w:rPr>
        <w:t>List of Tables</w:t>
      </w:r>
    </w:p>
    <w:p w14:paraId="699A0A4B" w14:textId="620D9A12" w:rsidR="00A05165" w:rsidRDefault="00B155AD">
      <w:pPr>
        <w:pStyle w:val="TableofFigures"/>
        <w:tabs>
          <w:tab w:val="right" w:leader="dot" w:pos="9854"/>
        </w:tabs>
        <w:rPr>
          <w:rFonts w:eastAsiaTheme="minorEastAsia"/>
          <w:noProof/>
          <w:color w:val="auto"/>
          <w:kern w:val="0"/>
          <w:szCs w:val="22"/>
          <w:lang w:eastAsia="en-AU"/>
        </w:rPr>
      </w:pPr>
      <w:r>
        <w:fldChar w:fldCharType="begin"/>
      </w:r>
      <w:r>
        <w:instrText xml:space="preserve"> TOC \h \z \c "Table" </w:instrText>
      </w:r>
      <w:r>
        <w:fldChar w:fldCharType="separate"/>
      </w:r>
      <w:hyperlink w:anchor="_Toc90976858" w:history="1">
        <w:r w:rsidR="00A05165" w:rsidRPr="009D7178">
          <w:rPr>
            <w:rStyle w:val="Hyperlink"/>
            <w:noProof/>
          </w:rPr>
          <w:t>Table 1 — ‘Reasonably diligent search’ (new section 116AJA(2))</w:t>
        </w:r>
        <w:r w:rsidR="00A05165">
          <w:rPr>
            <w:noProof/>
            <w:webHidden/>
          </w:rPr>
          <w:tab/>
        </w:r>
        <w:r w:rsidR="00A05165">
          <w:rPr>
            <w:noProof/>
            <w:webHidden/>
          </w:rPr>
          <w:fldChar w:fldCharType="begin"/>
        </w:r>
        <w:r w:rsidR="00A05165">
          <w:rPr>
            <w:noProof/>
            <w:webHidden/>
          </w:rPr>
          <w:instrText xml:space="preserve"> PAGEREF _Toc90976858 \h </w:instrText>
        </w:r>
        <w:r w:rsidR="00A05165">
          <w:rPr>
            <w:noProof/>
            <w:webHidden/>
          </w:rPr>
        </w:r>
        <w:r w:rsidR="00A05165">
          <w:rPr>
            <w:noProof/>
            <w:webHidden/>
          </w:rPr>
          <w:fldChar w:fldCharType="separate"/>
        </w:r>
        <w:r w:rsidR="00A05165">
          <w:rPr>
            <w:noProof/>
            <w:webHidden/>
          </w:rPr>
          <w:t>12</w:t>
        </w:r>
        <w:r w:rsidR="00A05165">
          <w:rPr>
            <w:noProof/>
            <w:webHidden/>
          </w:rPr>
          <w:fldChar w:fldCharType="end"/>
        </w:r>
      </w:hyperlink>
    </w:p>
    <w:p w14:paraId="5589BC9B" w14:textId="4B3626A6" w:rsidR="00A05165" w:rsidRDefault="00E20EFC">
      <w:pPr>
        <w:pStyle w:val="TableofFigures"/>
        <w:tabs>
          <w:tab w:val="right" w:leader="dot" w:pos="9854"/>
        </w:tabs>
        <w:rPr>
          <w:rFonts w:eastAsiaTheme="minorEastAsia"/>
          <w:noProof/>
          <w:color w:val="auto"/>
          <w:kern w:val="0"/>
          <w:szCs w:val="22"/>
          <w:lang w:eastAsia="en-AU"/>
        </w:rPr>
      </w:pPr>
      <w:hyperlink w:anchor="_Toc90976859" w:history="1">
        <w:r w:rsidR="00A05165" w:rsidRPr="009D7178">
          <w:rPr>
            <w:rStyle w:val="Hyperlink"/>
            <w:noProof/>
          </w:rPr>
          <w:t>Table 2 — Quotation by cultural and educational institutions and governments</w:t>
        </w:r>
        <w:r w:rsidR="00A05165">
          <w:rPr>
            <w:noProof/>
            <w:webHidden/>
          </w:rPr>
          <w:tab/>
        </w:r>
        <w:r w:rsidR="00A05165">
          <w:rPr>
            <w:noProof/>
            <w:webHidden/>
          </w:rPr>
          <w:fldChar w:fldCharType="begin"/>
        </w:r>
        <w:r w:rsidR="00A05165">
          <w:rPr>
            <w:noProof/>
            <w:webHidden/>
          </w:rPr>
          <w:instrText xml:space="preserve"> PAGEREF _Toc90976859 \h </w:instrText>
        </w:r>
        <w:r w:rsidR="00A05165">
          <w:rPr>
            <w:noProof/>
            <w:webHidden/>
          </w:rPr>
        </w:r>
        <w:r w:rsidR="00A05165">
          <w:rPr>
            <w:noProof/>
            <w:webHidden/>
          </w:rPr>
          <w:fldChar w:fldCharType="separate"/>
        </w:r>
        <w:r w:rsidR="00A05165">
          <w:rPr>
            <w:noProof/>
            <w:webHidden/>
          </w:rPr>
          <w:t>16</w:t>
        </w:r>
        <w:r w:rsidR="00A05165">
          <w:rPr>
            <w:noProof/>
            <w:webHidden/>
          </w:rPr>
          <w:fldChar w:fldCharType="end"/>
        </w:r>
      </w:hyperlink>
    </w:p>
    <w:p w14:paraId="20156C97" w14:textId="2AC4E9D7" w:rsidR="00A05165" w:rsidRDefault="00E20EFC">
      <w:pPr>
        <w:pStyle w:val="TableofFigures"/>
        <w:tabs>
          <w:tab w:val="right" w:leader="dot" w:pos="9854"/>
        </w:tabs>
        <w:rPr>
          <w:rFonts w:eastAsiaTheme="minorEastAsia"/>
          <w:noProof/>
          <w:color w:val="auto"/>
          <w:kern w:val="0"/>
          <w:szCs w:val="22"/>
          <w:lang w:eastAsia="en-AU"/>
        </w:rPr>
      </w:pPr>
      <w:hyperlink w:anchor="_Toc90976860" w:history="1">
        <w:r w:rsidR="00A05165" w:rsidRPr="009D7178">
          <w:rPr>
            <w:rStyle w:val="Hyperlink"/>
            <w:noProof/>
          </w:rPr>
          <w:t>Table 3 — Quotation by a person or organisation for the purpose of research</w:t>
        </w:r>
        <w:r w:rsidR="00A05165">
          <w:rPr>
            <w:noProof/>
            <w:webHidden/>
          </w:rPr>
          <w:tab/>
        </w:r>
        <w:r w:rsidR="00A05165">
          <w:rPr>
            <w:noProof/>
            <w:webHidden/>
          </w:rPr>
          <w:fldChar w:fldCharType="begin"/>
        </w:r>
        <w:r w:rsidR="00A05165">
          <w:rPr>
            <w:noProof/>
            <w:webHidden/>
          </w:rPr>
          <w:instrText xml:space="preserve"> PAGEREF _Toc90976860 \h </w:instrText>
        </w:r>
        <w:r w:rsidR="00A05165">
          <w:rPr>
            <w:noProof/>
            <w:webHidden/>
          </w:rPr>
        </w:r>
        <w:r w:rsidR="00A05165">
          <w:rPr>
            <w:noProof/>
            <w:webHidden/>
          </w:rPr>
          <w:fldChar w:fldCharType="separate"/>
        </w:r>
        <w:r w:rsidR="00A05165">
          <w:rPr>
            <w:noProof/>
            <w:webHidden/>
          </w:rPr>
          <w:t>17</w:t>
        </w:r>
        <w:r w:rsidR="00A05165">
          <w:rPr>
            <w:noProof/>
            <w:webHidden/>
          </w:rPr>
          <w:fldChar w:fldCharType="end"/>
        </w:r>
      </w:hyperlink>
    </w:p>
    <w:p w14:paraId="70F38E01" w14:textId="664B3FDE" w:rsidR="00A05165" w:rsidRDefault="00E20EFC">
      <w:pPr>
        <w:pStyle w:val="TableofFigures"/>
        <w:tabs>
          <w:tab w:val="right" w:leader="dot" w:pos="9854"/>
        </w:tabs>
        <w:rPr>
          <w:rFonts w:eastAsiaTheme="minorEastAsia"/>
          <w:noProof/>
          <w:color w:val="auto"/>
          <w:kern w:val="0"/>
          <w:szCs w:val="22"/>
          <w:lang w:eastAsia="en-AU"/>
        </w:rPr>
      </w:pPr>
      <w:hyperlink w:anchor="_Toc90976861" w:history="1">
        <w:r w:rsidR="00A05165" w:rsidRPr="009D7178">
          <w:rPr>
            <w:rStyle w:val="Hyperlink"/>
            <w:noProof/>
          </w:rPr>
          <w:t>Table 4 — Relevant matters under the fairness factors</w:t>
        </w:r>
        <w:r w:rsidR="00A05165">
          <w:rPr>
            <w:noProof/>
            <w:webHidden/>
          </w:rPr>
          <w:tab/>
        </w:r>
        <w:r w:rsidR="00A05165">
          <w:rPr>
            <w:noProof/>
            <w:webHidden/>
          </w:rPr>
          <w:fldChar w:fldCharType="begin"/>
        </w:r>
        <w:r w:rsidR="00A05165">
          <w:rPr>
            <w:noProof/>
            <w:webHidden/>
          </w:rPr>
          <w:instrText xml:space="preserve"> PAGEREF _Toc90976861 \h </w:instrText>
        </w:r>
        <w:r w:rsidR="00A05165">
          <w:rPr>
            <w:noProof/>
            <w:webHidden/>
          </w:rPr>
        </w:r>
        <w:r w:rsidR="00A05165">
          <w:rPr>
            <w:noProof/>
            <w:webHidden/>
          </w:rPr>
          <w:fldChar w:fldCharType="separate"/>
        </w:r>
        <w:r w:rsidR="00A05165">
          <w:rPr>
            <w:noProof/>
            <w:webHidden/>
          </w:rPr>
          <w:t>18</w:t>
        </w:r>
        <w:r w:rsidR="00A05165">
          <w:rPr>
            <w:noProof/>
            <w:webHidden/>
          </w:rPr>
          <w:fldChar w:fldCharType="end"/>
        </w:r>
      </w:hyperlink>
    </w:p>
    <w:p w14:paraId="4A9BC28F" w14:textId="0922906F" w:rsidR="00A05165" w:rsidRDefault="00E20EFC">
      <w:pPr>
        <w:pStyle w:val="TableofFigures"/>
        <w:tabs>
          <w:tab w:val="right" w:leader="dot" w:pos="9854"/>
        </w:tabs>
        <w:rPr>
          <w:rFonts w:eastAsiaTheme="minorEastAsia"/>
          <w:noProof/>
          <w:color w:val="auto"/>
          <w:kern w:val="0"/>
          <w:szCs w:val="22"/>
          <w:lang w:eastAsia="en-AU"/>
        </w:rPr>
      </w:pPr>
      <w:hyperlink w:anchor="_Toc90976862" w:history="1">
        <w:r w:rsidR="00A05165" w:rsidRPr="009D7178">
          <w:rPr>
            <w:rStyle w:val="Hyperlink"/>
            <w:noProof/>
          </w:rPr>
          <w:t>Table 5 — Relocated (renumbered) library and archives provisions</w:t>
        </w:r>
        <w:r w:rsidR="00A05165">
          <w:rPr>
            <w:noProof/>
            <w:webHidden/>
          </w:rPr>
          <w:tab/>
        </w:r>
        <w:r w:rsidR="00A05165">
          <w:rPr>
            <w:noProof/>
            <w:webHidden/>
          </w:rPr>
          <w:fldChar w:fldCharType="begin"/>
        </w:r>
        <w:r w:rsidR="00A05165">
          <w:rPr>
            <w:noProof/>
            <w:webHidden/>
          </w:rPr>
          <w:instrText xml:space="preserve"> PAGEREF _Toc90976862 \h </w:instrText>
        </w:r>
        <w:r w:rsidR="00A05165">
          <w:rPr>
            <w:noProof/>
            <w:webHidden/>
          </w:rPr>
        </w:r>
        <w:r w:rsidR="00A05165">
          <w:rPr>
            <w:noProof/>
            <w:webHidden/>
          </w:rPr>
          <w:fldChar w:fldCharType="separate"/>
        </w:r>
        <w:r w:rsidR="00A05165">
          <w:rPr>
            <w:noProof/>
            <w:webHidden/>
          </w:rPr>
          <w:t>23</w:t>
        </w:r>
        <w:r w:rsidR="00A05165">
          <w:rPr>
            <w:noProof/>
            <w:webHidden/>
          </w:rPr>
          <w:fldChar w:fldCharType="end"/>
        </w:r>
      </w:hyperlink>
    </w:p>
    <w:p w14:paraId="5483CE13" w14:textId="10603327" w:rsidR="00A05165" w:rsidRDefault="00E20EFC">
      <w:pPr>
        <w:pStyle w:val="TableofFigures"/>
        <w:tabs>
          <w:tab w:val="right" w:leader="dot" w:pos="9854"/>
        </w:tabs>
        <w:rPr>
          <w:rFonts w:eastAsiaTheme="minorEastAsia"/>
          <w:noProof/>
          <w:color w:val="auto"/>
          <w:kern w:val="0"/>
          <w:szCs w:val="22"/>
          <w:lang w:eastAsia="en-AU"/>
        </w:rPr>
      </w:pPr>
      <w:hyperlink w:anchor="_Toc90976863" w:history="1">
        <w:r w:rsidR="00A05165" w:rsidRPr="009D7178">
          <w:rPr>
            <w:rStyle w:val="Hyperlink"/>
            <w:noProof/>
          </w:rPr>
          <w:t>Table 6 — Relocated (renumbered) education provisions</w:t>
        </w:r>
        <w:r w:rsidR="00A05165">
          <w:rPr>
            <w:noProof/>
            <w:webHidden/>
          </w:rPr>
          <w:tab/>
        </w:r>
        <w:r w:rsidR="00A05165">
          <w:rPr>
            <w:noProof/>
            <w:webHidden/>
          </w:rPr>
          <w:fldChar w:fldCharType="begin"/>
        </w:r>
        <w:r w:rsidR="00A05165">
          <w:rPr>
            <w:noProof/>
            <w:webHidden/>
          </w:rPr>
          <w:instrText xml:space="preserve"> PAGEREF _Toc90976863 \h </w:instrText>
        </w:r>
        <w:r w:rsidR="00A05165">
          <w:rPr>
            <w:noProof/>
            <w:webHidden/>
          </w:rPr>
        </w:r>
        <w:r w:rsidR="00A05165">
          <w:rPr>
            <w:noProof/>
            <w:webHidden/>
          </w:rPr>
          <w:fldChar w:fldCharType="separate"/>
        </w:r>
        <w:r w:rsidR="00A05165">
          <w:rPr>
            <w:noProof/>
            <w:webHidden/>
          </w:rPr>
          <w:t>29</w:t>
        </w:r>
        <w:r w:rsidR="00A05165">
          <w:rPr>
            <w:noProof/>
            <w:webHidden/>
          </w:rPr>
          <w:fldChar w:fldCharType="end"/>
        </w:r>
      </w:hyperlink>
    </w:p>
    <w:p w14:paraId="5F859ED8" w14:textId="32F75912" w:rsidR="00A05165" w:rsidRDefault="00E20EFC">
      <w:pPr>
        <w:pStyle w:val="TableofFigures"/>
        <w:tabs>
          <w:tab w:val="right" w:leader="dot" w:pos="9854"/>
        </w:tabs>
        <w:rPr>
          <w:rFonts w:eastAsiaTheme="minorEastAsia"/>
          <w:noProof/>
          <w:color w:val="auto"/>
          <w:kern w:val="0"/>
          <w:szCs w:val="22"/>
          <w:lang w:eastAsia="en-AU"/>
        </w:rPr>
      </w:pPr>
      <w:hyperlink w:anchor="_Toc90976864" w:history="1">
        <w:r w:rsidR="00A05165" w:rsidRPr="009D7178">
          <w:rPr>
            <w:rStyle w:val="Hyperlink"/>
            <w:noProof/>
          </w:rPr>
          <w:t>Table 7— Reordered (renumbered) government statutory licence provisions</w:t>
        </w:r>
        <w:r w:rsidR="00A05165">
          <w:rPr>
            <w:noProof/>
            <w:webHidden/>
          </w:rPr>
          <w:tab/>
        </w:r>
        <w:r w:rsidR="00A05165">
          <w:rPr>
            <w:noProof/>
            <w:webHidden/>
          </w:rPr>
          <w:fldChar w:fldCharType="begin"/>
        </w:r>
        <w:r w:rsidR="00A05165">
          <w:rPr>
            <w:noProof/>
            <w:webHidden/>
          </w:rPr>
          <w:instrText xml:space="preserve"> PAGEREF _Toc90976864 \h </w:instrText>
        </w:r>
        <w:r w:rsidR="00A05165">
          <w:rPr>
            <w:noProof/>
            <w:webHidden/>
          </w:rPr>
        </w:r>
        <w:r w:rsidR="00A05165">
          <w:rPr>
            <w:noProof/>
            <w:webHidden/>
          </w:rPr>
          <w:fldChar w:fldCharType="separate"/>
        </w:r>
        <w:r w:rsidR="00A05165">
          <w:rPr>
            <w:noProof/>
            <w:webHidden/>
          </w:rPr>
          <w:t>34</w:t>
        </w:r>
        <w:r w:rsidR="00A05165">
          <w:rPr>
            <w:noProof/>
            <w:webHidden/>
          </w:rPr>
          <w:fldChar w:fldCharType="end"/>
        </w:r>
      </w:hyperlink>
    </w:p>
    <w:p w14:paraId="43E86BC3" w14:textId="2F7654A5" w:rsidR="008267AD" w:rsidRPr="00157B8C" w:rsidRDefault="00B155AD" w:rsidP="00F77740">
      <w:pPr>
        <w:pStyle w:val="TableofFigures"/>
        <w:tabs>
          <w:tab w:val="left" w:pos="3686"/>
          <w:tab w:val="right" w:leader="dot" w:pos="9854"/>
        </w:tabs>
        <w:rPr>
          <w:sz w:val="16"/>
          <w:szCs w:val="16"/>
        </w:rPr>
      </w:pPr>
      <w:r>
        <w:fldChar w:fldCharType="end"/>
      </w:r>
    </w:p>
    <w:p w14:paraId="0C91FD7A" w14:textId="67892256" w:rsidR="007827DA" w:rsidRPr="00337398" w:rsidRDefault="007827DA" w:rsidP="00F77740">
      <w:pPr>
        <w:pStyle w:val="TOCHeading"/>
        <w:rPr>
          <w:sz w:val="32"/>
          <w:szCs w:val="32"/>
        </w:rPr>
      </w:pPr>
      <w:r w:rsidRPr="00337398">
        <w:rPr>
          <w:sz w:val="32"/>
          <w:szCs w:val="32"/>
        </w:rPr>
        <w:t>List of Questions</w:t>
      </w:r>
    </w:p>
    <w:p w14:paraId="382365EF" w14:textId="0C5DB070" w:rsidR="00A05165" w:rsidRDefault="00B571EE">
      <w:pPr>
        <w:pStyle w:val="TableofFigures"/>
        <w:tabs>
          <w:tab w:val="right" w:leader="dot" w:pos="9854"/>
        </w:tabs>
        <w:rPr>
          <w:rFonts w:eastAsiaTheme="minorEastAsia"/>
          <w:noProof/>
          <w:color w:val="auto"/>
          <w:kern w:val="0"/>
          <w:szCs w:val="22"/>
          <w:lang w:eastAsia="en-AU"/>
        </w:rPr>
      </w:pPr>
      <w:r>
        <w:fldChar w:fldCharType="begin"/>
      </w:r>
      <w:r>
        <w:instrText xml:space="preserve"> TOC \h \z \t "Box 1 Heading" \c </w:instrText>
      </w:r>
      <w:r>
        <w:fldChar w:fldCharType="separate"/>
      </w:r>
      <w:hyperlink w:anchor="_Toc90976865" w:history="1">
        <w:r w:rsidR="00A05165" w:rsidRPr="00EA2170">
          <w:rPr>
            <w:rStyle w:val="Hyperlink"/>
            <w:noProof/>
          </w:rPr>
          <w:t>Question 1.1:  Orphan works: Application to Copyright Tribunal to fix reasonable terms</w:t>
        </w:r>
        <w:r w:rsidR="00A05165">
          <w:rPr>
            <w:noProof/>
            <w:webHidden/>
          </w:rPr>
          <w:tab/>
        </w:r>
        <w:r w:rsidR="00A05165">
          <w:rPr>
            <w:noProof/>
            <w:webHidden/>
          </w:rPr>
          <w:fldChar w:fldCharType="begin"/>
        </w:r>
        <w:r w:rsidR="00A05165">
          <w:rPr>
            <w:noProof/>
            <w:webHidden/>
          </w:rPr>
          <w:instrText xml:space="preserve"> PAGEREF _Toc90976865 \h </w:instrText>
        </w:r>
        <w:r w:rsidR="00A05165">
          <w:rPr>
            <w:noProof/>
            <w:webHidden/>
          </w:rPr>
        </w:r>
        <w:r w:rsidR="00A05165">
          <w:rPr>
            <w:noProof/>
            <w:webHidden/>
          </w:rPr>
          <w:fldChar w:fldCharType="separate"/>
        </w:r>
        <w:r w:rsidR="00A05165">
          <w:rPr>
            <w:noProof/>
            <w:webHidden/>
          </w:rPr>
          <w:t>13</w:t>
        </w:r>
        <w:r w:rsidR="00A05165">
          <w:rPr>
            <w:noProof/>
            <w:webHidden/>
          </w:rPr>
          <w:fldChar w:fldCharType="end"/>
        </w:r>
      </w:hyperlink>
    </w:p>
    <w:p w14:paraId="410A57C4" w14:textId="3964128C" w:rsidR="00A05165" w:rsidRDefault="00E20EFC">
      <w:pPr>
        <w:pStyle w:val="TableofFigures"/>
        <w:tabs>
          <w:tab w:val="right" w:leader="dot" w:pos="9854"/>
        </w:tabs>
        <w:rPr>
          <w:rFonts w:eastAsiaTheme="minorEastAsia"/>
          <w:noProof/>
          <w:color w:val="auto"/>
          <w:kern w:val="0"/>
          <w:szCs w:val="22"/>
          <w:lang w:eastAsia="en-AU"/>
        </w:rPr>
      </w:pPr>
      <w:hyperlink w:anchor="_Toc90976866" w:history="1">
        <w:r w:rsidR="00A05165" w:rsidRPr="00EA2170">
          <w:rPr>
            <w:rStyle w:val="Hyperlink"/>
            <w:noProof/>
          </w:rPr>
          <w:t>Question 2.1:  Quotation: Unpublished material</w:t>
        </w:r>
        <w:r w:rsidR="00A05165">
          <w:rPr>
            <w:noProof/>
            <w:webHidden/>
          </w:rPr>
          <w:tab/>
        </w:r>
        <w:r w:rsidR="00A05165">
          <w:rPr>
            <w:noProof/>
            <w:webHidden/>
          </w:rPr>
          <w:fldChar w:fldCharType="begin"/>
        </w:r>
        <w:r w:rsidR="00A05165">
          <w:rPr>
            <w:noProof/>
            <w:webHidden/>
          </w:rPr>
          <w:instrText xml:space="preserve"> PAGEREF _Toc90976866 \h </w:instrText>
        </w:r>
        <w:r w:rsidR="00A05165">
          <w:rPr>
            <w:noProof/>
            <w:webHidden/>
          </w:rPr>
        </w:r>
        <w:r w:rsidR="00A05165">
          <w:rPr>
            <w:noProof/>
            <w:webHidden/>
          </w:rPr>
          <w:fldChar w:fldCharType="separate"/>
        </w:r>
        <w:r w:rsidR="00A05165">
          <w:rPr>
            <w:noProof/>
            <w:webHidden/>
          </w:rPr>
          <w:t>19</w:t>
        </w:r>
        <w:r w:rsidR="00A05165">
          <w:rPr>
            <w:noProof/>
            <w:webHidden/>
          </w:rPr>
          <w:fldChar w:fldCharType="end"/>
        </w:r>
      </w:hyperlink>
    </w:p>
    <w:p w14:paraId="44D5E128" w14:textId="24859266" w:rsidR="00A05165" w:rsidRDefault="00E20EFC">
      <w:pPr>
        <w:pStyle w:val="TableofFigures"/>
        <w:tabs>
          <w:tab w:val="right" w:leader="dot" w:pos="9854"/>
        </w:tabs>
        <w:rPr>
          <w:rFonts w:eastAsiaTheme="minorEastAsia"/>
          <w:noProof/>
          <w:color w:val="auto"/>
          <w:kern w:val="0"/>
          <w:szCs w:val="22"/>
          <w:lang w:eastAsia="en-AU"/>
        </w:rPr>
      </w:pPr>
      <w:hyperlink w:anchor="_Toc90976867" w:history="1">
        <w:r w:rsidR="00A05165" w:rsidRPr="00EA2170">
          <w:rPr>
            <w:rStyle w:val="Hyperlink"/>
            <w:noProof/>
          </w:rPr>
          <w:t>Question 3.1: Libraries and archives: Online access - ‘Reasonable steps’</w:t>
        </w:r>
        <w:r w:rsidR="00A05165">
          <w:rPr>
            <w:noProof/>
            <w:webHidden/>
          </w:rPr>
          <w:tab/>
        </w:r>
        <w:r w:rsidR="00A05165">
          <w:rPr>
            <w:noProof/>
            <w:webHidden/>
          </w:rPr>
          <w:fldChar w:fldCharType="begin"/>
        </w:r>
        <w:r w:rsidR="00A05165">
          <w:rPr>
            <w:noProof/>
            <w:webHidden/>
          </w:rPr>
          <w:instrText xml:space="preserve"> PAGEREF _Toc90976867 \h </w:instrText>
        </w:r>
        <w:r w:rsidR="00A05165">
          <w:rPr>
            <w:noProof/>
            <w:webHidden/>
          </w:rPr>
        </w:r>
        <w:r w:rsidR="00A05165">
          <w:rPr>
            <w:noProof/>
            <w:webHidden/>
          </w:rPr>
          <w:fldChar w:fldCharType="separate"/>
        </w:r>
        <w:r w:rsidR="00A05165">
          <w:rPr>
            <w:noProof/>
            <w:webHidden/>
          </w:rPr>
          <w:t>27</w:t>
        </w:r>
        <w:r w:rsidR="00A05165">
          <w:rPr>
            <w:noProof/>
            <w:webHidden/>
          </w:rPr>
          <w:fldChar w:fldCharType="end"/>
        </w:r>
      </w:hyperlink>
    </w:p>
    <w:p w14:paraId="5C2B8509" w14:textId="795579DF" w:rsidR="00A05165" w:rsidRDefault="00E20EFC">
      <w:pPr>
        <w:pStyle w:val="TableofFigures"/>
        <w:tabs>
          <w:tab w:val="right" w:leader="dot" w:pos="9854"/>
        </w:tabs>
        <w:rPr>
          <w:rFonts w:eastAsiaTheme="minorEastAsia"/>
          <w:noProof/>
          <w:color w:val="auto"/>
          <w:kern w:val="0"/>
          <w:szCs w:val="22"/>
          <w:lang w:eastAsia="en-AU"/>
        </w:rPr>
      </w:pPr>
      <w:hyperlink w:anchor="_Toc90976868" w:history="1">
        <w:r w:rsidR="00A05165" w:rsidRPr="00EA2170">
          <w:rPr>
            <w:rStyle w:val="Hyperlink"/>
            <w:noProof/>
          </w:rPr>
          <w:t>Question 3.2: Libraries and archives: Illustrations</w:t>
        </w:r>
        <w:r w:rsidR="00A05165">
          <w:rPr>
            <w:noProof/>
            <w:webHidden/>
          </w:rPr>
          <w:tab/>
        </w:r>
        <w:r w:rsidR="00A05165">
          <w:rPr>
            <w:noProof/>
            <w:webHidden/>
          </w:rPr>
          <w:fldChar w:fldCharType="begin"/>
        </w:r>
        <w:r w:rsidR="00A05165">
          <w:rPr>
            <w:noProof/>
            <w:webHidden/>
          </w:rPr>
          <w:instrText xml:space="preserve"> PAGEREF _Toc90976868 \h </w:instrText>
        </w:r>
        <w:r w:rsidR="00A05165">
          <w:rPr>
            <w:noProof/>
            <w:webHidden/>
          </w:rPr>
        </w:r>
        <w:r w:rsidR="00A05165">
          <w:rPr>
            <w:noProof/>
            <w:webHidden/>
          </w:rPr>
          <w:fldChar w:fldCharType="separate"/>
        </w:r>
        <w:r w:rsidR="00A05165">
          <w:rPr>
            <w:noProof/>
            <w:webHidden/>
          </w:rPr>
          <w:t>27</w:t>
        </w:r>
        <w:r w:rsidR="00A05165">
          <w:rPr>
            <w:noProof/>
            <w:webHidden/>
          </w:rPr>
          <w:fldChar w:fldCharType="end"/>
        </w:r>
      </w:hyperlink>
    </w:p>
    <w:p w14:paraId="0C9B8B61" w14:textId="4F90F706" w:rsidR="00A05165" w:rsidRDefault="00E20EFC">
      <w:pPr>
        <w:pStyle w:val="TableofFigures"/>
        <w:tabs>
          <w:tab w:val="right" w:leader="dot" w:pos="9854"/>
        </w:tabs>
        <w:rPr>
          <w:rFonts w:eastAsiaTheme="minorEastAsia"/>
          <w:noProof/>
          <w:color w:val="auto"/>
          <w:kern w:val="0"/>
          <w:szCs w:val="22"/>
          <w:lang w:eastAsia="en-AU"/>
        </w:rPr>
      </w:pPr>
      <w:hyperlink w:anchor="_Toc90976869" w:history="1">
        <w:r w:rsidR="00A05165" w:rsidRPr="00EA2170">
          <w:rPr>
            <w:rStyle w:val="Hyperlink"/>
            <w:noProof/>
          </w:rPr>
          <w:t>Question 4.1: Education: Online access – ‘Reasonable steps’</w:t>
        </w:r>
        <w:r w:rsidR="00A05165">
          <w:rPr>
            <w:noProof/>
            <w:webHidden/>
          </w:rPr>
          <w:tab/>
        </w:r>
        <w:r w:rsidR="00A05165">
          <w:rPr>
            <w:noProof/>
            <w:webHidden/>
          </w:rPr>
          <w:fldChar w:fldCharType="begin"/>
        </w:r>
        <w:r w:rsidR="00A05165">
          <w:rPr>
            <w:noProof/>
            <w:webHidden/>
          </w:rPr>
          <w:instrText xml:space="preserve"> PAGEREF _Toc90976869 \h </w:instrText>
        </w:r>
        <w:r w:rsidR="00A05165">
          <w:rPr>
            <w:noProof/>
            <w:webHidden/>
          </w:rPr>
        </w:r>
        <w:r w:rsidR="00A05165">
          <w:rPr>
            <w:noProof/>
            <w:webHidden/>
          </w:rPr>
          <w:fldChar w:fldCharType="separate"/>
        </w:r>
        <w:r w:rsidR="00A05165">
          <w:rPr>
            <w:noProof/>
            <w:webHidden/>
          </w:rPr>
          <w:t>31</w:t>
        </w:r>
        <w:r w:rsidR="00A05165">
          <w:rPr>
            <w:noProof/>
            <w:webHidden/>
          </w:rPr>
          <w:fldChar w:fldCharType="end"/>
        </w:r>
      </w:hyperlink>
    </w:p>
    <w:p w14:paraId="463ECB4D" w14:textId="60AE9468" w:rsidR="00A05165" w:rsidRDefault="00E20EFC">
      <w:pPr>
        <w:pStyle w:val="TableofFigures"/>
        <w:tabs>
          <w:tab w:val="right" w:leader="dot" w:pos="9854"/>
        </w:tabs>
        <w:rPr>
          <w:rFonts w:eastAsiaTheme="minorEastAsia"/>
          <w:noProof/>
          <w:color w:val="auto"/>
          <w:kern w:val="0"/>
          <w:szCs w:val="22"/>
          <w:lang w:eastAsia="en-AU"/>
        </w:rPr>
      </w:pPr>
      <w:hyperlink w:anchor="_Toc90976870" w:history="1">
        <w:r w:rsidR="00A05165" w:rsidRPr="00EA2170">
          <w:rPr>
            <w:rStyle w:val="Hyperlink"/>
            <w:noProof/>
          </w:rPr>
          <w:t>Question 5.1: Government: Use of incoming material</w:t>
        </w:r>
        <w:r w:rsidR="00A05165">
          <w:rPr>
            <w:noProof/>
            <w:webHidden/>
          </w:rPr>
          <w:tab/>
        </w:r>
        <w:r w:rsidR="00A05165">
          <w:rPr>
            <w:noProof/>
            <w:webHidden/>
          </w:rPr>
          <w:fldChar w:fldCharType="begin"/>
        </w:r>
        <w:r w:rsidR="00A05165">
          <w:rPr>
            <w:noProof/>
            <w:webHidden/>
          </w:rPr>
          <w:instrText xml:space="preserve"> PAGEREF _Toc90976870 \h </w:instrText>
        </w:r>
        <w:r w:rsidR="00A05165">
          <w:rPr>
            <w:noProof/>
            <w:webHidden/>
          </w:rPr>
        </w:r>
        <w:r w:rsidR="00A05165">
          <w:rPr>
            <w:noProof/>
            <w:webHidden/>
          </w:rPr>
          <w:fldChar w:fldCharType="separate"/>
        </w:r>
        <w:r w:rsidR="00A05165">
          <w:rPr>
            <w:noProof/>
            <w:webHidden/>
          </w:rPr>
          <w:t>37</w:t>
        </w:r>
        <w:r w:rsidR="00A05165">
          <w:rPr>
            <w:noProof/>
            <w:webHidden/>
          </w:rPr>
          <w:fldChar w:fldCharType="end"/>
        </w:r>
      </w:hyperlink>
    </w:p>
    <w:p w14:paraId="2B580274" w14:textId="0AF3702F" w:rsidR="005D6467" w:rsidRDefault="00B571EE" w:rsidP="006D5FF5">
      <w:pPr>
        <w:pStyle w:val="Heading2"/>
        <w:tabs>
          <w:tab w:val="right" w:pos="9864"/>
        </w:tabs>
      </w:pPr>
      <w:r>
        <w:lastRenderedPageBreak/>
        <w:fldChar w:fldCharType="end"/>
      </w:r>
      <w:bookmarkStart w:id="2" w:name="_Toc74825878"/>
      <w:bookmarkStart w:id="3" w:name="_Toc90976836"/>
      <w:r w:rsidR="005D6467">
        <w:t>Glossary</w:t>
      </w:r>
      <w:bookmarkEnd w:id="2"/>
      <w:bookmarkEnd w:id="3"/>
      <w:r w:rsidR="006D5FF5">
        <w:tab/>
      </w:r>
    </w:p>
    <w:p w14:paraId="6A62ED96" w14:textId="77777777" w:rsidR="005D6467" w:rsidRPr="00692CF7" w:rsidRDefault="005D6467" w:rsidP="005D6467">
      <w:pPr>
        <w:rPr>
          <w:rFonts w:cstheme="minorHAnsi"/>
          <w:szCs w:val="22"/>
        </w:rPr>
      </w:pPr>
      <w:r w:rsidRPr="00692CF7">
        <w:rPr>
          <w:rFonts w:cstheme="minorHAnsi"/>
          <w:szCs w:val="22"/>
        </w:rPr>
        <w:t>The following abbreviations are used in this Discussion Paper:</w:t>
      </w:r>
    </w:p>
    <w:p w14:paraId="70417E56" w14:textId="77777777" w:rsidR="005D6467" w:rsidRPr="00692CF7" w:rsidRDefault="005D6467" w:rsidP="00CC0156">
      <w:pPr>
        <w:tabs>
          <w:tab w:val="left" w:pos="3686"/>
        </w:tabs>
        <w:spacing w:after="0"/>
        <w:rPr>
          <w:rFonts w:cstheme="minorHAnsi"/>
          <w:b/>
          <w:i/>
          <w:szCs w:val="22"/>
        </w:rPr>
      </w:pPr>
      <w:r w:rsidRPr="00692CF7">
        <w:rPr>
          <w:rFonts w:cstheme="minorHAnsi"/>
          <w:b/>
          <w:i/>
          <w:szCs w:val="22"/>
        </w:rPr>
        <w:t>Abbreviation</w:t>
      </w:r>
      <w:r w:rsidRPr="00692CF7">
        <w:rPr>
          <w:rFonts w:cstheme="minorHAnsi"/>
          <w:b/>
          <w:i/>
          <w:szCs w:val="22"/>
        </w:rPr>
        <w:tab/>
        <w:t>Meaning</w:t>
      </w:r>
    </w:p>
    <w:p w14:paraId="1B98AA32" w14:textId="77777777" w:rsidR="005D6467" w:rsidRPr="00692CF7" w:rsidRDefault="00E20EFC" w:rsidP="00CC0156">
      <w:pPr>
        <w:tabs>
          <w:tab w:val="left" w:pos="3686"/>
        </w:tabs>
        <w:spacing w:before="0"/>
        <w:rPr>
          <w:rFonts w:cstheme="minorHAnsi"/>
          <w:i/>
          <w:szCs w:val="22"/>
        </w:rPr>
      </w:pPr>
      <w:r>
        <w:rPr>
          <w:rFonts w:cstheme="minorHAnsi"/>
          <w:i/>
          <w:szCs w:val="22"/>
        </w:rPr>
        <w:pict w14:anchorId="297C9475">
          <v:rect id="_x0000_i1025" style="width:0;height:1.5pt" o:hralign="center" o:hrstd="t" o:hr="t" fillcolor="#a0a0a0" stroked="f"/>
        </w:pict>
      </w:r>
    </w:p>
    <w:p w14:paraId="4AC60ADE" w14:textId="77777777" w:rsidR="005D6467" w:rsidRPr="00692CF7" w:rsidRDefault="005D6467" w:rsidP="000546BA">
      <w:pPr>
        <w:tabs>
          <w:tab w:val="left" w:pos="3686"/>
        </w:tabs>
        <w:spacing w:before="80"/>
        <w:ind w:left="3686" w:hanging="3686"/>
        <w:rPr>
          <w:rFonts w:cstheme="minorHAnsi"/>
          <w:i/>
          <w:szCs w:val="22"/>
        </w:rPr>
      </w:pPr>
      <w:r w:rsidRPr="00692CF7">
        <w:rPr>
          <w:rFonts w:cstheme="minorHAnsi"/>
          <w:szCs w:val="22"/>
        </w:rPr>
        <w:t>Act</w:t>
      </w:r>
      <w:r w:rsidRPr="00692CF7">
        <w:rPr>
          <w:rFonts w:cstheme="minorHAnsi"/>
          <w:szCs w:val="22"/>
        </w:rPr>
        <w:tab/>
      </w:r>
      <w:r w:rsidRPr="00692CF7">
        <w:rPr>
          <w:rFonts w:cstheme="minorHAnsi"/>
          <w:i/>
          <w:szCs w:val="22"/>
        </w:rPr>
        <w:t>Copyright Act 1968</w:t>
      </w:r>
    </w:p>
    <w:p w14:paraId="6F675955" w14:textId="25E6E98D" w:rsidR="00582098" w:rsidRPr="00692CF7" w:rsidRDefault="00582098" w:rsidP="000546BA">
      <w:pPr>
        <w:tabs>
          <w:tab w:val="left" w:pos="3686"/>
        </w:tabs>
        <w:spacing w:before="80"/>
        <w:ind w:left="3686" w:hanging="3686"/>
        <w:rPr>
          <w:rFonts w:cstheme="minorHAnsi"/>
          <w:szCs w:val="22"/>
        </w:rPr>
      </w:pPr>
      <w:r>
        <w:rPr>
          <w:rFonts w:cstheme="minorHAnsi"/>
          <w:szCs w:val="22"/>
        </w:rPr>
        <w:t>ALRC inquiry</w:t>
      </w:r>
      <w:r>
        <w:rPr>
          <w:rFonts w:cstheme="minorHAnsi"/>
          <w:szCs w:val="22"/>
        </w:rPr>
        <w:tab/>
      </w:r>
      <w:r w:rsidR="00CC0156">
        <w:rPr>
          <w:rFonts w:cstheme="minorHAnsi"/>
          <w:szCs w:val="22"/>
        </w:rPr>
        <w:t>Australian Law Reform Commission</w:t>
      </w:r>
      <w:r>
        <w:rPr>
          <w:rFonts w:cstheme="minorHAnsi"/>
          <w:szCs w:val="22"/>
        </w:rPr>
        <w:t xml:space="preserve"> 2013 Copyright and the Digital Economy inquiry</w:t>
      </w:r>
    </w:p>
    <w:p w14:paraId="34C126BF" w14:textId="77777777" w:rsidR="005D6467" w:rsidRPr="00692CF7" w:rsidRDefault="005D6467" w:rsidP="000546BA">
      <w:pPr>
        <w:tabs>
          <w:tab w:val="left" w:pos="3686"/>
        </w:tabs>
        <w:spacing w:before="80"/>
        <w:ind w:left="3686" w:hanging="3686"/>
        <w:rPr>
          <w:rFonts w:cstheme="minorHAnsi"/>
          <w:szCs w:val="22"/>
        </w:rPr>
      </w:pPr>
      <w:r w:rsidRPr="00692CF7">
        <w:rPr>
          <w:rFonts w:cstheme="minorHAnsi"/>
          <w:szCs w:val="22"/>
        </w:rPr>
        <w:t>Bill</w:t>
      </w:r>
      <w:r w:rsidRPr="00692CF7">
        <w:rPr>
          <w:rFonts w:cstheme="minorHAnsi"/>
          <w:szCs w:val="22"/>
        </w:rPr>
        <w:tab/>
        <w:t>Copyright Amendment (Access Reform) Bill 2021</w:t>
      </w:r>
    </w:p>
    <w:p w14:paraId="70F83CA8" w14:textId="22288DD9" w:rsidR="005D6467" w:rsidRPr="00692CF7" w:rsidRDefault="005D6467" w:rsidP="000546BA">
      <w:pPr>
        <w:tabs>
          <w:tab w:val="left" w:pos="3686"/>
        </w:tabs>
        <w:spacing w:before="80"/>
        <w:ind w:left="3686" w:hanging="3686"/>
        <w:rPr>
          <w:rFonts w:cstheme="minorHAnsi"/>
          <w:szCs w:val="22"/>
        </w:rPr>
      </w:pPr>
      <w:r w:rsidRPr="00692CF7">
        <w:rPr>
          <w:rFonts w:cstheme="minorHAnsi"/>
          <w:szCs w:val="22"/>
        </w:rPr>
        <w:t>Copyright Tribunal or Tribunal</w:t>
      </w:r>
      <w:r w:rsidRPr="00692CF7">
        <w:rPr>
          <w:rFonts w:cstheme="minorHAnsi"/>
          <w:szCs w:val="22"/>
        </w:rPr>
        <w:tab/>
        <w:t>Copyright Tribunal of Australia</w:t>
      </w:r>
    </w:p>
    <w:p w14:paraId="4FCF2460" w14:textId="76E63E4A" w:rsidR="004429A5" w:rsidRDefault="004429A5" w:rsidP="000546BA">
      <w:pPr>
        <w:tabs>
          <w:tab w:val="left" w:pos="3686"/>
        </w:tabs>
        <w:spacing w:before="80"/>
        <w:ind w:left="3686" w:hanging="3686"/>
        <w:rPr>
          <w:rFonts w:cstheme="minorHAnsi"/>
          <w:szCs w:val="22"/>
        </w:rPr>
      </w:pPr>
      <w:r>
        <w:rPr>
          <w:rFonts w:cstheme="minorHAnsi"/>
          <w:szCs w:val="22"/>
        </w:rPr>
        <w:t>CSIRO</w:t>
      </w:r>
      <w:r>
        <w:rPr>
          <w:rFonts w:cstheme="minorHAnsi"/>
          <w:szCs w:val="22"/>
        </w:rPr>
        <w:tab/>
        <w:t>Commonwealth Scientific and Industrial Research Organisation</w:t>
      </w:r>
    </w:p>
    <w:p w14:paraId="7E3BFFF9" w14:textId="5F18A718" w:rsidR="005D6467" w:rsidRPr="00692CF7" w:rsidRDefault="005D6467" w:rsidP="000546BA">
      <w:pPr>
        <w:tabs>
          <w:tab w:val="left" w:pos="3686"/>
        </w:tabs>
        <w:spacing w:before="80"/>
        <w:ind w:left="3686" w:hanging="3686"/>
        <w:rPr>
          <w:rFonts w:cstheme="minorHAnsi"/>
          <w:szCs w:val="22"/>
        </w:rPr>
      </w:pPr>
      <w:r w:rsidRPr="00692CF7">
        <w:rPr>
          <w:rFonts w:cstheme="minorHAnsi"/>
          <w:szCs w:val="22"/>
        </w:rPr>
        <w:t>Cultural institution</w:t>
      </w:r>
      <w:r w:rsidR="00055032">
        <w:rPr>
          <w:rFonts w:cstheme="minorHAnsi"/>
          <w:szCs w:val="22"/>
        </w:rPr>
        <w:t>/sector</w:t>
      </w:r>
      <w:r w:rsidRPr="00692CF7">
        <w:rPr>
          <w:rFonts w:cstheme="minorHAnsi"/>
          <w:szCs w:val="22"/>
        </w:rPr>
        <w:tab/>
        <w:t>A library, an archives, a gallery or museum that may be a library or an archives, or a key cultural institution as defined by section 113L of the Act</w:t>
      </w:r>
    </w:p>
    <w:p w14:paraId="5ED7F8E7" w14:textId="77777777" w:rsidR="005D6467" w:rsidRPr="00692CF7" w:rsidRDefault="005D6467" w:rsidP="000546BA">
      <w:pPr>
        <w:tabs>
          <w:tab w:val="left" w:pos="3686"/>
        </w:tabs>
        <w:spacing w:before="80"/>
        <w:ind w:left="3686" w:hanging="3686"/>
        <w:rPr>
          <w:rFonts w:cstheme="minorHAnsi"/>
          <w:szCs w:val="22"/>
        </w:rPr>
      </w:pPr>
      <w:r w:rsidRPr="00692CF7">
        <w:rPr>
          <w:rFonts w:cstheme="minorHAnsi"/>
          <w:szCs w:val="22"/>
        </w:rPr>
        <w:t>Federal Court</w:t>
      </w:r>
      <w:r w:rsidRPr="00692CF7">
        <w:rPr>
          <w:rFonts w:cstheme="minorHAnsi"/>
          <w:szCs w:val="22"/>
        </w:rPr>
        <w:tab/>
        <w:t>Federal Court of Australia</w:t>
      </w:r>
    </w:p>
    <w:p w14:paraId="1E74A317" w14:textId="182835A7" w:rsidR="005D6467" w:rsidRPr="00692CF7" w:rsidRDefault="005D6467" w:rsidP="000546BA">
      <w:pPr>
        <w:tabs>
          <w:tab w:val="left" w:pos="3686"/>
        </w:tabs>
        <w:spacing w:before="80"/>
        <w:ind w:left="3686" w:hanging="3686"/>
        <w:rPr>
          <w:rFonts w:cstheme="minorHAnsi"/>
          <w:szCs w:val="22"/>
        </w:rPr>
      </w:pPr>
      <w:r w:rsidRPr="00692CF7">
        <w:rPr>
          <w:rFonts w:cstheme="minorHAnsi"/>
          <w:szCs w:val="22"/>
        </w:rPr>
        <w:t>Library or archives</w:t>
      </w:r>
      <w:r w:rsidRPr="00692CF7">
        <w:rPr>
          <w:rFonts w:cstheme="minorHAnsi"/>
          <w:szCs w:val="22"/>
        </w:rPr>
        <w:tab/>
      </w:r>
      <w:r w:rsidR="00F574F3">
        <w:rPr>
          <w:rFonts w:cstheme="minorHAnsi"/>
          <w:szCs w:val="22"/>
        </w:rPr>
        <w:t>Includes</w:t>
      </w:r>
      <w:r w:rsidRPr="00692CF7">
        <w:rPr>
          <w:rFonts w:cstheme="minorHAnsi"/>
          <w:szCs w:val="22"/>
        </w:rPr>
        <w:t xml:space="preserve"> a gallery or museum that may be a library or an archives, or a key cultural institution as defined by section 113L of the Act</w:t>
      </w:r>
    </w:p>
    <w:p w14:paraId="09FFAE88" w14:textId="1490BB8D" w:rsidR="0028347C" w:rsidRDefault="0028347C" w:rsidP="0028347C">
      <w:pPr>
        <w:tabs>
          <w:tab w:val="left" w:pos="3686"/>
        </w:tabs>
        <w:spacing w:before="80"/>
        <w:ind w:left="3686" w:hanging="3686"/>
        <w:rPr>
          <w:rFonts w:cstheme="minorHAnsi"/>
          <w:szCs w:val="22"/>
        </w:rPr>
      </w:pPr>
      <w:r>
        <w:rPr>
          <w:rFonts w:cstheme="minorHAnsi"/>
          <w:szCs w:val="22"/>
        </w:rPr>
        <w:t>Orphan work</w:t>
      </w:r>
      <w:r>
        <w:rPr>
          <w:rFonts w:cstheme="minorHAnsi"/>
          <w:szCs w:val="22"/>
        </w:rPr>
        <w:tab/>
        <w:t>Copyright material whose owner is unknown or cannot be contacted.</w:t>
      </w:r>
    </w:p>
    <w:p w14:paraId="12E347DB" w14:textId="29E67ABF" w:rsidR="00582098" w:rsidRDefault="00582098" w:rsidP="000546BA">
      <w:pPr>
        <w:tabs>
          <w:tab w:val="left" w:pos="3686"/>
        </w:tabs>
        <w:spacing w:before="80"/>
        <w:ind w:left="3686" w:hanging="3686"/>
        <w:rPr>
          <w:rFonts w:cstheme="minorHAnsi"/>
          <w:szCs w:val="22"/>
        </w:rPr>
      </w:pPr>
      <w:r>
        <w:rPr>
          <w:rFonts w:cstheme="minorHAnsi"/>
          <w:szCs w:val="22"/>
        </w:rPr>
        <w:t>PC inquiry</w:t>
      </w:r>
      <w:r>
        <w:rPr>
          <w:rFonts w:cstheme="minorHAnsi"/>
          <w:szCs w:val="22"/>
        </w:rPr>
        <w:tab/>
      </w:r>
      <w:r w:rsidR="00CC0156">
        <w:rPr>
          <w:rFonts w:cstheme="minorHAnsi"/>
          <w:szCs w:val="22"/>
        </w:rPr>
        <w:t>Productivity Commission</w:t>
      </w:r>
      <w:r>
        <w:rPr>
          <w:rFonts w:cstheme="minorHAnsi"/>
          <w:szCs w:val="22"/>
        </w:rPr>
        <w:t xml:space="preserve"> 2016 Intellectual Property Arrangements inquiry</w:t>
      </w:r>
    </w:p>
    <w:p w14:paraId="7C305DFB" w14:textId="5190084F" w:rsidR="005D6467" w:rsidRDefault="005D6467" w:rsidP="000546BA">
      <w:pPr>
        <w:tabs>
          <w:tab w:val="left" w:pos="3686"/>
        </w:tabs>
        <w:spacing w:before="80"/>
        <w:ind w:left="3686" w:hanging="3686"/>
        <w:rPr>
          <w:rFonts w:cstheme="minorHAnsi"/>
          <w:szCs w:val="22"/>
        </w:rPr>
      </w:pPr>
      <w:r w:rsidRPr="00692CF7">
        <w:rPr>
          <w:rFonts w:cstheme="minorHAnsi"/>
          <w:szCs w:val="22"/>
        </w:rPr>
        <w:t>TPM</w:t>
      </w:r>
      <w:r w:rsidRPr="00692CF7">
        <w:rPr>
          <w:rFonts w:cstheme="minorHAnsi"/>
          <w:szCs w:val="22"/>
        </w:rPr>
        <w:tab/>
        <w:t>technological protection measure</w:t>
      </w:r>
    </w:p>
    <w:p w14:paraId="1896A482" w14:textId="76FDF1C8" w:rsidR="00AE771D" w:rsidRPr="005D6467" w:rsidRDefault="00AE771D" w:rsidP="00D21670">
      <w:pPr>
        <w:tabs>
          <w:tab w:val="left" w:pos="3686"/>
        </w:tabs>
        <w:spacing w:before="80"/>
        <w:rPr>
          <w:rFonts w:cstheme="minorHAnsi"/>
          <w:szCs w:val="22"/>
        </w:rPr>
      </w:pPr>
    </w:p>
    <w:p w14:paraId="637DD208" w14:textId="0B141DCD" w:rsidR="00AE771D" w:rsidRDefault="00AE771D" w:rsidP="00CC0156">
      <w:pPr>
        <w:tabs>
          <w:tab w:val="left" w:pos="3686"/>
        </w:tabs>
      </w:pPr>
      <w:bookmarkStart w:id="4" w:name="_Toc69983704"/>
      <w:r>
        <w:br w:type="page"/>
      </w:r>
    </w:p>
    <w:p w14:paraId="2E508C59" w14:textId="47F029BB" w:rsidR="008447CF" w:rsidRDefault="008447CF" w:rsidP="00CC0156">
      <w:pPr>
        <w:tabs>
          <w:tab w:val="left" w:pos="3686"/>
        </w:tabs>
        <w:sectPr w:rsidR="008447CF" w:rsidSect="00C63D21">
          <w:headerReference w:type="default" r:id="rId23"/>
          <w:headerReference w:type="first" r:id="rId24"/>
          <w:footerReference w:type="first" r:id="rId25"/>
          <w:type w:val="continuous"/>
          <w:pgSz w:w="11906" w:h="16838" w:code="9"/>
          <w:pgMar w:top="709" w:right="1021" w:bottom="1021" w:left="1021" w:header="510" w:footer="0" w:gutter="0"/>
          <w:cols w:space="708"/>
          <w:titlePg/>
          <w:docGrid w:linePitch="360"/>
          <w15:footnoteColumns w:val="1"/>
        </w:sectPr>
      </w:pPr>
    </w:p>
    <w:p w14:paraId="74A8856C" w14:textId="39025D6B" w:rsidR="00840909" w:rsidRDefault="00EB063E" w:rsidP="00081424">
      <w:pPr>
        <w:pStyle w:val="Heading2"/>
        <w:tabs>
          <w:tab w:val="right" w:pos="9864"/>
        </w:tabs>
        <w:spacing w:before="0"/>
      </w:pPr>
      <w:bookmarkStart w:id="5" w:name="_Toc74825879"/>
      <w:bookmarkStart w:id="6" w:name="_Toc90976837"/>
      <w:r>
        <w:lastRenderedPageBreak/>
        <w:t>Introduction</w:t>
      </w:r>
      <w:bookmarkEnd w:id="4"/>
      <w:bookmarkEnd w:id="5"/>
      <w:bookmarkEnd w:id="6"/>
    </w:p>
    <w:p w14:paraId="6DC6B048" w14:textId="175AA1F4" w:rsidR="00EB063E" w:rsidRDefault="00710EFB" w:rsidP="00EB063E">
      <w:r>
        <w:t xml:space="preserve">This </w:t>
      </w:r>
      <w:r w:rsidR="00EB063E">
        <w:t xml:space="preserve">Exposure Draft of the </w:t>
      </w:r>
      <w:r w:rsidR="00EB063E" w:rsidRPr="0087547E">
        <w:rPr>
          <w:i/>
        </w:rPr>
        <w:t>Copyright Amendment (Access Reform) Bill</w:t>
      </w:r>
      <w:r w:rsidR="00EB063E" w:rsidRPr="00882C76">
        <w:t xml:space="preserve"> (</w:t>
      </w:r>
      <w:r w:rsidR="00EB063E">
        <w:t xml:space="preserve">the Bill) </w:t>
      </w:r>
      <w:r>
        <w:t xml:space="preserve">aims to simplify </w:t>
      </w:r>
      <w:r w:rsidR="00A95604">
        <w:t>and update</w:t>
      </w:r>
      <w:r>
        <w:t xml:space="preserve"> </w:t>
      </w:r>
      <w:r w:rsidR="00EB063E">
        <w:t xml:space="preserve">provisions of the </w:t>
      </w:r>
      <w:r w:rsidR="00EB063E" w:rsidRPr="00EE266D">
        <w:rPr>
          <w:i/>
        </w:rPr>
        <w:t>Copyright Act 1968</w:t>
      </w:r>
      <w:r w:rsidR="00EB063E">
        <w:t xml:space="preserve"> (the Act) to </w:t>
      </w:r>
      <w:r w:rsidR="00FE2A78">
        <w:t xml:space="preserve">better support the needs of Australians </w:t>
      </w:r>
      <w:r w:rsidR="009809AC">
        <w:t>accessing</w:t>
      </w:r>
      <w:r w:rsidR="00FE2A78">
        <w:t xml:space="preserve"> content</w:t>
      </w:r>
      <w:r w:rsidR="00EB063E">
        <w:t xml:space="preserve"> in the digital environment. </w:t>
      </w:r>
      <w:r w:rsidR="00924E5A">
        <w:t>The Bill </w:t>
      </w:r>
      <w:r w:rsidR="00EB063E">
        <w:t xml:space="preserve">builds on the </w:t>
      </w:r>
      <w:r w:rsidR="00EB063E" w:rsidRPr="00EE266D">
        <w:rPr>
          <w:i/>
        </w:rPr>
        <w:t>Copyright Amendment (Disability Access and Other Measures) Act 2017</w:t>
      </w:r>
      <w:r w:rsidR="00EB063E">
        <w:rPr>
          <w:i/>
        </w:rPr>
        <w:t xml:space="preserve"> </w:t>
      </w:r>
      <w:r w:rsidR="00EB063E" w:rsidRPr="001B7203">
        <w:t xml:space="preserve">and </w:t>
      </w:r>
      <w:r w:rsidR="00EB063E" w:rsidRPr="0067146D">
        <w:t>the</w:t>
      </w:r>
      <w:r w:rsidR="00EB063E">
        <w:t xml:space="preserve"> </w:t>
      </w:r>
      <w:r w:rsidR="00EB063E">
        <w:rPr>
          <w:i/>
        </w:rPr>
        <w:t>Copyright Amendment (Service Providers) Act 2018</w:t>
      </w:r>
      <w:r w:rsidR="00EB063E">
        <w:t xml:space="preserve"> by providing reasonable and practical measures that reflect contemporary use of copyright material</w:t>
      </w:r>
      <w:r w:rsidR="009809AC" w:rsidRPr="009809AC">
        <w:t xml:space="preserve"> </w:t>
      </w:r>
      <w:r w:rsidR="009809AC">
        <w:t>in the public interest</w:t>
      </w:r>
      <w:r w:rsidR="00EB063E">
        <w:t xml:space="preserve">, while maintaining appropriate protections and incentives for </w:t>
      </w:r>
      <w:r w:rsidR="00EB063E" w:rsidRPr="00E017D2">
        <w:t>content creators</w:t>
      </w:r>
      <w:r w:rsidR="00EB063E">
        <w:t>.</w:t>
      </w:r>
      <w:r w:rsidR="00765D09">
        <w:t xml:space="preserve"> </w:t>
      </w:r>
    </w:p>
    <w:p w14:paraId="213213F3" w14:textId="44C75F0F" w:rsidR="003D1A82" w:rsidRDefault="00EB063E" w:rsidP="00EB063E">
      <w:r>
        <w:t xml:space="preserve">The Government has released the </w:t>
      </w:r>
      <w:r w:rsidRPr="00772AE0">
        <w:t>Bill, and</w:t>
      </w:r>
      <w:r>
        <w:t xml:space="preserve"> this discussion paper, so that interested individuals and organisations can have their say</w:t>
      </w:r>
      <w:r w:rsidR="003D1A82">
        <w:t xml:space="preserve"> on the</w:t>
      </w:r>
      <w:r w:rsidR="005163DB">
        <w:t>se</w:t>
      </w:r>
      <w:r w:rsidR="003D1A82">
        <w:t xml:space="preserve"> proposed reforms</w:t>
      </w:r>
      <w:r w:rsidR="00823331">
        <w:t>.</w:t>
      </w:r>
    </w:p>
    <w:p w14:paraId="33F41476" w14:textId="42C2545A" w:rsidR="003D1A82" w:rsidRDefault="003D1A82" w:rsidP="003D1A82">
      <w:r>
        <w:t xml:space="preserve">The Government is </w:t>
      </w:r>
      <w:r w:rsidR="000911C1">
        <w:t xml:space="preserve">also </w:t>
      </w:r>
      <w:r w:rsidRPr="00EE266D">
        <w:t xml:space="preserve">conducting a review of the </w:t>
      </w:r>
      <w:r>
        <w:t>technological protection measure (TPM)</w:t>
      </w:r>
      <w:r w:rsidRPr="00EE266D">
        <w:t xml:space="preserve"> exceptions </w:t>
      </w:r>
      <w:r>
        <w:t xml:space="preserve">in section 40 of the </w:t>
      </w:r>
      <w:r w:rsidRPr="00EE266D">
        <w:rPr>
          <w:i/>
        </w:rPr>
        <w:t>Copyright</w:t>
      </w:r>
      <w:r>
        <w:rPr>
          <w:i/>
        </w:rPr>
        <w:t> </w:t>
      </w:r>
      <w:r w:rsidRPr="00EE266D">
        <w:rPr>
          <w:i/>
        </w:rPr>
        <w:t>Regulations</w:t>
      </w:r>
      <w:r>
        <w:rPr>
          <w:i/>
        </w:rPr>
        <w:t> </w:t>
      </w:r>
      <w:r w:rsidRPr="00EE266D">
        <w:rPr>
          <w:i/>
        </w:rPr>
        <w:t>2017</w:t>
      </w:r>
      <w:r w:rsidR="00E1199C">
        <w:t>, and invites your views</w:t>
      </w:r>
      <w:r>
        <w:t>.</w:t>
      </w:r>
    </w:p>
    <w:p w14:paraId="28A8CFD4" w14:textId="35540D9C" w:rsidR="00EB063E" w:rsidRPr="00765D09" w:rsidRDefault="00EB063E" w:rsidP="00EB063E">
      <w:pPr>
        <w:rPr>
          <w:b/>
        </w:rPr>
      </w:pPr>
      <w:r w:rsidRPr="00765D09">
        <w:rPr>
          <w:b/>
        </w:rPr>
        <w:t xml:space="preserve">The consultation </w:t>
      </w:r>
      <w:r w:rsidR="007D6901">
        <w:rPr>
          <w:b/>
        </w:rPr>
        <w:t>has commenced</w:t>
      </w:r>
      <w:r w:rsidR="0020023C">
        <w:rPr>
          <w:b/>
        </w:rPr>
        <w:t xml:space="preserve"> and </w:t>
      </w:r>
      <w:r w:rsidRPr="00765D09">
        <w:rPr>
          <w:b/>
        </w:rPr>
        <w:t xml:space="preserve">will remain open </w:t>
      </w:r>
      <w:r w:rsidRPr="001B0BCC">
        <w:rPr>
          <w:b/>
        </w:rPr>
        <w:t xml:space="preserve">until 5pm (AEDT) </w:t>
      </w:r>
      <w:r w:rsidR="001B0BCC" w:rsidRPr="001B0BCC">
        <w:rPr>
          <w:b/>
        </w:rPr>
        <w:t xml:space="preserve">Friday </w:t>
      </w:r>
      <w:r w:rsidR="002827EF">
        <w:rPr>
          <w:b/>
        </w:rPr>
        <w:t>11 February</w:t>
      </w:r>
      <w:r w:rsidR="001B0BCC" w:rsidRPr="001B0BCC">
        <w:rPr>
          <w:b/>
        </w:rPr>
        <w:t xml:space="preserve"> 2022</w:t>
      </w:r>
      <w:r w:rsidRPr="00765D09">
        <w:rPr>
          <w:b/>
        </w:rPr>
        <w:t xml:space="preserve">. More information, including how to participate, is available at </w:t>
      </w:r>
      <w:hyperlink r:id="rId26" w:history="1">
        <w:r w:rsidR="001B0BCC" w:rsidRPr="001B0BCC">
          <w:rPr>
            <w:rStyle w:val="Hyperlink"/>
            <w:b/>
          </w:rPr>
          <w:t>infrastructure.gov.au/have-your-say/have-your-say-draft-copyright-reform-legislation</w:t>
        </w:r>
      </w:hyperlink>
      <w:r w:rsidRPr="00765D09">
        <w:rPr>
          <w:b/>
        </w:rPr>
        <w:t>.</w:t>
      </w:r>
    </w:p>
    <w:p w14:paraId="6F39D05B" w14:textId="791C2050" w:rsidR="00985CE0" w:rsidRDefault="00EB6FC4" w:rsidP="005F2115">
      <w:pPr>
        <w:pStyle w:val="Heading3"/>
      </w:pPr>
      <w:bookmarkStart w:id="7" w:name="_Toc74825880"/>
      <w:bookmarkStart w:id="8" w:name="_Toc90976838"/>
      <w:r>
        <w:t>Reform measures</w:t>
      </w:r>
      <w:bookmarkEnd w:id="7"/>
      <w:bookmarkEnd w:id="8"/>
    </w:p>
    <w:p w14:paraId="5D0DC7D5" w14:textId="691B6462" w:rsidR="005163DB" w:rsidRDefault="005163DB" w:rsidP="00081424">
      <w:r w:rsidRPr="005163DB">
        <w:t xml:space="preserve">Details of the reform measures in the Bill and what to </w:t>
      </w:r>
      <w:r w:rsidR="00556ED5">
        <w:t>address</w:t>
      </w:r>
      <w:r w:rsidRPr="005163DB">
        <w:t xml:space="preserve"> in a submission</w:t>
      </w:r>
      <w:r w:rsidRPr="00081424">
        <w:t xml:space="preserve"> are in </w:t>
      </w:r>
      <w:hyperlink w:anchor="_Part_A:_Reform" w:history="1">
        <w:r w:rsidRPr="00437AE3">
          <w:rPr>
            <w:rStyle w:val="Hyperlink"/>
          </w:rPr>
          <w:t>Part A.</w:t>
        </w:r>
      </w:hyperlink>
    </w:p>
    <w:p w14:paraId="17FB12D2" w14:textId="2803C143" w:rsidR="00985CE0" w:rsidRDefault="00985CE0" w:rsidP="00985CE0">
      <w:r>
        <w:t>The Bill comprises five main reform measures:</w:t>
      </w:r>
    </w:p>
    <w:p w14:paraId="160DBB2A" w14:textId="2B327412" w:rsidR="00985CE0" w:rsidRPr="008E33C1" w:rsidRDefault="00E20EFC" w:rsidP="007E7D10">
      <w:hyperlink w:anchor="_Schedule_1:_Limitation" w:history="1">
        <w:r w:rsidR="00985CE0" w:rsidRPr="008E33C1">
          <w:rPr>
            <w:rStyle w:val="Hyperlink"/>
          </w:rPr>
          <w:t>Schedule 1</w:t>
        </w:r>
      </w:hyperlink>
      <w:r w:rsidR="00985CE0" w:rsidRPr="008E33C1">
        <w:t xml:space="preserve"> </w:t>
      </w:r>
      <w:r w:rsidR="008447CF">
        <w:t>—</w:t>
      </w:r>
      <w:r w:rsidR="00985CE0" w:rsidRPr="008E33C1">
        <w:t xml:space="preserve"> Limitation on remedies for use of orphan works </w:t>
      </w:r>
    </w:p>
    <w:p w14:paraId="27D1E891" w14:textId="6A142E1A" w:rsidR="00985CE0" w:rsidRPr="008E33C1" w:rsidRDefault="00E20EFC" w:rsidP="007E7D10">
      <w:hyperlink w:anchor="_Schedule_2:_New" w:history="1">
        <w:r w:rsidR="00985CE0" w:rsidRPr="008E33C1">
          <w:rPr>
            <w:rStyle w:val="Hyperlink"/>
          </w:rPr>
          <w:t>Schedule 2</w:t>
        </w:r>
      </w:hyperlink>
      <w:r w:rsidR="00985CE0" w:rsidRPr="008E33C1">
        <w:t xml:space="preserve"> </w:t>
      </w:r>
      <w:r w:rsidR="008447CF">
        <w:t>—</w:t>
      </w:r>
      <w:r w:rsidR="00985CE0" w:rsidRPr="008E33C1">
        <w:t xml:space="preserve"> New fair dealing exception for non-commercial quotation </w:t>
      </w:r>
    </w:p>
    <w:p w14:paraId="3AD3BFE5" w14:textId="4B0D4C52" w:rsidR="00985CE0" w:rsidRPr="008E33C1" w:rsidRDefault="00E20EFC" w:rsidP="007E7D10">
      <w:hyperlink w:anchor="_Schedule_3:_Update" w:history="1">
        <w:r w:rsidR="00985CE0" w:rsidRPr="008E33C1">
          <w:rPr>
            <w:rStyle w:val="Hyperlink"/>
          </w:rPr>
          <w:t>Schedule 3</w:t>
        </w:r>
      </w:hyperlink>
      <w:r w:rsidR="00985CE0" w:rsidRPr="008E33C1">
        <w:t xml:space="preserve"> </w:t>
      </w:r>
      <w:r w:rsidR="008447CF">
        <w:t>—</w:t>
      </w:r>
      <w:r w:rsidR="00985CE0" w:rsidRPr="008E33C1">
        <w:t xml:space="preserve"> Update and clarify library and archives exceptions </w:t>
      </w:r>
    </w:p>
    <w:p w14:paraId="68757706" w14:textId="76276539" w:rsidR="00985CE0" w:rsidRPr="008E33C1" w:rsidRDefault="00E20EFC" w:rsidP="007E7D10">
      <w:hyperlink w:anchor="_Schedule_4:_Update" w:history="1">
        <w:r w:rsidR="00985CE0" w:rsidRPr="00C170E5">
          <w:rPr>
            <w:rStyle w:val="Hyperlink"/>
          </w:rPr>
          <w:t>Schedule 4</w:t>
        </w:r>
      </w:hyperlink>
      <w:r w:rsidR="00985CE0" w:rsidRPr="00C170E5">
        <w:t xml:space="preserve"> </w:t>
      </w:r>
      <w:r w:rsidR="008447CF" w:rsidRPr="00C170E5">
        <w:t>—</w:t>
      </w:r>
      <w:r w:rsidR="00985CE0" w:rsidRPr="00C170E5">
        <w:t xml:space="preserve"> Update and restore education exceptions</w:t>
      </w:r>
      <w:r w:rsidR="00985CE0" w:rsidRPr="008E33C1">
        <w:t xml:space="preserve"> </w:t>
      </w:r>
    </w:p>
    <w:p w14:paraId="7D642247" w14:textId="19697B60" w:rsidR="00985CE0" w:rsidRDefault="00E20EFC" w:rsidP="007E7D10">
      <w:hyperlink w:anchor="_Schedule_5:_Streamline" w:history="1">
        <w:r w:rsidR="00985CE0" w:rsidRPr="008E33C1">
          <w:rPr>
            <w:rStyle w:val="Hyperlink"/>
          </w:rPr>
          <w:t>Schedule 5</w:t>
        </w:r>
      </w:hyperlink>
      <w:r w:rsidR="00985CE0" w:rsidRPr="008E33C1">
        <w:t xml:space="preserve"> </w:t>
      </w:r>
      <w:r w:rsidR="008447CF">
        <w:t>—</w:t>
      </w:r>
      <w:r w:rsidR="00985CE0">
        <w:t xml:space="preserve"> Streamline </w:t>
      </w:r>
      <w:r w:rsidR="00F339B9">
        <w:t xml:space="preserve">the </w:t>
      </w:r>
      <w:r w:rsidR="00985CE0">
        <w:t xml:space="preserve">government statutory </w:t>
      </w:r>
      <w:r w:rsidR="00F339B9">
        <w:t>licensing scheme</w:t>
      </w:r>
    </w:p>
    <w:p w14:paraId="0583FCBA" w14:textId="77777777" w:rsidR="00985CE0" w:rsidRDefault="003D7D48" w:rsidP="00081424">
      <w:r>
        <w:t>A</w:t>
      </w:r>
      <w:r w:rsidR="00985CE0">
        <w:t xml:space="preserve">dditional minor and technical amendments in </w:t>
      </w:r>
      <w:hyperlink w:anchor="_Additional_minor_measures" w:history="1">
        <w:r w:rsidR="00AE78A5" w:rsidRPr="00437AE3">
          <w:rPr>
            <w:rStyle w:val="Hyperlink"/>
          </w:rPr>
          <w:t xml:space="preserve">Schedules 6 to 10 of </w:t>
        </w:r>
        <w:r w:rsidR="00985CE0" w:rsidRPr="00437AE3">
          <w:rPr>
            <w:rStyle w:val="Hyperlink"/>
          </w:rPr>
          <w:t>the Bill</w:t>
        </w:r>
      </w:hyperlink>
      <w:r w:rsidR="00985CE0">
        <w:t xml:space="preserve"> streamline some procedural aspects of the Act, update certain references and improve consistency of language.</w:t>
      </w:r>
    </w:p>
    <w:p w14:paraId="4960F36B" w14:textId="707880DB" w:rsidR="00EB6FC4" w:rsidRDefault="00EB6FC4" w:rsidP="007C3A7C">
      <w:pPr>
        <w:pStyle w:val="Heading3"/>
      </w:pPr>
      <w:bookmarkStart w:id="9" w:name="_Toc74825881"/>
      <w:bookmarkStart w:id="10" w:name="_Toc90976839"/>
      <w:r>
        <w:t xml:space="preserve">Review of </w:t>
      </w:r>
      <w:r w:rsidR="00D65BB9">
        <w:t>TPM</w:t>
      </w:r>
      <w:r>
        <w:t xml:space="preserve"> exceptions</w:t>
      </w:r>
      <w:bookmarkEnd w:id="9"/>
      <w:bookmarkEnd w:id="10"/>
    </w:p>
    <w:p w14:paraId="23120D64" w14:textId="73F4C877" w:rsidR="00EB6FC4" w:rsidRDefault="00EB6FC4" w:rsidP="00EB6FC4">
      <w:r>
        <w:t xml:space="preserve">Details of the review and </w:t>
      </w:r>
      <w:r w:rsidR="005163DB">
        <w:t xml:space="preserve">what to </w:t>
      </w:r>
      <w:r w:rsidR="00556ED5">
        <w:t>address</w:t>
      </w:r>
      <w:r w:rsidR="005163DB">
        <w:t xml:space="preserve"> in</w:t>
      </w:r>
      <w:r w:rsidR="00F02F63">
        <w:t xml:space="preserve"> </w:t>
      </w:r>
      <w:r>
        <w:t xml:space="preserve">a submission are in </w:t>
      </w:r>
      <w:hyperlink w:anchor="_Part_B:_Review" w:history="1">
        <w:r w:rsidRPr="00437AE3">
          <w:rPr>
            <w:rStyle w:val="Hyperlink"/>
          </w:rPr>
          <w:t>Part B</w:t>
        </w:r>
      </w:hyperlink>
      <w:r>
        <w:rPr>
          <w:rStyle w:val="Hyperlink"/>
        </w:rPr>
        <w:t>.</w:t>
      </w:r>
    </w:p>
    <w:p w14:paraId="4695F4B0" w14:textId="1328BE61" w:rsidR="00985CE0" w:rsidRDefault="00985CE0" w:rsidP="005F2115">
      <w:pPr>
        <w:pStyle w:val="Heading3"/>
      </w:pPr>
      <w:bookmarkStart w:id="11" w:name="_Toc65575220"/>
      <w:bookmarkStart w:id="12" w:name="_Toc65749805"/>
      <w:bookmarkStart w:id="13" w:name="_Toc65849437"/>
      <w:bookmarkStart w:id="14" w:name="_Toc65851932"/>
      <w:bookmarkStart w:id="15" w:name="_Toc65852599"/>
      <w:bookmarkStart w:id="16" w:name="_Toc67045245"/>
      <w:bookmarkStart w:id="17" w:name="_Toc67318347"/>
      <w:bookmarkStart w:id="18" w:name="_Toc68607107"/>
      <w:bookmarkStart w:id="19" w:name="_Toc68614444"/>
      <w:bookmarkStart w:id="20" w:name="_Toc68620887"/>
      <w:bookmarkStart w:id="21" w:name="_Toc68854719"/>
      <w:bookmarkStart w:id="22" w:name="_Toc68865547"/>
      <w:bookmarkStart w:id="23" w:name="_Toc68874982"/>
      <w:bookmarkStart w:id="24" w:name="_Toc68877555"/>
      <w:bookmarkStart w:id="25" w:name="_Toc69117393"/>
      <w:bookmarkStart w:id="26" w:name="_Toc69118069"/>
      <w:bookmarkStart w:id="27" w:name="_Toc69737352"/>
      <w:bookmarkStart w:id="28" w:name="_Toc69983706"/>
      <w:bookmarkStart w:id="29" w:name="_Toc74825882"/>
      <w:bookmarkStart w:id="30" w:name="_Toc90976840"/>
      <w:r>
        <w:t>Context of reforms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7518BF3" w14:textId="1DF5150F" w:rsidR="00E752F7" w:rsidRDefault="00985CE0" w:rsidP="00985E7A">
      <w:r>
        <w:t xml:space="preserve">Australia’s copyright framework has been subject to extensive review </w:t>
      </w:r>
      <w:r w:rsidR="009809AC">
        <w:t xml:space="preserve">over </w:t>
      </w:r>
      <w:r>
        <w:t>recent years</w:t>
      </w:r>
      <w:r w:rsidR="009809AC">
        <w:t>. These reviews</w:t>
      </w:r>
      <w:r w:rsidR="0003585A">
        <w:t xml:space="preserve"> have </w:t>
      </w:r>
      <w:r>
        <w:t>assess</w:t>
      </w:r>
      <w:r w:rsidR="0003585A">
        <w:t>ed</w:t>
      </w:r>
      <w:r>
        <w:t xml:space="preserve"> how </w:t>
      </w:r>
      <w:r w:rsidR="009809AC">
        <w:t xml:space="preserve">copyright is adapting </w:t>
      </w:r>
      <w:r>
        <w:t xml:space="preserve">to </w:t>
      </w:r>
      <w:r w:rsidR="009809AC">
        <w:t xml:space="preserve">the </w:t>
      </w:r>
      <w:r>
        <w:t xml:space="preserve">modern challenges </w:t>
      </w:r>
      <w:r w:rsidR="009809AC">
        <w:t>of</w:t>
      </w:r>
      <w:r>
        <w:t xml:space="preserve"> evolving technology, changing consumer usage patterns and</w:t>
      </w:r>
      <w:r w:rsidRPr="007075A9">
        <w:t xml:space="preserve"> </w:t>
      </w:r>
      <w:r>
        <w:t xml:space="preserve">broader global trends. </w:t>
      </w:r>
      <w:r w:rsidR="009809AC">
        <w:t>They</w:t>
      </w:r>
      <w:r w:rsidR="00C42F6B">
        <w:t xml:space="preserve"> have </w:t>
      </w:r>
      <w:r>
        <w:t>consistently highlight</w:t>
      </w:r>
      <w:r w:rsidR="00C42F6B">
        <w:t>ed</w:t>
      </w:r>
      <w:r>
        <w:t xml:space="preserve"> the need for a more flexible and adaptive framework to facilitate access to, and dissemination of, creative content in the digital environment. </w:t>
      </w:r>
    </w:p>
    <w:p w14:paraId="019979EE" w14:textId="4E34B675" w:rsidR="00C645E6" w:rsidRDefault="00985E7A" w:rsidP="00437AE3">
      <w:r>
        <w:t xml:space="preserve">Copyright law is essential </w:t>
      </w:r>
      <w:r w:rsidR="0003585A">
        <w:t xml:space="preserve">in incentivising </w:t>
      </w:r>
      <w:r>
        <w:t xml:space="preserve">creators and their industries to </w:t>
      </w:r>
      <w:r w:rsidR="00114738">
        <w:t>produce</w:t>
      </w:r>
      <w:r w:rsidR="00114738" w:rsidDel="00114738">
        <w:t xml:space="preserve"> </w:t>
      </w:r>
      <w:r>
        <w:t xml:space="preserve">Australian content </w:t>
      </w:r>
      <w:r w:rsidR="009809AC">
        <w:t>and</w:t>
      </w:r>
      <w:r w:rsidR="0003585A">
        <w:t xml:space="preserve"> receiv</w:t>
      </w:r>
      <w:r w:rsidR="009809AC">
        <w:t>e</w:t>
      </w:r>
      <w:r w:rsidR="0003585A">
        <w:t xml:space="preserve"> payment </w:t>
      </w:r>
      <w:r>
        <w:t xml:space="preserve">for their creativity. At the same time, allowing reasonable access to </w:t>
      </w:r>
      <w:r w:rsidR="0003585A">
        <w:t xml:space="preserve">that </w:t>
      </w:r>
      <w:r>
        <w:t xml:space="preserve">creative content is critical to enhance </w:t>
      </w:r>
      <w:r w:rsidR="003432D2">
        <w:t>learning</w:t>
      </w:r>
      <w:r w:rsidR="00775E5D">
        <w:t xml:space="preserve"> and </w:t>
      </w:r>
      <w:r w:rsidR="009809AC">
        <w:t xml:space="preserve">Australian </w:t>
      </w:r>
      <w:r w:rsidR="00775E5D">
        <w:t>culture</w:t>
      </w:r>
      <w:r w:rsidR="0003585A">
        <w:t>,</w:t>
      </w:r>
      <w:r>
        <w:t xml:space="preserve"> </w:t>
      </w:r>
      <w:r w:rsidR="00441E5A">
        <w:t>and</w:t>
      </w:r>
      <w:r w:rsidR="0003585A">
        <w:t xml:space="preserve"> driving </w:t>
      </w:r>
      <w:r>
        <w:t>new creativity and innovation. The Act seeks to balance the rights of copyright owners to manage and protect their content with the public interest to access that content.</w:t>
      </w:r>
      <w:r w:rsidR="00E752F7">
        <w:t xml:space="preserve"> </w:t>
      </w:r>
      <w:r>
        <w:t>It</w:t>
      </w:r>
      <w:r w:rsidR="00E752F7">
        <w:t> </w:t>
      </w:r>
      <w:r>
        <w:t xml:space="preserve">is </w:t>
      </w:r>
      <w:r w:rsidR="0003585A">
        <w:t xml:space="preserve">also </w:t>
      </w:r>
      <w:r>
        <w:t xml:space="preserve">important </w:t>
      </w:r>
      <w:r w:rsidR="0003585A">
        <w:t xml:space="preserve">that </w:t>
      </w:r>
      <w:r>
        <w:t>the Ac</w:t>
      </w:r>
      <w:r w:rsidR="006F38E8">
        <w:t xml:space="preserve">t </w:t>
      </w:r>
      <w:r w:rsidR="0003585A">
        <w:t xml:space="preserve">gives creators, copyright owners and users </w:t>
      </w:r>
      <w:r w:rsidR="006F38E8">
        <w:t>certainty</w:t>
      </w:r>
      <w:r>
        <w:t xml:space="preserve"> </w:t>
      </w:r>
      <w:r w:rsidR="0003585A">
        <w:t xml:space="preserve">about </w:t>
      </w:r>
      <w:r>
        <w:t xml:space="preserve">the scope of rights and </w:t>
      </w:r>
      <w:r w:rsidR="0003585A">
        <w:t xml:space="preserve">the </w:t>
      </w:r>
      <w:r>
        <w:t xml:space="preserve">permissible use of copyright material. </w:t>
      </w:r>
    </w:p>
    <w:p w14:paraId="6A8B289B" w14:textId="1FFFAD01" w:rsidR="0082301D" w:rsidRPr="0032129B" w:rsidRDefault="009809AC" w:rsidP="00437AE3">
      <w:r>
        <w:t xml:space="preserve">A </w:t>
      </w:r>
      <w:r w:rsidR="00985CE0">
        <w:t xml:space="preserve">key issue </w:t>
      </w:r>
      <w:r w:rsidR="00114738">
        <w:t xml:space="preserve">is </w:t>
      </w:r>
      <w:r w:rsidR="00044A19">
        <w:t>how to introduce more flexibility</w:t>
      </w:r>
      <w:r w:rsidR="00985CE0">
        <w:t xml:space="preserve"> in the Act </w:t>
      </w:r>
      <w:r w:rsidR="00AD3D94">
        <w:t xml:space="preserve">to allow clear and reasonable access to content in </w:t>
      </w:r>
      <w:r>
        <w:t xml:space="preserve">the public interest in </w:t>
      </w:r>
      <w:r w:rsidR="00AD3D94">
        <w:t>an increasingly digital world</w:t>
      </w:r>
      <w:r w:rsidR="00044A19">
        <w:t xml:space="preserve">, </w:t>
      </w:r>
      <w:r w:rsidR="0003585A">
        <w:t xml:space="preserve">while maintaining </w:t>
      </w:r>
      <w:r w:rsidR="00044A19">
        <w:t xml:space="preserve">appropriate safeguards </w:t>
      </w:r>
      <w:r w:rsidR="00985CE0">
        <w:t xml:space="preserve">to protect </w:t>
      </w:r>
      <w:r w:rsidR="00C75503">
        <w:t xml:space="preserve">copyright owners’ </w:t>
      </w:r>
      <w:r w:rsidR="00985CE0">
        <w:t>commercial interests.</w:t>
      </w:r>
      <w:bookmarkStart w:id="31" w:name="_Toc65575221"/>
      <w:bookmarkStart w:id="32" w:name="_Toc65749806"/>
      <w:bookmarkStart w:id="33" w:name="_Toc65849438"/>
      <w:bookmarkStart w:id="34" w:name="_Toc65851933"/>
      <w:bookmarkStart w:id="35" w:name="_Toc65852600"/>
      <w:bookmarkStart w:id="36" w:name="_Toc67045246"/>
      <w:bookmarkStart w:id="37" w:name="_Toc67318348"/>
      <w:bookmarkStart w:id="38" w:name="_Toc68607108"/>
      <w:bookmarkStart w:id="39" w:name="_Toc68614445"/>
      <w:bookmarkStart w:id="40" w:name="_Toc68620888"/>
      <w:bookmarkStart w:id="41" w:name="_Toc68854720"/>
      <w:bookmarkStart w:id="42" w:name="_Toc68865548"/>
      <w:bookmarkStart w:id="43" w:name="_Toc68874983"/>
      <w:bookmarkStart w:id="44" w:name="_Toc68877556"/>
      <w:bookmarkStart w:id="45" w:name="_Toc69117394"/>
      <w:bookmarkStart w:id="46" w:name="_Toc69118070"/>
      <w:bookmarkStart w:id="47" w:name="_Toc69737353"/>
    </w:p>
    <w:p w14:paraId="07DE9B6A" w14:textId="595231AE" w:rsidR="00985CE0" w:rsidRPr="00E36013" w:rsidRDefault="00985CE0" w:rsidP="005F2115">
      <w:pPr>
        <w:pStyle w:val="Heading4"/>
      </w:pPr>
      <w:bookmarkStart w:id="48" w:name="_Toc69983707"/>
      <w:r>
        <w:lastRenderedPageBreak/>
        <w:t>Finding workable solutions for long identified problems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48AB95F" w14:textId="3BA88AF7" w:rsidR="00246775" w:rsidRDefault="0003585A" w:rsidP="0082301D">
      <w:r>
        <w:t xml:space="preserve">The </w:t>
      </w:r>
      <w:r w:rsidR="00985CE0">
        <w:t xml:space="preserve">reforms </w:t>
      </w:r>
      <w:r>
        <w:t xml:space="preserve">in the Bill </w:t>
      </w:r>
      <w:r w:rsidR="00985CE0">
        <w:t>represent the culmination of extensive stakeholder consultation, including the</w:t>
      </w:r>
      <w:r w:rsidR="0040664C">
        <w:t xml:space="preserve"> Government’s</w:t>
      </w:r>
      <w:r w:rsidR="00985CE0">
        <w:t xml:space="preserve"> </w:t>
      </w:r>
      <w:hyperlink r:id="rId27" w:history="1">
        <w:r w:rsidR="00985CE0" w:rsidRPr="0094580F">
          <w:rPr>
            <w:rStyle w:val="Hyperlink"/>
          </w:rPr>
          <w:t>2018 Copyright modernisation consultation</w:t>
        </w:r>
      </w:hyperlink>
      <w:r w:rsidR="00413E95">
        <w:rPr>
          <w:rStyle w:val="Hyperlink"/>
        </w:rPr>
        <w:t>,</w:t>
      </w:r>
      <w:r w:rsidR="00985CE0">
        <w:t xml:space="preserve"> and will finalise the Government’s response</w:t>
      </w:r>
      <w:r w:rsidR="0040664C">
        <w:t xml:space="preserve"> to recommendations of</w:t>
      </w:r>
      <w:r w:rsidR="00985CE0">
        <w:t xml:space="preserve"> the Productivity Commission’s</w:t>
      </w:r>
      <w:r w:rsidR="00DE75BC">
        <w:t xml:space="preserve"> </w:t>
      </w:r>
      <w:hyperlink r:id="rId28" w:anchor="report" w:history="1">
        <w:r w:rsidR="0040664C">
          <w:rPr>
            <w:rStyle w:val="Hyperlink"/>
          </w:rPr>
          <w:t>2016 Intellectual Property Arrangements inquiry</w:t>
        </w:r>
      </w:hyperlink>
      <w:r w:rsidR="0040664C">
        <w:rPr>
          <w:rStyle w:val="Hyperlink"/>
        </w:rPr>
        <w:t xml:space="preserve"> </w:t>
      </w:r>
      <w:r w:rsidR="00987DDD">
        <w:t>(</w:t>
      </w:r>
      <w:r w:rsidR="009B4D14">
        <w:t>PC </w:t>
      </w:r>
      <w:r w:rsidR="0040664C">
        <w:t>inquiry) (</w:t>
      </w:r>
      <w:r w:rsidR="00987DDD">
        <w:t xml:space="preserve">see </w:t>
      </w:r>
      <w:r w:rsidR="00987DDD" w:rsidRPr="00987DDD">
        <w:rPr>
          <w:b/>
        </w:rPr>
        <w:fldChar w:fldCharType="begin"/>
      </w:r>
      <w:r w:rsidR="00987DDD" w:rsidRPr="00987DDD">
        <w:rPr>
          <w:b/>
        </w:rPr>
        <w:instrText xml:space="preserve"> REF _Ref71608290 \h </w:instrText>
      </w:r>
      <w:r w:rsidR="00987DDD">
        <w:rPr>
          <w:b/>
        </w:rPr>
        <w:instrText xml:space="preserve"> \* MERGEFORMAT </w:instrText>
      </w:r>
      <w:r w:rsidR="00987DDD" w:rsidRPr="00987DDD">
        <w:rPr>
          <w:b/>
        </w:rPr>
      </w:r>
      <w:r w:rsidR="00987DDD" w:rsidRPr="00987DDD">
        <w:rPr>
          <w:b/>
        </w:rPr>
        <w:fldChar w:fldCharType="separate"/>
      </w:r>
      <w:r w:rsidR="00FB7AAB" w:rsidRPr="005225EC">
        <w:rPr>
          <w:b/>
        </w:rPr>
        <w:t xml:space="preserve">Figure </w:t>
      </w:r>
      <w:r w:rsidR="00FB7AAB" w:rsidRPr="005225EC">
        <w:rPr>
          <w:b/>
          <w:noProof/>
        </w:rPr>
        <w:t>1</w:t>
      </w:r>
      <w:r w:rsidR="00987DDD" w:rsidRPr="00987DDD">
        <w:rPr>
          <w:b/>
        </w:rPr>
        <w:fldChar w:fldCharType="end"/>
      </w:r>
      <w:r w:rsidR="00987DDD">
        <w:t>)</w:t>
      </w:r>
      <w:r w:rsidR="00985CE0">
        <w:t>.</w:t>
      </w:r>
      <w:r w:rsidR="0082301D">
        <w:t xml:space="preserve"> </w:t>
      </w:r>
    </w:p>
    <w:p w14:paraId="1EBD3960" w14:textId="0E346100" w:rsidR="00A025C4" w:rsidRPr="00A025C4" w:rsidRDefault="00A025C4" w:rsidP="00A025C4">
      <w:pPr>
        <w:pStyle w:val="Caption"/>
      </w:pPr>
      <w:bookmarkStart w:id="49" w:name="_Ref71608290"/>
      <w:bookmarkStart w:id="50" w:name="_Ref71608283"/>
      <w:bookmarkStart w:id="51" w:name="_Toc71639905"/>
      <w:bookmarkStart w:id="52" w:name="_Toc80618582"/>
      <w:bookmarkStart w:id="53" w:name="_Toc80620751"/>
      <w:bookmarkStart w:id="54" w:name="_Toc90976854"/>
      <w:r>
        <w:t xml:space="preserve">Figure </w:t>
      </w:r>
      <w:r w:rsidR="00E20EFC">
        <w:fldChar w:fldCharType="begin"/>
      </w:r>
      <w:r w:rsidR="00E20EFC">
        <w:instrText xml:space="preserve"> SEQ Figure \* ARABIC </w:instrText>
      </w:r>
      <w:r w:rsidR="00E20EFC">
        <w:fldChar w:fldCharType="separate"/>
      </w:r>
      <w:r w:rsidR="00036778">
        <w:rPr>
          <w:noProof/>
        </w:rPr>
        <w:t>1</w:t>
      </w:r>
      <w:r w:rsidR="00E20EFC">
        <w:rPr>
          <w:noProof/>
        </w:rPr>
        <w:fldChar w:fldCharType="end"/>
      </w:r>
      <w:bookmarkEnd w:id="49"/>
      <w:r>
        <w:t xml:space="preserve"> </w:t>
      </w:r>
      <w:r w:rsidR="008447CF">
        <w:t>—</w:t>
      </w:r>
      <w:r>
        <w:t xml:space="preserve"> Reviews and reforms of Australian copyright law</w:t>
      </w:r>
      <w:bookmarkEnd w:id="50"/>
      <w:bookmarkEnd w:id="51"/>
      <w:bookmarkEnd w:id="52"/>
      <w:bookmarkEnd w:id="53"/>
      <w:bookmarkEnd w:id="54"/>
    </w:p>
    <w:p w14:paraId="25EAF3DA" w14:textId="00DCB71E" w:rsidR="00985CE0" w:rsidRDefault="0096633F" w:rsidP="00985CE0">
      <w:r>
        <w:rPr>
          <w:noProof/>
          <w:lang w:eastAsia="en-AU"/>
        </w:rPr>
        <w:drawing>
          <wp:inline distT="0" distB="0" distL="0" distR="0" wp14:anchorId="4BCC1369" wp14:editId="55F8262D">
            <wp:extent cx="6120552" cy="1733890"/>
            <wp:effectExtent l="0" t="0" r="0" b="0"/>
            <wp:docPr id="50" name="Picture 50" descr="Figure 1 depicts a timeline of four reviews related to copyright that were conducted since 2013. These included the Copyright and the Digital Economy review by the Australian Law Reform Commission in 2013, the Intellectual Property Arrangements review by the Productivity Commission in 2016, the Copyright Modernisation Consultation by the Department of Communications and the Arts in 2018, and the Digital Platforms Inquiry by the Australian Competition and Consumer Commission in 2019. Over 2000 submissions were received by the Government from the first three reviews." title="Figure 1 - Reviews and reforms of Australian copyright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6120552" cy="1733890"/>
                    </a:xfrm>
                    <a:prstGeom prst="rect">
                      <a:avLst/>
                    </a:prstGeom>
                    <a:noFill/>
                  </pic:spPr>
                </pic:pic>
              </a:graphicData>
            </a:graphic>
          </wp:inline>
        </w:drawing>
      </w:r>
    </w:p>
    <w:p w14:paraId="4199CA89" w14:textId="294549AC" w:rsidR="00985CE0" w:rsidRPr="00E732FF" w:rsidRDefault="00985CE0" w:rsidP="005F2115">
      <w:pPr>
        <w:pStyle w:val="Heading5"/>
      </w:pPr>
      <w:r>
        <w:t>PC inquiry recommendations and the Government’s response</w:t>
      </w:r>
    </w:p>
    <w:p w14:paraId="1CD73717" w14:textId="44B241A6" w:rsidR="003526C9" w:rsidRDefault="009B4D14" w:rsidP="0010326C">
      <w:r>
        <w:t xml:space="preserve">The PC inquiry and, before it, the Australian Law Reform Commission’s </w:t>
      </w:r>
      <w:hyperlink r:id="rId30" w:history="1">
        <w:r>
          <w:rPr>
            <w:rStyle w:val="Hyperlink"/>
          </w:rPr>
          <w:t>2013 Copyright and the Digital Economy inquiry</w:t>
        </w:r>
      </w:hyperlink>
      <w:r>
        <w:t xml:space="preserve"> (ALRC inquiry), recommended adopting a broad ‘fair use’ </w:t>
      </w:r>
      <w:r w:rsidR="005C2457">
        <w:t>copyright exception</w:t>
      </w:r>
      <w:r w:rsidR="007D0DA7">
        <w:t xml:space="preserve"> to replace Australia’s narrower</w:t>
      </w:r>
      <w:r w:rsidR="004015AB">
        <w:t>,</w:t>
      </w:r>
      <w:r w:rsidR="007D0DA7">
        <w:t xml:space="preserve"> purpose-based ‘fair dealing’ </w:t>
      </w:r>
      <w:r w:rsidR="00C85334">
        <w:t>exceptions</w:t>
      </w:r>
      <w:r w:rsidR="00D97A53">
        <w:t xml:space="preserve"> and some other specific exceptions</w:t>
      </w:r>
      <w:r w:rsidR="00BC7BCA">
        <w:t>. A ‘fair use’ system (such as in the United States) is a principle</w:t>
      </w:r>
      <w:r w:rsidR="003526C9">
        <w:t>s</w:t>
      </w:r>
      <w:r w:rsidR="00BC7BCA">
        <w:t xml:space="preserve">-based system that </w:t>
      </w:r>
      <w:r w:rsidR="00D73B61">
        <w:t>allows the</w:t>
      </w:r>
      <w:r w:rsidR="00BC7BCA">
        <w:t xml:space="preserve"> use of copyright material if it is ‘fair’.</w:t>
      </w:r>
      <w:r w:rsidR="00C85334">
        <w:rPr>
          <w:rStyle w:val="FootnoteReference"/>
        </w:rPr>
        <w:footnoteReference w:id="2"/>
      </w:r>
      <w:r w:rsidR="00BC7BCA">
        <w:t xml:space="preserve"> </w:t>
      </w:r>
      <w:r w:rsidR="003526C9">
        <w:t xml:space="preserve">By contrast, a ‘fair dealing’ exception regime allows the use of copyright material </w:t>
      </w:r>
      <w:r w:rsidR="000C73B6">
        <w:t>for</w:t>
      </w:r>
      <w:r w:rsidR="00442110">
        <w:t xml:space="preserve"> certain</w:t>
      </w:r>
      <w:r w:rsidR="00C85334">
        <w:t xml:space="preserve"> </w:t>
      </w:r>
      <w:r w:rsidR="003526C9">
        <w:t>purposes</w:t>
      </w:r>
      <w:r w:rsidR="007B2D99">
        <w:t xml:space="preserve"> </w:t>
      </w:r>
      <w:r w:rsidR="00D73B61">
        <w:t>specified</w:t>
      </w:r>
      <w:r w:rsidR="007B2D99">
        <w:t xml:space="preserve"> in the legislation</w:t>
      </w:r>
      <w:r w:rsidR="003526C9">
        <w:t>.</w:t>
      </w:r>
      <w:r w:rsidR="003526C9">
        <w:rPr>
          <w:rStyle w:val="FootnoteReference"/>
        </w:rPr>
        <w:footnoteReference w:id="3"/>
      </w:r>
      <w:r w:rsidR="003526C9">
        <w:t xml:space="preserve"> </w:t>
      </w:r>
      <w:r w:rsidR="00D73B61">
        <w:t xml:space="preserve">Proponents of fair use argue </w:t>
      </w:r>
      <w:r w:rsidR="00DF552C">
        <w:t xml:space="preserve">that it </w:t>
      </w:r>
      <w:r w:rsidR="00F4400C">
        <w:t>is a more flexible legal tool, capable of accommodating</w:t>
      </w:r>
      <w:r w:rsidR="00DF552C">
        <w:t xml:space="preserve"> new and valuable fair uses of copyright material without </w:t>
      </w:r>
      <w:r w:rsidR="001426F7">
        <w:t xml:space="preserve">waiting for </w:t>
      </w:r>
      <w:r w:rsidR="00DF552C">
        <w:t>legislative change.</w:t>
      </w:r>
    </w:p>
    <w:p w14:paraId="43FBC987" w14:textId="7DD6D2B6" w:rsidR="00985CE0" w:rsidRDefault="00985CE0" w:rsidP="00985CE0">
      <w:r>
        <w:t xml:space="preserve">The PC inquiry overlapped with copyright reforms that were already being developed by </w:t>
      </w:r>
      <w:r w:rsidR="003D5C48">
        <w:t xml:space="preserve">the </w:t>
      </w:r>
      <w:r>
        <w:t>Government</w:t>
      </w:r>
      <w:r w:rsidR="0003585A">
        <w:t>. These</w:t>
      </w:r>
      <w:r>
        <w:t xml:space="preserve"> </w:t>
      </w:r>
      <w:r w:rsidR="009809AC">
        <w:t xml:space="preserve">reforms </w:t>
      </w:r>
      <w:r>
        <w:t xml:space="preserve">resulted in the </w:t>
      </w:r>
      <w:hyperlink r:id="rId31" w:history="1">
        <w:r w:rsidR="00460E10">
          <w:rPr>
            <w:rStyle w:val="Hyperlink"/>
          </w:rPr>
          <w:t>Copyright Amendment (Disability Access and Other Measures) Act 2017</w:t>
        </w:r>
      </w:hyperlink>
      <w:r w:rsidR="0003585A">
        <w:t xml:space="preserve"> that</w:t>
      </w:r>
      <w:r w:rsidR="00460E10">
        <w:t xml:space="preserve"> improved</w:t>
      </w:r>
      <w:r>
        <w:t xml:space="preserve"> the workability of the Act for the disability, library and archives</w:t>
      </w:r>
      <w:r w:rsidR="00460E10">
        <w:t>,</w:t>
      </w:r>
      <w:r>
        <w:t xml:space="preserve"> and education sectors</w:t>
      </w:r>
      <w:r w:rsidR="00157AF6">
        <w:t xml:space="preserve"> and</w:t>
      </w:r>
      <w:r>
        <w:t xml:space="preserve"> included:</w:t>
      </w:r>
    </w:p>
    <w:p w14:paraId="690AADAA" w14:textId="396DCF1F" w:rsidR="00985CE0" w:rsidRPr="004626A5" w:rsidRDefault="00985CE0" w:rsidP="004626A5">
      <w:pPr>
        <w:pStyle w:val="Listparagraphbullets"/>
        <w:rPr>
          <w:rFonts w:cstheme="minorHAnsi"/>
          <w:szCs w:val="20"/>
        </w:rPr>
      </w:pPr>
      <w:r w:rsidRPr="004626A5">
        <w:rPr>
          <w:rFonts w:cstheme="minorHAnsi"/>
          <w:szCs w:val="20"/>
        </w:rPr>
        <w:t xml:space="preserve">technology neutral exceptions that facilitate access to copyright material for people with a disability, on par </w:t>
      </w:r>
      <w:r w:rsidR="003D5C48">
        <w:rPr>
          <w:rFonts w:cstheme="minorHAnsi"/>
          <w:szCs w:val="20"/>
        </w:rPr>
        <w:t>with the general community</w:t>
      </w:r>
    </w:p>
    <w:p w14:paraId="59B53B35" w14:textId="4A491277" w:rsidR="00985CE0" w:rsidRPr="004626A5" w:rsidRDefault="003D5C48" w:rsidP="004626A5">
      <w:pPr>
        <w:pStyle w:val="Listparagraphbullets"/>
        <w:rPr>
          <w:rFonts w:cstheme="minorHAnsi"/>
          <w:szCs w:val="20"/>
        </w:rPr>
      </w:pPr>
      <w:r>
        <w:rPr>
          <w:rFonts w:cstheme="minorHAnsi"/>
          <w:szCs w:val="20"/>
        </w:rPr>
        <w:t>updated</w:t>
      </w:r>
      <w:r w:rsidR="00985CE0" w:rsidRPr="004626A5">
        <w:rPr>
          <w:rFonts w:cstheme="minorHAnsi"/>
          <w:szCs w:val="20"/>
        </w:rPr>
        <w:t xml:space="preserve"> preservation provisions for libraries and archives and other key cultural institutions</w:t>
      </w:r>
      <w:r w:rsidR="00985CE0" w:rsidRPr="004626A5">
        <w:rPr>
          <w:rStyle w:val="FootnoteReference"/>
          <w:rFonts w:cstheme="minorHAnsi"/>
          <w:szCs w:val="20"/>
        </w:rPr>
        <w:t xml:space="preserve"> </w:t>
      </w:r>
    </w:p>
    <w:p w14:paraId="18AD420A" w14:textId="7488C7CD" w:rsidR="00985CE0" w:rsidRPr="004626A5" w:rsidRDefault="00985CE0" w:rsidP="004626A5">
      <w:pPr>
        <w:pStyle w:val="Listparagraphbullets"/>
        <w:rPr>
          <w:rFonts w:cstheme="minorHAnsi"/>
          <w:szCs w:val="20"/>
        </w:rPr>
      </w:pPr>
      <w:r w:rsidRPr="004626A5">
        <w:rPr>
          <w:rFonts w:cstheme="minorHAnsi"/>
          <w:szCs w:val="20"/>
        </w:rPr>
        <w:t>new standard terms of copyright protection for works, sound recordings and films, including unpublished material</w:t>
      </w:r>
      <w:r w:rsidR="00094974">
        <w:rPr>
          <w:rFonts w:cstheme="minorHAnsi"/>
          <w:szCs w:val="20"/>
        </w:rPr>
        <w:t>,</w:t>
      </w:r>
      <w:r w:rsidR="003D5C48">
        <w:rPr>
          <w:rFonts w:cstheme="minorHAnsi"/>
          <w:szCs w:val="20"/>
        </w:rPr>
        <w:t xml:space="preserve"> and</w:t>
      </w:r>
    </w:p>
    <w:p w14:paraId="49CB2EAF" w14:textId="2C6A0986" w:rsidR="00985CE0" w:rsidRPr="004626A5" w:rsidRDefault="00F977F6" w:rsidP="004626A5">
      <w:pPr>
        <w:pStyle w:val="Listparagraphbullets"/>
        <w:rPr>
          <w:rFonts w:cstheme="minorHAnsi"/>
          <w:szCs w:val="20"/>
        </w:rPr>
      </w:pPr>
      <w:r>
        <w:rPr>
          <w:rFonts w:cstheme="minorHAnsi"/>
          <w:szCs w:val="20"/>
        </w:rPr>
        <w:t>streamlined</w:t>
      </w:r>
      <w:r w:rsidR="003D5C48">
        <w:rPr>
          <w:rFonts w:cstheme="minorHAnsi"/>
          <w:szCs w:val="20"/>
        </w:rPr>
        <w:t xml:space="preserve"> </w:t>
      </w:r>
      <w:r w:rsidR="00985CE0" w:rsidRPr="004626A5">
        <w:rPr>
          <w:rFonts w:cstheme="minorHAnsi"/>
          <w:szCs w:val="20"/>
        </w:rPr>
        <w:t>education statutory licence.</w:t>
      </w:r>
    </w:p>
    <w:p w14:paraId="12CABA22" w14:textId="0D1F31C4" w:rsidR="00985CE0" w:rsidRDefault="00010336" w:rsidP="00985CE0">
      <w:r>
        <w:t>T</w:t>
      </w:r>
      <w:r w:rsidR="00A025C4">
        <w:t xml:space="preserve">he </w:t>
      </w:r>
      <w:hyperlink r:id="rId32" w:history="1">
        <w:r w:rsidR="00A025C4">
          <w:rPr>
            <w:rStyle w:val="Hyperlink"/>
          </w:rPr>
          <w:t>Government response to the PC inquiry</w:t>
        </w:r>
      </w:hyperlink>
      <w:r w:rsidR="00985CE0">
        <w:t xml:space="preserve"> </w:t>
      </w:r>
      <w:r>
        <w:t>flagged</w:t>
      </w:r>
      <w:r w:rsidR="00985CE0">
        <w:t xml:space="preserve"> that further consultation was necessary for certain recommendations given the complexity of the issues and different approaches available to address them. </w:t>
      </w:r>
      <w:r w:rsidR="0003585A">
        <w:t>T</w:t>
      </w:r>
      <w:r w:rsidR="00C320B1">
        <w:t>he</w:t>
      </w:r>
      <w:r w:rsidR="006A708F">
        <w:t xml:space="preserve"> Government’s</w:t>
      </w:r>
      <w:r w:rsidR="003C26AB">
        <w:t xml:space="preserve"> </w:t>
      </w:r>
      <w:r w:rsidR="0003585A">
        <w:t xml:space="preserve">subsequent </w:t>
      </w:r>
      <w:r w:rsidR="003C26AB">
        <w:t>Copyright modernisation consultation</w:t>
      </w:r>
      <w:r w:rsidR="0003585A">
        <w:t xml:space="preserve">s held in 2018 </w:t>
      </w:r>
      <w:r w:rsidR="00985CE0">
        <w:t xml:space="preserve">sought views on flexible copyright exceptions such as fair use and extended fair dealing exceptions; access to ‘orphan works’ (where the copyright owner cannot be found); and ‘contracting out’ of exceptions. </w:t>
      </w:r>
    </w:p>
    <w:p w14:paraId="25DE217D" w14:textId="28A7CAE7" w:rsidR="00726F6E" w:rsidRDefault="00663E07" w:rsidP="00663E07">
      <w:pPr>
        <w:pStyle w:val="Heading5"/>
      </w:pPr>
      <w:r>
        <w:lastRenderedPageBreak/>
        <w:t xml:space="preserve">More specific, targeted reforms </w:t>
      </w:r>
      <w:r w:rsidR="00437AE3">
        <w:t>favoured</w:t>
      </w:r>
    </w:p>
    <w:p w14:paraId="06535391" w14:textId="7C93E964" w:rsidR="00985CE0" w:rsidRDefault="009809AC" w:rsidP="00985CE0">
      <w:r>
        <w:t xml:space="preserve">The Copyright modernisation </w:t>
      </w:r>
      <w:r w:rsidR="00985CE0">
        <w:t>consultations highlighted that there is no clear case to move to a broad, principles</w:t>
      </w:r>
      <w:r w:rsidR="00985CE0">
        <w:noBreakHyphen/>
        <w:t>based ‘fair use’ system</w:t>
      </w:r>
      <w:r w:rsidR="00565978">
        <w:t>.</w:t>
      </w:r>
      <w:r w:rsidR="00985CE0">
        <w:t xml:space="preserve"> Stakeholders’ views remain</w:t>
      </w:r>
      <w:r w:rsidR="00465474">
        <w:t>ed</w:t>
      </w:r>
      <w:r w:rsidR="00985CE0">
        <w:t xml:space="preserve"> polarised, and the evidence base for broad</w:t>
      </w:r>
      <w:r w:rsidR="00465474">
        <w:t>er</w:t>
      </w:r>
      <w:r w:rsidR="00985CE0">
        <w:t xml:space="preserve"> reform </w:t>
      </w:r>
      <w:r w:rsidR="00465474">
        <w:t>wa</w:t>
      </w:r>
      <w:r w:rsidR="004B2223">
        <w:t>s not clear</w:t>
      </w:r>
      <w:r w:rsidR="00985CE0">
        <w:t xml:space="preserve">. A change to fair use would represent a significant departure </w:t>
      </w:r>
      <w:r w:rsidR="00E87036">
        <w:t xml:space="preserve">from </w:t>
      </w:r>
      <w:r w:rsidR="00985CE0">
        <w:t>Australia’s current copyright system of fair dealing and specific exceptions. It would risk introducing ambiguity or uncertainty, which may be difficult and costly to resolve, and in some cases lead to litigation or people simply abandoning use of creative content. While there is no uniform international approach, the large majority of countries rely on copyright frameworks that include exceptions similar to Australia, rather than fair use.</w:t>
      </w:r>
      <w:r w:rsidR="00985CE0" w:rsidRPr="002F563E">
        <w:t xml:space="preserve"> </w:t>
      </w:r>
    </w:p>
    <w:p w14:paraId="45B99168" w14:textId="4C88E021" w:rsidR="00985CE0" w:rsidRDefault="00554A11" w:rsidP="00985CE0">
      <w:r>
        <w:t>T</w:t>
      </w:r>
      <w:r w:rsidR="00157AF6">
        <w:t>he</w:t>
      </w:r>
      <w:r w:rsidR="00985CE0" w:rsidRPr="008B502F">
        <w:t xml:space="preserve"> Government has chosen</w:t>
      </w:r>
      <w:r>
        <w:t>, at this time,</w:t>
      </w:r>
      <w:r w:rsidR="00985CE0" w:rsidRPr="008B502F">
        <w:t xml:space="preserve"> </w:t>
      </w:r>
      <w:r w:rsidR="00157AF6">
        <w:t xml:space="preserve">to </w:t>
      </w:r>
      <w:r w:rsidR="00985CE0" w:rsidRPr="008B502F">
        <w:t xml:space="preserve">undertake </w:t>
      </w:r>
      <w:r w:rsidR="005163DB">
        <w:t>more specific, targeted</w:t>
      </w:r>
      <w:r w:rsidR="00985CE0">
        <w:t xml:space="preserve"> reforms</w:t>
      </w:r>
      <w:r w:rsidR="00E66682">
        <w:t xml:space="preserve"> to the existing exceptions </w:t>
      </w:r>
      <w:r w:rsidR="00465474">
        <w:t>framework</w:t>
      </w:r>
      <w:r w:rsidR="00985CE0">
        <w:t xml:space="preserve">. </w:t>
      </w:r>
      <w:r w:rsidR="003526C9">
        <w:t>This framework</w:t>
      </w:r>
      <w:r w:rsidR="00465474">
        <w:t xml:space="preserve"> recognises that certain reasonable uses of copyright material in the public interest should be permitted without the consent of, or payment of money to, the copyright owner. </w:t>
      </w:r>
      <w:r w:rsidR="00985CE0">
        <w:t xml:space="preserve">As demonstrated in previous copyright reform, incremental reform </w:t>
      </w:r>
      <w:r w:rsidR="00465474">
        <w:t>to this</w:t>
      </w:r>
      <w:r w:rsidR="00175C6B">
        <w:t xml:space="preserve"> existing exceptions framework</w:t>
      </w:r>
      <w:r w:rsidR="00465474">
        <w:t xml:space="preserve"> would </w:t>
      </w:r>
      <w:r w:rsidR="00985CE0">
        <w:t xml:space="preserve">avoid significant disruption to copyright owners’ commercial markets that sweeping reforms may cause. </w:t>
      </w:r>
    </w:p>
    <w:p w14:paraId="7B0C114E" w14:textId="3092F7AB" w:rsidR="00985CE0" w:rsidRDefault="00985CE0" w:rsidP="005F2115">
      <w:pPr>
        <w:pStyle w:val="Heading5"/>
      </w:pPr>
      <w:r>
        <w:t>Shift in the digital landscape</w:t>
      </w:r>
    </w:p>
    <w:p w14:paraId="1900C4F7" w14:textId="389B4365" w:rsidR="00985CE0" w:rsidRPr="0011648A" w:rsidRDefault="00985CE0" w:rsidP="00985CE0">
      <w:r>
        <w:t xml:space="preserve">In recent years, the digital landscape has changed significantly with the rise of multinational digital platforms, driven by </w:t>
      </w:r>
      <w:r w:rsidR="004B2223">
        <w:t>user-generated</w:t>
      </w:r>
      <w:r>
        <w:t xml:space="preserve"> content. The Australian Competition and Consumer Commission’s </w:t>
      </w:r>
      <w:hyperlink r:id="rId33" w:history="1">
        <w:r>
          <w:rPr>
            <w:rStyle w:val="Hyperlink"/>
          </w:rPr>
          <w:t>2019 Digital Platforms Inquiry</w:t>
        </w:r>
      </w:hyperlink>
      <w:r>
        <w:t xml:space="preserve"> </w:t>
      </w:r>
      <w:r w:rsidR="00F90AEA">
        <w:t xml:space="preserve">final report </w:t>
      </w:r>
      <w:r>
        <w:t xml:space="preserve">reinforced copyright owners’ concerns that broad flexible exceptions could potentially result in content being exploited by digital platforms for commercial gain. </w:t>
      </w:r>
      <w:r w:rsidRPr="009673EC">
        <w:t>At the same time, the</w:t>
      </w:r>
      <w:r w:rsidR="00924E5A">
        <w:t xml:space="preserve"> access</w:t>
      </w:r>
      <w:r w:rsidRPr="009673EC">
        <w:t xml:space="preserve"> issues identified by the Government’s </w:t>
      </w:r>
      <w:r w:rsidR="009928DC">
        <w:t>C</w:t>
      </w:r>
      <w:r w:rsidRPr="009673EC">
        <w:t>opyright modernisation consultation</w:t>
      </w:r>
      <w:r w:rsidR="00A4328C">
        <w:t>s</w:t>
      </w:r>
      <w:r w:rsidRPr="009673EC">
        <w:t xml:space="preserve">, the PC inquiry and the </w:t>
      </w:r>
      <w:r w:rsidR="00C320B1">
        <w:t xml:space="preserve">ALRC inquiry </w:t>
      </w:r>
      <w:r w:rsidRPr="009673EC">
        <w:t>remain</w:t>
      </w:r>
      <w:r w:rsidR="00465474">
        <w:t>ed</w:t>
      </w:r>
      <w:r>
        <w:t>. This COVID-19 pandemic</w:t>
      </w:r>
      <w:r w:rsidR="004B2223" w:rsidRPr="004B2223">
        <w:t xml:space="preserve"> </w:t>
      </w:r>
      <w:r w:rsidR="004B2223">
        <w:t xml:space="preserve">has </w:t>
      </w:r>
      <w:r w:rsidR="00465474">
        <w:t xml:space="preserve">further </w:t>
      </w:r>
      <w:r w:rsidR="004B2223">
        <w:t>highlighted th</w:t>
      </w:r>
      <w:r w:rsidR="00465474">
        <w:t>ese access issues</w:t>
      </w:r>
      <w:r>
        <w:t xml:space="preserve">, with the need for </w:t>
      </w:r>
      <w:r w:rsidR="00465474">
        <w:t xml:space="preserve">an </w:t>
      </w:r>
      <w:r>
        <w:t xml:space="preserve">urgent transition to widespread online and remote </w:t>
      </w:r>
      <w:r w:rsidR="004B2223">
        <w:t>learning</w:t>
      </w:r>
      <w:r>
        <w:t>, and many public institutions having to move their services online</w:t>
      </w:r>
      <w:r w:rsidRPr="0011648A">
        <w:t xml:space="preserve">. </w:t>
      </w:r>
    </w:p>
    <w:p w14:paraId="4CD293F5" w14:textId="2CF10919" w:rsidR="00985CE0" w:rsidRDefault="00465474" w:rsidP="00985CE0">
      <w:r>
        <w:t>If the law does not keep pace with</w:t>
      </w:r>
      <w:r w:rsidDel="00465474">
        <w:t xml:space="preserve"> </w:t>
      </w:r>
      <w:r w:rsidR="00D62621">
        <w:t xml:space="preserve">new </w:t>
      </w:r>
      <w:r w:rsidR="00B01D73">
        <w:t>technolog</w:t>
      </w:r>
      <w:r w:rsidR="00D62621">
        <w:t>ies</w:t>
      </w:r>
      <w:r w:rsidR="00B01D73">
        <w:t xml:space="preserve"> and </w:t>
      </w:r>
      <w:r>
        <w:t xml:space="preserve">emerging </w:t>
      </w:r>
      <w:r w:rsidR="00B01D73">
        <w:t xml:space="preserve">practices, </w:t>
      </w:r>
      <w:r w:rsidR="00666033">
        <w:t>activities that were allowed</w:t>
      </w:r>
      <w:r w:rsidR="00EE280D">
        <w:t xml:space="preserve"> under copyright exceptions </w:t>
      </w:r>
      <w:r w:rsidR="00B01D73">
        <w:t>may</w:t>
      </w:r>
      <w:r w:rsidR="00EE280D">
        <w:t xml:space="preserve"> fall out of scope and</w:t>
      </w:r>
      <w:r w:rsidR="00B01D73">
        <w:t xml:space="preserve"> become remunerable. </w:t>
      </w:r>
      <w:r w:rsidR="00EE280D">
        <w:t xml:space="preserve">Such changes </w:t>
      </w:r>
      <w:r w:rsidR="00B01D73">
        <w:t xml:space="preserve">can also give rise to entirely new activities and avenues to </w:t>
      </w:r>
      <w:r w:rsidR="00D62621">
        <w:t>re-</w:t>
      </w:r>
      <w:r w:rsidR="00B01D73">
        <w:t>use</w:t>
      </w:r>
      <w:r w:rsidR="009663B7">
        <w:t xml:space="preserve"> creative content</w:t>
      </w:r>
      <w:r w:rsidR="00B01D73">
        <w:t xml:space="preserve"> and generate new content</w:t>
      </w:r>
      <w:r w:rsidR="00985CE0">
        <w:t>. Without the continued evolution of Australia</w:t>
      </w:r>
      <w:r w:rsidR="00604FD1">
        <w:t>n</w:t>
      </w:r>
      <w:r w:rsidR="00985CE0">
        <w:t xml:space="preserve"> copyright law</w:t>
      </w:r>
      <w:r w:rsidR="00604FD1">
        <w:t xml:space="preserve">, </w:t>
      </w:r>
      <w:r w:rsidR="00C8514E">
        <w:t>it</w:t>
      </w:r>
      <w:r w:rsidR="00985CE0">
        <w:t xml:space="preserve"> may fail to support the societal benefits that these uses </w:t>
      </w:r>
      <w:r w:rsidR="00604FD1">
        <w:t xml:space="preserve">can </w:t>
      </w:r>
      <w:r w:rsidR="00985CE0">
        <w:t xml:space="preserve">achieve. </w:t>
      </w:r>
    </w:p>
    <w:p w14:paraId="458306AE" w14:textId="27D6F805" w:rsidR="00985CE0" w:rsidRPr="00FD151E" w:rsidRDefault="0028347C" w:rsidP="000F7599">
      <w:pPr>
        <w:pStyle w:val="Heading4"/>
      </w:pPr>
      <w:r>
        <w:t xml:space="preserve">What do the current reforms seek to </w:t>
      </w:r>
      <w:r w:rsidR="00BB1918">
        <w:t>achieve</w:t>
      </w:r>
    </w:p>
    <w:p w14:paraId="18240BEE" w14:textId="71653FA9" w:rsidR="00561936" w:rsidRDefault="00992CE3" w:rsidP="00561936">
      <w:r>
        <w:t>The</w:t>
      </w:r>
      <w:r w:rsidR="00561936">
        <w:t xml:space="preserve"> reforms </w:t>
      </w:r>
      <w:r>
        <w:t xml:space="preserve">in the Bill </w:t>
      </w:r>
      <w:r w:rsidR="00604FD1">
        <w:t>target those</w:t>
      </w:r>
      <w:r w:rsidR="00561936">
        <w:t xml:space="preserve"> sectors that serve important public interests, including the cultural, education, research and government sectors</w:t>
      </w:r>
      <w:r w:rsidR="00823331">
        <w:t xml:space="preserve">. </w:t>
      </w:r>
      <w:r w:rsidR="00465474">
        <w:t xml:space="preserve">It </w:t>
      </w:r>
      <w:r w:rsidR="00823331">
        <w:t>will</w:t>
      </w:r>
      <w:r w:rsidR="00561936">
        <w:t xml:space="preserve"> </w:t>
      </w:r>
      <w:r w:rsidR="00604FD1">
        <w:t xml:space="preserve">make sure </w:t>
      </w:r>
      <w:r w:rsidR="00561936">
        <w:t>that they can provide their services effectively and efficiently in an increasingly digital environment and, in doing so, enhance access to the wider community.</w:t>
      </w:r>
      <w:r w:rsidR="00465474">
        <w:t xml:space="preserve"> </w:t>
      </w:r>
      <w:r w:rsidR="00BB7354">
        <w:t>Recognising</w:t>
      </w:r>
      <w:r w:rsidR="00303992">
        <w:t xml:space="preserve"> </w:t>
      </w:r>
      <w:r w:rsidR="00ED752C">
        <w:t xml:space="preserve">too </w:t>
      </w:r>
      <w:r w:rsidR="00303992">
        <w:t>the importance of copyright law in incentivising creators and their industries to produce</w:t>
      </w:r>
      <w:r w:rsidR="00303992" w:rsidDel="00114738">
        <w:t xml:space="preserve"> </w:t>
      </w:r>
      <w:r w:rsidR="00303992">
        <w:t>Australian content and receive payment for their creativity, t</w:t>
      </w:r>
      <w:r w:rsidR="00EE280D">
        <w:t>he</w:t>
      </w:r>
      <w:r w:rsidR="00DF552C">
        <w:t>se</w:t>
      </w:r>
      <w:r w:rsidR="00EE280D">
        <w:t xml:space="preserve"> reforms have</w:t>
      </w:r>
      <w:r w:rsidR="00303992">
        <w:t xml:space="preserve"> </w:t>
      </w:r>
      <w:r w:rsidR="00EE280D">
        <w:t>been designed in a way to minimise the commercial impacts on copyright owners. For </w:t>
      </w:r>
      <w:r w:rsidR="005117F5">
        <w:t xml:space="preserve">the most part, </w:t>
      </w:r>
      <w:r w:rsidR="00465474">
        <w:t xml:space="preserve">the reforms </w:t>
      </w:r>
      <w:r w:rsidR="005117F5">
        <w:t>relate to non</w:t>
      </w:r>
      <w:r w:rsidR="00303992">
        <w:noBreakHyphen/>
      </w:r>
      <w:r w:rsidR="005117F5">
        <w:t>comme</w:t>
      </w:r>
      <w:r w:rsidR="00CD5AD0">
        <w:t>rcial use of copyright material</w:t>
      </w:r>
      <w:r w:rsidR="005117F5">
        <w:t xml:space="preserve"> or use that has a limited impact on the commercial market for the material.</w:t>
      </w:r>
    </w:p>
    <w:p w14:paraId="5A9F91E0" w14:textId="7680805D" w:rsidR="00561936" w:rsidRDefault="00ED502C" w:rsidP="00437AE3">
      <w:pPr>
        <w:pStyle w:val="Heading5"/>
      </w:pPr>
      <w:r>
        <w:t>Open</w:t>
      </w:r>
      <w:r w:rsidR="00AC4142">
        <w:t xml:space="preserve"> up access to </w:t>
      </w:r>
      <w:r w:rsidR="002D5477">
        <w:t>‘</w:t>
      </w:r>
      <w:r w:rsidR="00AC4142">
        <w:t>orphaned</w:t>
      </w:r>
      <w:r w:rsidR="002D5477">
        <w:t>’</w:t>
      </w:r>
      <w:r w:rsidR="00604FD1">
        <w:t xml:space="preserve"> </w:t>
      </w:r>
      <w:r w:rsidR="00AC4142">
        <w:t>material</w:t>
      </w:r>
      <w:r w:rsidR="002D5477">
        <w:t xml:space="preserve"> </w:t>
      </w:r>
    </w:p>
    <w:p w14:paraId="7D8669D0" w14:textId="5A4FE6B1" w:rsidR="00561936" w:rsidRDefault="00561936" w:rsidP="00561936">
      <w:r>
        <w:t>Orphan works</w:t>
      </w:r>
      <w:r w:rsidR="00AA6D38">
        <w:t xml:space="preserve"> (</w:t>
      </w:r>
      <w:r w:rsidR="00465474">
        <w:rPr>
          <w:rFonts w:cs="Segoe UI"/>
        </w:rPr>
        <w:t xml:space="preserve">copyright material </w:t>
      </w:r>
      <w:r w:rsidR="007C6966">
        <w:rPr>
          <w:rFonts w:cs="Segoe UI"/>
        </w:rPr>
        <w:t>where</w:t>
      </w:r>
      <w:r w:rsidR="00465474">
        <w:rPr>
          <w:rFonts w:cs="Segoe UI"/>
        </w:rPr>
        <w:t xml:space="preserve"> the copyright owner cannot be found</w:t>
      </w:r>
      <w:r w:rsidR="00AA6D38">
        <w:rPr>
          <w:rFonts w:cs="Segoe UI"/>
        </w:rPr>
        <w:t>)</w:t>
      </w:r>
      <w:r w:rsidR="00465474">
        <w:rPr>
          <w:rFonts w:cs="Segoe UI"/>
        </w:rPr>
        <w:t xml:space="preserve">, </w:t>
      </w:r>
      <w:r>
        <w:t xml:space="preserve">can be of great cultural, social or educational value but are generally underused. </w:t>
      </w:r>
      <w:r w:rsidR="00465474">
        <w:t xml:space="preserve">Many copyright owners cannot be </w:t>
      </w:r>
      <w:r w:rsidR="00DA35C7">
        <w:t>identified</w:t>
      </w:r>
      <w:r w:rsidR="00465474">
        <w:t xml:space="preserve"> or contacted to permit the use of material, e</w:t>
      </w:r>
      <w:r>
        <w:t xml:space="preserve">ven after time consuming and costly searches. </w:t>
      </w:r>
      <w:r w:rsidR="002D5477">
        <w:t>This</w:t>
      </w:r>
      <w:r w:rsidR="007F05E8">
        <w:t xml:space="preserve"> is a significant issue for Australia’s cultural institutions</w:t>
      </w:r>
      <w:r w:rsidR="00465474">
        <w:t xml:space="preserve">, as </w:t>
      </w:r>
      <w:r w:rsidR="007C6966">
        <w:t>they</w:t>
      </w:r>
      <w:r w:rsidR="00465474">
        <w:t xml:space="preserve"> </w:t>
      </w:r>
      <w:r w:rsidR="007F05E8">
        <w:t xml:space="preserve">hold huge amounts of orphaned material in their collections. </w:t>
      </w:r>
      <w:r>
        <w:t xml:space="preserve">There is a reluctance to </w:t>
      </w:r>
      <w:r w:rsidR="0089463B">
        <w:t>use or allow others to access orphan works</w:t>
      </w:r>
      <w:r>
        <w:t xml:space="preserve"> as there remains a risk the copyright owner could emerge and claim compensation for use of the material</w:t>
      </w:r>
      <w:r w:rsidR="00617894">
        <w:t>,</w:t>
      </w:r>
      <w:r>
        <w:t xml:space="preserve"> or object to </w:t>
      </w:r>
      <w:r w:rsidR="00604FD1">
        <w:t xml:space="preserve">its </w:t>
      </w:r>
      <w:r>
        <w:t>use altogether</w:t>
      </w:r>
      <w:r w:rsidR="00823331">
        <w:t>. This</w:t>
      </w:r>
      <w:r>
        <w:t xml:space="preserve"> </w:t>
      </w:r>
      <w:r w:rsidR="00823331">
        <w:t xml:space="preserve">could </w:t>
      </w:r>
      <w:r>
        <w:t xml:space="preserve">result in </w:t>
      </w:r>
      <w:r w:rsidR="00823331">
        <w:t xml:space="preserve">any </w:t>
      </w:r>
      <w:r>
        <w:t xml:space="preserve">new material that </w:t>
      </w:r>
      <w:r w:rsidR="00465474">
        <w:t>uses</w:t>
      </w:r>
      <w:r>
        <w:t xml:space="preserve"> the orphan work being destroyed, withdrawn or modified at significant expense. </w:t>
      </w:r>
    </w:p>
    <w:p w14:paraId="6054D24D" w14:textId="43E21860" w:rsidR="00561936" w:rsidRDefault="00ED502C" w:rsidP="00437AE3">
      <w:pPr>
        <w:pStyle w:val="Heading5"/>
      </w:pPr>
      <w:r>
        <w:lastRenderedPageBreak/>
        <w:t>Reduce</w:t>
      </w:r>
      <w:r w:rsidR="00D5359A">
        <w:t xml:space="preserve"> </w:t>
      </w:r>
      <w:r w:rsidR="00512D52">
        <w:t xml:space="preserve">time, </w:t>
      </w:r>
      <w:r w:rsidR="00D5359A">
        <w:t>costs</w:t>
      </w:r>
      <w:r w:rsidR="00512D52">
        <w:t xml:space="preserve"> and uncertainty</w:t>
      </w:r>
      <w:r w:rsidR="00D5359A">
        <w:t xml:space="preserve"> </w:t>
      </w:r>
      <w:r w:rsidR="00581FB9">
        <w:t>of quotation for academics and researchers</w:t>
      </w:r>
    </w:p>
    <w:p w14:paraId="39EA5EA9" w14:textId="5A25CF74" w:rsidR="00561936" w:rsidRDefault="00561936" w:rsidP="00561936">
      <w:r>
        <w:t xml:space="preserve">Seeking clearances </w:t>
      </w:r>
      <w:r w:rsidR="004B585F">
        <w:t xml:space="preserve">of </w:t>
      </w:r>
      <w:r w:rsidR="00002682">
        <w:t>quotes</w:t>
      </w:r>
      <w:r>
        <w:t xml:space="preserve"> of copyright material</w:t>
      </w:r>
      <w:r w:rsidR="00002682">
        <w:t xml:space="preserve"> in publications and presentations</w:t>
      </w:r>
      <w:r>
        <w:t xml:space="preserve">, particularly when multiple copyright owners are involved, can represent a significant and disproportionate time and cost burden </w:t>
      </w:r>
      <w:r w:rsidR="00617894">
        <w:t xml:space="preserve">for </w:t>
      </w:r>
      <w:r>
        <w:t>aca</w:t>
      </w:r>
      <w:r w:rsidR="00A03F54">
        <w:t>demics, universities, libraries and</w:t>
      </w:r>
      <w:r>
        <w:t xml:space="preserve"> archives and researchers.</w:t>
      </w:r>
      <w:r w:rsidR="00512D52">
        <w:t xml:space="preserve"> This can sometimes result in </w:t>
      </w:r>
      <w:r w:rsidR="00A03F54">
        <w:t xml:space="preserve">academics and researchers </w:t>
      </w:r>
      <w:r w:rsidR="00512D52">
        <w:t xml:space="preserve">abandoning </w:t>
      </w:r>
      <w:r w:rsidR="00604FD1">
        <w:t xml:space="preserve">the </w:t>
      </w:r>
      <w:r w:rsidR="00512D52">
        <w:t xml:space="preserve">use of material or risking using unlicensed material </w:t>
      </w:r>
      <w:r w:rsidR="00002682">
        <w:t>in their works</w:t>
      </w:r>
      <w:r w:rsidR="00512D52">
        <w:t>.</w:t>
      </w:r>
    </w:p>
    <w:p w14:paraId="17C4C51E" w14:textId="6693AEB4" w:rsidR="00561936" w:rsidRDefault="00AC4142" w:rsidP="00437AE3">
      <w:pPr>
        <w:pStyle w:val="Heading5"/>
      </w:pPr>
      <w:r>
        <w:t>More certainty and efficiencies for cultural, education and government sectors</w:t>
      </w:r>
    </w:p>
    <w:p w14:paraId="4D00D1B1" w14:textId="60CE1457" w:rsidR="00B03F63" w:rsidRDefault="0053550B" w:rsidP="00437AE3">
      <w:pPr>
        <w:spacing w:after="0"/>
      </w:pPr>
      <w:r>
        <w:t xml:space="preserve">The current </w:t>
      </w:r>
      <w:r w:rsidR="00561936">
        <w:t xml:space="preserve">copyright exceptions available to cultural and educational institutions, and </w:t>
      </w:r>
      <w:r w:rsidR="00561936" w:rsidDel="008B7B10">
        <w:t>the government statutory licensing scheme</w:t>
      </w:r>
      <w:r w:rsidR="00561936">
        <w:t>, originated in a paper-based era</w:t>
      </w:r>
      <w:r w:rsidR="006F37F6">
        <w:t xml:space="preserve">. </w:t>
      </w:r>
      <w:r w:rsidR="00DA35C7">
        <w:t>Many provisions are</w:t>
      </w:r>
      <w:r w:rsidR="00604FD1">
        <w:t xml:space="preserve"> </w:t>
      </w:r>
      <w:r w:rsidR="00561936">
        <w:t xml:space="preserve">outdated, narrow and overly prescriptive. This creates </w:t>
      </w:r>
      <w:r w:rsidR="00604FD1">
        <w:t xml:space="preserve">uncertainty </w:t>
      </w:r>
      <w:r w:rsidR="00561936">
        <w:t xml:space="preserve">and exposes our public sectors to a higher risk of legal liability, and imposes significant administrative burden. </w:t>
      </w:r>
      <w:r w:rsidR="00561936" w:rsidRPr="00625D4B">
        <w:t xml:space="preserve">Many of the reforms </w:t>
      </w:r>
      <w:r w:rsidR="00561936">
        <w:t>aim to provide</w:t>
      </w:r>
      <w:r w:rsidR="00561936" w:rsidRPr="00625D4B">
        <w:t xml:space="preserve"> reasonable and practical measures to</w:t>
      </w:r>
      <w:r w:rsidR="00604FD1">
        <w:t xml:space="preserve"> </w:t>
      </w:r>
      <w:r w:rsidR="00F56341">
        <w:t>allow</w:t>
      </w:r>
      <w:r w:rsidR="00604FD1">
        <w:t xml:space="preserve"> the use of</w:t>
      </w:r>
      <w:r w:rsidR="00561936" w:rsidRPr="00625D4B">
        <w:t xml:space="preserve"> </w:t>
      </w:r>
      <w:r w:rsidR="00604FD1" w:rsidRPr="00625D4B">
        <w:t xml:space="preserve">copyright material </w:t>
      </w:r>
      <w:r w:rsidR="00604FD1">
        <w:t xml:space="preserve">fit </w:t>
      </w:r>
      <w:r w:rsidR="00604FD1" w:rsidRPr="00625D4B">
        <w:t>for a contemporary digital-based society</w:t>
      </w:r>
      <w:r w:rsidR="00F56341">
        <w:t>, and improve efficiencies</w:t>
      </w:r>
      <w:r w:rsidR="00561936" w:rsidRPr="00625D4B">
        <w:t>.</w:t>
      </w:r>
    </w:p>
    <w:p w14:paraId="3185C786" w14:textId="117EEAC2" w:rsidR="00985CE0" w:rsidRDefault="00985CE0" w:rsidP="00437AE3">
      <w:pPr>
        <w:spacing w:after="0"/>
        <w:rPr>
          <w:rFonts w:asciiTheme="majorHAnsi" w:eastAsiaTheme="majorEastAsia" w:hAnsiTheme="majorHAnsi" w:cstheme="majorBidi"/>
          <w:color w:val="081E3E" w:themeColor="text2"/>
          <w:sz w:val="44"/>
          <w:szCs w:val="32"/>
        </w:rPr>
      </w:pPr>
      <w:r>
        <w:br w:type="page"/>
      </w:r>
    </w:p>
    <w:p w14:paraId="74443ACA" w14:textId="14C37309" w:rsidR="00EB063E" w:rsidRPr="005F794B" w:rsidRDefault="00EB063E" w:rsidP="00437AE3">
      <w:pPr>
        <w:pStyle w:val="Heading2"/>
        <w:tabs>
          <w:tab w:val="left" w:pos="8580"/>
        </w:tabs>
      </w:pPr>
      <w:bookmarkStart w:id="55" w:name="_Part_A:_Measures"/>
      <w:bookmarkStart w:id="56" w:name="_Part_A:_Reform"/>
      <w:bookmarkStart w:id="57" w:name="_Toc74825884"/>
      <w:bookmarkStart w:id="58" w:name="_Toc69983709"/>
      <w:bookmarkStart w:id="59" w:name="_Toc90976841"/>
      <w:bookmarkEnd w:id="55"/>
      <w:bookmarkEnd w:id="56"/>
      <w:r>
        <w:lastRenderedPageBreak/>
        <w:t xml:space="preserve">Part A: </w:t>
      </w:r>
      <w:r w:rsidR="00F44380">
        <w:t>Reform m</w:t>
      </w:r>
      <w:r>
        <w:t>easures</w:t>
      </w:r>
      <w:bookmarkEnd w:id="57"/>
      <w:bookmarkEnd w:id="58"/>
      <w:bookmarkEnd w:id="59"/>
    </w:p>
    <w:p w14:paraId="50F19079" w14:textId="3FF72381" w:rsidR="00081424" w:rsidRDefault="006838CE" w:rsidP="00337E3E">
      <w:bookmarkStart w:id="60" w:name="_Toc64295477"/>
      <w:r>
        <w:t>In Part A a</w:t>
      </w:r>
      <w:r w:rsidR="001975BE">
        <w:t>n overview of</w:t>
      </w:r>
      <w:r w:rsidR="0057708D">
        <w:t xml:space="preserve"> each </w:t>
      </w:r>
      <w:r w:rsidR="00FE78E7">
        <w:t xml:space="preserve">of the </w:t>
      </w:r>
      <w:r w:rsidR="006C0847">
        <w:t xml:space="preserve">reform </w:t>
      </w:r>
      <w:r w:rsidR="0057708D">
        <w:t>measure</w:t>
      </w:r>
      <w:r w:rsidR="00FE78E7">
        <w:t>s</w:t>
      </w:r>
      <w:r w:rsidR="0057708D">
        <w:t xml:space="preserve"> as set out in Schedules 1 to 10 of the Bill</w:t>
      </w:r>
      <w:r w:rsidR="001975BE">
        <w:t xml:space="preserve"> is</w:t>
      </w:r>
      <w:r w:rsidR="00FE78E7">
        <w:t> </w:t>
      </w:r>
      <w:r w:rsidR="001975BE">
        <w:t>provided</w:t>
      </w:r>
      <w:r w:rsidR="0057708D">
        <w:t>, along with some information on their practical application</w:t>
      </w:r>
      <w:r w:rsidR="001975BE">
        <w:t xml:space="preserve"> and explanation of key concepts</w:t>
      </w:r>
      <w:r w:rsidR="0057708D">
        <w:t xml:space="preserve">. </w:t>
      </w:r>
    </w:p>
    <w:p w14:paraId="0A5EECBC" w14:textId="77777777" w:rsidR="00081424" w:rsidRDefault="00081424" w:rsidP="00337E3E"/>
    <w:p w14:paraId="372163E7" w14:textId="77777777" w:rsidR="00081424" w:rsidRPr="00861F15" w:rsidRDefault="00081424" w:rsidP="00437AE3">
      <w:pPr>
        <w:pStyle w:val="Box1LargerHeading"/>
      </w:pPr>
      <w:bookmarkStart w:id="61" w:name="_Toc74825885"/>
      <w:bookmarkStart w:id="62" w:name="_Toc90976842"/>
      <w:r w:rsidRPr="00861F15">
        <w:t>Making a submission</w:t>
      </w:r>
      <w:bookmarkEnd w:id="61"/>
      <w:bookmarkEnd w:id="62"/>
    </w:p>
    <w:p w14:paraId="17025ECD" w14:textId="77777777" w:rsidR="00081424" w:rsidRPr="00081424" w:rsidRDefault="00081424" w:rsidP="00437AE3">
      <w:pPr>
        <w:pStyle w:val="Box1Text"/>
      </w:pPr>
      <w:r w:rsidRPr="00081424">
        <w:t>We seek your feedback on the implementation of the proposed reform measures in the Bill, including the specific questions set out in Part A. Your views will be considered before any legislation is finalised.</w:t>
      </w:r>
    </w:p>
    <w:p w14:paraId="5EAAA27B" w14:textId="253F1063" w:rsidR="00081424" w:rsidRPr="00081424" w:rsidRDefault="00081424" w:rsidP="00437AE3">
      <w:pPr>
        <w:pStyle w:val="Box1Text"/>
      </w:pPr>
      <w:r w:rsidRPr="00081424">
        <w:t>In developing these measures, we have relied upon analysis and evidence received as part of the</w:t>
      </w:r>
      <w:r w:rsidR="006A708F">
        <w:rPr>
          <w:lang w:val="en-AU"/>
        </w:rPr>
        <w:t xml:space="preserve"> Government’s</w:t>
      </w:r>
      <w:r w:rsidRPr="00081424">
        <w:t xml:space="preserve"> 2018 Copyright modernisation consultation, the PC inquiry and, where it remains relevant, the ALRC inquiry. This includes using updated information on the different models of possible reform where available. </w:t>
      </w:r>
    </w:p>
    <w:p w14:paraId="53283A33" w14:textId="77777777" w:rsidR="00081424" w:rsidRPr="00081424" w:rsidRDefault="00081424" w:rsidP="00437AE3">
      <w:pPr>
        <w:pStyle w:val="Box1Text"/>
      </w:pPr>
      <w:r w:rsidRPr="00081424">
        <w:rPr>
          <w:b/>
        </w:rPr>
        <w:t>Specifically, we want your views on:</w:t>
      </w:r>
    </w:p>
    <w:p w14:paraId="494D977C" w14:textId="31583253" w:rsidR="00081424" w:rsidRPr="00081424" w:rsidRDefault="00081424" w:rsidP="00A24480">
      <w:pPr>
        <w:pStyle w:val="Box1Bullet1"/>
        <w:numPr>
          <w:ilvl w:val="0"/>
          <w:numId w:val="27"/>
        </w:numPr>
        <w:ind w:left="851" w:hanging="567"/>
      </w:pPr>
      <w:r w:rsidRPr="00081424">
        <w:t>the questions set out in Part A</w:t>
      </w:r>
    </w:p>
    <w:p w14:paraId="40B94B89" w14:textId="1F8F550C" w:rsidR="00081424" w:rsidRPr="00081424" w:rsidRDefault="00081424" w:rsidP="00A24480">
      <w:pPr>
        <w:pStyle w:val="Box1Bullet1"/>
        <w:numPr>
          <w:ilvl w:val="0"/>
          <w:numId w:val="27"/>
        </w:numPr>
        <w:ind w:left="851" w:hanging="567"/>
      </w:pPr>
      <w:r w:rsidRPr="00081424">
        <w:t>any likely significant impacts (good or bad) on your sector, including economic, financial or social impacts</w:t>
      </w:r>
    </w:p>
    <w:p w14:paraId="1F93984B" w14:textId="58BE7E5B" w:rsidR="00081424" w:rsidRPr="00081424" w:rsidRDefault="00081424" w:rsidP="00A24480">
      <w:pPr>
        <w:pStyle w:val="Box1Bullet1"/>
        <w:numPr>
          <w:ilvl w:val="0"/>
          <w:numId w:val="27"/>
        </w:numPr>
        <w:ind w:left="851" w:hanging="567"/>
      </w:pPr>
      <w:r w:rsidRPr="00081424">
        <w:t>whether the proposed reforms are sufficiently clear and workable, including whether they would create or reduce administrative burden</w:t>
      </w:r>
    </w:p>
    <w:p w14:paraId="7C4640B2" w14:textId="1F025076" w:rsidR="00081424" w:rsidRPr="00081424" w:rsidRDefault="00081424" w:rsidP="00A24480">
      <w:pPr>
        <w:pStyle w:val="Box1Bullet1"/>
        <w:numPr>
          <w:ilvl w:val="0"/>
          <w:numId w:val="27"/>
        </w:numPr>
        <w:ind w:left="851" w:hanging="567"/>
      </w:pPr>
      <w:r w:rsidRPr="00081424">
        <w:t>any other unintended consequences, including unintended legal risk, and</w:t>
      </w:r>
    </w:p>
    <w:p w14:paraId="2E2CE97F" w14:textId="495CE96D" w:rsidR="00081424" w:rsidRDefault="00081424" w:rsidP="00A24480">
      <w:pPr>
        <w:pStyle w:val="Box1Bullet1"/>
        <w:numPr>
          <w:ilvl w:val="0"/>
          <w:numId w:val="27"/>
        </w:numPr>
        <w:ind w:left="851" w:hanging="567"/>
      </w:pPr>
      <w:r w:rsidRPr="00081424">
        <w:t>the calculations, assumptions and other relevant context (such as industry information) for any information you provide.</w:t>
      </w:r>
    </w:p>
    <w:p w14:paraId="4D299AD5" w14:textId="77777777" w:rsidR="00542D27" w:rsidRDefault="00081424" w:rsidP="00437AE3">
      <w:pPr>
        <w:pStyle w:val="Box1Text"/>
        <w:rPr>
          <w:lang w:val="en-AU"/>
        </w:rPr>
      </w:pPr>
      <w:r w:rsidRPr="00081424">
        <w:rPr>
          <w:b/>
        </w:rPr>
        <w:t>Confidential information</w:t>
      </w:r>
      <w:r w:rsidRPr="00081424">
        <w:t xml:space="preserve"> can be provided by </w:t>
      </w:r>
      <w:r w:rsidR="00317463">
        <w:rPr>
          <w:lang w:val="en-AU"/>
        </w:rPr>
        <w:t>either</w:t>
      </w:r>
      <w:r w:rsidR="00542D27">
        <w:rPr>
          <w:lang w:val="en-AU"/>
        </w:rPr>
        <w:t>:</w:t>
      </w:r>
    </w:p>
    <w:p w14:paraId="725D58B1" w14:textId="0A08E62E" w:rsidR="00542D27" w:rsidRPr="00542D27" w:rsidRDefault="00081424" w:rsidP="00A24480">
      <w:pPr>
        <w:pStyle w:val="Box1Text"/>
        <w:numPr>
          <w:ilvl w:val="0"/>
          <w:numId w:val="29"/>
        </w:numPr>
        <w:ind w:left="851" w:hanging="567"/>
      </w:pPr>
      <w:r w:rsidRPr="00542D27">
        <w:t xml:space="preserve">submitting a public release and </w:t>
      </w:r>
      <w:r w:rsidR="002E6106" w:rsidRPr="00542D27">
        <w:rPr>
          <w:lang w:val="en-AU"/>
        </w:rPr>
        <w:t xml:space="preserve">an </w:t>
      </w:r>
      <w:r w:rsidRPr="00542D27">
        <w:t>in-confidenc</w:t>
      </w:r>
      <w:r w:rsidR="00317463" w:rsidRPr="00542D27">
        <w:t>e version of the submission, or</w:t>
      </w:r>
      <w:r w:rsidRPr="00542D27">
        <w:t xml:space="preserve"> </w:t>
      </w:r>
    </w:p>
    <w:p w14:paraId="0C06784B" w14:textId="250746CA" w:rsidR="00081424" w:rsidRPr="00542D27" w:rsidRDefault="00081424" w:rsidP="00A24480">
      <w:pPr>
        <w:pStyle w:val="Box1Text"/>
        <w:numPr>
          <w:ilvl w:val="0"/>
          <w:numId w:val="29"/>
        </w:numPr>
        <w:ind w:left="851" w:hanging="567"/>
      </w:pPr>
      <w:r w:rsidRPr="00542D27">
        <w:t xml:space="preserve">identifying the parts of a submission that should be treated as in-confidence. </w:t>
      </w:r>
    </w:p>
    <w:bookmarkEnd w:id="60"/>
    <w:p w14:paraId="68ECA33E" w14:textId="21F74DF5" w:rsidR="00037117" w:rsidRDefault="00037117" w:rsidP="00437AE3"/>
    <w:p w14:paraId="355A3D3A" w14:textId="77777777" w:rsidR="00794C8C" w:rsidRPr="00794C8C" w:rsidRDefault="00794C8C" w:rsidP="00437AE3">
      <w:pPr>
        <w:rPr>
          <w:lang w:val="x-none"/>
        </w:rPr>
        <w:sectPr w:rsidR="00794C8C" w:rsidRPr="00794C8C" w:rsidSect="00C63D21">
          <w:headerReference w:type="default" r:id="rId34"/>
          <w:headerReference w:type="first" r:id="rId35"/>
          <w:type w:val="continuous"/>
          <w:pgSz w:w="11906" w:h="16838" w:code="9"/>
          <w:pgMar w:top="1021" w:right="1021" w:bottom="1021" w:left="1021" w:header="510" w:footer="0" w:gutter="0"/>
          <w:cols w:space="708"/>
          <w:titlePg/>
          <w:docGrid w:linePitch="360"/>
          <w15:footnoteColumns w:val="1"/>
        </w:sectPr>
      </w:pPr>
    </w:p>
    <w:p w14:paraId="099FA06F" w14:textId="184C077A" w:rsidR="00985CE0" w:rsidRDefault="00985CE0" w:rsidP="005F2115">
      <w:pPr>
        <w:pStyle w:val="Heading3"/>
      </w:pPr>
      <w:bookmarkStart w:id="63" w:name="_Schedule_1:_Limitation"/>
      <w:bookmarkStart w:id="64" w:name="_Toc64295479"/>
      <w:bookmarkStart w:id="65" w:name="_Toc64383217"/>
      <w:bookmarkStart w:id="66" w:name="_Toc65575224"/>
      <w:bookmarkStart w:id="67" w:name="_Toc65749809"/>
      <w:bookmarkStart w:id="68" w:name="_Toc65849441"/>
      <w:bookmarkStart w:id="69" w:name="_Toc65851936"/>
      <w:bookmarkStart w:id="70" w:name="_Toc65852603"/>
      <w:bookmarkStart w:id="71" w:name="_Toc67045249"/>
      <w:bookmarkStart w:id="72" w:name="_Toc67318351"/>
      <w:bookmarkStart w:id="73" w:name="_Toc68607111"/>
      <w:bookmarkStart w:id="74" w:name="_Toc68614448"/>
      <w:bookmarkStart w:id="75" w:name="_Toc68620891"/>
      <w:bookmarkStart w:id="76" w:name="_Toc68854723"/>
      <w:bookmarkStart w:id="77" w:name="_Toc68865551"/>
      <w:bookmarkStart w:id="78" w:name="_Toc68874986"/>
      <w:bookmarkStart w:id="79" w:name="_Toc68877559"/>
      <w:bookmarkStart w:id="80" w:name="_Toc69117397"/>
      <w:bookmarkStart w:id="81" w:name="_Toc69118073"/>
      <w:bookmarkStart w:id="82" w:name="_Toc69737356"/>
      <w:bookmarkStart w:id="83" w:name="_Toc69983710"/>
      <w:bookmarkStart w:id="84" w:name="_Toc74825886"/>
      <w:bookmarkStart w:id="85" w:name="_Toc90976843"/>
      <w:bookmarkEnd w:id="63"/>
      <w:r>
        <w:lastRenderedPageBreak/>
        <w:t>Schedule 1: Limitation on remedies for use of orphan works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BDA8649" w14:textId="3FE8BFFD" w:rsidR="00985CE0" w:rsidRDefault="00985CE0" w:rsidP="005F2115">
      <w:pPr>
        <w:pStyle w:val="Heading4"/>
      </w:pPr>
      <w:bookmarkStart w:id="86" w:name="_Toc69737357"/>
      <w:bookmarkStart w:id="87" w:name="_Toc69983711"/>
      <w:r>
        <w:t>Overview</w:t>
      </w:r>
      <w:bookmarkEnd w:id="86"/>
      <w:bookmarkEnd w:id="87"/>
    </w:p>
    <w:p w14:paraId="56C963C7" w14:textId="379FF080" w:rsidR="00985CE0" w:rsidRPr="00631311" w:rsidRDefault="00873D12" w:rsidP="00985CE0">
      <w:pPr>
        <w:spacing w:after="120"/>
        <w:rPr>
          <w:rFonts w:cs="Segoe UI"/>
        </w:rPr>
      </w:pPr>
      <w:r>
        <w:rPr>
          <w:rFonts w:cs="Segoe UI"/>
        </w:rPr>
        <w:t>The Bill will i</w:t>
      </w:r>
      <w:r w:rsidR="00985CE0">
        <w:rPr>
          <w:rFonts w:cs="Segoe UI"/>
        </w:rPr>
        <w:t xml:space="preserve">ntroduce a scheme to allow </w:t>
      </w:r>
      <w:r w:rsidR="008C02DC">
        <w:rPr>
          <w:rFonts w:cs="Segoe UI"/>
        </w:rPr>
        <w:t xml:space="preserve">for the </w:t>
      </w:r>
      <w:r w:rsidR="00985CE0">
        <w:rPr>
          <w:rFonts w:cs="Segoe UI"/>
        </w:rPr>
        <w:t xml:space="preserve">use of copyright material if </w:t>
      </w:r>
      <w:r w:rsidR="002D5477">
        <w:rPr>
          <w:rFonts w:cs="Segoe UI"/>
        </w:rPr>
        <w:t>the c</w:t>
      </w:r>
      <w:r w:rsidR="008C02DC">
        <w:rPr>
          <w:rFonts w:cs="Segoe UI"/>
        </w:rPr>
        <w:t xml:space="preserve">opyright owner cannot be found, </w:t>
      </w:r>
      <w:r w:rsidR="002D5477">
        <w:rPr>
          <w:rFonts w:cs="Segoe UI"/>
        </w:rPr>
        <w:t>com</w:t>
      </w:r>
      <w:r w:rsidR="008C02DC">
        <w:rPr>
          <w:rFonts w:cs="Segoe UI"/>
        </w:rPr>
        <w:t>monly known as an ‘orphan work’,</w:t>
      </w:r>
      <w:r w:rsidR="002D5477">
        <w:rPr>
          <w:rFonts w:cs="Segoe UI"/>
        </w:rPr>
        <w:t xml:space="preserve"> after </w:t>
      </w:r>
      <w:r w:rsidR="00985CE0">
        <w:rPr>
          <w:rFonts w:cs="Segoe UI"/>
        </w:rPr>
        <w:t xml:space="preserve">a reasonably diligent search is done. This measure implements the </w:t>
      </w:r>
      <w:hyperlink r:id="rId36" w:history="1">
        <w:r w:rsidR="00985CE0" w:rsidRPr="00AE5C20">
          <w:rPr>
            <w:rStyle w:val="Hyperlink"/>
            <w:rFonts w:cs="Segoe UI"/>
          </w:rPr>
          <w:t>Government’s response to the PC inquiry’s</w:t>
        </w:r>
      </w:hyperlink>
      <w:r w:rsidR="00985CE0">
        <w:rPr>
          <w:rFonts w:cs="Segoe UI"/>
        </w:rPr>
        <w:t xml:space="preserve"> recommendation 6</w:t>
      </w:r>
      <w:r w:rsidR="00AE5C20">
        <w:rPr>
          <w:rFonts w:cs="Segoe UI"/>
        </w:rPr>
        <w:t>.</w:t>
      </w:r>
      <w:r w:rsidR="00985CE0">
        <w:rPr>
          <w:rFonts w:cs="Segoe UI"/>
        </w:rPr>
        <w:t>2 in a way which is simple and efficient</w:t>
      </w:r>
      <w:r w:rsidR="008C02DC">
        <w:rPr>
          <w:rFonts w:cs="Segoe UI"/>
        </w:rPr>
        <w:t>. It p</w:t>
      </w:r>
      <w:r w:rsidR="00985CE0">
        <w:rPr>
          <w:rFonts w:cs="Segoe UI"/>
        </w:rPr>
        <w:t xml:space="preserve">rovides clear safeguards to </w:t>
      </w:r>
      <w:r w:rsidR="00985CE0" w:rsidRPr="005E2D67">
        <w:rPr>
          <w:rFonts w:cs="Segoe UI"/>
        </w:rPr>
        <w:t xml:space="preserve">copyright </w:t>
      </w:r>
      <w:r w:rsidR="00985CE0">
        <w:rPr>
          <w:rFonts w:cs="Segoe UI"/>
        </w:rPr>
        <w:t>owner</w:t>
      </w:r>
      <w:r w:rsidR="00985CE0" w:rsidRPr="005E2D67">
        <w:rPr>
          <w:rFonts w:cs="Segoe UI"/>
        </w:rPr>
        <w:t>s</w:t>
      </w:r>
      <w:r w:rsidR="00985CE0">
        <w:rPr>
          <w:rFonts w:cs="Segoe UI"/>
        </w:rPr>
        <w:t xml:space="preserve"> and does not introduce unnecessary red tape for creators or users. </w:t>
      </w:r>
    </w:p>
    <w:tbl>
      <w:tblPr>
        <w:tblStyle w:val="DefaultTable11"/>
        <w:tblW w:w="15025" w:type="dxa"/>
        <w:tblLook w:val="04A0" w:firstRow="1" w:lastRow="0" w:firstColumn="1" w:lastColumn="0" w:noHBand="0" w:noVBand="1"/>
        <w:tblCaption w:val="Overview of Schedule 1 - Limitation on remedies for use of orphan works"/>
      </w:tblPr>
      <w:tblGrid>
        <w:gridCol w:w="2268"/>
        <w:gridCol w:w="2835"/>
        <w:gridCol w:w="9922"/>
      </w:tblGrid>
      <w:tr w:rsidR="00985CE0" w14:paraId="69353B65" w14:textId="77777777" w:rsidTr="00402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7059D37" w14:textId="77777777" w:rsidR="00985CE0" w:rsidRPr="0003112B" w:rsidRDefault="00985CE0" w:rsidP="00625815">
            <w:pPr>
              <w:spacing w:before="40" w:after="40"/>
              <w:rPr>
                <w:color w:val="FFFFFF" w:themeColor="background1"/>
              </w:rPr>
            </w:pPr>
            <w:r w:rsidRPr="001D677E">
              <w:rPr>
                <w:color w:val="FFFFFF" w:themeColor="background1"/>
              </w:rPr>
              <w:t>ISSUE</w:t>
            </w:r>
          </w:p>
        </w:tc>
        <w:tc>
          <w:tcPr>
            <w:tcW w:w="2835" w:type="dxa"/>
          </w:tcPr>
          <w:p w14:paraId="7D6D0B3D" w14:textId="77777777" w:rsidR="00985CE0" w:rsidRPr="0003112B" w:rsidRDefault="00985CE0" w:rsidP="00625815">
            <w:pPr>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sidRPr="001D677E">
              <w:rPr>
                <w:color w:val="FFFFFF" w:themeColor="background1"/>
              </w:rPr>
              <w:t>POLICY INTENT</w:t>
            </w:r>
          </w:p>
        </w:tc>
        <w:tc>
          <w:tcPr>
            <w:tcW w:w="9922" w:type="dxa"/>
          </w:tcPr>
          <w:p w14:paraId="5B550F35" w14:textId="77777777" w:rsidR="00985CE0" w:rsidRPr="0003112B" w:rsidRDefault="00985CE0" w:rsidP="00625815">
            <w:pPr>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sidRPr="001D677E">
              <w:rPr>
                <w:color w:val="FFFFFF" w:themeColor="background1"/>
              </w:rPr>
              <w:t>KEY ELEMENTS OF PROPOSED REFORM</w:t>
            </w:r>
          </w:p>
        </w:tc>
      </w:tr>
      <w:tr w:rsidR="00985CE0" w:rsidRPr="0045446C" w14:paraId="080F7CC5" w14:textId="77777777" w:rsidTr="00402728">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2268" w:type="dxa"/>
          </w:tcPr>
          <w:p w14:paraId="3A34750C" w14:textId="5BC4C9A9" w:rsidR="00985CE0" w:rsidRPr="00A5035C" w:rsidRDefault="00985CE0" w:rsidP="00625815">
            <w:pPr>
              <w:spacing w:before="40" w:after="40" w:line="259" w:lineRule="auto"/>
              <w:rPr>
                <w:b w:val="0"/>
                <w:sz w:val="21"/>
                <w:szCs w:val="21"/>
              </w:rPr>
            </w:pPr>
            <w:r w:rsidRPr="00A5035C">
              <w:rPr>
                <w:b w:val="0"/>
                <w:sz w:val="21"/>
                <w:szCs w:val="21"/>
              </w:rPr>
              <w:t>Copyright material cannot be used productively</w:t>
            </w:r>
            <w:r w:rsidR="00B82D85">
              <w:rPr>
                <w:b w:val="0"/>
                <w:sz w:val="21"/>
                <w:szCs w:val="21"/>
              </w:rPr>
              <w:t xml:space="preserve"> or for other </w:t>
            </w:r>
            <w:r w:rsidRPr="00A5035C">
              <w:rPr>
                <w:b w:val="0"/>
                <w:sz w:val="21"/>
                <w:szCs w:val="21"/>
              </w:rPr>
              <w:t>socially and creatively beneficial reasons where it is orphaned.</w:t>
            </w:r>
          </w:p>
          <w:p w14:paraId="097B21A8" w14:textId="77777777" w:rsidR="00985CE0" w:rsidRPr="00A5035C" w:rsidRDefault="00985CE0" w:rsidP="00625815">
            <w:pPr>
              <w:spacing w:before="40" w:after="40" w:line="259" w:lineRule="auto"/>
              <w:rPr>
                <w:sz w:val="21"/>
                <w:szCs w:val="21"/>
              </w:rPr>
            </w:pPr>
          </w:p>
        </w:tc>
        <w:tc>
          <w:tcPr>
            <w:tcW w:w="2835" w:type="dxa"/>
          </w:tcPr>
          <w:p w14:paraId="53C6EAC5" w14:textId="274CC527" w:rsidR="00985CE0" w:rsidRPr="00A5035C" w:rsidRDefault="00985CE0" w:rsidP="00AE5C20">
            <w:pPr>
              <w:spacing w:before="40" w:after="40" w:line="259" w:lineRule="auto"/>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Allow wider use of all orphaned copyright material</w:t>
            </w:r>
            <w:r w:rsidR="00920EF9" w:rsidRPr="00A5035C">
              <w:rPr>
                <w:sz w:val="21"/>
                <w:szCs w:val="21"/>
              </w:rPr>
              <w:t>. This will open</w:t>
            </w:r>
            <w:r w:rsidRPr="00A5035C">
              <w:rPr>
                <w:sz w:val="21"/>
                <w:szCs w:val="21"/>
              </w:rPr>
              <w:t xml:space="preserve"> up access to a larger collection of cultural, historic and educational works held </w:t>
            </w:r>
            <w:r w:rsidR="003A077E">
              <w:rPr>
                <w:sz w:val="21"/>
                <w:szCs w:val="21"/>
              </w:rPr>
              <w:t>by</w:t>
            </w:r>
            <w:r w:rsidRPr="00A5035C">
              <w:rPr>
                <w:sz w:val="21"/>
                <w:szCs w:val="21"/>
              </w:rPr>
              <w:t xml:space="preserve"> our cultural and educational institutions, and </w:t>
            </w:r>
            <w:r w:rsidR="00920EF9" w:rsidRPr="00A5035C">
              <w:rPr>
                <w:sz w:val="21"/>
                <w:szCs w:val="21"/>
              </w:rPr>
              <w:t xml:space="preserve">enable </w:t>
            </w:r>
            <w:r w:rsidRPr="00A5035C">
              <w:rPr>
                <w:sz w:val="21"/>
                <w:szCs w:val="21"/>
              </w:rPr>
              <w:t xml:space="preserve">use of </w:t>
            </w:r>
            <w:r w:rsidR="00920EF9" w:rsidRPr="00A5035C">
              <w:rPr>
                <w:sz w:val="21"/>
                <w:szCs w:val="21"/>
              </w:rPr>
              <w:t xml:space="preserve">orphaned </w:t>
            </w:r>
            <w:r w:rsidRPr="00A5035C">
              <w:rPr>
                <w:sz w:val="21"/>
                <w:szCs w:val="21"/>
              </w:rPr>
              <w:t>material in modern creative endeavours.</w:t>
            </w:r>
          </w:p>
        </w:tc>
        <w:tc>
          <w:tcPr>
            <w:tcW w:w="9922" w:type="dxa"/>
          </w:tcPr>
          <w:p w14:paraId="11295F03" w14:textId="77777777" w:rsidR="00985CE0" w:rsidRPr="00A5035C" w:rsidRDefault="00985CE0" w:rsidP="00625815">
            <w:pPr>
              <w:pStyle w:val="Listparagraphbullets"/>
              <w:spacing w:before="40" w:after="40"/>
              <w:ind w:left="36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Scheme will limit relief that can be sought against a person for use of an orphan work where:</w:t>
            </w:r>
          </w:p>
          <w:p w14:paraId="7B2EA897" w14:textId="7AD04F5D" w:rsidR="00985CE0" w:rsidRPr="00A5035C" w:rsidRDefault="00985CE0" w:rsidP="00625815">
            <w:pPr>
              <w:pStyle w:val="Listparagraphbullets"/>
              <w:numPr>
                <w:ilvl w:val="0"/>
                <w:numId w:val="10"/>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a reasonably diligent search has been undertaken for the copyright owner </w:t>
            </w:r>
            <w:r w:rsidR="00B30521">
              <w:rPr>
                <w:sz w:val="21"/>
                <w:szCs w:val="21"/>
              </w:rPr>
              <w:t xml:space="preserve">within a reasonable time </w:t>
            </w:r>
            <w:r w:rsidRPr="00A5035C">
              <w:rPr>
                <w:sz w:val="21"/>
                <w:szCs w:val="21"/>
              </w:rPr>
              <w:t>before use of the material, and</w:t>
            </w:r>
          </w:p>
          <w:p w14:paraId="48069307" w14:textId="72CCD4CF" w:rsidR="00985CE0" w:rsidRPr="00A5035C" w:rsidRDefault="00985CE0" w:rsidP="00625815">
            <w:pPr>
              <w:pStyle w:val="Listparagraphbullets"/>
              <w:numPr>
                <w:ilvl w:val="0"/>
                <w:numId w:val="10"/>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the copyright owner cannot be identified or contacted to obtain permission, and</w:t>
            </w:r>
          </w:p>
          <w:p w14:paraId="3F435C38" w14:textId="77777777" w:rsidR="00985CE0" w:rsidRPr="00A5035C" w:rsidRDefault="00985CE0" w:rsidP="00625815">
            <w:pPr>
              <w:pStyle w:val="Listparagraphbullets"/>
              <w:numPr>
                <w:ilvl w:val="0"/>
                <w:numId w:val="10"/>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if it is reasonably practicable, the author of the copyright material has been attributed.</w:t>
            </w:r>
          </w:p>
          <w:p w14:paraId="1635A0AB" w14:textId="77777777" w:rsidR="00985CE0" w:rsidRPr="00A5035C" w:rsidRDefault="00985CE0" w:rsidP="00625815">
            <w:pPr>
              <w:pStyle w:val="Listparagraphbullets"/>
              <w:spacing w:before="40" w:after="40"/>
              <w:ind w:left="36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Scheme will cover all types of copyright material, users and use. This includes commercial use, although more search effort may reasonably be expected where the use is commercial or the copyright material is disseminated widely.</w:t>
            </w:r>
          </w:p>
          <w:p w14:paraId="0ECFE4C3" w14:textId="77777777" w:rsidR="00AA4C2C" w:rsidRDefault="00985CE0" w:rsidP="00625815">
            <w:pPr>
              <w:pStyle w:val="Listparagraphbullets"/>
              <w:spacing w:before="40" w:after="40"/>
              <w:ind w:left="36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Scheme will set out </w:t>
            </w:r>
            <w:r w:rsidR="003A077E">
              <w:rPr>
                <w:sz w:val="21"/>
                <w:szCs w:val="21"/>
              </w:rPr>
              <w:t xml:space="preserve">a </w:t>
            </w:r>
            <w:r w:rsidRPr="00A5035C">
              <w:rPr>
                <w:sz w:val="21"/>
                <w:szCs w:val="21"/>
              </w:rPr>
              <w:t xml:space="preserve">range of factors that may be considered in determining whether a reasonably diligent search was conducted, including the nature of the copyright material; purpose and character of the use; </w:t>
            </w:r>
            <w:r w:rsidR="00426A02">
              <w:rPr>
                <w:sz w:val="21"/>
                <w:szCs w:val="21"/>
              </w:rPr>
              <w:t>who conducted the search and how</w:t>
            </w:r>
            <w:r w:rsidRPr="00A5035C">
              <w:rPr>
                <w:sz w:val="21"/>
                <w:szCs w:val="21"/>
              </w:rPr>
              <w:t xml:space="preserve">; available search technologies, databases and registers; and any relevant industry code of practice (guidelines). </w:t>
            </w:r>
          </w:p>
          <w:p w14:paraId="22618F2C" w14:textId="180EE766" w:rsidR="00985CE0" w:rsidRPr="00A5035C" w:rsidRDefault="00985CE0" w:rsidP="00625815">
            <w:pPr>
              <w:pStyle w:val="Listparagraphbullets"/>
              <w:spacing w:before="40" w:after="40"/>
              <w:ind w:left="36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Commencement of the scheme will be delayed for 12 months to allow the development of industry guidelines. </w:t>
            </w:r>
          </w:p>
          <w:p w14:paraId="13BE56AA" w14:textId="77777777" w:rsidR="00985CE0" w:rsidRPr="00A5035C" w:rsidRDefault="00985CE0" w:rsidP="00625815">
            <w:pPr>
              <w:pStyle w:val="Listparagraphbullets"/>
              <w:spacing w:before="40" w:after="40"/>
              <w:ind w:left="36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Statutory licences will not apply to use of copyright material covered by the orphan works scheme.</w:t>
            </w:r>
          </w:p>
        </w:tc>
      </w:tr>
      <w:tr w:rsidR="00985CE0" w:rsidRPr="0045446C" w14:paraId="1B9F8D69" w14:textId="77777777" w:rsidTr="00402728">
        <w:trPr>
          <w:cnfStyle w:val="000000010000" w:firstRow="0" w:lastRow="0" w:firstColumn="0" w:lastColumn="0" w:oddVBand="0" w:evenVBand="0" w:oddHBand="0" w:evenHBand="1" w:firstRowFirstColumn="0" w:firstRowLastColumn="0" w:lastRowFirstColumn="0" w:lastRowLastColumn="0"/>
          <w:trHeight w:val="2377"/>
        </w:trPr>
        <w:tc>
          <w:tcPr>
            <w:cnfStyle w:val="001000000000" w:firstRow="0" w:lastRow="0" w:firstColumn="1" w:lastColumn="0" w:oddVBand="0" w:evenVBand="0" w:oddHBand="0" w:evenHBand="0" w:firstRowFirstColumn="0" w:firstRowLastColumn="0" w:lastRowFirstColumn="0" w:lastRowLastColumn="0"/>
            <w:tcW w:w="2268" w:type="dxa"/>
          </w:tcPr>
          <w:p w14:paraId="55A6DCE1" w14:textId="77777777" w:rsidR="002E3FCE" w:rsidRPr="00A5035C" w:rsidRDefault="002E3FCE" w:rsidP="00625815">
            <w:pPr>
              <w:spacing w:before="40" w:after="40" w:line="259" w:lineRule="auto"/>
              <w:rPr>
                <w:color w:val="F2F2F2"/>
                <w:sz w:val="21"/>
                <w:szCs w:val="21"/>
              </w:rPr>
            </w:pPr>
            <w:r w:rsidRPr="00A5035C">
              <w:rPr>
                <w:color w:val="F2F2F2"/>
                <w:sz w:val="21"/>
                <w:szCs w:val="21"/>
              </w:rPr>
              <w:t>Copyright material cannot be used productively for socially and creatively beneficial reasons where it is orphaned.</w:t>
            </w:r>
          </w:p>
          <w:p w14:paraId="55325035" w14:textId="77777777" w:rsidR="00985CE0" w:rsidRPr="00A5035C" w:rsidRDefault="00985CE0" w:rsidP="00625815">
            <w:pPr>
              <w:spacing w:before="40" w:after="40" w:line="259" w:lineRule="auto"/>
              <w:rPr>
                <w:sz w:val="21"/>
                <w:szCs w:val="21"/>
              </w:rPr>
            </w:pPr>
          </w:p>
        </w:tc>
        <w:tc>
          <w:tcPr>
            <w:tcW w:w="2835" w:type="dxa"/>
          </w:tcPr>
          <w:p w14:paraId="063BD567" w14:textId="31F9DBDF" w:rsidR="00985CE0" w:rsidRPr="00A5035C" w:rsidRDefault="00985CE0" w:rsidP="00625815">
            <w:pPr>
              <w:spacing w:before="40" w:after="40" w:line="259" w:lineRule="auto"/>
              <w:cnfStyle w:val="000000010000" w:firstRow="0" w:lastRow="0" w:firstColumn="0" w:lastColumn="0" w:oddVBand="0" w:evenVBand="0" w:oddHBand="0" w:evenHBand="1" w:firstRowFirstColumn="0" w:firstRowLastColumn="0" w:lastRowFirstColumn="0" w:lastRowLastColumn="0"/>
              <w:rPr>
                <w:sz w:val="21"/>
                <w:szCs w:val="21"/>
              </w:rPr>
            </w:pPr>
            <w:r w:rsidRPr="00A5035C">
              <w:rPr>
                <w:sz w:val="21"/>
                <w:szCs w:val="21"/>
              </w:rPr>
              <w:t xml:space="preserve">Where the copyright owner is later identified and able to be contacted, </w:t>
            </w:r>
            <w:r w:rsidR="005B6E04" w:rsidRPr="00A5035C">
              <w:rPr>
                <w:sz w:val="21"/>
                <w:szCs w:val="21"/>
              </w:rPr>
              <w:t xml:space="preserve">the copyright owner </w:t>
            </w:r>
            <w:r w:rsidRPr="00A5035C">
              <w:rPr>
                <w:sz w:val="21"/>
                <w:szCs w:val="21"/>
              </w:rPr>
              <w:t>will have an avenue to negotiate payment</w:t>
            </w:r>
            <w:r w:rsidR="00FD1B9B" w:rsidRPr="00A5035C">
              <w:rPr>
                <w:sz w:val="21"/>
                <w:szCs w:val="21"/>
              </w:rPr>
              <w:t xml:space="preserve"> and other reasonable terms</w:t>
            </w:r>
            <w:r w:rsidRPr="00A5035C">
              <w:rPr>
                <w:sz w:val="21"/>
                <w:szCs w:val="21"/>
              </w:rPr>
              <w:t xml:space="preserve"> for ongoing use of an orphan work.</w:t>
            </w:r>
            <w:r w:rsidR="005B6E04" w:rsidRPr="00A5035C">
              <w:rPr>
                <w:sz w:val="21"/>
                <w:szCs w:val="21"/>
              </w:rPr>
              <w:t xml:space="preserve"> </w:t>
            </w:r>
          </w:p>
        </w:tc>
        <w:tc>
          <w:tcPr>
            <w:tcW w:w="9922" w:type="dxa"/>
          </w:tcPr>
          <w:p w14:paraId="40768338" w14:textId="7FD6619D" w:rsidR="00985CE0" w:rsidRPr="00A5035C" w:rsidRDefault="00985CE0" w:rsidP="00625815">
            <w:pPr>
              <w:pStyle w:val="Listparagraphbullets"/>
              <w:spacing w:before="40" w:after="40"/>
              <w:ind w:left="360"/>
              <w:cnfStyle w:val="000000010000" w:firstRow="0" w:lastRow="0" w:firstColumn="0" w:lastColumn="0" w:oddVBand="0" w:evenVBand="0" w:oddHBand="0" w:evenHBand="1" w:firstRowFirstColumn="0" w:firstRowLastColumn="0" w:lastRowFirstColumn="0" w:lastRowLastColumn="0"/>
              <w:rPr>
                <w:sz w:val="21"/>
                <w:szCs w:val="21"/>
              </w:rPr>
            </w:pPr>
            <w:r w:rsidRPr="00A5035C">
              <w:rPr>
                <w:sz w:val="21"/>
                <w:szCs w:val="21"/>
              </w:rPr>
              <w:t>If the copyright owner later emerges, the scheme will allow them to seek reasonable payment for ongoing use of the work</w:t>
            </w:r>
            <w:r w:rsidR="007427EB">
              <w:rPr>
                <w:sz w:val="21"/>
                <w:szCs w:val="21"/>
              </w:rPr>
              <w:t xml:space="preserve"> if the user wishes to continue to use the work</w:t>
            </w:r>
            <w:r w:rsidRPr="00A5035C">
              <w:rPr>
                <w:sz w:val="21"/>
                <w:szCs w:val="21"/>
              </w:rPr>
              <w:t>. However:</w:t>
            </w:r>
          </w:p>
          <w:p w14:paraId="1D94DB08" w14:textId="33650B22" w:rsidR="00985CE0" w:rsidRPr="00A5035C" w:rsidRDefault="00985CE0" w:rsidP="00625815">
            <w:pPr>
              <w:pStyle w:val="Listparagraphbullets"/>
              <w:numPr>
                <w:ilvl w:val="0"/>
                <w:numId w:val="10"/>
              </w:numPr>
              <w:spacing w:before="40" w:after="40"/>
              <w:cnfStyle w:val="000000010000" w:firstRow="0" w:lastRow="0" w:firstColumn="0" w:lastColumn="0" w:oddVBand="0" w:evenVBand="0" w:oddHBand="0" w:evenHBand="1" w:firstRowFirstColumn="0" w:firstRowLastColumn="0" w:lastRowFirstColumn="0" w:lastRowLastColumn="0"/>
              <w:rPr>
                <w:sz w:val="21"/>
                <w:szCs w:val="21"/>
              </w:rPr>
            </w:pPr>
            <w:r w:rsidRPr="00A5035C">
              <w:rPr>
                <w:sz w:val="21"/>
                <w:szCs w:val="21"/>
              </w:rPr>
              <w:t>no compensation or other relief can be sought against the user for past use of the work</w:t>
            </w:r>
          </w:p>
          <w:p w14:paraId="72A373A8" w14:textId="36EA3B98" w:rsidR="00985CE0" w:rsidRPr="00A5035C" w:rsidRDefault="00985CE0" w:rsidP="00625815">
            <w:pPr>
              <w:pStyle w:val="Listparagraphbullets"/>
              <w:numPr>
                <w:ilvl w:val="0"/>
                <w:numId w:val="10"/>
              </w:numPr>
              <w:spacing w:before="40" w:after="40"/>
              <w:cnfStyle w:val="000000010000" w:firstRow="0" w:lastRow="0" w:firstColumn="0" w:lastColumn="0" w:oddVBand="0" w:evenVBand="0" w:oddHBand="0" w:evenHBand="1" w:firstRowFirstColumn="0" w:firstRowLastColumn="0" w:lastRowFirstColumn="0" w:lastRowLastColumn="0"/>
              <w:rPr>
                <w:sz w:val="21"/>
                <w:szCs w:val="21"/>
              </w:rPr>
            </w:pPr>
            <w:r w:rsidRPr="00A5035C">
              <w:rPr>
                <w:sz w:val="21"/>
                <w:szCs w:val="21"/>
              </w:rPr>
              <w:t xml:space="preserve">if the parties are unable to reach agreement on terms for ongoing use, either party will be able to </w:t>
            </w:r>
            <w:r w:rsidR="00426A02">
              <w:rPr>
                <w:sz w:val="21"/>
                <w:szCs w:val="21"/>
              </w:rPr>
              <w:t>apply</w:t>
            </w:r>
            <w:r w:rsidRPr="00A5035C">
              <w:rPr>
                <w:sz w:val="21"/>
                <w:szCs w:val="21"/>
              </w:rPr>
              <w:t xml:space="preserve"> to the Copyright Tribunal to fix reasonable terms, and</w:t>
            </w:r>
          </w:p>
          <w:p w14:paraId="0398E540" w14:textId="429DBC56" w:rsidR="00985CE0" w:rsidRPr="00A5035C" w:rsidRDefault="00985CE0" w:rsidP="00AE4EC5">
            <w:pPr>
              <w:pStyle w:val="Listparagraphbullets"/>
              <w:numPr>
                <w:ilvl w:val="0"/>
                <w:numId w:val="10"/>
              </w:numPr>
              <w:spacing w:before="40" w:after="40"/>
              <w:cnfStyle w:val="000000010000" w:firstRow="0" w:lastRow="0" w:firstColumn="0" w:lastColumn="0" w:oddVBand="0" w:evenVBand="0" w:oddHBand="0" w:evenHBand="1" w:firstRowFirstColumn="0" w:firstRowLastColumn="0" w:lastRowFirstColumn="0" w:lastRowLastColumn="0"/>
              <w:rPr>
                <w:sz w:val="21"/>
                <w:szCs w:val="21"/>
              </w:rPr>
            </w:pPr>
            <w:r w:rsidRPr="00A5035C">
              <w:rPr>
                <w:sz w:val="21"/>
                <w:szCs w:val="21"/>
              </w:rPr>
              <w:t>if the agreed terms, or terms fixed by the Tribunal, are not met by the user, the copyright owner will be able to pursue available remedies</w:t>
            </w:r>
            <w:r w:rsidR="00B82D85">
              <w:rPr>
                <w:sz w:val="21"/>
                <w:szCs w:val="21"/>
              </w:rPr>
              <w:t>.</w:t>
            </w:r>
            <w:r w:rsidRPr="00A5035C">
              <w:rPr>
                <w:sz w:val="21"/>
                <w:szCs w:val="21"/>
              </w:rPr>
              <w:t xml:space="preserve"> </w:t>
            </w:r>
            <w:r w:rsidR="00AE4EC5">
              <w:rPr>
                <w:sz w:val="21"/>
                <w:szCs w:val="21"/>
              </w:rPr>
              <w:t>This</w:t>
            </w:r>
            <w:r w:rsidR="00AE4EC5" w:rsidRPr="00A5035C">
              <w:rPr>
                <w:sz w:val="21"/>
                <w:szCs w:val="21"/>
              </w:rPr>
              <w:t xml:space="preserve"> </w:t>
            </w:r>
            <w:r w:rsidRPr="00A5035C">
              <w:rPr>
                <w:sz w:val="21"/>
                <w:szCs w:val="21"/>
              </w:rPr>
              <w:t>may include seeking an injunction from a court against future use of their copyright material or enforcement of agreed terms, as is appropriate.</w:t>
            </w:r>
          </w:p>
        </w:tc>
      </w:tr>
    </w:tbl>
    <w:p w14:paraId="5300C1B8" w14:textId="77777777" w:rsidR="00985CE0" w:rsidRDefault="00985CE0">
      <w:pPr>
        <w:suppressAutoHyphens w:val="0"/>
        <w:sectPr w:rsidR="00985CE0" w:rsidSect="00C63D21">
          <w:headerReference w:type="first" r:id="rId37"/>
          <w:footerReference w:type="first" r:id="rId38"/>
          <w:pgSz w:w="16838" w:h="11906" w:orient="landscape" w:code="9"/>
          <w:pgMar w:top="1021" w:right="1021" w:bottom="1021" w:left="1021" w:header="510" w:footer="0" w:gutter="0"/>
          <w:cols w:space="708"/>
          <w:titlePg/>
          <w:docGrid w:linePitch="360"/>
          <w15:footnoteColumns w:val="1"/>
        </w:sectPr>
      </w:pPr>
    </w:p>
    <w:p w14:paraId="5F14A21C" w14:textId="04F8F877" w:rsidR="005A40A1" w:rsidRDefault="005A40A1" w:rsidP="005F2115">
      <w:pPr>
        <w:pStyle w:val="Heading4"/>
      </w:pPr>
      <w:bookmarkStart w:id="88" w:name="_Toc68607112"/>
      <w:bookmarkStart w:id="89" w:name="_Toc68614449"/>
      <w:bookmarkStart w:id="90" w:name="_Toc68620892"/>
      <w:bookmarkStart w:id="91" w:name="_Toc68854724"/>
      <w:bookmarkStart w:id="92" w:name="_Toc68865552"/>
      <w:bookmarkStart w:id="93" w:name="_Toc68874987"/>
      <w:bookmarkStart w:id="94" w:name="_Toc68877560"/>
      <w:bookmarkStart w:id="95" w:name="_Toc69117398"/>
      <w:bookmarkStart w:id="96" w:name="_Toc69118074"/>
      <w:bookmarkStart w:id="97" w:name="_Toc69737358"/>
      <w:bookmarkStart w:id="98" w:name="_Toc69983712"/>
      <w:r>
        <w:lastRenderedPageBreak/>
        <w:t>In practice</w:t>
      </w:r>
      <w:bookmarkEnd w:id="88"/>
      <w:bookmarkEnd w:id="89"/>
      <w:bookmarkEnd w:id="90"/>
      <w:bookmarkEnd w:id="91"/>
      <w:bookmarkEnd w:id="92"/>
      <w:bookmarkEnd w:id="93"/>
      <w:bookmarkEnd w:id="94"/>
      <w:bookmarkEnd w:id="95"/>
      <w:bookmarkEnd w:id="96"/>
      <w:bookmarkEnd w:id="97"/>
      <w:bookmarkEnd w:id="98"/>
    </w:p>
    <w:p w14:paraId="359BE616" w14:textId="3443FCDE" w:rsidR="005A40A1" w:rsidRDefault="005A40A1" w:rsidP="005A40A1">
      <w:pPr>
        <w:rPr>
          <w:szCs w:val="21"/>
        </w:rPr>
      </w:pPr>
      <w:r w:rsidRPr="000A7270">
        <w:rPr>
          <w:szCs w:val="21"/>
        </w:rPr>
        <w:t>Orphan</w:t>
      </w:r>
      <w:r w:rsidR="00C81D83">
        <w:rPr>
          <w:szCs w:val="21"/>
        </w:rPr>
        <w:t xml:space="preserve"> works are</w:t>
      </w:r>
      <w:r w:rsidRPr="000A7270">
        <w:rPr>
          <w:szCs w:val="21"/>
        </w:rPr>
        <w:t xml:space="preserve"> a significant problem for cultural institutions</w:t>
      </w:r>
      <w:r>
        <w:rPr>
          <w:szCs w:val="21"/>
        </w:rPr>
        <w:t xml:space="preserve"> (see </w:t>
      </w:r>
      <w:r w:rsidR="00A025C4" w:rsidRPr="00987DDD">
        <w:rPr>
          <w:b/>
          <w:szCs w:val="21"/>
        </w:rPr>
        <w:fldChar w:fldCharType="begin"/>
      </w:r>
      <w:r w:rsidR="00A025C4" w:rsidRPr="00987DDD">
        <w:rPr>
          <w:b/>
          <w:szCs w:val="21"/>
        </w:rPr>
        <w:instrText xml:space="preserve"> REF _Ref71608573 \h </w:instrText>
      </w:r>
      <w:r w:rsidR="00987DDD">
        <w:rPr>
          <w:b/>
          <w:szCs w:val="21"/>
        </w:rPr>
        <w:instrText xml:space="preserve"> \* MERGEFORMAT </w:instrText>
      </w:r>
      <w:r w:rsidR="00A025C4" w:rsidRPr="00987DDD">
        <w:rPr>
          <w:b/>
          <w:szCs w:val="21"/>
        </w:rPr>
      </w:r>
      <w:r w:rsidR="00A025C4" w:rsidRPr="00987DDD">
        <w:rPr>
          <w:b/>
          <w:szCs w:val="21"/>
        </w:rPr>
        <w:fldChar w:fldCharType="separate"/>
      </w:r>
      <w:r w:rsidR="00FB7AAB" w:rsidRPr="0052510E">
        <w:rPr>
          <w:b/>
        </w:rPr>
        <w:t xml:space="preserve">Figure </w:t>
      </w:r>
      <w:r w:rsidR="00FB7AAB" w:rsidRPr="0052510E">
        <w:rPr>
          <w:b/>
          <w:noProof/>
        </w:rPr>
        <w:t>2</w:t>
      </w:r>
      <w:r w:rsidR="00A025C4" w:rsidRPr="00987DDD">
        <w:rPr>
          <w:b/>
          <w:szCs w:val="21"/>
        </w:rPr>
        <w:fldChar w:fldCharType="end"/>
      </w:r>
      <w:r>
        <w:rPr>
          <w:szCs w:val="21"/>
        </w:rPr>
        <w:t>)</w:t>
      </w:r>
      <w:r w:rsidRPr="000A7270">
        <w:rPr>
          <w:szCs w:val="21"/>
        </w:rPr>
        <w:t xml:space="preserve">. </w:t>
      </w:r>
      <w:r>
        <w:rPr>
          <w:szCs w:val="21"/>
        </w:rPr>
        <w:t xml:space="preserve">Current copyright law can </w:t>
      </w:r>
      <w:r w:rsidR="00450B26">
        <w:rPr>
          <w:szCs w:val="21"/>
        </w:rPr>
        <w:t xml:space="preserve">leave </w:t>
      </w:r>
      <w:r>
        <w:rPr>
          <w:szCs w:val="21"/>
        </w:rPr>
        <w:t>h</w:t>
      </w:r>
      <w:r w:rsidRPr="000A7270">
        <w:rPr>
          <w:szCs w:val="21"/>
        </w:rPr>
        <w:t xml:space="preserve">istorically and culturally </w:t>
      </w:r>
      <w:r>
        <w:rPr>
          <w:szCs w:val="21"/>
        </w:rPr>
        <w:t>valuable</w:t>
      </w:r>
      <w:r w:rsidRPr="000A7270">
        <w:rPr>
          <w:szCs w:val="21"/>
        </w:rPr>
        <w:t xml:space="preserve"> items inaccessible to the public, historians and researchers, resulting in significant gaps in knowledge and research. Seeking to obtain individual permissions</w:t>
      </w:r>
      <w:r>
        <w:rPr>
          <w:szCs w:val="21"/>
        </w:rPr>
        <w:t xml:space="preserve"> from copyright owners</w:t>
      </w:r>
      <w:r w:rsidRPr="000A7270">
        <w:rPr>
          <w:szCs w:val="21"/>
        </w:rPr>
        <w:t xml:space="preserve">, especially in the case of </w:t>
      </w:r>
      <w:r w:rsidR="00873D12">
        <w:rPr>
          <w:szCs w:val="21"/>
        </w:rPr>
        <w:t xml:space="preserve">the </w:t>
      </w:r>
      <w:r w:rsidRPr="000A7270">
        <w:rPr>
          <w:szCs w:val="21"/>
        </w:rPr>
        <w:t>mass digitisation of collection items, can be time consuming, costly and often fruitless.</w:t>
      </w:r>
    </w:p>
    <w:p w14:paraId="2F489908" w14:textId="0648178F" w:rsidR="00B119F8" w:rsidRPr="000A7270" w:rsidRDefault="00B119F8" w:rsidP="005A40A1">
      <w:pPr>
        <w:rPr>
          <w:szCs w:val="21"/>
        </w:rPr>
      </w:pPr>
      <w:r>
        <w:t>Educators and creators, including p</w:t>
      </w:r>
      <w:r w:rsidRPr="007937CD">
        <w:t>ublic broadcasters and documentary makers</w:t>
      </w:r>
      <w:r>
        <w:t>,</w:t>
      </w:r>
      <w:r w:rsidRPr="007937CD">
        <w:t xml:space="preserve"> </w:t>
      </w:r>
      <w:r>
        <w:t xml:space="preserve">can also </w:t>
      </w:r>
      <w:r w:rsidRPr="007937CD">
        <w:t>have trouble using orphaned archival materia</w:t>
      </w:r>
      <w:r w:rsidRPr="00101A0A">
        <w:t>l such as literary works, audio-visual footage or photographs.</w:t>
      </w:r>
    </w:p>
    <w:p w14:paraId="028DD9F1" w14:textId="0FB21294" w:rsidR="00A025C4" w:rsidRPr="00A025C4" w:rsidRDefault="00A025C4" w:rsidP="00A025C4">
      <w:pPr>
        <w:pStyle w:val="Caption"/>
      </w:pPr>
      <w:bookmarkStart w:id="99" w:name="_Ref71608573"/>
      <w:bookmarkStart w:id="100" w:name="_Toc71639906"/>
      <w:bookmarkStart w:id="101" w:name="_Toc80618583"/>
      <w:bookmarkStart w:id="102" w:name="_Toc80620752"/>
      <w:bookmarkStart w:id="103" w:name="_Toc90976855"/>
      <w:r>
        <w:t xml:space="preserve">Figure </w:t>
      </w:r>
      <w:r w:rsidR="00E20EFC">
        <w:fldChar w:fldCharType="begin"/>
      </w:r>
      <w:r w:rsidR="00E20EFC">
        <w:instrText xml:space="preserve"> SEQ Figure \* ARABIC </w:instrText>
      </w:r>
      <w:r w:rsidR="00E20EFC">
        <w:fldChar w:fldCharType="separate"/>
      </w:r>
      <w:r w:rsidR="00036778">
        <w:rPr>
          <w:noProof/>
        </w:rPr>
        <w:t>2</w:t>
      </w:r>
      <w:r w:rsidR="00E20EFC">
        <w:rPr>
          <w:noProof/>
        </w:rPr>
        <w:fldChar w:fldCharType="end"/>
      </w:r>
      <w:bookmarkEnd w:id="99"/>
      <w:r>
        <w:t xml:space="preserve"> </w:t>
      </w:r>
      <w:r w:rsidR="008447CF">
        <w:t>—</w:t>
      </w:r>
      <w:r>
        <w:t xml:space="preserve"> </w:t>
      </w:r>
      <w:r w:rsidRPr="00C2612B">
        <w:t>Scope of orphaned copyright material in cultural institution collections</w:t>
      </w:r>
      <w:bookmarkEnd w:id="100"/>
      <w:bookmarkEnd w:id="101"/>
      <w:bookmarkEnd w:id="102"/>
      <w:bookmarkEnd w:id="103"/>
    </w:p>
    <w:p w14:paraId="1F8FC61F" w14:textId="4BB79005" w:rsidR="0003112B" w:rsidRDefault="00B665FE" w:rsidP="005A40A1">
      <w:r>
        <w:rPr>
          <w:noProof/>
          <w:lang w:eastAsia="en-AU"/>
        </w:rPr>
        <w:drawing>
          <wp:inline distT="0" distB="0" distL="0" distR="0" wp14:anchorId="615F2140" wp14:editId="5C1CDBDE">
            <wp:extent cx="6334963" cy="1891153"/>
            <wp:effectExtent l="0" t="0" r="8890" b="0"/>
            <wp:docPr id="49" name="Picture 49" descr="This figure depicts the average percentage of orphan works in unpublished collections for three institutions or groups. A logo for each institution is accompanied by a series of boxes roughly in proportion to the percentage figure shown.&#10;&#10;The first set of boxes accompanies the logo of the National and State Libraries of Australia:&#10;37% of photographs&#10;16% of pictures&#10;26% of manuscripts&#10;18% of maps&#10;11% of oral histories&#10;14% of AV material&#10;A text box below this set of boxes reads:&#10;Average % of orphan works in unpublished collections (10 million items) of all National and State Libraries in Australia (based on 2012 estimates)&#10;&#10;The second set of boxes accompanies the logo of the National Library of Australia:&#10;2-27% of Australian published collection&#10;12% of pictures&#10;14% of manuscripts&#10;1-3% of maps&#10;6% of oral histories&#10;&#10;The third set only contains one box, located next to the logo of the National Film and Sound Archive:&#10;20% of AV material&#10;&#10;A text box at the bottom right, located next to the image of padlock, reads:&#10;Survey of members of the Australian Digital Alliance and the Australian Libraries Copyright Committee indicated that library collections comprise between 10% and 70% unpublished orphan works" title="Scope of orphaned copyright material in cultural institution col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85407" cy="1906212"/>
                    </a:xfrm>
                    <a:prstGeom prst="rect">
                      <a:avLst/>
                    </a:prstGeom>
                    <a:noFill/>
                  </pic:spPr>
                </pic:pic>
              </a:graphicData>
            </a:graphic>
          </wp:inline>
        </w:drawing>
      </w:r>
    </w:p>
    <w:p w14:paraId="69B061DC" w14:textId="05081E70" w:rsidR="00B665FE" w:rsidRDefault="00B665FE" w:rsidP="00426A02">
      <w:pPr>
        <w:spacing w:before="360"/>
      </w:pPr>
    </w:p>
    <w:p w14:paraId="5D0A5CB0" w14:textId="76ADADB8" w:rsidR="00B665FE" w:rsidRPr="00DB1B85" w:rsidRDefault="00B665FE" w:rsidP="00B05388">
      <w:pPr>
        <w:pStyle w:val="Box2Heading"/>
        <w:pBdr>
          <w:top w:val="single" w:sz="4" w:space="0" w:color="F2F6E8" w:themeColor="accent5" w:themeTint="33"/>
        </w:pBdr>
        <w:tabs>
          <w:tab w:val="right" w:pos="9498"/>
        </w:tabs>
      </w:pPr>
      <w:r w:rsidRPr="00DB1B85">
        <w:t>Case Study: Trove Newspapers Collection</w:t>
      </w:r>
      <w:r w:rsidR="00B17FBF">
        <w:tab/>
      </w:r>
      <w:r w:rsidR="00B17FBF" w:rsidRPr="00DB1B85">
        <w:rPr>
          <w:noProof/>
          <w:lang w:val="en-AU" w:eastAsia="en-AU"/>
        </w:rPr>
        <w:drawing>
          <wp:inline distT="0" distB="0" distL="0" distR="0" wp14:anchorId="3E4C12A2" wp14:editId="069AFF51">
            <wp:extent cx="539685" cy="245660"/>
            <wp:effectExtent l="0" t="0" r="0" b="2540"/>
            <wp:docPr id="21" name="Picture 21" descr="Icon: the logo for the online library database 'Trove', which is the word 'Trove' capitalised and under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print">
                      <a:extLst>
                        <a:ext uri="{28A0092B-C50C-407E-A947-70E740481C1C}">
                          <a14:useLocalDpi xmlns:a14="http://schemas.microsoft.com/office/drawing/2010/main" val="0"/>
                        </a:ext>
                      </a:extLst>
                    </a:blip>
                    <a:srcRect t="25286" b="29195"/>
                    <a:stretch/>
                  </pic:blipFill>
                  <pic:spPr bwMode="auto">
                    <a:xfrm>
                      <a:off x="0" y="0"/>
                      <a:ext cx="539685" cy="245660"/>
                    </a:xfrm>
                    <a:prstGeom prst="rect">
                      <a:avLst/>
                    </a:prstGeom>
                    <a:ln>
                      <a:noFill/>
                    </a:ln>
                    <a:extLst>
                      <a:ext uri="{53640926-AAD7-44D8-BBD7-CCE9431645EC}">
                        <a14:shadowObscured xmlns:a14="http://schemas.microsoft.com/office/drawing/2010/main"/>
                      </a:ext>
                    </a:extLst>
                  </pic:spPr>
                </pic:pic>
              </a:graphicData>
            </a:graphic>
          </wp:inline>
        </w:drawing>
      </w:r>
    </w:p>
    <w:p w14:paraId="7AAC226D" w14:textId="6BCBC00E" w:rsidR="005C1810" w:rsidRDefault="00B665FE" w:rsidP="005A2EF3">
      <w:pPr>
        <w:pStyle w:val="Box2Text"/>
        <w:pBdr>
          <w:top w:val="single" w:sz="4" w:space="0" w:color="F2F6E8" w:themeColor="accent5" w:themeTint="33"/>
        </w:pBdr>
      </w:pPr>
      <w:r w:rsidRPr="00A84443">
        <w:t xml:space="preserve">The Trove Newspaper collection has made over 23 million pages from Australian newspapers freely available online. Due to the risk of copyright infringement, newspapers that are made available online are </w:t>
      </w:r>
      <w:r w:rsidR="008C02DC">
        <w:rPr>
          <w:lang w:val="en-AU"/>
        </w:rPr>
        <w:t>usually</w:t>
      </w:r>
      <w:r w:rsidRPr="00A84443">
        <w:t xml:space="preserve"> those published before 1955 </w:t>
      </w:r>
      <w:r w:rsidR="008C02DC">
        <w:rPr>
          <w:lang w:val="en-AU"/>
        </w:rPr>
        <w:t>(</w:t>
      </w:r>
      <w:r w:rsidRPr="00A84443">
        <w:t xml:space="preserve">on the understanding that they are </w:t>
      </w:r>
      <w:r w:rsidR="00DC6F8C">
        <w:rPr>
          <w:lang w:val="en-AU"/>
        </w:rPr>
        <w:t xml:space="preserve">generally </w:t>
      </w:r>
      <w:r w:rsidRPr="00A84443">
        <w:t>out of copyright</w:t>
      </w:r>
      <w:r w:rsidR="008C02DC">
        <w:rPr>
          <w:lang w:val="en-AU"/>
        </w:rPr>
        <w:t>)</w:t>
      </w:r>
      <w:r w:rsidRPr="00A84443">
        <w:t xml:space="preserve">. The </w:t>
      </w:r>
      <w:r w:rsidR="00DC6F8C">
        <w:rPr>
          <w:lang w:val="en-AU"/>
        </w:rPr>
        <w:t xml:space="preserve">introduction of an </w:t>
      </w:r>
      <w:r w:rsidRPr="00A84443">
        <w:t xml:space="preserve">orphan works scheme </w:t>
      </w:r>
      <w:r>
        <w:t>will</w:t>
      </w:r>
      <w:r w:rsidRPr="00DB1B85">
        <w:t xml:space="preserve"> provide confidence to</w:t>
      </w:r>
      <w:r w:rsidRPr="00A84443">
        <w:t xml:space="preserve"> Trove </w:t>
      </w:r>
      <w:r w:rsidRPr="00DB1B85">
        <w:t xml:space="preserve">that they can </w:t>
      </w:r>
      <w:r w:rsidR="008C02DC">
        <w:rPr>
          <w:lang w:val="en-AU"/>
        </w:rPr>
        <w:t>use</w:t>
      </w:r>
      <w:r w:rsidR="008C02DC" w:rsidRPr="00A84443">
        <w:t xml:space="preserve"> </w:t>
      </w:r>
      <w:r w:rsidRPr="00A84443">
        <w:t xml:space="preserve">more newspapers published after </w:t>
      </w:r>
      <w:r w:rsidR="008C02DC">
        <w:rPr>
          <w:lang w:val="en-AU"/>
        </w:rPr>
        <w:t>this date</w:t>
      </w:r>
      <w:r w:rsidRPr="00A84443">
        <w:t xml:space="preserve"> where the copyright </w:t>
      </w:r>
      <w:r>
        <w:t>owner</w:t>
      </w:r>
      <w:r w:rsidRPr="00DB1B85">
        <w:t xml:space="preserve"> </w:t>
      </w:r>
      <w:r w:rsidRPr="00A84443">
        <w:t>is unknown or uncontactable</w:t>
      </w:r>
      <w:r>
        <w:t xml:space="preserve">, including </w:t>
      </w:r>
      <w:r w:rsidRPr="00A84443">
        <w:t>where the material has been abandoned</w:t>
      </w:r>
      <w:r w:rsidRPr="00DB1B85">
        <w:t>,</w:t>
      </w:r>
      <w:r w:rsidRPr="00A84443">
        <w:t xml:space="preserve"> </w:t>
      </w:r>
      <w:r w:rsidR="009D5FAD">
        <w:rPr>
          <w:lang w:val="en-AU"/>
        </w:rPr>
        <w:t>without being</w:t>
      </w:r>
      <w:r w:rsidRPr="00A84443">
        <w:t xml:space="preserve"> financially liable. </w:t>
      </w:r>
      <w:r w:rsidR="000C55B0" w:rsidRPr="000C55B0">
        <w:t xml:space="preserve">This will </w:t>
      </w:r>
      <w:r w:rsidR="00DC6F8C">
        <w:rPr>
          <w:lang w:val="en-AU"/>
        </w:rPr>
        <w:t>allow</w:t>
      </w:r>
      <w:r w:rsidR="00DC6F8C" w:rsidRPr="000C55B0">
        <w:t xml:space="preserve"> </w:t>
      </w:r>
      <w:r w:rsidR="003D325C">
        <w:rPr>
          <w:lang w:val="en-AU"/>
        </w:rPr>
        <w:t xml:space="preserve">research into and </w:t>
      </w:r>
      <w:r w:rsidR="000C55B0" w:rsidRPr="000C55B0">
        <w:t xml:space="preserve">production of new </w:t>
      </w:r>
      <w:r w:rsidR="003D325C">
        <w:rPr>
          <w:lang w:val="en-AU"/>
        </w:rPr>
        <w:t>works</w:t>
      </w:r>
      <w:r w:rsidR="000C55B0" w:rsidRPr="000C55B0">
        <w:t xml:space="preserve"> on diverse topics, such as local and regional history and bushfire control, and further support new creative works. </w:t>
      </w:r>
      <w:r w:rsidR="008C02DC">
        <w:rPr>
          <w:lang w:val="en-AU"/>
        </w:rPr>
        <w:t>If an</w:t>
      </w:r>
      <w:r w:rsidRPr="00A84443">
        <w:t xml:space="preserve"> owner of an orphaned newspaper </w:t>
      </w:r>
      <w:r w:rsidR="008C02DC">
        <w:rPr>
          <w:lang w:val="en-AU"/>
        </w:rPr>
        <w:t xml:space="preserve">eventually </w:t>
      </w:r>
      <w:r w:rsidRPr="00A84443">
        <w:t xml:space="preserve">comes forward, Trove can </w:t>
      </w:r>
      <w:r w:rsidR="00DC6F8C">
        <w:rPr>
          <w:lang w:val="en-AU"/>
        </w:rPr>
        <w:t xml:space="preserve">then </w:t>
      </w:r>
      <w:r w:rsidRPr="00A84443">
        <w:t xml:space="preserve">either negotiate terms for </w:t>
      </w:r>
      <w:r w:rsidR="008C02DC">
        <w:rPr>
          <w:lang w:val="en-AU"/>
        </w:rPr>
        <w:t xml:space="preserve">its </w:t>
      </w:r>
      <w:r w:rsidRPr="00A84443">
        <w:t xml:space="preserve">ongoing use or </w:t>
      </w:r>
      <w:r w:rsidR="00DC6F8C">
        <w:rPr>
          <w:lang w:val="en-AU"/>
        </w:rPr>
        <w:t>stop</w:t>
      </w:r>
      <w:r w:rsidR="00DC6F8C" w:rsidRPr="00A84443">
        <w:t xml:space="preserve"> </w:t>
      </w:r>
      <w:r w:rsidRPr="00A84443">
        <w:t xml:space="preserve">making it available </w:t>
      </w:r>
      <w:r>
        <w:t>online</w:t>
      </w:r>
      <w:r w:rsidRPr="00DB1B85">
        <w:t>.</w:t>
      </w:r>
    </w:p>
    <w:p w14:paraId="2765E4F5" w14:textId="6E6C17BF" w:rsidR="005C1810" w:rsidRDefault="005C1810" w:rsidP="005C1810">
      <w:pPr>
        <w:pStyle w:val="NoSpacing"/>
      </w:pPr>
    </w:p>
    <w:p w14:paraId="13A196B4" w14:textId="26379683" w:rsidR="005C1810" w:rsidRPr="00DB1B85" w:rsidRDefault="005C1810" w:rsidP="00BB00C6">
      <w:pPr>
        <w:pStyle w:val="Box2Heading"/>
        <w:pBdr>
          <w:top w:val="single" w:sz="4" w:space="8" w:color="F2F6E8" w:themeColor="accent5" w:themeTint="33"/>
        </w:pBdr>
        <w:tabs>
          <w:tab w:val="right" w:pos="9498"/>
        </w:tabs>
      </w:pPr>
      <w:r w:rsidRPr="00DB1B85">
        <w:t>Case Study: National Film &amp; Sound Archive (NFSA)</w:t>
      </w:r>
      <w:r w:rsidR="00F60BC2" w:rsidRPr="00F60BC2">
        <w:rPr>
          <w:b w:val="0"/>
          <w:noProof/>
          <w:sz w:val="20"/>
          <w:lang w:val="en-AU" w:eastAsia="en-AU"/>
        </w:rPr>
        <w:t xml:space="preserve"> </w:t>
      </w:r>
      <w:r w:rsidR="00B17FBF">
        <w:rPr>
          <w:b w:val="0"/>
          <w:noProof/>
          <w:sz w:val="20"/>
          <w:lang w:val="en-AU" w:eastAsia="en-AU"/>
        </w:rPr>
        <w:tab/>
      </w:r>
      <w:r w:rsidR="00B17FBF" w:rsidRPr="007B084A">
        <w:rPr>
          <w:noProof/>
          <w:lang w:val="en-AU" w:eastAsia="en-AU"/>
        </w:rPr>
        <w:drawing>
          <wp:inline distT="0" distB="0" distL="0" distR="0" wp14:anchorId="7986FEBA" wp14:editId="35DF7B0F">
            <wp:extent cx="450000" cy="190800"/>
            <wp:effectExtent l="0" t="0" r="7620" b="0"/>
            <wp:docPr id="1" name="Picture 17" descr="Icon: Logo for National Film and Sound Archive', which is its acronym 'NFSA' next to a silhouette of a kookabur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National Film and Sound Archive - Wikipedia"/>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50000" cy="190800"/>
                    </a:xfrm>
                    <a:prstGeom prst="rect">
                      <a:avLst/>
                    </a:prstGeom>
                  </pic:spPr>
                </pic:pic>
              </a:graphicData>
            </a:graphic>
          </wp:inline>
        </w:drawing>
      </w:r>
    </w:p>
    <w:p w14:paraId="0A76DE77" w14:textId="0D791D83" w:rsidR="00876ED8" w:rsidRDefault="005C1810" w:rsidP="00B119F8">
      <w:pPr>
        <w:pStyle w:val="Box2Text"/>
        <w:pBdr>
          <w:top w:val="single" w:sz="4" w:space="8" w:color="F2F6E8" w:themeColor="accent5" w:themeTint="33"/>
        </w:pBdr>
      </w:pPr>
      <w:r w:rsidRPr="001428FB">
        <w:t xml:space="preserve">Screen producers often request access to orphaned material held by the NFSA for inclusion in a new production. This may include old newsreels, film clips that are unpublished or long out of circulation, field recordings or home movie footage. The commercial nature of these requests, coupled with the likelihood of a broad audience, can discourage the NFSA from releasing such material as they could be financially liable if the copyright owner later comes forward. The orphan works scheme will allow the NFSA to provide greater access to such material and both enhance cultural learning and support new creative works. </w:t>
      </w:r>
      <w:bookmarkStart w:id="104" w:name="_Toc68607113"/>
      <w:bookmarkStart w:id="105" w:name="_Toc68614450"/>
      <w:bookmarkStart w:id="106" w:name="_Toc68620893"/>
      <w:bookmarkStart w:id="107" w:name="_Toc68854725"/>
      <w:bookmarkStart w:id="108" w:name="_Toc68865553"/>
      <w:bookmarkStart w:id="109" w:name="_Toc68874988"/>
      <w:bookmarkStart w:id="110" w:name="_Toc68877561"/>
      <w:bookmarkStart w:id="111" w:name="_Toc69117399"/>
      <w:bookmarkStart w:id="112" w:name="_Toc69118075"/>
      <w:bookmarkStart w:id="113" w:name="_Toc69737359"/>
      <w:r w:rsidR="00876ED8">
        <w:br w:type="page"/>
      </w:r>
    </w:p>
    <w:p w14:paraId="0AEF239C" w14:textId="103962F8" w:rsidR="005C1810" w:rsidRDefault="005C1810" w:rsidP="00873D12">
      <w:pPr>
        <w:pStyle w:val="Heading4"/>
      </w:pPr>
      <w:bookmarkStart w:id="114" w:name="_Toc69983713"/>
      <w:r>
        <w:lastRenderedPageBreak/>
        <w:t>Key concepts</w:t>
      </w:r>
      <w:bookmarkEnd w:id="104"/>
      <w:bookmarkEnd w:id="105"/>
      <w:bookmarkEnd w:id="106"/>
      <w:bookmarkEnd w:id="107"/>
      <w:bookmarkEnd w:id="108"/>
      <w:bookmarkEnd w:id="109"/>
      <w:bookmarkEnd w:id="110"/>
      <w:bookmarkEnd w:id="111"/>
      <w:bookmarkEnd w:id="112"/>
      <w:bookmarkEnd w:id="113"/>
      <w:bookmarkEnd w:id="114"/>
    </w:p>
    <w:p w14:paraId="1335C5AE" w14:textId="651F980F" w:rsidR="005C1810" w:rsidRPr="00C26DF8" w:rsidRDefault="005C1810" w:rsidP="005F2115">
      <w:pPr>
        <w:pStyle w:val="Heading5"/>
      </w:pPr>
      <w:r w:rsidRPr="00C26DF8">
        <w:t>‘</w:t>
      </w:r>
      <w:r w:rsidR="00776954" w:rsidRPr="00C26DF8">
        <w:t>Reasonabl</w:t>
      </w:r>
      <w:r w:rsidR="00776954">
        <w:t>y</w:t>
      </w:r>
      <w:r w:rsidR="00776954" w:rsidRPr="00C26DF8">
        <w:t xml:space="preserve"> </w:t>
      </w:r>
      <w:r w:rsidRPr="00C26DF8">
        <w:t>diligent search’</w:t>
      </w:r>
      <w:r>
        <w:t xml:space="preserve"> </w:t>
      </w:r>
      <w:r w:rsidRPr="00003E52">
        <w:t>(Schedule 1, item 2, new section 116AJA)</w:t>
      </w:r>
    </w:p>
    <w:p w14:paraId="10ED6BEC" w14:textId="346FC04B" w:rsidR="005C1810" w:rsidRDefault="005C1810" w:rsidP="005C1810">
      <w:pPr>
        <w:rPr>
          <w:b/>
        </w:rPr>
      </w:pPr>
      <w:r>
        <w:t>What constitutes a ‘reasonably diligent search’ will depend upon</w:t>
      </w:r>
      <w:r w:rsidR="00B75EC0">
        <w:t xml:space="preserve"> the individual circumstances. </w:t>
      </w:r>
      <w:r w:rsidR="00873D12">
        <w:t>While t</w:t>
      </w:r>
      <w:r w:rsidR="00873D12" w:rsidRPr="00A50BB1">
        <w:t xml:space="preserve">he </w:t>
      </w:r>
      <w:r w:rsidRPr="00A50BB1">
        <w:t xml:space="preserve">burden on </w:t>
      </w:r>
      <w:r w:rsidR="00855B3E">
        <w:t xml:space="preserve">a </w:t>
      </w:r>
      <w:r w:rsidRPr="00A50BB1">
        <w:t xml:space="preserve">prospective user </w:t>
      </w:r>
      <w:r>
        <w:t xml:space="preserve">to search for the copyright owner </w:t>
      </w:r>
      <w:r w:rsidRPr="00A50BB1">
        <w:t>should not be unreasonable</w:t>
      </w:r>
      <w:r w:rsidR="00855B3E">
        <w:t>, a number of factors need to be considered when deciding w</w:t>
      </w:r>
      <w:r>
        <w:t>hether a reasonably diligent search has been conducted</w:t>
      </w:r>
      <w:r w:rsidR="00B82D85">
        <w:t>. This includes</w:t>
      </w:r>
      <w:r>
        <w:t xml:space="preserve"> the matters set out in </w:t>
      </w:r>
      <w:r w:rsidR="00A46C7A" w:rsidRPr="00987DDD">
        <w:rPr>
          <w:b/>
          <w:highlight w:val="yellow"/>
        </w:rPr>
        <w:fldChar w:fldCharType="begin"/>
      </w:r>
      <w:r w:rsidR="00A46C7A" w:rsidRPr="00987DDD">
        <w:rPr>
          <w:b/>
        </w:rPr>
        <w:instrText xml:space="preserve"> REF _Ref71617879 \h </w:instrText>
      </w:r>
      <w:r w:rsidR="00987DDD" w:rsidRPr="00987DDD">
        <w:rPr>
          <w:b/>
          <w:highlight w:val="yellow"/>
        </w:rPr>
        <w:instrText xml:space="preserve"> \* MERGEFORMAT </w:instrText>
      </w:r>
      <w:r w:rsidR="00A46C7A" w:rsidRPr="00987DDD">
        <w:rPr>
          <w:b/>
          <w:highlight w:val="yellow"/>
        </w:rPr>
      </w:r>
      <w:r w:rsidR="00A46C7A" w:rsidRPr="00987DDD">
        <w:rPr>
          <w:b/>
          <w:highlight w:val="yellow"/>
        </w:rPr>
        <w:fldChar w:fldCharType="separate"/>
      </w:r>
      <w:r w:rsidR="00FB7AAB" w:rsidRPr="0052510E">
        <w:rPr>
          <w:b/>
        </w:rPr>
        <w:t xml:space="preserve">Table </w:t>
      </w:r>
      <w:r w:rsidR="00FB7AAB" w:rsidRPr="0052510E">
        <w:rPr>
          <w:b/>
          <w:noProof/>
        </w:rPr>
        <w:t>1</w:t>
      </w:r>
      <w:r w:rsidR="00A46C7A" w:rsidRPr="00987DDD">
        <w:rPr>
          <w:b/>
          <w:highlight w:val="yellow"/>
        </w:rPr>
        <w:fldChar w:fldCharType="end"/>
      </w:r>
      <w:r w:rsidRPr="00990280">
        <w:rPr>
          <w:b/>
        </w:rPr>
        <w:t>.</w:t>
      </w:r>
    </w:p>
    <w:p w14:paraId="3D1F56BF" w14:textId="59B0F212" w:rsidR="00A46C7A" w:rsidRPr="00A46C7A" w:rsidRDefault="00A46C7A" w:rsidP="00BB739A">
      <w:pPr>
        <w:pStyle w:val="Caption"/>
        <w:spacing w:before="120"/>
      </w:pPr>
      <w:bookmarkStart w:id="115" w:name="_Ref71617879"/>
      <w:bookmarkStart w:id="116" w:name="_Toc71639899"/>
      <w:bookmarkStart w:id="117" w:name="_Toc90976858"/>
      <w:r>
        <w:t xml:space="preserve">Table </w:t>
      </w:r>
      <w:r w:rsidR="00E20EFC">
        <w:fldChar w:fldCharType="begin"/>
      </w:r>
      <w:r w:rsidR="00E20EFC">
        <w:instrText xml:space="preserve"> SEQ Table \* ARABIC </w:instrText>
      </w:r>
      <w:r w:rsidR="00E20EFC">
        <w:fldChar w:fldCharType="separate"/>
      </w:r>
      <w:r w:rsidR="009B557B">
        <w:rPr>
          <w:noProof/>
        </w:rPr>
        <w:t>1</w:t>
      </w:r>
      <w:r w:rsidR="00E20EFC">
        <w:rPr>
          <w:noProof/>
        </w:rPr>
        <w:fldChar w:fldCharType="end"/>
      </w:r>
      <w:bookmarkEnd w:id="115"/>
      <w:r>
        <w:t xml:space="preserve"> </w:t>
      </w:r>
      <w:r w:rsidR="008447CF">
        <w:t>—</w:t>
      </w:r>
      <w:r w:rsidR="00B17FBF" w:rsidRPr="00754BD3">
        <w:t xml:space="preserve"> </w:t>
      </w:r>
      <w:r w:rsidRPr="00C62F3D">
        <w:t>‘Reasonably diligent search’ (new section 116AJA(2))</w:t>
      </w:r>
      <w:bookmarkEnd w:id="116"/>
      <w:bookmarkEnd w:id="117"/>
    </w:p>
    <w:tbl>
      <w:tblPr>
        <w:tblStyle w:val="DefaultTable11"/>
        <w:tblW w:w="5000" w:type="pct"/>
        <w:tblLook w:val="0420" w:firstRow="1" w:lastRow="0" w:firstColumn="0" w:lastColumn="0" w:noHBand="0" w:noVBand="1"/>
        <w:tblDescription w:val="Table 1 — ‘Reasonably diligent search’ (new section 116AJA(2))"/>
      </w:tblPr>
      <w:tblGrid>
        <w:gridCol w:w="3543"/>
        <w:gridCol w:w="6321"/>
      </w:tblGrid>
      <w:tr w:rsidR="005C1810" w:rsidRPr="008030BF" w14:paraId="3C06BAE3" w14:textId="77777777" w:rsidTr="005C1810">
        <w:trPr>
          <w:cnfStyle w:val="100000000000" w:firstRow="1" w:lastRow="0" w:firstColumn="0" w:lastColumn="0" w:oddVBand="0" w:evenVBand="0" w:oddHBand="0" w:evenHBand="0" w:firstRowFirstColumn="0" w:firstRowLastColumn="0" w:lastRowFirstColumn="0" w:lastRowLastColumn="0"/>
          <w:trHeight w:val="389"/>
        </w:trPr>
        <w:tc>
          <w:tcPr>
            <w:tcW w:w="1796" w:type="pct"/>
            <w:shd w:val="clear" w:color="auto" w:fill="081E3E" w:themeFill="text2"/>
          </w:tcPr>
          <w:p w14:paraId="047F048B" w14:textId="77777777" w:rsidR="005C1810" w:rsidRPr="00253A63" w:rsidRDefault="005C1810" w:rsidP="00402728">
            <w:pPr>
              <w:spacing w:before="40" w:after="40"/>
              <w:rPr>
                <w:rFonts w:eastAsia="Calibri" w:cs="Segoe UI"/>
              </w:rPr>
            </w:pPr>
            <w:r w:rsidRPr="00253A63">
              <w:rPr>
                <w:rFonts w:eastAsia="Calibri" w:cs="Segoe UI"/>
              </w:rPr>
              <w:t>Matters that may be considered</w:t>
            </w:r>
          </w:p>
        </w:tc>
        <w:tc>
          <w:tcPr>
            <w:tcW w:w="3204" w:type="pct"/>
            <w:shd w:val="clear" w:color="auto" w:fill="081E3E" w:themeFill="text2"/>
          </w:tcPr>
          <w:p w14:paraId="17DE08DD" w14:textId="080A3E8C" w:rsidR="005C1810" w:rsidRPr="00AF3D01" w:rsidRDefault="00776954" w:rsidP="00402728">
            <w:pPr>
              <w:spacing w:before="40" w:after="40"/>
              <w:rPr>
                <w:rFonts w:eastAsia="Calibri" w:cs="Segoe UI"/>
              </w:rPr>
            </w:pPr>
            <w:r>
              <w:rPr>
                <w:rFonts w:eastAsia="Calibri" w:cs="Segoe UI"/>
              </w:rPr>
              <w:t>Examples</w:t>
            </w:r>
          </w:p>
        </w:tc>
      </w:tr>
      <w:tr w:rsidR="005C1810" w:rsidRPr="008030BF" w14:paraId="1BEFDE9C" w14:textId="77777777" w:rsidTr="005C1810">
        <w:trPr>
          <w:cnfStyle w:val="000000100000" w:firstRow="0" w:lastRow="0" w:firstColumn="0" w:lastColumn="0" w:oddVBand="0" w:evenVBand="0" w:oddHBand="1" w:evenHBand="0" w:firstRowFirstColumn="0" w:firstRowLastColumn="0" w:lastRowFirstColumn="0" w:lastRowLastColumn="0"/>
          <w:trHeight w:val="1121"/>
        </w:trPr>
        <w:tc>
          <w:tcPr>
            <w:tcW w:w="1796" w:type="pct"/>
          </w:tcPr>
          <w:p w14:paraId="693C5D92" w14:textId="2446474A" w:rsidR="005C1810" w:rsidRPr="00AF3D01" w:rsidRDefault="005C1810" w:rsidP="00BB739A">
            <w:pPr>
              <w:spacing w:before="0" w:after="0"/>
              <w:rPr>
                <w:rFonts w:cs="Segoe UI"/>
              </w:rPr>
            </w:pPr>
            <w:r w:rsidRPr="00253A63">
              <w:rPr>
                <w:rFonts w:cs="Segoe UI"/>
              </w:rPr>
              <w:t>The nature of the copyright material</w:t>
            </w:r>
          </w:p>
        </w:tc>
        <w:tc>
          <w:tcPr>
            <w:tcW w:w="3204" w:type="pct"/>
          </w:tcPr>
          <w:p w14:paraId="4BDE9257" w14:textId="29F3E93B" w:rsidR="005C1810" w:rsidRPr="00AF3D01" w:rsidRDefault="005C1810" w:rsidP="00BB739A">
            <w:pPr>
              <w:pStyle w:val="ListParagraph"/>
              <w:numPr>
                <w:ilvl w:val="0"/>
                <w:numId w:val="11"/>
              </w:numPr>
              <w:spacing w:after="0"/>
              <w:ind w:left="400"/>
              <w:contextualSpacing w:val="0"/>
              <w:rPr>
                <w:rFonts w:cs="Segoe UI"/>
              </w:rPr>
            </w:pPr>
            <w:r w:rsidRPr="00AF3D01">
              <w:t xml:space="preserve">This </w:t>
            </w:r>
            <w:r w:rsidR="00B82D85">
              <w:t>may</w:t>
            </w:r>
            <w:r w:rsidR="00B82D85" w:rsidRPr="00AF3D01">
              <w:t xml:space="preserve"> </w:t>
            </w:r>
            <w:r w:rsidRPr="00AF3D01">
              <w:t>include</w:t>
            </w:r>
            <w:r>
              <w:t xml:space="preserve"> the</w:t>
            </w:r>
            <w:r w:rsidRPr="00253A63">
              <w:t>:</w:t>
            </w:r>
          </w:p>
          <w:p w14:paraId="34A0E774" w14:textId="0DED3946" w:rsidR="005C1810" w:rsidRPr="00253A63" w:rsidRDefault="005C1810" w:rsidP="00BB739A">
            <w:pPr>
              <w:pStyle w:val="ListParagraph"/>
              <w:numPr>
                <w:ilvl w:val="0"/>
                <w:numId w:val="13"/>
              </w:numPr>
              <w:spacing w:after="0"/>
              <w:contextualSpacing w:val="0"/>
              <w:rPr>
                <w:rFonts w:cs="Segoe UI"/>
              </w:rPr>
            </w:pPr>
            <w:r w:rsidRPr="00F82947">
              <w:rPr>
                <w:rFonts w:cs="Segoe UI"/>
              </w:rPr>
              <w:t>age</w:t>
            </w:r>
            <w:r>
              <w:rPr>
                <w:rFonts w:cs="Segoe UI"/>
              </w:rPr>
              <w:t xml:space="preserve"> of the work</w:t>
            </w:r>
            <w:r w:rsidRPr="00253A63">
              <w:rPr>
                <w:rFonts w:cs="Segoe UI"/>
              </w:rPr>
              <w:t xml:space="preserve"> </w:t>
            </w:r>
          </w:p>
          <w:p w14:paraId="1BDC0A6F" w14:textId="60BAE3BB" w:rsidR="005C1810" w:rsidRPr="00253A63" w:rsidRDefault="005C1810" w:rsidP="00BB739A">
            <w:pPr>
              <w:pStyle w:val="ListParagraph"/>
              <w:numPr>
                <w:ilvl w:val="0"/>
                <w:numId w:val="13"/>
              </w:numPr>
              <w:spacing w:after="0"/>
              <w:contextualSpacing w:val="0"/>
              <w:rPr>
                <w:rFonts w:cs="Segoe UI"/>
              </w:rPr>
            </w:pPr>
            <w:r w:rsidRPr="00AF3D01">
              <w:rPr>
                <w:rFonts w:cs="Segoe UI"/>
              </w:rPr>
              <w:t>type of work</w:t>
            </w:r>
            <w:r w:rsidR="00517E31">
              <w:rPr>
                <w:rFonts w:cs="Segoe UI"/>
              </w:rPr>
              <w:t>, for example, whether it was created for personal consumption or without an expectation of commercial return</w:t>
            </w:r>
            <w:r>
              <w:rPr>
                <w:rFonts w:cs="Segoe UI"/>
              </w:rPr>
              <w:t>, or</w:t>
            </w:r>
          </w:p>
          <w:p w14:paraId="63890E20" w14:textId="77777777" w:rsidR="005C1810" w:rsidRPr="00253A63" w:rsidRDefault="005C1810" w:rsidP="00BB739A">
            <w:pPr>
              <w:pStyle w:val="ListParagraph"/>
              <w:numPr>
                <w:ilvl w:val="0"/>
                <w:numId w:val="13"/>
              </w:numPr>
              <w:spacing w:after="0"/>
              <w:ind w:hanging="357"/>
              <w:contextualSpacing w:val="0"/>
              <w:rPr>
                <w:rFonts w:cs="Segoe UI"/>
              </w:rPr>
            </w:pPr>
            <w:r w:rsidRPr="00AF3D01">
              <w:rPr>
                <w:rFonts w:cs="Segoe UI"/>
              </w:rPr>
              <w:t>amount of identifying information</w:t>
            </w:r>
            <w:r>
              <w:rPr>
                <w:rFonts w:cs="Segoe UI"/>
              </w:rPr>
              <w:t>.</w:t>
            </w:r>
          </w:p>
        </w:tc>
      </w:tr>
      <w:tr w:rsidR="005C1810" w:rsidRPr="008030BF" w14:paraId="5A83CBFC" w14:textId="77777777" w:rsidTr="0047526B">
        <w:trPr>
          <w:cnfStyle w:val="000000010000" w:firstRow="0" w:lastRow="0" w:firstColumn="0" w:lastColumn="0" w:oddVBand="0" w:evenVBand="0" w:oddHBand="0" w:evenHBand="1" w:firstRowFirstColumn="0" w:firstRowLastColumn="0" w:lastRowFirstColumn="0" w:lastRowLastColumn="0"/>
          <w:trHeight w:val="1543"/>
        </w:trPr>
        <w:tc>
          <w:tcPr>
            <w:tcW w:w="1796" w:type="pct"/>
          </w:tcPr>
          <w:p w14:paraId="5C3BB93F" w14:textId="5823BFC0" w:rsidR="005C1810" w:rsidRPr="00AF3D01" w:rsidRDefault="005C1810" w:rsidP="00BB739A">
            <w:pPr>
              <w:spacing w:before="0" w:after="0"/>
              <w:rPr>
                <w:rFonts w:cs="Segoe UI"/>
              </w:rPr>
            </w:pPr>
            <w:r w:rsidRPr="00253A63">
              <w:rPr>
                <w:rFonts w:cs="Segoe UI"/>
              </w:rPr>
              <w:t>The purpose and character of the use</w:t>
            </w:r>
          </w:p>
        </w:tc>
        <w:tc>
          <w:tcPr>
            <w:tcW w:w="3204" w:type="pct"/>
          </w:tcPr>
          <w:p w14:paraId="7A3E9706" w14:textId="227C444C" w:rsidR="005C1810" w:rsidRPr="00253A63" w:rsidRDefault="005C1810" w:rsidP="00BB739A">
            <w:pPr>
              <w:pStyle w:val="ListParagraph"/>
              <w:numPr>
                <w:ilvl w:val="0"/>
                <w:numId w:val="11"/>
              </w:numPr>
              <w:spacing w:after="0"/>
              <w:ind w:left="397" w:hanging="357"/>
              <w:contextualSpacing w:val="0"/>
              <w:rPr>
                <w:rFonts w:cs="Segoe UI"/>
              </w:rPr>
            </w:pPr>
            <w:r>
              <w:rPr>
                <w:rFonts w:cs="Segoe UI"/>
              </w:rPr>
              <w:t>M</w:t>
            </w:r>
            <w:r w:rsidRPr="00253A63">
              <w:rPr>
                <w:rFonts w:cs="Segoe UI"/>
              </w:rPr>
              <w:t>ore search effort may reasonably be expected where the use is commercial or the material is disseminated broadly by the user</w:t>
            </w:r>
            <w:r>
              <w:rPr>
                <w:rFonts w:cs="Segoe UI"/>
              </w:rPr>
              <w:t>.</w:t>
            </w:r>
          </w:p>
          <w:p w14:paraId="4E34CC05" w14:textId="5BE64CD0" w:rsidR="008F64F1" w:rsidRPr="00870515" w:rsidRDefault="005C1810" w:rsidP="00BB739A">
            <w:pPr>
              <w:pStyle w:val="ListParagraph"/>
              <w:numPr>
                <w:ilvl w:val="0"/>
                <w:numId w:val="11"/>
              </w:numPr>
              <w:spacing w:after="0"/>
              <w:ind w:left="397" w:hanging="357"/>
              <w:contextualSpacing w:val="0"/>
              <w:rPr>
                <w:rFonts w:eastAsia="Calibri" w:cs="Segoe UI"/>
                <w:b/>
                <w:kern w:val="12"/>
              </w:rPr>
            </w:pPr>
            <w:r>
              <w:rPr>
                <w:rFonts w:cs="Segoe UI"/>
              </w:rPr>
              <w:t>W</w:t>
            </w:r>
            <w:r w:rsidRPr="00253A63">
              <w:rPr>
                <w:rFonts w:cs="Segoe UI"/>
              </w:rPr>
              <w:t>here urg</w:t>
            </w:r>
            <w:r w:rsidRPr="00AF3D01">
              <w:rPr>
                <w:rFonts w:cs="Segoe UI"/>
              </w:rPr>
              <w:t>ent use of the work is required</w:t>
            </w:r>
            <w:r>
              <w:rPr>
                <w:rFonts w:cs="Segoe UI"/>
              </w:rPr>
              <w:t>,</w:t>
            </w:r>
            <w:r w:rsidRPr="00AF3D01">
              <w:rPr>
                <w:rFonts w:cs="Segoe UI"/>
              </w:rPr>
              <w:t xml:space="preserve"> such as an urgent broadcast where the safety or welfare of a person is at risk, a shorter, less onerous search may be</w:t>
            </w:r>
            <w:r w:rsidR="00776954">
              <w:rPr>
                <w:rFonts w:cs="Segoe UI"/>
              </w:rPr>
              <w:t xml:space="preserve"> considered</w:t>
            </w:r>
            <w:r w:rsidRPr="00AF3D01">
              <w:rPr>
                <w:rFonts w:cs="Segoe UI"/>
              </w:rPr>
              <w:t xml:space="preserve"> reasonable</w:t>
            </w:r>
            <w:r>
              <w:rPr>
                <w:rFonts w:cs="Segoe UI"/>
              </w:rPr>
              <w:t>.</w:t>
            </w:r>
          </w:p>
        </w:tc>
      </w:tr>
      <w:tr w:rsidR="005C1810" w:rsidRPr="008030BF" w14:paraId="042CE8D2" w14:textId="77777777" w:rsidTr="005C1810">
        <w:trPr>
          <w:cnfStyle w:val="000000100000" w:firstRow="0" w:lastRow="0" w:firstColumn="0" w:lastColumn="0" w:oddVBand="0" w:evenVBand="0" w:oddHBand="1" w:evenHBand="0" w:firstRowFirstColumn="0" w:firstRowLastColumn="0" w:lastRowFirstColumn="0" w:lastRowLastColumn="0"/>
          <w:trHeight w:val="2169"/>
        </w:trPr>
        <w:tc>
          <w:tcPr>
            <w:tcW w:w="1796" w:type="pct"/>
          </w:tcPr>
          <w:p w14:paraId="0D35592B" w14:textId="7793521A" w:rsidR="005C1810" w:rsidRPr="00253A63" w:rsidRDefault="005C1810" w:rsidP="00BB739A">
            <w:pPr>
              <w:spacing w:before="0" w:after="0"/>
              <w:rPr>
                <w:rFonts w:cs="Segoe UI"/>
              </w:rPr>
            </w:pPr>
            <w:r w:rsidRPr="00253A63">
              <w:rPr>
                <w:rFonts w:cs="Segoe UI"/>
              </w:rPr>
              <w:t>How the search was conducted</w:t>
            </w:r>
          </w:p>
        </w:tc>
        <w:tc>
          <w:tcPr>
            <w:tcW w:w="3204" w:type="pct"/>
          </w:tcPr>
          <w:p w14:paraId="52AA7932" w14:textId="0D62B968" w:rsidR="005C1810" w:rsidRPr="00AF3D01" w:rsidRDefault="00133F9E" w:rsidP="00BB739A">
            <w:pPr>
              <w:pStyle w:val="ListParagraph"/>
              <w:numPr>
                <w:ilvl w:val="0"/>
                <w:numId w:val="11"/>
              </w:numPr>
              <w:spacing w:after="0"/>
              <w:ind w:left="397" w:hanging="357"/>
              <w:contextualSpacing w:val="0"/>
              <w:rPr>
                <w:rFonts w:cs="Segoe UI"/>
              </w:rPr>
            </w:pPr>
            <w:r>
              <w:rPr>
                <w:rFonts w:cs="Segoe UI"/>
              </w:rPr>
              <w:t>P</w:t>
            </w:r>
            <w:r w:rsidR="005C1810" w:rsidRPr="00AF3D01">
              <w:rPr>
                <w:rFonts w:cs="Segoe UI"/>
              </w:rPr>
              <w:t>ublishers</w:t>
            </w:r>
            <w:r w:rsidR="005C1810">
              <w:rPr>
                <w:rFonts w:cs="Segoe UI"/>
              </w:rPr>
              <w:t>, broadcasters</w:t>
            </w:r>
            <w:r w:rsidR="005C1810" w:rsidRPr="00AF3D01">
              <w:rPr>
                <w:rFonts w:cs="Segoe UI"/>
              </w:rPr>
              <w:t xml:space="preserve"> and collecting societies may hold relevant information to help identify and locate the copyright owner</w:t>
            </w:r>
            <w:r>
              <w:rPr>
                <w:rFonts w:cs="Segoe UI"/>
              </w:rPr>
              <w:t xml:space="preserve">, depending on </w:t>
            </w:r>
            <w:r w:rsidR="007F166E">
              <w:rPr>
                <w:rFonts w:cs="Segoe UI"/>
              </w:rPr>
              <w:t>whether</w:t>
            </w:r>
            <w:r w:rsidRPr="00AF3D01">
              <w:rPr>
                <w:rFonts w:cs="Segoe UI"/>
              </w:rPr>
              <w:t xml:space="preserve"> </w:t>
            </w:r>
            <w:r>
              <w:rPr>
                <w:rFonts w:cs="Segoe UI"/>
              </w:rPr>
              <w:t xml:space="preserve">the </w:t>
            </w:r>
            <w:r w:rsidRPr="00AF3D01">
              <w:rPr>
                <w:rFonts w:cs="Segoe UI"/>
              </w:rPr>
              <w:t>material is published, broadcast or performe</w:t>
            </w:r>
            <w:r>
              <w:rPr>
                <w:rFonts w:cs="Segoe UI"/>
              </w:rPr>
              <w:t xml:space="preserve">d. </w:t>
            </w:r>
          </w:p>
          <w:p w14:paraId="362B6877" w14:textId="77777777" w:rsidR="005C1810" w:rsidRDefault="005C1810" w:rsidP="00BB739A">
            <w:pPr>
              <w:pStyle w:val="ListParagraph"/>
              <w:numPr>
                <w:ilvl w:val="0"/>
                <w:numId w:val="11"/>
              </w:numPr>
              <w:spacing w:after="0"/>
              <w:ind w:left="397" w:hanging="357"/>
              <w:contextualSpacing w:val="0"/>
              <w:rPr>
                <w:rFonts w:cs="Segoe UI"/>
              </w:rPr>
            </w:pPr>
            <w:r w:rsidRPr="00AF3D01">
              <w:rPr>
                <w:rFonts w:cs="Segoe UI"/>
              </w:rPr>
              <w:t>In some cases,</w:t>
            </w:r>
            <w:r>
              <w:rPr>
                <w:rFonts w:cs="Segoe UI"/>
              </w:rPr>
              <w:t xml:space="preserve"> </w:t>
            </w:r>
            <w:r w:rsidRPr="00AF3D01">
              <w:rPr>
                <w:rFonts w:cs="Segoe UI"/>
              </w:rPr>
              <w:t xml:space="preserve">it may be reasonable to </w:t>
            </w:r>
            <w:r>
              <w:rPr>
                <w:rFonts w:cs="Segoe UI"/>
              </w:rPr>
              <w:t>narrow</w:t>
            </w:r>
            <w:r w:rsidRPr="00AF3D01">
              <w:rPr>
                <w:rFonts w:cs="Segoe UI"/>
              </w:rPr>
              <w:t xml:space="preserve"> search</w:t>
            </w:r>
            <w:r>
              <w:rPr>
                <w:rFonts w:cs="Segoe UI"/>
              </w:rPr>
              <w:t>es</w:t>
            </w:r>
            <w:r w:rsidRPr="00AF3D01">
              <w:rPr>
                <w:rFonts w:cs="Segoe UI"/>
              </w:rPr>
              <w:t xml:space="preserve"> to </w:t>
            </w:r>
            <w:r>
              <w:rPr>
                <w:rFonts w:cs="Segoe UI"/>
              </w:rPr>
              <w:t xml:space="preserve">a shorter investigation based on the outcome of </w:t>
            </w:r>
            <w:r w:rsidRPr="00AF3D01">
              <w:rPr>
                <w:rFonts w:cs="Segoe UI"/>
              </w:rPr>
              <w:t>a representative sample of the works</w:t>
            </w:r>
            <w:r>
              <w:rPr>
                <w:rFonts w:cs="Segoe UI"/>
              </w:rPr>
              <w:t>, for example in the case of mass digitisation of collection items</w:t>
            </w:r>
            <w:r w:rsidRPr="00AF3D01">
              <w:rPr>
                <w:rFonts w:cs="Segoe UI"/>
              </w:rPr>
              <w:t>.</w:t>
            </w:r>
          </w:p>
          <w:p w14:paraId="64AF3AF4" w14:textId="77777777" w:rsidR="005B6E04" w:rsidRDefault="005B6E04" w:rsidP="00BB739A">
            <w:pPr>
              <w:pStyle w:val="ListParagraph"/>
              <w:numPr>
                <w:ilvl w:val="0"/>
                <w:numId w:val="11"/>
              </w:numPr>
              <w:spacing w:after="0"/>
              <w:ind w:left="397" w:hanging="357"/>
              <w:contextualSpacing w:val="0"/>
              <w:rPr>
                <w:rFonts w:cs="Segoe UI"/>
              </w:rPr>
            </w:pPr>
            <w:r>
              <w:rPr>
                <w:rFonts w:cs="Segoe UI"/>
              </w:rPr>
              <w:t xml:space="preserve">If there is evidence that the copyright owner is outside Australia, the search should </w:t>
            </w:r>
            <w:r w:rsidR="00393078">
              <w:rPr>
                <w:rFonts w:cs="Segoe UI"/>
              </w:rPr>
              <w:t>extend to</w:t>
            </w:r>
            <w:r>
              <w:rPr>
                <w:rFonts w:cs="Segoe UI"/>
              </w:rPr>
              <w:t xml:space="preserve"> the overseas country. </w:t>
            </w:r>
          </w:p>
          <w:p w14:paraId="70F8644E" w14:textId="736D5CCC" w:rsidR="008E57B1" w:rsidRPr="00870515" w:rsidRDefault="00393078" w:rsidP="00BB739A">
            <w:pPr>
              <w:pStyle w:val="ListParagraph"/>
              <w:numPr>
                <w:ilvl w:val="0"/>
                <w:numId w:val="11"/>
              </w:numPr>
              <w:spacing w:after="0"/>
              <w:ind w:left="397" w:hanging="357"/>
              <w:contextualSpacing w:val="0"/>
              <w:rPr>
                <w:rFonts w:cs="Segoe UI"/>
              </w:rPr>
            </w:pPr>
            <w:r>
              <w:t xml:space="preserve">The mere absence of a response from a copyright owner (where known) </w:t>
            </w:r>
            <w:r w:rsidR="0047526B">
              <w:t>may not</w:t>
            </w:r>
            <w:r>
              <w:t xml:space="preserve"> </w:t>
            </w:r>
            <w:r w:rsidR="001758F6">
              <w:t>suffice</w:t>
            </w:r>
            <w:r>
              <w:t>.</w:t>
            </w:r>
            <w:r w:rsidR="001758F6">
              <w:t xml:space="preserve"> </w:t>
            </w:r>
            <w:r w:rsidR="0047526B">
              <w:t>However, i</w:t>
            </w:r>
            <w:r w:rsidR="001758F6">
              <w:t>f a response is not received w</w:t>
            </w:r>
            <w:r w:rsidR="00441E5A">
              <w:t xml:space="preserve">ithin a reasonable time after </w:t>
            </w:r>
            <w:r w:rsidR="0069628D">
              <w:t>various attempts</w:t>
            </w:r>
            <w:r w:rsidR="001758F6">
              <w:t xml:space="preserve"> to contact the copyright owner, </w:t>
            </w:r>
            <w:r w:rsidR="0069628D">
              <w:t xml:space="preserve">especially through more than one channel (for example, by </w:t>
            </w:r>
            <w:r w:rsidR="00D42AFB">
              <w:t>post, email and</w:t>
            </w:r>
            <w:r w:rsidR="0069628D">
              <w:t xml:space="preserve"> telephone), </w:t>
            </w:r>
            <w:r w:rsidR="003C25BF">
              <w:t>the user may reasonably</w:t>
            </w:r>
            <w:r w:rsidR="001758F6">
              <w:t xml:space="preserve"> </w:t>
            </w:r>
            <w:r w:rsidR="003C25BF">
              <w:t>expect</w:t>
            </w:r>
            <w:r w:rsidR="001758F6">
              <w:t xml:space="preserve"> that the copyright owner is not actively exercising their exclusive rights</w:t>
            </w:r>
            <w:r w:rsidR="003C25BF">
              <w:t xml:space="preserve"> and the work is orphaned</w:t>
            </w:r>
            <w:r w:rsidR="001758F6">
              <w:t>.</w:t>
            </w:r>
            <w:r w:rsidR="00D42AFB">
              <w:t xml:space="preserve"> </w:t>
            </w:r>
            <w:r w:rsidR="0052510E">
              <w:t>A </w:t>
            </w:r>
            <w:r w:rsidR="00D42AFB">
              <w:t>reasonable time may, in turn, depend upon the purpose and character of the proposed use.</w:t>
            </w:r>
            <w:r w:rsidR="008E57B1" w:rsidRPr="00437AE3">
              <w:rPr>
                <w:color w:val="000000"/>
              </w:rPr>
              <w:t xml:space="preserve"> </w:t>
            </w:r>
          </w:p>
        </w:tc>
      </w:tr>
      <w:tr w:rsidR="005C1810" w:rsidRPr="008030BF" w14:paraId="182A88B2" w14:textId="77777777" w:rsidTr="005C1810">
        <w:trPr>
          <w:cnfStyle w:val="000000010000" w:firstRow="0" w:lastRow="0" w:firstColumn="0" w:lastColumn="0" w:oddVBand="0" w:evenVBand="0" w:oddHBand="0" w:evenHBand="1" w:firstRowFirstColumn="0" w:firstRowLastColumn="0" w:lastRowFirstColumn="0" w:lastRowLastColumn="0"/>
          <w:trHeight w:val="417"/>
        </w:trPr>
        <w:tc>
          <w:tcPr>
            <w:tcW w:w="1796" w:type="pct"/>
          </w:tcPr>
          <w:p w14:paraId="49EC63BB" w14:textId="400C9C7E" w:rsidR="005C1810" w:rsidRPr="00253A63" w:rsidRDefault="005C1810" w:rsidP="00BB739A">
            <w:pPr>
              <w:spacing w:before="0" w:after="0"/>
              <w:rPr>
                <w:rFonts w:cs="Segoe UI"/>
              </w:rPr>
            </w:pPr>
            <w:r w:rsidRPr="00253A63">
              <w:rPr>
                <w:rFonts w:cs="Segoe UI"/>
              </w:rPr>
              <w:t>Who conducted the search</w:t>
            </w:r>
          </w:p>
        </w:tc>
        <w:tc>
          <w:tcPr>
            <w:tcW w:w="3204" w:type="pct"/>
          </w:tcPr>
          <w:p w14:paraId="0CBAD38E" w14:textId="13D2F9ED" w:rsidR="005C1810" w:rsidRPr="00AF3D01" w:rsidRDefault="005C1810" w:rsidP="00BB739A">
            <w:pPr>
              <w:pStyle w:val="ListParagraph"/>
              <w:numPr>
                <w:ilvl w:val="0"/>
                <w:numId w:val="11"/>
              </w:numPr>
              <w:spacing w:after="0"/>
              <w:ind w:left="400"/>
              <w:contextualSpacing w:val="0"/>
              <w:rPr>
                <w:rFonts w:cs="Segoe UI"/>
              </w:rPr>
            </w:pPr>
            <w:r>
              <w:rPr>
                <w:rFonts w:cs="Segoe UI"/>
              </w:rPr>
              <w:t>T</w:t>
            </w:r>
            <w:r w:rsidRPr="00AF3D01">
              <w:rPr>
                <w:rFonts w:cs="Segoe UI"/>
              </w:rPr>
              <w:t xml:space="preserve">he search </w:t>
            </w:r>
            <w:r>
              <w:rPr>
                <w:rFonts w:cs="Segoe UI"/>
              </w:rPr>
              <w:t>will</w:t>
            </w:r>
            <w:r w:rsidRPr="00AF3D01">
              <w:rPr>
                <w:rFonts w:cs="Segoe UI"/>
              </w:rPr>
              <w:t xml:space="preserve"> generally be undertaken by the user </w:t>
            </w:r>
            <w:r w:rsidR="00776954">
              <w:rPr>
                <w:rFonts w:cs="Segoe UI"/>
              </w:rPr>
              <w:t xml:space="preserve">of the material </w:t>
            </w:r>
            <w:r w:rsidRPr="00AF3D01">
              <w:rPr>
                <w:rFonts w:cs="Segoe UI"/>
              </w:rPr>
              <w:t xml:space="preserve">or a person authorised by the user to undertake the search. </w:t>
            </w:r>
          </w:p>
          <w:p w14:paraId="7AA9D8DB" w14:textId="352D8FD4" w:rsidR="00393078" w:rsidRPr="00AF3D01" w:rsidRDefault="005C1810" w:rsidP="00BB739A">
            <w:pPr>
              <w:pStyle w:val="ListParagraph"/>
              <w:numPr>
                <w:ilvl w:val="0"/>
                <w:numId w:val="11"/>
              </w:numPr>
              <w:spacing w:after="0"/>
              <w:ind w:left="400"/>
              <w:contextualSpacing w:val="0"/>
              <w:rPr>
                <w:rFonts w:cs="Segoe UI"/>
              </w:rPr>
            </w:pPr>
            <w:r w:rsidRPr="00AF3D01">
              <w:rPr>
                <w:rFonts w:cs="Segoe UI"/>
              </w:rPr>
              <w:t>In some circumstances it may be reasonable for the user to rely upon a prior search conducted by another person</w:t>
            </w:r>
            <w:r w:rsidR="007F166E">
              <w:rPr>
                <w:rFonts w:cs="Segoe UI"/>
              </w:rPr>
              <w:t>.</w:t>
            </w:r>
            <w:r w:rsidRPr="00253A63">
              <w:rPr>
                <w:rFonts w:cs="Segoe UI"/>
              </w:rPr>
              <w:t xml:space="preserve"> </w:t>
            </w:r>
            <w:r w:rsidR="00133F9E">
              <w:rPr>
                <w:rFonts w:cs="Segoe UI"/>
              </w:rPr>
              <w:t>F</w:t>
            </w:r>
            <w:r w:rsidRPr="00253A63">
              <w:rPr>
                <w:rFonts w:cs="Segoe UI"/>
              </w:rPr>
              <w:t>or example, a librarian may be able to rely upon a previous search by anot</w:t>
            </w:r>
            <w:r w:rsidRPr="00AF3D01">
              <w:rPr>
                <w:rFonts w:cs="Segoe UI"/>
              </w:rPr>
              <w:t xml:space="preserve">her librarian at the same or another library. </w:t>
            </w:r>
          </w:p>
          <w:p w14:paraId="5AFD9309" w14:textId="2E6AB28C" w:rsidR="005C1810" w:rsidRPr="00393078" w:rsidRDefault="005C1810" w:rsidP="00BB739A">
            <w:pPr>
              <w:pStyle w:val="ListParagraph"/>
              <w:keepNext/>
              <w:numPr>
                <w:ilvl w:val="0"/>
                <w:numId w:val="11"/>
              </w:numPr>
              <w:spacing w:after="0"/>
              <w:ind w:left="400"/>
              <w:contextualSpacing w:val="0"/>
              <w:rPr>
                <w:rFonts w:cs="Segoe UI"/>
                <w:color w:val="000000"/>
              </w:rPr>
            </w:pPr>
            <w:r w:rsidRPr="00393078">
              <w:rPr>
                <w:rFonts w:cs="Segoe UI"/>
                <w:color w:val="000000"/>
              </w:rPr>
              <w:t xml:space="preserve">This may also </w:t>
            </w:r>
            <w:r w:rsidR="00AA4C2C">
              <w:rPr>
                <w:rFonts w:cs="Segoe UI"/>
                <w:color w:val="000000"/>
              </w:rPr>
              <w:t>extend to</w:t>
            </w:r>
            <w:r w:rsidR="00AA4C2C" w:rsidRPr="00393078">
              <w:rPr>
                <w:rFonts w:cs="Segoe UI"/>
                <w:color w:val="000000"/>
              </w:rPr>
              <w:t xml:space="preserve"> </w:t>
            </w:r>
            <w:r w:rsidRPr="00393078">
              <w:rPr>
                <w:rFonts w:cs="Segoe UI"/>
                <w:color w:val="000000"/>
              </w:rPr>
              <w:t xml:space="preserve">secondary use of material containing an orphan work, such as: </w:t>
            </w:r>
          </w:p>
          <w:p w14:paraId="4CFEA4E6" w14:textId="62A2E66C" w:rsidR="005C1810" w:rsidRDefault="005C1810" w:rsidP="00BB739A">
            <w:pPr>
              <w:pStyle w:val="ListParagraph"/>
              <w:numPr>
                <w:ilvl w:val="0"/>
                <w:numId w:val="12"/>
              </w:numPr>
              <w:spacing w:after="0"/>
              <w:contextualSpacing w:val="0"/>
              <w:rPr>
                <w:rFonts w:cs="Segoe UI"/>
              </w:rPr>
            </w:pPr>
            <w:r w:rsidRPr="00253A63">
              <w:rPr>
                <w:rFonts w:cs="Segoe UI"/>
              </w:rPr>
              <w:t>a member of the public using orphaned material made available to acces</w:t>
            </w:r>
            <w:r w:rsidRPr="00F82947">
              <w:rPr>
                <w:rFonts w:cs="Segoe UI"/>
              </w:rPr>
              <w:t xml:space="preserve">s by a library or </w:t>
            </w:r>
            <w:r w:rsidR="006235ED">
              <w:rPr>
                <w:rFonts w:cs="Segoe UI"/>
              </w:rPr>
              <w:t xml:space="preserve">an </w:t>
            </w:r>
            <w:r w:rsidRPr="00F82947">
              <w:rPr>
                <w:rFonts w:cs="Segoe UI"/>
              </w:rPr>
              <w:t xml:space="preserve">archives </w:t>
            </w:r>
          </w:p>
          <w:p w14:paraId="6008E338" w14:textId="5C70770B" w:rsidR="005C1810" w:rsidRDefault="005C1810" w:rsidP="00BB739A">
            <w:pPr>
              <w:pStyle w:val="ListParagraph"/>
              <w:numPr>
                <w:ilvl w:val="0"/>
                <w:numId w:val="12"/>
              </w:numPr>
              <w:spacing w:after="0"/>
              <w:contextualSpacing w:val="0"/>
              <w:rPr>
                <w:rFonts w:cs="Segoe UI"/>
              </w:rPr>
            </w:pPr>
            <w:r w:rsidRPr="00253A63">
              <w:rPr>
                <w:rFonts w:cs="Segoe UI"/>
              </w:rPr>
              <w:lastRenderedPageBreak/>
              <w:t>the publication of a histo</w:t>
            </w:r>
            <w:r w:rsidRPr="00AF3D01">
              <w:rPr>
                <w:rFonts w:cs="Segoe UI"/>
              </w:rPr>
              <w:t>rical study that includes copies of old photos, maps or records for which the copyright owner could not b</w:t>
            </w:r>
            <w:r>
              <w:rPr>
                <w:rFonts w:cs="Segoe UI"/>
              </w:rPr>
              <w:t xml:space="preserve">e located by the historian </w:t>
            </w:r>
          </w:p>
          <w:p w14:paraId="5001C91D" w14:textId="670B0501" w:rsidR="005C1810" w:rsidRDefault="005C1810" w:rsidP="00BB739A">
            <w:pPr>
              <w:pStyle w:val="ListParagraph"/>
              <w:numPr>
                <w:ilvl w:val="0"/>
                <w:numId w:val="12"/>
              </w:numPr>
              <w:spacing w:after="0"/>
              <w:contextualSpacing w:val="0"/>
              <w:rPr>
                <w:rFonts w:cs="Segoe UI"/>
              </w:rPr>
            </w:pPr>
            <w:r w:rsidRPr="00AF3D01">
              <w:rPr>
                <w:rFonts w:cs="Segoe UI"/>
              </w:rPr>
              <w:t xml:space="preserve">the use by a </w:t>
            </w:r>
            <w:r>
              <w:rPr>
                <w:rFonts w:cs="Segoe UI"/>
              </w:rPr>
              <w:t>film</w:t>
            </w:r>
            <w:r w:rsidRPr="00AF3D01">
              <w:rPr>
                <w:rFonts w:cs="Segoe UI"/>
              </w:rPr>
              <w:t xml:space="preserve">maker of archival programming material containing music, </w:t>
            </w:r>
            <w:r w:rsidR="003C25BF">
              <w:rPr>
                <w:rFonts w:cs="Segoe UI"/>
              </w:rPr>
              <w:t>stills</w:t>
            </w:r>
            <w:r w:rsidR="00E45A30">
              <w:rPr>
                <w:rFonts w:cs="Segoe UI"/>
              </w:rPr>
              <w:t xml:space="preserve"> or</w:t>
            </w:r>
            <w:r w:rsidR="003C25BF">
              <w:rPr>
                <w:rFonts w:cs="Segoe UI"/>
              </w:rPr>
              <w:t xml:space="preserve"> </w:t>
            </w:r>
            <w:r w:rsidRPr="00AF3D01">
              <w:rPr>
                <w:rFonts w:cs="Segoe UI"/>
              </w:rPr>
              <w:t>third party footage for which the copyright owner could not be ide</w:t>
            </w:r>
            <w:r>
              <w:rPr>
                <w:rFonts w:cs="Segoe UI"/>
              </w:rPr>
              <w:t>ntified by the archives, or</w:t>
            </w:r>
          </w:p>
          <w:p w14:paraId="6F8D3B58" w14:textId="77777777" w:rsidR="005C1810" w:rsidRPr="00AF3D01" w:rsidRDefault="005C1810" w:rsidP="00BB739A">
            <w:pPr>
              <w:pStyle w:val="ListParagraph"/>
              <w:numPr>
                <w:ilvl w:val="0"/>
                <w:numId w:val="12"/>
              </w:numPr>
              <w:spacing w:after="0"/>
              <w:contextualSpacing w:val="0"/>
              <w:rPr>
                <w:rFonts w:cs="Segoe UI"/>
              </w:rPr>
            </w:pPr>
            <w:r w:rsidRPr="00AF3D01">
              <w:rPr>
                <w:rFonts w:cs="Segoe UI"/>
              </w:rPr>
              <w:t>the use by a broadcaster of a screenplay produced by a film studio that is based on an orphaned novel</w:t>
            </w:r>
            <w:r>
              <w:rPr>
                <w:rFonts w:cs="Segoe UI"/>
              </w:rPr>
              <w:t>.</w:t>
            </w:r>
          </w:p>
        </w:tc>
      </w:tr>
      <w:tr w:rsidR="005C1810" w:rsidRPr="008030BF" w14:paraId="5B7AE31F" w14:textId="77777777" w:rsidTr="005C1810">
        <w:trPr>
          <w:cnfStyle w:val="000000100000" w:firstRow="0" w:lastRow="0" w:firstColumn="0" w:lastColumn="0" w:oddVBand="0" w:evenVBand="0" w:oddHBand="1" w:evenHBand="0" w:firstRowFirstColumn="0" w:firstRowLastColumn="0" w:lastRowFirstColumn="0" w:lastRowLastColumn="0"/>
          <w:trHeight w:val="1122"/>
        </w:trPr>
        <w:tc>
          <w:tcPr>
            <w:tcW w:w="1796" w:type="pct"/>
          </w:tcPr>
          <w:p w14:paraId="32CAD388" w14:textId="50A84532" w:rsidR="005C1810" w:rsidRPr="00AF3D01" w:rsidRDefault="005C1810" w:rsidP="00BB739A">
            <w:pPr>
              <w:spacing w:before="0" w:after="0"/>
              <w:rPr>
                <w:rFonts w:cs="Segoe UI"/>
              </w:rPr>
            </w:pPr>
            <w:r w:rsidRPr="00AF3D01">
              <w:rPr>
                <w:rFonts w:cs="Segoe UI"/>
              </w:rPr>
              <w:lastRenderedPageBreak/>
              <w:t>The search technologies, databases and registers available at the time</w:t>
            </w:r>
          </w:p>
        </w:tc>
        <w:tc>
          <w:tcPr>
            <w:tcW w:w="3204" w:type="pct"/>
          </w:tcPr>
          <w:p w14:paraId="2A21CB18" w14:textId="77777777" w:rsidR="005C1810" w:rsidRDefault="005C1810" w:rsidP="00BB739A">
            <w:pPr>
              <w:pStyle w:val="ListParagraph"/>
              <w:numPr>
                <w:ilvl w:val="0"/>
                <w:numId w:val="11"/>
              </w:numPr>
              <w:spacing w:after="0"/>
              <w:ind w:left="397" w:hanging="357"/>
              <w:contextualSpacing w:val="0"/>
              <w:rPr>
                <w:rFonts w:cs="Segoe UI"/>
              </w:rPr>
            </w:pPr>
            <w:r w:rsidRPr="00AF3D01">
              <w:rPr>
                <w:rFonts w:cs="Segoe UI"/>
              </w:rPr>
              <w:t>What constitutes a reasonably diligent search may change as new technologies, databases and registers, etc., emerge.</w:t>
            </w:r>
          </w:p>
          <w:p w14:paraId="6D792485" w14:textId="0E584AC2" w:rsidR="005C1810" w:rsidRPr="00AF3D01" w:rsidRDefault="008576B0" w:rsidP="00BB739A">
            <w:pPr>
              <w:pStyle w:val="ListParagraph"/>
              <w:numPr>
                <w:ilvl w:val="0"/>
                <w:numId w:val="11"/>
              </w:numPr>
              <w:spacing w:after="0"/>
              <w:ind w:left="397" w:hanging="357"/>
              <w:contextualSpacing w:val="0"/>
              <w:rPr>
                <w:rFonts w:cs="Segoe UI"/>
              </w:rPr>
            </w:pPr>
            <w:r>
              <w:rPr>
                <w:rFonts w:cs="Segoe UI"/>
              </w:rPr>
              <w:t>This</w:t>
            </w:r>
            <w:r w:rsidR="00310DA1" w:rsidRPr="00310DA1">
              <w:rPr>
                <w:rFonts w:cs="Segoe UI"/>
              </w:rPr>
              <w:t xml:space="preserve"> could include accessible registers established by collecting societies or industry associations</w:t>
            </w:r>
            <w:r w:rsidR="005C1810" w:rsidRPr="00AF3D01">
              <w:rPr>
                <w:rFonts w:cs="Segoe UI"/>
              </w:rPr>
              <w:t>.</w:t>
            </w:r>
          </w:p>
        </w:tc>
      </w:tr>
      <w:tr w:rsidR="005C1810" w:rsidRPr="008030BF" w14:paraId="60205434" w14:textId="77777777" w:rsidTr="00E45A30">
        <w:trPr>
          <w:cnfStyle w:val="000000010000" w:firstRow="0" w:lastRow="0" w:firstColumn="0" w:lastColumn="0" w:oddVBand="0" w:evenVBand="0" w:oddHBand="0" w:evenHBand="1" w:firstRowFirstColumn="0" w:firstRowLastColumn="0" w:lastRowFirstColumn="0" w:lastRowLastColumn="0"/>
          <w:trHeight w:val="1451"/>
        </w:trPr>
        <w:tc>
          <w:tcPr>
            <w:tcW w:w="1796" w:type="pct"/>
          </w:tcPr>
          <w:p w14:paraId="1468102E" w14:textId="721D91B3" w:rsidR="005C1810" w:rsidRPr="00AF3D01" w:rsidRDefault="005C1810" w:rsidP="00BB739A">
            <w:pPr>
              <w:spacing w:before="0" w:after="0"/>
              <w:rPr>
                <w:rFonts w:cs="Segoe UI"/>
              </w:rPr>
            </w:pPr>
            <w:r w:rsidRPr="00AF3D01">
              <w:rPr>
                <w:rFonts w:cs="Segoe UI"/>
              </w:rPr>
              <w:t>Any relevant industry codes of practice</w:t>
            </w:r>
          </w:p>
        </w:tc>
        <w:tc>
          <w:tcPr>
            <w:tcW w:w="3204" w:type="pct"/>
          </w:tcPr>
          <w:p w14:paraId="7FA460BE" w14:textId="2DBDD03B" w:rsidR="005C1810" w:rsidRPr="00EA5989" w:rsidRDefault="005C1810" w:rsidP="00BB739A">
            <w:pPr>
              <w:pStyle w:val="ListParagraph"/>
              <w:numPr>
                <w:ilvl w:val="0"/>
                <w:numId w:val="11"/>
              </w:numPr>
              <w:spacing w:after="0"/>
              <w:ind w:left="397" w:hanging="357"/>
              <w:contextualSpacing w:val="0"/>
              <w:rPr>
                <w:rFonts w:cs="Segoe UI"/>
                <w:color w:val="000000"/>
              </w:rPr>
            </w:pPr>
            <w:r w:rsidRPr="00AF3D01">
              <w:rPr>
                <w:rFonts w:cs="Segoe UI"/>
              </w:rPr>
              <w:t xml:space="preserve">‘Industry codes of practice’ </w:t>
            </w:r>
            <w:r>
              <w:rPr>
                <w:rFonts w:cs="Segoe UI"/>
              </w:rPr>
              <w:t>will</w:t>
            </w:r>
            <w:r w:rsidRPr="00AF3D01">
              <w:rPr>
                <w:rFonts w:cs="Segoe UI"/>
              </w:rPr>
              <w:t xml:space="preserve"> cover written guidelines, protocols or other industry guidance material on conducting diligent searches. This may include</w:t>
            </w:r>
            <w:r w:rsidR="00E45A30">
              <w:rPr>
                <w:rFonts w:cs="Segoe UI"/>
              </w:rPr>
              <w:t>, for example,</w:t>
            </w:r>
            <w:r w:rsidRPr="00AF3D01">
              <w:rPr>
                <w:rFonts w:cs="Segoe UI"/>
              </w:rPr>
              <w:t xml:space="preserve"> guidance </w:t>
            </w:r>
            <w:r>
              <w:rPr>
                <w:rFonts w:cs="Segoe UI"/>
              </w:rPr>
              <w:t>about</w:t>
            </w:r>
            <w:r w:rsidRPr="00AF3D01">
              <w:rPr>
                <w:rFonts w:cs="Segoe UI"/>
              </w:rPr>
              <w:t xml:space="preserve"> relevant organisations to consult</w:t>
            </w:r>
            <w:r w:rsidR="00E45A30">
              <w:rPr>
                <w:rFonts w:cs="Segoe UI"/>
              </w:rPr>
              <w:t xml:space="preserve">, </w:t>
            </w:r>
            <w:r w:rsidRPr="00AF3D01">
              <w:rPr>
                <w:rFonts w:cs="Segoe UI"/>
              </w:rPr>
              <w:t>publicly available databases and registers to check</w:t>
            </w:r>
            <w:r w:rsidR="00E45A30">
              <w:rPr>
                <w:rFonts w:cs="Segoe UI"/>
              </w:rPr>
              <w:t xml:space="preserve"> and</w:t>
            </w:r>
            <w:r w:rsidR="00E45A30" w:rsidRPr="00AF3D01">
              <w:rPr>
                <w:rFonts w:cs="Segoe UI"/>
              </w:rPr>
              <w:t xml:space="preserve"> </w:t>
            </w:r>
            <w:r w:rsidRPr="00AF3D01">
              <w:rPr>
                <w:rFonts w:cs="Segoe UI"/>
              </w:rPr>
              <w:t>documenting the search.</w:t>
            </w:r>
          </w:p>
        </w:tc>
      </w:tr>
    </w:tbl>
    <w:p w14:paraId="08F2B6BE" w14:textId="77777777" w:rsidR="005C1810" w:rsidRPr="002F332B" w:rsidRDefault="005C1810" w:rsidP="00AF291B">
      <w:pPr>
        <w:pStyle w:val="Heading5"/>
      </w:pPr>
      <w:r>
        <w:t xml:space="preserve">Reasonable terms for </w:t>
      </w:r>
      <w:r w:rsidRPr="002F332B">
        <w:t>ongoing use (Schedule 2, item 2, new section 116AJB)</w:t>
      </w:r>
    </w:p>
    <w:p w14:paraId="62594C25" w14:textId="299DBAF2" w:rsidR="005C1810" w:rsidRDefault="005C1810" w:rsidP="005C1810">
      <w:r w:rsidRPr="002F332B">
        <w:t>If</w:t>
      </w:r>
      <w:r w:rsidR="00873D12">
        <w:t>, after its initial use,</w:t>
      </w:r>
      <w:r w:rsidRPr="002F332B">
        <w:t xml:space="preserve"> the copyright owner </w:t>
      </w:r>
      <w:r w:rsidR="00873D12">
        <w:t xml:space="preserve">of an orphan work is </w:t>
      </w:r>
      <w:r w:rsidR="00873D12" w:rsidRPr="002F332B">
        <w:t>identified</w:t>
      </w:r>
      <w:r w:rsidR="00873D12">
        <w:t xml:space="preserve"> or comes forward</w:t>
      </w:r>
      <w:r w:rsidR="0047526B">
        <w:t>,</w:t>
      </w:r>
      <w:r w:rsidR="00FB16AF">
        <w:t xml:space="preserve"> </w:t>
      </w:r>
      <w:r w:rsidR="003B47C3">
        <w:t xml:space="preserve">the copyright material will </w:t>
      </w:r>
      <w:r w:rsidR="007C03FF">
        <w:t>stop being</w:t>
      </w:r>
      <w:r w:rsidR="003B47C3">
        <w:t xml:space="preserve"> an orphan work. If</w:t>
      </w:r>
      <w:r w:rsidR="00FB16AF">
        <w:t xml:space="preserve"> the user wishes to continue to use </w:t>
      </w:r>
      <w:r w:rsidR="00E45A30">
        <w:t>the former orphan</w:t>
      </w:r>
      <w:r w:rsidR="003B47C3">
        <w:t xml:space="preserve"> </w:t>
      </w:r>
      <w:r w:rsidR="00FB16AF">
        <w:t>work</w:t>
      </w:r>
      <w:r w:rsidRPr="002F332B">
        <w:t>, the copyright owner will be able to negotiate terms for ongoing use of the work or</w:t>
      </w:r>
      <w:r>
        <w:t xml:space="preserve">, if unable to reach </w:t>
      </w:r>
      <w:r w:rsidR="00873D12">
        <w:t xml:space="preserve">an </w:t>
      </w:r>
      <w:r>
        <w:t xml:space="preserve">agreement with the user, apply to the Copyright Tribunal to fix reasonable terms. (See </w:t>
      </w:r>
      <w:r w:rsidRPr="00E962D2">
        <w:rPr>
          <w:b/>
        </w:rPr>
        <w:t>Question 1.</w:t>
      </w:r>
      <w:r>
        <w:rPr>
          <w:b/>
        </w:rPr>
        <w:t>1</w:t>
      </w:r>
      <w:r>
        <w:t xml:space="preserve"> below.)</w:t>
      </w:r>
    </w:p>
    <w:p w14:paraId="16CB1F54" w14:textId="77777777" w:rsidR="005C1810" w:rsidRDefault="005C1810" w:rsidP="00AF291B">
      <w:pPr>
        <w:pStyle w:val="Heading5"/>
      </w:pPr>
      <w:r>
        <w:t xml:space="preserve">Application to statutory licence holders </w:t>
      </w:r>
      <w:r w:rsidRPr="00003E52">
        <w:t>(Schedule 1, item</w:t>
      </w:r>
      <w:r>
        <w:t>s</w:t>
      </w:r>
      <w:r w:rsidRPr="00003E52">
        <w:t xml:space="preserve"> 1</w:t>
      </w:r>
      <w:r>
        <w:t>, 3 and 4; Schedule 5, item 26</w:t>
      </w:r>
      <w:r w:rsidRPr="00003E52">
        <w:t>)</w:t>
      </w:r>
    </w:p>
    <w:p w14:paraId="68CE46DD" w14:textId="39FE6D0D" w:rsidR="005C1810" w:rsidRDefault="005C1810" w:rsidP="005C1810">
      <w:r w:rsidRPr="001453BF">
        <w:t xml:space="preserve">Educational institutions and governments </w:t>
      </w:r>
      <w:r>
        <w:t xml:space="preserve">(and other statutory licensees) </w:t>
      </w:r>
      <w:r w:rsidRPr="001453BF">
        <w:t xml:space="preserve">will not </w:t>
      </w:r>
      <w:r w:rsidR="00873D12">
        <w:t>need</w:t>
      </w:r>
      <w:r w:rsidRPr="001453BF">
        <w:t xml:space="preserve"> to pay remuneration under the statutory licence</w:t>
      </w:r>
      <w:r>
        <w:t>s in the Act</w:t>
      </w:r>
      <w:r w:rsidRPr="001453BF">
        <w:t xml:space="preserve"> for the use of orphan works</w:t>
      </w:r>
      <w:r>
        <w:t xml:space="preserve"> if they </w:t>
      </w:r>
      <w:r w:rsidR="00EF1174">
        <w:t xml:space="preserve">choose to rely on the orphan works scheme and </w:t>
      </w:r>
      <w:r>
        <w:t>have met the requirements</w:t>
      </w:r>
      <w:r w:rsidRPr="001453BF">
        <w:t xml:space="preserve">. </w:t>
      </w:r>
      <w:r>
        <w:t xml:space="preserve">This includes the statutory licences in Part IVA (education), Part VC (retransmission of free-to-air broadcasts), Part VD (re-broadcasts by satellite BSA licensees) and Part VII (government) of the Act. </w:t>
      </w:r>
      <w:r w:rsidR="00977ED5">
        <w:t>Where</w:t>
      </w:r>
      <w:r w:rsidR="00EF1174">
        <w:t xml:space="preserve"> </w:t>
      </w:r>
      <w:r>
        <w:t xml:space="preserve">education and government sectors </w:t>
      </w:r>
      <w:r w:rsidR="00873D12">
        <w:t>use</w:t>
      </w:r>
      <w:r w:rsidR="00EF1174">
        <w:t xml:space="preserve"> the </w:t>
      </w:r>
      <w:r w:rsidR="00873D12">
        <w:t xml:space="preserve">orphan works </w:t>
      </w:r>
      <w:r w:rsidR="00EF1174">
        <w:t xml:space="preserve">scheme </w:t>
      </w:r>
      <w:r w:rsidR="00DD4385">
        <w:t>we would encourage them to</w:t>
      </w:r>
      <w:r w:rsidR="00EF1174">
        <w:t xml:space="preserve"> </w:t>
      </w:r>
      <w:r>
        <w:t>work with collecting societies to establish best practice for searching for copyright owners and identifying orphan works</w:t>
      </w:r>
      <w:r w:rsidR="00DD4385">
        <w:t>. This would</w:t>
      </w:r>
      <w:r>
        <w:t xml:space="preserve"> determine how their reliance on the scheme would operate alongside </w:t>
      </w:r>
      <w:r w:rsidR="00EA0C36">
        <w:t xml:space="preserve">the </w:t>
      </w:r>
      <w:r>
        <w:t xml:space="preserve">statutory and other licences. </w:t>
      </w:r>
    </w:p>
    <w:p w14:paraId="7A062350" w14:textId="5BD240E0" w:rsidR="005C1810" w:rsidRDefault="005C1810" w:rsidP="00987716">
      <w:pPr>
        <w:pStyle w:val="Heading4"/>
      </w:pPr>
      <w:bookmarkStart w:id="118" w:name="_Questions"/>
      <w:bookmarkStart w:id="119" w:name="_Toc68607114"/>
      <w:bookmarkStart w:id="120" w:name="_Toc68614451"/>
      <w:bookmarkStart w:id="121" w:name="_Toc68620894"/>
      <w:bookmarkStart w:id="122" w:name="_Toc68854726"/>
      <w:bookmarkStart w:id="123" w:name="_Toc68865554"/>
      <w:bookmarkStart w:id="124" w:name="_Toc68874989"/>
      <w:bookmarkStart w:id="125" w:name="_Toc68877562"/>
      <w:bookmarkStart w:id="126" w:name="_Toc69117400"/>
      <w:bookmarkStart w:id="127" w:name="_Toc69118076"/>
      <w:bookmarkStart w:id="128" w:name="_Toc69737360"/>
      <w:bookmarkStart w:id="129" w:name="_Toc69983714"/>
      <w:bookmarkEnd w:id="118"/>
      <w:r>
        <w:t>Questions</w:t>
      </w:r>
      <w:bookmarkEnd w:id="119"/>
      <w:bookmarkEnd w:id="120"/>
      <w:bookmarkEnd w:id="121"/>
      <w:bookmarkEnd w:id="122"/>
      <w:bookmarkEnd w:id="123"/>
      <w:bookmarkEnd w:id="124"/>
      <w:bookmarkEnd w:id="125"/>
      <w:bookmarkEnd w:id="126"/>
      <w:bookmarkEnd w:id="127"/>
      <w:bookmarkEnd w:id="128"/>
      <w:bookmarkEnd w:id="129"/>
    </w:p>
    <w:p w14:paraId="5981FC2E" w14:textId="0E11B9BC" w:rsidR="00C179A2" w:rsidRDefault="00C179A2" w:rsidP="00987716">
      <w:pPr>
        <w:pStyle w:val="Box1Heading"/>
        <w:spacing w:before="80"/>
        <w:rPr>
          <w:b w:val="0"/>
        </w:rPr>
      </w:pPr>
      <w:bookmarkStart w:id="130" w:name="_Toc90976865"/>
      <w:r w:rsidRPr="00C179A2">
        <w:t xml:space="preserve">Question 1.1:  </w:t>
      </w:r>
      <w:r w:rsidR="006E35C8">
        <w:rPr>
          <w:lang w:val="en-AU"/>
        </w:rPr>
        <w:t xml:space="preserve">Orphan works: </w:t>
      </w:r>
      <w:r w:rsidRPr="00C179A2">
        <w:t>Application to Copyright Tribunal to fix reasonable terms</w:t>
      </w:r>
      <w:bookmarkEnd w:id="130"/>
    </w:p>
    <w:p w14:paraId="4DE71165" w14:textId="4A1BB428" w:rsidR="005C1810" w:rsidRDefault="00E45A30" w:rsidP="00F1778A">
      <w:pPr>
        <w:pStyle w:val="Box1Text"/>
        <w:spacing w:before="80"/>
        <w:sectPr w:rsidR="005C1810" w:rsidSect="00C63D21">
          <w:headerReference w:type="default" r:id="rId42"/>
          <w:footerReference w:type="default" r:id="rId43"/>
          <w:headerReference w:type="first" r:id="rId44"/>
          <w:pgSz w:w="11906" w:h="16838" w:code="9"/>
          <w:pgMar w:top="1021" w:right="1021" w:bottom="1021" w:left="1021" w:header="510" w:footer="0" w:gutter="0"/>
          <w:cols w:space="708"/>
          <w:docGrid w:linePitch="360"/>
          <w15:footnoteColumns w:val="1"/>
        </w:sectPr>
      </w:pPr>
      <w:r w:rsidRPr="00E45A30">
        <w:t>Part</w:t>
      </w:r>
      <w:r w:rsidRPr="00E45A30">
        <w:rPr>
          <w:lang w:val="en-AU"/>
        </w:rPr>
        <w:t> </w:t>
      </w:r>
      <w:r w:rsidRPr="00E45A30">
        <w:t xml:space="preserve">11, Division 3 of the </w:t>
      </w:r>
      <w:r w:rsidRPr="00E45A30">
        <w:rPr>
          <w:i/>
        </w:rPr>
        <w:t>Copyright Regulations 2017</w:t>
      </w:r>
      <w:r w:rsidRPr="00E45A30">
        <w:t xml:space="preserve"> sets out the matters to be included in particular</w:t>
      </w:r>
      <w:r w:rsidR="00F1778A">
        <w:rPr>
          <w:lang w:val="en-AU"/>
        </w:rPr>
        <w:t xml:space="preserve"> </w:t>
      </w:r>
      <w:r w:rsidRPr="00E45A30">
        <w:t>kinds of applications and references to th</w:t>
      </w:r>
      <w:r w:rsidR="00A4148E">
        <w:rPr>
          <w:lang w:val="en-AU"/>
        </w:rPr>
        <w:t xml:space="preserve">e </w:t>
      </w:r>
      <w:r w:rsidR="005053A9">
        <w:rPr>
          <w:lang w:val="en-AU"/>
        </w:rPr>
        <w:t>Copyright Tribunal</w:t>
      </w:r>
      <w:r w:rsidRPr="00E45A30">
        <w:t xml:space="preserve">. What matters do you consider should be included in an application to the Tribunal to fix reasonable terms for ongoing use of a </w:t>
      </w:r>
      <w:r w:rsidRPr="00E45A30">
        <w:rPr>
          <w:lang w:val="en-AU"/>
        </w:rPr>
        <w:t xml:space="preserve">former orphan </w:t>
      </w:r>
      <w:r w:rsidRPr="00E45A30">
        <w:t>work?</w:t>
      </w:r>
      <w:r w:rsidR="00A4148E">
        <w:t xml:space="preserve"> </w:t>
      </w:r>
    </w:p>
    <w:p w14:paraId="339E5AA0" w14:textId="269687C2" w:rsidR="005C1810" w:rsidRPr="00794C8C" w:rsidRDefault="005C1810" w:rsidP="00794C8C">
      <w:pPr>
        <w:pStyle w:val="Heading3"/>
      </w:pPr>
      <w:bookmarkStart w:id="131" w:name="_Schedule_2:_New"/>
      <w:bookmarkStart w:id="132" w:name="_Toc64383218"/>
      <w:bookmarkStart w:id="133" w:name="_Toc65575225"/>
      <w:bookmarkStart w:id="134" w:name="_Toc65749810"/>
      <w:bookmarkStart w:id="135" w:name="_Toc65849442"/>
      <w:bookmarkStart w:id="136" w:name="_Toc65851937"/>
      <w:bookmarkStart w:id="137" w:name="_Toc65852604"/>
      <w:bookmarkStart w:id="138" w:name="_Toc67045250"/>
      <w:bookmarkStart w:id="139" w:name="_Toc67318352"/>
      <w:bookmarkStart w:id="140" w:name="_Toc68607115"/>
      <w:bookmarkStart w:id="141" w:name="_Toc68614452"/>
      <w:bookmarkStart w:id="142" w:name="_Toc68620895"/>
      <w:bookmarkStart w:id="143" w:name="_Toc68854727"/>
      <w:bookmarkStart w:id="144" w:name="_Toc68865555"/>
      <w:bookmarkStart w:id="145" w:name="_Toc68874990"/>
      <w:bookmarkStart w:id="146" w:name="_Toc68877563"/>
      <w:bookmarkStart w:id="147" w:name="_Toc69117401"/>
      <w:bookmarkStart w:id="148" w:name="_Toc69118077"/>
      <w:bookmarkStart w:id="149" w:name="_Toc69737361"/>
      <w:bookmarkStart w:id="150" w:name="_Toc69983715"/>
      <w:bookmarkStart w:id="151" w:name="_Toc74825887"/>
      <w:bookmarkStart w:id="152" w:name="_Toc90976844"/>
      <w:bookmarkEnd w:id="131"/>
      <w:r w:rsidRPr="00794C8C">
        <w:lastRenderedPageBreak/>
        <w:t>Schedule 2: New fair dealing exception for non-commercial quotation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D078CDB" w14:textId="6F2E2CBF" w:rsidR="005C1810" w:rsidRDefault="005C1810" w:rsidP="003922AB">
      <w:pPr>
        <w:pStyle w:val="Heading4"/>
      </w:pPr>
      <w:bookmarkStart w:id="153" w:name="_Toc69737362"/>
      <w:bookmarkStart w:id="154" w:name="_Toc69983716"/>
      <w:r>
        <w:t>Overview</w:t>
      </w:r>
      <w:bookmarkEnd w:id="153"/>
      <w:bookmarkEnd w:id="154"/>
    </w:p>
    <w:p w14:paraId="563B24BF" w14:textId="43CEE988" w:rsidR="005C1810" w:rsidRPr="0045446C" w:rsidRDefault="00873D12" w:rsidP="00793FDC">
      <w:pPr>
        <w:spacing w:after="120"/>
      </w:pPr>
      <w:r>
        <w:t>The Bill will</w:t>
      </w:r>
      <w:r w:rsidR="001D178C">
        <w:t xml:space="preserve"> i</w:t>
      </w:r>
      <w:r w:rsidR="005C1810">
        <w:t xml:space="preserve">ntroduce a new, stand-alone fair dealing exception to </w:t>
      </w:r>
      <w:r w:rsidR="005C1810" w:rsidRPr="00746569">
        <w:t xml:space="preserve">permit </w:t>
      </w:r>
      <w:r w:rsidR="005C1810">
        <w:t xml:space="preserve">the </w:t>
      </w:r>
      <w:r w:rsidR="005C1810" w:rsidRPr="00746569">
        <w:t>quotation</w:t>
      </w:r>
      <w:r w:rsidR="005C1810">
        <w:t xml:space="preserve"> of copyright material by certain public bodies, organisations and individuals </w:t>
      </w:r>
      <w:r w:rsidR="005C1810" w:rsidDel="000471F1">
        <w:t xml:space="preserve">for </w:t>
      </w:r>
      <w:r w:rsidR="005C1810">
        <w:t>non</w:t>
      </w:r>
      <w:r w:rsidR="00DF1611">
        <w:noBreakHyphen/>
      </w:r>
      <w:r w:rsidR="005C1810">
        <w:t>commercial purposes or if the quotation is of immaterial commercial value.</w:t>
      </w:r>
      <w:r w:rsidR="00625815">
        <w:t xml:space="preserve"> </w:t>
      </w:r>
      <w:r w:rsidR="00EA0C36">
        <w:t xml:space="preserve">Cultural institutions, educational institutions and governments can use this exception for their own purposes, however, individuals and organisations </w:t>
      </w:r>
      <w:r w:rsidR="001D178C">
        <w:t xml:space="preserve">can </w:t>
      </w:r>
      <w:r w:rsidR="00EA0C36">
        <w:t xml:space="preserve">only use it for research purposes. </w:t>
      </w:r>
    </w:p>
    <w:tbl>
      <w:tblPr>
        <w:tblStyle w:val="DefaultTable11"/>
        <w:tblW w:w="15024" w:type="dxa"/>
        <w:tblLook w:val="04A0" w:firstRow="1" w:lastRow="0" w:firstColumn="1" w:lastColumn="0" w:noHBand="0" w:noVBand="1"/>
        <w:tblCaption w:val="Overview of Schedule 2 - New fair dealing exception for non-commercial quotation"/>
      </w:tblPr>
      <w:tblGrid>
        <w:gridCol w:w="2268"/>
        <w:gridCol w:w="2835"/>
        <w:gridCol w:w="9921"/>
      </w:tblGrid>
      <w:tr w:rsidR="005C1810" w:rsidRPr="00625815" w14:paraId="072FDB95" w14:textId="77777777" w:rsidTr="006258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5FDA414" w14:textId="77777777" w:rsidR="005C1810" w:rsidRPr="00625815" w:rsidRDefault="005C1810" w:rsidP="00625815">
            <w:pPr>
              <w:spacing w:before="40" w:after="40"/>
              <w:rPr>
                <w:b w:val="0"/>
                <w:color w:val="FFFFFF" w:themeColor="background1"/>
                <w:szCs w:val="22"/>
              </w:rPr>
            </w:pPr>
            <w:r w:rsidRPr="00625815">
              <w:rPr>
                <w:color w:val="FFFFFF" w:themeColor="background1"/>
                <w:szCs w:val="22"/>
              </w:rPr>
              <w:t>ISSUE</w:t>
            </w:r>
          </w:p>
        </w:tc>
        <w:tc>
          <w:tcPr>
            <w:tcW w:w="2835" w:type="dxa"/>
          </w:tcPr>
          <w:p w14:paraId="5E8C744C" w14:textId="77777777" w:rsidR="005C1810" w:rsidRPr="00625815" w:rsidRDefault="005C1810" w:rsidP="00625815">
            <w:pPr>
              <w:spacing w:before="40" w:after="40"/>
              <w:cnfStyle w:val="100000000000" w:firstRow="1" w:lastRow="0" w:firstColumn="0" w:lastColumn="0" w:oddVBand="0" w:evenVBand="0" w:oddHBand="0" w:evenHBand="0" w:firstRowFirstColumn="0" w:firstRowLastColumn="0" w:lastRowFirstColumn="0" w:lastRowLastColumn="0"/>
              <w:rPr>
                <w:b w:val="0"/>
                <w:color w:val="FFFFFF" w:themeColor="background1"/>
                <w:szCs w:val="22"/>
              </w:rPr>
            </w:pPr>
            <w:r w:rsidRPr="00625815">
              <w:rPr>
                <w:color w:val="FFFFFF" w:themeColor="background1"/>
                <w:szCs w:val="22"/>
              </w:rPr>
              <w:t>POLICY INTENT</w:t>
            </w:r>
          </w:p>
        </w:tc>
        <w:tc>
          <w:tcPr>
            <w:tcW w:w="9921" w:type="dxa"/>
          </w:tcPr>
          <w:p w14:paraId="4D566A11" w14:textId="77777777" w:rsidR="005C1810" w:rsidRPr="00625815" w:rsidRDefault="005C1810" w:rsidP="00625815">
            <w:pPr>
              <w:spacing w:before="40" w:after="40"/>
              <w:cnfStyle w:val="100000000000" w:firstRow="1" w:lastRow="0" w:firstColumn="0" w:lastColumn="0" w:oddVBand="0" w:evenVBand="0" w:oddHBand="0" w:evenHBand="0" w:firstRowFirstColumn="0" w:firstRowLastColumn="0" w:lastRowFirstColumn="0" w:lastRowLastColumn="0"/>
              <w:rPr>
                <w:b w:val="0"/>
                <w:color w:val="FFFFFF" w:themeColor="background1"/>
                <w:szCs w:val="22"/>
              </w:rPr>
            </w:pPr>
            <w:r w:rsidRPr="00625815">
              <w:rPr>
                <w:color w:val="FFFFFF" w:themeColor="background1"/>
                <w:szCs w:val="22"/>
              </w:rPr>
              <w:t>KEY ELEMENTS OF PROPOSED REFORM</w:t>
            </w:r>
          </w:p>
        </w:tc>
      </w:tr>
      <w:tr w:rsidR="005C1810" w:rsidRPr="00625815" w14:paraId="5225BFFD" w14:textId="77777777" w:rsidTr="00625815">
        <w:trPr>
          <w:cnfStyle w:val="000000100000" w:firstRow="0" w:lastRow="0" w:firstColumn="0" w:lastColumn="0" w:oddVBand="0" w:evenVBand="0" w:oddHBand="1" w:evenHBand="0" w:firstRowFirstColumn="0" w:firstRowLastColumn="0" w:lastRowFirstColumn="0" w:lastRowLastColumn="0"/>
          <w:trHeight w:val="5176"/>
        </w:trPr>
        <w:tc>
          <w:tcPr>
            <w:cnfStyle w:val="001000000000" w:firstRow="0" w:lastRow="0" w:firstColumn="1" w:lastColumn="0" w:oddVBand="0" w:evenVBand="0" w:oddHBand="0" w:evenHBand="0" w:firstRowFirstColumn="0" w:firstRowLastColumn="0" w:lastRowFirstColumn="0" w:lastRowLastColumn="0"/>
            <w:tcW w:w="2268" w:type="dxa"/>
          </w:tcPr>
          <w:p w14:paraId="52078898" w14:textId="77777777" w:rsidR="005C1810" w:rsidRPr="00A5035C" w:rsidRDefault="005C1810" w:rsidP="00625815">
            <w:pPr>
              <w:spacing w:before="40" w:after="40"/>
              <w:rPr>
                <w:b w:val="0"/>
                <w:sz w:val="21"/>
                <w:szCs w:val="21"/>
              </w:rPr>
            </w:pPr>
            <w:r w:rsidRPr="00A5035C">
              <w:rPr>
                <w:b w:val="0"/>
                <w:sz w:val="21"/>
                <w:szCs w:val="21"/>
              </w:rPr>
              <w:t xml:space="preserve">Uncertainty exists about whether current fair dealing exceptions adequately cover what may be regarded as fair ‘quotation’ of copyright material. </w:t>
            </w:r>
          </w:p>
          <w:p w14:paraId="0610022B" w14:textId="77777777" w:rsidR="005C1810" w:rsidRPr="00A5035C" w:rsidRDefault="005C1810" w:rsidP="00625815">
            <w:pPr>
              <w:spacing w:before="40" w:after="40"/>
              <w:rPr>
                <w:b w:val="0"/>
                <w:sz w:val="21"/>
                <w:szCs w:val="21"/>
              </w:rPr>
            </w:pPr>
          </w:p>
          <w:p w14:paraId="2F2FE205" w14:textId="77777777" w:rsidR="005C1810" w:rsidRPr="00A5035C" w:rsidRDefault="005C1810" w:rsidP="00625815">
            <w:pPr>
              <w:spacing w:before="40" w:after="40"/>
              <w:rPr>
                <w:b w:val="0"/>
                <w:sz w:val="21"/>
                <w:szCs w:val="21"/>
              </w:rPr>
            </w:pPr>
            <w:r w:rsidRPr="00A5035C">
              <w:rPr>
                <w:b w:val="0"/>
                <w:sz w:val="21"/>
                <w:szCs w:val="21"/>
              </w:rPr>
              <w:t xml:space="preserve">It is a particular problem for academics, universities and other public research bodies. </w:t>
            </w:r>
          </w:p>
          <w:p w14:paraId="5AFEAEB5" w14:textId="77777777" w:rsidR="005C1810" w:rsidRPr="00A5035C" w:rsidRDefault="005C1810" w:rsidP="00625815">
            <w:pPr>
              <w:spacing w:before="40" w:after="40"/>
              <w:rPr>
                <w:b w:val="0"/>
                <w:sz w:val="21"/>
                <w:szCs w:val="21"/>
              </w:rPr>
            </w:pPr>
          </w:p>
          <w:p w14:paraId="77814E3C" w14:textId="07A261D9" w:rsidR="005C1810" w:rsidRPr="00A5035C" w:rsidRDefault="005C1810" w:rsidP="00245703">
            <w:pPr>
              <w:spacing w:before="40" w:after="40"/>
              <w:rPr>
                <w:sz w:val="21"/>
                <w:szCs w:val="21"/>
              </w:rPr>
            </w:pPr>
            <w:r w:rsidRPr="00A5035C">
              <w:rPr>
                <w:b w:val="0"/>
                <w:sz w:val="21"/>
                <w:szCs w:val="21"/>
              </w:rPr>
              <w:t>This quotation generally has no impact on the market for the original copyright material, but its absence can degrade the value of academic</w:t>
            </w:r>
            <w:r w:rsidR="009C1266">
              <w:rPr>
                <w:b w:val="0"/>
                <w:sz w:val="21"/>
                <w:szCs w:val="21"/>
              </w:rPr>
              <w:t xml:space="preserve"> </w:t>
            </w:r>
            <w:r w:rsidR="00C72132">
              <w:rPr>
                <w:b w:val="0"/>
                <w:sz w:val="21"/>
                <w:szCs w:val="21"/>
              </w:rPr>
              <w:t xml:space="preserve">work </w:t>
            </w:r>
            <w:r w:rsidR="009C1266">
              <w:rPr>
                <w:b w:val="0"/>
                <w:sz w:val="21"/>
                <w:szCs w:val="21"/>
              </w:rPr>
              <w:t>or research</w:t>
            </w:r>
            <w:r w:rsidR="00DD049C">
              <w:rPr>
                <w:b w:val="0"/>
                <w:sz w:val="21"/>
                <w:szCs w:val="21"/>
              </w:rPr>
              <w:t>.</w:t>
            </w:r>
          </w:p>
        </w:tc>
        <w:tc>
          <w:tcPr>
            <w:tcW w:w="2835" w:type="dxa"/>
          </w:tcPr>
          <w:p w14:paraId="36A356FF" w14:textId="77777777" w:rsidR="005C1810" w:rsidRPr="00A5035C" w:rsidRDefault="005C1810" w:rsidP="00625815">
            <w:pPr>
              <w:spacing w:before="40" w:after="40" w:line="259" w:lineRule="auto"/>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Support</w:t>
            </w:r>
            <w:r w:rsidRPr="00A5035C" w:rsidDel="00D917D5">
              <w:rPr>
                <w:sz w:val="21"/>
                <w:szCs w:val="21"/>
              </w:rPr>
              <w:t xml:space="preserve"> the use of </w:t>
            </w:r>
            <w:r w:rsidRPr="00A5035C">
              <w:rPr>
                <w:sz w:val="21"/>
                <w:szCs w:val="21"/>
              </w:rPr>
              <w:t>excerpts of copyright material by our public institutions and researchers where this does not interfere with the commercial market for the copyright material.</w:t>
            </w:r>
          </w:p>
          <w:p w14:paraId="334D5093" w14:textId="77777777" w:rsidR="005C1810" w:rsidRPr="00A5035C" w:rsidRDefault="005C1810" w:rsidP="00625815">
            <w:pPr>
              <w:spacing w:before="40" w:after="40" w:line="259" w:lineRule="auto"/>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 </w:t>
            </w:r>
          </w:p>
          <w:p w14:paraId="3818EC5F" w14:textId="77777777" w:rsidR="005C1810" w:rsidRPr="00A5035C" w:rsidRDefault="005C1810" w:rsidP="00625815">
            <w:pPr>
              <w:spacing w:before="40" w:after="40" w:line="259" w:lineRule="auto"/>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Significant safeguards will be provided to copyright owners through limiting the user set and the application of non</w:t>
            </w:r>
            <w:r w:rsidRPr="00A5035C">
              <w:rPr>
                <w:sz w:val="21"/>
                <w:szCs w:val="21"/>
              </w:rPr>
              <w:noBreakHyphen/>
              <w:t>commercial criteria and fairness factors.</w:t>
            </w:r>
          </w:p>
          <w:p w14:paraId="2F30D19A" w14:textId="77777777" w:rsidR="005C1810" w:rsidRPr="00A5035C" w:rsidRDefault="005C1810" w:rsidP="00625815">
            <w:pPr>
              <w:spacing w:before="40" w:after="40" w:line="259" w:lineRule="auto"/>
              <w:cnfStyle w:val="000000100000" w:firstRow="0" w:lastRow="0" w:firstColumn="0" w:lastColumn="0" w:oddVBand="0" w:evenVBand="0" w:oddHBand="1" w:evenHBand="0" w:firstRowFirstColumn="0" w:firstRowLastColumn="0" w:lastRowFirstColumn="0" w:lastRowLastColumn="0"/>
              <w:rPr>
                <w:sz w:val="21"/>
                <w:szCs w:val="21"/>
              </w:rPr>
            </w:pPr>
          </w:p>
        </w:tc>
        <w:tc>
          <w:tcPr>
            <w:tcW w:w="9921" w:type="dxa"/>
          </w:tcPr>
          <w:p w14:paraId="7EE5D9A8" w14:textId="77777777" w:rsidR="005C1810" w:rsidRPr="00A5035C" w:rsidRDefault="005C1810" w:rsidP="00625815">
            <w:pPr>
              <w:pStyle w:val="Listparagraphbullets"/>
              <w:spacing w:before="40" w:after="40"/>
              <w:ind w:left="36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New exception</w:t>
            </w:r>
            <w:r w:rsidRPr="00A5035C">
              <w:rPr>
                <w:rFonts w:cs="Segoe UI"/>
                <w:sz w:val="21"/>
                <w:szCs w:val="21"/>
              </w:rPr>
              <w:t xml:space="preserve"> will permit quotation from any copyright material, for the purpose of, but not limited to, explanation, illustration, authority or homage, provided:</w:t>
            </w:r>
          </w:p>
          <w:p w14:paraId="52DC04A1" w14:textId="7BDF0910" w:rsidR="005C1810" w:rsidRPr="00A5035C" w:rsidRDefault="005C1810" w:rsidP="00625815">
            <w:pPr>
              <w:pStyle w:val="Listparagraphbullets"/>
              <w:numPr>
                <w:ilvl w:val="0"/>
                <w:numId w:val="14"/>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If </w:t>
            </w:r>
            <w:r w:rsidR="000B3A69" w:rsidRPr="00A5035C">
              <w:rPr>
                <w:sz w:val="21"/>
                <w:szCs w:val="21"/>
              </w:rPr>
              <w:t xml:space="preserve">it is </w:t>
            </w:r>
            <w:r w:rsidRPr="00A5035C">
              <w:rPr>
                <w:sz w:val="21"/>
                <w:szCs w:val="21"/>
              </w:rPr>
              <w:t>reasonably practicable, the copyright material has been attributed to the author and the title is identified</w:t>
            </w:r>
            <w:r w:rsidRPr="00A5035C">
              <w:rPr>
                <w:rFonts w:cs="Segoe UI"/>
                <w:sz w:val="21"/>
                <w:szCs w:val="21"/>
              </w:rPr>
              <w:t>.</w:t>
            </w:r>
          </w:p>
          <w:p w14:paraId="5DAA8567" w14:textId="77777777" w:rsidR="005C1810" w:rsidRPr="00A5035C" w:rsidRDefault="005C1810" w:rsidP="00625815">
            <w:pPr>
              <w:pStyle w:val="Listparagraphbullets"/>
              <w:numPr>
                <w:ilvl w:val="0"/>
                <w:numId w:val="14"/>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The quotation is made by:</w:t>
            </w:r>
          </w:p>
          <w:p w14:paraId="71CCB65A" w14:textId="71ABC9F7" w:rsidR="005C1810" w:rsidRPr="00A5035C" w:rsidRDefault="005C1810" w:rsidP="00625815">
            <w:pPr>
              <w:pStyle w:val="Listparagraphbullets"/>
              <w:numPr>
                <w:ilvl w:val="0"/>
                <w:numId w:val="15"/>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a library or </w:t>
            </w:r>
            <w:r w:rsidR="006235ED">
              <w:rPr>
                <w:sz w:val="21"/>
                <w:szCs w:val="21"/>
              </w:rPr>
              <w:t xml:space="preserve">an </w:t>
            </w:r>
            <w:r w:rsidRPr="00A5035C">
              <w:rPr>
                <w:sz w:val="21"/>
                <w:szCs w:val="21"/>
              </w:rPr>
              <w:t>archives (including a museum</w:t>
            </w:r>
            <w:r w:rsidR="006E6611">
              <w:rPr>
                <w:sz w:val="21"/>
                <w:szCs w:val="21"/>
              </w:rPr>
              <w:t>,</w:t>
            </w:r>
            <w:r w:rsidR="000B3A69" w:rsidRPr="00A5035C">
              <w:rPr>
                <w:sz w:val="21"/>
                <w:szCs w:val="21"/>
              </w:rPr>
              <w:t xml:space="preserve"> </w:t>
            </w:r>
            <w:r w:rsidRPr="00A5035C">
              <w:rPr>
                <w:sz w:val="21"/>
                <w:szCs w:val="21"/>
              </w:rPr>
              <w:t>gallery</w:t>
            </w:r>
            <w:r w:rsidR="000B3A69" w:rsidRPr="00A5035C">
              <w:rPr>
                <w:sz w:val="21"/>
                <w:szCs w:val="21"/>
              </w:rPr>
              <w:t xml:space="preserve"> or key cultural institution that is a library or </w:t>
            </w:r>
            <w:r w:rsidR="006235ED">
              <w:rPr>
                <w:sz w:val="21"/>
                <w:szCs w:val="21"/>
              </w:rPr>
              <w:t xml:space="preserve">an </w:t>
            </w:r>
            <w:r w:rsidR="000B3A69" w:rsidRPr="00A5035C">
              <w:rPr>
                <w:sz w:val="21"/>
                <w:szCs w:val="21"/>
              </w:rPr>
              <w:t>archives</w:t>
            </w:r>
            <w:r w:rsidRPr="00A5035C">
              <w:rPr>
                <w:sz w:val="21"/>
                <w:szCs w:val="21"/>
              </w:rPr>
              <w:t xml:space="preserve">), an educational institution, the Commonwealth or a State or Territory, or a person acting under the authority of such an institution or government, or </w:t>
            </w:r>
          </w:p>
          <w:p w14:paraId="557C9726" w14:textId="3A9F6362" w:rsidR="005C1810" w:rsidRPr="00A5035C" w:rsidRDefault="005C1810" w:rsidP="00625815">
            <w:pPr>
              <w:pStyle w:val="Listparagraphbullets"/>
              <w:numPr>
                <w:ilvl w:val="0"/>
                <w:numId w:val="15"/>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by a person or an organisation for the purpose of research. This may include individuals such as academics, teachers, students, documentary makers and family historians, and organisations that are engaged in scientific, medical or industrial research such as hospitals, medical research institutes and</w:t>
            </w:r>
            <w:r w:rsidR="006E6611">
              <w:rPr>
                <w:sz w:val="21"/>
                <w:szCs w:val="21"/>
              </w:rPr>
              <w:t xml:space="preserve"> </w:t>
            </w:r>
            <w:r w:rsidRPr="00A5035C">
              <w:rPr>
                <w:sz w:val="21"/>
                <w:szCs w:val="21"/>
              </w:rPr>
              <w:t xml:space="preserve">CSIRO. </w:t>
            </w:r>
          </w:p>
          <w:p w14:paraId="27BF81C5" w14:textId="77777777" w:rsidR="005C1810" w:rsidRPr="00A5035C" w:rsidRDefault="005C1810" w:rsidP="00625815">
            <w:pPr>
              <w:pStyle w:val="Listparagraphbullets"/>
              <w:numPr>
                <w:ilvl w:val="0"/>
                <w:numId w:val="14"/>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The quotation is for a non-commercial purpose, or is for a purpose where the quote is immaterial to the commercial value of the product or service in which it is used.</w:t>
            </w:r>
          </w:p>
          <w:p w14:paraId="78E22ACB" w14:textId="4187BB88" w:rsidR="005C1810" w:rsidRPr="00A5035C" w:rsidRDefault="005C1810" w:rsidP="00625815">
            <w:pPr>
              <w:pStyle w:val="Listparagraphbullets"/>
              <w:numPr>
                <w:ilvl w:val="0"/>
                <w:numId w:val="14"/>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The copyright material has been lawfully made public already. </w:t>
            </w:r>
          </w:p>
          <w:p w14:paraId="1790B1D9" w14:textId="77777777" w:rsidR="005C1810" w:rsidRPr="00A5035C" w:rsidRDefault="005C1810" w:rsidP="00625815">
            <w:pPr>
              <w:pStyle w:val="Listparagraphbullets"/>
              <w:numPr>
                <w:ilvl w:val="0"/>
                <w:numId w:val="14"/>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The use of the quotation is a fair dealing with the copyright material having regard to (among other things) four standard fairness factors: </w:t>
            </w:r>
          </w:p>
          <w:p w14:paraId="25038E4D" w14:textId="3B7A4AAC" w:rsidR="005C1810" w:rsidRPr="00A5035C" w:rsidRDefault="005C1810" w:rsidP="00625815">
            <w:pPr>
              <w:pStyle w:val="Listparagraphbullets"/>
              <w:numPr>
                <w:ilvl w:val="0"/>
                <w:numId w:val="15"/>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the purpose and character of the use</w:t>
            </w:r>
          </w:p>
          <w:p w14:paraId="1476E9DB" w14:textId="3E98A306" w:rsidR="005C1810" w:rsidRPr="00A5035C" w:rsidRDefault="005C1810" w:rsidP="00625815">
            <w:pPr>
              <w:pStyle w:val="Listparagraphbullets"/>
              <w:numPr>
                <w:ilvl w:val="0"/>
                <w:numId w:val="15"/>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the nature of the copyright material</w:t>
            </w:r>
          </w:p>
          <w:p w14:paraId="30F62DC8" w14:textId="68154AC6" w:rsidR="005C1810" w:rsidRPr="00A5035C" w:rsidRDefault="005C1810" w:rsidP="00625815">
            <w:pPr>
              <w:pStyle w:val="Listparagraphbullets"/>
              <w:numPr>
                <w:ilvl w:val="0"/>
                <w:numId w:val="15"/>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the effect of the use upon the potential market for, or value of, the material, and</w:t>
            </w:r>
          </w:p>
          <w:p w14:paraId="6F472679" w14:textId="3C7CE06C" w:rsidR="005C1810" w:rsidRPr="00A5035C" w:rsidRDefault="005C1810" w:rsidP="00625815">
            <w:pPr>
              <w:pStyle w:val="Listparagraphbullets"/>
              <w:numPr>
                <w:ilvl w:val="0"/>
                <w:numId w:val="15"/>
              </w:num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the amount and substantiality of the material used</w:t>
            </w:r>
            <w:r w:rsidRPr="00A5035C" w:rsidDel="00505767">
              <w:rPr>
                <w:sz w:val="21"/>
                <w:szCs w:val="21"/>
              </w:rPr>
              <w:t>.</w:t>
            </w:r>
          </w:p>
          <w:p w14:paraId="179BE17A" w14:textId="125F6871" w:rsidR="005C1810" w:rsidRPr="00A5035C" w:rsidRDefault="00B63968" w:rsidP="00625815">
            <w:pPr>
              <w:pStyle w:val="Listparagraphbullets"/>
              <w:spacing w:before="40" w:after="40"/>
              <w:ind w:left="36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New ex</w:t>
            </w:r>
            <w:r w:rsidR="005C1810" w:rsidRPr="00A5035C">
              <w:rPr>
                <w:sz w:val="21"/>
                <w:szCs w:val="21"/>
              </w:rPr>
              <w:t xml:space="preserve">ception will apply to all types of copyright material and be technology neutral, allowing quotations to be made in digital formats and in online contexts. </w:t>
            </w:r>
          </w:p>
        </w:tc>
      </w:tr>
    </w:tbl>
    <w:p w14:paraId="78A4B55F" w14:textId="77777777" w:rsidR="005C1810" w:rsidRDefault="005C1810">
      <w:pPr>
        <w:suppressAutoHyphens w:val="0"/>
        <w:sectPr w:rsidR="005C1810" w:rsidSect="00C63D21">
          <w:headerReference w:type="default" r:id="rId45"/>
          <w:footerReference w:type="default" r:id="rId46"/>
          <w:pgSz w:w="16838" w:h="11906" w:orient="landscape" w:code="9"/>
          <w:pgMar w:top="1021" w:right="1021" w:bottom="1021" w:left="1021" w:header="510" w:footer="0" w:gutter="0"/>
          <w:cols w:space="708"/>
          <w:docGrid w:linePitch="360"/>
          <w15:footnoteColumns w:val="1"/>
        </w:sectPr>
      </w:pPr>
    </w:p>
    <w:p w14:paraId="3C4B84B5" w14:textId="6F7F347A" w:rsidR="006D1482" w:rsidRDefault="006D1482" w:rsidP="002E3FCE">
      <w:pPr>
        <w:pStyle w:val="Heading4"/>
      </w:pPr>
      <w:bookmarkStart w:id="155" w:name="_Toc68607116"/>
      <w:bookmarkStart w:id="156" w:name="_Toc68614453"/>
      <w:bookmarkStart w:id="157" w:name="_Toc68620896"/>
      <w:bookmarkStart w:id="158" w:name="_Toc68854728"/>
      <w:bookmarkStart w:id="159" w:name="_Toc68865556"/>
      <w:bookmarkStart w:id="160" w:name="_Toc68874991"/>
      <w:bookmarkStart w:id="161" w:name="_Toc68877564"/>
      <w:bookmarkStart w:id="162" w:name="_Toc69117402"/>
      <w:bookmarkStart w:id="163" w:name="_Toc69118078"/>
      <w:bookmarkStart w:id="164" w:name="_Toc69737363"/>
      <w:bookmarkStart w:id="165" w:name="_Toc69983717"/>
      <w:r>
        <w:lastRenderedPageBreak/>
        <w:t>In practice</w:t>
      </w:r>
      <w:bookmarkEnd w:id="155"/>
      <w:bookmarkEnd w:id="156"/>
      <w:bookmarkEnd w:id="157"/>
      <w:bookmarkEnd w:id="158"/>
      <w:bookmarkEnd w:id="159"/>
      <w:bookmarkEnd w:id="160"/>
      <w:bookmarkEnd w:id="161"/>
      <w:bookmarkEnd w:id="162"/>
      <w:bookmarkEnd w:id="163"/>
      <w:bookmarkEnd w:id="164"/>
      <w:bookmarkEnd w:id="165"/>
    </w:p>
    <w:p w14:paraId="382EF0F7" w14:textId="6285C61B" w:rsidR="006D1482" w:rsidRDefault="00D63E8A" w:rsidP="006D1482">
      <w:r>
        <w:t xml:space="preserve">The </w:t>
      </w:r>
      <w:r w:rsidR="006D1482">
        <w:t xml:space="preserve">new exception targets </w:t>
      </w:r>
      <w:r w:rsidR="00DF1611">
        <w:t>public institu</w:t>
      </w:r>
      <w:r w:rsidR="002A1098">
        <w:t>t</w:t>
      </w:r>
      <w:r w:rsidR="00DF1611">
        <w:t>ions and</w:t>
      </w:r>
      <w:r w:rsidR="002A1098">
        <w:t xml:space="preserve"> researchers </w:t>
      </w:r>
      <w:r w:rsidR="006D1482">
        <w:t xml:space="preserve">where </w:t>
      </w:r>
      <w:r w:rsidR="00FA3FA5">
        <w:t>difficu</w:t>
      </w:r>
      <w:r w:rsidR="003C21B3">
        <w:t>lt</w:t>
      </w:r>
      <w:r w:rsidR="00FA3FA5">
        <w:t>y</w:t>
      </w:r>
      <w:r w:rsidR="006D1482">
        <w:t xml:space="preserve"> </w:t>
      </w:r>
      <w:r w:rsidR="00C043B2">
        <w:t xml:space="preserve">in </w:t>
      </w:r>
      <w:r w:rsidR="006D1482">
        <w:t xml:space="preserve">getting clearances for quotes </w:t>
      </w:r>
      <w:r w:rsidR="00676303">
        <w:t xml:space="preserve">can cause </w:t>
      </w:r>
      <w:r w:rsidR="006D1482">
        <w:t>a disproportionate administrative burden, cost and uncertainty. Some quotations will be too short or generic to qualify for copyright protection, which generally depends upon use of a ‘substantial part’ of original copyright material.</w:t>
      </w:r>
      <w:r w:rsidR="006D1482">
        <w:rPr>
          <w:rStyle w:val="FootnoteReference"/>
        </w:rPr>
        <w:footnoteReference w:id="4"/>
      </w:r>
      <w:r w:rsidR="006D1482">
        <w:t xml:space="preserve"> However, the courts have held that whether a part is ‘substantial’ depends more on its quality than its quantity</w:t>
      </w:r>
      <w:r w:rsidR="00073726">
        <w:t>.</w:t>
      </w:r>
      <w:r w:rsidR="006D1482">
        <w:rPr>
          <w:rStyle w:val="FootnoteReference"/>
        </w:rPr>
        <w:footnoteReference w:id="5"/>
      </w:r>
      <w:r w:rsidR="006D1482">
        <w:t xml:space="preserve"> </w:t>
      </w:r>
      <w:r w:rsidR="00073726">
        <w:t xml:space="preserve">This </w:t>
      </w:r>
      <w:r>
        <w:t xml:space="preserve">can </w:t>
      </w:r>
      <w:r w:rsidR="006D1482">
        <w:t xml:space="preserve">be difficult to determine. Even short quotes may be copyright protected. Existing exceptions such as the fair dealing exceptions for the purpose of research or study </w:t>
      </w:r>
      <w:r w:rsidR="00EC16AE">
        <w:t>are limited</w:t>
      </w:r>
      <w:r w:rsidR="008F1E20">
        <w:t xml:space="preserve"> in scope</w:t>
      </w:r>
      <w:r w:rsidR="00934BFC">
        <w:t xml:space="preserve"> and </w:t>
      </w:r>
      <w:r w:rsidR="005907CD">
        <w:t>may not cover, for example, quo</w:t>
      </w:r>
      <w:r w:rsidR="006569E0">
        <w:t>tation for academic publication</w:t>
      </w:r>
      <w:r w:rsidR="006D1482">
        <w:t>.</w:t>
      </w:r>
      <w:r w:rsidR="006D1482">
        <w:rPr>
          <w:rStyle w:val="FootnoteReference"/>
        </w:rPr>
        <w:footnoteReference w:id="6"/>
      </w:r>
    </w:p>
    <w:p w14:paraId="7BDF0C11" w14:textId="1A91210D" w:rsidR="006D1482" w:rsidRDefault="006D1482" w:rsidP="006D1482">
      <w:r>
        <w:t>At the same time, by limiting the persons and organisations able to rely on</w:t>
      </w:r>
      <w:r w:rsidR="00520214">
        <w:t xml:space="preserve"> the</w:t>
      </w:r>
      <w:r>
        <w:t xml:space="preserve"> exception and incorporating both non-commercial criteria and fairness factors, copyright owners’ commercial markets </w:t>
      </w:r>
      <w:r w:rsidR="00D63E8A">
        <w:t xml:space="preserve">will </w:t>
      </w:r>
      <w:r w:rsidR="00073726">
        <w:t xml:space="preserve">remain </w:t>
      </w:r>
      <w:r>
        <w:t xml:space="preserve">protected. Quotation in commercially driven activities, such as using copyright material in search snippets to attract advertising income, </w:t>
      </w:r>
      <w:r w:rsidR="00D63E8A">
        <w:t>are not</w:t>
      </w:r>
      <w:r>
        <w:t xml:space="preserve"> covered. Nor </w:t>
      </w:r>
      <w:r w:rsidR="00D63E8A">
        <w:t xml:space="preserve">are </w:t>
      </w:r>
      <w:r>
        <w:t>many everyday uses of quotes, for example:</w:t>
      </w:r>
    </w:p>
    <w:p w14:paraId="36DEEE4C" w14:textId="18CC72BE" w:rsidR="006D1482" w:rsidRDefault="006D1482" w:rsidP="005F614E">
      <w:pPr>
        <w:pStyle w:val="ListParagraph"/>
        <w:numPr>
          <w:ilvl w:val="0"/>
          <w:numId w:val="19"/>
        </w:numPr>
        <w:ind w:left="357" w:hanging="357"/>
      </w:pPr>
      <w:r>
        <w:t>retweeting or quoting small amounts of copyright material on social media, or</w:t>
      </w:r>
    </w:p>
    <w:p w14:paraId="6C3FDA61" w14:textId="5D89693B" w:rsidR="008B2E46" w:rsidRPr="00437AE3" w:rsidRDefault="006D1482" w:rsidP="008B2E46">
      <w:pPr>
        <w:pStyle w:val="ListParagraph"/>
        <w:numPr>
          <w:ilvl w:val="0"/>
          <w:numId w:val="19"/>
        </w:numPr>
        <w:spacing w:before="80" w:after="240"/>
        <w:ind w:left="357" w:hanging="357"/>
        <w:contextualSpacing w:val="0"/>
        <w:rPr>
          <w:sz w:val="21"/>
        </w:rPr>
      </w:pPr>
      <w:r>
        <w:t>putting a recognisable quote from a movie or television show on a t-shirt.</w:t>
      </w:r>
    </w:p>
    <w:p w14:paraId="0320214C" w14:textId="5813C58B" w:rsidR="006D1482" w:rsidRPr="003F378A" w:rsidRDefault="006D1482" w:rsidP="00437AE3">
      <w:pPr>
        <w:pStyle w:val="Box2Heading"/>
        <w:pBdr>
          <w:top w:val="single" w:sz="4" w:space="0" w:color="F2F6E8" w:themeColor="accent5" w:themeTint="33"/>
        </w:pBdr>
        <w:tabs>
          <w:tab w:val="right" w:pos="9498"/>
        </w:tabs>
      </w:pPr>
      <w:r w:rsidRPr="00CF7A72">
        <w:t xml:space="preserve">Case study: </w:t>
      </w:r>
      <w:r w:rsidRPr="003F378A">
        <w:t xml:space="preserve">PhD </w:t>
      </w:r>
      <w:r w:rsidR="00B17FBF">
        <w:t>student</w:t>
      </w:r>
      <w:r w:rsidR="00B17FBF">
        <w:rPr>
          <w:lang w:val="en-AU"/>
        </w:rPr>
        <w:t>s</w:t>
      </w:r>
      <w:r w:rsidR="00B17FBF">
        <w:tab/>
      </w:r>
      <w:r w:rsidR="00B17FBF">
        <w:rPr>
          <w:noProof/>
          <w:lang w:val="en-AU" w:eastAsia="en-AU"/>
        </w:rPr>
        <w:drawing>
          <wp:inline distT="0" distB="0" distL="0" distR="0" wp14:anchorId="6ACD2967" wp14:editId="40C7C6D4">
            <wp:extent cx="360000" cy="360000"/>
            <wp:effectExtent l="0" t="0" r="2540" b="2540"/>
            <wp:docPr id="10" name="Picture 10" descr="Icon: a silhouette of a graduation certificate rolled up with a ribbon tied around it."/>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360000" cy="360000"/>
                    </a:xfrm>
                    <a:prstGeom prst="rect">
                      <a:avLst/>
                    </a:prstGeom>
                    <a:ln>
                      <a:noFill/>
                    </a:ln>
                    <a:extLst>
                      <a:ext uri="{53640926-AAD7-44D8-BBD7-CCE9431645EC}">
                        <a14:shadowObscured xmlns:a14="http://schemas.microsoft.com/office/drawing/2010/main"/>
                      </a:ext>
                    </a:extLst>
                  </pic:spPr>
                </pic:pic>
              </a:graphicData>
            </a:graphic>
          </wp:inline>
        </w:drawing>
      </w:r>
    </w:p>
    <w:p w14:paraId="02AA2373" w14:textId="6D602371" w:rsidR="006D1482" w:rsidRPr="00CF7A72" w:rsidRDefault="006D1482" w:rsidP="00437AE3">
      <w:pPr>
        <w:pStyle w:val="Box2Text"/>
        <w:pBdr>
          <w:top w:val="single" w:sz="4" w:space="0" w:color="F2F6E8" w:themeColor="accent5" w:themeTint="33"/>
        </w:pBdr>
        <w:tabs>
          <w:tab w:val="right" w:pos="9498"/>
        </w:tabs>
      </w:pPr>
      <w:r>
        <w:t xml:space="preserve">When </w:t>
      </w:r>
      <w:r w:rsidRPr="003F378A">
        <w:t>PhD students publish their thesis on</w:t>
      </w:r>
      <w:r>
        <w:t xml:space="preserve"> university websites, </w:t>
      </w:r>
      <w:r w:rsidRPr="003F378A">
        <w:t xml:space="preserve">they </w:t>
      </w:r>
      <w:r>
        <w:t>are required to</w:t>
      </w:r>
      <w:r w:rsidRPr="003F378A">
        <w:t xml:space="preserve"> seek permission to use all third party content including text, images, figures and graphs </w:t>
      </w:r>
      <w:r w:rsidR="007E6F43">
        <w:rPr>
          <w:lang w:val="en-AU"/>
        </w:rPr>
        <w:t>before</w:t>
      </w:r>
      <w:r w:rsidRPr="003F378A">
        <w:t xml:space="preserve"> online publication. This can </w:t>
      </w:r>
      <w:r w:rsidR="008B2E46">
        <w:rPr>
          <w:lang w:val="en-AU"/>
        </w:rPr>
        <w:t>be</w:t>
      </w:r>
      <w:r w:rsidR="008B2E46" w:rsidRPr="003F378A">
        <w:t xml:space="preserve"> </w:t>
      </w:r>
      <w:r w:rsidRPr="003F378A">
        <w:t xml:space="preserve">a significant burden on students and can sometimes result in students changing their thesis topic. </w:t>
      </w:r>
      <w:r>
        <w:t>The new exception will provide PhD students, and the universities they are associated with, with greater freedom to disseminate their research to new audiences.</w:t>
      </w:r>
    </w:p>
    <w:p w14:paraId="541EA727" w14:textId="20B42AAE" w:rsidR="006D1482" w:rsidRPr="000301BA" w:rsidRDefault="006D1482" w:rsidP="00437AE3">
      <w:pPr>
        <w:spacing w:before="0" w:after="0"/>
        <w:rPr>
          <w:sz w:val="18"/>
          <w:szCs w:val="18"/>
        </w:rPr>
      </w:pPr>
    </w:p>
    <w:p w14:paraId="36FF72BB" w14:textId="46ECC0A5" w:rsidR="006D1482" w:rsidRPr="00CF7A72" w:rsidRDefault="006D1482" w:rsidP="00437AE3">
      <w:pPr>
        <w:pStyle w:val="Box2Heading"/>
        <w:pBdr>
          <w:top w:val="single" w:sz="4" w:space="0" w:color="F2F6E8" w:themeColor="accent5" w:themeTint="33"/>
        </w:pBdr>
        <w:tabs>
          <w:tab w:val="right" w:pos="9498"/>
        </w:tabs>
        <w:spacing w:before="0"/>
      </w:pPr>
      <w:r w:rsidRPr="00CF7A72">
        <w:t>Case study: Academic</w:t>
      </w:r>
      <w:r>
        <w:t>s</w:t>
      </w:r>
      <w:r w:rsidR="00B17FBF">
        <w:tab/>
      </w:r>
      <w:r w:rsidR="00B17FBF">
        <w:rPr>
          <w:noProof/>
          <w:lang w:val="en-AU" w:eastAsia="en-AU"/>
        </w:rPr>
        <w:drawing>
          <wp:inline distT="0" distB="0" distL="0" distR="0" wp14:anchorId="59A9A981" wp14:editId="601CED37">
            <wp:extent cx="360000" cy="360000"/>
            <wp:effectExtent l="0" t="0" r="0" b="2540"/>
            <wp:docPr id="8" name="Picture 8" descr="Icon: a silhouette of two people in graduation outfits and caps with arms on each others' shoulders."/>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360000" cy="360000"/>
                    </a:xfrm>
                    <a:prstGeom prst="rect">
                      <a:avLst/>
                    </a:prstGeom>
                    <a:ln>
                      <a:noFill/>
                    </a:ln>
                    <a:extLst>
                      <a:ext uri="{53640926-AAD7-44D8-BBD7-CCE9431645EC}">
                        <a14:shadowObscured xmlns:a14="http://schemas.microsoft.com/office/drawing/2010/main"/>
                      </a:ext>
                    </a:extLst>
                  </pic:spPr>
                </pic:pic>
              </a:graphicData>
            </a:graphic>
          </wp:inline>
        </w:drawing>
      </w:r>
    </w:p>
    <w:p w14:paraId="00E153E4" w14:textId="190F5E4E" w:rsidR="006D1482" w:rsidRDefault="006D1482" w:rsidP="008447CF">
      <w:pPr>
        <w:pStyle w:val="Box2Text"/>
        <w:pBdr>
          <w:top w:val="single" w:sz="4" w:space="0" w:color="F2F6E8" w:themeColor="accent5" w:themeTint="33"/>
        </w:pBdr>
      </w:pPr>
      <w:r>
        <w:t>A</w:t>
      </w:r>
      <w:r w:rsidRPr="00CF7A72">
        <w:t xml:space="preserve">cademics often end up redacting some material </w:t>
      </w:r>
      <w:r w:rsidR="001B7053">
        <w:rPr>
          <w:lang w:val="en-AU"/>
        </w:rPr>
        <w:t>or risking</w:t>
      </w:r>
      <w:r w:rsidR="00FA3323">
        <w:rPr>
          <w:lang w:val="en-AU"/>
        </w:rPr>
        <w:t xml:space="preserve"> </w:t>
      </w:r>
      <w:r w:rsidRPr="00CF7A72">
        <w:t>using unlicensed material in their academic works</w:t>
      </w:r>
      <w:r w:rsidR="000F18C8">
        <w:rPr>
          <w:lang w:val="en-AU"/>
        </w:rPr>
        <w:t>. This is</w:t>
      </w:r>
      <w:r>
        <w:t xml:space="preserve"> due to the </w:t>
      </w:r>
      <w:r w:rsidR="00FA3323">
        <w:rPr>
          <w:lang w:val="en-AU"/>
        </w:rPr>
        <w:t xml:space="preserve">time, cost and uncertainty </w:t>
      </w:r>
      <w:r w:rsidR="007E6F43">
        <w:rPr>
          <w:lang w:val="en-AU"/>
        </w:rPr>
        <w:t xml:space="preserve">of </w:t>
      </w:r>
      <w:r w:rsidR="00FA3323">
        <w:rPr>
          <w:lang w:val="en-AU"/>
        </w:rPr>
        <w:t>getting clearances for quotes in publications and presentations, especially where there are multiple copyright owners</w:t>
      </w:r>
      <w:r>
        <w:t xml:space="preserve">. The </w:t>
      </w:r>
      <w:r w:rsidR="007E6F43">
        <w:rPr>
          <w:lang w:val="en-AU"/>
        </w:rPr>
        <w:t xml:space="preserve">new </w:t>
      </w:r>
      <w:r>
        <w:t xml:space="preserve">quotation exception will reduce this risk, and </w:t>
      </w:r>
      <w:r w:rsidR="007E6F43">
        <w:rPr>
          <w:lang w:val="en-AU"/>
        </w:rPr>
        <w:t>help</w:t>
      </w:r>
      <w:r w:rsidR="007E6F43">
        <w:t xml:space="preserve"> </w:t>
      </w:r>
      <w:r>
        <w:t xml:space="preserve">academics maintain the </w:t>
      </w:r>
      <w:r w:rsidRPr="00CF7A72">
        <w:t xml:space="preserve">integrity of </w:t>
      </w:r>
      <w:r>
        <w:t xml:space="preserve">their </w:t>
      </w:r>
      <w:r w:rsidRPr="00CF7A72">
        <w:t>work</w:t>
      </w:r>
      <w:r w:rsidR="00B05388">
        <w:rPr>
          <w:lang w:val="en-AU"/>
        </w:rPr>
        <w:t>.</w:t>
      </w:r>
      <w:r w:rsidR="00B05388" w:rsidRPr="00CF7A72" w:rsidDel="00B05388">
        <w:t xml:space="preserve"> </w:t>
      </w:r>
    </w:p>
    <w:p w14:paraId="351E5141" w14:textId="3281A444" w:rsidR="001B7053" w:rsidRDefault="001B7053" w:rsidP="00437AE3">
      <w:pPr>
        <w:spacing w:before="0" w:after="0"/>
        <w:rPr>
          <w:sz w:val="18"/>
          <w:szCs w:val="18"/>
        </w:rPr>
      </w:pPr>
    </w:p>
    <w:p w14:paraId="6A0A7E93" w14:textId="073A42F1" w:rsidR="006D1482" w:rsidRPr="001C5DCA" w:rsidRDefault="006D1482" w:rsidP="00437AE3">
      <w:pPr>
        <w:pStyle w:val="Box2Heading"/>
        <w:pBdr>
          <w:top w:val="single" w:sz="4" w:space="0" w:color="F2F6E8" w:themeColor="accent5" w:themeTint="33"/>
        </w:pBdr>
        <w:tabs>
          <w:tab w:val="right" w:pos="9498"/>
        </w:tabs>
        <w:spacing w:before="0"/>
      </w:pPr>
      <w:r w:rsidRPr="001C5DCA">
        <w:t>Case study: Documentary makers</w:t>
      </w:r>
      <w:r w:rsidR="00B17FBF">
        <w:tab/>
      </w:r>
      <w:r w:rsidR="00B17FBF">
        <w:rPr>
          <w:noProof/>
          <w:lang w:val="en-AU" w:eastAsia="en-AU"/>
        </w:rPr>
        <w:drawing>
          <wp:inline distT="0" distB="0" distL="0" distR="0" wp14:anchorId="0636476A" wp14:editId="0805E5CD">
            <wp:extent cx="360000" cy="360000"/>
            <wp:effectExtent l="0" t="0" r="2540" b="0"/>
            <wp:docPr id="46" name="Picture 46" descr="Icon: a silhouette of a person standing in front of a video camera on a tripod being filmed."/>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360000" cy="360000"/>
                    </a:xfrm>
                    <a:prstGeom prst="rect">
                      <a:avLst/>
                    </a:prstGeom>
                    <a:ln>
                      <a:noFill/>
                    </a:ln>
                    <a:extLst>
                      <a:ext uri="{53640926-AAD7-44D8-BBD7-CCE9431645EC}">
                        <a14:shadowObscured xmlns:a14="http://schemas.microsoft.com/office/drawing/2010/main"/>
                      </a:ext>
                    </a:extLst>
                  </pic:spPr>
                </pic:pic>
              </a:graphicData>
            </a:graphic>
          </wp:inline>
        </w:drawing>
      </w:r>
    </w:p>
    <w:p w14:paraId="2FA6B34E" w14:textId="6B331103" w:rsidR="006D1482" w:rsidRPr="00D0313F" w:rsidRDefault="006D1482" w:rsidP="00B70896">
      <w:pPr>
        <w:pStyle w:val="Box2Text"/>
        <w:pBdr>
          <w:top w:val="single" w:sz="4" w:space="0" w:color="F2F6E8" w:themeColor="accent5" w:themeTint="33"/>
        </w:pBdr>
      </w:pPr>
      <w:r>
        <w:t xml:space="preserve">Documentary makers can struggle to complete their film projects </w:t>
      </w:r>
      <w:r w:rsidR="007E6F43">
        <w:rPr>
          <w:lang w:val="en-AU"/>
        </w:rPr>
        <w:t>if</w:t>
      </w:r>
      <w:r w:rsidR="007E6F43">
        <w:t xml:space="preserve"> </w:t>
      </w:r>
      <w:r>
        <w:t xml:space="preserve">their project needs to reference third party content. The costs associated with </w:t>
      </w:r>
      <w:r w:rsidR="008B2E46">
        <w:rPr>
          <w:lang w:val="en-AU"/>
        </w:rPr>
        <w:t xml:space="preserve">getting </w:t>
      </w:r>
      <w:r>
        <w:t>copyright clearance</w:t>
      </w:r>
      <w:r w:rsidR="008B2E46">
        <w:rPr>
          <w:lang w:val="en-AU"/>
        </w:rPr>
        <w:t>s</w:t>
      </w:r>
      <w:r>
        <w:t xml:space="preserve"> for short, </w:t>
      </w:r>
      <w:r w:rsidR="008B2E46">
        <w:rPr>
          <w:lang w:val="en-AU"/>
        </w:rPr>
        <w:t xml:space="preserve">sometimes </w:t>
      </w:r>
      <w:r>
        <w:t>seconds</w:t>
      </w:r>
      <w:r w:rsidR="008447CF">
        <w:rPr>
          <w:lang w:val="en-AU"/>
        </w:rPr>
        <w:t>-</w:t>
      </w:r>
      <w:r w:rsidR="00520214">
        <w:rPr>
          <w:lang w:val="en-AU"/>
        </w:rPr>
        <w:t xml:space="preserve">long, </w:t>
      </w:r>
      <w:r>
        <w:t xml:space="preserve">film clips and archived newspaper articles </w:t>
      </w:r>
      <w:r w:rsidR="00B05388">
        <w:rPr>
          <w:lang w:val="en-AU"/>
        </w:rPr>
        <w:t>can be</w:t>
      </w:r>
      <w:r w:rsidR="00B05388">
        <w:t xml:space="preserve"> </w:t>
      </w:r>
      <w:r>
        <w:t xml:space="preserve">prohibitive </w:t>
      </w:r>
      <w:r w:rsidR="000F18C8">
        <w:rPr>
          <w:lang w:val="en-AU"/>
        </w:rPr>
        <w:t>and</w:t>
      </w:r>
      <w:r>
        <w:t xml:space="preserve"> lead to compromises being made. A quotation exception will </w:t>
      </w:r>
      <w:r w:rsidR="007E6F43">
        <w:rPr>
          <w:lang w:val="en-AU"/>
        </w:rPr>
        <w:t xml:space="preserve">help </w:t>
      </w:r>
      <w:r w:rsidR="008B2E46">
        <w:rPr>
          <w:lang w:val="en-AU"/>
        </w:rPr>
        <w:t xml:space="preserve">these </w:t>
      </w:r>
      <w:r>
        <w:t xml:space="preserve">creators use excerpts of copyright material </w:t>
      </w:r>
      <w:r w:rsidR="008B2E46">
        <w:rPr>
          <w:lang w:val="en-AU"/>
        </w:rPr>
        <w:t>in their projects</w:t>
      </w:r>
      <w:r w:rsidR="00B05388">
        <w:rPr>
          <w:lang w:val="en-AU"/>
        </w:rPr>
        <w:t xml:space="preserve"> without </w:t>
      </w:r>
      <w:r w:rsidR="008B2E46">
        <w:rPr>
          <w:lang w:val="en-AU"/>
        </w:rPr>
        <w:t>significant cost or legal risk</w:t>
      </w:r>
      <w:r>
        <w:t xml:space="preserve">. </w:t>
      </w:r>
    </w:p>
    <w:p w14:paraId="29399260" w14:textId="0EEA66D2" w:rsidR="006D1482" w:rsidRDefault="006D1482" w:rsidP="002E3FCE">
      <w:pPr>
        <w:pStyle w:val="Heading4"/>
      </w:pPr>
      <w:bookmarkStart w:id="166" w:name="_Toc68877565"/>
      <w:bookmarkStart w:id="167" w:name="_Toc69117403"/>
      <w:bookmarkStart w:id="168" w:name="_Toc69118079"/>
      <w:bookmarkStart w:id="169" w:name="_Toc69737364"/>
      <w:bookmarkStart w:id="170" w:name="_Toc69983718"/>
      <w:r>
        <w:lastRenderedPageBreak/>
        <w:t>Key concepts</w:t>
      </w:r>
      <w:bookmarkEnd w:id="166"/>
      <w:bookmarkEnd w:id="167"/>
      <w:bookmarkEnd w:id="168"/>
      <w:bookmarkEnd w:id="169"/>
      <w:bookmarkEnd w:id="170"/>
    </w:p>
    <w:p w14:paraId="20B13AF4" w14:textId="77777777" w:rsidR="006D1482" w:rsidRDefault="006D1482" w:rsidP="002E3FCE">
      <w:pPr>
        <w:pStyle w:val="Heading5"/>
      </w:pPr>
      <w:r>
        <w:t>‘Quotation’</w:t>
      </w:r>
    </w:p>
    <w:p w14:paraId="00CDE099" w14:textId="77D45B6E" w:rsidR="002544BA" w:rsidRDefault="007E6F43" w:rsidP="006D1482">
      <w:pPr>
        <w:rPr>
          <w:rFonts w:cs="Segoe UI"/>
        </w:rPr>
      </w:pPr>
      <w:r>
        <w:t>The Bill does not define</w:t>
      </w:r>
      <w:r w:rsidR="00AC0469">
        <w:t xml:space="preserve"> the term</w:t>
      </w:r>
      <w:r>
        <w:t xml:space="preserve"> </w:t>
      </w:r>
      <w:r w:rsidR="006D1482">
        <w:t>‘quotation’</w:t>
      </w:r>
      <w:r w:rsidR="00B42329">
        <w:t>. It</w:t>
      </w:r>
      <w:r w:rsidR="006D1482">
        <w:t xml:space="preserve"> </w:t>
      </w:r>
      <w:r w:rsidR="00B42329">
        <w:t xml:space="preserve">should be given </w:t>
      </w:r>
      <w:r>
        <w:t>its ordinary meaning</w:t>
      </w:r>
      <w:r w:rsidR="00B42329">
        <w:t xml:space="preserve">, that is </w:t>
      </w:r>
      <w:r w:rsidR="0096466C">
        <w:t>‘to repeat’</w:t>
      </w:r>
      <w:r w:rsidR="009C6545">
        <w:t xml:space="preserve"> </w:t>
      </w:r>
      <w:r w:rsidR="00B42329">
        <w:t xml:space="preserve">or ‘cite’ all or </w:t>
      </w:r>
      <w:r w:rsidR="009C6545">
        <w:t>some part of copyright material</w:t>
      </w:r>
      <w:r w:rsidR="006D1482">
        <w:t xml:space="preserve">. </w:t>
      </w:r>
      <w:r w:rsidR="006D1482">
        <w:rPr>
          <w:rFonts w:cs="Segoe UI"/>
        </w:rPr>
        <w:t xml:space="preserve">Common forms of quotation may include, for example, citing a group of words from a book, a </w:t>
      </w:r>
      <w:r w:rsidR="006D1482">
        <w:t>passage</w:t>
      </w:r>
      <w:r w:rsidR="006D1482">
        <w:rPr>
          <w:rFonts w:cs="Segoe UI"/>
        </w:rPr>
        <w:t xml:space="preserve"> from a piece of music or a spoken line from a movie. </w:t>
      </w:r>
    </w:p>
    <w:p w14:paraId="4A2F6075" w14:textId="5281E659" w:rsidR="006D1482" w:rsidRDefault="00B42329" w:rsidP="006D1482">
      <w:r>
        <w:t>S</w:t>
      </w:r>
      <w:r w:rsidR="006D1482">
        <w:t xml:space="preserve">ome uses of copyright material </w:t>
      </w:r>
      <w:r>
        <w:t>may</w:t>
      </w:r>
      <w:r w:rsidR="006D1482">
        <w:t xml:space="preserve"> not</w:t>
      </w:r>
      <w:r>
        <w:t xml:space="preserve"> be</w:t>
      </w:r>
      <w:r w:rsidR="006D1482">
        <w:t xml:space="preserve"> ‘quotation’ in the ordinary sense of the word, in that there </w:t>
      </w:r>
      <w:r w:rsidR="00726BB7">
        <w:t xml:space="preserve">may be </w:t>
      </w:r>
      <w:r w:rsidR="006D1482">
        <w:t>no attempt to clearly reference the original work</w:t>
      </w:r>
      <w:r w:rsidR="00520214">
        <w:t xml:space="preserve">. For </w:t>
      </w:r>
      <w:r w:rsidR="006D1482">
        <w:t xml:space="preserve">example, the sampling, mashup and remixing of copyright material to make </w:t>
      </w:r>
      <w:r w:rsidR="00726BB7">
        <w:t xml:space="preserve">a </w:t>
      </w:r>
      <w:r w:rsidR="006D1482">
        <w:t>brand new product</w:t>
      </w:r>
      <w:r w:rsidR="00520214">
        <w:t xml:space="preserve"> would not be ‘quotation’ </w:t>
      </w:r>
      <w:r w:rsidR="00726BB7">
        <w:t xml:space="preserve">using </w:t>
      </w:r>
      <w:r w:rsidR="00520214">
        <w:t>its ordinary meaning</w:t>
      </w:r>
      <w:r w:rsidR="006D1482">
        <w:t>.</w:t>
      </w:r>
    </w:p>
    <w:p w14:paraId="16943CBA" w14:textId="59AD21C1" w:rsidR="006D1482" w:rsidRDefault="006D1482" w:rsidP="002E3FCE">
      <w:pPr>
        <w:pStyle w:val="Heading5"/>
      </w:pPr>
      <w:r w:rsidRPr="00E32C22">
        <w:t xml:space="preserve">Quotation by </w:t>
      </w:r>
      <w:r>
        <w:t>cultural and</w:t>
      </w:r>
      <w:r w:rsidRPr="00E32C22">
        <w:t xml:space="preserve"> educational institutions and governments</w:t>
      </w:r>
      <w:r w:rsidRPr="00987DDD">
        <w:t xml:space="preserve"> (Schedule</w:t>
      </w:r>
      <w:r w:rsidR="00987DDD" w:rsidRPr="00987DDD">
        <w:t xml:space="preserve"> </w:t>
      </w:r>
      <w:r w:rsidRPr="00987DDD">
        <w:t>2</w:t>
      </w:r>
      <w:r w:rsidR="00987DDD" w:rsidRPr="00987DDD">
        <w:t xml:space="preserve"> </w:t>
      </w:r>
      <w:r w:rsidRPr="00987DDD">
        <w:t>item</w:t>
      </w:r>
      <w:r w:rsidR="00987DDD" w:rsidRPr="00987DDD">
        <w:t xml:space="preserve"> </w:t>
      </w:r>
      <w:r w:rsidRPr="00987DDD">
        <w:t>4,</w:t>
      </w:r>
      <w:r w:rsidR="00987DDD" w:rsidRPr="00987DDD">
        <w:t xml:space="preserve"> </w:t>
      </w:r>
      <w:r w:rsidRPr="00987DDD">
        <w:t>new</w:t>
      </w:r>
      <w:r w:rsidR="00987DDD" w:rsidRPr="00987DDD">
        <w:t xml:space="preserve"> </w:t>
      </w:r>
      <w:r w:rsidRPr="00987DDD">
        <w:t>section 113FA(1)(a)(i</w:t>
      </w:r>
      <w:r w:rsidR="008447CF" w:rsidRPr="00987DDD">
        <w:t>)–</w:t>
      </w:r>
      <w:r w:rsidRPr="00987DDD">
        <w:t>((vi))</w:t>
      </w:r>
    </w:p>
    <w:p w14:paraId="4FEA6557" w14:textId="12BD20D5" w:rsidR="006D1482" w:rsidRPr="008C6CC1" w:rsidRDefault="006D1482" w:rsidP="006D1482">
      <w:r w:rsidRPr="008C6CC1">
        <w:t xml:space="preserve">Libraries and archives, educational institutions and governments will be able to </w:t>
      </w:r>
      <w:r w:rsidR="00AC0469">
        <w:t>use</w:t>
      </w:r>
      <w:r w:rsidRPr="008C6CC1">
        <w:t xml:space="preserve"> this exception to allow </w:t>
      </w:r>
      <w:r w:rsidR="00AC0469">
        <w:t xml:space="preserve">the </w:t>
      </w:r>
      <w:r w:rsidRPr="008C6CC1">
        <w:t xml:space="preserve">reasonable </w:t>
      </w:r>
      <w:r>
        <w:t>quotation</w:t>
      </w:r>
      <w:r w:rsidRPr="008C6CC1">
        <w:t xml:space="preserve"> of copyright material to support their core functions</w:t>
      </w:r>
      <w:r w:rsidR="00AE37CD">
        <w:t>.</w:t>
      </w:r>
      <w:r w:rsidR="00AE37CD" w:rsidRPr="008C6CC1">
        <w:t xml:space="preserve"> </w:t>
      </w:r>
      <w:r w:rsidR="00AE37CD">
        <w:t>Some</w:t>
      </w:r>
      <w:r>
        <w:t xml:space="preserve"> examples of </w:t>
      </w:r>
      <w:r w:rsidR="000C70DF">
        <w:t>quotation</w:t>
      </w:r>
      <w:r w:rsidR="00AE37CD">
        <w:t xml:space="preserve"> by </w:t>
      </w:r>
      <w:r w:rsidR="009F0D48">
        <w:t>these</w:t>
      </w:r>
      <w:r w:rsidR="00AE37CD">
        <w:t xml:space="preserve"> institutions</w:t>
      </w:r>
      <w:r w:rsidR="000C70DF">
        <w:t xml:space="preserve"> </w:t>
      </w:r>
      <w:r w:rsidR="00084A27">
        <w:t xml:space="preserve">that may be </w:t>
      </w:r>
      <w:r w:rsidR="000C70DF">
        <w:t>supported by this exception</w:t>
      </w:r>
      <w:r w:rsidR="00AE37CD">
        <w:t xml:space="preserve"> </w:t>
      </w:r>
      <w:r>
        <w:t xml:space="preserve">are set out in </w:t>
      </w:r>
      <w:r w:rsidR="00B17FBF" w:rsidRPr="00987DDD">
        <w:rPr>
          <w:b/>
          <w:highlight w:val="yellow"/>
        </w:rPr>
        <w:fldChar w:fldCharType="begin"/>
      </w:r>
      <w:r w:rsidR="00B17FBF" w:rsidRPr="00987DDD">
        <w:rPr>
          <w:b/>
        </w:rPr>
        <w:instrText xml:space="preserve"> REF _Ref71626388 \h </w:instrText>
      </w:r>
      <w:r w:rsidR="00987DDD" w:rsidRPr="00987DDD">
        <w:rPr>
          <w:b/>
          <w:highlight w:val="yellow"/>
        </w:rPr>
        <w:instrText xml:space="preserve"> \* MERGEFORMAT </w:instrText>
      </w:r>
      <w:r w:rsidR="00B17FBF" w:rsidRPr="00987DDD">
        <w:rPr>
          <w:b/>
          <w:highlight w:val="yellow"/>
        </w:rPr>
      </w:r>
      <w:r w:rsidR="00B17FBF" w:rsidRPr="00987DDD">
        <w:rPr>
          <w:b/>
          <w:highlight w:val="yellow"/>
        </w:rPr>
        <w:fldChar w:fldCharType="separate"/>
      </w:r>
      <w:r w:rsidR="00FB7AAB" w:rsidRPr="002544BA">
        <w:rPr>
          <w:b/>
        </w:rPr>
        <w:t xml:space="preserve">Table </w:t>
      </w:r>
      <w:r w:rsidR="00FB7AAB" w:rsidRPr="002544BA">
        <w:rPr>
          <w:b/>
          <w:noProof/>
        </w:rPr>
        <w:t>2</w:t>
      </w:r>
      <w:r w:rsidR="00B17FBF" w:rsidRPr="00987DDD">
        <w:rPr>
          <w:b/>
          <w:highlight w:val="yellow"/>
        </w:rPr>
        <w:fldChar w:fldCharType="end"/>
      </w:r>
      <w:r w:rsidRPr="008C6CC1">
        <w:t>.</w:t>
      </w:r>
      <w:r>
        <w:t xml:space="preserve"> </w:t>
      </w:r>
    </w:p>
    <w:p w14:paraId="6F1BBF27" w14:textId="524A620E" w:rsidR="00B17FBF" w:rsidRPr="00B17FBF" w:rsidRDefault="00B17FBF" w:rsidP="00B17FBF">
      <w:pPr>
        <w:pStyle w:val="Caption"/>
      </w:pPr>
      <w:bookmarkStart w:id="171" w:name="_Ref71626388"/>
      <w:bookmarkStart w:id="172" w:name="_Toc71639900"/>
      <w:bookmarkStart w:id="173" w:name="_Toc90976859"/>
      <w:r>
        <w:t xml:space="preserve">Table </w:t>
      </w:r>
      <w:r w:rsidR="00E20EFC">
        <w:fldChar w:fldCharType="begin"/>
      </w:r>
      <w:r w:rsidR="00E20EFC">
        <w:instrText xml:space="preserve"> SEQ Table \* ARABIC </w:instrText>
      </w:r>
      <w:r w:rsidR="00E20EFC">
        <w:fldChar w:fldCharType="separate"/>
      </w:r>
      <w:r w:rsidR="009B557B">
        <w:rPr>
          <w:noProof/>
        </w:rPr>
        <w:t>2</w:t>
      </w:r>
      <w:r w:rsidR="00E20EFC">
        <w:rPr>
          <w:noProof/>
        </w:rPr>
        <w:fldChar w:fldCharType="end"/>
      </w:r>
      <w:bookmarkEnd w:id="171"/>
      <w:r w:rsidRPr="00754BD3">
        <w:t xml:space="preserve"> </w:t>
      </w:r>
      <w:r w:rsidR="008447CF">
        <w:t>—</w:t>
      </w:r>
      <w:r w:rsidRPr="00754BD3">
        <w:t xml:space="preserve"> Quotation by cultural and educational institutions and governments</w:t>
      </w:r>
      <w:bookmarkEnd w:id="172"/>
      <w:bookmarkEnd w:id="173"/>
    </w:p>
    <w:tbl>
      <w:tblPr>
        <w:tblStyle w:val="DefaultTable11"/>
        <w:tblW w:w="5000" w:type="pct"/>
        <w:tblLook w:val="0420" w:firstRow="1" w:lastRow="0" w:firstColumn="0" w:lastColumn="0" w:noHBand="0" w:noVBand="1"/>
        <w:tblCaption w:val="Examples of use of quotation by cultural and educational institutions and governments"/>
      </w:tblPr>
      <w:tblGrid>
        <w:gridCol w:w="3689"/>
        <w:gridCol w:w="6175"/>
      </w:tblGrid>
      <w:tr w:rsidR="006D1482" w:rsidRPr="00AE5739" w14:paraId="5F33466F" w14:textId="77777777" w:rsidTr="006D1482">
        <w:trPr>
          <w:cnfStyle w:val="100000000000" w:firstRow="1" w:lastRow="0" w:firstColumn="0" w:lastColumn="0" w:oddVBand="0" w:evenVBand="0" w:oddHBand="0" w:evenHBand="0" w:firstRowFirstColumn="0" w:firstRowLastColumn="0" w:lastRowFirstColumn="0" w:lastRowLastColumn="0"/>
          <w:trHeight w:val="389"/>
        </w:trPr>
        <w:tc>
          <w:tcPr>
            <w:tcW w:w="1870" w:type="pct"/>
            <w:shd w:val="clear" w:color="auto" w:fill="081E3E" w:themeFill="text2"/>
          </w:tcPr>
          <w:p w14:paraId="7213C81C" w14:textId="5A13085E" w:rsidR="006D1482" w:rsidRPr="006E1AF2" w:rsidRDefault="00520214" w:rsidP="00B75EC0">
            <w:pPr>
              <w:rPr>
                <w:rFonts w:eastAsia="Calibri" w:cs="Segoe UI"/>
              </w:rPr>
            </w:pPr>
            <w:r>
              <w:rPr>
                <w:rFonts w:eastAsia="Calibri" w:cs="Segoe UI"/>
              </w:rPr>
              <w:t>Use of quotation by…</w:t>
            </w:r>
          </w:p>
        </w:tc>
        <w:tc>
          <w:tcPr>
            <w:tcW w:w="3130" w:type="pct"/>
            <w:shd w:val="clear" w:color="auto" w:fill="081E3E" w:themeFill="text2"/>
          </w:tcPr>
          <w:p w14:paraId="7BF0C7F0" w14:textId="1A584E61" w:rsidR="006D1482" w:rsidRPr="006E1AF2" w:rsidRDefault="00520214" w:rsidP="00B75EC0">
            <w:pPr>
              <w:rPr>
                <w:rFonts w:eastAsia="Calibri" w:cs="Segoe UI"/>
              </w:rPr>
            </w:pPr>
            <w:r>
              <w:rPr>
                <w:rFonts w:eastAsia="Calibri" w:cs="Segoe UI"/>
              </w:rPr>
              <w:t>Examples</w:t>
            </w:r>
          </w:p>
        </w:tc>
      </w:tr>
      <w:tr w:rsidR="006D1482" w:rsidRPr="00AE5739" w14:paraId="0104B59D" w14:textId="77777777" w:rsidTr="00B75EC0">
        <w:trPr>
          <w:cnfStyle w:val="000000100000" w:firstRow="0" w:lastRow="0" w:firstColumn="0" w:lastColumn="0" w:oddVBand="0" w:evenVBand="0" w:oddHBand="1" w:evenHBand="0" w:firstRowFirstColumn="0" w:firstRowLastColumn="0" w:lastRowFirstColumn="0" w:lastRowLastColumn="0"/>
          <w:trHeight w:val="1522"/>
        </w:trPr>
        <w:tc>
          <w:tcPr>
            <w:tcW w:w="1870" w:type="pct"/>
          </w:tcPr>
          <w:p w14:paraId="4D220117" w14:textId="77777777" w:rsidR="006D1482" w:rsidRPr="003D717B" w:rsidRDefault="006D1482" w:rsidP="006A5BA1">
            <w:pPr>
              <w:spacing w:before="40" w:after="40"/>
            </w:pPr>
            <w:r>
              <w:t>Libraries and archives</w:t>
            </w:r>
          </w:p>
        </w:tc>
        <w:tc>
          <w:tcPr>
            <w:tcW w:w="3130" w:type="pct"/>
          </w:tcPr>
          <w:p w14:paraId="2C90B75C" w14:textId="77777777" w:rsidR="006D1482" w:rsidRDefault="006D1482" w:rsidP="006A5BA1">
            <w:pPr>
              <w:pStyle w:val="ListParagraph"/>
              <w:numPr>
                <w:ilvl w:val="0"/>
                <w:numId w:val="17"/>
              </w:numPr>
              <w:spacing w:before="40" w:after="40"/>
              <w:ind w:left="357" w:hanging="357"/>
              <w:contextualSpacing w:val="0"/>
            </w:pPr>
            <w:r>
              <w:t xml:space="preserve">Excerpts of collection material </w:t>
            </w:r>
            <w:r w:rsidRPr="0064313E">
              <w:t xml:space="preserve">to support </w:t>
            </w:r>
            <w:r>
              <w:t>screen producers and other researchers.</w:t>
            </w:r>
          </w:p>
          <w:p w14:paraId="46D6FC65" w14:textId="77777777" w:rsidR="006D1482" w:rsidRDefault="006D1482" w:rsidP="006A5BA1">
            <w:pPr>
              <w:pStyle w:val="ListParagraph"/>
              <w:numPr>
                <w:ilvl w:val="0"/>
                <w:numId w:val="17"/>
              </w:numPr>
              <w:spacing w:before="40" w:after="40"/>
              <w:ind w:left="363" w:hanging="357"/>
              <w:contextualSpacing w:val="0"/>
            </w:pPr>
            <w:r>
              <w:t>Extracts of literary works or audio-visual material or thumbnail images:</w:t>
            </w:r>
          </w:p>
          <w:p w14:paraId="409D7C78" w14:textId="2DCBF8A6" w:rsidR="006D1482" w:rsidRPr="0064313E" w:rsidRDefault="006D1482" w:rsidP="006A5BA1">
            <w:pPr>
              <w:pStyle w:val="ListParagraph"/>
              <w:numPr>
                <w:ilvl w:val="0"/>
                <w:numId w:val="18"/>
              </w:numPr>
              <w:spacing w:before="40" w:after="40"/>
              <w:ind w:hanging="357"/>
              <w:contextualSpacing w:val="0"/>
            </w:pPr>
            <w:r>
              <w:t>to enhance presentations about an era</w:t>
            </w:r>
          </w:p>
          <w:p w14:paraId="74BCCFE6" w14:textId="10F52E1D" w:rsidR="006D1482" w:rsidRDefault="006D1482" w:rsidP="006A5BA1">
            <w:pPr>
              <w:pStyle w:val="ListParagraph"/>
              <w:numPr>
                <w:ilvl w:val="0"/>
                <w:numId w:val="18"/>
              </w:numPr>
              <w:spacing w:before="40" w:after="40"/>
              <w:ind w:hanging="357"/>
              <w:contextualSpacing w:val="0"/>
            </w:pPr>
            <w:r>
              <w:t xml:space="preserve">in </w:t>
            </w:r>
            <w:r w:rsidRPr="00A906DC">
              <w:t>community</w:t>
            </w:r>
            <w:r>
              <w:t xml:space="preserve"> or educational</w:t>
            </w:r>
            <w:r w:rsidRPr="00A906DC">
              <w:t xml:space="preserve"> outreach </w:t>
            </w:r>
            <w:r>
              <w:t>material</w:t>
            </w:r>
            <w:r w:rsidRPr="00A906DC">
              <w:t xml:space="preserve">, </w:t>
            </w:r>
            <w:r>
              <w:t>or</w:t>
            </w:r>
            <w:r w:rsidRPr="00A906DC">
              <w:t xml:space="preserve"> </w:t>
            </w:r>
          </w:p>
          <w:p w14:paraId="0A808F43" w14:textId="77777777" w:rsidR="006D1482" w:rsidRPr="00A906DC" w:rsidRDefault="006D1482" w:rsidP="006A5BA1">
            <w:pPr>
              <w:pStyle w:val="ListParagraph"/>
              <w:numPr>
                <w:ilvl w:val="0"/>
                <w:numId w:val="18"/>
              </w:numPr>
              <w:spacing w:before="40" w:after="40"/>
              <w:ind w:hanging="357"/>
              <w:contextualSpacing w:val="0"/>
            </w:pPr>
            <w:r>
              <w:t xml:space="preserve">in an </w:t>
            </w:r>
            <w:r w:rsidRPr="00A906DC">
              <w:t>exhibition catalogue.</w:t>
            </w:r>
          </w:p>
        </w:tc>
      </w:tr>
      <w:tr w:rsidR="006D1482" w:rsidRPr="00AE5739" w14:paraId="1CDBD418" w14:textId="77777777" w:rsidTr="00B75EC0">
        <w:trPr>
          <w:cnfStyle w:val="000000010000" w:firstRow="0" w:lastRow="0" w:firstColumn="0" w:lastColumn="0" w:oddVBand="0" w:evenVBand="0" w:oddHBand="0" w:evenHBand="1" w:firstRowFirstColumn="0" w:firstRowLastColumn="0" w:lastRowFirstColumn="0" w:lastRowLastColumn="0"/>
          <w:trHeight w:val="724"/>
        </w:trPr>
        <w:tc>
          <w:tcPr>
            <w:tcW w:w="1870" w:type="pct"/>
          </w:tcPr>
          <w:p w14:paraId="2CB80B53" w14:textId="77777777" w:rsidR="006D1482" w:rsidRDefault="006D1482" w:rsidP="006A5BA1">
            <w:pPr>
              <w:spacing w:before="40" w:after="40"/>
            </w:pPr>
            <w:r>
              <w:t>Educational institutions</w:t>
            </w:r>
          </w:p>
        </w:tc>
        <w:tc>
          <w:tcPr>
            <w:tcW w:w="3130" w:type="pct"/>
          </w:tcPr>
          <w:p w14:paraId="2B9726FA" w14:textId="77777777" w:rsidR="006D1482" w:rsidRDefault="006D1482" w:rsidP="006A5BA1">
            <w:pPr>
              <w:pStyle w:val="ListParagraph"/>
              <w:numPr>
                <w:ilvl w:val="0"/>
                <w:numId w:val="17"/>
              </w:numPr>
              <w:spacing w:before="40" w:after="40"/>
              <w:ind w:hanging="357"/>
              <w:contextualSpacing w:val="0"/>
            </w:pPr>
            <w:r>
              <w:t>Extracts</w:t>
            </w:r>
            <w:r w:rsidRPr="006713A6">
              <w:t xml:space="preserve"> of text or </w:t>
            </w:r>
            <w:r>
              <w:t>images in school teaching resources such as power point presentations.</w:t>
            </w:r>
          </w:p>
          <w:p w14:paraId="60BF1029" w14:textId="77777777" w:rsidR="006D1482" w:rsidRPr="005D700C" w:rsidRDefault="006D1482" w:rsidP="006A5BA1">
            <w:pPr>
              <w:pStyle w:val="ListParagraph"/>
              <w:numPr>
                <w:ilvl w:val="0"/>
                <w:numId w:val="17"/>
              </w:numPr>
              <w:spacing w:before="40" w:after="40"/>
              <w:ind w:hanging="357"/>
              <w:contextualSpacing w:val="0"/>
            </w:pPr>
            <w:r>
              <w:t>Quotes from academic commentary and professional works in university lectures.</w:t>
            </w:r>
          </w:p>
        </w:tc>
      </w:tr>
      <w:tr w:rsidR="006D1482" w:rsidRPr="00AE5739" w14:paraId="11080952" w14:textId="77777777" w:rsidTr="00B75EC0">
        <w:trPr>
          <w:cnfStyle w:val="000000100000" w:firstRow="0" w:lastRow="0" w:firstColumn="0" w:lastColumn="0" w:oddVBand="0" w:evenVBand="0" w:oddHBand="1" w:evenHBand="0" w:firstRowFirstColumn="0" w:firstRowLastColumn="0" w:lastRowFirstColumn="0" w:lastRowLastColumn="0"/>
          <w:trHeight w:val="692"/>
        </w:trPr>
        <w:tc>
          <w:tcPr>
            <w:tcW w:w="1870" w:type="pct"/>
          </w:tcPr>
          <w:p w14:paraId="38645AC3" w14:textId="77777777" w:rsidR="006D1482" w:rsidDel="00C920CA" w:rsidRDefault="006D1482" w:rsidP="006A5BA1">
            <w:pPr>
              <w:spacing w:before="40" w:after="40"/>
            </w:pPr>
            <w:r>
              <w:t>Governments</w:t>
            </w:r>
          </w:p>
        </w:tc>
        <w:tc>
          <w:tcPr>
            <w:tcW w:w="3130" w:type="pct"/>
          </w:tcPr>
          <w:p w14:paraId="7CFAAD99" w14:textId="77777777" w:rsidR="006D1482" w:rsidRDefault="006D1482" w:rsidP="006A5BA1">
            <w:pPr>
              <w:pStyle w:val="ListParagraph"/>
              <w:numPr>
                <w:ilvl w:val="0"/>
                <w:numId w:val="17"/>
              </w:numPr>
              <w:spacing w:before="40" w:after="40"/>
              <w:ind w:hanging="357"/>
              <w:contextualSpacing w:val="0"/>
            </w:pPr>
            <w:r>
              <w:t>References to commentary of scientific, social or other public interest in a report or information for the public.</w:t>
            </w:r>
          </w:p>
          <w:p w14:paraId="37E2C0B7" w14:textId="77777777" w:rsidR="006D1482" w:rsidRPr="000842B1" w:rsidRDefault="006D1482" w:rsidP="006A5BA1">
            <w:pPr>
              <w:pStyle w:val="ListParagraph"/>
              <w:numPr>
                <w:ilvl w:val="0"/>
                <w:numId w:val="17"/>
              </w:numPr>
              <w:spacing w:before="40" w:after="40"/>
              <w:ind w:hanging="357"/>
              <w:contextualSpacing w:val="0"/>
            </w:pPr>
            <w:r>
              <w:t>Images or diagrams in conference presentations to illustrate a point.</w:t>
            </w:r>
          </w:p>
        </w:tc>
      </w:tr>
    </w:tbl>
    <w:p w14:paraId="2DFA98E2" w14:textId="4DB1D759" w:rsidR="006D1482" w:rsidRPr="00195572" w:rsidRDefault="006D1482" w:rsidP="00C40A8B">
      <w:pPr>
        <w:pStyle w:val="Heading5"/>
        <w:keepLines w:val="0"/>
      </w:pPr>
      <w:r w:rsidRPr="00195572">
        <w:t>Quotation by 'a person or an organisation for the purpose of research’</w:t>
      </w:r>
      <w:r>
        <w:t xml:space="preserve"> </w:t>
      </w:r>
      <w:r w:rsidRPr="00987DDD">
        <w:t>(Schedule 2, item 4, new section 113FA(1)(a)(vii))</w:t>
      </w:r>
    </w:p>
    <w:p w14:paraId="01C7F364" w14:textId="77777777" w:rsidR="006D1482" w:rsidRDefault="006D1482" w:rsidP="00C40A8B">
      <w:pPr>
        <w:pStyle w:val="Heading6"/>
        <w:keepLines w:val="0"/>
      </w:pPr>
      <w:r>
        <w:t>‘</w:t>
      </w:r>
      <w:r w:rsidRPr="002E3FCE">
        <w:t>Research’</w:t>
      </w:r>
    </w:p>
    <w:p w14:paraId="6ED0FC45" w14:textId="746F2997" w:rsidR="006D1482" w:rsidRPr="004C7097" w:rsidRDefault="00AC0469" w:rsidP="006D1482">
      <w:r>
        <w:t xml:space="preserve">The Bill does not define the term </w:t>
      </w:r>
      <w:r w:rsidR="006D1482">
        <w:t xml:space="preserve">‘research’. </w:t>
      </w:r>
      <w:r w:rsidR="00307A86">
        <w:t xml:space="preserve">The ordinary dictionary meaning of </w:t>
      </w:r>
      <w:r w:rsidR="006D1482">
        <w:t>‘</w:t>
      </w:r>
      <w:r w:rsidR="00307A86">
        <w:t xml:space="preserve">research’ </w:t>
      </w:r>
      <w:r w:rsidR="006D1482">
        <w:t xml:space="preserve">should be </w:t>
      </w:r>
      <w:r w:rsidR="00307A86">
        <w:t xml:space="preserve">used which is the </w:t>
      </w:r>
      <w:r w:rsidR="006D1482">
        <w:t>‘diligent and systematic enquiry or investigation into a subject in order to discover facts or principles’.</w:t>
      </w:r>
      <w:r w:rsidR="00793557">
        <w:rPr>
          <w:rStyle w:val="FootnoteReference"/>
        </w:rPr>
        <w:footnoteReference w:id="7"/>
      </w:r>
    </w:p>
    <w:p w14:paraId="626AE511" w14:textId="77777777" w:rsidR="006D1482" w:rsidRDefault="006D1482" w:rsidP="002E3FCE">
      <w:pPr>
        <w:pStyle w:val="Heading6"/>
      </w:pPr>
      <w:r>
        <w:lastRenderedPageBreak/>
        <w:t>Publishing and disseminating research</w:t>
      </w:r>
    </w:p>
    <w:p w14:paraId="6D6D6854" w14:textId="168A74B0" w:rsidR="002544BA" w:rsidRDefault="005F5671" w:rsidP="00876ED8">
      <w:pPr>
        <w:spacing w:after="0"/>
        <w:rPr>
          <w:rFonts w:ascii="Times New Roman" w:hAnsi="Times New Roman" w:cs="Times New Roman"/>
          <w:sz w:val="24"/>
          <w:szCs w:val="24"/>
          <w:lang w:eastAsia="en-AU"/>
        </w:rPr>
      </w:pPr>
      <w:r>
        <w:t>D</w:t>
      </w:r>
      <w:r w:rsidR="006D1482">
        <w:t>ealing with copyright material ‘for the purpose of research’ extends to making the research</w:t>
      </w:r>
      <w:r w:rsidRPr="005F5671">
        <w:t xml:space="preserve"> </w:t>
      </w:r>
      <w:r>
        <w:t>public</w:t>
      </w:r>
      <w:r w:rsidR="006D1482">
        <w:t>, including the publication or dissemination of research material by the researcher. This includes communicating</w:t>
      </w:r>
      <w:r>
        <w:t xml:space="preserve"> any </w:t>
      </w:r>
      <w:r w:rsidR="006D1482">
        <w:t xml:space="preserve">research findings online, which is an integral part of the </w:t>
      </w:r>
      <w:r>
        <w:t xml:space="preserve">research </w:t>
      </w:r>
      <w:r w:rsidR="006D1482">
        <w:t xml:space="preserve">process in </w:t>
      </w:r>
      <w:r>
        <w:t xml:space="preserve">a </w:t>
      </w:r>
      <w:r w:rsidR="006D1482">
        <w:t>digital, networked environment</w:t>
      </w:r>
      <w:r w:rsidR="006D1482">
        <w:rPr>
          <w:rFonts w:ascii="Times New Roman" w:hAnsi="Times New Roman" w:cs="Times New Roman"/>
          <w:sz w:val="24"/>
          <w:szCs w:val="24"/>
          <w:lang w:eastAsia="en-AU"/>
        </w:rPr>
        <w:t xml:space="preserve">. </w:t>
      </w:r>
    </w:p>
    <w:p w14:paraId="5F49153F" w14:textId="04A481B5" w:rsidR="006D1482" w:rsidRDefault="006D1482" w:rsidP="00876ED8">
      <w:pPr>
        <w:spacing w:after="0"/>
      </w:pPr>
      <w:r>
        <w:t xml:space="preserve">If the publication or dissemination </w:t>
      </w:r>
      <w:r w:rsidR="005F5671">
        <w:t xml:space="preserve">of the research </w:t>
      </w:r>
      <w:r>
        <w:t xml:space="preserve">results in some commercial gain, </w:t>
      </w:r>
      <w:r w:rsidR="00B42329">
        <w:t>the researcher</w:t>
      </w:r>
      <w:r>
        <w:t xml:space="preserve"> would need to </w:t>
      </w:r>
      <w:r w:rsidR="005F5671">
        <w:t>demonstrate</w:t>
      </w:r>
      <w:r>
        <w:t xml:space="preserve"> that the </w:t>
      </w:r>
      <w:r w:rsidR="005F5671">
        <w:t xml:space="preserve">use of </w:t>
      </w:r>
      <w:r>
        <w:t xml:space="preserve">quotation is immaterial to the value of </w:t>
      </w:r>
      <w:r w:rsidRPr="000F61F3">
        <w:t>the publication or presentation</w:t>
      </w:r>
      <w:r>
        <w:t xml:space="preserve"> and is otherwise fair. Some examples of quotation for the purposes of research </w:t>
      </w:r>
      <w:r w:rsidR="00084A27">
        <w:t xml:space="preserve">that may be </w:t>
      </w:r>
      <w:r>
        <w:t xml:space="preserve">supported by this exception are set out in </w:t>
      </w:r>
      <w:r w:rsidR="00B17FBF" w:rsidRPr="00987DDD">
        <w:rPr>
          <w:b/>
          <w:highlight w:val="yellow"/>
        </w:rPr>
        <w:fldChar w:fldCharType="begin"/>
      </w:r>
      <w:r w:rsidR="00B17FBF" w:rsidRPr="00987DDD">
        <w:rPr>
          <w:b/>
        </w:rPr>
        <w:instrText xml:space="preserve"> REF _Ref71626461 \h </w:instrText>
      </w:r>
      <w:r w:rsidR="00987DDD" w:rsidRPr="00987DDD">
        <w:rPr>
          <w:b/>
          <w:highlight w:val="yellow"/>
        </w:rPr>
        <w:instrText xml:space="preserve"> \* MERGEFORMAT </w:instrText>
      </w:r>
      <w:r w:rsidR="00B17FBF" w:rsidRPr="00987DDD">
        <w:rPr>
          <w:b/>
          <w:highlight w:val="yellow"/>
        </w:rPr>
      </w:r>
      <w:r w:rsidR="00B17FBF" w:rsidRPr="00987DDD">
        <w:rPr>
          <w:b/>
          <w:highlight w:val="yellow"/>
        </w:rPr>
        <w:fldChar w:fldCharType="separate"/>
      </w:r>
      <w:r w:rsidR="00FB7AAB" w:rsidRPr="002544BA">
        <w:rPr>
          <w:b/>
        </w:rPr>
        <w:t xml:space="preserve">Table </w:t>
      </w:r>
      <w:r w:rsidR="00FB7AAB" w:rsidRPr="002544BA">
        <w:rPr>
          <w:b/>
          <w:noProof/>
        </w:rPr>
        <w:t>3</w:t>
      </w:r>
      <w:r w:rsidR="00B17FBF" w:rsidRPr="00987DDD">
        <w:rPr>
          <w:b/>
          <w:highlight w:val="yellow"/>
        </w:rPr>
        <w:fldChar w:fldCharType="end"/>
      </w:r>
      <w:r w:rsidR="00B17FBF">
        <w:rPr>
          <w:b/>
        </w:rPr>
        <w:t xml:space="preserve"> </w:t>
      </w:r>
      <w:r w:rsidRPr="002428FC">
        <w:t>below</w:t>
      </w:r>
      <w:r>
        <w:t>.</w:t>
      </w:r>
    </w:p>
    <w:p w14:paraId="11C0FC23" w14:textId="373CBAFA" w:rsidR="006D1482" w:rsidRDefault="00B17FBF" w:rsidP="00B17FBF">
      <w:pPr>
        <w:pStyle w:val="Caption"/>
      </w:pPr>
      <w:bookmarkStart w:id="174" w:name="_Ref71626461"/>
      <w:bookmarkStart w:id="175" w:name="_Toc71639901"/>
      <w:bookmarkStart w:id="176" w:name="_Toc90976860"/>
      <w:r>
        <w:t xml:space="preserve">Table </w:t>
      </w:r>
      <w:r w:rsidR="00E20EFC">
        <w:fldChar w:fldCharType="begin"/>
      </w:r>
      <w:r w:rsidR="00E20EFC">
        <w:instrText xml:space="preserve"> SEQ Table \* ARABIC </w:instrText>
      </w:r>
      <w:r w:rsidR="00E20EFC">
        <w:fldChar w:fldCharType="separate"/>
      </w:r>
      <w:r w:rsidR="009B557B">
        <w:rPr>
          <w:noProof/>
        </w:rPr>
        <w:t>3</w:t>
      </w:r>
      <w:r w:rsidR="00E20EFC">
        <w:rPr>
          <w:noProof/>
        </w:rPr>
        <w:fldChar w:fldCharType="end"/>
      </w:r>
      <w:bookmarkEnd w:id="174"/>
      <w:r>
        <w:t xml:space="preserve"> </w:t>
      </w:r>
      <w:r w:rsidR="008447CF">
        <w:t>—</w:t>
      </w:r>
      <w:r w:rsidRPr="00360133">
        <w:t xml:space="preserve"> Quotation by a person or organisation for the purpose of research</w:t>
      </w:r>
      <w:bookmarkEnd w:id="175"/>
      <w:bookmarkEnd w:id="176"/>
    </w:p>
    <w:tbl>
      <w:tblPr>
        <w:tblStyle w:val="DefaultTable11"/>
        <w:tblW w:w="5000" w:type="pct"/>
        <w:tblLook w:val="0420" w:firstRow="1" w:lastRow="0" w:firstColumn="0" w:lastColumn="0" w:noHBand="0" w:noVBand="1"/>
        <w:tblCaption w:val="Examples of use of quotation by a person or organisation for the purpose of research"/>
      </w:tblPr>
      <w:tblGrid>
        <w:gridCol w:w="3689"/>
        <w:gridCol w:w="6175"/>
      </w:tblGrid>
      <w:tr w:rsidR="006D1482" w:rsidRPr="00AE5739" w14:paraId="3BB1C2A4" w14:textId="77777777" w:rsidTr="006D1482">
        <w:trPr>
          <w:cnfStyle w:val="100000000000" w:firstRow="1" w:lastRow="0" w:firstColumn="0" w:lastColumn="0" w:oddVBand="0" w:evenVBand="0" w:oddHBand="0" w:evenHBand="0" w:firstRowFirstColumn="0" w:firstRowLastColumn="0" w:lastRowFirstColumn="0" w:lastRowLastColumn="0"/>
          <w:trHeight w:val="389"/>
        </w:trPr>
        <w:tc>
          <w:tcPr>
            <w:tcW w:w="1870" w:type="pct"/>
            <w:shd w:val="clear" w:color="auto" w:fill="081E3E" w:themeFill="text2"/>
          </w:tcPr>
          <w:p w14:paraId="339593EC" w14:textId="77E1F5F1" w:rsidR="006D1482" w:rsidRPr="006E1AF2" w:rsidRDefault="00520214" w:rsidP="006A5BA1">
            <w:pPr>
              <w:spacing w:before="40" w:after="40"/>
              <w:rPr>
                <w:rFonts w:eastAsia="Calibri" w:cs="Segoe UI"/>
              </w:rPr>
            </w:pPr>
            <w:r>
              <w:rPr>
                <w:rFonts w:eastAsia="Calibri" w:cs="Segoe UI"/>
              </w:rPr>
              <w:t>Use of quotation by…</w:t>
            </w:r>
          </w:p>
        </w:tc>
        <w:tc>
          <w:tcPr>
            <w:tcW w:w="3130" w:type="pct"/>
            <w:shd w:val="clear" w:color="auto" w:fill="081E3E" w:themeFill="text2"/>
          </w:tcPr>
          <w:p w14:paraId="0C5889F9" w14:textId="6DB8185A" w:rsidR="006D1482" w:rsidRPr="006E1AF2" w:rsidRDefault="00520214" w:rsidP="006A5BA1">
            <w:pPr>
              <w:spacing w:before="40" w:after="40"/>
              <w:rPr>
                <w:rFonts w:eastAsia="Calibri" w:cs="Segoe UI"/>
              </w:rPr>
            </w:pPr>
            <w:r>
              <w:rPr>
                <w:rFonts w:eastAsia="Calibri" w:cs="Segoe UI"/>
              </w:rPr>
              <w:t>Examples</w:t>
            </w:r>
          </w:p>
        </w:tc>
      </w:tr>
      <w:tr w:rsidR="006D1482" w:rsidRPr="00AE5739" w14:paraId="2BA14171" w14:textId="77777777" w:rsidTr="00B75EC0">
        <w:trPr>
          <w:cnfStyle w:val="000000100000" w:firstRow="0" w:lastRow="0" w:firstColumn="0" w:lastColumn="0" w:oddVBand="0" w:evenVBand="0" w:oddHBand="1" w:evenHBand="0" w:firstRowFirstColumn="0" w:firstRowLastColumn="0" w:lastRowFirstColumn="0" w:lastRowLastColumn="0"/>
          <w:trHeight w:val="728"/>
        </w:trPr>
        <w:tc>
          <w:tcPr>
            <w:tcW w:w="1870" w:type="pct"/>
          </w:tcPr>
          <w:p w14:paraId="2D84D55C" w14:textId="77777777" w:rsidR="006D1482" w:rsidRPr="00C920CA" w:rsidRDefault="006D1482" w:rsidP="006A5BA1">
            <w:pPr>
              <w:spacing w:before="40" w:after="40"/>
            </w:pPr>
            <w:r>
              <w:t>Individuals and organisations ‘for the purpose of research’ (including making public research)</w:t>
            </w:r>
          </w:p>
        </w:tc>
        <w:tc>
          <w:tcPr>
            <w:tcW w:w="3130" w:type="pct"/>
          </w:tcPr>
          <w:p w14:paraId="5BFA04B6" w14:textId="77777777" w:rsidR="006D1482" w:rsidRPr="00F11173" w:rsidRDefault="006D1482" w:rsidP="006A5BA1">
            <w:pPr>
              <w:pStyle w:val="ListParagraph"/>
              <w:numPr>
                <w:ilvl w:val="0"/>
                <w:numId w:val="17"/>
              </w:numPr>
              <w:spacing w:before="40" w:after="40"/>
              <w:ind w:hanging="357"/>
              <w:contextualSpacing w:val="0"/>
            </w:pPr>
            <w:r>
              <w:t>Excerpts of copyright material in</w:t>
            </w:r>
            <w:r w:rsidRPr="00F11173">
              <w:t>:</w:t>
            </w:r>
          </w:p>
          <w:p w14:paraId="21938F3D" w14:textId="00AED620" w:rsidR="006D1482" w:rsidRDefault="006D1482" w:rsidP="006A5BA1">
            <w:pPr>
              <w:pStyle w:val="ListParagraph"/>
              <w:numPr>
                <w:ilvl w:val="0"/>
                <w:numId w:val="20"/>
              </w:numPr>
              <w:spacing w:before="40" w:after="40"/>
              <w:ind w:hanging="357"/>
              <w:contextualSpacing w:val="0"/>
            </w:pPr>
            <w:r w:rsidRPr="00F11173">
              <w:t>a PhD thesis published on a university website</w:t>
            </w:r>
          </w:p>
          <w:p w14:paraId="34EAD7D3" w14:textId="4E594B30" w:rsidR="006D1482" w:rsidRPr="00E105B6" w:rsidRDefault="006D1482" w:rsidP="006A5BA1">
            <w:pPr>
              <w:pStyle w:val="ListParagraph"/>
              <w:numPr>
                <w:ilvl w:val="0"/>
                <w:numId w:val="20"/>
              </w:numPr>
              <w:spacing w:before="40" w:after="40"/>
              <w:ind w:hanging="357"/>
              <w:contextualSpacing w:val="0"/>
            </w:pPr>
            <w:r w:rsidRPr="00E105B6">
              <w:t>an academic work published in a journal or book</w:t>
            </w:r>
          </w:p>
          <w:p w14:paraId="30668A20" w14:textId="52A647CE" w:rsidR="006D1482" w:rsidRDefault="006D1482" w:rsidP="006A5BA1">
            <w:pPr>
              <w:pStyle w:val="ListParagraph"/>
              <w:numPr>
                <w:ilvl w:val="0"/>
                <w:numId w:val="20"/>
              </w:numPr>
              <w:spacing w:before="40" w:after="40"/>
              <w:ind w:hanging="357"/>
              <w:contextualSpacing w:val="0"/>
            </w:pPr>
            <w:r w:rsidRPr="00E105B6">
              <w:t>a documentary film, in which excerpts of background music or images are captured</w:t>
            </w:r>
          </w:p>
          <w:p w14:paraId="68CDCA9C" w14:textId="501D8732" w:rsidR="006D1482" w:rsidRPr="00E105B6" w:rsidRDefault="006D1482" w:rsidP="006A5BA1">
            <w:pPr>
              <w:pStyle w:val="ListParagraph"/>
              <w:numPr>
                <w:ilvl w:val="0"/>
                <w:numId w:val="20"/>
              </w:numPr>
              <w:spacing w:before="40" w:after="40"/>
              <w:ind w:hanging="357"/>
              <w:contextualSpacing w:val="0"/>
            </w:pPr>
            <w:r w:rsidRPr="00E105B6">
              <w:t>a non-fiction book based on historical facts or real-life events</w:t>
            </w:r>
          </w:p>
          <w:p w14:paraId="39E2AC79" w14:textId="17D86F72" w:rsidR="006D1482" w:rsidRPr="00E105B6" w:rsidRDefault="006D1482" w:rsidP="006A5BA1">
            <w:pPr>
              <w:pStyle w:val="ListParagraph"/>
              <w:numPr>
                <w:ilvl w:val="0"/>
                <w:numId w:val="20"/>
              </w:numPr>
              <w:spacing w:before="40" w:after="40"/>
              <w:ind w:hanging="357"/>
              <w:contextualSpacing w:val="0"/>
            </w:pPr>
            <w:r w:rsidRPr="00E105B6">
              <w:t>a family history</w:t>
            </w:r>
            <w:r w:rsidR="00D541F5">
              <w:t>, or</w:t>
            </w:r>
          </w:p>
          <w:p w14:paraId="47FF63B7" w14:textId="77777777" w:rsidR="006D1482" w:rsidRPr="00E105B6" w:rsidRDefault="006D1482" w:rsidP="006A5BA1">
            <w:pPr>
              <w:pStyle w:val="ListParagraph"/>
              <w:numPr>
                <w:ilvl w:val="0"/>
                <w:numId w:val="20"/>
              </w:numPr>
              <w:spacing w:before="40" w:after="40"/>
              <w:ind w:hanging="357"/>
              <w:contextualSpacing w:val="0"/>
            </w:pPr>
            <w:r>
              <w:t>a presentation of research material at a conference or seminar, to illustrate a point</w:t>
            </w:r>
            <w:r w:rsidRPr="00E105B6">
              <w:t>.</w:t>
            </w:r>
          </w:p>
        </w:tc>
      </w:tr>
    </w:tbl>
    <w:p w14:paraId="2D01FC3F" w14:textId="507B6380" w:rsidR="006D1482" w:rsidRDefault="008B2367" w:rsidP="002E3FCE">
      <w:pPr>
        <w:pStyle w:val="Heading5"/>
      </w:pPr>
      <w:r>
        <w:t>Quotation for a ‘n</w:t>
      </w:r>
      <w:r w:rsidR="006D1482">
        <w:t xml:space="preserve">on-commercial </w:t>
      </w:r>
      <w:r>
        <w:t xml:space="preserve">purpose’ </w:t>
      </w:r>
      <w:r w:rsidR="006D1482">
        <w:t xml:space="preserve">or </w:t>
      </w:r>
      <w:r>
        <w:t xml:space="preserve">for a ‘commercial purpose’ but </w:t>
      </w:r>
      <w:r w:rsidR="006D1482">
        <w:t xml:space="preserve">of </w:t>
      </w:r>
      <w:r>
        <w:t>‘</w:t>
      </w:r>
      <w:r w:rsidR="006D1482">
        <w:t>immaterial</w:t>
      </w:r>
      <w:r>
        <w:t>’</w:t>
      </w:r>
      <w:r w:rsidR="006D1482">
        <w:t xml:space="preserve"> </w:t>
      </w:r>
      <w:r w:rsidR="002E4CB0">
        <w:t xml:space="preserve">value </w:t>
      </w:r>
      <w:r w:rsidR="006D1482" w:rsidRPr="00987DDD">
        <w:t>(Schedule</w:t>
      </w:r>
      <w:r w:rsidR="00987DDD" w:rsidRPr="00987DDD">
        <w:t xml:space="preserve"> </w:t>
      </w:r>
      <w:r w:rsidR="006D1482" w:rsidRPr="00987DDD">
        <w:t>2,</w:t>
      </w:r>
      <w:r w:rsidR="00987DDD" w:rsidRPr="00987DDD">
        <w:t xml:space="preserve"> </w:t>
      </w:r>
      <w:r w:rsidR="006D1482" w:rsidRPr="00987DDD">
        <w:t>item</w:t>
      </w:r>
      <w:r w:rsidR="00987DDD" w:rsidRPr="00987DDD">
        <w:t xml:space="preserve"> </w:t>
      </w:r>
      <w:r w:rsidR="006D1482" w:rsidRPr="00987DDD">
        <w:t>4,</w:t>
      </w:r>
      <w:r w:rsidR="00987DDD" w:rsidRPr="00987DDD">
        <w:t xml:space="preserve"> </w:t>
      </w:r>
      <w:r w:rsidR="006D1482" w:rsidRPr="00987DDD">
        <w:t>new</w:t>
      </w:r>
      <w:r w:rsidR="00987DDD" w:rsidRPr="00987DDD">
        <w:t xml:space="preserve"> </w:t>
      </w:r>
      <w:r w:rsidR="005378C1" w:rsidRPr="00987DDD">
        <w:t>section</w:t>
      </w:r>
      <w:r w:rsidR="005378C1">
        <w:t> </w:t>
      </w:r>
      <w:r w:rsidR="006D1482" w:rsidRPr="00987DDD">
        <w:t>113FA(1)(b))</w:t>
      </w:r>
    </w:p>
    <w:p w14:paraId="4036B95B" w14:textId="05721CBA" w:rsidR="006D1482" w:rsidRDefault="005F5671" w:rsidP="006D1482">
      <w:pPr>
        <w:rPr>
          <w:rFonts w:cs="Segoe UI"/>
        </w:rPr>
      </w:pPr>
      <w:r>
        <w:t xml:space="preserve">The Bill does not define the </w:t>
      </w:r>
      <w:r w:rsidR="006D1482">
        <w:t>terms ‘non-commercial’ and ‘commercial’</w:t>
      </w:r>
      <w:r w:rsidR="00E82A63">
        <w:t>. The</w:t>
      </w:r>
      <w:r w:rsidR="006D1482">
        <w:t xml:space="preserve"> </w:t>
      </w:r>
      <w:r w:rsidR="00CC3856">
        <w:t>word</w:t>
      </w:r>
      <w:r w:rsidR="00E82A63">
        <w:t xml:space="preserve"> ‘commercial’</w:t>
      </w:r>
      <w:r w:rsidR="00CC3856">
        <w:t xml:space="preserve"> should be given its ordinary meaning, </w:t>
      </w:r>
      <w:r w:rsidR="00E82A63">
        <w:t xml:space="preserve">that is, </w:t>
      </w:r>
      <w:r w:rsidR="00CC3856">
        <w:t>of the nature of</w:t>
      </w:r>
      <w:r w:rsidR="00E82A63">
        <w:t xml:space="preserve"> commerce</w:t>
      </w:r>
      <w:r w:rsidR="00CC3856">
        <w:t>, trade or business</w:t>
      </w:r>
      <w:r w:rsidR="006D1482">
        <w:t xml:space="preserve">. </w:t>
      </w:r>
      <w:r w:rsidR="006D1482">
        <w:rPr>
          <w:rFonts w:cs="Segoe UI"/>
        </w:rPr>
        <w:t xml:space="preserve">While these </w:t>
      </w:r>
      <w:r>
        <w:rPr>
          <w:rFonts w:cs="Segoe UI"/>
        </w:rPr>
        <w:t xml:space="preserve">qualifiers </w:t>
      </w:r>
      <w:r w:rsidR="006D1482">
        <w:rPr>
          <w:rFonts w:cs="Segoe UI"/>
        </w:rPr>
        <w:t xml:space="preserve">to </w:t>
      </w:r>
      <w:r>
        <w:rPr>
          <w:rFonts w:cs="Segoe UI"/>
        </w:rPr>
        <w:t xml:space="preserve">the </w:t>
      </w:r>
      <w:r w:rsidR="006D1482">
        <w:rPr>
          <w:rFonts w:cs="Segoe UI"/>
        </w:rPr>
        <w:t>exception may add some complexity</w:t>
      </w:r>
      <w:r w:rsidR="00800EC2">
        <w:rPr>
          <w:rFonts w:cs="Segoe UI"/>
        </w:rPr>
        <w:t>, in combination with</w:t>
      </w:r>
      <w:r w:rsidR="00800EC2" w:rsidRPr="001D464A">
        <w:rPr>
          <w:rFonts w:cs="Segoe UI"/>
        </w:rPr>
        <w:t xml:space="preserve"> the fairness factors</w:t>
      </w:r>
      <w:r w:rsidR="006D1482" w:rsidDel="006B2538">
        <w:rPr>
          <w:rFonts w:cs="Segoe UI"/>
        </w:rPr>
        <w:t>,</w:t>
      </w:r>
      <w:r w:rsidR="006D1482" w:rsidRPr="001D464A">
        <w:rPr>
          <w:rFonts w:cs="Segoe UI"/>
        </w:rPr>
        <w:t xml:space="preserve"> </w:t>
      </w:r>
      <w:r w:rsidR="006D1482">
        <w:rPr>
          <w:rFonts w:cs="Segoe UI"/>
        </w:rPr>
        <w:t xml:space="preserve">they </w:t>
      </w:r>
      <w:r>
        <w:rPr>
          <w:rFonts w:cs="Segoe UI"/>
        </w:rPr>
        <w:t>will</w:t>
      </w:r>
      <w:r w:rsidR="006D1482" w:rsidRPr="001D464A">
        <w:rPr>
          <w:rFonts w:cs="Segoe UI"/>
        </w:rPr>
        <w:t xml:space="preserve"> provide additional protection</w:t>
      </w:r>
      <w:r w:rsidR="006D1482">
        <w:rPr>
          <w:rFonts w:cs="Segoe UI"/>
        </w:rPr>
        <w:t xml:space="preserve"> to copyright owners</w:t>
      </w:r>
      <w:r w:rsidR="00800EC2">
        <w:rPr>
          <w:rFonts w:cs="Segoe UI"/>
        </w:rPr>
        <w:t xml:space="preserve"> </w:t>
      </w:r>
      <w:r w:rsidR="006D1482">
        <w:rPr>
          <w:rFonts w:cs="Segoe UI"/>
        </w:rPr>
        <w:t>by</w:t>
      </w:r>
      <w:r w:rsidR="006D1482" w:rsidRPr="001D464A" w:rsidDel="006B2538">
        <w:rPr>
          <w:rFonts w:cs="Segoe UI"/>
        </w:rPr>
        <w:t xml:space="preserve"> </w:t>
      </w:r>
      <w:r w:rsidR="006D1482" w:rsidRPr="001D464A">
        <w:rPr>
          <w:rFonts w:cs="Segoe UI"/>
        </w:rPr>
        <w:t>exclud</w:t>
      </w:r>
      <w:r w:rsidR="006D1482">
        <w:rPr>
          <w:rFonts w:cs="Segoe UI"/>
        </w:rPr>
        <w:t>ing</w:t>
      </w:r>
      <w:r w:rsidR="006D1482" w:rsidRPr="001D464A">
        <w:rPr>
          <w:rFonts w:cs="Segoe UI"/>
        </w:rPr>
        <w:t xml:space="preserve"> explicitly profit</w:t>
      </w:r>
      <w:r w:rsidR="006D1482">
        <w:rPr>
          <w:rFonts w:cs="Segoe UI"/>
        </w:rPr>
        <w:noBreakHyphen/>
      </w:r>
      <w:r w:rsidR="006D1482" w:rsidRPr="001D464A">
        <w:rPr>
          <w:rFonts w:cs="Segoe UI"/>
        </w:rPr>
        <w:t>driven activities</w:t>
      </w:r>
      <w:r w:rsidR="006D1482">
        <w:rPr>
          <w:rFonts w:cs="Segoe UI"/>
        </w:rPr>
        <w:t xml:space="preserve"> or services</w:t>
      </w:r>
      <w:r w:rsidR="006D1482" w:rsidRPr="001D464A">
        <w:rPr>
          <w:rFonts w:cs="Segoe UI"/>
        </w:rPr>
        <w:t xml:space="preserve"> and protect</w:t>
      </w:r>
      <w:r w:rsidR="006D1482">
        <w:rPr>
          <w:rFonts w:cs="Segoe UI"/>
        </w:rPr>
        <w:t>ing</w:t>
      </w:r>
      <w:r w:rsidR="006D1482" w:rsidRPr="001D464A">
        <w:rPr>
          <w:rFonts w:cs="Segoe UI"/>
        </w:rPr>
        <w:t xml:space="preserve"> the market of the original</w:t>
      </w:r>
      <w:r>
        <w:rPr>
          <w:rFonts w:cs="Segoe UI"/>
        </w:rPr>
        <w:t xml:space="preserve"> quoted</w:t>
      </w:r>
      <w:r w:rsidR="006D1482" w:rsidRPr="001D464A">
        <w:rPr>
          <w:rFonts w:cs="Segoe UI"/>
        </w:rPr>
        <w:t xml:space="preserve"> material. </w:t>
      </w:r>
    </w:p>
    <w:p w14:paraId="0E71A1F1" w14:textId="0EC6EB42" w:rsidR="006D1482" w:rsidRDefault="006D1482" w:rsidP="006D1482">
      <w:r>
        <w:t xml:space="preserve">The exception may extend to quotation where the product has some commercial value, such as: </w:t>
      </w:r>
    </w:p>
    <w:p w14:paraId="385E51C6" w14:textId="5411B174" w:rsidR="006D1482" w:rsidRPr="006D1482" w:rsidRDefault="006D1482" w:rsidP="005F614E">
      <w:pPr>
        <w:pStyle w:val="ListParagraph"/>
        <w:numPr>
          <w:ilvl w:val="0"/>
          <w:numId w:val="17"/>
        </w:numPr>
        <w:ind w:left="357" w:hanging="357"/>
        <w:rPr>
          <w:rFonts w:cstheme="minorHAnsi"/>
          <w:szCs w:val="20"/>
        </w:rPr>
      </w:pPr>
      <w:r w:rsidRPr="006D1482">
        <w:rPr>
          <w:rFonts w:cstheme="minorHAnsi"/>
          <w:szCs w:val="20"/>
        </w:rPr>
        <w:t>text or images cited in scholarly works that are published commercially</w:t>
      </w:r>
    </w:p>
    <w:p w14:paraId="1573EDC0" w14:textId="45D19CD6" w:rsidR="006D1482" w:rsidRPr="006D1482" w:rsidRDefault="006D1482" w:rsidP="001428FB">
      <w:pPr>
        <w:pStyle w:val="ListParagraph"/>
        <w:numPr>
          <w:ilvl w:val="0"/>
          <w:numId w:val="17"/>
        </w:numPr>
        <w:rPr>
          <w:rFonts w:cstheme="minorHAnsi"/>
          <w:szCs w:val="20"/>
        </w:rPr>
      </w:pPr>
      <w:r w:rsidRPr="006D1482">
        <w:rPr>
          <w:rFonts w:cstheme="minorHAnsi"/>
          <w:szCs w:val="20"/>
        </w:rPr>
        <w:t>excerpts of background music or images captured in a documentary that is aired by a commercial broadcaster, or</w:t>
      </w:r>
    </w:p>
    <w:p w14:paraId="1B74A9E8" w14:textId="77777777" w:rsidR="006D1482" w:rsidRPr="006D1482" w:rsidRDefault="006D1482" w:rsidP="001428FB">
      <w:pPr>
        <w:pStyle w:val="ListParagraph"/>
        <w:numPr>
          <w:ilvl w:val="0"/>
          <w:numId w:val="17"/>
        </w:numPr>
        <w:rPr>
          <w:rFonts w:cstheme="minorHAnsi"/>
          <w:szCs w:val="20"/>
        </w:rPr>
      </w:pPr>
      <w:r w:rsidRPr="006D1482">
        <w:rPr>
          <w:rFonts w:cstheme="minorHAnsi"/>
          <w:szCs w:val="20"/>
        </w:rPr>
        <w:t xml:space="preserve">images and diagrams used in papers presented at conferences which people pay to attend. </w:t>
      </w:r>
    </w:p>
    <w:p w14:paraId="2ADFB2C5" w14:textId="306B0545" w:rsidR="002E4CB0" w:rsidRPr="00987DDD" w:rsidRDefault="005B2682" w:rsidP="00987DDD">
      <w:pPr>
        <w:pStyle w:val="Heading5"/>
        <w:spacing w:after="0"/>
        <w:rPr>
          <w:b w:val="0"/>
        </w:rPr>
      </w:pPr>
      <w:r>
        <w:t xml:space="preserve">Copyright material has been ‘made public’ </w:t>
      </w:r>
      <w:r w:rsidR="002E4CB0" w:rsidRPr="00987DDD">
        <w:t>(Schedule 2, item 4, new section 113FA(1)(c))</w:t>
      </w:r>
    </w:p>
    <w:p w14:paraId="701CD781" w14:textId="33B25D1B" w:rsidR="00643A5C" w:rsidRDefault="00643A5C" w:rsidP="00643A5C">
      <w:r w:rsidRPr="0013010D">
        <w:t xml:space="preserve">Only copyright material </w:t>
      </w:r>
      <w:r>
        <w:t>that has already been ‘</w:t>
      </w:r>
      <w:r w:rsidRPr="0013010D">
        <w:t>made public</w:t>
      </w:r>
      <w:r>
        <w:t>’</w:t>
      </w:r>
      <w:r w:rsidRPr="0013010D">
        <w:t xml:space="preserve"> with the copyright owner’s permission can be quoted</w:t>
      </w:r>
      <w:r>
        <w:t>.</w:t>
      </w:r>
      <w:r>
        <w:rPr>
          <w:rStyle w:val="FootnoteReference"/>
        </w:rPr>
        <w:footnoteReference w:id="8"/>
      </w:r>
      <w:r w:rsidRPr="0013010D">
        <w:t xml:space="preserve"> </w:t>
      </w:r>
    </w:p>
    <w:p w14:paraId="31F20326" w14:textId="287C5BC2" w:rsidR="009C26C6" w:rsidRDefault="0013010D" w:rsidP="00CB4110">
      <w:r>
        <w:t>‘Made public’ is defined in section 29A of the Act</w:t>
      </w:r>
      <w:r w:rsidR="009C26C6">
        <w:t xml:space="preserve"> and in</w:t>
      </w:r>
      <w:r>
        <w:t xml:space="preserve">cludes ‘publication’ of </w:t>
      </w:r>
      <w:r w:rsidR="009130B1">
        <w:t xml:space="preserve">copyright </w:t>
      </w:r>
      <w:r>
        <w:t>material (as defined in section 29)</w:t>
      </w:r>
      <w:r w:rsidR="009C26C6">
        <w:rPr>
          <w:rFonts w:cstheme="minorHAnsi"/>
        </w:rPr>
        <w:t>.</w:t>
      </w:r>
      <w:r w:rsidR="009C26C6">
        <w:t xml:space="preserve"> </w:t>
      </w:r>
      <w:r>
        <w:t>Copyright material is also ‘made public’ when it is ‘communicated’ to the public</w:t>
      </w:r>
      <w:r w:rsidR="005F5671">
        <w:t xml:space="preserve">, including when </w:t>
      </w:r>
      <w:r>
        <w:t xml:space="preserve">it is made available online or electronically transmitted. </w:t>
      </w:r>
    </w:p>
    <w:p w14:paraId="2291BC42" w14:textId="5FF94FED" w:rsidR="001F5B75" w:rsidRDefault="001F5B75" w:rsidP="001F5B75">
      <w:pPr>
        <w:pStyle w:val="Heading6"/>
      </w:pPr>
      <w:r>
        <w:lastRenderedPageBreak/>
        <w:t>Unpublished material</w:t>
      </w:r>
    </w:p>
    <w:p w14:paraId="3F601721" w14:textId="7A31914D" w:rsidR="00F4071D" w:rsidRDefault="009C26C6" w:rsidP="00777554">
      <w:r>
        <w:t xml:space="preserve">Given </w:t>
      </w:r>
      <w:r w:rsidR="00404458">
        <w:t xml:space="preserve">the requirement that </w:t>
      </w:r>
      <w:r w:rsidR="005F5671">
        <w:t>o</w:t>
      </w:r>
      <w:r w:rsidR="005F5671" w:rsidRPr="0013010D">
        <w:t>nly copyright material made public with the copyright owner’s permission can be quoted</w:t>
      </w:r>
      <w:r w:rsidR="00EB7017">
        <w:t xml:space="preserve">, </w:t>
      </w:r>
      <w:r w:rsidR="009C7819">
        <w:t xml:space="preserve">the </w:t>
      </w:r>
      <w:r w:rsidR="00EB7017">
        <w:t>quotation</w:t>
      </w:r>
      <w:r w:rsidR="00EE2A78">
        <w:t xml:space="preserve"> of</w:t>
      </w:r>
      <w:r w:rsidR="006A7475">
        <w:t xml:space="preserve"> un</w:t>
      </w:r>
      <w:r w:rsidR="00EB7017">
        <w:t>published material</w:t>
      </w:r>
      <w:r w:rsidR="005F5671">
        <w:t>, for example from private letters,</w:t>
      </w:r>
      <w:r w:rsidR="009130B1">
        <w:t xml:space="preserve"> would generally not be covered</w:t>
      </w:r>
      <w:r w:rsidR="009C7819">
        <w:t xml:space="preserve"> under this exception</w:t>
      </w:r>
      <w:r w:rsidR="006A7475">
        <w:t>.</w:t>
      </w:r>
      <w:r w:rsidR="009130B1">
        <w:t xml:space="preserve"> </w:t>
      </w:r>
      <w:r w:rsidR="00DF6469">
        <w:t>Traditionally, the</w:t>
      </w:r>
      <w:r w:rsidR="00BB651B">
        <w:t xml:space="preserve"> ‘right of first publication’ is generally reserved</w:t>
      </w:r>
      <w:r w:rsidR="00BB651B" w:rsidRPr="00BB651B">
        <w:t xml:space="preserve"> to </w:t>
      </w:r>
      <w:r w:rsidR="00DF6469">
        <w:t>the creator</w:t>
      </w:r>
      <w:r w:rsidR="00777554" w:rsidRPr="00777554">
        <w:t>.</w:t>
      </w:r>
    </w:p>
    <w:p w14:paraId="30C57BF2" w14:textId="496F1938" w:rsidR="00257BF9" w:rsidRDefault="00A532B5" w:rsidP="00777554">
      <w:r>
        <w:t xml:space="preserve">However, such </w:t>
      </w:r>
      <w:r w:rsidR="005F5671">
        <w:t xml:space="preserve">an </w:t>
      </w:r>
      <w:r>
        <w:t xml:space="preserve">approach does have limitations. It </w:t>
      </w:r>
      <w:r w:rsidR="00257BF9">
        <w:t xml:space="preserve">could </w:t>
      </w:r>
      <w:r w:rsidR="005F5671">
        <w:t xml:space="preserve">make </w:t>
      </w:r>
      <w:r w:rsidR="00257BF9">
        <w:t xml:space="preserve">the quotation exception less effective and more difficult to administer given different arrangements will </w:t>
      </w:r>
      <w:r w:rsidR="00EA3FFF">
        <w:t xml:space="preserve">be </w:t>
      </w:r>
      <w:r w:rsidR="00257BF9">
        <w:t>need</w:t>
      </w:r>
      <w:r w:rsidR="005F5671">
        <w:t>ed</w:t>
      </w:r>
      <w:r w:rsidR="00257BF9">
        <w:t xml:space="preserve"> depending on whether the </w:t>
      </w:r>
      <w:r w:rsidR="005F5671">
        <w:t xml:space="preserve">quoted </w:t>
      </w:r>
      <w:r w:rsidR="00257BF9">
        <w:t xml:space="preserve">material is published or unpublished. For example, this may limit </w:t>
      </w:r>
      <w:r w:rsidR="005F5671">
        <w:t xml:space="preserve">the public quotation </w:t>
      </w:r>
      <w:r w:rsidR="00257BF9">
        <w:t xml:space="preserve">of </w:t>
      </w:r>
      <w:r w:rsidR="00F4071D">
        <w:t>a large amount of non</w:t>
      </w:r>
      <w:r>
        <w:noBreakHyphen/>
      </w:r>
      <w:r w:rsidR="00F4071D">
        <w:t xml:space="preserve">commercial material held in our national institutions, including for research purposes. </w:t>
      </w:r>
    </w:p>
    <w:p w14:paraId="06851597" w14:textId="0C5DD3D3" w:rsidR="00A532B5" w:rsidRDefault="00A532B5" w:rsidP="00257BF9">
      <w:r>
        <w:t xml:space="preserve">Moreover, if the quotation exception </w:t>
      </w:r>
      <w:r w:rsidR="00634C37">
        <w:t xml:space="preserve">is </w:t>
      </w:r>
      <w:r>
        <w:t>extended to unpublished material</w:t>
      </w:r>
      <w:r w:rsidR="00BD0A23">
        <w:t xml:space="preserve"> it is likely that the fairness factors would exclude commercially valuable</w:t>
      </w:r>
      <w:r w:rsidR="00F4071D">
        <w:t xml:space="preserve"> or confidential</w:t>
      </w:r>
      <w:r w:rsidR="00BD0A23">
        <w:t xml:space="preserve"> material from being quoted. </w:t>
      </w:r>
      <w:r w:rsidR="008178C4">
        <w:t>Such</w:t>
      </w:r>
      <w:r>
        <w:t xml:space="preserve"> </w:t>
      </w:r>
      <w:r w:rsidR="00634C37">
        <w:t xml:space="preserve">an </w:t>
      </w:r>
      <w:r w:rsidR="008178C4">
        <w:t xml:space="preserve">approach </w:t>
      </w:r>
      <w:r>
        <w:t>would be consistent with other, existing fair dealing exceptions</w:t>
      </w:r>
      <w:r w:rsidR="008B2367">
        <w:t xml:space="preserve"> in the Act</w:t>
      </w:r>
      <w:r w:rsidR="00634C37">
        <w:t xml:space="preserve">, </w:t>
      </w:r>
      <w:r>
        <w:t>such as those for the purpose of research or study, criticism or review, parody or satire, and news reporting</w:t>
      </w:r>
      <w:r w:rsidR="00634C37">
        <w:t xml:space="preserve">, </w:t>
      </w:r>
      <w:r>
        <w:t>under which quotation of unpublished material can occur.</w:t>
      </w:r>
    </w:p>
    <w:p w14:paraId="4863ECEB" w14:textId="78F7E19C" w:rsidR="006A7475" w:rsidRDefault="009F49C5" w:rsidP="00777554">
      <w:r>
        <w:t xml:space="preserve">This is a matter on which stakeholders’ views are sought. </w:t>
      </w:r>
      <w:r w:rsidR="009130B1">
        <w:t xml:space="preserve">(See </w:t>
      </w:r>
      <w:r w:rsidR="009130B1" w:rsidRPr="006544AA">
        <w:rPr>
          <w:b/>
        </w:rPr>
        <w:t>Question</w:t>
      </w:r>
      <w:r>
        <w:rPr>
          <w:b/>
        </w:rPr>
        <w:t> 2</w:t>
      </w:r>
      <w:r w:rsidR="009130B1" w:rsidRPr="006544AA">
        <w:rPr>
          <w:b/>
        </w:rPr>
        <w:t>.1</w:t>
      </w:r>
      <w:r w:rsidR="009130B1">
        <w:t xml:space="preserve"> below.)</w:t>
      </w:r>
    </w:p>
    <w:p w14:paraId="65A6E3E0" w14:textId="1058B1C8" w:rsidR="006D1482" w:rsidRPr="00987DDD" w:rsidRDefault="00DF6469" w:rsidP="00987DDD">
      <w:pPr>
        <w:pStyle w:val="Heading5"/>
        <w:spacing w:after="0"/>
        <w:rPr>
          <w:b w:val="0"/>
        </w:rPr>
      </w:pPr>
      <w:r>
        <w:t>Fairness factors</w:t>
      </w:r>
      <w:r w:rsidR="00987DDD">
        <w:t xml:space="preserve"> </w:t>
      </w:r>
      <w:r w:rsidR="006D1482" w:rsidRPr="00987DDD">
        <w:t>(Schedule 2, item 4, new section 113FA(2)</w:t>
      </w:r>
      <w:r w:rsidR="006D53D4">
        <w:t xml:space="preserve"> and (3)</w:t>
      </w:r>
      <w:r w:rsidR="006D1482" w:rsidRPr="00987DDD">
        <w:t>)</w:t>
      </w:r>
    </w:p>
    <w:p w14:paraId="4E80E3DD" w14:textId="14EED4D0" w:rsidR="006D1482" w:rsidRDefault="00470AE8" w:rsidP="006D1482">
      <w:r>
        <w:t xml:space="preserve">When </w:t>
      </w:r>
      <w:r w:rsidR="006D1482">
        <w:t xml:space="preserve">determining </w:t>
      </w:r>
      <w:r w:rsidR="00C8301C">
        <w:t xml:space="preserve">if </w:t>
      </w:r>
      <w:r w:rsidR="006773A3">
        <w:t>the use of</w:t>
      </w:r>
      <w:r w:rsidR="006D1482">
        <w:t xml:space="preserve"> the copyright material is ‘fair’, </w:t>
      </w:r>
      <w:r w:rsidR="006773A3">
        <w:t xml:space="preserve">consideration </w:t>
      </w:r>
      <w:r w:rsidR="006D1482">
        <w:t xml:space="preserve">must be </w:t>
      </w:r>
      <w:r w:rsidR="006773A3">
        <w:t xml:space="preserve">given </w:t>
      </w:r>
      <w:r w:rsidR="006D1482">
        <w:t xml:space="preserve">(but </w:t>
      </w:r>
      <w:r w:rsidR="00EA3FFF">
        <w:t xml:space="preserve">is </w:t>
      </w:r>
      <w:r w:rsidR="006D1482">
        <w:t xml:space="preserve">not limited) to four </w:t>
      </w:r>
      <w:r w:rsidR="00473259">
        <w:t xml:space="preserve">standard </w:t>
      </w:r>
      <w:r w:rsidR="006D1482">
        <w:t>fairness factors. The appropriate weight given to each factor will depend on the circumstances of the particular case.</w:t>
      </w:r>
      <w:r w:rsidR="00473259">
        <w:t xml:space="preserve"> </w:t>
      </w:r>
      <w:r w:rsidR="00515DC9">
        <w:t>M</w:t>
      </w:r>
      <w:r w:rsidR="00F33B36">
        <w:t>atters that may be relevant in considering</w:t>
      </w:r>
      <w:r w:rsidR="00473259">
        <w:t xml:space="preserve"> each fairness factor are set out in </w:t>
      </w:r>
      <w:r w:rsidR="00473259" w:rsidRPr="00987DDD">
        <w:rPr>
          <w:b/>
          <w:highlight w:val="yellow"/>
        </w:rPr>
        <w:fldChar w:fldCharType="begin"/>
      </w:r>
      <w:r w:rsidR="00473259" w:rsidRPr="00987DDD">
        <w:rPr>
          <w:b/>
        </w:rPr>
        <w:instrText xml:space="preserve"> REF _Ref71626495 \h </w:instrText>
      </w:r>
      <w:r w:rsidR="00473259" w:rsidRPr="00987DDD">
        <w:rPr>
          <w:b/>
          <w:highlight w:val="yellow"/>
        </w:rPr>
        <w:instrText xml:space="preserve"> \* MERGEFORMAT </w:instrText>
      </w:r>
      <w:r w:rsidR="00473259" w:rsidRPr="00987DDD">
        <w:rPr>
          <w:b/>
          <w:highlight w:val="yellow"/>
        </w:rPr>
      </w:r>
      <w:r w:rsidR="00473259" w:rsidRPr="00987DDD">
        <w:rPr>
          <w:b/>
          <w:highlight w:val="yellow"/>
        </w:rPr>
        <w:fldChar w:fldCharType="separate"/>
      </w:r>
      <w:r w:rsidR="00473259" w:rsidRPr="00AA4C2C">
        <w:rPr>
          <w:b/>
        </w:rPr>
        <w:t xml:space="preserve">Table </w:t>
      </w:r>
      <w:r w:rsidR="00473259" w:rsidRPr="00AA4C2C">
        <w:rPr>
          <w:b/>
          <w:noProof/>
        </w:rPr>
        <w:t>4</w:t>
      </w:r>
      <w:r w:rsidR="00473259" w:rsidRPr="00987DDD">
        <w:rPr>
          <w:b/>
          <w:highlight w:val="yellow"/>
        </w:rPr>
        <w:fldChar w:fldCharType="end"/>
      </w:r>
      <w:r w:rsidR="00473259">
        <w:rPr>
          <w:b/>
        </w:rPr>
        <w:t xml:space="preserve"> </w:t>
      </w:r>
      <w:r w:rsidR="00473259">
        <w:t>below</w:t>
      </w:r>
    </w:p>
    <w:p w14:paraId="41B266CF" w14:textId="7AE8FBFF" w:rsidR="006D1482" w:rsidRDefault="00B17FBF" w:rsidP="00B17FBF">
      <w:pPr>
        <w:pStyle w:val="Caption"/>
      </w:pPr>
      <w:bookmarkStart w:id="177" w:name="_Ref71626495"/>
      <w:bookmarkStart w:id="178" w:name="_Toc71639902"/>
      <w:bookmarkStart w:id="179" w:name="_Toc90976861"/>
      <w:r>
        <w:t xml:space="preserve">Table </w:t>
      </w:r>
      <w:r w:rsidR="00E20EFC">
        <w:fldChar w:fldCharType="begin"/>
      </w:r>
      <w:r w:rsidR="00E20EFC">
        <w:instrText xml:space="preserve"> SEQ Table \* ARABIC </w:instrText>
      </w:r>
      <w:r w:rsidR="00E20EFC">
        <w:fldChar w:fldCharType="separate"/>
      </w:r>
      <w:r w:rsidR="009B557B">
        <w:rPr>
          <w:noProof/>
        </w:rPr>
        <w:t>4</w:t>
      </w:r>
      <w:r w:rsidR="00E20EFC">
        <w:rPr>
          <w:noProof/>
        </w:rPr>
        <w:fldChar w:fldCharType="end"/>
      </w:r>
      <w:bookmarkEnd w:id="177"/>
      <w:r>
        <w:t xml:space="preserve"> </w:t>
      </w:r>
      <w:r w:rsidR="008447CF">
        <w:t>—</w:t>
      </w:r>
      <w:r w:rsidRPr="00EE4189">
        <w:t xml:space="preserve"> Relevant </w:t>
      </w:r>
      <w:r w:rsidR="00F33B36">
        <w:t>matters</w:t>
      </w:r>
      <w:r w:rsidRPr="00EE4189">
        <w:t xml:space="preserve"> under the fairness factors</w:t>
      </w:r>
      <w:bookmarkEnd w:id="178"/>
      <w:bookmarkEnd w:id="179"/>
    </w:p>
    <w:tbl>
      <w:tblPr>
        <w:tblStyle w:val="DefaultTable11"/>
        <w:tblW w:w="5000" w:type="pct"/>
        <w:tblLook w:val="0420" w:firstRow="1" w:lastRow="0" w:firstColumn="0" w:lastColumn="0" w:noHBand="0" w:noVBand="1"/>
        <w:tblCaption w:val="Relevant considersations under the fairness factors"/>
      </w:tblPr>
      <w:tblGrid>
        <w:gridCol w:w="3689"/>
        <w:gridCol w:w="6175"/>
      </w:tblGrid>
      <w:tr w:rsidR="006D1482" w:rsidRPr="008030BF" w14:paraId="2EC3A0DF" w14:textId="77777777" w:rsidTr="006D1482">
        <w:trPr>
          <w:cnfStyle w:val="100000000000" w:firstRow="1" w:lastRow="0" w:firstColumn="0" w:lastColumn="0" w:oddVBand="0" w:evenVBand="0" w:oddHBand="0" w:evenHBand="0" w:firstRowFirstColumn="0" w:firstRowLastColumn="0" w:lastRowFirstColumn="0" w:lastRowLastColumn="0"/>
          <w:trHeight w:val="389"/>
        </w:trPr>
        <w:tc>
          <w:tcPr>
            <w:tcW w:w="1870" w:type="pct"/>
            <w:shd w:val="clear" w:color="auto" w:fill="081E3E" w:themeFill="text2"/>
          </w:tcPr>
          <w:p w14:paraId="741EDEA6" w14:textId="77777777" w:rsidR="006D1482" w:rsidRPr="00253A63" w:rsidRDefault="006D1482" w:rsidP="006A5BA1">
            <w:pPr>
              <w:spacing w:before="40" w:after="40"/>
              <w:rPr>
                <w:rFonts w:eastAsia="Calibri" w:cs="Segoe UI"/>
              </w:rPr>
            </w:pPr>
            <w:r>
              <w:rPr>
                <w:rFonts w:eastAsia="Calibri" w:cs="Segoe UI"/>
              </w:rPr>
              <w:t>Fairness factor</w:t>
            </w:r>
          </w:p>
        </w:tc>
        <w:tc>
          <w:tcPr>
            <w:tcW w:w="3130" w:type="pct"/>
            <w:shd w:val="clear" w:color="auto" w:fill="081E3E" w:themeFill="text2"/>
          </w:tcPr>
          <w:p w14:paraId="5F508322" w14:textId="2DCB2EFE" w:rsidR="006D1482" w:rsidRPr="00AF3D01" w:rsidRDefault="006D1482" w:rsidP="00F33B36">
            <w:pPr>
              <w:spacing w:before="40" w:after="40"/>
              <w:rPr>
                <w:rFonts w:eastAsia="Calibri" w:cs="Segoe UI"/>
              </w:rPr>
            </w:pPr>
            <w:r>
              <w:rPr>
                <w:rFonts w:eastAsia="Calibri" w:cs="Segoe UI"/>
              </w:rPr>
              <w:t xml:space="preserve">Relevant </w:t>
            </w:r>
            <w:r w:rsidR="00F33B36">
              <w:rPr>
                <w:rFonts w:eastAsia="Calibri" w:cs="Segoe UI"/>
              </w:rPr>
              <w:t>matters</w:t>
            </w:r>
          </w:p>
        </w:tc>
      </w:tr>
      <w:tr w:rsidR="006D1482" w:rsidRPr="008030BF" w14:paraId="7F53DF4D" w14:textId="77777777" w:rsidTr="00B75EC0">
        <w:trPr>
          <w:cnfStyle w:val="000000100000" w:firstRow="0" w:lastRow="0" w:firstColumn="0" w:lastColumn="0" w:oddVBand="0" w:evenVBand="0" w:oddHBand="1" w:evenHBand="0" w:firstRowFirstColumn="0" w:firstRowLastColumn="0" w:lastRowFirstColumn="0" w:lastRowLastColumn="0"/>
          <w:trHeight w:val="1063"/>
        </w:trPr>
        <w:tc>
          <w:tcPr>
            <w:tcW w:w="1870" w:type="pct"/>
          </w:tcPr>
          <w:p w14:paraId="21FF459C" w14:textId="5222A7E2" w:rsidR="006D1482" w:rsidRPr="00253A63" w:rsidRDefault="006D1482" w:rsidP="006A5BA1">
            <w:pPr>
              <w:spacing w:before="40" w:after="40"/>
              <w:rPr>
                <w:rFonts w:cs="Segoe UI"/>
              </w:rPr>
            </w:pPr>
            <w:r>
              <w:rPr>
                <w:rFonts w:cs="Segoe UI"/>
              </w:rPr>
              <w:t>The purpose and character of the dealing</w:t>
            </w:r>
          </w:p>
        </w:tc>
        <w:tc>
          <w:tcPr>
            <w:tcW w:w="3130" w:type="pct"/>
          </w:tcPr>
          <w:p w14:paraId="591E26CB" w14:textId="628133BF" w:rsidR="006D1482" w:rsidRPr="00684467" w:rsidRDefault="006D1482" w:rsidP="006A5BA1">
            <w:pPr>
              <w:pStyle w:val="ListParagraph"/>
              <w:numPr>
                <w:ilvl w:val="0"/>
                <w:numId w:val="11"/>
              </w:numPr>
              <w:spacing w:before="40" w:after="40"/>
              <w:ind w:left="400" w:hanging="357"/>
              <w:contextualSpacing w:val="0"/>
            </w:pPr>
            <w:r w:rsidRPr="00684467">
              <w:rPr>
                <w:rFonts w:cs="Segoe UI"/>
              </w:rPr>
              <w:t>Where the activity has some commercial character this may weigh against fair dealing</w:t>
            </w:r>
            <w:r w:rsidR="00C3511F">
              <w:rPr>
                <w:rFonts w:cs="Segoe UI"/>
              </w:rPr>
              <w:t>. F</w:t>
            </w:r>
            <w:r w:rsidRPr="00684467">
              <w:rPr>
                <w:rFonts w:cs="Segoe UI"/>
              </w:rPr>
              <w:t>or example</w:t>
            </w:r>
            <w:r>
              <w:rPr>
                <w:rFonts w:cs="Segoe UI"/>
              </w:rPr>
              <w:t>,</w:t>
            </w:r>
            <w:r w:rsidRPr="00684467">
              <w:rPr>
                <w:rFonts w:cs="Segoe UI"/>
              </w:rPr>
              <w:t xml:space="preserve"> the free publication of research material from which a commercial enterprise may derive promotional benefits. </w:t>
            </w:r>
          </w:p>
          <w:p w14:paraId="74C331A1" w14:textId="0F483A93" w:rsidR="00434260" w:rsidRPr="00257BF9" w:rsidRDefault="006D1482" w:rsidP="003E1676">
            <w:pPr>
              <w:pStyle w:val="ListParagraph"/>
              <w:numPr>
                <w:ilvl w:val="0"/>
                <w:numId w:val="11"/>
              </w:numPr>
              <w:spacing w:before="40" w:after="40"/>
              <w:ind w:left="400" w:hanging="357"/>
              <w:contextualSpacing w:val="0"/>
              <w:rPr>
                <w:color w:val="000000"/>
              </w:rPr>
            </w:pPr>
            <w:r w:rsidRPr="00684467">
              <w:rPr>
                <w:rFonts w:cs="Segoe UI"/>
              </w:rPr>
              <w:t>The extent to which the use is ‘transformative’ is also relevant</w:t>
            </w:r>
            <w:r w:rsidR="00C3511F">
              <w:rPr>
                <w:rFonts w:cs="Segoe UI"/>
              </w:rPr>
              <w:t>. If</w:t>
            </w:r>
            <w:r w:rsidR="0089390D">
              <w:rPr>
                <w:rFonts w:cs="Segoe UI"/>
              </w:rPr>
              <w:t>, for example,</w:t>
            </w:r>
            <w:r w:rsidR="00C3511F">
              <w:rPr>
                <w:rFonts w:cs="Segoe UI"/>
              </w:rPr>
              <w:t xml:space="preserve"> </w:t>
            </w:r>
            <w:r w:rsidRPr="00684467">
              <w:rPr>
                <w:rFonts w:cs="Segoe UI"/>
              </w:rPr>
              <w:t xml:space="preserve">the use for a </w:t>
            </w:r>
            <w:r>
              <w:rPr>
                <w:rFonts w:cs="Segoe UI"/>
              </w:rPr>
              <w:t>very</w:t>
            </w:r>
            <w:r w:rsidRPr="00684467">
              <w:rPr>
                <w:rFonts w:cs="Segoe UI"/>
              </w:rPr>
              <w:t xml:space="preserve"> different purpose than the use for which the material was originally created</w:t>
            </w:r>
            <w:r w:rsidRPr="00684467">
              <w:t>, it is less likely to be considered fair</w:t>
            </w:r>
            <w:r>
              <w:t>.</w:t>
            </w:r>
          </w:p>
        </w:tc>
      </w:tr>
      <w:tr w:rsidR="006D1482" w:rsidRPr="008030BF" w14:paraId="5B659DC0" w14:textId="77777777" w:rsidTr="00B75EC0">
        <w:trPr>
          <w:cnfStyle w:val="000000010000" w:firstRow="0" w:lastRow="0" w:firstColumn="0" w:lastColumn="0" w:oddVBand="0" w:evenVBand="0" w:oddHBand="0" w:evenHBand="1" w:firstRowFirstColumn="0" w:firstRowLastColumn="0" w:lastRowFirstColumn="0" w:lastRowLastColumn="0"/>
          <w:trHeight w:val="417"/>
        </w:trPr>
        <w:tc>
          <w:tcPr>
            <w:tcW w:w="1870" w:type="pct"/>
          </w:tcPr>
          <w:p w14:paraId="4FAA89E1" w14:textId="23A54B81" w:rsidR="006D1482" w:rsidRPr="00AF3D01" w:rsidRDefault="006D1482" w:rsidP="006A5BA1">
            <w:pPr>
              <w:spacing w:before="40" w:after="40"/>
              <w:rPr>
                <w:rFonts w:cs="Segoe UI"/>
              </w:rPr>
            </w:pPr>
            <w:r w:rsidRPr="00253A63">
              <w:rPr>
                <w:rFonts w:cs="Segoe UI"/>
              </w:rPr>
              <w:t>The nature of the copyright material</w:t>
            </w:r>
          </w:p>
        </w:tc>
        <w:tc>
          <w:tcPr>
            <w:tcW w:w="3130" w:type="pct"/>
          </w:tcPr>
          <w:p w14:paraId="5C784EC9" w14:textId="77777777" w:rsidR="006D1482" w:rsidRPr="00BF7FA8" w:rsidRDefault="006D1482" w:rsidP="006A5BA1">
            <w:pPr>
              <w:pStyle w:val="ListParagraph"/>
              <w:numPr>
                <w:ilvl w:val="0"/>
                <w:numId w:val="11"/>
              </w:numPr>
              <w:spacing w:before="40" w:after="40"/>
              <w:ind w:left="400" w:hanging="357"/>
              <w:contextualSpacing w:val="0"/>
              <w:rPr>
                <w:rFonts w:cs="Segoe UI"/>
              </w:rPr>
            </w:pPr>
            <w:r>
              <w:t xml:space="preserve">The </w:t>
            </w:r>
            <w:r w:rsidRPr="00684467">
              <w:rPr>
                <w:rFonts w:cs="Segoe UI"/>
              </w:rPr>
              <w:t xml:space="preserve">age or currency of the </w:t>
            </w:r>
            <w:r>
              <w:rPr>
                <w:rFonts w:cs="Segoe UI"/>
              </w:rPr>
              <w:t xml:space="preserve">material, </w:t>
            </w:r>
            <w:r w:rsidRPr="00684467">
              <w:rPr>
                <w:rFonts w:cs="Segoe UI"/>
              </w:rPr>
              <w:t>for example</w:t>
            </w:r>
            <w:r>
              <w:rPr>
                <w:rFonts w:cs="Segoe UI"/>
              </w:rPr>
              <w:t>:</w:t>
            </w:r>
          </w:p>
          <w:p w14:paraId="0E734AE4" w14:textId="77777777" w:rsidR="006D1482" w:rsidRPr="00684467" w:rsidRDefault="006D1482" w:rsidP="006A5BA1">
            <w:pPr>
              <w:pStyle w:val="ListParagraph"/>
              <w:numPr>
                <w:ilvl w:val="0"/>
                <w:numId w:val="16"/>
              </w:numPr>
              <w:spacing w:before="40" w:after="40"/>
              <w:ind w:hanging="357"/>
              <w:contextualSpacing w:val="0"/>
              <w:rPr>
                <w:rFonts w:cs="Segoe UI"/>
              </w:rPr>
            </w:pPr>
            <w:r>
              <w:rPr>
                <w:rFonts w:cs="Segoe UI"/>
              </w:rPr>
              <w:t>using</w:t>
            </w:r>
            <w:r w:rsidRPr="00684467">
              <w:rPr>
                <w:rFonts w:cs="Segoe UI"/>
              </w:rPr>
              <w:t xml:space="preserve"> material that is commercially available is less likely to be considered fair</w:t>
            </w:r>
            <w:r>
              <w:rPr>
                <w:rFonts w:cs="Segoe UI"/>
              </w:rPr>
              <w:t xml:space="preserve"> than material ‘out of print’.</w:t>
            </w:r>
          </w:p>
          <w:p w14:paraId="780CC672" w14:textId="03DAEF6D" w:rsidR="006D1482" w:rsidRDefault="0089390D" w:rsidP="006A5BA1">
            <w:pPr>
              <w:pStyle w:val="ListParagraph"/>
              <w:numPr>
                <w:ilvl w:val="0"/>
                <w:numId w:val="11"/>
              </w:numPr>
              <w:spacing w:before="40" w:after="40"/>
              <w:ind w:left="400" w:hanging="357"/>
              <w:contextualSpacing w:val="0"/>
              <w:rPr>
                <w:rFonts w:cs="Segoe UI"/>
              </w:rPr>
            </w:pPr>
            <w:r>
              <w:rPr>
                <w:rFonts w:cs="Segoe UI"/>
              </w:rPr>
              <w:t>The t</w:t>
            </w:r>
            <w:r w:rsidR="006D1482" w:rsidRPr="00AF3D01">
              <w:rPr>
                <w:rFonts w:cs="Segoe UI"/>
              </w:rPr>
              <w:t xml:space="preserve">ype of </w:t>
            </w:r>
            <w:r w:rsidR="006D1482">
              <w:rPr>
                <w:rFonts w:cs="Segoe UI"/>
              </w:rPr>
              <w:t>material, for example:</w:t>
            </w:r>
          </w:p>
          <w:p w14:paraId="1D25F768" w14:textId="28D1BD3A" w:rsidR="006D1482" w:rsidRDefault="006D1482" w:rsidP="006A5BA1">
            <w:pPr>
              <w:pStyle w:val="ListParagraph"/>
              <w:numPr>
                <w:ilvl w:val="0"/>
                <w:numId w:val="16"/>
              </w:numPr>
              <w:spacing w:before="40" w:after="40"/>
              <w:ind w:hanging="357"/>
              <w:contextualSpacing w:val="0"/>
              <w:rPr>
                <w:rFonts w:cs="Segoe UI"/>
              </w:rPr>
            </w:pPr>
            <w:r>
              <w:rPr>
                <w:rFonts w:cs="Segoe UI"/>
              </w:rPr>
              <w:t>using m</w:t>
            </w:r>
            <w:r w:rsidRPr="00684467">
              <w:rPr>
                <w:rFonts w:cs="Segoe UI"/>
              </w:rPr>
              <w:t>ore creative, unique content</w:t>
            </w:r>
            <w:r>
              <w:rPr>
                <w:rFonts w:cs="Segoe UI"/>
              </w:rPr>
              <w:t xml:space="preserve"> is less likely to be considered fair than </w:t>
            </w:r>
            <w:r w:rsidRPr="00684467">
              <w:rPr>
                <w:rFonts w:cs="Segoe UI"/>
              </w:rPr>
              <w:t>less original, factual content</w:t>
            </w:r>
          </w:p>
          <w:p w14:paraId="46E54DF9" w14:textId="4F947D66" w:rsidR="00F4071D" w:rsidRPr="00F4071D" w:rsidRDefault="006D1482" w:rsidP="006A5BA1">
            <w:pPr>
              <w:pStyle w:val="ListParagraph"/>
              <w:numPr>
                <w:ilvl w:val="0"/>
                <w:numId w:val="16"/>
              </w:numPr>
              <w:spacing w:before="40" w:after="40"/>
              <w:ind w:hanging="357"/>
              <w:contextualSpacing w:val="0"/>
              <w:rPr>
                <w:rFonts w:cs="Segoe UI"/>
              </w:rPr>
            </w:pPr>
            <w:r>
              <w:t>disclosure</w:t>
            </w:r>
            <w:r w:rsidRPr="00684467">
              <w:t xml:space="preserve"> of certain material may need more careful consideration owing to </w:t>
            </w:r>
            <w:r>
              <w:t xml:space="preserve">cultural </w:t>
            </w:r>
            <w:r w:rsidRPr="00684467">
              <w:t>sensitivities</w:t>
            </w:r>
            <w:r w:rsidR="00F4071D">
              <w:t>, and</w:t>
            </w:r>
          </w:p>
          <w:p w14:paraId="54910B26" w14:textId="3154F53A" w:rsidR="006D1482" w:rsidRPr="00684467" w:rsidRDefault="00F4071D" w:rsidP="00BA1F3E">
            <w:pPr>
              <w:pStyle w:val="ListParagraph"/>
              <w:numPr>
                <w:ilvl w:val="0"/>
                <w:numId w:val="16"/>
              </w:numPr>
              <w:spacing w:before="40" w:after="40"/>
              <w:ind w:hanging="357"/>
              <w:contextualSpacing w:val="0"/>
              <w:rPr>
                <w:rFonts w:cs="Segoe UI"/>
              </w:rPr>
            </w:pPr>
            <w:r>
              <w:t xml:space="preserve">using </w:t>
            </w:r>
            <w:r w:rsidR="00A84227">
              <w:t>material that is not widely distributed or</w:t>
            </w:r>
            <w:r>
              <w:t xml:space="preserve"> </w:t>
            </w:r>
            <w:r w:rsidR="00A84227">
              <w:t xml:space="preserve">is </w:t>
            </w:r>
            <w:r>
              <w:t>made available on a confidential basis only, may be considered less likely to be ‘fair’ than if the quotation is from well</w:t>
            </w:r>
            <w:r w:rsidR="00BA1F3E">
              <w:noBreakHyphen/>
            </w:r>
            <w:r>
              <w:t>known material.</w:t>
            </w:r>
          </w:p>
        </w:tc>
      </w:tr>
      <w:tr w:rsidR="006D1482" w:rsidRPr="008030BF" w14:paraId="4B3120E7" w14:textId="77777777" w:rsidTr="00B75EC0">
        <w:trPr>
          <w:cnfStyle w:val="000000100000" w:firstRow="0" w:lastRow="0" w:firstColumn="0" w:lastColumn="0" w:oddVBand="0" w:evenVBand="0" w:oddHBand="1" w:evenHBand="0" w:firstRowFirstColumn="0" w:firstRowLastColumn="0" w:lastRowFirstColumn="0" w:lastRowLastColumn="0"/>
          <w:trHeight w:val="2680"/>
        </w:trPr>
        <w:tc>
          <w:tcPr>
            <w:tcW w:w="1870" w:type="pct"/>
          </w:tcPr>
          <w:p w14:paraId="6461ACA2" w14:textId="25554469" w:rsidR="006D1482" w:rsidRPr="00253A63" w:rsidRDefault="006D1482" w:rsidP="006A5BA1">
            <w:pPr>
              <w:spacing w:before="40" w:after="40"/>
              <w:rPr>
                <w:rFonts w:cs="Segoe UI"/>
              </w:rPr>
            </w:pPr>
            <w:r>
              <w:rPr>
                <w:rFonts w:cs="Segoe UI"/>
              </w:rPr>
              <w:lastRenderedPageBreak/>
              <w:t>The effect of the dealing upon the potential market for, or value of, the material</w:t>
            </w:r>
          </w:p>
        </w:tc>
        <w:tc>
          <w:tcPr>
            <w:tcW w:w="3130" w:type="pct"/>
          </w:tcPr>
          <w:p w14:paraId="1228B38C" w14:textId="77777777" w:rsidR="006D1482" w:rsidRDefault="006D1482" w:rsidP="006A5BA1">
            <w:pPr>
              <w:pStyle w:val="ListParagraph"/>
              <w:numPr>
                <w:ilvl w:val="0"/>
                <w:numId w:val="11"/>
              </w:numPr>
              <w:spacing w:before="40" w:after="40"/>
              <w:ind w:left="397" w:hanging="357"/>
              <w:contextualSpacing w:val="0"/>
              <w:rPr>
                <w:rFonts w:cs="Segoe UI"/>
              </w:rPr>
            </w:pPr>
            <w:r w:rsidRPr="00684467">
              <w:rPr>
                <w:rFonts w:cs="Segoe UI"/>
              </w:rPr>
              <w:t xml:space="preserve">The effect of a quotation on the current or potential market for the original copyright material will be an important </w:t>
            </w:r>
            <w:r w:rsidRPr="00684467">
              <w:t>consideration</w:t>
            </w:r>
            <w:r w:rsidRPr="00684467">
              <w:rPr>
                <w:rFonts w:cs="Segoe UI"/>
              </w:rPr>
              <w:t xml:space="preserve">. </w:t>
            </w:r>
          </w:p>
          <w:p w14:paraId="3E7CBC87" w14:textId="05886A1B" w:rsidR="006D1482" w:rsidRDefault="006D1482" w:rsidP="006A5BA1">
            <w:pPr>
              <w:pStyle w:val="ListParagraph"/>
              <w:numPr>
                <w:ilvl w:val="0"/>
                <w:numId w:val="11"/>
              </w:numPr>
              <w:spacing w:before="40" w:after="40"/>
              <w:ind w:left="397" w:hanging="357"/>
              <w:contextualSpacing w:val="0"/>
              <w:rPr>
                <w:rFonts w:cs="Segoe UI"/>
              </w:rPr>
            </w:pPr>
            <w:r w:rsidRPr="00684467">
              <w:rPr>
                <w:rFonts w:cs="Segoe UI"/>
              </w:rPr>
              <w:t xml:space="preserve">The more extensively </w:t>
            </w:r>
            <w:r w:rsidR="00FC74E6">
              <w:rPr>
                <w:rFonts w:cs="Segoe UI"/>
              </w:rPr>
              <w:t>t</w:t>
            </w:r>
            <w:r w:rsidRPr="00684467">
              <w:rPr>
                <w:rFonts w:cs="Segoe UI"/>
              </w:rPr>
              <w:t xml:space="preserve">he </w:t>
            </w:r>
            <w:r w:rsidR="00FC74E6">
              <w:rPr>
                <w:rFonts w:cs="Segoe UI"/>
              </w:rPr>
              <w:t xml:space="preserve">original </w:t>
            </w:r>
            <w:r w:rsidRPr="00684467">
              <w:rPr>
                <w:rFonts w:cs="Segoe UI"/>
              </w:rPr>
              <w:t>material</w:t>
            </w:r>
            <w:r w:rsidR="00FC74E6">
              <w:rPr>
                <w:rFonts w:cs="Segoe UI"/>
              </w:rPr>
              <w:t xml:space="preserve"> is quoted</w:t>
            </w:r>
            <w:r w:rsidRPr="00684467">
              <w:rPr>
                <w:rFonts w:cs="Segoe UI"/>
              </w:rPr>
              <w:t xml:space="preserve">, the greater the possibility of affecting the market for the </w:t>
            </w:r>
            <w:r w:rsidR="00FC74E6">
              <w:rPr>
                <w:rFonts w:cs="Segoe UI"/>
              </w:rPr>
              <w:t>original</w:t>
            </w:r>
            <w:r w:rsidRPr="00684467">
              <w:rPr>
                <w:rFonts w:cs="Segoe UI"/>
              </w:rPr>
              <w:t xml:space="preserve"> material and less likely it will be considered fair. </w:t>
            </w:r>
          </w:p>
          <w:p w14:paraId="5259697F" w14:textId="77777777" w:rsidR="006D1482" w:rsidRPr="006713A6" w:rsidRDefault="006D1482" w:rsidP="006A5BA1">
            <w:pPr>
              <w:pStyle w:val="ListParagraph"/>
              <w:numPr>
                <w:ilvl w:val="0"/>
                <w:numId w:val="11"/>
              </w:numPr>
              <w:spacing w:before="40" w:after="40"/>
              <w:ind w:left="397" w:hanging="357"/>
              <w:contextualSpacing w:val="0"/>
              <w:rPr>
                <w:rFonts w:cs="Segoe UI"/>
              </w:rPr>
            </w:pPr>
            <w:r w:rsidRPr="00684467">
              <w:rPr>
                <w:rFonts w:cs="Segoe UI"/>
              </w:rPr>
              <w:t>Where licensing models exist for ‘sampling’ of copyright material, for example, music and film clips, this may weigh against fair dealing</w:t>
            </w:r>
            <w:r w:rsidRPr="00BF7FA8">
              <w:rPr>
                <w:rFonts w:cs="Segoe UI"/>
              </w:rPr>
              <w:t xml:space="preserve">. However, </w:t>
            </w:r>
            <w:r w:rsidRPr="00BF7FA8">
              <w:t xml:space="preserve">the mere availability of a licence </w:t>
            </w:r>
            <w:r>
              <w:t>will</w:t>
            </w:r>
            <w:r w:rsidRPr="00BF7FA8">
              <w:t xml:space="preserve"> not be determinative.</w:t>
            </w:r>
          </w:p>
        </w:tc>
      </w:tr>
      <w:tr w:rsidR="006D1482" w:rsidRPr="008030BF" w14:paraId="0D017015" w14:textId="77777777" w:rsidTr="00B75EC0">
        <w:trPr>
          <w:cnfStyle w:val="000000010000" w:firstRow="0" w:lastRow="0" w:firstColumn="0" w:lastColumn="0" w:oddVBand="0" w:evenVBand="0" w:oddHBand="0" w:evenHBand="1" w:firstRowFirstColumn="0" w:firstRowLastColumn="0" w:lastRowFirstColumn="0" w:lastRowLastColumn="0"/>
          <w:trHeight w:val="559"/>
        </w:trPr>
        <w:tc>
          <w:tcPr>
            <w:tcW w:w="1870" w:type="pct"/>
          </w:tcPr>
          <w:p w14:paraId="36C809BF" w14:textId="103ED63D" w:rsidR="006D1482" w:rsidRPr="00253A63" w:rsidRDefault="006D1482" w:rsidP="006A5BA1">
            <w:pPr>
              <w:spacing w:before="40" w:after="40"/>
              <w:rPr>
                <w:rFonts w:cs="Segoe UI"/>
              </w:rPr>
            </w:pPr>
            <w:r>
              <w:rPr>
                <w:rFonts w:cs="Segoe UI"/>
              </w:rPr>
              <w:t xml:space="preserve">If only part of the material is dealt with </w:t>
            </w:r>
            <w:r w:rsidR="008447CF">
              <w:rPr>
                <w:rFonts w:cs="Segoe UI"/>
              </w:rPr>
              <w:t>—</w:t>
            </w:r>
            <w:r>
              <w:rPr>
                <w:rFonts w:cs="Segoe UI"/>
              </w:rPr>
              <w:t xml:space="preserve"> the amount and substantiality of the part dealt with, taken in relation to the whole material</w:t>
            </w:r>
          </w:p>
        </w:tc>
        <w:tc>
          <w:tcPr>
            <w:tcW w:w="3130" w:type="pct"/>
          </w:tcPr>
          <w:p w14:paraId="332AB755" w14:textId="77777777" w:rsidR="006D1482" w:rsidRDefault="006D1482" w:rsidP="006A5BA1">
            <w:pPr>
              <w:pStyle w:val="ListParagraph"/>
              <w:numPr>
                <w:ilvl w:val="0"/>
                <w:numId w:val="11"/>
              </w:numPr>
              <w:spacing w:before="40" w:after="40"/>
              <w:ind w:left="397" w:hanging="357"/>
              <w:contextualSpacing w:val="0"/>
              <w:rPr>
                <w:rFonts w:cs="Segoe UI"/>
              </w:rPr>
            </w:pPr>
            <w:r w:rsidRPr="00684467">
              <w:rPr>
                <w:rFonts w:cs="Segoe UI"/>
              </w:rPr>
              <w:t xml:space="preserve">The amount used in a quotation, both in relation to the original and the new material, will be relevant, and depends on the type of copyright material being quoted and on the context of use. </w:t>
            </w:r>
          </w:p>
          <w:p w14:paraId="08C814A5" w14:textId="3672E224" w:rsidR="006D1482" w:rsidRPr="00666EE2" w:rsidRDefault="006D1482" w:rsidP="006A5BA1">
            <w:pPr>
              <w:pStyle w:val="ListParagraph"/>
              <w:numPr>
                <w:ilvl w:val="0"/>
                <w:numId w:val="11"/>
              </w:numPr>
              <w:spacing w:before="40" w:after="40"/>
              <w:ind w:left="397" w:hanging="357"/>
              <w:contextualSpacing w:val="0"/>
              <w:rPr>
                <w:rFonts w:cs="Segoe UI"/>
              </w:rPr>
            </w:pPr>
            <w:r w:rsidRPr="00684467">
              <w:rPr>
                <w:rFonts w:cs="Segoe UI"/>
              </w:rPr>
              <w:t xml:space="preserve">The extent of the quotation should be limited to what is </w:t>
            </w:r>
            <w:r w:rsidR="00FC74E6">
              <w:rPr>
                <w:rFonts w:cs="Segoe UI"/>
              </w:rPr>
              <w:t>reasonable</w:t>
            </w:r>
            <w:r w:rsidRPr="00684467">
              <w:rPr>
                <w:rFonts w:cs="Segoe UI"/>
              </w:rPr>
              <w:t xml:space="preserve"> for the purpose for which it is quoted. Generally, the more you use, the less likely it will be considered a fair dealing. </w:t>
            </w:r>
            <w:r w:rsidRPr="00666EE2">
              <w:rPr>
                <w:rFonts w:cs="Segoe UI"/>
              </w:rPr>
              <w:t>However, this does not imply that quotation of t</w:t>
            </w:r>
            <w:r w:rsidR="00CA2FC9">
              <w:rPr>
                <w:rFonts w:cs="Segoe UI"/>
              </w:rPr>
              <w:t xml:space="preserve">he whole of copyright material, </w:t>
            </w:r>
            <w:r w:rsidRPr="00666EE2">
              <w:rPr>
                <w:rFonts w:cs="Segoe UI"/>
              </w:rPr>
              <w:t xml:space="preserve">such </w:t>
            </w:r>
            <w:r w:rsidR="00CA2FC9">
              <w:rPr>
                <w:rFonts w:cs="Segoe UI"/>
              </w:rPr>
              <w:t>as a photograph or a short poem,</w:t>
            </w:r>
            <w:r w:rsidRPr="00666EE2">
              <w:rPr>
                <w:rFonts w:cs="Segoe UI"/>
              </w:rPr>
              <w:t xml:space="preserve"> can never be fair (it will depend upon the individual circumstances).</w:t>
            </w:r>
          </w:p>
          <w:p w14:paraId="7ECCAC78" w14:textId="77777777" w:rsidR="006D1482" w:rsidRPr="00684467" w:rsidRDefault="006D1482" w:rsidP="006A5BA1">
            <w:pPr>
              <w:pStyle w:val="ListParagraph"/>
              <w:numPr>
                <w:ilvl w:val="0"/>
                <w:numId w:val="11"/>
              </w:numPr>
              <w:spacing w:before="40" w:after="40"/>
              <w:ind w:left="397" w:hanging="357"/>
              <w:contextualSpacing w:val="0"/>
              <w:rPr>
                <w:rFonts w:cs="Segoe UI"/>
              </w:rPr>
            </w:pPr>
            <w:r>
              <w:t>S</w:t>
            </w:r>
            <w:r w:rsidRPr="0025576A">
              <w:t>om</w:t>
            </w:r>
            <w:r>
              <w:t xml:space="preserve">e quotations may </w:t>
            </w:r>
            <w:r w:rsidRPr="0025576A">
              <w:t>be too short to qualify for copyright protection</w:t>
            </w:r>
            <w:r>
              <w:t xml:space="preserve"> under the Act (</w:t>
            </w:r>
            <w:r>
              <w:rPr>
                <w:rFonts w:cs="Segoe UI"/>
              </w:rPr>
              <w:t>paragraph </w:t>
            </w:r>
            <w:r w:rsidRPr="00684467">
              <w:rPr>
                <w:rFonts w:cs="Segoe UI"/>
              </w:rPr>
              <w:t>14(1)(a)).</w:t>
            </w:r>
          </w:p>
        </w:tc>
      </w:tr>
    </w:tbl>
    <w:p w14:paraId="1AE39112" w14:textId="77777777" w:rsidR="006A7475" w:rsidRDefault="006A7475" w:rsidP="006A7475">
      <w:pPr>
        <w:pStyle w:val="Heading4"/>
      </w:pPr>
      <w:r>
        <w:t>Questions</w:t>
      </w:r>
    </w:p>
    <w:p w14:paraId="274115B7" w14:textId="1CF74448" w:rsidR="006A7475" w:rsidRPr="006A7475" w:rsidRDefault="006A7475" w:rsidP="006F0CB1">
      <w:pPr>
        <w:pStyle w:val="Box1Heading"/>
        <w:spacing w:before="80"/>
        <w:rPr>
          <w:lang w:val="en-AU"/>
        </w:rPr>
      </w:pPr>
      <w:bookmarkStart w:id="180" w:name="_Toc90976866"/>
      <w:r w:rsidRPr="00C16C3A">
        <w:t xml:space="preserve">Question </w:t>
      </w:r>
      <w:r>
        <w:rPr>
          <w:lang w:val="en-AU"/>
        </w:rPr>
        <w:t>2</w:t>
      </w:r>
      <w:r>
        <w:t>.1</w:t>
      </w:r>
      <w:r w:rsidRPr="00C16C3A">
        <w:t>:</w:t>
      </w:r>
      <w:r>
        <w:t xml:space="preserve">  </w:t>
      </w:r>
      <w:r w:rsidR="006E35C8">
        <w:rPr>
          <w:lang w:val="en-AU"/>
        </w:rPr>
        <w:t xml:space="preserve">Quotation: </w:t>
      </w:r>
      <w:r>
        <w:rPr>
          <w:lang w:val="en-AU"/>
        </w:rPr>
        <w:t>Unpublished material</w:t>
      </w:r>
      <w:bookmarkEnd w:id="180"/>
    </w:p>
    <w:p w14:paraId="72FD71B1" w14:textId="774FB345" w:rsidR="00777554" w:rsidRDefault="00EB7017" w:rsidP="00C179A2">
      <w:pPr>
        <w:pStyle w:val="Box1Text"/>
      </w:pPr>
      <w:r>
        <w:t>Should the proposed new quotation fair dealing exception</w:t>
      </w:r>
      <w:r w:rsidR="006D28E1">
        <w:t xml:space="preserve"> </w:t>
      </w:r>
      <w:r>
        <w:t xml:space="preserve">in section 113FA </w:t>
      </w:r>
      <w:r w:rsidR="006D28E1">
        <w:t xml:space="preserve">extend to </w:t>
      </w:r>
      <w:r w:rsidR="00470AE8">
        <w:rPr>
          <w:lang w:val="en-AU"/>
        </w:rPr>
        <w:t xml:space="preserve">the </w:t>
      </w:r>
      <w:r w:rsidR="006D28E1">
        <w:t>quotation of unpublished material</w:t>
      </w:r>
      <w:r w:rsidR="00BD0A23">
        <w:t xml:space="preserve"> or categories of unpublished material</w:t>
      </w:r>
      <w:r w:rsidR="006D28E1">
        <w:t xml:space="preserve">? </w:t>
      </w:r>
    </w:p>
    <w:p w14:paraId="1D7EBBAD" w14:textId="77777777" w:rsidR="00246775" w:rsidRDefault="00985CE0">
      <w:pPr>
        <w:suppressAutoHyphens w:val="0"/>
        <w:sectPr w:rsidR="00246775" w:rsidSect="00C63D21">
          <w:headerReference w:type="default" r:id="rId50"/>
          <w:footerReference w:type="default" r:id="rId51"/>
          <w:headerReference w:type="first" r:id="rId52"/>
          <w:pgSz w:w="11906" w:h="16838" w:code="9"/>
          <w:pgMar w:top="1021" w:right="1021" w:bottom="1021" w:left="1021" w:header="510" w:footer="0" w:gutter="0"/>
          <w:cols w:space="708"/>
          <w:docGrid w:linePitch="360"/>
          <w15:footnoteColumns w:val="1"/>
        </w:sectPr>
      </w:pPr>
      <w:r>
        <w:br w:type="page"/>
      </w:r>
    </w:p>
    <w:p w14:paraId="11E1C136" w14:textId="6ACFE2A4" w:rsidR="00246775" w:rsidRDefault="00246775" w:rsidP="002E3FCE">
      <w:pPr>
        <w:pStyle w:val="Heading3"/>
      </w:pPr>
      <w:bookmarkStart w:id="181" w:name="_Schedule_3:_Update"/>
      <w:bookmarkStart w:id="182" w:name="_Toc64383219"/>
      <w:bookmarkStart w:id="183" w:name="_Toc65575226"/>
      <w:bookmarkStart w:id="184" w:name="_Toc65749811"/>
      <w:bookmarkStart w:id="185" w:name="_Toc65849443"/>
      <w:bookmarkStart w:id="186" w:name="_Toc65851938"/>
      <w:bookmarkStart w:id="187" w:name="_Toc65852605"/>
      <w:bookmarkStart w:id="188" w:name="_Toc67045251"/>
      <w:bookmarkStart w:id="189" w:name="_Toc67318353"/>
      <w:bookmarkStart w:id="190" w:name="_Toc68607119"/>
      <w:bookmarkStart w:id="191" w:name="_Toc68614456"/>
      <w:bookmarkStart w:id="192" w:name="_Toc68620899"/>
      <w:bookmarkStart w:id="193" w:name="_Toc68854732"/>
      <w:bookmarkStart w:id="194" w:name="_Toc68865559"/>
      <w:bookmarkStart w:id="195" w:name="_Toc68874994"/>
      <w:bookmarkStart w:id="196" w:name="_Toc68877567"/>
      <w:bookmarkStart w:id="197" w:name="_Toc69117404"/>
      <w:bookmarkStart w:id="198" w:name="_Toc69118080"/>
      <w:bookmarkStart w:id="199" w:name="_Toc69737365"/>
      <w:bookmarkStart w:id="200" w:name="_Toc69983719"/>
      <w:bookmarkStart w:id="201" w:name="_Toc74825888"/>
      <w:bookmarkStart w:id="202" w:name="_Toc90976845"/>
      <w:bookmarkEnd w:id="181"/>
      <w:r>
        <w:lastRenderedPageBreak/>
        <w:t>Schedule 3: Update and clarify library and archives exceptions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CBDE432" w14:textId="0AA40562" w:rsidR="00246775" w:rsidRDefault="00246775" w:rsidP="002E3FCE">
      <w:pPr>
        <w:pStyle w:val="Heading4"/>
      </w:pPr>
      <w:bookmarkStart w:id="203" w:name="_Toc69737366"/>
      <w:bookmarkStart w:id="204" w:name="_Toc69983720"/>
      <w:r>
        <w:t>Overview</w:t>
      </w:r>
      <w:bookmarkEnd w:id="203"/>
      <w:bookmarkEnd w:id="204"/>
    </w:p>
    <w:p w14:paraId="4FFFC4C2" w14:textId="0F66D0E9" w:rsidR="00246775" w:rsidRPr="0045446C" w:rsidRDefault="00671ACB" w:rsidP="00246775">
      <w:pPr>
        <w:spacing w:after="120"/>
      </w:pPr>
      <w:r>
        <w:t>The Bill will s</w:t>
      </w:r>
      <w:r w:rsidR="00246775" w:rsidRPr="00946769">
        <w:t xml:space="preserve">implify, consolidate and </w:t>
      </w:r>
      <w:r w:rsidR="00246775">
        <w:t>update the exceptions in the Act relating to libraries and archives</w:t>
      </w:r>
      <w:r w:rsidR="00D32F0E">
        <w:t xml:space="preserve">, </w:t>
      </w:r>
      <w:r w:rsidR="00246775">
        <w:t>including galleries, museums and other key cultural institutions</w:t>
      </w:r>
      <w:r w:rsidR="00D32F0E">
        <w:t xml:space="preserve">, </w:t>
      </w:r>
      <w:r w:rsidR="00246775">
        <w:t xml:space="preserve">to </w:t>
      </w:r>
      <w:r>
        <w:t xml:space="preserve">allow </w:t>
      </w:r>
      <w:r w:rsidR="00246775">
        <w:t xml:space="preserve">them to operate more efficiently and effectively in the digital environment. </w:t>
      </w:r>
      <w:r w:rsidR="00246775">
        <w:rPr>
          <w:rFonts w:cs="Segoe UI"/>
        </w:rPr>
        <w:t xml:space="preserve">This measure builds on reforms made by the </w:t>
      </w:r>
      <w:r w:rsidR="00246775">
        <w:rPr>
          <w:rFonts w:cs="Segoe UI"/>
          <w:i/>
        </w:rPr>
        <w:t>Copyright Amendment (Disability Access and Other Measures) Act 2017</w:t>
      </w:r>
      <w:r w:rsidR="00246775">
        <w:rPr>
          <w:rFonts w:cs="Segoe UI"/>
        </w:rPr>
        <w:t xml:space="preserve">. </w:t>
      </w:r>
    </w:p>
    <w:tbl>
      <w:tblPr>
        <w:tblStyle w:val="DefaultTable11"/>
        <w:tblW w:w="15024" w:type="dxa"/>
        <w:tblLook w:val="04A0" w:firstRow="1" w:lastRow="0" w:firstColumn="1" w:lastColumn="0" w:noHBand="0" w:noVBand="1"/>
        <w:tblCaption w:val="Overview of Schedule 3: Update and clarify library and archives exceptions"/>
      </w:tblPr>
      <w:tblGrid>
        <w:gridCol w:w="2268"/>
        <w:gridCol w:w="2835"/>
        <w:gridCol w:w="9921"/>
      </w:tblGrid>
      <w:tr w:rsidR="00246775" w:rsidRPr="00402728" w14:paraId="66600CE3" w14:textId="77777777" w:rsidTr="00402728">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268" w:type="dxa"/>
          </w:tcPr>
          <w:p w14:paraId="222C232A" w14:textId="77777777" w:rsidR="00246775" w:rsidRPr="00402728" w:rsidRDefault="00246775" w:rsidP="00246775">
            <w:pPr>
              <w:rPr>
                <w:b w:val="0"/>
                <w:color w:val="FFFFFF" w:themeColor="background1"/>
                <w:szCs w:val="22"/>
              </w:rPr>
            </w:pPr>
            <w:r w:rsidRPr="00402728">
              <w:rPr>
                <w:color w:val="FFFFFF" w:themeColor="background1"/>
                <w:szCs w:val="22"/>
              </w:rPr>
              <w:t>ISSUE</w:t>
            </w:r>
          </w:p>
        </w:tc>
        <w:tc>
          <w:tcPr>
            <w:tcW w:w="2835" w:type="dxa"/>
          </w:tcPr>
          <w:p w14:paraId="124DD030" w14:textId="77777777" w:rsidR="00246775" w:rsidRPr="00402728" w:rsidRDefault="00246775" w:rsidP="00246775">
            <w:pPr>
              <w:cnfStyle w:val="100000000000" w:firstRow="1" w:lastRow="0" w:firstColumn="0" w:lastColumn="0" w:oddVBand="0" w:evenVBand="0" w:oddHBand="0" w:evenHBand="0" w:firstRowFirstColumn="0" w:firstRowLastColumn="0" w:lastRowFirstColumn="0" w:lastRowLastColumn="0"/>
              <w:rPr>
                <w:b w:val="0"/>
                <w:color w:val="FFFFFF" w:themeColor="background1"/>
                <w:szCs w:val="22"/>
              </w:rPr>
            </w:pPr>
            <w:r w:rsidRPr="00402728">
              <w:rPr>
                <w:color w:val="FFFFFF" w:themeColor="background1"/>
                <w:szCs w:val="22"/>
              </w:rPr>
              <w:t>POLICY INTENT</w:t>
            </w:r>
          </w:p>
        </w:tc>
        <w:tc>
          <w:tcPr>
            <w:tcW w:w="9921" w:type="dxa"/>
          </w:tcPr>
          <w:p w14:paraId="4E387151" w14:textId="77777777" w:rsidR="00246775" w:rsidRPr="00402728" w:rsidRDefault="00246775" w:rsidP="00246775">
            <w:pPr>
              <w:cnfStyle w:val="100000000000" w:firstRow="1" w:lastRow="0" w:firstColumn="0" w:lastColumn="0" w:oddVBand="0" w:evenVBand="0" w:oddHBand="0" w:evenHBand="0" w:firstRowFirstColumn="0" w:firstRowLastColumn="0" w:lastRowFirstColumn="0" w:lastRowLastColumn="0"/>
              <w:rPr>
                <w:b w:val="0"/>
                <w:color w:val="FFFFFF" w:themeColor="background1"/>
                <w:szCs w:val="22"/>
              </w:rPr>
            </w:pPr>
            <w:r w:rsidRPr="00402728">
              <w:rPr>
                <w:color w:val="FFFFFF" w:themeColor="background1"/>
                <w:szCs w:val="22"/>
              </w:rPr>
              <w:t>KEY ELEMENTS OF PROPOSED REFORM</w:t>
            </w:r>
          </w:p>
        </w:tc>
      </w:tr>
      <w:tr w:rsidR="00246775" w:rsidRPr="00402728" w14:paraId="1DE9CFD4" w14:textId="77777777" w:rsidTr="00402728">
        <w:trPr>
          <w:cnfStyle w:val="000000100000" w:firstRow="0" w:lastRow="0" w:firstColumn="0" w:lastColumn="0" w:oddVBand="0" w:evenVBand="0" w:oddHBand="1" w:evenHBand="0" w:firstRowFirstColumn="0" w:firstRowLastColumn="0" w:lastRowFirstColumn="0" w:lastRowLastColumn="0"/>
          <w:trHeight w:val="2675"/>
        </w:trPr>
        <w:tc>
          <w:tcPr>
            <w:cnfStyle w:val="001000000000" w:firstRow="0" w:lastRow="0" w:firstColumn="1" w:lastColumn="0" w:oddVBand="0" w:evenVBand="0" w:oddHBand="0" w:evenHBand="0" w:firstRowFirstColumn="0" w:firstRowLastColumn="0" w:lastRowFirstColumn="0" w:lastRowLastColumn="0"/>
            <w:tcW w:w="2268" w:type="dxa"/>
          </w:tcPr>
          <w:p w14:paraId="0DDB3FDA" w14:textId="77777777" w:rsidR="00246775" w:rsidRPr="00A5035C" w:rsidRDefault="00246775" w:rsidP="00A5035C">
            <w:pPr>
              <w:spacing w:before="40" w:after="40"/>
              <w:rPr>
                <w:b w:val="0"/>
                <w:sz w:val="21"/>
                <w:szCs w:val="21"/>
              </w:rPr>
            </w:pPr>
            <w:r w:rsidRPr="00A5035C">
              <w:rPr>
                <w:b w:val="0"/>
                <w:sz w:val="21"/>
                <w:szCs w:val="21"/>
              </w:rPr>
              <w:t>Current exceptions in the Act for libraries and archives are outdated and too prescriptive. This creates inefficiencies in everyday processes, restricting access to material and not allowing libraries and archives</w:t>
            </w:r>
            <w:r w:rsidRPr="00A5035C" w:rsidDel="00A5394C">
              <w:rPr>
                <w:b w:val="0"/>
                <w:sz w:val="21"/>
                <w:szCs w:val="21"/>
              </w:rPr>
              <w:t xml:space="preserve"> </w:t>
            </w:r>
            <w:r w:rsidRPr="00A5035C">
              <w:rPr>
                <w:b w:val="0"/>
                <w:sz w:val="21"/>
                <w:szCs w:val="21"/>
              </w:rPr>
              <w:t xml:space="preserve">to respond flexibly to new ways of curating and displaying collections in today’s digital environment. </w:t>
            </w:r>
          </w:p>
        </w:tc>
        <w:tc>
          <w:tcPr>
            <w:tcW w:w="2835" w:type="dxa"/>
          </w:tcPr>
          <w:p w14:paraId="2F2D4A70" w14:textId="0ACA6E89" w:rsidR="00246775" w:rsidRPr="00A5035C" w:rsidRDefault="00246775" w:rsidP="00A5035C">
            <w:p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To reduce the regulatory burden upon libraries and archives, and update the provisions to </w:t>
            </w:r>
            <w:r w:rsidR="005E1472">
              <w:rPr>
                <w:sz w:val="21"/>
                <w:szCs w:val="21"/>
              </w:rPr>
              <w:t>apply equally to all types of copyright material</w:t>
            </w:r>
            <w:r w:rsidRPr="00A5035C">
              <w:rPr>
                <w:sz w:val="21"/>
                <w:szCs w:val="21"/>
              </w:rPr>
              <w:t xml:space="preserve"> and </w:t>
            </w:r>
            <w:r w:rsidR="005E1472">
              <w:rPr>
                <w:sz w:val="21"/>
                <w:szCs w:val="21"/>
              </w:rPr>
              <w:t xml:space="preserve">be </w:t>
            </w:r>
            <w:r w:rsidR="00381090">
              <w:rPr>
                <w:sz w:val="21"/>
                <w:szCs w:val="21"/>
              </w:rPr>
              <w:t>technology-</w:t>
            </w:r>
            <w:r w:rsidRPr="00A5035C">
              <w:rPr>
                <w:sz w:val="21"/>
                <w:szCs w:val="21"/>
              </w:rPr>
              <w:t xml:space="preserve">neutral. </w:t>
            </w:r>
          </w:p>
          <w:p w14:paraId="778D8606" w14:textId="77777777" w:rsidR="00246775" w:rsidRPr="00A5035C" w:rsidRDefault="00246775" w:rsidP="00A5035C">
            <w:pPr>
              <w:spacing w:before="40" w:after="40"/>
              <w:cnfStyle w:val="000000100000" w:firstRow="0" w:lastRow="0" w:firstColumn="0" w:lastColumn="0" w:oddVBand="0" w:evenVBand="0" w:oddHBand="1" w:evenHBand="0" w:firstRowFirstColumn="0" w:firstRowLastColumn="0" w:lastRowFirstColumn="0" w:lastRowLastColumn="0"/>
              <w:rPr>
                <w:sz w:val="21"/>
                <w:szCs w:val="21"/>
              </w:rPr>
            </w:pPr>
          </w:p>
          <w:p w14:paraId="0B5B7E22" w14:textId="77777777" w:rsidR="00246775" w:rsidRPr="00A5035C" w:rsidRDefault="00246775" w:rsidP="00A5035C">
            <w:p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Open up wider community access to a broader range of cultural and educational material held in collections, where this does not encroach on copyright owners’ commercial markets and with appropriate precautions to minimise the risk of user infringement. </w:t>
            </w:r>
          </w:p>
          <w:p w14:paraId="50028BD5" w14:textId="77777777" w:rsidR="00246775" w:rsidRPr="00A5035C" w:rsidRDefault="00246775" w:rsidP="00A5035C">
            <w:pPr>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c>
          <w:tcPr>
            <w:tcW w:w="9921" w:type="dxa"/>
          </w:tcPr>
          <w:p w14:paraId="0CBB4E09" w14:textId="34D2A8DF" w:rsidR="00246775" w:rsidRPr="00A5035C" w:rsidRDefault="00246775" w:rsidP="00A5035C">
            <w:pPr>
              <w:pStyle w:val="ListParagraph"/>
              <w:numPr>
                <w:ilvl w:val="0"/>
                <w:numId w:val="22"/>
              </w:numPr>
              <w:spacing w:before="40" w:after="40"/>
              <w:ind w:left="426" w:hanging="426"/>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Extend current provisions in the Act that allow libraries and archives to make certain copyright material available online at their premises, to all types of copyright material and </w:t>
            </w:r>
            <w:r w:rsidR="001C7D0C">
              <w:rPr>
                <w:sz w:val="21"/>
                <w:szCs w:val="21"/>
              </w:rPr>
              <w:t xml:space="preserve">for remote </w:t>
            </w:r>
            <w:r w:rsidR="000B6004">
              <w:rPr>
                <w:sz w:val="21"/>
                <w:szCs w:val="21"/>
              </w:rPr>
              <w:t xml:space="preserve">online </w:t>
            </w:r>
            <w:r w:rsidR="001C7D0C">
              <w:rPr>
                <w:sz w:val="21"/>
                <w:szCs w:val="21"/>
              </w:rPr>
              <w:t>access</w:t>
            </w:r>
            <w:r w:rsidRPr="00A5035C">
              <w:rPr>
                <w:sz w:val="21"/>
                <w:szCs w:val="21"/>
              </w:rPr>
              <w:t>, provided:</w:t>
            </w:r>
          </w:p>
          <w:p w14:paraId="08AD7914" w14:textId="02995AFB" w:rsidR="00246775" w:rsidRPr="00A5035C" w:rsidRDefault="00246775" w:rsidP="00A5035C">
            <w:pPr>
              <w:pStyle w:val="ListParagraph"/>
              <w:numPr>
                <w:ilvl w:val="1"/>
                <w:numId w:val="21"/>
              </w:numPr>
              <w:spacing w:before="40" w:after="40"/>
              <w:ind w:left="875" w:hanging="425"/>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the institution takes reasonable steps to ensure that a person accessing the material does so in a way that does not infringe copyright, and</w:t>
            </w:r>
          </w:p>
          <w:p w14:paraId="020AA486" w14:textId="77777777" w:rsidR="00246775" w:rsidRPr="00A5035C" w:rsidRDefault="00246775" w:rsidP="00A5035C">
            <w:pPr>
              <w:pStyle w:val="ListParagraph"/>
              <w:numPr>
                <w:ilvl w:val="1"/>
                <w:numId w:val="21"/>
              </w:numPr>
              <w:spacing w:before="40" w:after="40"/>
              <w:ind w:left="875" w:hanging="425"/>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copyright material acquired in hardcopy</w:t>
            </w:r>
            <w:r w:rsidRPr="00A5035C" w:rsidDel="006D709A">
              <w:rPr>
                <w:sz w:val="21"/>
                <w:szCs w:val="21"/>
              </w:rPr>
              <w:t xml:space="preserve"> </w:t>
            </w:r>
            <w:r w:rsidRPr="00A5035C">
              <w:rPr>
                <w:sz w:val="21"/>
                <w:szCs w:val="21"/>
              </w:rPr>
              <w:t>form is only digitised and made available online if an electronic copy cannot be obtained within a reasonable time at an ordinary commercial price (other than preservation and research copies).</w:t>
            </w:r>
          </w:p>
          <w:p w14:paraId="3E2DF29B" w14:textId="564FF9CC" w:rsidR="0001362D" w:rsidRDefault="0001362D" w:rsidP="00A5035C">
            <w:pPr>
              <w:pStyle w:val="ListParagraph"/>
              <w:numPr>
                <w:ilvl w:val="0"/>
                <w:numId w:val="22"/>
              </w:numPr>
              <w:spacing w:before="40" w:after="40"/>
              <w:ind w:left="426" w:hanging="426"/>
              <w:contextualSpacing w:val="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Amend the Act to enable libraries and archives to make preservation and research copies available to be accessed online remotely (not simply at the premises of the institution).</w:t>
            </w:r>
          </w:p>
          <w:p w14:paraId="6D565B41" w14:textId="54077C07" w:rsidR="00246775" w:rsidRPr="00A5035C" w:rsidRDefault="00246775" w:rsidP="00A5035C">
            <w:pPr>
              <w:pStyle w:val="ListParagraph"/>
              <w:numPr>
                <w:ilvl w:val="0"/>
                <w:numId w:val="22"/>
              </w:numPr>
              <w:spacing w:before="40" w:after="40"/>
              <w:ind w:left="426" w:hanging="426"/>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Extend current provisions that allow libraries and archives to supply a copy of certain published works, if requested for the purpose of research or study, to:</w:t>
            </w:r>
          </w:p>
          <w:p w14:paraId="24F7BDC2" w14:textId="71442E54" w:rsidR="00246775" w:rsidRPr="00A5035C" w:rsidRDefault="00246775" w:rsidP="00A5035C">
            <w:pPr>
              <w:pStyle w:val="ListParagraph"/>
              <w:numPr>
                <w:ilvl w:val="1"/>
                <w:numId w:val="21"/>
              </w:numPr>
              <w:spacing w:before="40" w:after="40"/>
              <w:ind w:left="875" w:hanging="425"/>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all types of copyright material (including audio-visual </w:t>
            </w:r>
            <w:r w:rsidR="000B3A69" w:rsidRPr="00A5035C">
              <w:rPr>
                <w:sz w:val="21"/>
                <w:szCs w:val="21"/>
              </w:rPr>
              <w:t xml:space="preserve">and unpublished </w:t>
            </w:r>
            <w:r w:rsidRPr="00A5035C">
              <w:rPr>
                <w:sz w:val="21"/>
                <w:szCs w:val="21"/>
              </w:rPr>
              <w:t>material), and</w:t>
            </w:r>
          </w:p>
          <w:p w14:paraId="4F3790AB" w14:textId="5FB240BA" w:rsidR="00246775" w:rsidRPr="00A5035C" w:rsidRDefault="00246775" w:rsidP="00A5035C">
            <w:pPr>
              <w:pStyle w:val="ListParagraph"/>
              <w:numPr>
                <w:ilvl w:val="1"/>
                <w:numId w:val="21"/>
              </w:numPr>
              <w:spacing w:before="40" w:after="40"/>
              <w:ind w:left="875" w:hanging="425"/>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for the additional purpose of private and domestic use,</w:t>
            </w:r>
          </w:p>
          <w:p w14:paraId="21B5DE1E" w14:textId="77777777" w:rsidR="00246775" w:rsidRPr="00A5035C" w:rsidRDefault="00246775" w:rsidP="00A5035C">
            <w:pPr>
              <w:spacing w:before="40" w:after="40"/>
              <w:ind w:left="426"/>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whilst maintaining a commercial availability test where either the whole or more than a reasonable portion of the material is requested.</w:t>
            </w:r>
          </w:p>
          <w:p w14:paraId="5916F140" w14:textId="0C65AFB4" w:rsidR="00246775" w:rsidRPr="00A5035C" w:rsidRDefault="00246775" w:rsidP="00A5035C">
            <w:pPr>
              <w:pStyle w:val="ListParagraph"/>
              <w:numPr>
                <w:ilvl w:val="0"/>
                <w:numId w:val="22"/>
              </w:numPr>
              <w:spacing w:before="40" w:after="40"/>
              <w:ind w:left="426" w:hanging="426"/>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Remove unnecessary and excessively prescriptive requirements</w:t>
            </w:r>
            <w:r w:rsidR="008B65A7">
              <w:rPr>
                <w:sz w:val="21"/>
                <w:szCs w:val="21"/>
              </w:rPr>
              <w:t xml:space="preserve"> from the Act</w:t>
            </w:r>
            <w:r w:rsidRPr="00A5035C">
              <w:rPr>
                <w:sz w:val="21"/>
                <w:szCs w:val="21"/>
              </w:rPr>
              <w:t xml:space="preserve">, including in relation to record keeping, limiting the supply of more copies, destroying electronic copies after supply and related criminal offences. </w:t>
            </w:r>
          </w:p>
          <w:p w14:paraId="77A55CE6" w14:textId="0902E124" w:rsidR="007A6856" w:rsidRPr="001C7D0C" w:rsidRDefault="00246775" w:rsidP="00BA1F3E">
            <w:pPr>
              <w:pStyle w:val="ListParagraph"/>
              <w:numPr>
                <w:ilvl w:val="0"/>
                <w:numId w:val="22"/>
              </w:numPr>
              <w:spacing w:before="40" w:after="40"/>
              <w:ind w:left="426" w:hanging="426"/>
              <w:contextualSpacing w:val="0"/>
              <w:cnfStyle w:val="000000100000" w:firstRow="0" w:lastRow="0" w:firstColumn="0" w:lastColumn="0" w:oddVBand="0" w:evenVBand="0" w:oddHBand="1" w:evenHBand="0" w:firstRowFirstColumn="0" w:firstRowLastColumn="0" w:lastRowFirstColumn="0" w:lastRowLastColumn="0"/>
            </w:pPr>
            <w:r w:rsidRPr="00A5035C">
              <w:rPr>
                <w:sz w:val="21"/>
                <w:szCs w:val="21"/>
              </w:rPr>
              <w:t>Extend current provisions that allow access to older unpublished copyright material and unpublished theses held in libraries or archives, to also permit access for private and domestic use.</w:t>
            </w:r>
          </w:p>
        </w:tc>
      </w:tr>
      <w:tr w:rsidR="00402728" w:rsidRPr="00402728" w14:paraId="70D9AB11" w14:textId="77777777" w:rsidTr="00E162E7">
        <w:trPr>
          <w:cnfStyle w:val="000000010000" w:firstRow="0" w:lastRow="0" w:firstColumn="0" w:lastColumn="0" w:oddVBand="0" w:evenVBand="0" w:oddHBand="0" w:evenHBand="1" w:firstRowFirstColumn="0" w:firstRowLastColumn="0" w:lastRowFirstColumn="0" w:lastRowLastColumn="0"/>
          <w:trHeight w:val="3437"/>
        </w:trPr>
        <w:tc>
          <w:tcPr>
            <w:cnfStyle w:val="001000000000" w:firstRow="0" w:lastRow="0" w:firstColumn="1" w:lastColumn="0" w:oddVBand="0" w:evenVBand="0" w:oddHBand="0" w:evenHBand="0" w:firstRowFirstColumn="0" w:firstRowLastColumn="0" w:lastRowFirstColumn="0" w:lastRowLastColumn="0"/>
            <w:tcW w:w="2268" w:type="dxa"/>
          </w:tcPr>
          <w:p w14:paraId="00067DF2" w14:textId="1FAF1110" w:rsidR="00402728" w:rsidRPr="007A6856" w:rsidRDefault="001C7D0C" w:rsidP="0006012F">
            <w:pPr>
              <w:spacing w:before="40" w:after="40"/>
              <w:rPr>
                <w:b w:val="0"/>
                <w:sz w:val="21"/>
                <w:szCs w:val="21"/>
                <w:highlight w:val="yellow"/>
              </w:rPr>
            </w:pPr>
            <w:r w:rsidRPr="00E162E7">
              <w:rPr>
                <w:b w:val="0"/>
                <w:sz w:val="21"/>
                <w:szCs w:val="21"/>
              </w:rPr>
              <w:lastRenderedPageBreak/>
              <w:t>Libraries and archives are sometimes restricted under licensing contracts in providing access to digital content that may otherwise be permitted under exceptions in the Ac</w:t>
            </w:r>
            <w:r w:rsidRPr="001C7D0C">
              <w:rPr>
                <w:b w:val="0"/>
                <w:sz w:val="21"/>
                <w:szCs w:val="21"/>
              </w:rPr>
              <w:t>t</w:t>
            </w:r>
            <w:r w:rsidRPr="00E162E7">
              <w:rPr>
                <w:b w:val="0"/>
                <w:sz w:val="21"/>
                <w:szCs w:val="21"/>
              </w:rPr>
              <w:t xml:space="preserve">. The Act currently does not specifically prevent agreements from excluding or limiting the operation of any exceptions, other than in relation to the reproduction of computer programs (section 47H). </w:t>
            </w:r>
          </w:p>
        </w:tc>
        <w:tc>
          <w:tcPr>
            <w:tcW w:w="2835" w:type="dxa"/>
          </w:tcPr>
          <w:p w14:paraId="141A4E8F" w14:textId="327DC489" w:rsidR="00513320" w:rsidRPr="007A6856" w:rsidRDefault="00513320" w:rsidP="00BA1F3E">
            <w:pPr>
              <w:spacing w:before="40" w:after="40"/>
              <w:cnfStyle w:val="000000010000" w:firstRow="0" w:lastRow="0" w:firstColumn="0" w:lastColumn="0" w:oddVBand="0" w:evenVBand="0" w:oddHBand="0" w:evenHBand="1" w:firstRowFirstColumn="0" w:firstRowLastColumn="0" w:lastRowFirstColumn="0" w:lastRowLastColumn="0"/>
              <w:rPr>
                <w:sz w:val="21"/>
                <w:szCs w:val="21"/>
                <w:highlight w:val="yellow"/>
              </w:rPr>
            </w:pPr>
            <w:r>
              <w:t>At this time, it is not proposed to introduce additional regulation</w:t>
            </w:r>
            <w:r w:rsidR="0006012F">
              <w:t>.</w:t>
            </w:r>
            <w:r>
              <w:t xml:space="preserve"> Rather, cultural institutions and creative industries will be encouraged to work together to address the concerns of the sector. However, to provide greater certainty, it is proposed to clarify that section 47H of itself does not create a presumption that other exceptions </w:t>
            </w:r>
            <w:r w:rsidR="00BA1F3E">
              <w:t xml:space="preserve">can </w:t>
            </w:r>
            <w:r>
              <w:t>be overridden by contract.</w:t>
            </w:r>
          </w:p>
        </w:tc>
        <w:tc>
          <w:tcPr>
            <w:tcW w:w="9921" w:type="dxa"/>
          </w:tcPr>
          <w:p w14:paraId="50448CC8" w14:textId="1B4D0918" w:rsidR="00402728" w:rsidRPr="00A5035C" w:rsidRDefault="00402728" w:rsidP="00E162E7">
            <w:pPr>
              <w:pStyle w:val="ListParagraph"/>
              <w:numPr>
                <w:ilvl w:val="0"/>
                <w:numId w:val="22"/>
              </w:numPr>
              <w:spacing w:before="40" w:after="40"/>
              <w:ind w:left="426" w:hanging="426"/>
              <w:contextualSpacing w:val="0"/>
              <w:cnfStyle w:val="000000010000" w:firstRow="0" w:lastRow="0" w:firstColumn="0" w:lastColumn="0" w:oddVBand="0" w:evenVBand="0" w:oddHBand="0" w:evenHBand="1" w:firstRowFirstColumn="0" w:firstRowLastColumn="0" w:lastRowFirstColumn="0" w:lastRowLastColumn="0"/>
            </w:pPr>
            <w:r w:rsidRPr="007A6856">
              <w:rPr>
                <w:sz w:val="21"/>
                <w:szCs w:val="21"/>
              </w:rPr>
              <w:t xml:space="preserve">Technical amendment </w:t>
            </w:r>
            <w:r w:rsidR="00E162E7">
              <w:rPr>
                <w:sz w:val="21"/>
                <w:szCs w:val="21"/>
              </w:rPr>
              <w:t xml:space="preserve">to section 47H </w:t>
            </w:r>
            <w:r w:rsidRPr="007A6856">
              <w:rPr>
                <w:sz w:val="21"/>
                <w:szCs w:val="21"/>
              </w:rPr>
              <w:t xml:space="preserve">to clarify that </w:t>
            </w:r>
            <w:r w:rsidR="00E162E7">
              <w:rPr>
                <w:sz w:val="21"/>
                <w:szCs w:val="21"/>
              </w:rPr>
              <w:t>this section</w:t>
            </w:r>
            <w:r w:rsidRPr="007A6856">
              <w:rPr>
                <w:sz w:val="21"/>
                <w:szCs w:val="21"/>
              </w:rPr>
              <w:t xml:space="preserve"> (which precludes contracting out in relation to the reproduction of computer programs) does not imply that agreements can limit the operation of other exceptions in the Act. </w:t>
            </w:r>
          </w:p>
        </w:tc>
      </w:tr>
    </w:tbl>
    <w:p w14:paraId="0C844B50" w14:textId="4565B13D" w:rsidR="00246775" w:rsidRDefault="00246775">
      <w:pPr>
        <w:suppressAutoHyphens w:val="0"/>
        <w:sectPr w:rsidR="00246775" w:rsidSect="00C63D21">
          <w:headerReference w:type="default" r:id="rId53"/>
          <w:footerReference w:type="default" r:id="rId54"/>
          <w:footerReference w:type="first" r:id="rId55"/>
          <w:pgSz w:w="16838" w:h="11906" w:orient="landscape" w:code="9"/>
          <w:pgMar w:top="1021" w:right="1021" w:bottom="1021" w:left="1021" w:header="510" w:footer="0" w:gutter="0"/>
          <w:cols w:space="708"/>
          <w:titlePg/>
          <w:docGrid w:linePitch="360"/>
          <w15:footnoteColumns w:val="1"/>
        </w:sectPr>
      </w:pPr>
    </w:p>
    <w:p w14:paraId="0803285A" w14:textId="2DE54FC6" w:rsidR="004626A5" w:rsidRPr="005B06D2" w:rsidRDefault="004626A5" w:rsidP="002E3FCE">
      <w:pPr>
        <w:pStyle w:val="Heading4"/>
      </w:pPr>
      <w:bookmarkStart w:id="205" w:name="_Toc68607121"/>
      <w:bookmarkStart w:id="206" w:name="_Toc68614458"/>
      <w:bookmarkStart w:id="207" w:name="_Toc68620901"/>
      <w:bookmarkStart w:id="208" w:name="_Toc68854734"/>
      <w:bookmarkStart w:id="209" w:name="_Toc68865561"/>
      <w:bookmarkStart w:id="210" w:name="_Toc68874996"/>
      <w:bookmarkStart w:id="211" w:name="_Toc68877569"/>
      <w:bookmarkStart w:id="212" w:name="_Toc69117405"/>
      <w:bookmarkStart w:id="213" w:name="_Toc69118081"/>
      <w:bookmarkStart w:id="214" w:name="_Toc69737367"/>
      <w:bookmarkStart w:id="215" w:name="_Toc69983721"/>
      <w:r w:rsidRPr="005B06D2">
        <w:lastRenderedPageBreak/>
        <w:t>In practice</w:t>
      </w:r>
      <w:bookmarkEnd w:id="205"/>
      <w:bookmarkEnd w:id="206"/>
      <w:bookmarkEnd w:id="207"/>
      <w:bookmarkEnd w:id="208"/>
      <w:bookmarkEnd w:id="209"/>
      <w:bookmarkEnd w:id="210"/>
      <w:bookmarkEnd w:id="211"/>
      <w:bookmarkEnd w:id="212"/>
      <w:bookmarkEnd w:id="213"/>
      <w:bookmarkEnd w:id="214"/>
      <w:bookmarkEnd w:id="215"/>
    </w:p>
    <w:p w14:paraId="26E29607" w14:textId="48C6F209" w:rsidR="00A57231" w:rsidRDefault="005B4EE3" w:rsidP="005B4EE3">
      <w:pPr>
        <w:pStyle w:val="Heading5"/>
      </w:pPr>
      <w:r>
        <w:t>O</w:t>
      </w:r>
      <w:r w:rsidR="00A57231">
        <w:t>nline access</w:t>
      </w:r>
      <w:r w:rsidR="003D1C9F">
        <w:t xml:space="preserve"> limited</w:t>
      </w:r>
    </w:p>
    <w:p w14:paraId="6C458C43" w14:textId="1CD8F299" w:rsidR="00631625" w:rsidRDefault="004626A5" w:rsidP="003D1C9F">
      <w:r>
        <w:t xml:space="preserve">Many exceptions in the Act that apply to libraries and archives were </w:t>
      </w:r>
      <w:r w:rsidR="00140417">
        <w:t xml:space="preserve">introduced </w:t>
      </w:r>
      <w:r>
        <w:t>in a</w:t>
      </w:r>
      <w:r w:rsidR="009C7819">
        <w:t xml:space="preserve">n analogue, </w:t>
      </w:r>
      <w:r>
        <w:t>paper</w:t>
      </w:r>
      <w:r>
        <w:noBreakHyphen/>
        <w:t>based era to facilitate physical access to material. Online access to material, where this is permitted, is generally restricted to viewing the material on site. This disadvantages people who cannot visit the premises of libraries and archives located in capital cities</w:t>
      </w:r>
      <w:r w:rsidR="00C40F19">
        <w:t xml:space="preserve"> or major centres</w:t>
      </w:r>
      <w:r>
        <w:t xml:space="preserve"> in person, </w:t>
      </w:r>
      <w:r w:rsidR="00140417">
        <w:t xml:space="preserve">particularly </w:t>
      </w:r>
      <w:r>
        <w:t xml:space="preserve">people living in regional and remote areas, </w:t>
      </w:r>
      <w:r w:rsidR="006A019C">
        <w:t xml:space="preserve">people </w:t>
      </w:r>
      <w:r>
        <w:t>with a disability</w:t>
      </w:r>
      <w:r w:rsidR="009C7819">
        <w:t>, or</w:t>
      </w:r>
      <w:r>
        <w:t xml:space="preserve"> </w:t>
      </w:r>
      <w:r w:rsidR="00140417">
        <w:t xml:space="preserve">during </w:t>
      </w:r>
      <w:r>
        <w:t xml:space="preserve">times of crisis such as </w:t>
      </w:r>
      <w:r w:rsidR="00140417">
        <w:t>the</w:t>
      </w:r>
      <w:r>
        <w:t xml:space="preserve"> COVID-19</w:t>
      </w:r>
      <w:r w:rsidR="00140417">
        <w:t xml:space="preserve"> </w:t>
      </w:r>
      <w:r w:rsidR="00262F82">
        <w:t xml:space="preserve">pandemic </w:t>
      </w:r>
      <w:r w:rsidR="00140417">
        <w:t>lockdowns</w:t>
      </w:r>
      <w:r>
        <w:t>.</w:t>
      </w:r>
      <w:r w:rsidR="00E3594F">
        <w:t xml:space="preserve"> </w:t>
      </w:r>
      <w:r w:rsidR="00E3594F" w:rsidRPr="00555AB9">
        <w:t xml:space="preserve">Extending the ability of </w:t>
      </w:r>
      <w:r w:rsidR="00E3594F">
        <w:t>libraries and archives</w:t>
      </w:r>
      <w:r w:rsidR="00E3594F" w:rsidRPr="00555AB9">
        <w:t xml:space="preserve"> to make copyright material in their collections available </w:t>
      </w:r>
      <w:r w:rsidR="00E3594F">
        <w:t xml:space="preserve">to view </w:t>
      </w:r>
      <w:r w:rsidR="00E3594F" w:rsidRPr="00555AB9">
        <w:t xml:space="preserve">online </w:t>
      </w:r>
      <w:r w:rsidR="00140417">
        <w:t xml:space="preserve">and </w:t>
      </w:r>
      <w:r w:rsidR="00E3594F">
        <w:t xml:space="preserve">remotely </w:t>
      </w:r>
      <w:r w:rsidR="00E3594F" w:rsidRPr="00555AB9">
        <w:t xml:space="preserve">will </w:t>
      </w:r>
      <w:r w:rsidR="00140417">
        <w:t>help</w:t>
      </w:r>
      <w:r w:rsidR="00140417" w:rsidRPr="00555AB9">
        <w:t xml:space="preserve"> </w:t>
      </w:r>
      <w:r w:rsidR="00E3594F" w:rsidRPr="00555AB9">
        <w:t xml:space="preserve">these institutions provide wider and more equitable access for </w:t>
      </w:r>
      <w:r w:rsidR="00E3594F">
        <w:t xml:space="preserve">all </w:t>
      </w:r>
      <w:r w:rsidR="00E3594F" w:rsidRPr="00555AB9">
        <w:t>Australians</w:t>
      </w:r>
      <w:r w:rsidR="00E3594F">
        <w:t>,</w:t>
      </w:r>
      <w:r w:rsidR="00E3594F" w:rsidRPr="00555AB9">
        <w:t xml:space="preserve"> </w:t>
      </w:r>
      <w:r w:rsidR="00543796">
        <w:t>while</w:t>
      </w:r>
      <w:r w:rsidR="00A24454">
        <w:t xml:space="preserve"> not harming</w:t>
      </w:r>
      <w:r w:rsidR="00E3594F" w:rsidRPr="0023549A">
        <w:t xml:space="preserve"> </w:t>
      </w:r>
      <w:r w:rsidR="00A24454">
        <w:t xml:space="preserve">copyright owners’ </w:t>
      </w:r>
      <w:r w:rsidR="00E3594F" w:rsidRPr="0023549A">
        <w:t>commercial markets</w:t>
      </w:r>
      <w:r w:rsidR="00631625">
        <w:t>.</w:t>
      </w:r>
    </w:p>
    <w:p w14:paraId="423F3DF7" w14:textId="21E8A5B0" w:rsidR="005B4EE3" w:rsidRDefault="00631625" w:rsidP="003D1C9F">
      <w:pPr>
        <w:pStyle w:val="Heading5"/>
      </w:pPr>
      <w:r>
        <w:t xml:space="preserve">Narrow application and </w:t>
      </w:r>
      <w:r w:rsidR="00E50CB8">
        <w:t xml:space="preserve">overly </w:t>
      </w:r>
      <w:r w:rsidR="00B92C3C">
        <w:t>prescriptive</w:t>
      </w:r>
    </w:p>
    <w:p w14:paraId="4F79AD7B" w14:textId="6FE3CE05" w:rsidR="004626A5" w:rsidRDefault="004626A5" w:rsidP="004626A5">
      <w:r>
        <w:t xml:space="preserve">The </w:t>
      </w:r>
      <w:r w:rsidR="00513320">
        <w:t xml:space="preserve">current </w:t>
      </w:r>
      <w:r>
        <w:t>exceptions discriminate between the types of copyright material libraries and archives may allow people to access and</w:t>
      </w:r>
      <w:r w:rsidR="00F41E1C">
        <w:t xml:space="preserve">, </w:t>
      </w:r>
      <w:r>
        <w:t>where a copy is requested</w:t>
      </w:r>
      <w:r w:rsidR="00F41E1C">
        <w:t>,</w:t>
      </w:r>
      <w:r>
        <w:t xml:space="preserve"> the purposes for which it can be used. For example, m</w:t>
      </w:r>
      <w:r w:rsidRPr="00217CEB">
        <w:t xml:space="preserve">embers of the public can request a copy of a </w:t>
      </w:r>
      <w:r>
        <w:t>journal article or chapter of a book</w:t>
      </w:r>
      <w:r w:rsidRPr="00217CEB">
        <w:t xml:space="preserve"> where it is for the purpose of research or study, but not </w:t>
      </w:r>
      <w:r>
        <w:t xml:space="preserve">for other </w:t>
      </w:r>
      <w:r w:rsidR="00A2086F">
        <w:t xml:space="preserve">reasonable </w:t>
      </w:r>
      <w:r>
        <w:t>personal use</w:t>
      </w:r>
      <w:r w:rsidR="00A2086F">
        <w:t>s</w:t>
      </w:r>
      <w:r>
        <w:t xml:space="preserve">. </w:t>
      </w:r>
      <w:r w:rsidR="00140417">
        <w:t>They cannot</w:t>
      </w:r>
      <w:r>
        <w:t xml:space="preserve"> </w:t>
      </w:r>
      <w:r w:rsidR="00D204B1">
        <w:t xml:space="preserve">generally </w:t>
      </w:r>
      <w:r>
        <w:t xml:space="preserve">request a copy of </w:t>
      </w:r>
      <w:r w:rsidR="00DF648A">
        <w:t xml:space="preserve">the whole or part of </w:t>
      </w:r>
      <w:r w:rsidRPr="00217CEB">
        <w:t>an</w:t>
      </w:r>
      <w:r>
        <w:t xml:space="preserve"> unpublished work or</w:t>
      </w:r>
      <w:r w:rsidRPr="00217CEB">
        <w:t xml:space="preserve"> </w:t>
      </w:r>
      <w:r>
        <w:t xml:space="preserve">an </w:t>
      </w:r>
      <w:r w:rsidRPr="00217CEB">
        <w:t>audio</w:t>
      </w:r>
      <w:r>
        <w:noBreakHyphen/>
      </w:r>
      <w:r w:rsidRPr="00217CEB">
        <w:t>visual item</w:t>
      </w:r>
      <w:r>
        <w:t xml:space="preserve"> such as a sound recording, film or broadcast</w:t>
      </w:r>
      <w:r w:rsidR="004F6491">
        <w:t xml:space="preserve">. </w:t>
      </w:r>
      <w:r w:rsidR="004F6491" w:rsidRPr="00CC0D2F">
        <w:t>With audio</w:t>
      </w:r>
      <w:r w:rsidR="00F41E1C">
        <w:noBreakHyphen/>
      </w:r>
      <w:r w:rsidR="004F6491" w:rsidRPr="00CC0D2F">
        <w:t xml:space="preserve">visual material becoming an increasingly dominate medium for content creation, </w:t>
      </w:r>
      <w:r w:rsidR="00DF648A">
        <w:t>access to</w:t>
      </w:r>
      <w:r w:rsidR="004F6491" w:rsidRPr="00CC0D2F">
        <w:t xml:space="preserve"> </w:t>
      </w:r>
      <w:r w:rsidR="00DF648A">
        <w:t>such material</w:t>
      </w:r>
      <w:r w:rsidR="004F6491" w:rsidRPr="00CC0D2F">
        <w:t xml:space="preserve"> </w:t>
      </w:r>
      <w:r w:rsidR="00DF648A">
        <w:t>is important</w:t>
      </w:r>
      <w:r w:rsidR="004F6491" w:rsidRPr="00CC0D2F">
        <w:t xml:space="preserve"> to promote research and </w:t>
      </w:r>
      <w:r w:rsidR="006E7851">
        <w:t>broader</w:t>
      </w:r>
      <w:r w:rsidR="00B6240B">
        <w:t xml:space="preserve"> community </w:t>
      </w:r>
      <w:r w:rsidR="004F6491" w:rsidRPr="00CC0D2F">
        <w:t>understanding</w:t>
      </w:r>
      <w:r>
        <w:t>.</w:t>
      </w:r>
      <w:r w:rsidR="006849DB">
        <w:t xml:space="preserve"> The provisions </w:t>
      </w:r>
      <w:r w:rsidR="00140417">
        <w:t xml:space="preserve">in the Act </w:t>
      </w:r>
      <w:r w:rsidR="006849DB">
        <w:t>are also complex and administratively burdensome.</w:t>
      </w:r>
    </w:p>
    <w:p w14:paraId="69C8D3D5" w14:textId="1107CBF0" w:rsidR="004626A5" w:rsidRDefault="004626A5" w:rsidP="004626A5">
      <w:r>
        <w:t xml:space="preserve">Simplifying and updating the exceptions to </w:t>
      </w:r>
      <w:r w:rsidR="006A019C">
        <w:t>apply equally to all types of copyright material</w:t>
      </w:r>
      <w:r>
        <w:t xml:space="preserve"> and </w:t>
      </w:r>
      <w:r w:rsidR="006A019C">
        <w:t xml:space="preserve">be </w:t>
      </w:r>
      <w:r>
        <w:t>technology neutral will facilitate access to a broader range of material held in collections for a wider range of use</w:t>
      </w:r>
      <w:r w:rsidR="00E3594F">
        <w:t>s</w:t>
      </w:r>
      <w:r>
        <w:t xml:space="preserve">. </w:t>
      </w:r>
      <w:r w:rsidR="00140417">
        <w:t xml:space="preserve">The removal of unnecessary </w:t>
      </w:r>
      <w:r>
        <w:t xml:space="preserve">formalities </w:t>
      </w:r>
      <w:r w:rsidR="00140417">
        <w:t>will</w:t>
      </w:r>
      <w:r w:rsidR="00D204B1">
        <w:t> reduce the regulatory burden on libraries and archives</w:t>
      </w:r>
      <w:r>
        <w:t xml:space="preserve">. However, reasonable requirements </w:t>
      </w:r>
      <w:r w:rsidR="00140417">
        <w:t xml:space="preserve">placed on </w:t>
      </w:r>
      <w:r>
        <w:t xml:space="preserve">institutions and users will </w:t>
      </w:r>
      <w:r w:rsidR="00140417">
        <w:t>remain</w:t>
      </w:r>
      <w:r>
        <w:t xml:space="preserve">. This includes </w:t>
      </w:r>
      <w:r w:rsidR="00140417">
        <w:t xml:space="preserve">the </w:t>
      </w:r>
      <w:r>
        <w:t xml:space="preserve">requirements </w:t>
      </w:r>
      <w:r w:rsidR="00140417">
        <w:t xml:space="preserve">for </w:t>
      </w:r>
      <w:r>
        <w:t>libraries and archives to investigate commercially available alternatives, and to provide notices to users to alert them that the material supplied to them may be subject to copyright.</w:t>
      </w:r>
    </w:p>
    <w:p w14:paraId="5F9B2B8C" w14:textId="0E952C3B" w:rsidR="004626A5" w:rsidRDefault="004626A5" w:rsidP="00504A91">
      <w:pPr>
        <w:pStyle w:val="Box2Heading"/>
        <w:pBdr>
          <w:top w:val="single" w:sz="4" w:space="9" w:color="F2F6E8" w:themeColor="accent5" w:themeTint="33"/>
        </w:pBdr>
        <w:tabs>
          <w:tab w:val="right" w:pos="9498"/>
        </w:tabs>
      </w:pPr>
      <w:r w:rsidRPr="00CF7A72">
        <w:t xml:space="preserve">Case study: </w:t>
      </w:r>
      <w:r>
        <w:t>National Library of Australia (NLA)</w:t>
      </w:r>
      <w:r w:rsidR="00690A81" w:rsidRPr="00690A81">
        <w:rPr>
          <w:noProof/>
          <w:lang w:val="en-AU" w:eastAsia="en-AU"/>
        </w:rPr>
        <w:t xml:space="preserve"> </w:t>
      </w:r>
      <w:r w:rsidR="00B36118">
        <w:rPr>
          <w:noProof/>
          <w:lang w:val="en-AU" w:eastAsia="en-AU"/>
        </w:rPr>
        <w:tab/>
      </w:r>
      <w:r w:rsidR="00690A81">
        <w:rPr>
          <w:noProof/>
          <w:lang w:val="en-AU" w:eastAsia="en-AU"/>
        </w:rPr>
        <w:drawing>
          <wp:inline distT="0" distB="0" distL="0" distR="0" wp14:anchorId="4ACE1FAA" wp14:editId="216AF139">
            <wp:extent cx="450000" cy="244800"/>
            <wp:effectExtent l="0" t="0" r="7620" b="3175"/>
            <wp:docPr id="7" name="Picture 7" descr="Icon: the logo for the National Library of Australia which is a silhouette of a large building with classical roman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la_logo_black_300dpi_1_0.png"/>
                    <pic:cNvPicPr/>
                  </pic:nvPicPr>
                  <pic:blipFill rotWithShape="1">
                    <a:blip r:embed="rId56" cstate="print">
                      <a:extLst>
                        <a:ext uri="{28A0092B-C50C-407E-A947-70E740481C1C}">
                          <a14:useLocalDpi xmlns:a14="http://schemas.microsoft.com/office/drawing/2010/main" val="0"/>
                        </a:ext>
                      </a:extLst>
                    </a:blip>
                    <a:srcRect b="47205"/>
                    <a:stretch/>
                  </pic:blipFill>
                  <pic:spPr bwMode="auto">
                    <a:xfrm>
                      <a:off x="0" y="0"/>
                      <a:ext cx="450000" cy="244800"/>
                    </a:xfrm>
                    <a:prstGeom prst="rect">
                      <a:avLst/>
                    </a:prstGeom>
                    <a:ln>
                      <a:noFill/>
                    </a:ln>
                    <a:extLst>
                      <a:ext uri="{53640926-AAD7-44D8-BBD7-CCE9431645EC}">
                        <a14:shadowObscured xmlns:a14="http://schemas.microsoft.com/office/drawing/2010/main"/>
                      </a:ext>
                    </a:extLst>
                  </pic:spPr>
                </pic:pic>
              </a:graphicData>
            </a:graphic>
          </wp:inline>
        </w:drawing>
      </w:r>
    </w:p>
    <w:p w14:paraId="5EE28B60" w14:textId="5D6B4262" w:rsidR="004626A5" w:rsidRPr="00EF50E0" w:rsidRDefault="004626A5" w:rsidP="00504A91">
      <w:pPr>
        <w:pStyle w:val="Box2Text"/>
        <w:pBdr>
          <w:top w:val="single" w:sz="4" w:space="9" w:color="F2F6E8" w:themeColor="accent5" w:themeTint="33"/>
        </w:pBdr>
      </w:pPr>
      <w:r>
        <w:t>The NLA has recorded a surge in d</w:t>
      </w:r>
      <w:r w:rsidRPr="007874E7">
        <w:t xml:space="preserve">emand for online material in recent </w:t>
      </w:r>
      <w:r>
        <w:t>times</w:t>
      </w:r>
      <w:r w:rsidRPr="007874E7">
        <w:t xml:space="preserve">. </w:t>
      </w:r>
      <w:r>
        <w:t>It</w:t>
      </w:r>
      <w:r w:rsidRPr="007874E7">
        <w:t xml:space="preserve"> reports that </w:t>
      </w:r>
      <w:r w:rsidR="00393098" w:rsidRPr="00393098">
        <w:t>over the two years from June 2018 and June 2020, Australian page views of its digi</w:t>
      </w:r>
      <w:r w:rsidR="00393098">
        <w:t>tal collection increased by 15%</w:t>
      </w:r>
      <w:r w:rsidRPr="007874E7">
        <w:t xml:space="preserve">. </w:t>
      </w:r>
      <w:r>
        <w:t>Updating the libraries and archives exceptions will allow the NLA to leverage this growth by providing online access to a larger proportion of its collection. This will benefit users unable to access the NLA collection in person.</w:t>
      </w:r>
    </w:p>
    <w:p w14:paraId="76DD1C3A" w14:textId="212CB07F" w:rsidR="004626A5" w:rsidRDefault="004626A5" w:rsidP="007E5565">
      <w:pPr>
        <w:pStyle w:val="Box2Heading"/>
        <w:pBdr>
          <w:top w:val="single" w:sz="4" w:space="4" w:color="F2F6E8" w:themeColor="accent5" w:themeTint="33"/>
        </w:pBdr>
        <w:tabs>
          <w:tab w:val="right" w:pos="9498"/>
        </w:tabs>
        <w:spacing w:before="100" w:beforeAutospacing="1"/>
      </w:pPr>
      <w:r w:rsidRPr="00CF7A72">
        <w:t>Case study:</w:t>
      </w:r>
      <w:r>
        <w:t xml:space="preserve"> University libraries</w:t>
      </w:r>
      <w:r w:rsidR="00B36118">
        <w:tab/>
      </w:r>
      <w:r>
        <w:t xml:space="preserve"> </w:t>
      </w:r>
      <w:r w:rsidR="00B36118">
        <w:rPr>
          <w:noProof/>
          <w:lang w:val="en-AU" w:eastAsia="en-AU"/>
        </w:rPr>
        <w:drawing>
          <wp:inline distT="0" distB="0" distL="0" distR="0" wp14:anchorId="46C0372A" wp14:editId="32A68110">
            <wp:extent cx="360000" cy="360000"/>
            <wp:effectExtent l="0" t="0" r="0" b="2540"/>
            <wp:docPr id="27" name="Picture 27" descr="Icon: a silhouette of a person in a graduation gown and hat working on a laptop with a coffee.&#10;"/>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360000" cy="360000"/>
                    </a:xfrm>
                    <a:prstGeom prst="rect">
                      <a:avLst/>
                    </a:prstGeom>
                    <a:ln>
                      <a:noFill/>
                    </a:ln>
                    <a:extLst>
                      <a:ext uri="{53640926-AAD7-44D8-BBD7-CCE9431645EC}">
                        <a14:shadowObscured xmlns:a14="http://schemas.microsoft.com/office/drawing/2010/main"/>
                      </a:ext>
                    </a:extLst>
                  </pic:spPr>
                </pic:pic>
              </a:graphicData>
            </a:graphic>
          </wp:inline>
        </w:drawing>
      </w:r>
    </w:p>
    <w:p w14:paraId="1E5AA5A1" w14:textId="4449D107" w:rsidR="004626A5" w:rsidRDefault="004626A5" w:rsidP="007E5565">
      <w:pPr>
        <w:pStyle w:val="Box2Text"/>
        <w:pBdr>
          <w:top w:val="single" w:sz="4" w:space="4" w:color="F2F6E8" w:themeColor="accent5" w:themeTint="33"/>
        </w:pBdr>
        <w:rPr>
          <w:rFonts w:ascii="Segoe UI Semibold" w:eastAsia="MingLiU" w:hAnsi="Segoe UI Semibold" w:cs="Segoe UI Semibold"/>
          <w:color w:val="002D72"/>
          <w:sz w:val="30"/>
          <w:szCs w:val="30"/>
        </w:rPr>
      </w:pPr>
      <w:r>
        <w:t xml:space="preserve">The Act currently requires libraries and archives to destroy the electronic copy of a requested item after it is supplied. This means that they are required </w:t>
      </w:r>
      <w:r w:rsidRPr="00851C4C">
        <w:t xml:space="preserve">to </w:t>
      </w:r>
      <w:r>
        <w:t>repeat the labour intensive process of digitising hardcopy material</w:t>
      </w:r>
      <w:r w:rsidRPr="00851C4C">
        <w:t xml:space="preserve"> </w:t>
      </w:r>
      <w:r>
        <w:t>each time a copy is requested.</w:t>
      </w:r>
      <w:r w:rsidRPr="00851C4C">
        <w:t xml:space="preserve"> This </w:t>
      </w:r>
      <w:r>
        <w:t>is</w:t>
      </w:r>
      <w:r w:rsidRPr="00851C4C">
        <w:t xml:space="preserve"> a particular problem for university libraries fulfilling requests </w:t>
      </w:r>
      <w:r w:rsidR="00140417">
        <w:rPr>
          <w:lang w:val="en-AU"/>
        </w:rPr>
        <w:t>for</w:t>
      </w:r>
      <w:r w:rsidRPr="00851C4C">
        <w:t xml:space="preserve"> students </w:t>
      </w:r>
      <w:r>
        <w:t>undertaking the same course of study who require copies of the same material</w:t>
      </w:r>
      <w:r w:rsidRPr="00C27520">
        <w:t>.</w:t>
      </w:r>
      <w:r>
        <w:t xml:space="preserve"> Removing this requirement will eliminate </w:t>
      </w:r>
      <w:r w:rsidR="00140417">
        <w:rPr>
          <w:lang w:val="en-AU"/>
        </w:rPr>
        <w:t xml:space="preserve">an </w:t>
      </w:r>
      <w:r>
        <w:t xml:space="preserve">unnecessary administrative burden on university libraries, potentially allowing them to respond more rapidly to requests, and reducing costs for </w:t>
      </w:r>
      <w:r w:rsidR="00B67DAB">
        <w:rPr>
          <w:lang w:val="en-AU"/>
        </w:rPr>
        <w:t>students</w:t>
      </w:r>
      <w:r>
        <w:t>.</w:t>
      </w:r>
      <w:bookmarkStart w:id="216" w:name="_Toc68607122"/>
      <w:bookmarkStart w:id="217" w:name="_Toc68614459"/>
      <w:bookmarkStart w:id="218" w:name="_Toc68620902"/>
      <w:bookmarkStart w:id="219" w:name="_Toc68854735"/>
      <w:bookmarkStart w:id="220" w:name="_Toc68865562"/>
      <w:bookmarkStart w:id="221" w:name="_Toc68874997"/>
      <w:bookmarkStart w:id="222" w:name="_Toc68877570"/>
      <w:r>
        <w:br w:type="page"/>
      </w:r>
    </w:p>
    <w:p w14:paraId="1690D214" w14:textId="77777777" w:rsidR="004626A5" w:rsidRDefault="004626A5" w:rsidP="002E3FCE">
      <w:pPr>
        <w:pStyle w:val="Heading4"/>
      </w:pPr>
      <w:bookmarkStart w:id="223" w:name="_Toc69117406"/>
      <w:bookmarkStart w:id="224" w:name="_Toc69118082"/>
      <w:bookmarkStart w:id="225" w:name="_Toc69737368"/>
      <w:bookmarkStart w:id="226" w:name="_Toc69983722"/>
      <w:r>
        <w:lastRenderedPageBreak/>
        <w:t>Relocation of provisions</w:t>
      </w:r>
      <w:bookmarkEnd w:id="223"/>
      <w:bookmarkEnd w:id="224"/>
      <w:bookmarkEnd w:id="225"/>
      <w:bookmarkEnd w:id="226"/>
    </w:p>
    <w:p w14:paraId="4CD812C5" w14:textId="6E72A60A" w:rsidR="004626A5" w:rsidRPr="00625815" w:rsidRDefault="00140417" w:rsidP="004626A5">
      <w:pPr>
        <w:rPr>
          <w:szCs w:val="22"/>
        </w:rPr>
      </w:pPr>
      <w:r>
        <w:rPr>
          <w:szCs w:val="22"/>
        </w:rPr>
        <w:t xml:space="preserve">The Bill relocates the </w:t>
      </w:r>
      <w:r w:rsidR="004626A5" w:rsidRPr="00625815">
        <w:rPr>
          <w:szCs w:val="22"/>
        </w:rPr>
        <w:t xml:space="preserve">current provisions in the Act relating to libraries and archives (as amended) to Part IVA of the Act. The renumbered provisions are set out in </w:t>
      </w:r>
      <w:r w:rsidR="00B36118" w:rsidRPr="00987DDD">
        <w:rPr>
          <w:b/>
          <w:szCs w:val="22"/>
        </w:rPr>
        <w:fldChar w:fldCharType="begin"/>
      </w:r>
      <w:r w:rsidR="00B36118" w:rsidRPr="00987DDD">
        <w:rPr>
          <w:b/>
          <w:szCs w:val="22"/>
        </w:rPr>
        <w:instrText xml:space="preserve"> REF _Ref71633099 \h </w:instrText>
      </w:r>
      <w:r w:rsidR="00987DDD">
        <w:rPr>
          <w:b/>
          <w:szCs w:val="22"/>
        </w:rPr>
        <w:instrText xml:space="preserve"> \* MERGEFORMAT </w:instrText>
      </w:r>
      <w:r w:rsidR="00B36118" w:rsidRPr="00987DDD">
        <w:rPr>
          <w:b/>
          <w:szCs w:val="22"/>
        </w:rPr>
      </w:r>
      <w:r w:rsidR="00B36118" w:rsidRPr="00987DDD">
        <w:rPr>
          <w:b/>
          <w:szCs w:val="22"/>
        </w:rPr>
        <w:fldChar w:fldCharType="separate"/>
      </w:r>
      <w:r w:rsidR="00FB7AAB" w:rsidRPr="003D56B9">
        <w:rPr>
          <w:b/>
        </w:rPr>
        <w:t xml:space="preserve">Table </w:t>
      </w:r>
      <w:r w:rsidR="00FB7AAB" w:rsidRPr="003D56B9">
        <w:rPr>
          <w:b/>
          <w:noProof/>
        </w:rPr>
        <w:t>5</w:t>
      </w:r>
      <w:r w:rsidR="00B36118" w:rsidRPr="00987DDD">
        <w:rPr>
          <w:b/>
          <w:szCs w:val="22"/>
        </w:rPr>
        <w:fldChar w:fldCharType="end"/>
      </w:r>
      <w:r w:rsidR="004626A5" w:rsidRPr="00625815">
        <w:rPr>
          <w:szCs w:val="22"/>
        </w:rPr>
        <w:t xml:space="preserve"> below.</w:t>
      </w:r>
    </w:p>
    <w:p w14:paraId="03AAA761" w14:textId="4D72F395" w:rsidR="00B36118" w:rsidRPr="00B36118" w:rsidRDefault="00B36118" w:rsidP="00B36118">
      <w:pPr>
        <w:pStyle w:val="Caption"/>
      </w:pPr>
      <w:bookmarkStart w:id="227" w:name="_Ref71633099"/>
      <w:bookmarkStart w:id="228" w:name="_Toc71639903"/>
      <w:bookmarkStart w:id="229" w:name="_Toc90976862"/>
      <w:r>
        <w:t xml:space="preserve">Table </w:t>
      </w:r>
      <w:r w:rsidR="00E20EFC">
        <w:fldChar w:fldCharType="begin"/>
      </w:r>
      <w:r w:rsidR="00E20EFC">
        <w:instrText xml:space="preserve"> SEQ </w:instrText>
      </w:r>
      <w:r w:rsidR="00E20EFC">
        <w:instrText xml:space="preserve">Table \* ARABIC </w:instrText>
      </w:r>
      <w:r w:rsidR="00E20EFC">
        <w:fldChar w:fldCharType="separate"/>
      </w:r>
      <w:r w:rsidR="009B557B">
        <w:rPr>
          <w:noProof/>
        </w:rPr>
        <w:t>5</w:t>
      </w:r>
      <w:r w:rsidR="00E20EFC">
        <w:rPr>
          <w:noProof/>
        </w:rPr>
        <w:fldChar w:fldCharType="end"/>
      </w:r>
      <w:bookmarkEnd w:id="227"/>
      <w:r w:rsidR="00691E0B">
        <w:t xml:space="preserve"> </w:t>
      </w:r>
      <w:r w:rsidR="008447CF">
        <w:t>—</w:t>
      </w:r>
      <w:r>
        <w:t xml:space="preserve"> Relocated (renumbered) library and archives provisions</w:t>
      </w:r>
      <w:bookmarkEnd w:id="228"/>
      <w:bookmarkEnd w:id="229"/>
    </w:p>
    <w:tbl>
      <w:tblPr>
        <w:tblStyle w:val="PlainTable1"/>
        <w:tblW w:w="9776" w:type="dxa"/>
        <w:tblLook w:val="04A0" w:firstRow="1" w:lastRow="0" w:firstColumn="1" w:lastColumn="0" w:noHBand="0" w:noVBand="1"/>
        <w:tblCaption w:val="Relocated (renumbered) library and archives provisions"/>
        <w:tblDescription w:val="This table sets out the proposed, relocated (renumbered) library and archives provisions under the Bill in the first column, the current provisions in the Act in the second column, and a description of what each of the proposed provisions deals with in the third column."/>
      </w:tblPr>
      <w:tblGrid>
        <w:gridCol w:w="2263"/>
        <w:gridCol w:w="2694"/>
        <w:gridCol w:w="4819"/>
      </w:tblGrid>
      <w:tr w:rsidR="004626A5" w:rsidRPr="00B54D18" w14:paraId="4B814F65" w14:textId="77777777" w:rsidTr="00323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63" w:type="dxa"/>
            <w:shd w:val="clear" w:color="auto" w:fill="081E3E" w:themeFill="text2"/>
          </w:tcPr>
          <w:p w14:paraId="0DA1DFE9" w14:textId="77777777" w:rsidR="004626A5" w:rsidRPr="00625815" w:rsidRDefault="004626A5" w:rsidP="00B75EC0">
            <w:pPr>
              <w:spacing w:before="80" w:after="80"/>
              <w:rPr>
                <w:rFonts w:eastAsia="Calibri" w:cs="Segoe UI"/>
                <w:bCs w:val="0"/>
                <w:color w:val="FFFFFF"/>
              </w:rPr>
            </w:pPr>
            <w:r w:rsidRPr="00625815">
              <w:rPr>
                <w:rFonts w:eastAsia="Calibri" w:cs="Segoe UI"/>
                <w:bCs w:val="0"/>
                <w:color w:val="FFFFFF"/>
              </w:rPr>
              <w:t>Proposed provision</w:t>
            </w:r>
          </w:p>
        </w:tc>
        <w:tc>
          <w:tcPr>
            <w:tcW w:w="2694" w:type="dxa"/>
            <w:shd w:val="clear" w:color="auto" w:fill="081E3E" w:themeFill="text2"/>
          </w:tcPr>
          <w:p w14:paraId="1617B6ED" w14:textId="77777777" w:rsidR="004626A5" w:rsidRPr="00625815" w:rsidRDefault="004626A5" w:rsidP="00B75EC0">
            <w:pPr>
              <w:spacing w:before="80" w:after="80"/>
              <w:cnfStyle w:val="100000000000" w:firstRow="1" w:lastRow="0" w:firstColumn="0" w:lastColumn="0" w:oddVBand="0" w:evenVBand="0" w:oddHBand="0" w:evenHBand="0" w:firstRowFirstColumn="0" w:firstRowLastColumn="0" w:lastRowFirstColumn="0" w:lastRowLastColumn="0"/>
              <w:rPr>
                <w:rFonts w:eastAsia="Calibri" w:cs="Segoe UI"/>
                <w:bCs w:val="0"/>
                <w:color w:val="FFFFFF"/>
              </w:rPr>
            </w:pPr>
            <w:r w:rsidRPr="00625815">
              <w:rPr>
                <w:rFonts w:eastAsia="Calibri" w:cs="Segoe UI"/>
                <w:bCs w:val="0"/>
                <w:color w:val="FFFFFF"/>
              </w:rPr>
              <w:t>Current provision in Act</w:t>
            </w:r>
          </w:p>
        </w:tc>
        <w:tc>
          <w:tcPr>
            <w:tcW w:w="4819" w:type="dxa"/>
            <w:shd w:val="clear" w:color="auto" w:fill="081E3E" w:themeFill="text2"/>
          </w:tcPr>
          <w:p w14:paraId="26D16E4D" w14:textId="77777777" w:rsidR="004626A5" w:rsidRPr="00625815" w:rsidRDefault="004626A5" w:rsidP="00B75EC0">
            <w:pPr>
              <w:spacing w:before="80" w:after="80"/>
              <w:cnfStyle w:val="100000000000" w:firstRow="1" w:lastRow="0" w:firstColumn="0" w:lastColumn="0" w:oddVBand="0" w:evenVBand="0" w:oddHBand="0" w:evenHBand="0" w:firstRowFirstColumn="0" w:firstRowLastColumn="0" w:lastRowFirstColumn="0" w:lastRowLastColumn="0"/>
              <w:rPr>
                <w:rFonts w:eastAsia="Calibri" w:cs="Segoe UI"/>
                <w:bCs w:val="0"/>
                <w:color w:val="FFFFFF"/>
              </w:rPr>
            </w:pPr>
            <w:r w:rsidRPr="00625815">
              <w:rPr>
                <w:rFonts w:eastAsia="Calibri" w:cs="Segoe UI"/>
                <w:bCs w:val="0"/>
                <w:color w:val="FFFFFF"/>
              </w:rPr>
              <w:t>Dealing with</w:t>
            </w:r>
          </w:p>
        </w:tc>
      </w:tr>
      <w:tr w:rsidR="004626A5" w:rsidRPr="00B54D18" w14:paraId="58BC6138" w14:textId="77777777" w:rsidTr="003233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Pr>
          <w:p w14:paraId="3ACFC436" w14:textId="77777777" w:rsidR="004626A5" w:rsidRPr="00625815" w:rsidRDefault="004626A5" w:rsidP="00537B5B">
            <w:pPr>
              <w:pStyle w:val="Tabletext"/>
              <w:spacing w:before="80" w:after="80"/>
              <w:rPr>
                <w:rFonts w:asciiTheme="minorHAnsi" w:hAnsiTheme="minorHAnsi" w:cstheme="minorHAnsi"/>
              </w:rPr>
            </w:pPr>
            <w:r w:rsidRPr="00625815">
              <w:rPr>
                <w:rFonts w:asciiTheme="minorHAnsi" w:hAnsiTheme="minorHAnsi" w:cstheme="minorHAnsi"/>
              </w:rPr>
              <w:t>Section 113G</w:t>
            </w:r>
          </w:p>
        </w:tc>
        <w:tc>
          <w:tcPr>
            <w:tcW w:w="2694" w:type="dxa"/>
          </w:tcPr>
          <w:p w14:paraId="4FA72262" w14:textId="77777777" w:rsidR="004626A5" w:rsidRPr="00625815" w:rsidRDefault="004626A5" w:rsidP="00537B5B">
            <w:pPr>
              <w:pStyle w:val="Tabletextcentred"/>
              <w:spacing w:before="80" w:after="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 48</w:t>
            </w:r>
          </w:p>
        </w:tc>
        <w:tc>
          <w:tcPr>
            <w:tcW w:w="4819" w:type="dxa"/>
          </w:tcPr>
          <w:p w14:paraId="59DEF07A" w14:textId="77777777" w:rsidR="004626A5" w:rsidRPr="00625815" w:rsidRDefault="004626A5" w:rsidP="00537B5B">
            <w:pPr>
              <w:pStyle w:val="Tabletextcentred"/>
              <w:spacing w:before="80" w:after="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Interpretation</w:t>
            </w:r>
          </w:p>
        </w:tc>
      </w:tr>
      <w:tr w:rsidR="004626A5" w:rsidRPr="00B54D18" w14:paraId="3D0AFA57" w14:textId="77777777" w:rsidTr="003233FF">
        <w:trPr>
          <w:cantSplit/>
        </w:trPr>
        <w:tc>
          <w:tcPr>
            <w:cnfStyle w:val="001000000000" w:firstRow="0" w:lastRow="0" w:firstColumn="1" w:lastColumn="0" w:oddVBand="0" w:evenVBand="0" w:oddHBand="0" w:evenHBand="0" w:firstRowFirstColumn="0" w:firstRowLastColumn="0" w:lastRowFirstColumn="0" w:lastRowLastColumn="0"/>
            <w:tcW w:w="2263" w:type="dxa"/>
          </w:tcPr>
          <w:p w14:paraId="4DEA8692" w14:textId="77777777" w:rsidR="004626A5" w:rsidRPr="00625815" w:rsidRDefault="004626A5" w:rsidP="00537B5B">
            <w:pPr>
              <w:pStyle w:val="Tabletext"/>
              <w:spacing w:before="80" w:after="80"/>
              <w:rPr>
                <w:rFonts w:asciiTheme="minorHAnsi" w:hAnsiTheme="minorHAnsi" w:cstheme="minorHAnsi"/>
                <w:b w:val="0"/>
              </w:rPr>
            </w:pPr>
            <w:r w:rsidRPr="00625815">
              <w:rPr>
                <w:rFonts w:asciiTheme="minorHAnsi" w:hAnsiTheme="minorHAnsi" w:cstheme="minorHAnsi"/>
              </w:rPr>
              <w:t>Section 113KA*</w:t>
            </w:r>
          </w:p>
        </w:tc>
        <w:tc>
          <w:tcPr>
            <w:tcW w:w="2694" w:type="dxa"/>
          </w:tcPr>
          <w:p w14:paraId="39397817" w14:textId="77777777" w:rsidR="004626A5" w:rsidRPr="00625815" w:rsidRDefault="004626A5" w:rsidP="00537B5B">
            <w:pPr>
              <w:pStyle w:val="Tabletextcentred"/>
              <w:spacing w:before="80" w:after="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Sections 39A and 104B</w:t>
            </w:r>
          </w:p>
        </w:tc>
        <w:tc>
          <w:tcPr>
            <w:tcW w:w="4819" w:type="dxa"/>
          </w:tcPr>
          <w:p w14:paraId="6CC0D728" w14:textId="77777777" w:rsidR="004626A5" w:rsidRPr="00625815" w:rsidRDefault="004626A5" w:rsidP="00537B5B">
            <w:pPr>
              <w:pStyle w:val="Tabletextcentred"/>
              <w:spacing w:before="80" w:after="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Infringing copies made on machines</w:t>
            </w:r>
          </w:p>
        </w:tc>
      </w:tr>
      <w:tr w:rsidR="004626A5" w:rsidRPr="00B54D18" w14:paraId="49FE7593" w14:textId="77777777" w:rsidTr="003233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Pr>
          <w:p w14:paraId="6932A927" w14:textId="77777777" w:rsidR="004626A5" w:rsidRPr="00625815" w:rsidRDefault="004626A5" w:rsidP="00537B5B">
            <w:pPr>
              <w:pStyle w:val="Tabletext"/>
              <w:spacing w:before="80" w:after="80"/>
              <w:rPr>
                <w:rFonts w:asciiTheme="minorHAnsi" w:hAnsiTheme="minorHAnsi" w:cstheme="minorHAnsi"/>
                <w:b w:val="0"/>
              </w:rPr>
            </w:pPr>
            <w:r w:rsidRPr="00625815">
              <w:rPr>
                <w:rFonts w:asciiTheme="minorHAnsi" w:hAnsiTheme="minorHAnsi" w:cstheme="minorHAnsi"/>
              </w:rPr>
              <w:t>Section 113KB*</w:t>
            </w:r>
          </w:p>
        </w:tc>
        <w:tc>
          <w:tcPr>
            <w:tcW w:w="2694" w:type="dxa"/>
          </w:tcPr>
          <w:p w14:paraId="57903D4B" w14:textId="77777777" w:rsidR="004626A5" w:rsidRPr="00625815" w:rsidRDefault="004626A5" w:rsidP="00537B5B">
            <w:pPr>
              <w:pStyle w:val="Tabletextcentred"/>
              <w:spacing w:before="80" w:after="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Sections 48A and 104A</w:t>
            </w:r>
          </w:p>
        </w:tc>
        <w:tc>
          <w:tcPr>
            <w:tcW w:w="4819" w:type="dxa"/>
          </w:tcPr>
          <w:p w14:paraId="538C5750" w14:textId="77777777" w:rsidR="004626A5" w:rsidRPr="00625815" w:rsidRDefault="004626A5" w:rsidP="00537B5B">
            <w:pPr>
              <w:pStyle w:val="Tabletextcentred"/>
              <w:spacing w:before="80" w:after="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Assisting a member of a Parliament</w:t>
            </w:r>
          </w:p>
        </w:tc>
      </w:tr>
      <w:tr w:rsidR="004626A5" w:rsidRPr="00B54D18" w14:paraId="060C765F" w14:textId="77777777" w:rsidTr="003233FF">
        <w:trPr>
          <w:cantSplit/>
        </w:trPr>
        <w:tc>
          <w:tcPr>
            <w:cnfStyle w:val="001000000000" w:firstRow="0" w:lastRow="0" w:firstColumn="1" w:lastColumn="0" w:oddVBand="0" w:evenVBand="0" w:oddHBand="0" w:evenHBand="0" w:firstRowFirstColumn="0" w:firstRowLastColumn="0" w:lastRowFirstColumn="0" w:lastRowLastColumn="0"/>
            <w:tcW w:w="2263" w:type="dxa"/>
          </w:tcPr>
          <w:p w14:paraId="41F15641" w14:textId="77777777" w:rsidR="004626A5" w:rsidRPr="00625815" w:rsidRDefault="004626A5" w:rsidP="00537B5B">
            <w:pPr>
              <w:pStyle w:val="Tabletext"/>
              <w:spacing w:before="80" w:after="80"/>
              <w:rPr>
                <w:rFonts w:asciiTheme="minorHAnsi" w:hAnsiTheme="minorHAnsi" w:cstheme="minorHAnsi"/>
                <w:b w:val="0"/>
              </w:rPr>
            </w:pPr>
            <w:r w:rsidRPr="00625815">
              <w:rPr>
                <w:rFonts w:asciiTheme="minorHAnsi" w:hAnsiTheme="minorHAnsi" w:cstheme="minorHAnsi"/>
              </w:rPr>
              <w:t>Section 113KC</w:t>
            </w:r>
          </w:p>
        </w:tc>
        <w:tc>
          <w:tcPr>
            <w:tcW w:w="2694" w:type="dxa"/>
          </w:tcPr>
          <w:p w14:paraId="6286CAE3" w14:textId="77777777" w:rsidR="004626A5" w:rsidRPr="00625815" w:rsidRDefault="004626A5" w:rsidP="00537B5B">
            <w:pPr>
              <w:pStyle w:val="Tabletextcentred"/>
              <w:spacing w:before="80" w:after="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Subsection 49(5A)</w:t>
            </w:r>
          </w:p>
        </w:tc>
        <w:tc>
          <w:tcPr>
            <w:tcW w:w="4819" w:type="dxa"/>
          </w:tcPr>
          <w:p w14:paraId="6822470C" w14:textId="77777777" w:rsidR="004626A5" w:rsidRPr="00625815" w:rsidRDefault="004626A5" w:rsidP="00537B5B">
            <w:pPr>
              <w:pStyle w:val="Tabletextcentred"/>
              <w:spacing w:before="80" w:after="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Making material available online</w:t>
            </w:r>
          </w:p>
        </w:tc>
      </w:tr>
      <w:tr w:rsidR="004626A5" w:rsidRPr="00B54D18" w14:paraId="63424ADE" w14:textId="77777777" w:rsidTr="003233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Pr>
          <w:p w14:paraId="2725DA47" w14:textId="77777777" w:rsidR="004626A5" w:rsidRPr="00625815" w:rsidRDefault="004626A5" w:rsidP="00537B5B">
            <w:pPr>
              <w:pStyle w:val="Tabletext"/>
              <w:spacing w:before="80" w:after="80"/>
              <w:rPr>
                <w:rFonts w:asciiTheme="minorHAnsi" w:hAnsiTheme="minorHAnsi" w:cstheme="minorHAnsi"/>
                <w:b w:val="0"/>
              </w:rPr>
            </w:pPr>
            <w:r w:rsidRPr="00625815">
              <w:rPr>
                <w:rFonts w:asciiTheme="minorHAnsi" w:hAnsiTheme="minorHAnsi" w:cstheme="minorHAnsi"/>
              </w:rPr>
              <w:t>Section 113KD</w:t>
            </w:r>
          </w:p>
        </w:tc>
        <w:tc>
          <w:tcPr>
            <w:tcW w:w="2694" w:type="dxa"/>
          </w:tcPr>
          <w:p w14:paraId="72339F5F" w14:textId="77777777" w:rsidR="004626A5" w:rsidRPr="00625815" w:rsidRDefault="004626A5" w:rsidP="00537B5B">
            <w:pPr>
              <w:pStyle w:val="Tabletextcentred"/>
              <w:spacing w:before="80" w:after="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 49</w:t>
            </w:r>
          </w:p>
        </w:tc>
        <w:tc>
          <w:tcPr>
            <w:tcW w:w="4819" w:type="dxa"/>
          </w:tcPr>
          <w:p w14:paraId="4175E796" w14:textId="77777777" w:rsidR="004626A5" w:rsidRPr="00625815" w:rsidRDefault="004626A5" w:rsidP="00537B5B">
            <w:pPr>
              <w:pStyle w:val="Tabletextcentred"/>
              <w:spacing w:before="80" w:after="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Supply of copies to persons</w:t>
            </w:r>
          </w:p>
        </w:tc>
      </w:tr>
      <w:tr w:rsidR="004626A5" w:rsidRPr="00B54D18" w14:paraId="5AC6D075" w14:textId="77777777" w:rsidTr="003233FF">
        <w:trPr>
          <w:cantSplit/>
        </w:trPr>
        <w:tc>
          <w:tcPr>
            <w:cnfStyle w:val="001000000000" w:firstRow="0" w:lastRow="0" w:firstColumn="1" w:lastColumn="0" w:oddVBand="0" w:evenVBand="0" w:oddHBand="0" w:evenHBand="0" w:firstRowFirstColumn="0" w:firstRowLastColumn="0" w:lastRowFirstColumn="0" w:lastRowLastColumn="0"/>
            <w:tcW w:w="2263" w:type="dxa"/>
          </w:tcPr>
          <w:p w14:paraId="013F1DA4" w14:textId="77777777" w:rsidR="004626A5" w:rsidRPr="00625815" w:rsidRDefault="004626A5" w:rsidP="00537B5B">
            <w:pPr>
              <w:pStyle w:val="Tabletext"/>
              <w:spacing w:before="80" w:after="80"/>
              <w:rPr>
                <w:rFonts w:asciiTheme="minorHAnsi" w:hAnsiTheme="minorHAnsi" w:cstheme="minorHAnsi"/>
                <w:b w:val="0"/>
              </w:rPr>
            </w:pPr>
            <w:r w:rsidRPr="00625815">
              <w:rPr>
                <w:rFonts w:asciiTheme="minorHAnsi" w:hAnsiTheme="minorHAnsi" w:cstheme="minorHAnsi"/>
              </w:rPr>
              <w:t>Section 113KE</w:t>
            </w:r>
          </w:p>
        </w:tc>
        <w:tc>
          <w:tcPr>
            <w:tcW w:w="2694" w:type="dxa"/>
          </w:tcPr>
          <w:p w14:paraId="6D60BAC6" w14:textId="77777777" w:rsidR="004626A5" w:rsidRPr="00625815" w:rsidRDefault="004626A5" w:rsidP="00537B5B">
            <w:pPr>
              <w:pStyle w:val="Tabletextcentred"/>
              <w:spacing w:before="80" w:after="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 50</w:t>
            </w:r>
          </w:p>
        </w:tc>
        <w:tc>
          <w:tcPr>
            <w:tcW w:w="4819" w:type="dxa"/>
          </w:tcPr>
          <w:p w14:paraId="32EA1F7D" w14:textId="77777777" w:rsidR="004626A5" w:rsidRPr="00625815" w:rsidRDefault="004626A5" w:rsidP="00537B5B">
            <w:pPr>
              <w:pStyle w:val="Tabletextcentred"/>
              <w:spacing w:before="80" w:after="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Supply of copies to other libraries and archives</w:t>
            </w:r>
          </w:p>
        </w:tc>
      </w:tr>
      <w:tr w:rsidR="004626A5" w:rsidRPr="00B54D18" w14:paraId="34551C93" w14:textId="77777777" w:rsidTr="003233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Pr>
          <w:p w14:paraId="1837EE60" w14:textId="77777777" w:rsidR="004626A5" w:rsidRPr="00625815" w:rsidRDefault="004626A5" w:rsidP="00537B5B">
            <w:pPr>
              <w:pStyle w:val="Tabletext"/>
              <w:spacing w:before="80" w:after="80"/>
              <w:rPr>
                <w:rFonts w:asciiTheme="minorHAnsi" w:hAnsiTheme="minorHAnsi" w:cstheme="minorHAnsi"/>
                <w:b w:val="0"/>
              </w:rPr>
            </w:pPr>
            <w:r w:rsidRPr="00625815">
              <w:rPr>
                <w:rFonts w:asciiTheme="minorHAnsi" w:hAnsiTheme="minorHAnsi" w:cstheme="minorHAnsi"/>
              </w:rPr>
              <w:t>Section 113KF</w:t>
            </w:r>
          </w:p>
        </w:tc>
        <w:tc>
          <w:tcPr>
            <w:tcW w:w="2694" w:type="dxa"/>
          </w:tcPr>
          <w:p w14:paraId="34C0927F" w14:textId="77777777" w:rsidR="004626A5" w:rsidRPr="00625815" w:rsidRDefault="004626A5" w:rsidP="00537B5B">
            <w:pPr>
              <w:pStyle w:val="Tabletextcentred"/>
              <w:spacing w:before="80" w:after="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(new)</w:t>
            </w:r>
          </w:p>
        </w:tc>
        <w:tc>
          <w:tcPr>
            <w:tcW w:w="4819" w:type="dxa"/>
          </w:tcPr>
          <w:p w14:paraId="5AC0DFC3" w14:textId="77777777" w:rsidR="004626A5" w:rsidRPr="00625815" w:rsidRDefault="004626A5" w:rsidP="00537B5B">
            <w:pPr>
              <w:pStyle w:val="Tabletextcentred"/>
              <w:spacing w:before="80" w:after="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Retention copies</w:t>
            </w:r>
          </w:p>
        </w:tc>
      </w:tr>
      <w:tr w:rsidR="004626A5" w:rsidRPr="00B54D18" w14:paraId="541169B3" w14:textId="77777777" w:rsidTr="003233FF">
        <w:trPr>
          <w:cantSplit/>
        </w:trPr>
        <w:tc>
          <w:tcPr>
            <w:cnfStyle w:val="001000000000" w:firstRow="0" w:lastRow="0" w:firstColumn="1" w:lastColumn="0" w:oddVBand="0" w:evenVBand="0" w:oddHBand="0" w:evenHBand="0" w:firstRowFirstColumn="0" w:firstRowLastColumn="0" w:lastRowFirstColumn="0" w:lastRowLastColumn="0"/>
            <w:tcW w:w="2263" w:type="dxa"/>
          </w:tcPr>
          <w:p w14:paraId="4035F9FC" w14:textId="77777777" w:rsidR="004626A5" w:rsidRPr="00625815" w:rsidRDefault="004626A5" w:rsidP="00537B5B">
            <w:pPr>
              <w:pStyle w:val="Tabletext"/>
              <w:spacing w:before="80" w:after="80"/>
              <w:rPr>
                <w:rFonts w:asciiTheme="minorHAnsi" w:hAnsiTheme="minorHAnsi" w:cstheme="minorHAnsi"/>
                <w:b w:val="0"/>
              </w:rPr>
            </w:pPr>
            <w:r w:rsidRPr="00625815">
              <w:rPr>
                <w:rFonts w:asciiTheme="minorHAnsi" w:hAnsiTheme="minorHAnsi" w:cstheme="minorHAnsi"/>
              </w:rPr>
              <w:t>Section 113KG</w:t>
            </w:r>
          </w:p>
        </w:tc>
        <w:tc>
          <w:tcPr>
            <w:tcW w:w="2694" w:type="dxa"/>
          </w:tcPr>
          <w:p w14:paraId="71C4166E" w14:textId="77777777" w:rsidR="004626A5" w:rsidRPr="00625815" w:rsidRDefault="004626A5" w:rsidP="00537B5B">
            <w:pPr>
              <w:pStyle w:val="Tabletextcentred"/>
              <w:spacing w:before="80" w:after="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Sections 51(1) and 110A</w:t>
            </w:r>
          </w:p>
        </w:tc>
        <w:tc>
          <w:tcPr>
            <w:tcW w:w="4819" w:type="dxa"/>
          </w:tcPr>
          <w:p w14:paraId="0A9D6AA8" w14:textId="77777777" w:rsidR="004626A5" w:rsidRPr="00625815" w:rsidRDefault="004626A5" w:rsidP="00537B5B">
            <w:pPr>
              <w:pStyle w:val="Tabletextcentred"/>
              <w:spacing w:before="80" w:after="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Use of unpublished copyright material</w:t>
            </w:r>
          </w:p>
        </w:tc>
      </w:tr>
      <w:tr w:rsidR="004626A5" w:rsidRPr="00B54D18" w14:paraId="7EB8CC40" w14:textId="77777777" w:rsidTr="003233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Pr>
          <w:p w14:paraId="3B10DA7C" w14:textId="77777777" w:rsidR="004626A5" w:rsidRPr="00625815" w:rsidRDefault="004626A5" w:rsidP="00537B5B">
            <w:pPr>
              <w:pStyle w:val="Tabletext"/>
              <w:spacing w:before="80" w:after="80"/>
              <w:rPr>
                <w:rFonts w:asciiTheme="minorHAnsi" w:hAnsiTheme="minorHAnsi" w:cstheme="minorHAnsi"/>
              </w:rPr>
            </w:pPr>
            <w:r w:rsidRPr="00625815">
              <w:rPr>
                <w:rFonts w:asciiTheme="minorHAnsi" w:hAnsiTheme="minorHAnsi" w:cstheme="minorHAnsi"/>
              </w:rPr>
              <w:t>Section 113KH</w:t>
            </w:r>
          </w:p>
        </w:tc>
        <w:tc>
          <w:tcPr>
            <w:tcW w:w="2694" w:type="dxa"/>
          </w:tcPr>
          <w:p w14:paraId="109A9473" w14:textId="77777777" w:rsidR="004626A5" w:rsidRPr="00625815" w:rsidRDefault="004626A5" w:rsidP="00537B5B">
            <w:pPr>
              <w:pStyle w:val="Tabletextcentred"/>
              <w:spacing w:before="80" w:after="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 51(2)</w:t>
            </w:r>
          </w:p>
        </w:tc>
        <w:tc>
          <w:tcPr>
            <w:tcW w:w="4819" w:type="dxa"/>
          </w:tcPr>
          <w:p w14:paraId="153DCB9C" w14:textId="77777777" w:rsidR="004626A5" w:rsidRPr="00625815" w:rsidRDefault="004626A5" w:rsidP="00537B5B">
            <w:pPr>
              <w:pStyle w:val="Tabletextcentred"/>
              <w:spacing w:before="80" w:after="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Use of unpublished theses</w:t>
            </w:r>
          </w:p>
        </w:tc>
      </w:tr>
      <w:tr w:rsidR="004626A5" w:rsidRPr="00B54D18" w14:paraId="74AC68B4" w14:textId="77777777" w:rsidTr="003233FF">
        <w:trPr>
          <w:cantSplit/>
        </w:trPr>
        <w:tc>
          <w:tcPr>
            <w:cnfStyle w:val="001000000000" w:firstRow="0" w:lastRow="0" w:firstColumn="1" w:lastColumn="0" w:oddVBand="0" w:evenVBand="0" w:oddHBand="0" w:evenHBand="0" w:firstRowFirstColumn="0" w:firstRowLastColumn="0" w:lastRowFirstColumn="0" w:lastRowLastColumn="0"/>
            <w:tcW w:w="2263" w:type="dxa"/>
          </w:tcPr>
          <w:p w14:paraId="1280B661" w14:textId="77777777" w:rsidR="004626A5" w:rsidRPr="00625815" w:rsidRDefault="004626A5" w:rsidP="00537B5B">
            <w:pPr>
              <w:pStyle w:val="Tabletext"/>
              <w:spacing w:before="80" w:after="80"/>
              <w:rPr>
                <w:rFonts w:asciiTheme="minorHAnsi" w:hAnsiTheme="minorHAnsi" w:cstheme="minorHAnsi"/>
                <w:b w:val="0"/>
              </w:rPr>
            </w:pPr>
            <w:r w:rsidRPr="00625815">
              <w:rPr>
                <w:rFonts w:asciiTheme="minorHAnsi" w:hAnsiTheme="minorHAnsi" w:cstheme="minorHAnsi"/>
              </w:rPr>
              <w:t>Section 113KJ*</w:t>
            </w:r>
          </w:p>
        </w:tc>
        <w:tc>
          <w:tcPr>
            <w:tcW w:w="2694" w:type="dxa"/>
          </w:tcPr>
          <w:p w14:paraId="6EE155EB" w14:textId="77777777" w:rsidR="004626A5" w:rsidRPr="00625815" w:rsidRDefault="004626A5" w:rsidP="00537B5B">
            <w:pPr>
              <w:pStyle w:val="Tabletextcentred"/>
              <w:spacing w:before="80" w:after="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 52</w:t>
            </w:r>
          </w:p>
        </w:tc>
        <w:tc>
          <w:tcPr>
            <w:tcW w:w="4819" w:type="dxa"/>
          </w:tcPr>
          <w:p w14:paraId="55A9F86E" w14:textId="77777777" w:rsidR="004626A5" w:rsidRPr="00625815" w:rsidRDefault="004626A5" w:rsidP="00537B5B">
            <w:pPr>
              <w:pStyle w:val="Tabletextcentred"/>
              <w:spacing w:before="80" w:after="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Publication of unpublished works</w:t>
            </w:r>
          </w:p>
        </w:tc>
      </w:tr>
      <w:tr w:rsidR="004626A5" w:rsidRPr="00B54D18" w14:paraId="333B0CC0" w14:textId="77777777" w:rsidTr="003233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Pr>
          <w:p w14:paraId="1539ABF1" w14:textId="77777777" w:rsidR="004626A5" w:rsidRPr="00625815" w:rsidRDefault="004626A5" w:rsidP="00537B5B">
            <w:pPr>
              <w:pStyle w:val="Tabletext"/>
              <w:spacing w:before="80" w:after="80"/>
              <w:rPr>
                <w:rFonts w:asciiTheme="minorHAnsi" w:hAnsiTheme="minorHAnsi" w:cstheme="minorHAnsi"/>
                <w:b w:val="0"/>
              </w:rPr>
            </w:pPr>
            <w:r w:rsidRPr="00625815">
              <w:rPr>
                <w:rFonts w:asciiTheme="minorHAnsi" w:hAnsiTheme="minorHAnsi" w:cstheme="minorHAnsi"/>
              </w:rPr>
              <w:t>Section 113KK</w:t>
            </w:r>
          </w:p>
        </w:tc>
        <w:tc>
          <w:tcPr>
            <w:tcW w:w="2694" w:type="dxa"/>
          </w:tcPr>
          <w:p w14:paraId="6085FB6A" w14:textId="77777777" w:rsidR="004626A5" w:rsidRPr="00625815" w:rsidRDefault="004626A5" w:rsidP="00537B5B">
            <w:pPr>
              <w:pStyle w:val="Tabletextcentred"/>
              <w:spacing w:before="80" w:after="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 53</w:t>
            </w:r>
          </w:p>
        </w:tc>
        <w:tc>
          <w:tcPr>
            <w:tcW w:w="4819" w:type="dxa"/>
          </w:tcPr>
          <w:p w14:paraId="0F0AFA90" w14:textId="77777777" w:rsidR="004626A5" w:rsidRPr="00625815" w:rsidRDefault="004626A5" w:rsidP="00537B5B">
            <w:pPr>
              <w:pStyle w:val="Tabletextcentred"/>
              <w:spacing w:before="80" w:after="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Application to illustrations accompanying articles and other works</w:t>
            </w:r>
          </w:p>
        </w:tc>
      </w:tr>
      <w:tr w:rsidR="004626A5" w:rsidRPr="00B54D18" w14:paraId="47E5205A" w14:textId="77777777" w:rsidTr="003233FF">
        <w:trPr>
          <w:cantSplit/>
        </w:trPr>
        <w:tc>
          <w:tcPr>
            <w:cnfStyle w:val="001000000000" w:firstRow="0" w:lastRow="0" w:firstColumn="1" w:lastColumn="0" w:oddVBand="0" w:evenVBand="0" w:oddHBand="0" w:evenHBand="0" w:firstRowFirstColumn="0" w:firstRowLastColumn="0" w:lastRowFirstColumn="0" w:lastRowLastColumn="0"/>
            <w:tcW w:w="2263" w:type="dxa"/>
          </w:tcPr>
          <w:p w14:paraId="7B65028E" w14:textId="77777777" w:rsidR="004626A5" w:rsidRPr="00625815" w:rsidRDefault="004626A5" w:rsidP="00537B5B">
            <w:pPr>
              <w:pStyle w:val="Tabletext"/>
              <w:spacing w:before="80" w:after="80"/>
              <w:rPr>
                <w:rFonts w:asciiTheme="minorHAnsi" w:hAnsiTheme="minorHAnsi" w:cstheme="minorHAnsi"/>
                <w:b w:val="0"/>
              </w:rPr>
            </w:pPr>
            <w:r w:rsidRPr="00625815">
              <w:rPr>
                <w:rFonts w:asciiTheme="minorHAnsi" w:hAnsiTheme="minorHAnsi" w:cstheme="minorHAnsi"/>
              </w:rPr>
              <w:t>Section 113KL</w:t>
            </w:r>
          </w:p>
        </w:tc>
        <w:tc>
          <w:tcPr>
            <w:tcW w:w="2694" w:type="dxa"/>
          </w:tcPr>
          <w:p w14:paraId="6D1FF57F" w14:textId="77777777" w:rsidR="004626A5" w:rsidRPr="00625815" w:rsidRDefault="004626A5" w:rsidP="00537B5B">
            <w:pPr>
              <w:pStyle w:val="Tabletextcentred"/>
              <w:spacing w:before="80" w:after="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 51AA</w:t>
            </w:r>
          </w:p>
        </w:tc>
        <w:tc>
          <w:tcPr>
            <w:tcW w:w="4819" w:type="dxa"/>
          </w:tcPr>
          <w:p w14:paraId="7E1A0956" w14:textId="77777777" w:rsidR="004626A5" w:rsidRPr="00625815" w:rsidRDefault="004626A5" w:rsidP="00537B5B">
            <w:pPr>
              <w:pStyle w:val="Tabletextcentred"/>
              <w:spacing w:before="80" w:after="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Use of copyright material in the care of the National Archives of Australia</w:t>
            </w:r>
          </w:p>
        </w:tc>
      </w:tr>
    </w:tbl>
    <w:p w14:paraId="212EBC05" w14:textId="77777777" w:rsidR="004626A5" w:rsidRPr="00755B05" w:rsidRDefault="004626A5" w:rsidP="00AC69C6">
      <w:pPr>
        <w:pStyle w:val="Sourcenote"/>
        <w:rPr>
          <w:sz w:val="18"/>
          <w:szCs w:val="18"/>
        </w:rPr>
      </w:pPr>
      <w:r w:rsidRPr="00755B05">
        <w:rPr>
          <w:sz w:val="18"/>
          <w:szCs w:val="18"/>
        </w:rPr>
        <w:t>Provisions</w:t>
      </w:r>
      <w:r w:rsidRPr="00755B05" w:rsidDel="00CD77D8">
        <w:rPr>
          <w:sz w:val="18"/>
          <w:szCs w:val="18"/>
        </w:rPr>
        <w:t xml:space="preserve"> </w:t>
      </w:r>
      <w:r w:rsidRPr="00755B05">
        <w:rPr>
          <w:sz w:val="18"/>
          <w:szCs w:val="18"/>
        </w:rPr>
        <w:t>that are marked with an asterisk (*) have not changed in a substantive way.</w:t>
      </w:r>
    </w:p>
    <w:p w14:paraId="18EFCD9B" w14:textId="30FCBFA6" w:rsidR="004626A5" w:rsidRDefault="004626A5" w:rsidP="002E3FCE">
      <w:pPr>
        <w:pStyle w:val="Heading4"/>
      </w:pPr>
      <w:bookmarkStart w:id="230" w:name="_Toc69117407"/>
      <w:bookmarkStart w:id="231" w:name="_Toc69118083"/>
      <w:bookmarkStart w:id="232" w:name="_Toc69737369"/>
      <w:bookmarkStart w:id="233" w:name="_Toc69983723"/>
      <w:r>
        <w:t>Key concepts</w:t>
      </w:r>
      <w:bookmarkEnd w:id="216"/>
      <w:bookmarkEnd w:id="217"/>
      <w:bookmarkEnd w:id="218"/>
      <w:bookmarkEnd w:id="219"/>
      <w:bookmarkEnd w:id="220"/>
      <w:bookmarkEnd w:id="221"/>
      <w:bookmarkEnd w:id="222"/>
      <w:bookmarkEnd w:id="230"/>
      <w:bookmarkEnd w:id="231"/>
      <w:bookmarkEnd w:id="232"/>
      <w:bookmarkEnd w:id="233"/>
    </w:p>
    <w:p w14:paraId="42AF7938" w14:textId="643DB17F" w:rsidR="004626A5" w:rsidRDefault="00442DE6" w:rsidP="002E3FCE">
      <w:pPr>
        <w:pStyle w:val="Heading5"/>
      </w:pPr>
      <w:r>
        <w:t xml:space="preserve">Online access to </w:t>
      </w:r>
      <w:r w:rsidR="004626A5">
        <w:t xml:space="preserve">collection material </w:t>
      </w:r>
      <w:r w:rsidR="004626A5" w:rsidRPr="00987DDD">
        <w:t>(Schedule 3, item 38, new section 113KC)</w:t>
      </w:r>
    </w:p>
    <w:p w14:paraId="60CA1EE0" w14:textId="044B7279" w:rsidR="004626A5" w:rsidRDefault="00140417" w:rsidP="004626A5">
      <w:r>
        <w:t>The Bill</w:t>
      </w:r>
      <w:r w:rsidR="004626A5" w:rsidRPr="004D5B45">
        <w:t xml:space="preserve"> </w:t>
      </w:r>
      <w:r w:rsidR="004626A5">
        <w:t>will</w:t>
      </w:r>
      <w:r w:rsidR="004626A5" w:rsidRPr="004D5B45">
        <w:t xml:space="preserve"> provide libraries and archives with greater flexibility to make material available online for browsing, in a similar way to that of ‘borrowing’ physical items</w:t>
      </w:r>
      <w:r>
        <w:t>,</w:t>
      </w:r>
      <w:r w:rsidR="004626A5" w:rsidRPr="004D5B45">
        <w:t xml:space="preserve"> but </w:t>
      </w:r>
      <w:r>
        <w:t>using</w:t>
      </w:r>
      <w:r w:rsidR="004626A5" w:rsidRPr="004D5B45">
        <w:t xml:space="preserve"> digital technologies.</w:t>
      </w:r>
      <w:r w:rsidR="004626A5">
        <w:t xml:space="preserve"> </w:t>
      </w:r>
      <w:r w:rsidR="00393098" w:rsidRPr="00393098">
        <w:t xml:space="preserve">This will extend to all material held in the collection, including unpublished material and material acquired in hardcopy </w:t>
      </w:r>
      <w:r w:rsidR="00471A30">
        <w:t xml:space="preserve">or electronic </w:t>
      </w:r>
      <w:r w:rsidR="00393098" w:rsidRPr="00393098">
        <w:t>form, subject to certain limitations.</w:t>
      </w:r>
      <w:r w:rsidR="00393098">
        <w:t xml:space="preserve"> </w:t>
      </w:r>
      <w:r>
        <w:t>The Bill will not allow l</w:t>
      </w:r>
      <w:r w:rsidR="004626A5">
        <w:t xml:space="preserve">ibraries and archives </w:t>
      </w:r>
      <w:r>
        <w:t xml:space="preserve">to </w:t>
      </w:r>
      <w:r w:rsidR="004626A5">
        <w:t xml:space="preserve">become quasi-e-book or streaming services, </w:t>
      </w:r>
      <w:r>
        <w:t xml:space="preserve">or </w:t>
      </w:r>
      <w:r w:rsidR="004626A5">
        <w:t xml:space="preserve">displace their acquisition of commercial products where they are available. </w:t>
      </w:r>
    </w:p>
    <w:p w14:paraId="7AE75767" w14:textId="3891B529" w:rsidR="004626A5" w:rsidRDefault="004626A5" w:rsidP="002E3FCE">
      <w:pPr>
        <w:pStyle w:val="Heading6"/>
      </w:pPr>
      <w:r>
        <w:t>Reasonable steps to ensure copyright is not infringed (new section 113KC(1)(b))</w:t>
      </w:r>
    </w:p>
    <w:p w14:paraId="18110C92" w14:textId="1871AE3D" w:rsidR="004626A5" w:rsidRDefault="004626A5" w:rsidP="004626A5">
      <w:r>
        <w:t>In making material available online</w:t>
      </w:r>
      <w:r w:rsidR="00140417">
        <w:t>,</w:t>
      </w:r>
      <w:r>
        <w:t xml:space="preserve"> libraries and archives</w:t>
      </w:r>
      <w:r w:rsidRPr="00C26140">
        <w:rPr>
          <w:szCs w:val="21"/>
        </w:rPr>
        <w:t xml:space="preserve"> must take </w:t>
      </w:r>
      <w:r w:rsidRPr="00C26140">
        <w:t xml:space="preserve">‘reasonable steps’ to </w:t>
      </w:r>
      <w:r>
        <w:t>ensure a person accessing the copyright material does not infringe copyright</w:t>
      </w:r>
      <w:r w:rsidRPr="00C26140">
        <w:t>. This may include</w:t>
      </w:r>
      <w:r>
        <w:t xml:space="preserve"> </w:t>
      </w:r>
      <w:r w:rsidRPr="00C26140">
        <w:t>limiting access to registered library users</w:t>
      </w:r>
      <w:r>
        <w:t xml:space="preserve"> with password protection and for viewing only</w:t>
      </w:r>
      <w:r w:rsidRPr="00C26140">
        <w:t xml:space="preserve">, </w:t>
      </w:r>
      <w:r>
        <w:rPr>
          <w:szCs w:val="21"/>
        </w:rPr>
        <w:t>as well as</w:t>
      </w:r>
      <w:r w:rsidRPr="009B4F57">
        <w:rPr>
          <w:szCs w:val="21"/>
        </w:rPr>
        <w:t xml:space="preserve"> </w:t>
      </w:r>
      <w:r w:rsidR="00140417">
        <w:rPr>
          <w:szCs w:val="21"/>
        </w:rPr>
        <w:t xml:space="preserve">providing </w:t>
      </w:r>
      <w:r w:rsidRPr="009B4F57">
        <w:rPr>
          <w:szCs w:val="21"/>
        </w:rPr>
        <w:t xml:space="preserve">an appropriate attribution to the author and copyright notice. </w:t>
      </w:r>
      <w:r>
        <w:rPr>
          <w:szCs w:val="21"/>
        </w:rPr>
        <w:t xml:space="preserve">(See </w:t>
      </w:r>
      <w:r w:rsidRPr="006544AA">
        <w:rPr>
          <w:b/>
          <w:szCs w:val="21"/>
        </w:rPr>
        <w:t>Question 3.1</w:t>
      </w:r>
      <w:r>
        <w:rPr>
          <w:szCs w:val="21"/>
        </w:rPr>
        <w:t xml:space="preserve"> below.)</w:t>
      </w:r>
    </w:p>
    <w:p w14:paraId="611C0425" w14:textId="22BB304A" w:rsidR="004626A5" w:rsidRDefault="006E7851" w:rsidP="004626A5">
      <w:r>
        <w:t>The</w:t>
      </w:r>
      <w:r w:rsidR="00520214">
        <w:t xml:space="preserve"> </w:t>
      </w:r>
      <w:r w:rsidR="00140417">
        <w:t>main responsibility</w:t>
      </w:r>
      <w:r w:rsidR="004626A5">
        <w:t xml:space="preserve"> for non-infringement </w:t>
      </w:r>
      <w:r w:rsidR="00140417">
        <w:t xml:space="preserve">of copyright </w:t>
      </w:r>
      <w:r w:rsidR="004626A5">
        <w:t>will remain with the person accessing the material. These changes will not</w:t>
      </w:r>
      <w:r w:rsidR="004626A5" w:rsidRPr="00C16A94">
        <w:t xml:space="preserve"> limit the liability of a user that infringes the copyright of material made available online</w:t>
      </w:r>
      <w:r w:rsidR="00140417">
        <w:t xml:space="preserve"> by a library or archive</w:t>
      </w:r>
      <w:r w:rsidR="004626A5">
        <w:t>.</w:t>
      </w:r>
    </w:p>
    <w:p w14:paraId="0AD7E7BF" w14:textId="77777777" w:rsidR="004626A5" w:rsidRDefault="004626A5" w:rsidP="002E3FCE">
      <w:pPr>
        <w:pStyle w:val="Heading6"/>
      </w:pPr>
      <w:r>
        <w:lastRenderedPageBreak/>
        <w:t>Commercial availability test (new section 113KC(2))</w:t>
      </w:r>
    </w:p>
    <w:p w14:paraId="17E237DF" w14:textId="6E8625ED" w:rsidR="004626A5" w:rsidRDefault="004626A5" w:rsidP="004626A5">
      <w:r>
        <w:t xml:space="preserve">Before digitising copyright material that is acquired in hardcopy form (physical items) and making it available online, </w:t>
      </w:r>
      <w:r w:rsidR="00140417">
        <w:t>a</w:t>
      </w:r>
      <w:r w:rsidR="00863B1E">
        <w:t>n authorised officer of a</w:t>
      </w:r>
      <w:r w:rsidR="00140417">
        <w:t xml:space="preserve"> </w:t>
      </w:r>
      <w:r>
        <w:t xml:space="preserve">library or </w:t>
      </w:r>
      <w:r w:rsidR="00863B1E">
        <w:t xml:space="preserve">an </w:t>
      </w:r>
      <w:r>
        <w:t>archive</w:t>
      </w:r>
      <w:r w:rsidR="00063B6B">
        <w:t>s</w:t>
      </w:r>
      <w:r>
        <w:t xml:space="preserve"> must be satisfied</w:t>
      </w:r>
      <w:r w:rsidR="00681AC5">
        <w:t>,</w:t>
      </w:r>
      <w:r>
        <w:t xml:space="preserve"> after ‘reasonable investigation’</w:t>
      </w:r>
      <w:r w:rsidR="00681AC5">
        <w:t>,</w:t>
      </w:r>
      <w:r w:rsidR="002F6CED">
        <w:t xml:space="preserve"> </w:t>
      </w:r>
      <w:r w:rsidR="00863B1E">
        <w:t xml:space="preserve">that </w:t>
      </w:r>
      <w:r>
        <w:t xml:space="preserve">an electronic copy of the copyright material ‘cannot be obtained within a reasonable time at an ordinary commercial price’. An investigation of </w:t>
      </w:r>
      <w:r w:rsidR="00140417">
        <w:t>whether a commercially available electronic copy of the copyright material can be</w:t>
      </w:r>
      <w:r>
        <w:t xml:space="preserve"> obtain</w:t>
      </w:r>
      <w:r w:rsidR="00140417">
        <w:t xml:space="preserve">ed does not need to </w:t>
      </w:r>
      <w:r>
        <w:t xml:space="preserve">be exhaustive, only reasonable </w:t>
      </w:r>
      <w:r w:rsidR="00480C3A">
        <w:t xml:space="preserve">in </w:t>
      </w:r>
      <w:r>
        <w:t>the individual circumstances.</w:t>
      </w:r>
    </w:p>
    <w:p w14:paraId="5C86234D" w14:textId="4BC0A582" w:rsidR="004626A5" w:rsidRDefault="004626A5" w:rsidP="004626A5">
      <w:r>
        <w:t xml:space="preserve">Many physical </w:t>
      </w:r>
      <w:r w:rsidRPr="006F30E8">
        <w:t xml:space="preserve">items held in collections are not commercially available in </w:t>
      </w:r>
      <w:r>
        <w:t>electronic</w:t>
      </w:r>
      <w:r w:rsidRPr="006F30E8">
        <w:t xml:space="preserve"> form, either because they </w:t>
      </w:r>
      <w:r w:rsidR="00140417">
        <w:t>were not</w:t>
      </w:r>
      <w:r w:rsidRPr="006F30E8">
        <w:t xml:space="preserve"> produced </w:t>
      </w:r>
      <w:r w:rsidR="00393098">
        <w:t>in electronic form</w:t>
      </w:r>
      <w:r w:rsidRPr="006F30E8">
        <w:t xml:space="preserve"> or e-book licences are not made available to Australian libraries and archives</w:t>
      </w:r>
      <w:r>
        <w:t>.</w:t>
      </w:r>
      <w:r w:rsidRPr="006F30E8">
        <w:t xml:space="preserve"> Other examples of when material </w:t>
      </w:r>
      <w:r w:rsidR="00140417">
        <w:t>may be considered</w:t>
      </w:r>
      <w:r w:rsidRPr="006F30E8">
        <w:t xml:space="preserve"> </w:t>
      </w:r>
      <w:r w:rsidR="00140417">
        <w:t xml:space="preserve">to not be </w:t>
      </w:r>
      <w:r w:rsidRPr="006F30E8">
        <w:t>commercially available</w:t>
      </w:r>
      <w:r>
        <w:t xml:space="preserve"> in electronic form</w:t>
      </w:r>
      <w:r w:rsidRPr="006F30E8">
        <w:t xml:space="preserve"> in place of </w:t>
      </w:r>
      <w:r>
        <w:t>physical items (outside considerations of time or price),</w:t>
      </w:r>
      <w:r w:rsidRPr="006F30E8">
        <w:t xml:space="preserve"> </w:t>
      </w:r>
      <w:r>
        <w:t>include:</w:t>
      </w:r>
    </w:p>
    <w:p w14:paraId="21053124" w14:textId="6F32A43E" w:rsidR="004626A5" w:rsidRPr="004626A5" w:rsidRDefault="004626A5" w:rsidP="00537B5B">
      <w:pPr>
        <w:pStyle w:val="Listparagraphbullets"/>
        <w:rPr>
          <w:rFonts w:cstheme="minorHAnsi"/>
          <w:szCs w:val="20"/>
        </w:rPr>
      </w:pPr>
      <w:r w:rsidRPr="004626A5">
        <w:rPr>
          <w:rFonts w:cstheme="minorHAnsi"/>
          <w:szCs w:val="20"/>
        </w:rPr>
        <w:t>a copy of the material is not commercially available in a resolution or format that is suitable for the purpose, or</w:t>
      </w:r>
    </w:p>
    <w:p w14:paraId="5F3B08B2" w14:textId="77777777" w:rsidR="004626A5" w:rsidRDefault="004626A5" w:rsidP="00537B5B">
      <w:pPr>
        <w:pStyle w:val="Listparagraphbullets"/>
      </w:pPr>
      <w:r w:rsidRPr="004626A5">
        <w:rPr>
          <w:rFonts w:cstheme="minorHAnsi"/>
          <w:szCs w:val="20"/>
        </w:rPr>
        <w:t>a copy of the material is not able to be purchased individually, and is only available through purchase of a more substantial item or service (for example, through a box set or a subscription covering several titles or volumes).</w:t>
      </w:r>
    </w:p>
    <w:p w14:paraId="76C96D9A" w14:textId="4B94C678" w:rsidR="004626A5" w:rsidRPr="00812C99" w:rsidRDefault="004626A5" w:rsidP="002E3FCE">
      <w:pPr>
        <w:pStyle w:val="Heading5"/>
      </w:pPr>
      <w:r>
        <w:t xml:space="preserve">Supplying copies of collection material </w:t>
      </w:r>
      <w:r w:rsidRPr="00812C99">
        <w:t>(Schedu</w:t>
      </w:r>
      <w:r>
        <w:t>le 3, item 38, new sections 113KD</w:t>
      </w:r>
      <w:r w:rsidR="008447CF">
        <w:t>–</w:t>
      </w:r>
      <w:r>
        <w:t>113KL</w:t>
      </w:r>
      <w:r w:rsidRPr="00812C99">
        <w:t>)</w:t>
      </w:r>
    </w:p>
    <w:p w14:paraId="287E9E17" w14:textId="72EA1932" w:rsidR="004626A5" w:rsidRDefault="004626A5" w:rsidP="004626A5">
      <w:r>
        <w:t xml:space="preserve">A diagram showing how new sections 113KD and 113KE will operate in practice is at </w:t>
      </w:r>
      <w:r w:rsidR="00B36118" w:rsidRPr="00987DDD">
        <w:rPr>
          <w:b/>
        </w:rPr>
        <w:fldChar w:fldCharType="begin"/>
      </w:r>
      <w:r w:rsidR="00B36118" w:rsidRPr="00987DDD">
        <w:rPr>
          <w:b/>
        </w:rPr>
        <w:instrText xml:space="preserve"> REF _Ref71633299 \h </w:instrText>
      </w:r>
      <w:r w:rsidR="00987DDD">
        <w:rPr>
          <w:b/>
        </w:rPr>
        <w:instrText xml:space="preserve"> \* MERGEFORMAT </w:instrText>
      </w:r>
      <w:r w:rsidR="00B36118" w:rsidRPr="00987DDD">
        <w:rPr>
          <w:b/>
        </w:rPr>
      </w:r>
      <w:r w:rsidR="00B36118" w:rsidRPr="00987DDD">
        <w:rPr>
          <w:b/>
        </w:rPr>
        <w:fldChar w:fldCharType="separate"/>
      </w:r>
      <w:r w:rsidR="00FB7AAB" w:rsidRPr="003D56B9">
        <w:rPr>
          <w:b/>
        </w:rPr>
        <w:t xml:space="preserve">Figure </w:t>
      </w:r>
      <w:r w:rsidR="00FB7AAB" w:rsidRPr="003D56B9">
        <w:rPr>
          <w:b/>
          <w:noProof/>
        </w:rPr>
        <w:t>3</w:t>
      </w:r>
      <w:r w:rsidR="00B36118" w:rsidRPr="00987DDD">
        <w:rPr>
          <w:b/>
        </w:rPr>
        <w:fldChar w:fldCharType="end"/>
      </w:r>
      <w:r>
        <w:t>.</w:t>
      </w:r>
    </w:p>
    <w:p w14:paraId="1C8396A0" w14:textId="69EBC7C4" w:rsidR="004626A5" w:rsidRDefault="004626A5" w:rsidP="004626A5">
      <w:r>
        <w:t>Provisions allowing libraries and archives to supply a copy of copyright material will be extended</w:t>
      </w:r>
      <w:r w:rsidR="00140417">
        <w:t xml:space="preserve"> in the Bill</w:t>
      </w:r>
      <w:r>
        <w:t>:</w:t>
      </w:r>
    </w:p>
    <w:p w14:paraId="7F36296D" w14:textId="4801D113" w:rsidR="004626A5" w:rsidRPr="004626A5" w:rsidRDefault="004626A5" w:rsidP="00537B5B">
      <w:pPr>
        <w:pStyle w:val="Listparagraphbullets"/>
        <w:rPr>
          <w:rFonts w:cstheme="minorHAnsi"/>
          <w:szCs w:val="20"/>
        </w:rPr>
      </w:pPr>
      <w:r w:rsidRPr="004626A5">
        <w:rPr>
          <w:rFonts w:cstheme="minorHAnsi"/>
          <w:szCs w:val="20"/>
        </w:rPr>
        <w:t>to all types of copyright material, including audio-visual and unpublished material</w:t>
      </w:r>
      <w:r w:rsidR="0095095D">
        <w:rPr>
          <w:rFonts w:cstheme="minorHAnsi"/>
          <w:szCs w:val="20"/>
        </w:rPr>
        <w:t>,</w:t>
      </w:r>
      <w:r w:rsidRPr="004626A5">
        <w:rPr>
          <w:rFonts w:cstheme="minorHAnsi"/>
          <w:szCs w:val="20"/>
        </w:rPr>
        <w:t xml:space="preserve"> and</w:t>
      </w:r>
    </w:p>
    <w:p w14:paraId="5BE0285E" w14:textId="77777777" w:rsidR="004626A5" w:rsidRPr="004626A5" w:rsidRDefault="004626A5" w:rsidP="00537B5B">
      <w:pPr>
        <w:pStyle w:val="Listparagraphbullets"/>
        <w:rPr>
          <w:rFonts w:cstheme="minorHAnsi"/>
          <w:szCs w:val="20"/>
        </w:rPr>
      </w:pPr>
      <w:r w:rsidRPr="004626A5">
        <w:rPr>
          <w:rFonts w:cstheme="minorHAnsi"/>
          <w:szCs w:val="20"/>
        </w:rPr>
        <w:t xml:space="preserve">for the purpose of the person’s ‘private and domestic use’ (in addition to ‘research or study’). </w:t>
      </w:r>
    </w:p>
    <w:p w14:paraId="41797C09" w14:textId="57CAB195" w:rsidR="004626A5" w:rsidRDefault="004626A5" w:rsidP="004626A5">
      <w:r>
        <w:t xml:space="preserve">This includes new sections 113KD and 113KE, as well as provisions allowing use of older unpublished material (new section 113KG) and unpublished theses or similar literary works (new section 113KH). Current </w:t>
      </w:r>
      <w:r w:rsidR="00513320">
        <w:t>section </w:t>
      </w:r>
      <w:r>
        <w:t>51AA</w:t>
      </w:r>
      <w:r w:rsidR="00D31E25">
        <w:t>,</w:t>
      </w:r>
      <w:r>
        <w:t xml:space="preserve"> relating to use of works in the care of the National Archives of Australia, has also been simplified and extended to apply equally to all types of copyright material (new section 113KL).</w:t>
      </w:r>
    </w:p>
    <w:p w14:paraId="6C982F99" w14:textId="77777777" w:rsidR="004626A5" w:rsidRDefault="004626A5" w:rsidP="002E3FCE">
      <w:pPr>
        <w:pStyle w:val="Heading6"/>
      </w:pPr>
      <w:r>
        <w:t>The person’s ‘private and domestic use’</w:t>
      </w:r>
    </w:p>
    <w:p w14:paraId="2566E19E" w14:textId="00808985" w:rsidR="004626A5" w:rsidRDefault="005316FF" w:rsidP="004626A5">
      <w:r>
        <w:t xml:space="preserve">The </w:t>
      </w:r>
      <w:r w:rsidR="004626A5">
        <w:t xml:space="preserve">‘private and domestic use’ of a copy supplied </w:t>
      </w:r>
      <w:r>
        <w:t xml:space="preserve">by a library or </w:t>
      </w:r>
      <w:r w:rsidR="00E8415F">
        <w:t xml:space="preserve">an </w:t>
      </w:r>
      <w:r>
        <w:t>archive</w:t>
      </w:r>
      <w:r w:rsidR="00986B45">
        <w:t>s</w:t>
      </w:r>
      <w:r>
        <w:t xml:space="preserve"> </w:t>
      </w:r>
      <w:r w:rsidR="004626A5">
        <w:t xml:space="preserve">can occur </w:t>
      </w:r>
      <w:r w:rsidR="002057F2">
        <w:t xml:space="preserve">either </w:t>
      </w:r>
      <w:r w:rsidR="004626A5">
        <w:t>‘on or off domestic premises’.</w:t>
      </w:r>
      <w:r w:rsidR="004626A5">
        <w:rPr>
          <w:rStyle w:val="FootnoteReference"/>
        </w:rPr>
        <w:footnoteReference w:id="9"/>
      </w:r>
      <w:r w:rsidR="004626A5">
        <w:t xml:space="preserve"> The copy </w:t>
      </w:r>
      <w:r w:rsidR="00513320">
        <w:t>is</w:t>
      </w:r>
      <w:r w:rsidR="004626A5">
        <w:t xml:space="preserve"> </w:t>
      </w:r>
      <w:r w:rsidR="002057F2">
        <w:t xml:space="preserve">only to be </w:t>
      </w:r>
      <w:r w:rsidR="004626A5">
        <w:t>for the private and domestic use of the person entitled to receive the copy and members o</w:t>
      </w:r>
      <w:r w:rsidR="00F534AD">
        <w:t>f</w:t>
      </w:r>
      <w:r w:rsidR="004626A5">
        <w:t xml:space="preserve"> </w:t>
      </w:r>
      <w:r w:rsidR="002F6CED">
        <w:t xml:space="preserve">their </w:t>
      </w:r>
      <w:r w:rsidR="004626A5">
        <w:t xml:space="preserve">family or household. </w:t>
      </w:r>
      <w:r w:rsidR="004F6491">
        <w:t xml:space="preserve">This </w:t>
      </w:r>
      <w:r w:rsidR="00481A56">
        <w:t>will</w:t>
      </w:r>
      <w:r w:rsidR="004F6491">
        <w:t xml:space="preserve"> not extend to either commercial use or the sharing of material more broadly, for example on social media.</w:t>
      </w:r>
    </w:p>
    <w:p w14:paraId="76EA2690" w14:textId="6C9A1B00" w:rsidR="004626A5" w:rsidRDefault="004626A5" w:rsidP="004626A5">
      <w:r>
        <w:t xml:space="preserve">Extending the purposes to include private and domestic use will allow other reasonable personal uses of </w:t>
      </w:r>
      <w:r w:rsidR="002057F2">
        <w:t xml:space="preserve">the </w:t>
      </w:r>
      <w:r>
        <w:t xml:space="preserve">material, </w:t>
      </w:r>
      <w:r w:rsidR="002057F2">
        <w:t>either for general interest or for creative</w:t>
      </w:r>
      <w:r>
        <w:t xml:space="preserve"> development. </w:t>
      </w:r>
      <w:r w:rsidR="006D0479">
        <w:t>This may include, f</w:t>
      </w:r>
      <w:r w:rsidR="004F6491" w:rsidRPr="00CC0D2F">
        <w:t>or example, supply</w:t>
      </w:r>
      <w:r w:rsidR="004F6491">
        <w:t>ing a copy</w:t>
      </w:r>
      <w:r w:rsidR="004F6491" w:rsidRPr="00CC0D2F">
        <w:t xml:space="preserve"> of sheet music for someone learning to play a piece for personal enjoyment or a newspaper article </w:t>
      </w:r>
      <w:r w:rsidR="006D0479">
        <w:t>of personal interest</w:t>
      </w:r>
      <w:r w:rsidR="0028695C">
        <w:t>.</w:t>
      </w:r>
      <w:r w:rsidR="006D0479">
        <w:t xml:space="preserve"> This </w:t>
      </w:r>
      <w:r w:rsidR="00581962">
        <w:t>will</w:t>
      </w:r>
      <w:r w:rsidR="006D0479">
        <w:t xml:space="preserve"> also </w:t>
      </w:r>
      <w:r w:rsidR="007D23AE">
        <w:t>address</w:t>
      </w:r>
      <w:r w:rsidR="006D0479">
        <w:t xml:space="preserve"> current </w:t>
      </w:r>
      <w:r w:rsidR="00D82593">
        <w:t>ambiguity</w:t>
      </w:r>
      <w:r w:rsidR="006D0479">
        <w:t xml:space="preserve"> around the meaning of ‘research or study’.</w:t>
      </w:r>
    </w:p>
    <w:p w14:paraId="0FD65D0C" w14:textId="3C25E7C2" w:rsidR="004626A5" w:rsidRPr="00457D90" w:rsidRDefault="004626A5" w:rsidP="00457D90">
      <w:pPr>
        <w:pStyle w:val="Heading6"/>
      </w:pPr>
      <w:r>
        <w:t>Request for supply</w:t>
      </w:r>
      <w:r w:rsidR="00745ABC">
        <w:t xml:space="preserve"> – formal requirements</w:t>
      </w:r>
      <w:r>
        <w:t xml:space="preserve"> (new section 113KD(1)</w:t>
      </w:r>
      <w:r w:rsidR="008447CF">
        <w:t>–</w:t>
      </w:r>
      <w:r>
        <w:t>(7))</w:t>
      </w:r>
    </w:p>
    <w:p w14:paraId="2DBC5D38" w14:textId="611CD68F" w:rsidR="004626A5" w:rsidRDefault="004626A5" w:rsidP="004626A5">
      <w:r>
        <w:t xml:space="preserve">Any request made </w:t>
      </w:r>
      <w:r w:rsidR="009D6938">
        <w:t xml:space="preserve">by </w:t>
      </w:r>
      <w:r>
        <w:t xml:space="preserve">a person to a library or </w:t>
      </w:r>
      <w:r w:rsidR="006235ED">
        <w:t xml:space="preserve">an </w:t>
      </w:r>
      <w:r>
        <w:t xml:space="preserve">archives to supply a copy of copyright material must </w:t>
      </w:r>
      <w:r w:rsidR="009D6938">
        <w:t>state</w:t>
      </w:r>
      <w:r>
        <w:t xml:space="preserve"> they require the copy for the purpose of research or study, or for a private and domestic purpose, and that they will not use the copy for any other purpose.</w:t>
      </w:r>
      <w:r w:rsidR="002057F2">
        <w:t xml:space="preserve"> R</w:t>
      </w:r>
      <w:r w:rsidR="00745ABC">
        <w:t>equest</w:t>
      </w:r>
      <w:r w:rsidR="002057F2">
        <w:t>s</w:t>
      </w:r>
      <w:r w:rsidR="00745ABC">
        <w:t xml:space="preserve"> </w:t>
      </w:r>
      <w:r w:rsidR="002057F2">
        <w:t xml:space="preserve">should </w:t>
      </w:r>
      <w:r w:rsidR="00745ABC">
        <w:t xml:space="preserve">be made in writing and signed </w:t>
      </w:r>
      <w:r w:rsidR="002057F2">
        <w:t>where</w:t>
      </w:r>
      <w:r w:rsidR="00745ABC">
        <w:t xml:space="preserve"> practica</w:t>
      </w:r>
      <w:r w:rsidR="002057F2">
        <w:t>b</w:t>
      </w:r>
      <w:r w:rsidR="00745ABC">
        <w:t>l</w:t>
      </w:r>
      <w:r w:rsidR="002057F2">
        <w:t>e</w:t>
      </w:r>
      <w:r w:rsidR="00745ABC">
        <w:t xml:space="preserve">. </w:t>
      </w:r>
      <w:r w:rsidR="002057F2">
        <w:t>This can also be done electronically (using an electronic signature)</w:t>
      </w:r>
      <w:r w:rsidR="00745ABC">
        <w:t>. If it is not practicable, the</w:t>
      </w:r>
      <w:r w:rsidR="002057F2">
        <w:t>n a verbal</w:t>
      </w:r>
      <w:r w:rsidR="00745ABC">
        <w:t xml:space="preserve"> request </w:t>
      </w:r>
      <w:r w:rsidR="002057F2">
        <w:t xml:space="preserve">can </w:t>
      </w:r>
      <w:r w:rsidR="00745ABC">
        <w:t xml:space="preserve">be made </w:t>
      </w:r>
      <w:r w:rsidR="002057F2">
        <w:t>but an</w:t>
      </w:r>
      <w:r w:rsidR="00745ABC">
        <w:t xml:space="preserve"> authorised officer of the library must make, or cause to be made, a record of the request.</w:t>
      </w:r>
      <w:r>
        <w:t xml:space="preserve"> </w:t>
      </w:r>
    </w:p>
    <w:p w14:paraId="359206DA" w14:textId="56B13037" w:rsidR="00745ABC" w:rsidRDefault="00B0552C" w:rsidP="004626A5">
      <w:r>
        <w:lastRenderedPageBreak/>
        <w:t xml:space="preserve">Libraries and archives will have a discretion to refuse to supply a copy if they are not satisfied that it is reasonable to supply a copy, for instance, if the material is culturally sensitive. </w:t>
      </w:r>
      <w:r w:rsidR="004626A5">
        <w:t xml:space="preserve">Libraries and archives </w:t>
      </w:r>
      <w:r w:rsidR="00FF02B9">
        <w:t xml:space="preserve">should not supply a copy if they know a statement in the request is untrue. </w:t>
      </w:r>
    </w:p>
    <w:p w14:paraId="70EA3D28" w14:textId="47D28DE5" w:rsidR="004626A5" w:rsidRDefault="004626A5" w:rsidP="002E3FCE">
      <w:pPr>
        <w:pStyle w:val="Heading6"/>
      </w:pPr>
      <w:r>
        <w:t>Commercial availability test (new section 113KD(9)</w:t>
      </w:r>
      <w:r w:rsidR="008447CF">
        <w:t>–</w:t>
      </w:r>
      <w:r>
        <w:t>(11) and section 113KE(2)</w:t>
      </w:r>
      <w:r w:rsidR="008447CF">
        <w:t>–</w:t>
      </w:r>
      <w:r>
        <w:t>4))</w:t>
      </w:r>
    </w:p>
    <w:p w14:paraId="65390EEE" w14:textId="5F0DEDE1" w:rsidR="004626A5" w:rsidRDefault="004626A5" w:rsidP="004626A5">
      <w:r>
        <w:t xml:space="preserve">For most copyright material, if a copy of either the whole or more than a ‘reasonable portion’ of the material is requested, the library or archives must be satisfied, after ‘reasonable investigation’, </w:t>
      </w:r>
      <w:r w:rsidR="00E8415F">
        <w:t xml:space="preserve">that </w:t>
      </w:r>
      <w:r>
        <w:t xml:space="preserve">such a </w:t>
      </w:r>
      <w:r w:rsidR="00E8415F">
        <w:t xml:space="preserve">copy of the material, including </w:t>
      </w:r>
      <w:r>
        <w:t>an electronic copy</w:t>
      </w:r>
      <w:r w:rsidR="00E8415F">
        <w:t xml:space="preserve"> but not a second-hand hardcopy</w:t>
      </w:r>
      <w:r>
        <w:t>, ‘cannot be obtained within a reasonable time at an ordinary commercial price’.</w:t>
      </w:r>
      <w:r>
        <w:rPr>
          <w:rStyle w:val="FootnoteReference"/>
        </w:rPr>
        <w:footnoteReference w:id="10"/>
      </w:r>
    </w:p>
    <w:p w14:paraId="58FEB3C6" w14:textId="1C146F85" w:rsidR="004626A5" w:rsidRDefault="004626A5" w:rsidP="002E3FCE">
      <w:pPr>
        <w:pStyle w:val="Heading7"/>
      </w:pPr>
      <w:r>
        <w:t xml:space="preserve">‘Reasonable portion’ test </w:t>
      </w:r>
    </w:p>
    <w:p w14:paraId="439E2F28" w14:textId="427BCD5F" w:rsidR="004626A5" w:rsidRDefault="004626A5" w:rsidP="004C5018">
      <w:pPr>
        <w:rPr>
          <w:rFonts w:cstheme="minorHAnsi"/>
        </w:rPr>
      </w:pPr>
      <w:r w:rsidRPr="00CB7FE6">
        <w:rPr>
          <w:rFonts w:cstheme="minorHAnsi"/>
        </w:rPr>
        <w:t>The ‘reasonable portion’ test</w:t>
      </w:r>
      <w:r w:rsidR="00520214">
        <w:rPr>
          <w:rFonts w:cstheme="minorHAnsi"/>
        </w:rPr>
        <w:t xml:space="preserve"> for literary, dramatic or musical works</w:t>
      </w:r>
      <w:r w:rsidR="002057F2">
        <w:rPr>
          <w:rFonts w:cstheme="minorHAnsi"/>
        </w:rPr>
        <w:t xml:space="preserve">, </w:t>
      </w:r>
      <w:r w:rsidR="00520214">
        <w:rPr>
          <w:rFonts w:cstheme="minorHAnsi"/>
        </w:rPr>
        <w:t>other than a computer program</w:t>
      </w:r>
      <w:r w:rsidR="002057F2">
        <w:rPr>
          <w:rFonts w:cstheme="minorHAnsi"/>
        </w:rPr>
        <w:t xml:space="preserve">, </w:t>
      </w:r>
      <w:r w:rsidRPr="00CB7FE6">
        <w:rPr>
          <w:rFonts w:cstheme="minorHAnsi"/>
        </w:rPr>
        <w:t>is being simplified</w:t>
      </w:r>
      <w:r>
        <w:rPr>
          <w:rFonts w:cstheme="minorHAnsi"/>
        </w:rPr>
        <w:t xml:space="preserve"> and streamlined:</w:t>
      </w:r>
    </w:p>
    <w:p w14:paraId="2683EC0C" w14:textId="35746512" w:rsidR="004626A5" w:rsidRPr="004626A5" w:rsidRDefault="004626A5" w:rsidP="00537B5B">
      <w:pPr>
        <w:pStyle w:val="Listparagraphbullets"/>
        <w:rPr>
          <w:rFonts w:cstheme="minorHAnsi"/>
          <w:szCs w:val="20"/>
        </w:rPr>
      </w:pPr>
      <w:r w:rsidRPr="004626A5">
        <w:rPr>
          <w:rFonts w:cstheme="minorHAnsi"/>
          <w:szCs w:val="20"/>
        </w:rPr>
        <w:t>For works of 10 pages or more</w:t>
      </w:r>
      <w:r w:rsidR="0016578A">
        <w:rPr>
          <w:rFonts w:cstheme="minorHAnsi"/>
          <w:szCs w:val="20"/>
        </w:rPr>
        <w:t xml:space="preserve"> (whether in hardcopy or electronic form)</w:t>
      </w:r>
      <w:r w:rsidRPr="004626A5">
        <w:rPr>
          <w:rFonts w:cstheme="minorHAnsi"/>
          <w:szCs w:val="20"/>
        </w:rPr>
        <w:t xml:space="preserve">, a standard limit of 10 percent of pages will apply. </w:t>
      </w:r>
      <w:r w:rsidR="0090043B">
        <w:rPr>
          <w:rFonts w:cstheme="minorHAnsi"/>
          <w:szCs w:val="20"/>
        </w:rPr>
        <w:t>(</w:t>
      </w:r>
      <w:r w:rsidR="00FD6CEE">
        <w:rPr>
          <w:rFonts w:cstheme="minorHAnsi"/>
          <w:szCs w:val="20"/>
        </w:rPr>
        <w:t>If</w:t>
      </w:r>
      <w:r w:rsidRPr="004626A5">
        <w:rPr>
          <w:rFonts w:cstheme="minorHAnsi"/>
          <w:szCs w:val="20"/>
        </w:rPr>
        <w:t xml:space="preserve"> less than 10 pages, the ordinary meaning of ‘reasonable portion’ will apply.</w:t>
      </w:r>
      <w:r w:rsidR="0090043B">
        <w:rPr>
          <w:rFonts w:cstheme="minorHAnsi"/>
          <w:szCs w:val="20"/>
        </w:rPr>
        <w:t>)</w:t>
      </w:r>
    </w:p>
    <w:p w14:paraId="2E034C05" w14:textId="778BF55B" w:rsidR="004626A5" w:rsidRPr="004626A5" w:rsidRDefault="004626A5" w:rsidP="00537B5B">
      <w:pPr>
        <w:pStyle w:val="Listparagraphbullets"/>
        <w:rPr>
          <w:rFonts w:cstheme="minorHAnsi"/>
          <w:szCs w:val="20"/>
        </w:rPr>
      </w:pPr>
      <w:r w:rsidRPr="004626A5">
        <w:rPr>
          <w:rFonts w:cstheme="minorHAnsi"/>
          <w:szCs w:val="20"/>
        </w:rPr>
        <w:t xml:space="preserve">For </w:t>
      </w:r>
      <w:r w:rsidR="004101D5">
        <w:rPr>
          <w:rFonts w:cstheme="minorHAnsi"/>
          <w:szCs w:val="20"/>
        </w:rPr>
        <w:t>works in an electronic form that have no pages</w:t>
      </w:r>
      <w:r w:rsidRPr="004626A5">
        <w:rPr>
          <w:rFonts w:cstheme="minorHAnsi"/>
          <w:szCs w:val="20"/>
        </w:rPr>
        <w:t xml:space="preserve">, the standard limit will be 10 per cent of content. </w:t>
      </w:r>
    </w:p>
    <w:p w14:paraId="4F88367B" w14:textId="052BC0A9" w:rsidR="004626A5" w:rsidRPr="004626A5" w:rsidRDefault="004626A5" w:rsidP="00537B5B">
      <w:pPr>
        <w:pStyle w:val="Listparagraphbullets"/>
        <w:rPr>
          <w:rFonts w:cstheme="minorHAnsi"/>
          <w:szCs w:val="20"/>
        </w:rPr>
      </w:pPr>
      <w:r w:rsidRPr="004626A5">
        <w:rPr>
          <w:rFonts w:cstheme="minorHAnsi"/>
          <w:szCs w:val="20"/>
        </w:rPr>
        <w:t xml:space="preserve">Where the work is divided into chapters, the limit </w:t>
      </w:r>
      <w:r w:rsidR="00671F53">
        <w:rPr>
          <w:rFonts w:cstheme="minorHAnsi"/>
          <w:szCs w:val="20"/>
        </w:rPr>
        <w:t>will be one chapter of the work</w:t>
      </w:r>
      <w:r w:rsidRPr="004626A5">
        <w:rPr>
          <w:rFonts w:cstheme="minorHAnsi"/>
          <w:szCs w:val="20"/>
        </w:rPr>
        <w:t xml:space="preserve"> </w:t>
      </w:r>
      <w:r w:rsidR="001A0C99">
        <w:rPr>
          <w:rFonts w:cstheme="minorHAnsi"/>
          <w:szCs w:val="20"/>
        </w:rPr>
        <w:t>in cases where the chapter</w:t>
      </w:r>
      <w:r w:rsidRPr="004626A5">
        <w:rPr>
          <w:rFonts w:cstheme="minorHAnsi"/>
          <w:szCs w:val="20"/>
        </w:rPr>
        <w:t xml:space="preserve"> is more than 10 per</w:t>
      </w:r>
      <w:r w:rsidR="0016129B">
        <w:rPr>
          <w:rFonts w:cstheme="minorHAnsi"/>
          <w:szCs w:val="20"/>
        </w:rPr>
        <w:t> </w:t>
      </w:r>
      <w:r w:rsidRPr="004626A5">
        <w:rPr>
          <w:rFonts w:cstheme="minorHAnsi"/>
          <w:szCs w:val="20"/>
        </w:rPr>
        <w:t xml:space="preserve">cent of the pages </w:t>
      </w:r>
      <w:r w:rsidR="0016129B">
        <w:rPr>
          <w:rFonts w:cstheme="minorHAnsi"/>
          <w:szCs w:val="20"/>
        </w:rPr>
        <w:t xml:space="preserve">(if paginated) </w:t>
      </w:r>
      <w:r w:rsidRPr="004626A5">
        <w:rPr>
          <w:rFonts w:cstheme="minorHAnsi"/>
          <w:szCs w:val="20"/>
        </w:rPr>
        <w:t xml:space="preserve">or </w:t>
      </w:r>
      <w:r w:rsidR="00E04CE0">
        <w:rPr>
          <w:rFonts w:cstheme="minorHAnsi"/>
          <w:szCs w:val="20"/>
        </w:rPr>
        <w:t xml:space="preserve">more than </w:t>
      </w:r>
      <w:r w:rsidRPr="004626A5">
        <w:rPr>
          <w:rFonts w:cstheme="minorHAnsi"/>
          <w:szCs w:val="20"/>
        </w:rPr>
        <w:t>10 per cent of the content</w:t>
      </w:r>
      <w:r w:rsidR="0016129B">
        <w:rPr>
          <w:rFonts w:cstheme="minorHAnsi"/>
          <w:szCs w:val="20"/>
        </w:rPr>
        <w:t xml:space="preserve"> </w:t>
      </w:r>
      <w:r w:rsidR="0016129B" w:rsidRPr="004626A5">
        <w:rPr>
          <w:rFonts w:cstheme="minorHAnsi"/>
          <w:szCs w:val="20"/>
        </w:rPr>
        <w:t>(if in electronic form and there are no pages)</w:t>
      </w:r>
      <w:r w:rsidRPr="004626A5">
        <w:rPr>
          <w:rFonts w:cstheme="minorHAnsi"/>
          <w:szCs w:val="20"/>
        </w:rPr>
        <w:t xml:space="preserve">. </w:t>
      </w:r>
    </w:p>
    <w:p w14:paraId="379EDE48" w14:textId="173D3988" w:rsidR="004626A5" w:rsidRPr="00773C94" w:rsidRDefault="00DD3992" w:rsidP="004626A5">
      <w:pPr>
        <w:tabs>
          <w:tab w:val="right" w:pos="8789"/>
        </w:tabs>
        <w:spacing w:after="0"/>
        <w:contextualSpacing/>
        <w:rPr>
          <w:rFonts w:cstheme="minorHAnsi"/>
        </w:rPr>
      </w:pPr>
      <w:r>
        <w:rPr>
          <w:rFonts w:cstheme="minorHAnsi"/>
        </w:rPr>
        <w:t>For</w:t>
      </w:r>
      <w:r w:rsidR="002F6CED">
        <w:rPr>
          <w:rFonts w:cstheme="minorHAnsi"/>
        </w:rPr>
        <w:t xml:space="preserve"> </w:t>
      </w:r>
      <w:r>
        <w:rPr>
          <w:rFonts w:cstheme="minorHAnsi"/>
        </w:rPr>
        <w:t>consistency</w:t>
      </w:r>
      <w:r w:rsidR="002F6CED">
        <w:rPr>
          <w:rFonts w:cstheme="minorHAnsi"/>
        </w:rPr>
        <w:t>, g</w:t>
      </w:r>
      <w:r w:rsidR="004626A5" w:rsidRPr="00CB7FE6">
        <w:rPr>
          <w:rFonts w:cstheme="minorHAnsi"/>
        </w:rPr>
        <w:t>iven the test is also used in the fair dealing exception for research or study in section 40</w:t>
      </w:r>
      <w:r w:rsidR="004626A5">
        <w:rPr>
          <w:rFonts w:cstheme="minorHAnsi"/>
        </w:rPr>
        <w:t xml:space="preserve"> of the Act,</w:t>
      </w:r>
      <w:r w:rsidR="004626A5" w:rsidRPr="00CB7FE6">
        <w:rPr>
          <w:rFonts w:cstheme="minorHAnsi"/>
        </w:rPr>
        <w:t xml:space="preserve"> </w:t>
      </w:r>
      <w:r>
        <w:rPr>
          <w:rFonts w:cstheme="minorHAnsi"/>
        </w:rPr>
        <w:t>the Bill</w:t>
      </w:r>
      <w:r w:rsidR="004626A5">
        <w:rPr>
          <w:rFonts w:cstheme="minorHAnsi"/>
        </w:rPr>
        <w:t xml:space="preserve"> </w:t>
      </w:r>
      <w:r w:rsidR="004626A5" w:rsidRPr="00CB7FE6">
        <w:rPr>
          <w:rFonts w:cstheme="minorHAnsi"/>
        </w:rPr>
        <w:t>update</w:t>
      </w:r>
      <w:r>
        <w:rPr>
          <w:rFonts w:cstheme="minorHAnsi"/>
        </w:rPr>
        <w:t>s</w:t>
      </w:r>
      <w:r w:rsidR="004626A5" w:rsidRPr="00CB7FE6">
        <w:rPr>
          <w:rFonts w:cstheme="minorHAnsi"/>
        </w:rPr>
        <w:t xml:space="preserve"> the test in section 40</w:t>
      </w:r>
      <w:r w:rsidR="004626A5">
        <w:rPr>
          <w:rFonts w:cstheme="minorHAnsi"/>
        </w:rPr>
        <w:t xml:space="preserve"> (see Schedule 3, items 7</w:t>
      </w:r>
      <w:r w:rsidR="008447CF">
        <w:rPr>
          <w:rFonts w:cstheme="minorHAnsi"/>
        </w:rPr>
        <w:t>–</w:t>
      </w:r>
      <w:r w:rsidR="004626A5">
        <w:rPr>
          <w:rFonts w:cstheme="minorHAnsi"/>
        </w:rPr>
        <w:t>11)</w:t>
      </w:r>
      <w:r w:rsidR="004626A5" w:rsidRPr="00CB7FE6">
        <w:rPr>
          <w:rFonts w:cstheme="minorHAnsi"/>
        </w:rPr>
        <w:t>.</w:t>
      </w:r>
    </w:p>
    <w:p w14:paraId="0B80FA1E" w14:textId="77777777" w:rsidR="004626A5" w:rsidRDefault="004626A5" w:rsidP="002E3FCE">
      <w:pPr>
        <w:pStyle w:val="Heading7"/>
      </w:pPr>
      <w:r w:rsidRPr="002E3FCE">
        <w:t>Investigating</w:t>
      </w:r>
      <w:r>
        <w:t xml:space="preserve"> commercial availability</w:t>
      </w:r>
    </w:p>
    <w:p w14:paraId="4556DFFA" w14:textId="3AFA45E4" w:rsidR="00F949C0" w:rsidRDefault="008D60DA" w:rsidP="004626A5">
      <w:pPr>
        <w:tabs>
          <w:tab w:val="right" w:pos="8789"/>
        </w:tabs>
        <w:spacing w:before="240" w:after="0"/>
        <w:contextualSpacing/>
        <w:rPr>
          <w:rFonts w:cstheme="minorHAnsi"/>
        </w:rPr>
      </w:pPr>
      <w:r>
        <w:t>An investigation of whether a commercially available copy of the copyright material can be obtained only</w:t>
      </w:r>
      <w:r w:rsidDel="008D60DA">
        <w:t xml:space="preserve"> </w:t>
      </w:r>
      <w:r w:rsidR="004626A5">
        <w:t>need</w:t>
      </w:r>
      <w:r>
        <w:t>s to</w:t>
      </w:r>
      <w:r w:rsidR="004626A5">
        <w:t xml:space="preserve"> be reasonable in the individual circumstances, not exhaustive. </w:t>
      </w:r>
      <w:r w:rsidR="004626A5" w:rsidRPr="00773C94">
        <w:rPr>
          <w:rFonts w:cstheme="minorHAnsi"/>
        </w:rPr>
        <w:t>In the case of an inter-library request, it is the requesting library or archives that need</w:t>
      </w:r>
      <w:r>
        <w:rPr>
          <w:rFonts w:cstheme="minorHAnsi"/>
        </w:rPr>
        <w:t>s</w:t>
      </w:r>
      <w:r w:rsidR="004626A5" w:rsidRPr="00773C94">
        <w:rPr>
          <w:rFonts w:cstheme="minorHAnsi"/>
        </w:rPr>
        <w:t xml:space="preserve"> to investigate commercially available alternatives</w:t>
      </w:r>
      <w:r w:rsidR="004626A5">
        <w:rPr>
          <w:rFonts w:cstheme="minorHAnsi"/>
        </w:rPr>
        <w:t xml:space="preserve">. </w:t>
      </w:r>
    </w:p>
    <w:p w14:paraId="09CD5D85" w14:textId="548CF859" w:rsidR="00F949C0" w:rsidRDefault="00F949C0" w:rsidP="00F949C0">
      <w:r>
        <w:t>E</w:t>
      </w:r>
      <w:r w:rsidRPr="006F30E8">
        <w:t xml:space="preserve">xamples of </w:t>
      </w:r>
      <w:r w:rsidR="00E8415F">
        <w:t>when</w:t>
      </w:r>
      <w:r w:rsidR="008D60DA" w:rsidRPr="006F30E8">
        <w:t xml:space="preserve"> </w:t>
      </w:r>
      <w:r w:rsidRPr="006F30E8">
        <w:t xml:space="preserve">material </w:t>
      </w:r>
      <w:r w:rsidR="00E8415F">
        <w:t>may</w:t>
      </w:r>
      <w:r w:rsidRPr="006F30E8">
        <w:t xml:space="preserve"> not </w:t>
      </w:r>
      <w:r w:rsidR="00E8415F">
        <w:t xml:space="preserve">be considered to be </w:t>
      </w:r>
      <w:r w:rsidRPr="006F30E8">
        <w:t>commercially available</w:t>
      </w:r>
      <w:r>
        <w:t xml:space="preserve"> in electronic form</w:t>
      </w:r>
      <w:r w:rsidRPr="006F30E8">
        <w:t xml:space="preserve"> in place of </w:t>
      </w:r>
      <w:r>
        <w:t>physical items (outside considerations of time or price),</w:t>
      </w:r>
      <w:r w:rsidRPr="006F30E8">
        <w:t xml:space="preserve"> </w:t>
      </w:r>
      <w:r>
        <w:t>include:</w:t>
      </w:r>
    </w:p>
    <w:p w14:paraId="268972A9" w14:textId="013AFCE8" w:rsidR="00F949C0" w:rsidRDefault="00F949C0" w:rsidP="00F949C0">
      <w:pPr>
        <w:pStyle w:val="Listparagraphbullets"/>
        <w:rPr>
          <w:rFonts w:cstheme="minorHAnsi"/>
          <w:szCs w:val="20"/>
        </w:rPr>
      </w:pPr>
      <w:r w:rsidRPr="004626A5">
        <w:rPr>
          <w:rFonts w:cstheme="minorHAnsi"/>
          <w:szCs w:val="20"/>
        </w:rPr>
        <w:t>a copy of the material is not commercially available in a resolution or format that is suitable for the purpose, or</w:t>
      </w:r>
    </w:p>
    <w:p w14:paraId="4271E182" w14:textId="4F051165" w:rsidR="004626A5" w:rsidRPr="004139A3" w:rsidRDefault="00F949C0" w:rsidP="004139A3">
      <w:pPr>
        <w:pStyle w:val="Listparagraphbullets"/>
        <w:rPr>
          <w:rFonts w:cstheme="minorHAnsi"/>
          <w:szCs w:val="20"/>
        </w:rPr>
      </w:pPr>
      <w:r w:rsidRPr="004139A3">
        <w:rPr>
          <w:rFonts w:cstheme="minorHAnsi"/>
          <w:szCs w:val="20"/>
        </w:rPr>
        <w:t>a copy of the material is not able to be purchased individually, and is only available through purchase of a more substantial item or service (for example, through a box set or a subscription covering several titles or volumes)</w:t>
      </w:r>
      <w:r w:rsidR="004626A5" w:rsidRPr="00F949C0">
        <w:t xml:space="preserve"> </w:t>
      </w:r>
    </w:p>
    <w:p w14:paraId="5E5ABA36" w14:textId="77777777" w:rsidR="004626A5" w:rsidRDefault="004626A5" w:rsidP="002E3FCE">
      <w:pPr>
        <w:pStyle w:val="Heading6"/>
      </w:pPr>
      <w:r>
        <w:t>Retention copies (Schedule 3, item 38, new section 113KF)</w:t>
      </w:r>
    </w:p>
    <w:p w14:paraId="0ED2E70B" w14:textId="1B2CE32E" w:rsidR="00721BCD" w:rsidRDefault="004626A5" w:rsidP="004626A5">
      <w:pPr>
        <w:suppressAutoHyphens w:val="0"/>
      </w:pPr>
      <w:r>
        <w:t xml:space="preserve">The Bill removes current requirements in subsections 49(7A) and 50(7C) that electronic copies be destroyed as soon as practicable after communication of a copy. Instead, libraries and archives will be able to retain </w:t>
      </w:r>
      <w:r w:rsidR="008D60DA">
        <w:t>any</w:t>
      </w:r>
      <w:r w:rsidR="001810DA">
        <w:t xml:space="preserve"> </w:t>
      </w:r>
      <w:r>
        <w:t xml:space="preserve">electronic copies of copyright material made for </w:t>
      </w:r>
      <w:r w:rsidR="001F4D10">
        <w:t xml:space="preserve">this </w:t>
      </w:r>
      <w:r>
        <w:t xml:space="preserve">purpose and use them to respond to future requests. </w:t>
      </w:r>
    </w:p>
    <w:p w14:paraId="40C19425" w14:textId="3EC71EFC" w:rsidR="00A57231" w:rsidRDefault="004626A5" w:rsidP="004626A5">
      <w:pPr>
        <w:suppressAutoHyphens w:val="0"/>
        <w:sectPr w:rsidR="00A57231" w:rsidSect="00C63D21">
          <w:headerReference w:type="default" r:id="rId58"/>
          <w:footerReference w:type="default" r:id="rId59"/>
          <w:pgSz w:w="11906" w:h="16838" w:code="9"/>
          <w:pgMar w:top="1021" w:right="1021" w:bottom="1021" w:left="1021" w:header="510" w:footer="0" w:gutter="0"/>
          <w:cols w:space="708"/>
          <w:docGrid w:linePitch="360"/>
          <w15:footnoteColumns w:val="1"/>
        </w:sectPr>
      </w:pPr>
      <w:r w:rsidRPr="00BC41FF">
        <w:t xml:space="preserve">This </w:t>
      </w:r>
      <w:r>
        <w:t>will</w:t>
      </w:r>
      <w:r w:rsidRPr="00BC41FF">
        <w:t xml:space="preserve"> </w:t>
      </w:r>
      <w:r w:rsidR="001F4D10">
        <w:t xml:space="preserve">create </w:t>
      </w:r>
      <w:r>
        <w:t>efficiencies for</w:t>
      </w:r>
      <w:r w:rsidRPr="00BC41FF">
        <w:t xml:space="preserve"> libraries and archives by not having to make further supply copies</w:t>
      </w:r>
      <w:r>
        <w:t xml:space="preserve">, for example to fulfil </w:t>
      </w:r>
      <w:r w:rsidRPr="00BC41FF">
        <w:t>requests for a pool of students and staff pur</w:t>
      </w:r>
      <w:r>
        <w:t>suing the same course of study</w:t>
      </w:r>
      <w:r w:rsidRPr="00BC41FF">
        <w:t xml:space="preserve">, </w:t>
      </w:r>
      <w:r w:rsidR="00367384">
        <w:t>and</w:t>
      </w:r>
      <w:r w:rsidRPr="00BC41FF">
        <w:t xml:space="preserve"> </w:t>
      </w:r>
      <w:r>
        <w:t>in turn reduce costs for users.</w:t>
      </w:r>
    </w:p>
    <w:p w14:paraId="5F2AB0AC" w14:textId="40635255" w:rsidR="00B36118" w:rsidRDefault="00B36118" w:rsidP="00B36118">
      <w:pPr>
        <w:pStyle w:val="Caption"/>
      </w:pPr>
      <w:bookmarkStart w:id="234" w:name="_Ref71633299"/>
      <w:bookmarkStart w:id="235" w:name="_Toc71639907"/>
      <w:bookmarkStart w:id="236" w:name="_Toc80618584"/>
      <w:bookmarkStart w:id="237" w:name="_Toc80620753"/>
      <w:bookmarkStart w:id="238" w:name="_Toc90976856"/>
      <w:r>
        <w:lastRenderedPageBreak/>
        <w:t xml:space="preserve">Figure </w:t>
      </w:r>
      <w:r w:rsidR="00E20EFC">
        <w:fldChar w:fldCharType="begin"/>
      </w:r>
      <w:r w:rsidR="00E20EFC">
        <w:instrText xml:space="preserve"> SEQ Figure \* ARABIC </w:instrText>
      </w:r>
      <w:r w:rsidR="00E20EFC">
        <w:fldChar w:fldCharType="separate"/>
      </w:r>
      <w:r w:rsidR="00036778">
        <w:rPr>
          <w:noProof/>
        </w:rPr>
        <w:t>3</w:t>
      </w:r>
      <w:r w:rsidR="00E20EFC">
        <w:rPr>
          <w:noProof/>
        </w:rPr>
        <w:fldChar w:fldCharType="end"/>
      </w:r>
      <w:bookmarkEnd w:id="234"/>
      <w:r>
        <w:t xml:space="preserve"> </w:t>
      </w:r>
      <w:r w:rsidR="008447CF">
        <w:t>—</w:t>
      </w:r>
      <w:r w:rsidRPr="00416A9E">
        <w:t xml:space="preserve"> Diagram of Sections 113KD and 113KE in operation</w:t>
      </w:r>
      <w:bookmarkEnd w:id="235"/>
      <w:bookmarkEnd w:id="236"/>
      <w:bookmarkEnd w:id="237"/>
      <w:bookmarkEnd w:id="238"/>
      <w:r w:rsidR="00AC69C6" w:rsidRPr="0035767C">
        <w:t xml:space="preserve"> </w:t>
      </w:r>
    </w:p>
    <w:p w14:paraId="58E0C7E7" w14:textId="4DE3974B" w:rsidR="00AC321D" w:rsidRPr="00AC321D" w:rsidRDefault="00AC321D" w:rsidP="00136FC4">
      <w:pPr>
        <w:pStyle w:val="Caption"/>
        <w:jc w:val="center"/>
      </w:pPr>
      <w:r w:rsidRPr="00836D4A">
        <w:rPr>
          <w:noProof/>
          <w:lang w:eastAsia="en-AU"/>
        </w:rPr>
        <mc:AlternateContent>
          <mc:Choice Requires="wpc">
            <w:drawing>
              <wp:inline distT="0" distB="0" distL="0" distR="0" wp14:anchorId="4FC263A0" wp14:editId="53C39F90">
                <wp:extent cx="8863330" cy="5486400"/>
                <wp:effectExtent l="0" t="0" r="0" b="0"/>
                <wp:docPr id="38" name="Canvas 38" descr="The figure is a diagram depicting the processes for fulfilling a request by an individual for a copy of copyright material held in a library or archives under section 113KD, or fulfilling an inter-library request for a copy of copyright material under section 113KE. Both sections require that a Reasonable Portion Test be considered, and a Commercial Availability Test be considered if the copy requested is more than a reasonable portion of a copyright work.&#10;&#10;A detailed description of these processes can be found at Schedule 3 of the Exposure Draft of the Copyright Amendment (Access Reform) Bill, under the relevant section headings.&#10;" title="Figure 3 - Diagram of Sections 113KD and 113KE in operation"/>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95000"/>
                          </a:schemeClr>
                        </a:solidFill>
                      </wpc:bg>
                      <wpc:whole>
                        <a:ln>
                          <a:noFill/>
                        </a:ln>
                      </wpc:whole>
                      <wps:wsp>
                        <wps:cNvPr id="11" name="Rectangle 11"/>
                        <wps:cNvSpPr/>
                        <wps:spPr>
                          <a:xfrm>
                            <a:off x="387650" y="989315"/>
                            <a:ext cx="2422791" cy="3048742"/>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B3954" w14:textId="2547EAE3" w:rsidR="00CA46B5" w:rsidRDefault="00CA46B5" w:rsidP="00AC321D">
                              <w:pPr>
                                <w:pStyle w:val="CommentText"/>
                                <w:spacing w:after="0"/>
                                <w:rPr>
                                  <w:rFonts w:asciiTheme="minorHAnsi" w:hAnsiTheme="minorHAnsi" w:cstheme="minorHAnsi"/>
                                  <w:b/>
                                  <w:color w:val="000000" w:themeColor="text1"/>
                                </w:rPr>
                              </w:pPr>
                              <w:r>
                                <w:rPr>
                                  <w:rFonts w:asciiTheme="minorHAnsi" w:hAnsiTheme="minorHAnsi" w:cstheme="minorHAnsi"/>
                                  <w:b/>
                                  <w:color w:val="000000" w:themeColor="text1"/>
                                </w:rPr>
                                <w:t>A person, or someone on their behalf, may request a (‘the first’) library or archives to supply a copy if:</w:t>
                              </w:r>
                            </w:p>
                            <w:p w14:paraId="5B847C20" w14:textId="5ABE0429"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The request is for either the whole or a part of copyright material.</w:t>
                              </w:r>
                            </w:p>
                            <w:p w14:paraId="5E11B0F7" w14:textId="3877805F"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The request is made in writing and signed (by hand or digitally), or made orally and recorded by the first library or archives.</w:t>
                              </w:r>
                            </w:p>
                            <w:p w14:paraId="67BED3B6" w14:textId="708DBABE"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The request states the copy is required by the person for the purpose of research or study or private and domestic use, and will not be used for any other purpose.</w:t>
                              </w:r>
                            </w:p>
                            <w:p w14:paraId="369C75C1" w14:textId="52DD0298" w:rsidR="00CA46B5" w:rsidRPr="00101F18"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The copyright material is held in the collection of the first or another library or archives.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a:off x="2810441" y="856446"/>
                            <a:ext cx="751909" cy="947392"/>
                          </a:xfrm>
                          <a:prstGeom prst="rightArrow">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E495A" w14:textId="03B5A460" w:rsidR="00CA46B5" w:rsidRPr="00410749" w:rsidRDefault="00CA46B5" w:rsidP="00AC321D">
                              <w:pPr>
                                <w:spacing w:before="0" w:after="0"/>
                                <w:jc w:val="center"/>
                              </w:pPr>
                              <w:r>
                                <w:t>If 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a:off x="1048544" y="4038057"/>
                            <a:ext cx="998792" cy="724443"/>
                          </a:xfrm>
                          <a:prstGeom prst="downArrow">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5A2F3" w14:textId="3A1A5C1C" w:rsidR="00CA46B5" w:rsidRPr="00410749" w:rsidRDefault="00CA46B5" w:rsidP="00AC321D">
                              <w:pPr>
                                <w:pStyle w:val="NormalWeb"/>
                                <w:spacing w:before="0" w:beforeAutospacing="0" w:after="160" w:afterAutospacing="0" w:line="256" w:lineRule="auto"/>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If not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562350" y="989315"/>
                            <a:ext cx="4924425" cy="169584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7353B6" w14:textId="7D45AF87" w:rsidR="00CA46B5" w:rsidRPr="005123A2" w:rsidRDefault="00CA46B5" w:rsidP="00AC321D">
                              <w:pPr>
                                <w:pStyle w:val="NormalWeb"/>
                                <w:spacing w:before="0" w:beforeAutospacing="0" w:after="0" w:afterAutospacing="0"/>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 xml:space="preserve">A library or an archives </w:t>
                              </w:r>
                              <w:r w:rsidRPr="00B16FE0">
                                <w:rPr>
                                  <w:rFonts w:asciiTheme="minorHAnsi" w:eastAsia="Calibri" w:hAnsiTheme="minorHAnsi" w:cstheme="minorHAnsi"/>
                                  <w:b/>
                                  <w:bCs/>
                                  <w:color w:val="000000" w:themeColor="text1"/>
                                  <w:sz w:val="22"/>
                                  <w:szCs w:val="22"/>
                                </w:rPr>
                                <w:t>may</w:t>
                              </w:r>
                              <w:r>
                                <w:rPr>
                                  <w:rFonts w:asciiTheme="minorHAnsi" w:eastAsia="Calibri" w:hAnsiTheme="minorHAnsi" w:cstheme="minorHAnsi"/>
                                  <w:b/>
                                  <w:bCs/>
                                  <w:color w:val="000000" w:themeColor="text1"/>
                                  <w:sz w:val="22"/>
                                  <w:szCs w:val="22"/>
                                </w:rPr>
                                <w:t xml:space="preserve"> supply a copy to a person if:</w:t>
                              </w:r>
                            </w:p>
                            <w:p w14:paraId="20496932" w14:textId="393A500D"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It is satisfied it is reasonable to supply the copy requested.</w:t>
                              </w:r>
                            </w:p>
                            <w:p w14:paraId="7A5F31E6" w14:textId="13F44277" w:rsidR="00CA46B5" w:rsidRPr="00410749"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It is not aware of any false statements in the request of a material nature.</w:t>
                              </w:r>
                            </w:p>
                            <w:p w14:paraId="310A3B04" w14:textId="2C859520"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No charge is made above the cost of making and supplying the copy.</w:t>
                              </w:r>
                            </w:p>
                            <w:p w14:paraId="7086E908" w14:textId="14FFC1D1"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When the whole or more than a ‘reasonable portion’* of copyright material (other than an article in a periodical publication) is requested, the first library or archives is satisfied a copy of the material (including an electronic copy) cannot be obtained within a reasonable time at an ordinary commercial price.</w:t>
                              </w:r>
                            </w:p>
                            <w:p w14:paraId="02A6DD48" w14:textId="6D2298C7" w:rsidR="00CA46B5" w:rsidRPr="00410749"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A copyright notice is provided to the person before or at the time of supply.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Rectangle 17"/>
                        <wps:cNvSpPr/>
                        <wps:spPr>
                          <a:xfrm>
                            <a:off x="387650" y="542383"/>
                            <a:ext cx="2422791" cy="4572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3F7152" w14:textId="77777777" w:rsidR="00CA46B5" w:rsidRPr="004C5EC4" w:rsidRDefault="00CA46B5" w:rsidP="00AC321D">
                              <w:pPr>
                                <w:spacing w:before="0" w:after="0"/>
                                <w:jc w:val="center"/>
                                <w:rPr>
                                  <w:color w:val="FFFFFF" w:themeColor="background1"/>
                                </w:rPr>
                              </w:pPr>
                              <w:r>
                                <w:rPr>
                                  <w:color w:val="FFFFFF" w:themeColor="background1"/>
                                </w:rPr>
                                <w:t xml:space="preserve">Request by a person for a copy </w:t>
                              </w:r>
                              <w:r>
                                <w:rPr>
                                  <w:color w:val="FFFFFF" w:themeColor="background1"/>
                                </w:rPr>
                                <w:br/>
                                <w:t>(subsections 113KD(1)-(5))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562350" y="2617603"/>
                            <a:ext cx="4924425" cy="4371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CA8650" w14:textId="033F74DE" w:rsidR="00CA46B5" w:rsidRPr="00003FF6" w:rsidRDefault="00CA46B5" w:rsidP="00AC321D">
                              <w:pPr>
                                <w:spacing w:before="0" w:after="0"/>
                                <w:rPr>
                                  <w:rFonts w:cstheme="minorHAnsi"/>
                                  <w:sz w:val="20"/>
                                </w:rPr>
                              </w:pPr>
                              <w:r w:rsidRPr="00003FF6">
                                <w:rPr>
                                  <w:rFonts w:cstheme="minorHAnsi"/>
                                  <w:sz w:val="20"/>
                                </w:rPr>
                                <w:t>*</w:t>
                              </w:r>
                              <w:r>
                                <w:rPr>
                                  <w:rFonts w:cstheme="minorHAnsi"/>
                                  <w:sz w:val="20"/>
                                </w:rPr>
                                <w:t>.</w:t>
                              </w:r>
                              <w:r w:rsidRPr="00003FF6">
                                <w:rPr>
                                  <w:rFonts w:cstheme="minorHAnsi"/>
                                  <w:sz w:val="20"/>
                                </w:rPr>
                                <w:t>For works of 10 pages or more, a standard limit of 10</w:t>
                              </w:r>
                              <w:r>
                                <w:rPr>
                                  <w:rFonts w:cstheme="minorHAnsi"/>
                                  <w:sz w:val="20"/>
                                </w:rPr>
                                <w:t>%</w:t>
                              </w:r>
                              <w:r w:rsidRPr="00003FF6">
                                <w:rPr>
                                  <w:rFonts w:cstheme="minorHAnsi"/>
                                  <w:sz w:val="20"/>
                                </w:rPr>
                                <w:t xml:space="preserve"> of pages applies</w:t>
                              </w:r>
                              <w:r>
                                <w:rPr>
                                  <w:rFonts w:cstheme="minorHAnsi"/>
                                  <w:sz w:val="20"/>
                                </w:rPr>
                                <w:t xml:space="preserve">; </w:t>
                              </w:r>
                              <w:r w:rsidRPr="00003FF6">
                                <w:rPr>
                                  <w:rFonts w:cstheme="minorHAnsi"/>
                                  <w:sz w:val="20"/>
                                </w:rPr>
                                <w:t xml:space="preserve">or </w:t>
                              </w:r>
                              <w:r>
                                <w:rPr>
                                  <w:rFonts w:cstheme="minorHAnsi"/>
                                  <w:sz w:val="20"/>
                                </w:rPr>
                                <w:t>if in</w:t>
                              </w:r>
                              <w:r w:rsidRPr="00003FF6">
                                <w:rPr>
                                  <w:rFonts w:cstheme="minorHAnsi"/>
                                  <w:sz w:val="20"/>
                                </w:rPr>
                                <w:t xml:space="preserve"> electronic form </w:t>
                              </w:r>
                              <w:r>
                                <w:rPr>
                                  <w:rFonts w:cstheme="minorHAnsi"/>
                                  <w:sz w:val="20"/>
                                </w:rPr>
                                <w:t>with</w:t>
                              </w:r>
                              <w:r w:rsidRPr="00003FF6">
                                <w:rPr>
                                  <w:rFonts w:cstheme="minorHAnsi"/>
                                  <w:sz w:val="20"/>
                                </w:rPr>
                                <w:t xml:space="preserve"> no pages</w:t>
                              </w:r>
                              <w:r>
                                <w:rPr>
                                  <w:rFonts w:cstheme="minorHAnsi"/>
                                  <w:sz w:val="20"/>
                                </w:rPr>
                                <w:t xml:space="preserve">, </w:t>
                              </w:r>
                              <w:r w:rsidRPr="00003FF6">
                                <w:rPr>
                                  <w:rFonts w:cstheme="minorHAnsi"/>
                                  <w:sz w:val="20"/>
                                </w:rPr>
                                <w:t>10</w:t>
                              </w:r>
                              <w:r>
                                <w:rPr>
                                  <w:rFonts w:cstheme="minorHAnsi"/>
                                  <w:sz w:val="20"/>
                                </w:rPr>
                                <w:t>%</w:t>
                              </w:r>
                              <w:r w:rsidRPr="00003FF6">
                                <w:rPr>
                                  <w:rFonts w:cstheme="minorHAnsi"/>
                                  <w:sz w:val="20"/>
                                </w:rPr>
                                <w:t xml:space="preserve"> of content</w:t>
                              </w:r>
                              <w:r>
                                <w:rPr>
                                  <w:rFonts w:cstheme="minorHAnsi"/>
                                  <w:sz w:val="20"/>
                                </w:rPr>
                                <w:t>; or one chapter (if more than 10% of pages/content).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3562350" y="541912"/>
                            <a:ext cx="4924425" cy="457199"/>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5CDBE3" w14:textId="383ED208" w:rsidR="00CA46B5" w:rsidRPr="001338C9" w:rsidRDefault="00CA46B5" w:rsidP="00AC321D">
                              <w:pPr>
                                <w:spacing w:before="0" w:after="0"/>
                                <w:jc w:val="center"/>
                                <w:rPr>
                                  <w:color w:val="FFFFFF" w:themeColor="background1"/>
                                </w:rPr>
                              </w:pPr>
                              <w:r>
                                <w:rPr>
                                  <w:color w:val="FFFFFF" w:themeColor="background1"/>
                                </w:rPr>
                                <w:t xml:space="preserve">Supply of copy by a library or an archives to a person </w:t>
                              </w:r>
                              <w:r>
                                <w:rPr>
                                  <w:color w:val="FFFFFF" w:themeColor="background1"/>
                                </w:rPr>
                                <w:br/>
                                <w:t>(subsections 113KD(6)-(12))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387650" y="4781542"/>
                            <a:ext cx="2422791" cy="393239"/>
                          </a:xfrm>
                          <a:prstGeom prst="rect">
                            <a:avLst/>
                          </a:prstGeom>
                          <a:solidFill>
                            <a:schemeClr val="tx1">
                              <a:lumMod val="65000"/>
                              <a:lumOff val="3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87A5C" w14:textId="77777777" w:rsidR="00CA46B5" w:rsidRPr="00F90A48" w:rsidRDefault="00CA46B5" w:rsidP="00AC321D">
                              <w:pPr>
                                <w:pStyle w:val="NormalWeb"/>
                                <w:spacing w:before="80" w:beforeAutospacing="0" w:after="160" w:afterAutospacing="0" w:line="257" w:lineRule="auto"/>
                                <w:jc w:val="center"/>
                                <w:rPr>
                                  <w:rFonts w:asciiTheme="minorHAnsi" w:hAnsiTheme="minorHAnsi" w:cstheme="minorHAnsi"/>
                                  <w:b/>
                                  <w:color w:val="FFFFFF" w:themeColor="background1"/>
                                </w:rPr>
                              </w:pPr>
                              <w:r>
                                <w:rPr>
                                  <w:rFonts w:asciiTheme="minorHAnsi" w:eastAsia="Calibri" w:hAnsiTheme="minorHAnsi" w:cstheme="minorHAnsi"/>
                                  <w:b/>
                                  <w:color w:val="FFFFFF" w:themeColor="background1"/>
                                  <w:sz w:val="22"/>
                                  <w:szCs w:val="22"/>
                                </w:rPr>
                                <w:t>Section 113KD does not apply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0"/>
                            <a:ext cx="884872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77DF23" w14:textId="77777777" w:rsidR="00CA46B5" w:rsidRPr="00A47FD9" w:rsidRDefault="00CA46B5" w:rsidP="00EB7B79">
                              <w:pPr>
                                <w:jc w:val="center"/>
                                <w:rPr>
                                  <w:sz w:val="32"/>
                                  <w:szCs w:val="32"/>
                                </w:rPr>
                              </w:pPr>
                              <w:r>
                                <w:rPr>
                                  <w:sz w:val="32"/>
                                  <w:szCs w:val="32"/>
                                </w:rPr>
                                <w:t>Supply of copies of copyright material by libraries and archives (Sections 113KD and 113KE)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3562350" y="3137162"/>
                            <a:ext cx="4924425" cy="448438"/>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05BCC0" w14:textId="50439F53" w:rsidR="00CA46B5" w:rsidRPr="00444FE5" w:rsidRDefault="00CA46B5" w:rsidP="00AC321D">
                              <w:pPr>
                                <w:spacing w:before="0" w:after="0"/>
                                <w:jc w:val="center"/>
                                <w:rPr>
                                  <w:color w:val="FFFFFF" w:themeColor="background1"/>
                                </w:rPr>
                              </w:pPr>
                              <w:r w:rsidRPr="00444FE5">
                                <w:rPr>
                                  <w:color w:val="FFFFFF" w:themeColor="background1"/>
                                </w:rPr>
                                <w:t>Inter-library request</w:t>
                              </w:r>
                              <w:r>
                                <w:rPr>
                                  <w:color w:val="FFFFFF" w:themeColor="background1"/>
                                </w:rPr>
                                <w:t>s</w:t>
                              </w:r>
                              <w:r w:rsidRPr="00444FE5">
                                <w:rPr>
                                  <w:color w:val="FFFFFF" w:themeColor="background1"/>
                                </w:rPr>
                                <w:t xml:space="preserve"> </w:t>
                              </w:r>
                              <w:r>
                                <w:rPr>
                                  <w:color w:val="FFFFFF" w:themeColor="background1"/>
                                </w:rPr>
                                <w:br/>
                              </w:r>
                              <w:r w:rsidRPr="00444FE5">
                                <w:rPr>
                                  <w:color w:val="FFFFFF" w:themeColor="background1"/>
                                </w:rPr>
                                <w:t>(section 113KE)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3562350" y="3585600"/>
                            <a:ext cx="4924425" cy="1504946"/>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EA2EC" w14:textId="0EDC594A" w:rsidR="00CA46B5" w:rsidRPr="00FE5353" w:rsidRDefault="00CA46B5" w:rsidP="00AC321D">
                              <w:pPr>
                                <w:pStyle w:val="NormalWeb"/>
                                <w:spacing w:before="0" w:beforeAutospacing="0" w:after="0" w:afterAutospacing="0"/>
                                <w:rPr>
                                  <w:rFonts w:asciiTheme="minorHAnsi" w:hAnsiTheme="minorHAnsi" w:cstheme="minorHAnsi"/>
                                </w:rPr>
                              </w:pPr>
                              <w:r>
                                <w:rPr>
                                  <w:rFonts w:asciiTheme="minorHAnsi" w:eastAsia="Calibri" w:hAnsiTheme="minorHAnsi" w:cstheme="minorHAnsi"/>
                                  <w:b/>
                                  <w:bCs/>
                                  <w:color w:val="000000"/>
                                  <w:sz w:val="22"/>
                                  <w:szCs w:val="22"/>
                                </w:rPr>
                                <w:t xml:space="preserve">Another (‘the second’) library or </w:t>
                              </w:r>
                              <w:r w:rsidRPr="00CF7A5E">
                                <w:rPr>
                                  <w:rFonts w:asciiTheme="minorHAnsi" w:eastAsia="Calibri" w:hAnsiTheme="minorHAnsi" w:cstheme="minorHAnsi"/>
                                  <w:b/>
                                  <w:bCs/>
                                  <w:color w:val="000000"/>
                                  <w:sz w:val="22"/>
                                  <w:szCs w:val="22"/>
                                </w:rPr>
                                <w:t>archives may supply</w:t>
                              </w:r>
                              <w:r>
                                <w:rPr>
                                  <w:rFonts w:asciiTheme="minorHAnsi" w:eastAsia="Calibri" w:hAnsiTheme="minorHAnsi" w:cstheme="minorHAnsi"/>
                                  <w:b/>
                                  <w:bCs/>
                                  <w:color w:val="000000"/>
                                  <w:sz w:val="22"/>
                                  <w:szCs w:val="22"/>
                                </w:rPr>
                                <w:t xml:space="preserve"> a copy to a (‘the first’) library or archives if:</w:t>
                              </w:r>
                            </w:p>
                            <w:p w14:paraId="71AE58FC" w14:textId="2A9DC885"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It is requested by the first library or archives for the purposes of:</w:t>
                              </w:r>
                            </w:p>
                            <w:p w14:paraId="221D0BBB" w14:textId="2812BB76" w:rsidR="00CA46B5" w:rsidRPr="00E0541E" w:rsidRDefault="00CA46B5" w:rsidP="00A24480">
                              <w:pPr>
                                <w:pStyle w:val="CommentText"/>
                                <w:numPr>
                                  <w:ilvl w:val="0"/>
                                  <w:numId w:val="32"/>
                                </w:numPr>
                                <w:spacing w:after="0"/>
                                <w:rPr>
                                  <w:rFonts w:asciiTheme="minorHAnsi" w:hAnsiTheme="minorHAnsi" w:cstheme="minorHAnsi"/>
                                  <w:color w:val="000000" w:themeColor="text1"/>
                                </w:rPr>
                              </w:pPr>
                              <w:r>
                                <w:rPr>
                                  <w:rFonts w:asciiTheme="minorHAnsi" w:hAnsiTheme="minorHAnsi" w:cstheme="minorHAnsi"/>
                                  <w:color w:val="000000" w:themeColor="text1"/>
                                </w:rPr>
                                <w:t>adding a copy of the material to its collection*</w:t>
                              </w:r>
                            </w:p>
                            <w:p w14:paraId="4F57D029" w14:textId="77777777" w:rsidR="00CA46B5" w:rsidRPr="00FE5353" w:rsidRDefault="00CA46B5" w:rsidP="00A24480">
                              <w:pPr>
                                <w:pStyle w:val="CommentText"/>
                                <w:numPr>
                                  <w:ilvl w:val="0"/>
                                  <w:numId w:val="32"/>
                                </w:numPr>
                                <w:spacing w:after="0"/>
                                <w:rPr>
                                  <w:rFonts w:asciiTheme="minorHAnsi" w:hAnsiTheme="minorHAnsi" w:cstheme="minorHAnsi"/>
                                  <w:color w:val="000000" w:themeColor="text1"/>
                                </w:rPr>
                              </w:pPr>
                              <w:r>
                                <w:rPr>
                                  <w:rFonts w:asciiTheme="minorHAnsi" w:hAnsiTheme="minorHAnsi" w:cstheme="minorHAnsi"/>
                                  <w:color w:val="000000" w:themeColor="text1"/>
                                </w:rPr>
                                <w:t>when it is a Parliamentary Library, assisting a member of Parliament,</w:t>
                              </w:r>
                              <w:r w:rsidRPr="000B689B">
                                <w:rPr>
                                  <w:rFonts w:asciiTheme="minorHAnsi" w:hAnsiTheme="minorHAnsi" w:cstheme="minorHAnsi"/>
                                  <w:color w:val="000000" w:themeColor="text1"/>
                                </w:rPr>
                                <w:t xml:space="preserve"> or</w:t>
                              </w:r>
                            </w:p>
                            <w:p w14:paraId="76D99CD1" w14:textId="063B714E" w:rsidR="00CA46B5" w:rsidRDefault="00CA46B5" w:rsidP="00A24480">
                              <w:pPr>
                                <w:pStyle w:val="CommentText"/>
                                <w:numPr>
                                  <w:ilvl w:val="0"/>
                                  <w:numId w:val="32"/>
                                </w:numPr>
                                <w:spacing w:after="0"/>
                                <w:rPr>
                                  <w:rFonts w:asciiTheme="minorHAnsi" w:hAnsiTheme="minorHAnsi" w:cstheme="minorHAnsi"/>
                                  <w:color w:val="000000" w:themeColor="text1"/>
                                </w:rPr>
                              </w:pPr>
                              <w:r>
                                <w:rPr>
                                  <w:rFonts w:asciiTheme="minorHAnsi" w:hAnsiTheme="minorHAnsi" w:cstheme="minorHAnsi"/>
                                  <w:color w:val="000000" w:themeColor="text1"/>
                                </w:rPr>
                                <w:t xml:space="preserve">supplying a person </w:t>
                              </w:r>
                              <w:r w:rsidRPr="00421422">
                                <w:rPr>
                                  <w:rFonts w:asciiTheme="minorHAnsi" w:hAnsiTheme="minorHAnsi" w:cstheme="minorHAnsi"/>
                                  <w:color w:val="000000" w:themeColor="text1"/>
                                </w:rPr>
                                <w:t xml:space="preserve">a copy of material </w:t>
                              </w:r>
                              <w:r>
                                <w:rPr>
                                  <w:rFonts w:asciiTheme="minorHAnsi" w:hAnsiTheme="minorHAnsi" w:cstheme="minorHAnsi"/>
                                  <w:color w:val="000000" w:themeColor="text1"/>
                                </w:rPr>
                                <w:t>requested under section 113KD that is not in its own collection.*</w:t>
                              </w:r>
                            </w:p>
                            <w:p w14:paraId="1561FBA9" w14:textId="3C2DFD6A" w:rsidR="00CA46B5" w:rsidRPr="00E55934"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No charge is made above the cost of making and supplying the copy.</w:t>
                              </w:r>
                              <w:r w:rsidRPr="00421422">
                                <w:rPr>
                                  <w:rFonts w:asciiTheme="minorHAnsi" w:hAnsiTheme="minorHAnsi" w:cstheme="minorHAnsi"/>
                                  <w:color w:val="000000" w:themeColor="text1"/>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Rectangle 37"/>
                        <wps:cNvSpPr/>
                        <wps:spPr>
                          <a:xfrm>
                            <a:off x="3562350" y="5041265"/>
                            <a:ext cx="4924425" cy="436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F48B23" w14:textId="342CFF1C" w:rsidR="00CA46B5" w:rsidRPr="00E55934" w:rsidRDefault="00CA46B5" w:rsidP="00AC321D">
                              <w:pPr>
                                <w:pStyle w:val="NormalWeb"/>
                                <w:spacing w:before="0" w:beforeAutospacing="0" w:after="0" w:afterAutospacing="0"/>
                                <w:rPr>
                                  <w:rFonts w:asciiTheme="minorHAnsi" w:hAnsiTheme="minorHAnsi" w:cstheme="minorHAnsi"/>
                                </w:rPr>
                              </w:pPr>
                              <w:r w:rsidRPr="00E55934">
                                <w:rPr>
                                  <w:rFonts w:asciiTheme="minorHAnsi" w:eastAsia="Calibri" w:hAnsiTheme="minorHAnsi" w:cstheme="minorHAnsi"/>
                                  <w:color w:val="000000"/>
                                  <w:kern w:val="12"/>
                                  <w:sz w:val="20"/>
                                  <w:szCs w:val="20"/>
                                </w:rPr>
                                <w:t xml:space="preserve">* </w:t>
                              </w:r>
                              <w:r>
                                <w:rPr>
                                  <w:rFonts w:asciiTheme="minorHAnsi" w:eastAsia="Calibri" w:hAnsiTheme="minorHAnsi" w:cstheme="minorHAnsi"/>
                                  <w:color w:val="000000"/>
                                  <w:kern w:val="12"/>
                                  <w:sz w:val="20"/>
                                  <w:szCs w:val="20"/>
                                </w:rPr>
                                <w:t>T</w:t>
                              </w:r>
                              <w:r w:rsidRPr="00E55934">
                                <w:rPr>
                                  <w:rFonts w:asciiTheme="minorHAnsi" w:eastAsia="Calibri" w:hAnsiTheme="minorHAnsi" w:cstheme="minorHAnsi"/>
                                  <w:color w:val="000000"/>
                                  <w:kern w:val="12"/>
                                  <w:sz w:val="20"/>
                                  <w:szCs w:val="20"/>
                                </w:rPr>
                                <w:t>he</w:t>
                              </w:r>
                              <w:r>
                                <w:rPr>
                                  <w:rFonts w:asciiTheme="minorHAnsi" w:eastAsia="Calibri" w:hAnsiTheme="minorHAnsi" w:cstheme="minorHAnsi"/>
                                  <w:color w:val="000000"/>
                                  <w:kern w:val="12"/>
                                  <w:sz w:val="20"/>
                                  <w:szCs w:val="20"/>
                                </w:rPr>
                                <w:t xml:space="preserve"> requesting (‘first’) library must have considered the ‘reasonable portion test’ and, as necessary, applied the commercial availability test.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FC263A0" id="Canvas 38" o:spid="_x0000_s1026" editas="canvas" alt="Title: Figure 3 - Diagram of Sections 113KD and 113KE in operation - Description: The figure is a diagram depicting the processes for fulfilling a request by an individual for a copy of copyright material held in a library or archives under section 113KD, or fulfilling an inter-library request for a copy of copyright material under section 113KE. Both sections require that a Reasonable Portion Test be considered, and a Commercial Availability Test be considered if the copy requested is more than a reasonable portion of a copyright work.&#10;&#10;A detailed description of these processes can be found at Schedule 3 of the Exposure Draft of the Copyright Amendment (Access Reform) Bill, under the relevant section headings.&#10;" style="width:697.9pt;height:6in;mso-position-horizontal-relative:char;mso-position-vertical-relative:line" coordsize="88633,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e figure is a diagram depicting the processes for fulfilling a request by an individual for a copy of copyright material held in a library or archives under section 113KD, or fulfilling an inter-library request for a copy of copyright material under section 113KE. Both sections require that a Reasonable Portion Test be considered, and a Commercial Availability Test be considered if the copy requested is more than a reasonable portion of a copyright work.&#10;&#10;A detailed description of these processes can be found at Schedule 3 of the Exposure Draft of the Copyright Amendment (Access Reform) Bill, under the relevant section headings.&#10;" style="position:absolute;width:88633;height:54864;visibility:visible;mso-wrap-style:square" filled="t" fillcolor="#f2f2f2 [3052]">
                  <v:fill o:detectmouseclick="t"/>
                  <v:path o:connecttype="none"/>
                </v:shape>
                <v:rect id="Rectangle 11" o:spid="_x0000_s1028" style="position:absolute;left:3876;top:9893;width:24228;height:30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" fillcolor="white [3212]" strokecolor="gray [1629]" strokeweight="1pt">
                  <v:textbox>
                    <w:txbxContent>
                      <w:p w14:paraId="61AB3954" w14:textId="2547EAE3" w:rsidR="00CA46B5" w:rsidRDefault="00CA46B5" w:rsidP="00AC321D">
                        <w:pPr>
                          <w:pStyle w:val="CommentText"/>
                          <w:spacing w:after="0"/>
                          <w:rPr>
                            <w:rFonts w:asciiTheme="minorHAnsi" w:hAnsiTheme="minorHAnsi" w:cstheme="minorHAnsi"/>
                            <w:b/>
                            <w:color w:val="000000" w:themeColor="text1"/>
                          </w:rPr>
                        </w:pPr>
                        <w:r>
                          <w:rPr>
                            <w:rFonts w:asciiTheme="minorHAnsi" w:hAnsiTheme="minorHAnsi" w:cstheme="minorHAnsi"/>
                            <w:b/>
                            <w:color w:val="000000" w:themeColor="text1"/>
                          </w:rPr>
                          <w:t>A person, or someone on their behalf, may request a (‘the first’) library or archives to supply a copy if:</w:t>
                        </w:r>
                      </w:p>
                      <w:p w14:paraId="5B847C20" w14:textId="5ABE0429"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The request is for either the whole or a part of copyright material.</w:t>
                        </w:r>
                      </w:p>
                      <w:p w14:paraId="5E11B0F7" w14:textId="3877805F"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The request is made in writing and signed (by hand or digitally), or made orally and recorded by the first library or archives.</w:t>
                        </w:r>
                      </w:p>
                      <w:p w14:paraId="67BED3B6" w14:textId="708DBABE"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The request states the copy is required by the person for the purpose of research or study or private and domestic use, and will not be used for any other purpose.</w:t>
                        </w:r>
                      </w:p>
                      <w:p w14:paraId="369C75C1" w14:textId="52DD0298" w:rsidR="00CA46B5" w:rsidRPr="00101F18"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The copyright material is held in the collection of the first or another library or archives.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9" type="#_x0000_t13" style="position:absolute;left:28104;top:8564;width:7519;height: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" adj="10800" fillcolor="white [3212]" strokecolor="#00b050" strokeweight="1pt">
                  <v:textbox>
                    <w:txbxContent>
                      <w:p w14:paraId="2B5E495A" w14:textId="03B5A460" w:rsidR="00CA46B5" w:rsidRPr="00410749" w:rsidRDefault="00CA46B5" w:rsidP="00AC321D">
                        <w:pPr>
                          <w:spacing w:before="0" w:after="0"/>
                          <w:jc w:val="center"/>
                        </w:pPr>
                        <w:r>
                          <w:t>If yes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30" type="#_x0000_t67" style="position:absolute;left:10485;top:40380;width:9988;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" adj="10800" fillcolor="white [3212]" strokecolor="red" strokeweight="1pt">
                  <v:textbox>
                    <w:txbxContent>
                      <w:p w14:paraId="7A15A2F3" w14:textId="3A1A5C1C" w:rsidR="00CA46B5" w:rsidRPr="00410749" w:rsidRDefault="00CA46B5" w:rsidP="00AC321D">
                        <w:pPr>
                          <w:pStyle w:val="NormalWeb"/>
                          <w:spacing w:before="0" w:beforeAutospacing="0" w:after="160" w:afterAutospacing="0" w:line="256" w:lineRule="auto"/>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If not</w:t>
                        </w:r>
                      </w:p>
                    </w:txbxContent>
                  </v:textbox>
                </v:shape>
                <v:rect id="Rectangle 15" o:spid="_x0000_s1031" style="position:absolute;left:35623;top:9893;width:49244;height:16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" fillcolor="white [3212]" strokecolor="#7f7f7f [1612]" strokeweight="1pt">
                  <v:textbox>
                    <w:txbxContent>
                      <w:p w14:paraId="037353B6" w14:textId="7D45AF87" w:rsidR="00CA46B5" w:rsidRPr="005123A2" w:rsidRDefault="00CA46B5" w:rsidP="00AC321D">
                        <w:pPr>
                          <w:pStyle w:val="NormalWeb"/>
                          <w:spacing w:before="0" w:beforeAutospacing="0" w:after="0" w:afterAutospacing="0"/>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 xml:space="preserve">A library or an archives </w:t>
                        </w:r>
                        <w:r w:rsidRPr="00B16FE0">
                          <w:rPr>
                            <w:rFonts w:asciiTheme="minorHAnsi" w:eastAsia="Calibri" w:hAnsiTheme="minorHAnsi" w:cstheme="minorHAnsi"/>
                            <w:b/>
                            <w:bCs/>
                            <w:color w:val="000000" w:themeColor="text1"/>
                            <w:sz w:val="22"/>
                            <w:szCs w:val="22"/>
                          </w:rPr>
                          <w:t>may</w:t>
                        </w:r>
                        <w:r>
                          <w:rPr>
                            <w:rFonts w:asciiTheme="minorHAnsi" w:eastAsia="Calibri" w:hAnsiTheme="minorHAnsi" w:cstheme="minorHAnsi"/>
                            <w:b/>
                            <w:bCs/>
                            <w:color w:val="000000" w:themeColor="text1"/>
                            <w:sz w:val="22"/>
                            <w:szCs w:val="22"/>
                          </w:rPr>
                          <w:t xml:space="preserve"> supply a copy to a person if:</w:t>
                        </w:r>
                      </w:p>
                      <w:p w14:paraId="20496932" w14:textId="393A500D"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It is satisfied it is reasonable to supply the copy requested.</w:t>
                        </w:r>
                      </w:p>
                      <w:p w14:paraId="7A5F31E6" w14:textId="13F44277" w:rsidR="00CA46B5" w:rsidRPr="00410749"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It is not aware of any false statements in the request of a material nature.</w:t>
                        </w:r>
                      </w:p>
                      <w:p w14:paraId="310A3B04" w14:textId="2C859520"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No charge is made above the cost of making and supplying the copy.</w:t>
                        </w:r>
                      </w:p>
                      <w:p w14:paraId="7086E908" w14:textId="14FFC1D1"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When the whole or more than a ‘reasonable portion’* of copyright material (other than an article in a periodical publication) is requested, the first library or archives is satisfied a copy of the material (including an electronic copy) cannot be obtained within a reasonable time at an ordinary commercial price.</w:t>
                        </w:r>
                      </w:p>
                      <w:p w14:paraId="02A6DD48" w14:textId="6D2298C7" w:rsidR="00CA46B5" w:rsidRPr="00410749"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A copyright notice is provided to the person before or at the time of supply.</w:t>
                        </w:r>
                      </w:p>
                    </w:txbxContent>
                  </v:textbox>
                </v:rect>
                <v:rect id="Rectangle 17" o:spid="_x0000_s1032" style="position:absolute;left:3876;top:5423;width:2422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" fillcolor="#081e3e [3215]" strokecolor="#040e1e [1604]" strokeweight="1pt">
                  <v:textbox>
                    <w:txbxContent>
                      <w:p w14:paraId="1A3F7152" w14:textId="77777777" w:rsidR="00CA46B5" w:rsidRPr="004C5EC4" w:rsidRDefault="00CA46B5" w:rsidP="00AC321D">
                        <w:pPr>
                          <w:spacing w:before="0" w:after="0"/>
                          <w:jc w:val="center"/>
                          <w:rPr>
                            <w:color w:val="FFFFFF" w:themeColor="background1"/>
                          </w:rPr>
                        </w:pPr>
                        <w:r>
                          <w:rPr>
                            <w:color w:val="FFFFFF" w:themeColor="background1"/>
                          </w:rPr>
                          <w:t xml:space="preserve">Request by a person for a copy </w:t>
                        </w:r>
                        <w:r>
                          <w:rPr>
                            <w:color w:val="FFFFFF" w:themeColor="background1"/>
                          </w:rPr>
                          <w:br/>
                          <w:t xml:space="preserve">(subsections </w:t>
                        </w:r>
                        <w:proofErr w:type="gramStart"/>
                        <w:r>
                          <w:rPr>
                            <w:color w:val="FFFFFF" w:themeColor="background1"/>
                          </w:rPr>
                          <w:t>113KD(</w:t>
                        </w:r>
                        <w:proofErr w:type="gramEnd"/>
                        <w:r>
                          <w:rPr>
                            <w:color w:val="FFFFFF" w:themeColor="background1"/>
                          </w:rPr>
                          <w:t>1)-(5))</w:t>
                        </w:r>
                      </w:p>
                    </w:txbxContent>
                  </v:textbox>
                </v:rect>
                <v:rect id="Rectangle 19" o:spid="_x0000_s1033" style="position:absolute;left:35623;top:26176;width:49244;height:4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69CA8650" w14:textId="033F74DE" w:rsidR="00CA46B5" w:rsidRPr="00003FF6" w:rsidRDefault="00CA46B5" w:rsidP="00AC321D">
                        <w:pPr>
                          <w:spacing w:before="0" w:after="0"/>
                          <w:rPr>
                            <w:rFonts w:cstheme="minorHAnsi"/>
                            <w:sz w:val="20"/>
                          </w:rPr>
                        </w:pPr>
                        <w:r w:rsidRPr="00003FF6">
                          <w:rPr>
                            <w:rFonts w:cstheme="minorHAnsi"/>
                            <w:sz w:val="20"/>
                          </w:rPr>
                          <w:t>*</w:t>
                        </w:r>
                        <w:r>
                          <w:rPr>
                            <w:rFonts w:cstheme="minorHAnsi"/>
                            <w:sz w:val="20"/>
                          </w:rPr>
                          <w:t>.</w:t>
                        </w:r>
                        <w:r w:rsidRPr="00003FF6">
                          <w:rPr>
                            <w:rFonts w:cstheme="minorHAnsi"/>
                            <w:sz w:val="20"/>
                          </w:rPr>
                          <w:t>For works of 10 pages or more, a standard limit of 10</w:t>
                        </w:r>
                        <w:r>
                          <w:rPr>
                            <w:rFonts w:cstheme="minorHAnsi"/>
                            <w:sz w:val="20"/>
                          </w:rPr>
                          <w:t>%</w:t>
                        </w:r>
                        <w:r w:rsidRPr="00003FF6">
                          <w:rPr>
                            <w:rFonts w:cstheme="minorHAnsi"/>
                            <w:sz w:val="20"/>
                          </w:rPr>
                          <w:t xml:space="preserve"> of pages applies</w:t>
                        </w:r>
                        <w:r>
                          <w:rPr>
                            <w:rFonts w:cstheme="minorHAnsi"/>
                            <w:sz w:val="20"/>
                          </w:rPr>
                          <w:t xml:space="preserve">; </w:t>
                        </w:r>
                        <w:r w:rsidRPr="00003FF6">
                          <w:rPr>
                            <w:rFonts w:cstheme="minorHAnsi"/>
                            <w:sz w:val="20"/>
                          </w:rPr>
                          <w:t xml:space="preserve">or </w:t>
                        </w:r>
                        <w:r>
                          <w:rPr>
                            <w:rFonts w:cstheme="minorHAnsi"/>
                            <w:sz w:val="20"/>
                          </w:rPr>
                          <w:t>if in</w:t>
                        </w:r>
                        <w:r w:rsidRPr="00003FF6">
                          <w:rPr>
                            <w:rFonts w:cstheme="minorHAnsi"/>
                            <w:sz w:val="20"/>
                          </w:rPr>
                          <w:t xml:space="preserve"> electronic form </w:t>
                        </w:r>
                        <w:r>
                          <w:rPr>
                            <w:rFonts w:cstheme="minorHAnsi"/>
                            <w:sz w:val="20"/>
                          </w:rPr>
                          <w:t>with</w:t>
                        </w:r>
                        <w:r w:rsidRPr="00003FF6">
                          <w:rPr>
                            <w:rFonts w:cstheme="minorHAnsi"/>
                            <w:sz w:val="20"/>
                          </w:rPr>
                          <w:t xml:space="preserve"> no pages</w:t>
                        </w:r>
                        <w:r>
                          <w:rPr>
                            <w:rFonts w:cstheme="minorHAnsi"/>
                            <w:sz w:val="20"/>
                          </w:rPr>
                          <w:t xml:space="preserve">, </w:t>
                        </w:r>
                        <w:r w:rsidRPr="00003FF6">
                          <w:rPr>
                            <w:rFonts w:cstheme="minorHAnsi"/>
                            <w:sz w:val="20"/>
                          </w:rPr>
                          <w:t>10</w:t>
                        </w:r>
                        <w:r>
                          <w:rPr>
                            <w:rFonts w:cstheme="minorHAnsi"/>
                            <w:sz w:val="20"/>
                          </w:rPr>
                          <w:t>%</w:t>
                        </w:r>
                        <w:r w:rsidRPr="00003FF6">
                          <w:rPr>
                            <w:rFonts w:cstheme="minorHAnsi"/>
                            <w:sz w:val="20"/>
                          </w:rPr>
                          <w:t xml:space="preserve"> of content</w:t>
                        </w:r>
                        <w:r>
                          <w:rPr>
                            <w:rFonts w:cstheme="minorHAnsi"/>
                            <w:sz w:val="20"/>
                          </w:rPr>
                          <w:t>; or one chapter (if more than 10% of pages/content).</w:t>
                        </w:r>
                      </w:p>
                    </w:txbxContent>
                  </v:textbox>
                </v:rect>
                <v:rect id="Rectangle 25" o:spid="_x0000_s1034" style="position:absolute;left:35623;top:5419;width:4924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" fillcolor="#081e3e [3215]" strokecolor="#040e1e [1604]" strokeweight="1pt">
                  <v:textbox>
                    <w:txbxContent>
                      <w:p w14:paraId="355CDBE3" w14:textId="383ED208" w:rsidR="00CA46B5" w:rsidRPr="001338C9" w:rsidRDefault="00CA46B5" w:rsidP="00AC321D">
                        <w:pPr>
                          <w:spacing w:before="0" w:after="0"/>
                          <w:jc w:val="center"/>
                          <w:rPr>
                            <w:color w:val="FFFFFF" w:themeColor="background1"/>
                          </w:rPr>
                        </w:pPr>
                        <w:r>
                          <w:rPr>
                            <w:color w:val="FFFFFF" w:themeColor="background1"/>
                          </w:rPr>
                          <w:t xml:space="preserve">Supply of copy by a library or an archives to a person </w:t>
                        </w:r>
                        <w:r>
                          <w:rPr>
                            <w:color w:val="FFFFFF" w:themeColor="background1"/>
                          </w:rPr>
                          <w:br/>
                          <w:t xml:space="preserve">(subsections </w:t>
                        </w:r>
                        <w:proofErr w:type="gramStart"/>
                        <w:r>
                          <w:rPr>
                            <w:color w:val="FFFFFF" w:themeColor="background1"/>
                          </w:rPr>
                          <w:t>113KD(</w:t>
                        </w:r>
                        <w:proofErr w:type="gramEnd"/>
                        <w:r>
                          <w:rPr>
                            <w:color w:val="FFFFFF" w:themeColor="background1"/>
                          </w:rPr>
                          <w:t>6)-(12))</w:t>
                        </w:r>
                      </w:p>
                    </w:txbxContent>
                  </v:textbox>
                </v:rect>
                <v:rect id="Rectangle 26" o:spid="_x0000_s1035" style="position:absolute;left:3876;top:47815;width:24228;height:3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" fillcolor="#5a5a5a [2109]" strokecolor="gray [1629]" strokeweight="1pt">
                  <v:textbox>
                    <w:txbxContent>
                      <w:p w14:paraId="48B87A5C" w14:textId="77777777" w:rsidR="00CA46B5" w:rsidRPr="00F90A48" w:rsidRDefault="00CA46B5" w:rsidP="00AC321D">
                        <w:pPr>
                          <w:pStyle w:val="NormalWeb"/>
                          <w:spacing w:before="80" w:beforeAutospacing="0" w:after="160" w:afterAutospacing="0" w:line="257" w:lineRule="auto"/>
                          <w:jc w:val="center"/>
                          <w:rPr>
                            <w:rFonts w:asciiTheme="minorHAnsi" w:hAnsiTheme="minorHAnsi" w:cstheme="minorHAnsi"/>
                            <w:b/>
                            <w:color w:val="FFFFFF" w:themeColor="background1"/>
                          </w:rPr>
                        </w:pPr>
                        <w:r>
                          <w:rPr>
                            <w:rFonts w:asciiTheme="minorHAnsi" w:eastAsia="Calibri" w:hAnsiTheme="minorHAnsi" w:cstheme="minorHAnsi"/>
                            <w:b/>
                            <w:color w:val="FFFFFF" w:themeColor="background1"/>
                            <w:sz w:val="22"/>
                            <w:szCs w:val="22"/>
                          </w:rPr>
                          <w:t>Section 113KD does not apply</w:t>
                        </w:r>
                      </w:p>
                    </w:txbxContent>
                  </v:textbox>
                </v:rect>
                <v:rect id="Rectangle 34" o:spid="_x0000_s1036" style="position:absolute;width:8848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v:textbox>
                    <w:txbxContent>
                      <w:p w14:paraId="3B77DF23" w14:textId="77777777" w:rsidR="00CA46B5" w:rsidRPr="00A47FD9" w:rsidRDefault="00CA46B5" w:rsidP="00EB7B79">
                        <w:pPr>
                          <w:jc w:val="center"/>
                          <w:rPr>
                            <w:sz w:val="32"/>
                            <w:szCs w:val="32"/>
                          </w:rPr>
                        </w:pPr>
                        <w:r>
                          <w:rPr>
                            <w:sz w:val="32"/>
                            <w:szCs w:val="32"/>
                          </w:rPr>
                          <w:t>Supply of copies of copyright material by libraries and archives (Sections 113KD and 113KE)</w:t>
                        </w:r>
                      </w:p>
                    </w:txbxContent>
                  </v:textbox>
                </v:rect>
                <v:rect id="Rectangle 35" o:spid="_x0000_s1037" style="position:absolute;left:35623;top:31371;width:49244;height:4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" fillcolor="#081e3e [3215]" strokecolor="#040e1e [1604]" strokeweight="1pt">
                  <v:textbox>
                    <w:txbxContent>
                      <w:p w14:paraId="3305BCC0" w14:textId="50439F53" w:rsidR="00CA46B5" w:rsidRPr="00444FE5" w:rsidRDefault="00CA46B5" w:rsidP="00AC321D">
                        <w:pPr>
                          <w:spacing w:before="0" w:after="0"/>
                          <w:jc w:val="center"/>
                          <w:rPr>
                            <w:color w:val="FFFFFF" w:themeColor="background1"/>
                          </w:rPr>
                        </w:pPr>
                        <w:r w:rsidRPr="00444FE5">
                          <w:rPr>
                            <w:color w:val="FFFFFF" w:themeColor="background1"/>
                          </w:rPr>
                          <w:t>Inter-library request</w:t>
                        </w:r>
                        <w:r>
                          <w:rPr>
                            <w:color w:val="FFFFFF" w:themeColor="background1"/>
                          </w:rPr>
                          <w:t>s</w:t>
                        </w:r>
                        <w:r w:rsidRPr="00444FE5">
                          <w:rPr>
                            <w:color w:val="FFFFFF" w:themeColor="background1"/>
                          </w:rPr>
                          <w:t xml:space="preserve"> </w:t>
                        </w:r>
                        <w:r>
                          <w:rPr>
                            <w:color w:val="FFFFFF" w:themeColor="background1"/>
                          </w:rPr>
                          <w:br/>
                        </w:r>
                        <w:r w:rsidRPr="00444FE5">
                          <w:rPr>
                            <w:color w:val="FFFFFF" w:themeColor="background1"/>
                          </w:rPr>
                          <w:t>(section 113KE)</w:t>
                        </w:r>
                      </w:p>
                    </w:txbxContent>
                  </v:textbox>
                </v:rect>
                <v:rect id="Rectangle 36" o:spid="_x0000_s1038" style="position:absolute;left:35623;top:35856;width:49244;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" fillcolor="white [3212]" strokecolor="#7f7f7f [1612]" strokeweight="1pt">
                  <v:textbox>
                    <w:txbxContent>
                      <w:p w14:paraId="32DEA2EC" w14:textId="0EDC594A" w:rsidR="00CA46B5" w:rsidRPr="00FE5353" w:rsidRDefault="00CA46B5" w:rsidP="00AC321D">
                        <w:pPr>
                          <w:pStyle w:val="NormalWeb"/>
                          <w:spacing w:before="0" w:beforeAutospacing="0" w:after="0" w:afterAutospacing="0"/>
                          <w:rPr>
                            <w:rFonts w:asciiTheme="minorHAnsi" w:hAnsiTheme="minorHAnsi" w:cstheme="minorHAnsi"/>
                          </w:rPr>
                        </w:pPr>
                        <w:r>
                          <w:rPr>
                            <w:rFonts w:asciiTheme="minorHAnsi" w:eastAsia="Calibri" w:hAnsiTheme="minorHAnsi" w:cstheme="minorHAnsi"/>
                            <w:b/>
                            <w:bCs/>
                            <w:color w:val="000000"/>
                            <w:sz w:val="22"/>
                            <w:szCs w:val="22"/>
                          </w:rPr>
                          <w:t xml:space="preserve">Another (‘the second’) library or </w:t>
                        </w:r>
                        <w:r w:rsidRPr="00CF7A5E">
                          <w:rPr>
                            <w:rFonts w:asciiTheme="minorHAnsi" w:eastAsia="Calibri" w:hAnsiTheme="minorHAnsi" w:cstheme="minorHAnsi"/>
                            <w:b/>
                            <w:bCs/>
                            <w:color w:val="000000"/>
                            <w:sz w:val="22"/>
                            <w:szCs w:val="22"/>
                          </w:rPr>
                          <w:t>archives may supply</w:t>
                        </w:r>
                        <w:r>
                          <w:rPr>
                            <w:rFonts w:asciiTheme="minorHAnsi" w:eastAsia="Calibri" w:hAnsiTheme="minorHAnsi" w:cstheme="minorHAnsi"/>
                            <w:b/>
                            <w:bCs/>
                            <w:color w:val="000000"/>
                            <w:sz w:val="22"/>
                            <w:szCs w:val="22"/>
                          </w:rPr>
                          <w:t xml:space="preserve"> a copy to a (‘the first’) library or archives if:</w:t>
                        </w:r>
                      </w:p>
                      <w:p w14:paraId="71AE58FC" w14:textId="2A9DC885" w:rsidR="00CA46B5"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It is requested by the first library or archives for the purposes of:</w:t>
                        </w:r>
                      </w:p>
                      <w:p w14:paraId="221D0BBB" w14:textId="2812BB76" w:rsidR="00CA46B5" w:rsidRPr="00E0541E" w:rsidRDefault="00CA46B5" w:rsidP="00A24480">
                        <w:pPr>
                          <w:pStyle w:val="CommentText"/>
                          <w:numPr>
                            <w:ilvl w:val="0"/>
                            <w:numId w:val="32"/>
                          </w:numPr>
                          <w:spacing w:after="0"/>
                          <w:rPr>
                            <w:rFonts w:asciiTheme="minorHAnsi" w:hAnsiTheme="minorHAnsi" w:cstheme="minorHAnsi"/>
                            <w:color w:val="000000" w:themeColor="text1"/>
                          </w:rPr>
                        </w:pPr>
                        <w:r>
                          <w:rPr>
                            <w:rFonts w:asciiTheme="minorHAnsi" w:hAnsiTheme="minorHAnsi" w:cstheme="minorHAnsi"/>
                            <w:color w:val="000000" w:themeColor="text1"/>
                          </w:rPr>
                          <w:t>adding a copy of the material to its collection*</w:t>
                        </w:r>
                      </w:p>
                      <w:p w14:paraId="4F57D029" w14:textId="77777777" w:rsidR="00CA46B5" w:rsidRPr="00FE5353" w:rsidRDefault="00CA46B5" w:rsidP="00A24480">
                        <w:pPr>
                          <w:pStyle w:val="CommentText"/>
                          <w:numPr>
                            <w:ilvl w:val="0"/>
                            <w:numId w:val="32"/>
                          </w:numPr>
                          <w:spacing w:after="0"/>
                          <w:rPr>
                            <w:rFonts w:asciiTheme="minorHAnsi" w:hAnsiTheme="minorHAnsi" w:cstheme="minorHAnsi"/>
                            <w:color w:val="000000" w:themeColor="text1"/>
                          </w:rPr>
                        </w:pPr>
                        <w:r>
                          <w:rPr>
                            <w:rFonts w:asciiTheme="minorHAnsi" w:hAnsiTheme="minorHAnsi" w:cstheme="minorHAnsi"/>
                            <w:color w:val="000000" w:themeColor="text1"/>
                          </w:rPr>
                          <w:t>when it is a Parliamentary Library, assisting a member of Parliament,</w:t>
                        </w:r>
                        <w:r w:rsidRPr="000B689B">
                          <w:rPr>
                            <w:rFonts w:asciiTheme="minorHAnsi" w:hAnsiTheme="minorHAnsi" w:cstheme="minorHAnsi"/>
                            <w:color w:val="000000" w:themeColor="text1"/>
                          </w:rPr>
                          <w:t xml:space="preserve"> or</w:t>
                        </w:r>
                      </w:p>
                      <w:p w14:paraId="76D99CD1" w14:textId="063B714E" w:rsidR="00CA46B5" w:rsidRDefault="00CA46B5" w:rsidP="00A24480">
                        <w:pPr>
                          <w:pStyle w:val="CommentText"/>
                          <w:numPr>
                            <w:ilvl w:val="0"/>
                            <w:numId w:val="32"/>
                          </w:numPr>
                          <w:spacing w:after="0"/>
                          <w:rPr>
                            <w:rFonts w:asciiTheme="minorHAnsi" w:hAnsiTheme="minorHAnsi" w:cstheme="minorHAnsi"/>
                            <w:color w:val="000000" w:themeColor="text1"/>
                          </w:rPr>
                        </w:pPr>
                        <w:proofErr w:type="gramStart"/>
                        <w:r>
                          <w:rPr>
                            <w:rFonts w:asciiTheme="minorHAnsi" w:hAnsiTheme="minorHAnsi" w:cstheme="minorHAnsi"/>
                            <w:color w:val="000000" w:themeColor="text1"/>
                          </w:rPr>
                          <w:t>supplying</w:t>
                        </w:r>
                        <w:proofErr w:type="gramEnd"/>
                        <w:r>
                          <w:rPr>
                            <w:rFonts w:asciiTheme="minorHAnsi" w:hAnsiTheme="minorHAnsi" w:cstheme="minorHAnsi"/>
                            <w:color w:val="000000" w:themeColor="text1"/>
                          </w:rPr>
                          <w:t xml:space="preserve"> a person </w:t>
                        </w:r>
                        <w:r w:rsidRPr="00421422">
                          <w:rPr>
                            <w:rFonts w:asciiTheme="minorHAnsi" w:hAnsiTheme="minorHAnsi" w:cstheme="minorHAnsi"/>
                            <w:color w:val="000000" w:themeColor="text1"/>
                          </w:rPr>
                          <w:t xml:space="preserve">a copy of material </w:t>
                        </w:r>
                        <w:r>
                          <w:rPr>
                            <w:rFonts w:asciiTheme="minorHAnsi" w:hAnsiTheme="minorHAnsi" w:cstheme="minorHAnsi"/>
                            <w:color w:val="000000" w:themeColor="text1"/>
                          </w:rPr>
                          <w:t>requested under section 113KD that is not in its own collection.*</w:t>
                        </w:r>
                      </w:p>
                      <w:p w14:paraId="1561FBA9" w14:textId="3C2DFD6A" w:rsidR="00CA46B5" w:rsidRPr="00E55934" w:rsidRDefault="00CA46B5" w:rsidP="00A24480">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No charge is made above the cost of making and supplying the copy.</w:t>
                        </w:r>
                        <w:r w:rsidRPr="00421422">
                          <w:rPr>
                            <w:rFonts w:asciiTheme="minorHAnsi" w:hAnsiTheme="minorHAnsi" w:cstheme="minorHAnsi"/>
                            <w:color w:val="000000" w:themeColor="text1"/>
                          </w:rPr>
                          <w:t xml:space="preserve"> </w:t>
                        </w:r>
                      </w:p>
                    </w:txbxContent>
                  </v:textbox>
                </v:rect>
                <v:rect id="Rectangle 37" o:spid="_x0000_s1039" style="position:absolute;left:35623;top:50412;width:49244;height:4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8wwAAANsAAAAPAAAAZHJzL2Rvd25yZXYueG1sRI9BawIx&#10;FITvgv8hvEJvmm0L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2IjQfMMAAADbAAAADwAA&#10;AAAAAAAAAAAAAAAHAgAAZHJzL2Rvd25yZXYueG1sUEsFBgAAAAADAAMAtwAAAPcCAAAAAA==&#10;" filled="f" stroked="f" strokeweight="1pt">
                  <v:textbox>
                    <w:txbxContent>
                      <w:p w14:paraId="00F48B23" w14:textId="342CFF1C" w:rsidR="00CA46B5" w:rsidRPr="00E55934" w:rsidRDefault="00CA46B5" w:rsidP="00AC321D">
                        <w:pPr>
                          <w:pStyle w:val="NormalWeb"/>
                          <w:spacing w:before="0" w:beforeAutospacing="0" w:after="0" w:afterAutospacing="0"/>
                          <w:rPr>
                            <w:rFonts w:asciiTheme="minorHAnsi" w:hAnsiTheme="minorHAnsi" w:cstheme="minorHAnsi"/>
                          </w:rPr>
                        </w:pPr>
                        <w:r w:rsidRPr="00E55934">
                          <w:rPr>
                            <w:rFonts w:asciiTheme="minorHAnsi" w:eastAsia="Calibri" w:hAnsiTheme="minorHAnsi" w:cstheme="minorHAnsi"/>
                            <w:color w:val="000000"/>
                            <w:kern w:val="12"/>
                            <w:sz w:val="20"/>
                            <w:szCs w:val="20"/>
                          </w:rPr>
                          <w:t xml:space="preserve">* </w:t>
                        </w:r>
                        <w:r>
                          <w:rPr>
                            <w:rFonts w:asciiTheme="minorHAnsi" w:eastAsia="Calibri" w:hAnsiTheme="minorHAnsi" w:cstheme="minorHAnsi"/>
                            <w:color w:val="000000"/>
                            <w:kern w:val="12"/>
                            <w:sz w:val="20"/>
                            <w:szCs w:val="20"/>
                          </w:rPr>
                          <w:t>T</w:t>
                        </w:r>
                        <w:r w:rsidRPr="00E55934">
                          <w:rPr>
                            <w:rFonts w:asciiTheme="minorHAnsi" w:eastAsia="Calibri" w:hAnsiTheme="minorHAnsi" w:cstheme="minorHAnsi"/>
                            <w:color w:val="000000"/>
                            <w:kern w:val="12"/>
                            <w:sz w:val="20"/>
                            <w:szCs w:val="20"/>
                          </w:rPr>
                          <w:t>he</w:t>
                        </w:r>
                        <w:r>
                          <w:rPr>
                            <w:rFonts w:asciiTheme="minorHAnsi" w:eastAsia="Calibri" w:hAnsiTheme="minorHAnsi" w:cstheme="minorHAnsi"/>
                            <w:color w:val="000000"/>
                            <w:kern w:val="12"/>
                            <w:sz w:val="20"/>
                            <w:szCs w:val="20"/>
                          </w:rPr>
                          <w:t xml:space="preserve"> requesting (‘first’) library must have considered the ‘reasonable portion test’ and, as necessary, applied the commercial availability test.</w:t>
                        </w:r>
                      </w:p>
                    </w:txbxContent>
                  </v:textbox>
                </v:rect>
                <w10:anchorlock/>
              </v:group>
            </w:pict>
          </mc:Fallback>
        </mc:AlternateContent>
      </w:r>
    </w:p>
    <w:p w14:paraId="55852480" w14:textId="77777777" w:rsidR="0035767C" w:rsidRDefault="0035767C" w:rsidP="00876ED8">
      <w:pPr>
        <w:suppressAutoHyphens w:val="0"/>
        <w:sectPr w:rsidR="0035767C" w:rsidSect="00C63D21">
          <w:headerReference w:type="default" r:id="rId60"/>
          <w:footerReference w:type="default" r:id="rId61"/>
          <w:pgSz w:w="16838" w:h="11906" w:orient="landscape" w:code="9"/>
          <w:pgMar w:top="1021" w:right="1021" w:bottom="1021" w:left="1021" w:header="510" w:footer="0" w:gutter="0"/>
          <w:cols w:space="708"/>
          <w:docGrid w:linePitch="360"/>
          <w15:footnoteColumns w:val="1"/>
        </w:sectPr>
      </w:pPr>
    </w:p>
    <w:p w14:paraId="3793E001" w14:textId="77777777" w:rsidR="00AC69C6" w:rsidRPr="00CC1E49" w:rsidRDefault="00AC69C6" w:rsidP="002E3FCE">
      <w:pPr>
        <w:pStyle w:val="Heading5"/>
      </w:pPr>
      <w:r>
        <w:lastRenderedPageBreak/>
        <w:t xml:space="preserve">Illustrations </w:t>
      </w:r>
      <w:r w:rsidRPr="00CC1E49">
        <w:t>(Schedule 3, items 23 and 38, new</w:t>
      </w:r>
      <w:r>
        <w:t xml:space="preserve"> section 113KK</w:t>
      </w:r>
      <w:r w:rsidRPr="00CC1E49">
        <w:t>)</w:t>
      </w:r>
    </w:p>
    <w:p w14:paraId="3F0548C0" w14:textId="0E669360" w:rsidR="00AC69C6" w:rsidRPr="00CC1E49" w:rsidRDefault="00AC69C6" w:rsidP="00AC69C6">
      <w:r>
        <w:t xml:space="preserve">New section 113KK replaces and simplifies current section 53, but is not intended to make any substantive changes to </w:t>
      </w:r>
      <w:r w:rsidR="001F4D10">
        <w:t>it</w:t>
      </w:r>
      <w:r>
        <w:t>. The definition of an ‘article contained in a periodical publication</w:t>
      </w:r>
      <w:r w:rsidR="00221070">
        <w:t>’</w:t>
      </w:r>
      <w:r>
        <w:t xml:space="preserve"> has been amended to clarify that </w:t>
      </w:r>
      <w:r w:rsidR="006054A6">
        <w:t>this</w:t>
      </w:r>
      <w:r>
        <w:t xml:space="preserve"> includes an artistic work covered by section 113KK. (</w:t>
      </w:r>
      <w:r w:rsidR="00686B4B">
        <w:t>See </w:t>
      </w:r>
      <w:r>
        <w:rPr>
          <w:b/>
        </w:rPr>
        <w:t>Question 3.2</w:t>
      </w:r>
      <w:r>
        <w:t xml:space="preserve"> below.)</w:t>
      </w:r>
    </w:p>
    <w:p w14:paraId="76FEAD26" w14:textId="77777777" w:rsidR="00AC69C6" w:rsidRDefault="00AC69C6" w:rsidP="002E3FCE">
      <w:pPr>
        <w:pStyle w:val="Heading5"/>
      </w:pPr>
      <w:r>
        <w:t>Contracting out</w:t>
      </w:r>
      <w:r w:rsidRPr="007062D5">
        <w:t xml:space="preserve"> (Schedule 3, items 12 and 13)</w:t>
      </w:r>
    </w:p>
    <w:p w14:paraId="632ADE40" w14:textId="34DBE036" w:rsidR="00681AC5" w:rsidRDefault="00AC69C6" w:rsidP="00B131FF">
      <w:r>
        <w:t>This amendment</w:t>
      </w:r>
      <w:r w:rsidRPr="00C26140">
        <w:t xml:space="preserve"> is a technical clarification that </w:t>
      </w:r>
      <w:r w:rsidR="00B131FF" w:rsidRPr="00C26140">
        <w:t>section</w:t>
      </w:r>
      <w:r w:rsidR="00B131FF">
        <w:t> </w:t>
      </w:r>
      <w:r w:rsidRPr="00C26140">
        <w:t xml:space="preserve">47H does not imply that agreements can </w:t>
      </w:r>
      <w:r w:rsidR="009A31C2">
        <w:t xml:space="preserve">exclude or </w:t>
      </w:r>
      <w:r w:rsidRPr="00C26140">
        <w:t xml:space="preserve">limit the operation of other </w:t>
      </w:r>
      <w:r>
        <w:t>provisions in the Act</w:t>
      </w:r>
      <w:r w:rsidRPr="00C26140">
        <w:t xml:space="preserve">. </w:t>
      </w:r>
      <w:r w:rsidR="00E232C0">
        <w:t xml:space="preserve">Section 47H provides that agreements that exclude or limit the operation of certain provisions allowing the reproduction of computer programs have no effect. </w:t>
      </w:r>
      <w:r w:rsidR="009A31C2">
        <w:t xml:space="preserve">Section 47H </w:t>
      </w:r>
      <w:r w:rsidR="00E232C0">
        <w:t>is the only provision in the Act that specifically precludes what is commonly referred to as ‘contracting out’</w:t>
      </w:r>
      <w:r w:rsidR="00F839C3">
        <w:t xml:space="preserve"> </w:t>
      </w:r>
      <w:r w:rsidR="00AC53B7">
        <w:t>of copyright exceptions</w:t>
      </w:r>
      <w:r w:rsidR="00E232C0">
        <w:t>.</w:t>
      </w:r>
    </w:p>
    <w:p w14:paraId="234572A8" w14:textId="6ED62537" w:rsidR="00AC69C6" w:rsidRDefault="00F839C3" w:rsidP="00AC69C6">
      <w:r>
        <w:t xml:space="preserve">The default position under the Act is that all copyright exceptions apply. </w:t>
      </w:r>
      <w:r w:rsidR="00C40A8B">
        <w:t>The</w:t>
      </w:r>
      <w:r w:rsidR="00AC69C6">
        <w:t xml:space="preserve"> purpose</w:t>
      </w:r>
      <w:r w:rsidR="00C40A8B">
        <w:t xml:space="preserve"> of this amendment</w:t>
      </w:r>
      <w:r w:rsidR="00AC69C6">
        <w:t xml:space="preserve"> is</w:t>
      </w:r>
      <w:r w:rsidR="00891619">
        <w:t xml:space="preserve"> to </w:t>
      </w:r>
      <w:r w:rsidR="00C40A8B">
        <w:t xml:space="preserve">make </w:t>
      </w:r>
      <w:r w:rsidR="00891619">
        <w:t xml:space="preserve">it </w:t>
      </w:r>
      <w:r w:rsidR="00C40A8B">
        <w:t>clear that</w:t>
      </w:r>
      <w:r w:rsidR="00AC69C6" w:rsidRPr="00C26140">
        <w:t xml:space="preserve"> </w:t>
      </w:r>
      <w:r w:rsidR="00AC69C6">
        <w:t>section 47H</w:t>
      </w:r>
      <w:r w:rsidR="00C40A8B">
        <w:t xml:space="preserve"> does not </w:t>
      </w:r>
      <w:r w:rsidR="00891619">
        <w:t>mean</w:t>
      </w:r>
      <w:r w:rsidR="00AC69C6">
        <w:t xml:space="preserve"> another </w:t>
      </w:r>
      <w:r w:rsidR="00AC69C6" w:rsidRPr="00C26140">
        <w:t xml:space="preserve">exception can be </w:t>
      </w:r>
      <w:r w:rsidR="009A31C2">
        <w:t xml:space="preserve">excluded or </w:t>
      </w:r>
      <w:r w:rsidR="00AC69C6">
        <w:t>limited</w:t>
      </w:r>
      <w:r w:rsidR="00AC69C6" w:rsidRPr="00C26140">
        <w:t xml:space="preserve"> by contract</w:t>
      </w:r>
      <w:r w:rsidR="00AC69C6">
        <w:t>.</w:t>
      </w:r>
      <w:r w:rsidR="00C40A8B">
        <w:t xml:space="preserve"> </w:t>
      </w:r>
      <w:r w:rsidR="00960B74">
        <w:t>However, it</w:t>
      </w:r>
      <w:r w:rsidR="00D257E2">
        <w:t xml:space="preserve"> will not limit parties’ freedom to enter into </w:t>
      </w:r>
      <w:r w:rsidR="00A50369">
        <w:t>agreements</w:t>
      </w:r>
      <w:r>
        <w:t xml:space="preserve"> that may be more restrictive.</w:t>
      </w:r>
    </w:p>
    <w:p w14:paraId="3A4C6794" w14:textId="04038557" w:rsidR="00AC69C6" w:rsidRDefault="00AC69C6" w:rsidP="00987716">
      <w:pPr>
        <w:pStyle w:val="Heading4"/>
      </w:pPr>
      <w:bookmarkStart w:id="239" w:name="_Toc68607123"/>
      <w:bookmarkStart w:id="240" w:name="_Toc68614460"/>
      <w:bookmarkStart w:id="241" w:name="_Toc68620903"/>
      <w:bookmarkStart w:id="242" w:name="_Toc68854736"/>
      <w:bookmarkStart w:id="243" w:name="_Toc68864082"/>
      <w:bookmarkStart w:id="244" w:name="_Toc68865563"/>
      <w:bookmarkStart w:id="245" w:name="_Toc68874998"/>
      <w:bookmarkStart w:id="246" w:name="_Toc68877571"/>
      <w:bookmarkStart w:id="247" w:name="_Toc69117408"/>
      <w:bookmarkStart w:id="248" w:name="_Toc69118084"/>
      <w:bookmarkStart w:id="249" w:name="_Toc69737370"/>
      <w:bookmarkStart w:id="250" w:name="_Toc69983724"/>
      <w:r>
        <w:t>Questions</w:t>
      </w:r>
      <w:bookmarkEnd w:id="239"/>
      <w:bookmarkEnd w:id="240"/>
      <w:bookmarkEnd w:id="241"/>
      <w:bookmarkEnd w:id="242"/>
      <w:bookmarkEnd w:id="243"/>
      <w:bookmarkEnd w:id="244"/>
      <w:bookmarkEnd w:id="245"/>
      <w:bookmarkEnd w:id="246"/>
      <w:bookmarkEnd w:id="247"/>
      <w:bookmarkEnd w:id="248"/>
      <w:bookmarkEnd w:id="249"/>
      <w:bookmarkEnd w:id="250"/>
    </w:p>
    <w:p w14:paraId="202E7CB9" w14:textId="72E050C0" w:rsidR="00AC69C6" w:rsidRPr="00EE3E2C" w:rsidRDefault="00AC69C6" w:rsidP="00987716">
      <w:pPr>
        <w:pStyle w:val="Box1Heading"/>
        <w:spacing w:before="80"/>
      </w:pPr>
      <w:bookmarkStart w:id="251" w:name="_Toc90976867"/>
      <w:r w:rsidRPr="00EE3E2C">
        <w:t xml:space="preserve">Question </w:t>
      </w:r>
      <w:r>
        <w:t>3.1</w:t>
      </w:r>
      <w:r w:rsidRPr="00EE3E2C">
        <w:t>:</w:t>
      </w:r>
      <w:r>
        <w:t xml:space="preserve"> </w:t>
      </w:r>
      <w:r w:rsidR="00A13CDF">
        <w:rPr>
          <w:lang w:val="en-AU"/>
        </w:rPr>
        <w:t xml:space="preserve">Libraries and archives: Online access - </w:t>
      </w:r>
      <w:r>
        <w:t>‘Reasonable steps’</w:t>
      </w:r>
      <w:bookmarkEnd w:id="251"/>
    </w:p>
    <w:p w14:paraId="32738486" w14:textId="2BE66B8E" w:rsidR="00AC69C6" w:rsidRDefault="00AC69C6" w:rsidP="00987716">
      <w:pPr>
        <w:pStyle w:val="Box1Text"/>
        <w:spacing w:before="80"/>
      </w:pPr>
      <w:r>
        <w:t xml:space="preserve">For the purposes of new paragraph 113KC(1)(b), what measures do you consider should be undertaken by a library or </w:t>
      </w:r>
      <w:r w:rsidR="006235ED">
        <w:rPr>
          <w:lang w:val="en-AU"/>
        </w:rPr>
        <w:t xml:space="preserve">an </w:t>
      </w:r>
      <w:r>
        <w:t>archives to seek to limit wider access to copyright material when made available online?</w:t>
      </w:r>
    </w:p>
    <w:p w14:paraId="14AFCED1" w14:textId="77777777" w:rsidR="00AC69C6" w:rsidRPr="00F07B97" w:rsidRDefault="00AC69C6" w:rsidP="00AC69C6">
      <w:pPr>
        <w:spacing w:after="0"/>
      </w:pPr>
    </w:p>
    <w:p w14:paraId="379DDC00" w14:textId="4F5F47B3" w:rsidR="00AC69C6" w:rsidRPr="00277B73" w:rsidRDefault="00AC69C6" w:rsidP="00987716">
      <w:pPr>
        <w:pStyle w:val="Box1Heading"/>
        <w:spacing w:before="80"/>
      </w:pPr>
      <w:bookmarkStart w:id="252" w:name="_Toc90976868"/>
      <w:r>
        <w:t xml:space="preserve">Question 3.2: </w:t>
      </w:r>
      <w:r w:rsidR="00A13CDF">
        <w:rPr>
          <w:lang w:val="en-AU"/>
        </w:rPr>
        <w:t xml:space="preserve">Libraries and archives: </w:t>
      </w:r>
      <w:r>
        <w:t>Illustrations</w:t>
      </w:r>
      <w:bookmarkEnd w:id="252"/>
    </w:p>
    <w:p w14:paraId="3E0DCF0E" w14:textId="1B7012DF" w:rsidR="00AC69C6" w:rsidRPr="008E1E09" w:rsidRDefault="00DE0390" w:rsidP="00987716">
      <w:pPr>
        <w:pStyle w:val="Box1Text"/>
        <w:spacing w:before="80"/>
      </w:pPr>
      <w:r>
        <w:t>Does proposed new section 113KK</w:t>
      </w:r>
      <w:r>
        <w:rPr>
          <w:lang w:val="en-AU"/>
        </w:rPr>
        <w:t>, which</w:t>
      </w:r>
      <w:r w:rsidR="00AC69C6">
        <w:t xml:space="preserve"> replaces an</w:t>
      </w:r>
      <w:r>
        <w:t>d simplifies current section 53</w:t>
      </w:r>
      <w:r w:rsidR="00AC69C6">
        <w:t xml:space="preserve"> but is not intended to make any substantive changes </w:t>
      </w:r>
      <w:r w:rsidR="00C40A8B">
        <w:rPr>
          <w:lang w:val="en-AU"/>
        </w:rPr>
        <w:t xml:space="preserve">to </w:t>
      </w:r>
      <w:r w:rsidR="006054A6">
        <w:rPr>
          <w:lang w:val="en-AU"/>
        </w:rPr>
        <w:t>that section</w:t>
      </w:r>
      <w:r>
        <w:rPr>
          <w:lang w:val="en-AU"/>
        </w:rPr>
        <w:t xml:space="preserve">, </w:t>
      </w:r>
      <w:r w:rsidR="00AC69C6">
        <w:t>adequately cover all of the matters set out in current section 53 or are there some potential gaps in coverage?</w:t>
      </w:r>
    </w:p>
    <w:p w14:paraId="1C752E90" w14:textId="77777777" w:rsidR="00AC69C6" w:rsidRDefault="00AC69C6" w:rsidP="004626A5">
      <w:pPr>
        <w:suppressAutoHyphens w:val="0"/>
        <w:sectPr w:rsidR="00AC69C6" w:rsidSect="00C63D21">
          <w:headerReference w:type="default" r:id="rId62"/>
          <w:footerReference w:type="default" r:id="rId63"/>
          <w:pgSz w:w="11906" w:h="16838" w:code="9"/>
          <w:pgMar w:top="1021" w:right="1021" w:bottom="1021" w:left="1021" w:header="510" w:footer="0" w:gutter="0"/>
          <w:cols w:space="708"/>
          <w:docGrid w:linePitch="360"/>
          <w15:footnoteColumns w:val="1"/>
        </w:sectPr>
      </w:pPr>
    </w:p>
    <w:p w14:paraId="5F1268F9" w14:textId="77777777" w:rsidR="00AC69C6" w:rsidRDefault="00AC69C6" w:rsidP="002E3FCE">
      <w:pPr>
        <w:pStyle w:val="Heading3"/>
      </w:pPr>
      <w:bookmarkStart w:id="253" w:name="_Schedule_4:_Update"/>
      <w:bookmarkStart w:id="254" w:name="_Toc64383220"/>
      <w:bookmarkStart w:id="255" w:name="_Toc65575227"/>
      <w:bookmarkStart w:id="256" w:name="_Toc65749812"/>
      <w:bookmarkStart w:id="257" w:name="_Toc65849444"/>
      <w:bookmarkStart w:id="258" w:name="_Toc65851939"/>
      <w:bookmarkStart w:id="259" w:name="_Toc65852606"/>
      <w:bookmarkStart w:id="260" w:name="_Toc68614461"/>
      <w:bookmarkStart w:id="261" w:name="_Toc67318354"/>
      <w:bookmarkStart w:id="262" w:name="_Toc68607124"/>
      <w:bookmarkStart w:id="263" w:name="_Toc68620904"/>
      <w:bookmarkStart w:id="264" w:name="_Toc68854737"/>
      <w:bookmarkStart w:id="265" w:name="_Toc68864083"/>
      <w:bookmarkStart w:id="266" w:name="_Toc68865564"/>
      <w:bookmarkStart w:id="267" w:name="_Toc68874999"/>
      <w:bookmarkStart w:id="268" w:name="_Toc68877572"/>
      <w:bookmarkStart w:id="269" w:name="_Toc69117409"/>
      <w:bookmarkStart w:id="270" w:name="_Toc69118085"/>
      <w:bookmarkStart w:id="271" w:name="_Toc69737371"/>
      <w:bookmarkStart w:id="272" w:name="_Toc69983725"/>
      <w:bookmarkStart w:id="273" w:name="_Toc74825889"/>
      <w:bookmarkStart w:id="274" w:name="_Toc90976846"/>
      <w:bookmarkStart w:id="275" w:name="_Toc67045252"/>
      <w:bookmarkEnd w:id="253"/>
      <w:r>
        <w:lastRenderedPageBreak/>
        <w:t>Schedule 4: Update and restore education exceptions</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05212AA" w14:textId="269F615B" w:rsidR="00AC69C6" w:rsidRDefault="00AC69C6" w:rsidP="002E3FCE">
      <w:pPr>
        <w:pStyle w:val="Heading4"/>
      </w:pPr>
      <w:bookmarkStart w:id="276" w:name="_Toc69737372"/>
      <w:bookmarkStart w:id="277" w:name="_Toc69983726"/>
      <w:bookmarkEnd w:id="275"/>
      <w:r>
        <w:t>Overview</w:t>
      </w:r>
      <w:bookmarkEnd w:id="276"/>
      <w:bookmarkEnd w:id="277"/>
    </w:p>
    <w:p w14:paraId="288E2E8F" w14:textId="29D32E45" w:rsidR="00262F82" w:rsidRPr="00AC69C6" w:rsidRDefault="006054A6" w:rsidP="00C40A8B">
      <w:pPr>
        <w:spacing w:after="120"/>
        <w:rPr>
          <w:rFonts w:cstheme="minorHAnsi"/>
        </w:rPr>
      </w:pPr>
      <w:r>
        <w:rPr>
          <w:rFonts w:cstheme="minorHAnsi"/>
        </w:rPr>
        <w:t>The Bill will u</w:t>
      </w:r>
      <w:r w:rsidRPr="00AC69C6">
        <w:rPr>
          <w:rFonts w:cstheme="minorHAnsi"/>
        </w:rPr>
        <w:t xml:space="preserve">pdate </w:t>
      </w:r>
      <w:r w:rsidR="00AC69C6" w:rsidRPr="00AC69C6">
        <w:rPr>
          <w:rFonts w:cstheme="minorHAnsi"/>
        </w:rPr>
        <w:t xml:space="preserve">and streamline </w:t>
      </w:r>
      <w:r w:rsidR="00E251FF">
        <w:rPr>
          <w:rFonts w:cstheme="minorHAnsi"/>
        </w:rPr>
        <w:t xml:space="preserve">the </w:t>
      </w:r>
      <w:r w:rsidR="00AC69C6" w:rsidRPr="00AC69C6">
        <w:rPr>
          <w:rFonts w:cstheme="minorHAnsi"/>
        </w:rPr>
        <w:t xml:space="preserve">exceptions in the Act relating to educational institutions </w:t>
      </w:r>
      <w:r w:rsidR="00E251FF">
        <w:rPr>
          <w:rFonts w:cstheme="minorHAnsi"/>
        </w:rPr>
        <w:t>so that they are</w:t>
      </w:r>
      <w:r w:rsidR="00AC69C6" w:rsidRPr="00AC69C6">
        <w:rPr>
          <w:rFonts w:cstheme="minorHAnsi"/>
        </w:rPr>
        <w:t xml:space="preserve"> material and technology neutral, support contemporary teaching methods</w:t>
      </w:r>
      <w:r w:rsidR="00FF5D37">
        <w:rPr>
          <w:rFonts w:cstheme="minorHAnsi"/>
        </w:rPr>
        <w:t>,</w:t>
      </w:r>
      <w:r w:rsidR="00AC69C6" w:rsidRPr="00AC69C6">
        <w:rPr>
          <w:rFonts w:cstheme="minorHAnsi"/>
        </w:rPr>
        <w:t xml:space="preserve"> and facilitate remote and online learning. This measure aligns with the goals of the 2019 </w:t>
      </w:r>
      <w:hyperlink r:id="rId64" w:history="1">
        <w:r w:rsidR="00AC69C6" w:rsidRPr="00AC69C6">
          <w:rPr>
            <w:rStyle w:val="Hyperlink"/>
            <w:rFonts w:cstheme="minorHAnsi"/>
          </w:rPr>
          <w:t>Alice Springs (Mparntwe) Education Declaration</w:t>
        </w:r>
      </w:hyperlink>
      <w:r w:rsidR="00AC69C6" w:rsidRPr="00AC69C6">
        <w:rPr>
          <w:rFonts w:cstheme="minorHAnsi"/>
          <w:color w:val="312F30"/>
        </w:rPr>
        <w:t xml:space="preserve">, </w:t>
      </w:r>
      <w:r w:rsidR="00AC69C6" w:rsidRPr="00AC69C6">
        <w:rPr>
          <w:rFonts w:cstheme="minorHAnsi"/>
        </w:rPr>
        <w:t>made by all Australian Education Ministers, which emphasised the importance of schools working in partnership with parents, carers</w:t>
      </w:r>
      <w:r w:rsidR="009A3C5F">
        <w:rPr>
          <w:rFonts w:cstheme="minorHAnsi"/>
        </w:rPr>
        <w:t xml:space="preserve">, </w:t>
      </w:r>
      <w:r w:rsidR="00AC69C6" w:rsidRPr="00AC69C6">
        <w:rPr>
          <w:rFonts w:cstheme="minorHAnsi"/>
        </w:rPr>
        <w:t xml:space="preserve">families and the broader community to foster a supportive learning environment. </w:t>
      </w:r>
    </w:p>
    <w:tbl>
      <w:tblPr>
        <w:tblStyle w:val="DefaultTable11"/>
        <w:tblW w:w="15024" w:type="dxa"/>
        <w:tblLook w:val="04A0" w:firstRow="1" w:lastRow="0" w:firstColumn="1" w:lastColumn="0" w:noHBand="0" w:noVBand="1"/>
        <w:tblCaption w:val="Overview of Schedule 4: Update and restore education exceptions"/>
      </w:tblPr>
      <w:tblGrid>
        <w:gridCol w:w="2268"/>
        <w:gridCol w:w="2835"/>
        <w:gridCol w:w="9921"/>
      </w:tblGrid>
      <w:tr w:rsidR="00AC69C6" w:rsidRPr="00402728" w14:paraId="4D31B48B" w14:textId="77777777" w:rsidTr="00793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27DAEAF" w14:textId="77777777" w:rsidR="00AC69C6" w:rsidRPr="00402728" w:rsidRDefault="00AC69C6" w:rsidP="00402728">
            <w:pPr>
              <w:spacing w:before="40" w:after="40"/>
              <w:rPr>
                <w:b w:val="0"/>
                <w:color w:val="FFFFFF" w:themeColor="background1"/>
                <w:szCs w:val="22"/>
              </w:rPr>
            </w:pPr>
            <w:r w:rsidRPr="00402728">
              <w:rPr>
                <w:color w:val="FFFFFF" w:themeColor="background1"/>
                <w:szCs w:val="22"/>
              </w:rPr>
              <w:t>ISSUE</w:t>
            </w:r>
          </w:p>
        </w:tc>
        <w:tc>
          <w:tcPr>
            <w:tcW w:w="2835" w:type="dxa"/>
          </w:tcPr>
          <w:p w14:paraId="7AA32226" w14:textId="77777777" w:rsidR="00AC69C6" w:rsidRPr="00402728" w:rsidRDefault="00AC69C6" w:rsidP="00402728">
            <w:pPr>
              <w:spacing w:before="40" w:after="40"/>
              <w:cnfStyle w:val="100000000000" w:firstRow="1" w:lastRow="0" w:firstColumn="0" w:lastColumn="0" w:oddVBand="0" w:evenVBand="0" w:oddHBand="0" w:evenHBand="0" w:firstRowFirstColumn="0" w:firstRowLastColumn="0" w:lastRowFirstColumn="0" w:lastRowLastColumn="0"/>
              <w:rPr>
                <w:b w:val="0"/>
                <w:color w:val="FFFFFF" w:themeColor="background1"/>
                <w:szCs w:val="22"/>
              </w:rPr>
            </w:pPr>
            <w:r w:rsidRPr="00402728">
              <w:rPr>
                <w:color w:val="FFFFFF" w:themeColor="background1"/>
                <w:szCs w:val="22"/>
              </w:rPr>
              <w:t>POLICY INTENT</w:t>
            </w:r>
          </w:p>
        </w:tc>
        <w:tc>
          <w:tcPr>
            <w:tcW w:w="9921" w:type="dxa"/>
          </w:tcPr>
          <w:p w14:paraId="5F61FCF2" w14:textId="77777777" w:rsidR="00AC69C6" w:rsidRPr="00402728" w:rsidRDefault="00AC69C6" w:rsidP="00402728">
            <w:pPr>
              <w:spacing w:before="40" w:after="40"/>
              <w:cnfStyle w:val="100000000000" w:firstRow="1" w:lastRow="0" w:firstColumn="0" w:lastColumn="0" w:oddVBand="0" w:evenVBand="0" w:oddHBand="0" w:evenHBand="0" w:firstRowFirstColumn="0" w:firstRowLastColumn="0" w:lastRowFirstColumn="0" w:lastRowLastColumn="0"/>
              <w:rPr>
                <w:b w:val="0"/>
                <w:color w:val="FFFFFF" w:themeColor="background1"/>
                <w:szCs w:val="22"/>
              </w:rPr>
            </w:pPr>
            <w:r w:rsidRPr="00402728">
              <w:rPr>
                <w:color w:val="FFFFFF" w:themeColor="background1"/>
                <w:szCs w:val="22"/>
              </w:rPr>
              <w:t>KEY ELEMENTS OF PROPOSED REFORM</w:t>
            </w:r>
          </w:p>
        </w:tc>
      </w:tr>
      <w:tr w:rsidR="00AC69C6" w:rsidRPr="00402728" w14:paraId="6290FCF5" w14:textId="77777777" w:rsidTr="00793FDC">
        <w:trPr>
          <w:cnfStyle w:val="000000100000" w:firstRow="0" w:lastRow="0" w:firstColumn="0" w:lastColumn="0" w:oddVBand="0" w:evenVBand="0" w:oddHBand="1" w:evenHBand="0" w:firstRowFirstColumn="0" w:firstRowLastColumn="0" w:lastRowFirstColumn="0" w:lastRowLastColumn="0"/>
          <w:trHeight w:val="2122"/>
        </w:trPr>
        <w:tc>
          <w:tcPr>
            <w:cnfStyle w:val="001000000000" w:firstRow="0" w:lastRow="0" w:firstColumn="1" w:lastColumn="0" w:oddVBand="0" w:evenVBand="0" w:oddHBand="0" w:evenHBand="0" w:firstRowFirstColumn="0" w:firstRowLastColumn="0" w:lastRowFirstColumn="0" w:lastRowLastColumn="0"/>
            <w:tcW w:w="2268" w:type="dxa"/>
          </w:tcPr>
          <w:p w14:paraId="06E8102A" w14:textId="77777777" w:rsidR="00AC69C6" w:rsidRPr="00A5035C" w:rsidRDefault="00AC69C6" w:rsidP="00402728">
            <w:pPr>
              <w:spacing w:before="40" w:after="40" w:line="259" w:lineRule="auto"/>
              <w:rPr>
                <w:b w:val="0"/>
                <w:sz w:val="21"/>
                <w:szCs w:val="21"/>
              </w:rPr>
            </w:pPr>
            <w:r w:rsidRPr="00A5035C">
              <w:rPr>
                <w:b w:val="0"/>
                <w:sz w:val="21"/>
                <w:szCs w:val="21"/>
              </w:rPr>
              <w:t xml:space="preserve">Uncertainty about how section 28 of the Act applies to allow the performance and communication of material in class in online and remote settings. </w:t>
            </w:r>
          </w:p>
        </w:tc>
        <w:tc>
          <w:tcPr>
            <w:tcW w:w="2835" w:type="dxa"/>
          </w:tcPr>
          <w:p w14:paraId="0FC0E2AB" w14:textId="77777777" w:rsidR="00AC69C6" w:rsidRPr="00A5035C" w:rsidRDefault="00AC69C6" w:rsidP="00402728">
            <w:pPr>
              <w:spacing w:before="40" w:after="40" w:line="259" w:lineRule="auto"/>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Update section 28 to be material and technology neutral and support online and remote learning.</w:t>
            </w:r>
          </w:p>
        </w:tc>
        <w:tc>
          <w:tcPr>
            <w:tcW w:w="9921" w:type="dxa"/>
          </w:tcPr>
          <w:p w14:paraId="75C47191" w14:textId="77777777" w:rsidR="00AC69C6" w:rsidRPr="00A5035C" w:rsidRDefault="00AC69C6" w:rsidP="00402728">
            <w:pPr>
              <w:pStyle w:val="ListParagraph"/>
              <w:numPr>
                <w:ilvl w:val="0"/>
                <w:numId w:val="22"/>
              </w:numPr>
              <w:spacing w:before="40" w:after="40"/>
              <w:ind w:left="426" w:hanging="426"/>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Clarify/update section 28 of the Act to allow:</w:t>
            </w:r>
          </w:p>
          <w:p w14:paraId="0C45B167" w14:textId="2CECB374" w:rsidR="00AC69C6" w:rsidRPr="00A5035C" w:rsidRDefault="00071A2C" w:rsidP="00A24480">
            <w:pPr>
              <w:pStyle w:val="ListParagraph"/>
              <w:numPr>
                <w:ilvl w:val="0"/>
                <w:numId w:val="23"/>
              </w:numPr>
              <w:spacing w:before="40" w:after="40"/>
              <w:contextualSpacing w:val="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the performance, or </w:t>
            </w:r>
            <w:r w:rsidR="00A73A55">
              <w:rPr>
                <w:sz w:val="21"/>
                <w:szCs w:val="21"/>
              </w:rPr>
              <w:t xml:space="preserve">otherwise </w:t>
            </w:r>
            <w:r>
              <w:rPr>
                <w:sz w:val="21"/>
                <w:szCs w:val="21"/>
              </w:rPr>
              <w:t>causing to be seen or heard,</w:t>
            </w:r>
            <w:r w:rsidR="00AC69C6" w:rsidRPr="00A5035C">
              <w:rPr>
                <w:sz w:val="21"/>
                <w:szCs w:val="21"/>
              </w:rPr>
              <w:t xml:space="preserve"> </w:t>
            </w:r>
            <w:r w:rsidR="00AC69C6" w:rsidRPr="005309E0">
              <w:rPr>
                <w:sz w:val="21"/>
                <w:szCs w:val="21"/>
              </w:rPr>
              <w:t>copyright material</w:t>
            </w:r>
            <w:r w:rsidR="00A73A55">
              <w:rPr>
                <w:sz w:val="21"/>
                <w:szCs w:val="21"/>
              </w:rPr>
              <w:t xml:space="preserve"> in class</w:t>
            </w:r>
          </w:p>
          <w:p w14:paraId="68B37B48" w14:textId="0B7FA003" w:rsidR="00AC69C6" w:rsidRPr="00A5035C" w:rsidRDefault="000D09B3" w:rsidP="00A24480">
            <w:pPr>
              <w:pStyle w:val="ListParagraph"/>
              <w:numPr>
                <w:ilvl w:val="0"/>
                <w:numId w:val="23"/>
              </w:numPr>
              <w:spacing w:before="40" w:after="40"/>
              <w:contextualSpacing w:val="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any copying, </w:t>
            </w:r>
            <w:r w:rsidR="00AC69C6" w:rsidRPr="00A5035C">
              <w:rPr>
                <w:sz w:val="21"/>
                <w:szCs w:val="21"/>
              </w:rPr>
              <w:t>communication</w:t>
            </w:r>
            <w:r>
              <w:rPr>
                <w:sz w:val="21"/>
                <w:szCs w:val="21"/>
              </w:rPr>
              <w:t xml:space="preserve"> or recording</w:t>
            </w:r>
            <w:r w:rsidR="00AC69C6" w:rsidRPr="00A5035C">
              <w:rPr>
                <w:sz w:val="21"/>
                <w:szCs w:val="21"/>
              </w:rPr>
              <w:t xml:space="preserve"> required to facilitate such </w:t>
            </w:r>
            <w:r w:rsidR="00A73A55">
              <w:rPr>
                <w:sz w:val="21"/>
                <w:szCs w:val="21"/>
              </w:rPr>
              <w:t>activity</w:t>
            </w:r>
          </w:p>
          <w:p w14:paraId="488D6235" w14:textId="309AC2F8" w:rsidR="00AC69C6" w:rsidRPr="00A5035C" w:rsidRDefault="00AC69C6" w:rsidP="00A24480">
            <w:pPr>
              <w:pStyle w:val="ListParagraph"/>
              <w:numPr>
                <w:ilvl w:val="0"/>
                <w:numId w:val="23"/>
              </w:numPr>
              <w:spacing w:before="40" w:after="40"/>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lessons to be livestreamed</w:t>
            </w:r>
          </w:p>
          <w:p w14:paraId="6CBDF63B" w14:textId="37F1410D" w:rsidR="00516953" w:rsidRDefault="00516953" w:rsidP="00516953">
            <w:pPr>
              <w:pStyle w:val="ListParagraph"/>
              <w:numPr>
                <w:ilvl w:val="0"/>
                <w:numId w:val="23"/>
              </w:numPr>
              <w:spacing w:before="40" w:after="40"/>
              <w:contextualSpacing w:val="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lessons to be temporarily recorded and made available to students and others taking part in the lesson to view or hear later</w:t>
            </w:r>
          </w:p>
          <w:p w14:paraId="72FD580D" w14:textId="048ED04A" w:rsidR="00AC69C6" w:rsidRPr="00A5035C" w:rsidRDefault="00AC69C6" w:rsidP="00A24480">
            <w:pPr>
              <w:pStyle w:val="ListParagraph"/>
              <w:numPr>
                <w:ilvl w:val="0"/>
                <w:numId w:val="23"/>
              </w:numPr>
              <w:spacing w:before="40" w:after="40"/>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lessons to be conducted at sites external to the educational institution or via the internet if reasonable steps are taken by the educational institution to limit access to persons taking part in the lesson</w:t>
            </w:r>
            <w:r w:rsidR="00516953">
              <w:rPr>
                <w:sz w:val="21"/>
                <w:szCs w:val="21"/>
              </w:rPr>
              <w:t>, and</w:t>
            </w:r>
          </w:p>
          <w:p w14:paraId="410471DD" w14:textId="71F9902E" w:rsidR="00AC69C6" w:rsidRPr="00A5035C" w:rsidRDefault="00AC69C6" w:rsidP="00A24480">
            <w:pPr>
              <w:pStyle w:val="ListParagraph"/>
              <w:numPr>
                <w:ilvl w:val="0"/>
                <w:numId w:val="23"/>
              </w:numPr>
              <w:spacing w:before="40" w:after="40"/>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parents, work placement supervisors, community members and others to take part in lessons.</w:t>
            </w:r>
          </w:p>
        </w:tc>
      </w:tr>
      <w:tr w:rsidR="00AC69C6" w:rsidRPr="00402728" w14:paraId="4A4F627A" w14:textId="77777777" w:rsidTr="00793FDC">
        <w:trPr>
          <w:cnfStyle w:val="000000010000" w:firstRow="0" w:lastRow="0" w:firstColumn="0" w:lastColumn="0" w:oddVBand="0" w:evenVBand="0" w:oddHBand="0" w:evenHBand="1"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2268" w:type="dxa"/>
          </w:tcPr>
          <w:p w14:paraId="5C1E4AD4" w14:textId="77777777" w:rsidR="00AC69C6" w:rsidRPr="00A5035C" w:rsidRDefault="00AC69C6" w:rsidP="00402728">
            <w:pPr>
              <w:spacing w:beforeLines="80" w:before="192" w:afterLines="80" w:after="192" w:line="259" w:lineRule="auto"/>
              <w:rPr>
                <w:b w:val="0"/>
                <w:sz w:val="21"/>
                <w:szCs w:val="21"/>
              </w:rPr>
            </w:pPr>
            <w:r w:rsidRPr="00A5035C">
              <w:rPr>
                <w:b w:val="0"/>
                <w:sz w:val="21"/>
                <w:szCs w:val="21"/>
              </w:rPr>
              <w:t>Public schools and TAFEs, unlike independent schools, currently cannot rely upon the exception in section 106 when playing sound recordings for non</w:t>
            </w:r>
            <w:r w:rsidRPr="00A5035C">
              <w:rPr>
                <w:b w:val="0"/>
                <w:sz w:val="21"/>
                <w:szCs w:val="21"/>
              </w:rPr>
              <w:noBreakHyphen/>
              <w:t xml:space="preserve">curricular activities, such as school concerts and assemblies. </w:t>
            </w:r>
          </w:p>
        </w:tc>
        <w:tc>
          <w:tcPr>
            <w:tcW w:w="2835" w:type="dxa"/>
          </w:tcPr>
          <w:p w14:paraId="037FDDDC" w14:textId="34ED225B" w:rsidR="00AC69C6" w:rsidRPr="00A5035C" w:rsidRDefault="00AC69C6" w:rsidP="00071A2C">
            <w:pPr>
              <w:spacing w:beforeLines="80" w:before="192" w:afterLines="80" w:after="192" w:line="259" w:lineRule="auto"/>
              <w:cnfStyle w:val="000000010000" w:firstRow="0" w:lastRow="0" w:firstColumn="0" w:lastColumn="0" w:oddVBand="0" w:evenVBand="0" w:oddHBand="0" w:evenHBand="1" w:firstRowFirstColumn="0" w:firstRowLastColumn="0" w:lastRowFirstColumn="0" w:lastRowLastColumn="0"/>
              <w:rPr>
                <w:sz w:val="21"/>
                <w:szCs w:val="21"/>
              </w:rPr>
            </w:pPr>
            <w:r w:rsidRPr="00A5035C">
              <w:rPr>
                <w:sz w:val="21"/>
                <w:szCs w:val="21"/>
              </w:rPr>
              <w:t>Put private and public</w:t>
            </w:r>
            <w:r w:rsidR="00CD1BE1">
              <w:rPr>
                <w:sz w:val="21"/>
                <w:szCs w:val="21"/>
              </w:rPr>
              <w:t xml:space="preserve"> </w:t>
            </w:r>
            <w:r w:rsidR="00071A2C">
              <w:rPr>
                <w:sz w:val="21"/>
                <w:szCs w:val="21"/>
              </w:rPr>
              <w:t xml:space="preserve">not-for-profit bodies on the same footing when they play recorded music in public. This includes </w:t>
            </w:r>
            <w:r w:rsidR="00CD1BE1">
              <w:rPr>
                <w:sz w:val="21"/>
                <w:szCs w:val="21"/>
              </w:rPr>
              <w:t>educational institutions</w:t>
            </w:r>
            <w:r w:rsidR="00071A2C">
              <w:rPr>
                <w:sz w:val="21"/>
                <w:szCs w:val="21"/>
              </w:rPr>
              <w:t xml:space="preserve"> and other</w:t>
            </w:r>
            <w:r w:rsidRPr="00A5035C">
              <w:rPr>
                <w:sz w:val="21"/>
                <w:szCs w:val="21"/>
              </w:rPr>
              <w:t xml:space="preserve"> </w:t>
            </w:r>
            <w:r w:rsidR="00071A2C">
              <w:rPr>
                <w:sz w:val="21"/>
                <w:szCs w:val="21"/>
              </w:rPr>
              <w:t xml:space="preserve">public </w:t>
            </w:r>
            <w:r w:rsidRPr="00A5035C">
              <w:rPr>
                <w:sz w:val="21"/>
                <w:szCs w:val="21"/>
              </w:rPr>
              <w:t>bodies</w:t>
            </w:r>
            <w:r w:rsidR="00CD1BE1">
              <w:rPr>
                <w:sz w:val="21"/>
                <w:szCs w:val="21"/>
              </w:rPr>
              <w:t xml:space="preserve"> such as community libraries, museums and disability organisations</w:t>
            </w:r>
            <w:r w:rsidRPr="00A5035C">
              <w:rPr>
                <w:sz w:val="21"/>
                <w:szCs w:val="21"/>
              </w:rPr>
              <w:t>.</w:t>
            </w:r>
          </w:p>
        </w:tc>
        <w:tc>
          <w:tcPr>
            <w:tcW w:w="9921" w:type="dxa"/>
          </w:tcPr>
          <w:p w14:paraId="5B6EF239" w14:textId="6023156D" w:rsidR="00AC69C6" w:rsidRPr="00A5035C" w:rsidRDefault="00AC69C6" w:rsidP="002247A7">
            <w:pPr>
              <w:pStyle w:val="ListParagraph"/>
              <w:numPr>
                <w:ilvl w:val="0"/>
                <w:numId w:val="22"/>
              </w:numPr>
              <w:spacing w:beforeLines="80" w:before="192" w:afterLines="80" w:after="192"/>
              <w:ind w:left="426" w:hanging="426"/>
              <w:contextualSpacing w:val="0"/>
              <w:cnfStyle w:val="000000010000" w:firstRow="0" w:lastRow="0" w:firstColumn="0" w:lastColumn="0" w:oddVBand="0" w:evenVBand="0" w:oddHBand="0" w:evenHBand="1" w:firstRowFirstColumn="0" w:firstRowLastColumn="0" w:lastRowFirstColumn="0" w:lastRowLastColumn="0"/>
              <w:rPr>
                <w:sz w:val="21"/>
                <w:szCs w:val="21"/>
              </w:rPr>
            </w:pPr>
            <w:r w:rsidRPr="00A5035C">
              <w:rPr>
                <w:sz w:val="21"/>
                <w:szCs w:val="21"/>
              </w:rPr>
              <w:t>Restore section 106 of the Act (which is currently limited to ‘registered charities’ and therefore to non</w:t>
            </w:r>
            <w:r w:rsidR="002247A7">
              <w:rPr>
                <w:sz w:val="21"/>
                <w:szCs w:val="21"/>
              </w:rPr>
              <w:noBreakHyphen/>
            </w:r>
            <w:r w:rsidRPr="00A5035C">
              <w:rPr>
                <w:sz w:val="21"/>
                <w:szCs w:val="21"/>
              </w:rPr>
              <w:t xml:space="preserve">government schools and other charitable bodies) to its pre-2012 scope to enable government educational institutions and other public, not-for-profit bodies to similarly rely on this exception to play sound recordings. </w:t>
            </w:r>
          </w:p>
        </w:tc>
      </w:tr>
    </w:tbl>
    <w:p w14:paraId="3B83CE26" w14:textId="77777777" w:rsidR="00AC69C6" w:rsidRDefault="00AC69C6" w:rsidP="004626A5">
      <w:pPr>
        <w:suppressAutoHyphens w:val="0"/>
        <w:sectPr w:rsidR="00AC69C6" w:rsidSect="00C63D21">
          <w:headerReference w:type="default" r:id="rId65"/>
          <w:pgSz w:w="16838" w:h="11906" w:orient="landscape" w:code="9"/>
          <w:pgMar w:top="1021" w:right="1021" w:bottom="1021" w:left="1021" w:header="510" w:footer="0" w:gutter="0"/>
          <w:cols w:space="708"/>
          <w:titlePg/>
          <w:docGrid w:linePitch="360"/>
          <w15:footnoteColumns w:val="1"/>
        </w:sectPr>
      </w:pPr>
    </w:p>
    <w:p w14:paraId="0B2C978F" w14:textId="671B9FCB" w:rsidR="00AC69C6" w:rsidRDefault="00AC69C6" w:rsidP="002E3FCE">
      <w:pPr>
        <w:pStyle w:val="Heading4"/>
      </w:pPr>
      <w:bookmarkStart w:id="278" w:name="_Toc68607126"/>
      <w:bookmarkStart w:id="279" w:name="_Toc68614463"/>
      <w:bookmarkStart w:id="280" w:name="_Toc68620906"/>
      <w:bookmarkStart w:id="281" w:name="_Toc68854739"/>
      <w:bookmarkStart w:id="282" w:name="_Toc68864085"/>
      <w:bookmarkStart w:id="283" w:name="_Toc68865566"/>
      <w:bookmarkStart w:id="284" w:name="_Toc68875001"/>
      <w:bookmarkStart w:id="285" w:name="_Toc68877574"/>
      <w:bookmarkStart w:id="286" w:name="_Toc69117410"/>
      <w:bookmarkStart w:id="287" w:name="_Toc69118086"/>
      <w:bookmarkStart w:id="288" w:name="_Toc69737373"/>
      <w:bookmarkStart w:id="289" w:name="_Toc69983727"/>
      <w:r>
        <w:lastRenderedPageBreak/>
        <w:t>In practice</w:t>
      </w:r>
      <w:bookmarkEnd w:id="278"/>
      <w:bookmarkEnd w:id="279"/>
      <w:bookmarkEnd w:id="280"/>
      <w:bookmarkEnd w:id="281"/>
      <w:bookmarkEnd w:id="282"/>
      <w:bookmarkEnd w:id="283"/>
      <w:bookmarkEnd w:id="284"/>
      <w:bookmarkEnd w:id="285"/>
      <w:bookmarkEnd w:id="286"/>
      <w:bookmarkEnd w:id="287"/>
      <w:bookmarkEnd w:id="288"/>
      <w:bookmarkEnd w:id="289"/>
    </w:p>
    <w:p w14:paraId="48BF0711" w14:textId="71AA91E5" w:rsidR="00AC69C6" w:rsidRDefault="00AC69C6" w:rsidP="00824369">
      <w:r>
        <w:t xml:space="preserve">As digital technologies and teaching methods have developed, </w:t>
      </w:r>
      <w:r w:rsidR="00262F82">
        <w:t xml:space="preserve">there is </w:t>
      </w:r>
      <w:r>
        <w:t xml:space="preserve">uncertainty </w:t>
      </w:r>
      <w:r w:rsidR="00262F82">
        <w:t>about how the</w:t>
      </w:r>
      <w:r>
        <w:t xml:space="preserve"> education exceptions and the education statutory licence</w:t>
      </w:r>
      <w:r w:rsidR="00262F82">
        <w:t xml:space="preserve"> interact</w:t>
      </w:r>
      <w:r>
        <w:t xml:space="preserve">. </w:t>
      </w:r>
      <w:r w:rsidR="00262F82">
        <w:t>For example</w:t>
      </w:r>
      <w:r>
        <w:t>, section 28 of the Act allows teachers and students to perform (</w:t>
      </w:r>
      <w:r w:rsidR="00262F82">
        <w:t>or ‘</w:t>
      </w:r>
      <w:r w:rsidR="00A91963">
        <w:t xml:space="preserve">visually or aurally </w:t>
      </w:r>
      <w:r>
        <w:t>present</w:t>
      </w:r>
      <w:r w:rsidR="00262F82">
        <w:t>’</w:t>
      </w:r>
      <w:r>
        <w:t>) copyright material in a classroom setting. However, the extent to which this exception applies to online and remote lessons</w:t>
      </w:r>
      <w:r w:rsidR="00907A81">
        <w:t xml:space="preserve">, </w:t>
      </w:r>
      <w:r>
        <w:t>including when teachers are teaching from home or parents are helping at home</w:t>
      </w:r>
      <w:r w:rsidR="00907A81">
        <w:t>,</w:t>
      </w:r>
      <w:r>
        <w:t xml:space="preserve"> remains unclear. </w:t>
      </w:r>
    </w:p>
    <w:p w14:paraId="1586F3EF" w14:textId="61AAEB21" w:rsidR="00AC69C6" w:rsidRPr="00CF7A72" w:rsidRDefault="00AC69C6" w:rsidP="008C157E">
      <w:pPr>
        <w:pStyle w:val="Box2Heading"/>
        <w:pBdr>
          <w:top w:val="single" w:sz="4" w:space="0" w:color="F2F6E8" w:themeColor="accent5" w:themeTint="33"/>
        </w:pBdr>
        <w:tabs>
          <w:tab w:val="right" w:pos="9498"/>
        </w:tabs>
        <w:spacing w:before="120"/>
      </w:pPr>
      <w:r w:rsidRPr="00CF7A72">
        <w:t xml:space="preserve">Case study: </w:t>
      </w:r>
      <w:r>
        <w:t>Classroom teaching exception (section 28)</w:t>
      </w:r>
      <w:r w:rsidR="00541A52" w:rsidRPr="00541A52">
        <w:rPr>
          <w:noProof/>
          <w:lang w:val="en-AU" w:eastAsia="en-AU"/>
        </w:rPr>
        <w:t xml:space="preserve"> </w:t>
      </w:r>
      <w:r w:rsidR="00F84FB6">
        <w:rPr>
          <w:noProof/>
          <w:lang w:val="en-AU" w:eastAsia="en-AU"/>
        </w:rPr>
        <w:tab/>
      </w:r>
      <w:r w:rsidR="00541A52">
        <w:rPr>
          <w:noProof/>
          <w:lang w:val="en-AU" w:eastAsia="en-AU"/>
        </w:rPr>
        <w:drawing>
          <wp:inline distT="0" distB="0" distL="0" distR="0" wp14:anchorId="7FBF916B" wp14:editId="710E97B8">
            <wp:extent cx="360000" cy="360000"/>
            <wp:effectExtent l="0" t="0" r="0" b="0"/>
            <wp:docPr id="28" name="Picture 28" descr="Icon: a silhouette of a teacher instructing students with board in background."/>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64F55DD6" w14:textId="2B8E72F2" w:rsidR="006C313C" w:rsidRDefault="00AC69C6" w:rsidP="00541A52">
      <w:pPr>
        <w:pStyle w:val="Box2Text"/>
        <w:pBdr>
          <w:top w:val="single" w:sz="4" w:space="0" w:color="F2F6E8" w:themeColor="accent5" w:themeTint="33"/>
        </w:pBdr>
      </w:pPr>
      <w:r>
        <w:t xml:space="preserve">Schools and the wider community have embraced the flexibility and opportunities provided by digital platforms such as Zoom and Microsoft Teams to deliver lessons online. However, many teaching activities using copyright material that </w:t>
      </w:r>
      <w:r w:rsidR="00262F82" w:rsidRPr="00C40A8B">
        <w:t>are</w:t>
      </w:r>
      <w:r>
        <w:t xml:space="preserve"> permitted by this ‘show and tell’ exception when students and teachers are in the physical classroom, may not be permitted </w:t>
      </w:r>
      <w:r w:rsidR="00262F82" w:rsidRPr="00C40A8B">
        <w:t>when</w:t>
      </w:r>
      <w:r w:rsidR="00262F82">
        <w:t xml:space="preserve"> </w:t>
      </w:r>
      <w:r>
        <w:t xml:space="preserve">delivering </w:t>
      </w:r>
      <w:r w:rsidR="00262F82" w:rsidRPr="00C40A8B">
        <w:t>the same</w:t>
      </w:r>
      <w:r w:rsidR="00262F82">
        <w:t xml:space="preserve"> </w:t>
      </w:r>
      <w:r>
        <w:t xml:space="preserve">lesson remotely. </w:t>
      </w:r>
    </w:p>
    <w:p w14:paraId="7548CE85" w14:textId="6E64C243" w:rsidR="00AC69C6" w:rsidRPr="00CD1BE1" w:rsidRDefault="00262F82" w:rsidP="00541A52">
      <w:pPr>
        <w:pStyle w:val="Box2Text"/>
        <w:pBdr>
          <w:top w:val="single" w:sz="4" w:space="0" w:color="F2F6E8" w:themeColor="accent5" w:themeTint="33"/>
        </w:pBdr>
        <w:rPr>
          <w:lang w:val="en-AU"/>
        </w:rPr>
      </w:pPr>
      <w:r w:rsidRPr="00C40A8B">
        <w:t>This discrepancy has</w:t>
      </w:r>
      <w:r w:rsidR="006B64B0" w:rsidRPr="00C40A8B">
        <w:t xml:space="preserve"> been highlighted during the</w:t>
      </w:r>
      <w:r w:rsidR="006B64B0">
        <w:t xml:space="preserve"> COVID-19 </w:t>
      </w:r>
      <w:r w:rsidR="006B64B0" w:rsidRPr="00C40A8B">
        <w:t>pandemic</w:t>
      </w:r>
      <w:r w:rsidRPr="00C40A8B">
        <w:t>,</w:t>
      </w:r>
      <w:r w:rsidR="006B64B0" w:rsidRPr="00C40A8B">
        <w:t xml:space="preserve"> when </w:t>
      </w:r>
      <w:r w:rsidR="006B64B0">
        <w:t xml:space="preserve">schools </w:t>
      </w:r>
      <w:r w:rsidR="006B64B0" w:rsidRPr="00C40A8B">
        <w:t>are</w:t>
      </w:r>
      <w:r w:rsidR="006B64B0">
        <w:t xml:space="preserve"> unable to carry out </w:t>
      </w:r>
      <w:r w:rsidR="0017692F">
        <w:rPr>
          <w:lang w:val="en-AU"/>
        </w:rPr>
        <w:t>normal</w:t>
      </w:r>
      <w:r w:rsidR="006B64B0">
        <w:t xml:space="preserve"> activities </w:t>
      </w:r>
      <w:r>
        <w:t>in the physical classroom</w:t>
      </w:r>
      <w:r w:rsidRPr="00C40A8B" w:rsidDel="00262F82">
        <w:t xml:space="preserve"> </w:t>
      </w:r>
      <w:r w:rsidR="006B64B0">
        <w:t>for extended periods</w:t>
      </w:r>
      <w:r>
        <w:rPr>
          <w:lang w:val="en-AU"/>
        </w:rPr>
        <w:t xml:space="preserve">. </w:t>
      </w:r>
      <w:r w:rsidR="006C313C">
        <w:rPr>
          <w:lang w:val="en-AU"/>
        </w:rPr>
        <w:t>Interim</w:t>
      </w:r>
      <w:r w:rsidRPr="00C40A8B">
        <w:t xml:space="preserve"> arrangements have </w:t>
      </w:r>
      <w:r>
        <w:rPr>
          <w:lang w:val="en-AU"/>
        </w:rPr>
        <w:t>helped</w:t>
      </w:r>
      <w:r w:rsidRPr="00C40A8B">
        <w:t xml:space="preserve"> schools, teachers and students transition between face-to-face and remote learning during successive COVID-19 lockdowns</w:t>
      </w:r>
      <w:r w:rsidR="006C313C">
        <w:rPr>
          <w:lang w:val="en-AU"/>
        </w:rPr>
        <w:t>. These</w:t>
      </w:r>
      <w:r>
        <w:rPr>
          <w:lang w:val="en-AU"/>
        </w:rPr>
        <w:t xml:space="preserve"> </w:t>
      </w:r>
      <w:r w:rsidR="00AC69C6">
        <w:t>reforms will support the adoption of digital technologies and practices by schools</w:t>
      </w:r>
      <w:r>
        <w:rPr>
          <w:lang w:val="en-AU"/>
        </w:rPr>
        <w:t xml:space="preserve"> that are</w:t>
      </w:r>
      <w:r w:rsidR="00AC69C6">
        <w:t xml:space="preserve"> necessary for student</w:t>
      </w:r>
      <w:r>
        <w:rPr>
          <w:lang w:val="en-AU"/>
        </w:rPr>
        <w:t>s</w:t>
      </w:r>
      <w:r w:rsidR="00AC69C6">
        <w:t xml:space="preserve"> learning in both </w:t>
      </w:r>
      <w:r>
        <w:rPr>
          <w:lang w:val="en-AU"/>
        </w:rPr>
        <w:t xml:space="preserve">the </w:t>
      </w:r>
      <w:r w:rsidR="00AC69C6">
        <w:t xml:space="preserve">classroom and </w:t>
      </w:r>
      <w:r>
        <w:rPr>
          <w:lang w:val="en-AU"/>
        </w:rPr>
        <w:t xml:space="preserve">the </w:t>
      </w:r>
      <w:r w:rsidR="00AC69C6">
        <w:t>home</w:t>
      </w:r>
      <w:r>
        <w:rPr>
          <w:lang w:val="en-AU"/>
        </w:rPr>
        <w:t xml:space="preserve"> in the long term</w:t>
      </w:r>
      <w:r w:rsidR="00AC69C6">
        <w:t>.</w:t>
      </w:r>
    </w:p>
    <w:p w14:paraId="0C5CC53F" w14:textId="77777777" w:rsidR="00AC69C6" w:rsidRDefault="00AC69C6" w:rsidP="002E3FCE">
      <w:pPr>
        <w:pStyle w:val="Heading4"/>
      </w:pPr>
      <w:bookmarkStart w:id="290" w:name="_Toc69117411"/>
      <w:bookmarkStart w:id="291" w:name="_Toc69118087"/>
      <w:bookmarkStart w:id="292" w:name="_Toc69737374"/>
      <w:bookmarkStart w:id="293" w:name="_Toc69983728"/>
      <w:bookmarkStart w:id="294" w:name="_Toc68607127"/>
      <w:bookmarkStart w:id="295" w:name="_Toc68614464"/>
      <w:bookmarkStart w:id="296" w:name="_Toc68620907"/>
      <w:bookmarkStart w:id="297" w:name="_Toc68854740"/>
      <w:bookmarkStart w:id="298" w:name="_Toc68864086"/>
      <w:bookmarkStart w:id="299" w:name="_Toc68865567"/>
      <w:bookmarkStart w:id="300" w:name="_Toc68875002"/>
      <w:bookmarkStart w:id="301" w:name="_Toc68877575"/>
      <w:r>
        <w:t>Relocation of provisions</w:t>
      </w:r>
      <w:bookmarkEnd w:id="290"/>
      <w:bookmarkEnd w:id="291"/>
      <w:bookmarkEnd w:id="292"/>
      <w:bookmarkEnd w:id="293"/>
    </w:p>
    <w:p w14:paraId="5E07B6C9" w14:textId="0C9D19BF" w:rsidR="00AC69C6" w:rsidRPr="00EE1AE6" w:rsidRDefault="006C313C" w:rsidP="00AC69C6">
      <w:r>
        <w:t>In the</w:t>
      </w:r>
      <w:r w:rsidR="00AC69C6">
        <w:t xml:space="preserve"> </w:t>
      </w:r>
      <w:r w:rsidRPr="00EE1AE6">
        <w:t>Bill,</w:t>
      </w:r>
      <w:r w:rsidR="00AC69C6" w:rsidRPr="00EE1AE6">
        <w:t xml:space="preserve"> </w:t>
      </w:r>
      <w:r>
        <w:t xml:space="preserve">the </w:t>
      </w:r>
      <w:r w:rsidR="00AC69C6">
        <w:t xml:space="preserve">current </w:t>
      </w:r>
      <w:r w:rsidR="00AC69C6" w:rsidRPr="00EE1AE6">
        <w:t xml:space="preserve">provisions in the Act relating to </w:t>
      </w:r>
      <w:r w:rsidR="00AC69C6">
        <w:t xml:space="preserve">education </w:t>
      </w:r>
      <w:r w:rsidR="00AC69C6" w:rsidRPr="00EE1AE6">
        <w:t>(as amended) are relocated to Part</w:t>
      </w:r>
      <w:r w:rsidR="00AC69C6">
        <w:t> </w:t>
      </w:r>
      <w:r w:rsidR="00AC69C6" w:rsidRPr="00EE1AE6">
        <w:t>IVA of the Act.</w:t>
      </w:r>
      <w:r w:rsidR="00AC69C6">
        <w:t xml:space="preserve"> The renumbered provisions are set out in </w:t>
      </w:r>
      <w:r w:rsidR="008233E2" w:rsidRPr="00987DDD">
        <w:rPr>
          <w:b/>
        </w:rPr>
        <w:fldChar w:fldCharType="begin"/>
      </w:r>
      <w:r w:rsidR="008233E2" w:rsidRPr="00987DDD">
        <w:rPr>
          <w:b/>
        </w:rPr>
        <w:instrText xml:space="preserve"> REF _Ref71634071 \h </w:instrText>
      </w:r>
      <w:r w:rsidR="00987DDD">
        <w:rPr>
          <w:b/>
        </w:rPr>
        <w:instrText xml:space="preserve"> \* MERGEFORMAT </w:instrText>
      </w:r>
      <w:r w:rsidR="008233E2" w:rsidRPr="00987DDD">
        <w:rPr>
          <w:b/>
        </w:rPr>
      </w:r>
      <w:r w:rsidR="008233E2" w:rsidRPr="00987DDD">
        <w:rPr>
          <w:b/>
        </w:rPr>
        <w:fldChar w:fldCharType="separate"/>
      </w:r>
      <w:r w:rsidR="00FB7AAB" w:rsidRPr="003D56B9">
        <w:rPr>
          <w:b/>
        </w:rPr>
        <w:t xml:space="preserve">Table </w:t>
      </w:r>
      <w:r w:rsidR="00FB7AAB" w:rsidRPr="003D56B9">
        <w:rPr>
          <w:b/>
          <w:noProof/>
        </w:rPr>
        <w:t>6</w:t>
      </w:r>
      <w:r w:rsidR="008233E2" w:rsidRPr="00987DDD">
        <w:rPr>
          <w:b/>
        </w:rPr>
        <w:fldChar w:fldCharType="end"/>
      </w:r>
      <w:r w:rsidR="00AC69C6">
        <w:t xml:space="preserve"> below.</w:t>
      </w:r>
    </w:p>
    <w:p w14:paraId="690C2E89" w14:textId="0F984A1B" w:rsidR="00541A52" w:rsidRPr="00541A52" w:rsidRDefault="00541A52" w:rsidP="00541A52">
      <w:pPr>
        <w:pStyle w:val="Caption"/>
      </w:pPr>
      <w:bookmarkStart w:id="302" w:name="_Ref71634071"/>
      <w:bookmarkStart w:id="303" w:name="_Toc71639904"/>
      <w:bookmarkStart w:id="304" w:name="_Toc90976863"/>
      <w:r>
        <w:t xml:space="preserve">Table </w:t>
      </w:r>
      <w:r w:rsidR="00E20EFC">
        <w:fldChar w:fldCharType="begin"/>
      </w:r>
      <w:r w:rsidR="00E20EFC">
        <w:instrText xml:space="preserve"> SEQ Table \* ARABIC </w:instrText>
      </w:r>
      <w:r w:rsidR="00E20EFC">
        <w:fldChar w:fldCharType="separate"/>
      </w:r>
      <w:r w:rsidR="009B557B">
        <w:rPr>
          <w:noProof/>
        </w:rPr>
        <w:t>6</w:t>
      </w:r>
      <w:r w:rsidR="00E20EFC">
        <w:rPr>
          <w:noProof/>
        </w:rPr>
        <w:fldChar w:fldCharType="end"/>
      </w:r>
      <w:bookmarkEnd w:id="302"/>
      <w:r>
        <w:t xml:space="preserve"> </w:t>
      </w:r>
      <w:r w:rsidR="008447CF">
        <w:t>—</w:t>
      </w:r>
      <w:r>
        <w:t xml:space="preserve"> Relocated (renumbered) education provisions</w:t>
      </w:r>
      <w:bookmarkEnd w:id="303"/>
      <w:bookmarkEnd w:id="304"/>
    </w:p>
    <w:tbl>
      <w:tblPr>
        <w:tblStyle w:val="PlainTable1"/>
        <w:tblW w:w="9776" w:type="dxa"/>
        <w:tblLook w:val="04A0" w:firstRow="1" w:lastRow="0" w:firstColumn="1" w:lastColumn="0" w:noHBand="0" w:noVBand="1"/>
        <w:tblCaption w:val="Relocated (renumbered) education provisions"/>
        <w:tblDescription w:val="This table sets out the proposed, relocated (renumbered) education provisions under the Bill in the first column, the current provisions in the Act in the second column, and a description of what each of the proposed provisions deals with in the third column."/>
      </w:tblPr>
      <w:tblGrid>
        <w:gridCol w:w="2547"/>
        <w:gridCol w:w="2551"/>
        <w:gridCol w:w="4678"/>
      </w:tblGrid>
      <w:tr w:rsidR="00AC69C6" w:rsidRPr="00B54D18" w14:paraId="557C1F53" w14:textId="77777777" w:rsidTr="00D222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81E3E" w:themeFill="text2"/>
          </w:tcPr>
          <w:p w14:paraId="2B6477D1" w14:textId="77777777" w:rsidR="00AC69C6" w:rsidRPr="00625815" w:rsidRDefault="00AC69C6" w:rsidP="00B75EC0">
            <w:pPr>
              <w:pStyle w:val="Tablerowcolumnheading"/>
              <w:spacing w:before="80" w:after="80"/>
              <w:jc w:val="both"/>
              <w:rPr>
                <w:rFonts w:asciiTheme="minorHAnsi" w:hAnsiTheme="minorHAnsi" w:cstheme="minorHAnsi"/>
                <w:b/>
                <w:sz w:val="22"/>
              </w:rPr>
            </w:pPr>
            <w:r w:rsidRPr="00625815">
              <w:rPr>
                <w:rFonts w:asciiTheme="minorHAnsi" w:hAnsiTheme="minorHAnsi" w:cstheme="minorHAnsi"/>
                <w:b/>
                <w:sz w:val="22"/>
              </w:rPr>
              <w:t>Proposed provision</w:t>
            </w:r>
          </w:p>
        </w:tc>
        <w:tc>
          <w:tcPr>
            <w:tcW w:w="2551" w:type="dxa"/>
            <w:shd w:val="clear" w:color="auto" w:fill="081E3E" w:themeFill="text2"/>
          </w:tcPr>
          <w:p w14:paraId="48556245" w14:textId="77777777" w:rsidR="00AC69C6" w:rsidRPr="00625815" w:rsidRDefault="00AC69C6" w:rsidP="00B75EC0">
            <w:pPr>
              <w:pStyle w:val="Tablerowcolumnheadingcentred"/>
              <w:spacing w:after="8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625815">
              <w:rPr>
                <w:rFonts w:asciiTheme="minorHAnsi" w:hAnsiTheme="minorHAnsi" w:cstheme="minorHAnsi"/>
                <w:sz w:val="22"/>
              </w:rPr>
              <w:t>Current provision in Act</w:t>
            </w:r>
          </w:p>
        </w:tc>
        <w:tc>
          <w:tcPr>
            <w:tcW w:w="4678" w:type="dxa"/>
            <w:shd w:val="clear" w:color="auto" w:fill="081E3E" w:themeFill="text2"/>
          </w:tcPr>
          <w:p w14:paraId="0EA7C6A3" w14:textId="77777777" w:rsidR="00AC69C6" w:rsidRPr="00625815" w:rsidRDefault="00AC69C6" w:rsidP="00B75EC0">
            <w:pPr>
              <w:pStyle w:val="Tablerowcolumnheadingcentred"/>
              <w:spacing w:after="8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625815">
              <w:rPr>
                <w:rFonts w:asciiTheme="minorHAnsi" w:hAnsiTheme="minorHAnsi" w:cstheme="minorHAnsi"/>
                <w:sz w:val="22"/>
              </w:rPr>
              <w:t>Dealing with</w:t>
            </w:r>
          </w:p>
        </w:tc>
      </w:tr>
      <w:tr w:rsidR="00AC69C6" w:rsidRPr="00B54D18" w14:paraId="5AA0481E" w14:textId="77777777" w:rsidTr="00D22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15CA9144" w14:textId="77777777" w:rsidR="00AC69C6" w:rsidRPr="00625815" w:rsidRDefault="00AC69C6" w:rsidP="00402728">
            <w:pPr>
              <w:pStyle w:val="Tabletext"/>
              <w:spacing w:before="40" w:after="40"/>
              <w:rPr>
                <w:rFonts w:asciiTheme="minorHAnsi" w:hAnsiTheme="minorHAnsi" w:cstheme="minorHAnsi"/>
              </w:rPr>
            </w:pPr>
            <w:r w:rsidRPr="00625815">
              <w:rPr>
                <w:rFonts w:asciiTheme="minorHAnsi" w:hAnsiTheme="minorHAnsi" w:cstheme="minorHAnsi"/>
              </w:rPr>
              <w:t>Section 113MA</w:t>
            </w:r>
          </w:p>
        </w:tc>
        <w:tc>
          <w:tcPr>
            <w:tcW w:w="2551" w:type="dxa"/>
          </w:tcPr>
          <w:p w14:paraId="17339694" w14:textId="77777777" w:rsidR="00AC69C6" w:rsidRPr="00625815" w:rsidRDefault="00AC69C6" w:rsidP="00402728">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 28</w:t>
            </w:r>
          </w:p>
        </w:tc>
        <w:tc>
          <w:tcPr>
            <w:tcW w:w="4678" w:type="dxa"/>
          </w:tcPr>
          <w:p w14:paraId="31245A13" w14:textId="77777777" w:rsidR="00AC69C6" w:rsidRPr="00625815" w:rsidRDefault="00AC69C6" w:rsidP="00402728">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Use of copyright material in the course of educational instruction</w:t>
            </w:r>
          </w:p>
        </w:tc>
      </w:tr>
      <w:tr w:rsidR="00AC69C6" w:rsidRPr="00B54D18" w14:paraId="088DA0DD" w14:textId="77777777" w:rsidTr="00D22264">
        <w:trPr>
          <w:cantSplit/>
        </w:trPr>
        <w:tc>
          <w:tcPr>
            <w:cnfStyle w:val="001000000000" w:firstRow="0" w:lastRow="0" w:firstColumn="1" w:lastColumn="0" w:oddVBand="0" w:evenVBand="0" w:oddHBand="0" w:evenHBand="0" w:firstRowFirstColumn="0" w:firstRowLastColumn="0" w:lastRowFirstColumn="0" w:lastRowLastColumn="0"/>
            <w:tcW w:w="2547" w:type="dxa"/>
          </w:tcPr>
          <w:p w14:paraId="51FB9019" w14:textId="77777777" w:rsidR="00AC69C6" w:rsidRPr="00625815" w:rsidRDefault="00AC69C6" w:rsidP="00402728">
            <w:pPr>
              <w:pStyle w:val="Tabletext"/>
              <w:spacing w:before="40" w:after="40"/>
              <w:rPr>
                <w:rFonts w:asciiTheme="minorHAnsi" w:hAnsiTheme="minorHAnsi" w:cstheme="minorHAnsi"/>
                <w:b w:val="0"/>
              </w:rPr>
            </w:pPr>
            <w:r w:rsidRPr="00625815">
              <w:rPr>
                <w:rFonts w:asciiTheme="minorHAnsi" w:hAnsiTheme="minorHAnsi" w:cstheme="minorHAnsi"/>
              </w:rPr>
              <w:t>Section 113MB*</w:t>
            </w:r>
          </w:p>
        </w:tc>
        <w:tc>
          <w:tcPr>
            <w:tcW w:w="2551" w:type="dxa"/>
          </w:tcPr>
          <w:p w14:paraId="3AD3E9D2" w14:textId="77777777" w:rsidR="00AC69C6" w:rsidRPr="00625815" w:rsidRDefault="00AC69C6" w:rsidP="00402728">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 200</w:t>
            </w:r>
          </w:p>
        </w:tc>
        <w:tc>
          <w:tcPr>
            <w:tcW w:w="4678" w:type="dxa"/>
          </w:tcPr>
          <w:p w14:paraId="6EBDF5DA" w14:textId="77777777" w:rsidR="00AC69C6" w:rsidRPr="00625815" w:rsidRDefault="00AC69C6" w:rsidP="00402728">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Use of works and broadcasts for educational purposes</w:t>
            </w:r>
          </w:p>
        </w:tc>
      </w:tr>
      <w:tr w:rsidR="00AC69C6" w:rsidRPr="00B54D18" w14:paraId="72A5D96C" w14:textId="77777777" w:rsidTr="00D22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3C60EAB8" w14:textId="77777777" w:rsidR="00AC69C6" w:rsidRPr="00625815" w:rsidRDefault="00AC69C6" w:rsidP="00402728">
            <w:pPr>
              <w:pStyle w:val="Tabletext"/>
              <w:spacing w:before="40" w:after="40"/>
              <w:rPr>
                <w:rFonts w:asciiTheme="minorHAnsi" w:hAnsiTheme="minorHAnsi" w:cstheme="minorHAnsi"/>
                <w:b w:val="0"/>
              </w:rPr>
            </w:pPr>
            <w:r w:rsidRPr="00625815">
              <w:rPr>
                <w:rFonts w:asciiTheme="minorHAnsi" w:hAnsiTheme="minorHAnsi" w:cstheme="minorHAnsi"/>
              </w:rPr>
              <w:t>Section 113MC*</w:t>
            </w:r>
          </w:p>
        </w:tc>
        <w:tc>
          <w:tcPr>
            <w:tcW w:w="2551" w:type="dxa"/>
          </w:tcPr>
          <w:p w14:paraId="6D1963AA" w14:textId="77777777" w:rsidR="00AC69C6" w:rsidRPr="00625815" w:rsidRDefault="00AC69C6" w:rsidP="00402728">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Section 200AAA</w:t>
            </w:r>
          </w:p>
        </w:tc>
        <w:tc>
          <w:tcPr>
            <w:tcW w:w="4678" w:type="dxa"/>
          </w:tcPr>
          <w:p w14:paraId="02117443" w14:textId="77777777" w:rsidR="00AC69C6" w:rsidRPr="00625815" w:rsidRDefault="00AC69C6" w:rsidP="00402728">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Proxy web caching by educational institutions</w:t>
            </w:r>
          </w:p>
        </w:tc>
      </w:tr>
    </w:tbl>
    <w:p w14:paraId="2AE4B86D" w14:textId="77777777" w:rsidR="00AC69C6" w:rsidRPr="00755B05" w:rsidRDefault="00AC69C6" w:rsidP="00AC69C6">
      <w:pPr>
        <w:pStyle w:val="Sourcenotesnumbered"/>
        <w:rPr>
          <w:sz w:val="18"/>
          <w:szCs w:val="18"/>
        </w:rPr>
      </w:pPr>
      <w:r w:rsidRPr="00755B05">
        <w:rPr>
          <w:sz w:val="18"/>
          <w:szCs w:val="18"/>
        </w:rPr>
        <w:t>Provisions that are marked with an asterisk (*) have not changed in a substantive way.</w:t>
      </w:r>
    </w:p>
    <w:p w14:paraId="2383F229" w14:textId="7651217D" w:rsidR="00AC69C6" w:rsidRDefault="00AC69C6" w:rsidP="002E3FCE">
      <w:pPr>
        <w:pStyle w:val="Heading4"/>
      </w:pPr>
      <w:bookmarkStart w:id="305" w:name="_Toc69117412"/>
      <w:bookmarkStart w:id="306" w:name="_Toc69118088"/>
      <w:bookmarkStart w:id="307" w:name="_Toc69737375"/>
      <w:bookmarkStart w:id="308" w:name="_Toc69983729"/>
      <w:r>
        <w:t>Key concepts</w:t>
      </w:r>
      <w:bookmarkEnd w:id="294"/>
      <w:bookmarkEnd w:id="295"/>
      <w:bookmarkEnd w:id="296"/>
      <w:bookmarkEnd w:id="297"/>
      <w:bookmarkEnd w:id="298"/>
      <w:bookmarkEnd w:id="299"/>
      <w:bookmarkEnd w:id="300"/>
      <w:bookmarkEnd w:id="301"/>
      <w:bookmarkEnd w:id="305"/>
      <w:bookmarkEnd w:id="306"/>
      <w:bookmarkEnd w:id="307"/>
      <w:bookmarkEnd w:id="308"/>
    </w:p>
    <w:p w14:paraId="17EDCA17" w14:textId="77777777" w:rsidR="00AC69C6" w:rsidRDefault="00AC69C6" w:rsidP="002E3FCE">
      <w:pPr>
        <w:pStyle w:val="Heading5"/>
      </w:pPr>
      <w:r>
        <w:t xml:space="preserve">‘Classroom </w:t>
      </w:r>
      <w:r w:rsidRPr="00026A71">
        <w:t>teaching’</w:t>
      </w:r>
      <w:r>
        <w:t xml:space="preserve"> exception </w:t>
      </w:r>
      <w:r w:rsidRPr="006C0212">
        <w:t>(Schedule 4, item 7, new section 113MA)</w:t>
      </w:r>
    </w:p>
    <w:p w14:paraId="186E9ADE" w14:textId="6BA02D1E" w:rsidR="00AC69C6" w:rsidRDefault="00AC69C6" w:rsidP="00AC69C6">
      <w:r>
        <w:t>New section 113MA</w:t>
      </w:r>
      <w:r w:rsidR="00F721FA">
        <w:t xml:space="preserve"> will make </w:t>
      </w:r>
      <w:r w:rsidR="006C313C">
        <w:t xml:space="preserve">it </w:t>
      </w:r>
      <w:r w:rsidR="00F721FA">
        <w:t xml:space="preserve">clear </w:t>
      </w:r>
      <w:r w:rsidR="002E3C3B">
        <w:t>that this</w:t>
      </w:r>
      <w:r w:rsidR="00AB51D3">
        <w:t xml:space="preserve"> exception </w:t>
      </w:r>
      <w:r w:rsidR="000D09B3">
        <w:t>applies</w:t>
      </w:r>
      <w:r>
        <w:t xml:space="preserve"> equally to all types of copyright material</w:t>
      </w:r>
      <w:r w:rsidR="00C37CB2">
        <w:t>,</w:t>
      </w:r>
      <w:r>
        <w:t xml:space="preserve"> and that certain digital uses of copyright material in the course of </w:t>
      </w:r>
      <w:r w:rsidR="00C06147">
        <w:t>giving or receiving lessons</w:t>
      </w:r>
      <w:r>
        <w:t xml:space="preserve"> </w:t>
      </w:r>
      <w:r w:rsidR="00282A2F">
        <w:t xml:space="preserve">without remuneration </w:t>
      </w:r>
      <w:r w:rsidR="00D96BAB">
        <w:t xml:space="preserve">will be </w:t>
      </w:r>
      <w:r>
        <w:t>considered reasonable.</w:t>
      </w:r>
      <w:r w:rsidR="00C06147">
        <w:t xml:space="preserve"> This includes the ‘performance’</w:t>
      </w:r>
      <w:r w:rsidR="006C313C">
        <w:t xml:space="preserve"> </w:t>
      </w:r>
      <w:r w:rsidR="00A91963">
        <w:t xml:space="preserve">(that is, </w:t>
      </w:r>
      <w:r w:rsidR="00D47D92">
        <w:t>the ‘visual or aural presentation’</w:t>
      </w:r>
      <w:r w:rsidR="00DF4F2F">
        <w:rPr>
          <w:rStyle w:val="FootnoteReference"/>
        </w:rPr>
        <w:footnoteReference w:id="11"/>
      </w:r>
      <w:r w:rsidR="00A91963">
        <w:t>)</w:t>
      </w:r>
      <w:r w:rsidR="00D47D92">
        <w:t xml:space="preserve"> </w:t>
      </w:r>
      <w:r w:rsidR="009518ED">
        <w:t xml:space="preserve">of copyright material </w:t>
      </w:r>
      <w:r w:rsidR="00D47D92">
        <w:t xml:space="preserve">or </w:t>
      </w:r>
      <w:r w:rsidR="00A91963">
        <w:t xml:space="preserve">other </w:t>
      </w:r>
      <w:r w:rsidR="008B0A85">
        <w:t xml:space="preserve">act that </w:t>
      </w:r>
      <w:r w:rsidR="00C06147">
        <w:t>‘</w:t>
      </w:r>
      <w:r w:rsidR="008B0A85">
        <w:t>causes</w:t>
      </w:r>
      <w:r w:rsidR="00D47D92">
        <w:t xml:space="preserve"> the </w:t>
      </w:r>
      <w:r w:rsidR="009518ED">
        <w:t>material to be seen or heard</w:t>
      </w:r>
      <w:r w:rsidR="00C06147">
        <w:t>’</w:t>
      </w:r>
      <w:r w:rsidR="009F31D0">
        <w:t xml:space="preserve">, as well as any copying, </w:t>
      </w:r>
      <w:r w:rsidR="00A73A55">
        <w:t>communication</w:t>
      </w:r>
      <w:r w:rsidR="009F31D0">
        <w:t xml:space="preserve"> or recording of copyright material</w:t>
      </w:r>
      <w:r w:rsidR="00A73A55">
        <w:t xml:space="preserve"> to facilitate such </w:t>
      </w:r>
      <w:r w:rsidR="00755B05">
        <w:t>performance or other act</w:t>
      </w:r>
      <w:r w:rsidR="00D47D92">
        <w:t>.</w:t>
      </w:r>
      <w:r w:rsidR="00F721FA">
        <w:t xml:space="preserve"> </w:t>
      </w:r>
    </w:p>
    <w:p w14:paraId="6637E733" w14:textId="64999500" w:rsidR="00AC69C6" w:rsidRDefault="00AC69C6" w:rsidP="002E3FCE">
      <w:pPr>
        <w:pStyle w:val="Heading6"/>
      </w:pPr>
      <w:r>
        <w:lastRenderedPageBreak/>
        <w:t xml:space="preserve">‘A person taking part in the giving or receiving of the educational instruction’ (new </w:t>
      </w:r>
      <w:r w:rsidR="0013611A">
        <w:t>section</w:t>
      </w:r>
      <w:r>
        <w:t> 113MA(2))</w:t>
      </w:r>
    </w:p>
    <w:p w14:paraId="09AD8458" w14:textId="24AC3FA0" w:rsidR="00AC69C6" w:rsidRDefault="00AC69C6" w:rsidP="00AC69C6">
      <w:r>
        <w:t>The phrase ‘</w:t>
      </w:r>
      <w:r w:rsidR="00EF14DB">
        <w:t xml:space="preserve">a person </w:t>
      </w:r>
      <w:r>
        <w:t xml:space="preserve">taking part in the giving or receiving of the educational instruction’ </w:t>
      </w:r>
      <w:r w:rsidR="00E07740">
        <w:t xml:space="preserve">is intended </w:t>
      </w:r>
      <w:r>
        <w:t xml:space="preserve">to include </w:t>
      </w:r>
      <w:r w:rsidRPr="00A3515B">
        <w:t>any person</w:t>
      </w:r>
      <w:r>
        <w:t xml:space="preserve"> involved in the giving or receiving of the lesson. This may include, </w:t>
      </w:r>
      <w:r w:rsidR="00E07740">
        <w:t>as well as</w:t>
      </w:r>
      <w:r>
        <w:t xml:space="preserve"> a teacher or student:</w:t>
      </w:r>
    </w:p>
    <w:p w14:paraId="60BADE43" w14:textId="19E09618" w:rsidR="00AC69C6" w:rsidRDefault="00AC69C6" w:rsidP="00BD5816">
      <w:pPr>
        <w:pStyle w:val="Listparagraphbullets"/>
        <w:keepNext/>
      </w:pPr>
      <w:r>
        <w:t>a parent, family member or friend assisting the student or in the ‘audience’ of a class performance</w:t>
      </w:r>
    </w:p>
    <w:p w14:paraId="7BED9650" w14:textId="55D3EB13" w:rsidR="00AC69C6" w:rsidRDefault="00AC69C6" w:rsidP="00537B5B">
      <w:pPr>
        <w:pStyle w:val="Listparagraphbullets"/>
      </w:pPr>
      <w:r>
        <w:t>a tutor, or work placement supervisor of the student</w:t>
      </w:r>
      <w:r w:rsidR="00A3515B">
        <w:t>, or</w:t>
      </w:r>
    </w:p>
    <w:p w14:paraId="493B0347" w14:textId="77777777" w:rsidR="00AC69C6" w:rsidRDefault="00AC69C6" w:rsidP="00537B5B">
      <w:pPr>
        <w:pStyle w:val="Listparagraphbullets"/>
      </w:pPr>
      <w:r>
        <w:t>a guest speaker from the community or industry invited to speak to the class.</w:t>
      </w:r>
    </w:p>
    <w:p w14:paraId="58BFE9EC" w14:textId="09BB0150" w:rsidR="00A43AF4" w:rsidRPr="00E525D8" w:rsidRDefault="006740CD" w:rsidP="00A43AF4">
      <w:pPr>
        <w:pStyle w:val="Heading6"/>
      </w:pPr>
      <w:r>
        <w:t>Temporary r</w:t>
      </w:r>
      <w:r w:rsidR="00A43AF4">
        <w:t>ecord</w:t>
      </w:r>
      <w:r>
        <w:t>ing of</w:t>
      </w:r>
      <w:r w:rsidR="00A43AF4">
        <w:t xml:space="preserve"> lessons </w:t>
      </w:r>
      <w:r w:rsidR="00A43AF4" w:rsidRPr="00E525D8">
        <w:t xml:space="preserve">(new </w:t>
      </w:r>
      <w:r w:rsidR="0013611A">
        <w:t>section</w:t>
      </w:r>
      <w:r w:rsidR="00014C88" w:rsidRPr="00E525D8">
        <w:t xml:space="preserve"> </w:t>
      </w:r>
      <w:r w:rsidR="00A43AF4" w:rsidRPr="00E525D8">
        <w:t>113MA(</w:t>
      </w:r>
      <w:r w:rsidR="00014C88">
        <w:t>2</w:t>
      </w:r>
      <w:r w:rsidR="00A43AF4" w:rsidRPr="00E525D8">
        <w:t>)</w:t>
      </w:r>
      <w:r w:rsidR="00014C88">
        <w:t>(b)(v) and (vi), and (2)(c)</w:t>
      </w:r>
      <w:r w:rsidR="00A43AF4">
        <w:t>)</w:t>
      </w:r>
    </w:p>
    <w:p w14:paraId="557DE796" w14:textId="51C2FC7B" w:rsidR="00A43AF4" w:rsidRDefault="00A3515B" w:rsidP="00A43AF4">
      <w:r>
        <w:t>Where</w:t>
      </w:r>
      <w:r w:rsidR="00A43AF4">
        <w:t xml:space="preserve"> copyright material is presented as part of a lesson, </w:t>
      </w:r>
      <w:r w:rsidR="00301050">
        <w:t>teachers</w:t>
      </w:r>
      <w:r w:rsidR="0048235A">
        <w:t xml:space="preserve"> or lecturers</w:t>
      </w:r>
      <w:r w:rsidR="00301050">
        <w:t xml:space="preserve"> will be able</w:t>
      </w:r>
      <w:r w:rsidR="00F06A25">
        <w:t xml:space="preserve"> to record </w:t>
      </w:r>
      <w:r>
        <w:t xml:space="preserve">the whole or part of the lesson </w:t>
      </w:r>
      <w:r w:rsidR="007C5637">
        <w:t>so that</w:t>
      </w:r>
      <w:r w:rsidR="00A43AF4">
        <w:t xml:space="preserve"> </w:t>
      </w:r>
      <w:r w:rsidR="007C5637">
        <w:t xml:space="preserve">students and those assisting them can access the lesson </w:t>
      </w:r>
      <w:r w:rsidR="00301050">
        <w:t>at a later time</w:t>
      </w:r>
      <w:r w:rsidR="00A43AF4">
        <w:t xml:space="preserve">. </w:t>
      </w:r>
      <w:r w:rsidR="002910FD">
        <w:t xml:space="preserve">This </w:t>
      </w:r>
      <w:r w:rsidR="00B92FAC">
        <w:t>may include pre</w:t>
      </w:r>
      <w:r w:rsidR="00B92FAC">
        <w:noBreakHyphen/>
        <w:t xml:space="preserve">recording a lesson for online teaching or recording a ‘live’ lesson. </w:t>
      </w:r>
      <w:r w:rsidR="00A43AF4">
        <w:t xml:space="preserve">This is intended to help bridge gaps in time between the giving and receiving of a lesson. There may be </w:t>
      </w:r>
      <w:r>
        <w:t>times</w:t>
      </w:r>
      <w:r w:rsidR="00A43AF4">
        <w:t xml:space="preserve"> </w:t>
      </w:r>
      <w:r w:rsidR="00301050">
        <w:t>when</w:t>
      </w:r>
      <w:r w:rsidR="00A43AF4" w:rsidRPr="000A7D7E">
        <w:t xml:space="preserve"> not everyone involved in the lesson </w:t>
      </w:r>
      <w:r w:rsidR="00EF14DB">
        <w:t xml:space="preserve">(including a teacher) </w:t>
      </w:r>
      <w:r w:rsidR="00A43AF4">
        <w:t>can</w:t>
      </w:r>
      <w:r w:rsidR="00A43AF4" w:rsidRPr="000A7D7E">
        <w:t xml:space="preserve"> </w:t>
      </w:r>
      <w:r w:rsidR="007C5637">
        <w:t xml:space="preserve">attend </w:t>
      </w:r>
      <w:r w:rsidR="0048235A">
        <w:t xml:space="preserve">in person </w:t>
      </w:r>
      <w:r w:rsidR="007C5637">
        <w:t xml:space="preserve">or </w:t>
      </w:r>
      <w:r w:rsidR="00BF295E">
        <w:t xml:space="preserve">participate </w:t>
      </w:r>
      <w:r w:rsidR="00FA6561">
        <w:t xml:space="preserve">in </w:t>
      </w:r>
      <w:r w:rsidR="009626AD">
        <w:t>a live</w:t>
      </w:r>
      <w:r w:rsidR="007C5637">
        <w:t>streamed lesson</w:t>
      </w:r>
      <w:r w:rsidR="00A43AF4">
        <w:t xml:space="preserve">, </w:t>
      </w:r>
      <w:r w:rsidR="00A43AF4" w:rsidRPr="000A7D7E">
        <w:t>for example due to illness</w:t>
      </w:r>
      <w:r w:rsidR="007C5637">
        <w:t>, distance</w:t>
      </w:r>
      <w:r w:rsidR="000C2FF3">
        <w:t xml:space="preserve">, </w:t>
      </w:r>
      <w:r w:rsidR="008633C0">
        <w:t xml:space="preserve">technical limitations </w:t>
      </w:r>
      <w:r w:rsidR="007C5637">
        <w:t>or a requirement to</w:t>
      </w:r>
      <w:r w:rsidR="00F06A25">
        <w:t xml:space="preserve"> stay at home </w:t>
      </w:r>
      <w:r w:rsidR="0048235A">
        <w:t>or self-isolate</w:t>
      </w:r>
      <w:r w:rsidR="00A43AF4">
        <w:t xml:space="preserve">. </w:t>
      </w:r>
    </w:p>
    <w:p w14:paraId="5B32D105" w14:textId="061CE0C4" w:rsidR="0061170C" w:rsidRDefault="00A43AF4" w:rsidP="00A43AF4">
      <w:r>
        <w:t>Recorded lessons</w:t>
      </w:r>
      <w:r w:rsidRPr="00246266">
        <w:t xml:space="preserve"> </w:t>
      </w:r>
      <w:r>
        <w:t>are intended to</w:t>
      </w:r>
      <w:r w:rsidRPr="00246266">
        <w:t xml:space="preserve"> serve as a </w:t>
      </w:r>
      <w:r w:rsidRPr="00990C0D">
        <w:rPr>
          <w:u w:val="single"/>
        </w:rPr>
        <w:t>temporary reference</w:t>
      </w:r>
      <w:r>
        <w:t xml:space="preserve"> and be made available only for the period of time necessary </w:t>
      </w:r>
      <w:r w:rsidR="001A20CE">
        <w:t>to deliver</w:t>
      </w:r>
      <w:r>
        <w:t xml:space="preserve"> </w:t>
      </w:r>
      <w:r w:rsidR="00BF295E">
        <w:t xml:space="preserve">(present) </w:t>
      </w:r>
      <w:r>
        <w:t>the lesson</w:t>
      </w:r>
      <w:r w:rsidR="0061170C">
        <w:t xml:space="preserve"> to its intended audience</w:t>
      </w:r>
      <w:r w:rsidR="004F6B08">
        <w:t>.</w:t>
      </w:r>
      <w:r>
        <w:t xml:space="preserve"> </w:t>
      </w:r>
      <w:r w:rsidR="00474BAF">
        <w:t>Educational institutions should disable access</w:t>
      </w:r>
      <w:r w:rsidR="003248DF">
        <w:t xml:space="preserve"> </w:t>
      </w:r>
      <w:r w:rsidR="00474BAF">
        <w:t xml:space="preserve">to the recordings once this is done. </w:t>
      </w:r>
      <w:r w:rsidR="00045425">
        <w:t>The recordings</w:t>
      </w:r>
      <w:r w:rsidRPr="00246266">
        <w:t xml:space="preserve"> are intended for </w:t>
      </w:r>
      <w:r w:rsidR="007A4814">
        <w:t>playback</w:t>
      </w:r>
      <w:r w:rsidR="0048235A">
        <w:t xml:space="preserve"> by students in the relevant </w:t>
      </w:r>
      <w:r w:rsidR="004F6B08">
        <w:t>class</w:t>
      </w:r>
      <w:r w:rsidR="00990C0D">
        <w:t xml:space="preserve"> or course</w:t>
      </w:r>
      <w:r w:rsidR="004F6B08">
        <w:t xml:space="preserve"> </w:t>
      </w:r>
      <w:r w:rsidR="0048235A">
        <w:t>or people assisting them</w:t>
      </w:r>
      <w:r w:rsidR="00675DC3">
        <w:t>, and not be further copied, downloaded or shared</w:t>
      </w:r>
      <w:r>
        <w:t>.</w:t>
      </w:r>
    </w:p>
    <w:p w14:paraId="5A2A5210" w14:textId="6C0371D4" w:rsidR="00A43AF4" w:rsidRDefault="002910FD" w:rsidP="00A43AF4">
      <w:r>
        <w:t xml:space="preserve">This </w:t>
      </w:r>
      <w:r w:rsidR="00A43AF4">
        <w:t>exception is not intended to extend to broader use of recorded copyright material such as where the recording is uploaded to:</w:t>
      </w:r>
    </w:p>
    <w:p w14:paraId="249B1139" w14:textId="5CFC4896" w:rsidR="00A43AF4" w:rsidRDefault="00A43AF4" w:rsidP="00A43AF4">
      <w:pPr>
        <w:pStyle w:val="Listparagraphbullets"/>
      </w:pPr>
      <w:r>
        <w:t>a system server and retained as a more permanent teaching resource</w:t>
      </w:r>
    </w:p>
    <w:p w14:paraId="11424171" w14:textId="3BAEBA4C" w:rsidR="00BB493A" w:rsidRDefault="00BB493A" w:rsidP="0061170C">
      <w:pPr>
        <w:pStyle w:val="Listparagraphbullets"/>
      </w:pPr>
      <w:r>
        <w:t xml:space="preserve">a </w:t>
      </w:r>
      <w:r w:rsidR="00990C0D">
        <w:t xml:space="preserve">learning management </w:t>
      </w:r>
      <w:r w:rsidR="00212AAE">
        <w:t>environment</w:t>
      </w:r>
      <w:r>
        <w:t xml:space="preserve"> that the whole school</w:t>
      </w:r>
      <w:r w:rsidR="00990C0D">
        <w:t xml:space="preserve"> </w:t>
      </w:r>
      <w:r w:rsidR="00BF295E">
        <w:t xml:space="preserve">or university </w:t>
      </w:r>
      <w:r w:rsidR="00990C0D">
        <w:t>community</w:t>
      </w:r>
      <w:r>
        <w:t xml:space="preserve"> can access, or</w:t>
      </w:r>
    </w:p>
    <w:p w14:paraId="34ACFA87" w14:textId="19594895" w:rsidR="0061170C" w:rsidRDefault="00A43AF4" w:rsidP="0061170C">
      <w:pPr>
        <w:pStyle w:val="Listparagraphbullets"/>
      </w:pPr>
      <w:r>
        <w:t>a public website such as a school website where wider access to the material is possible.</w:t>
      </w:r>
    </w:p>
    <w:p w14:paraId="3094F229" w14:textId="4D8E474F" w:rsidR="0061170C" w:rsidRDefault="0061170C" w:rsidP="005D7C5C">
      <w:r>
        <w:t xml:space="preserve">If an </w:t>
      </w:r>
      <w:r w:rsidR="00BB493A">
        <w:t>educational institution</w:t>
      </w:r>
      <w:r>
        <w:t xml:space="preserve"> wishes to </w:t>
      </w:r>
      <w:r w:rsidR="00BB493A" w:rsidRPr="00200DE5">
        <w:rPr>
          <w:u w:val="single"/>
        </w:rPr>
        <w:t>retain</w:t>
      </w:r>
      <w:r w:rsidRPr="00200DE5">
        <w:rPr>
          <w:u w:val="single"/>
        </w:rPr>
        <w:t xml:space="preserve"> a recorded lesson</w:t>
      </w:r>
      <w:r>
        <w:t xml:space="preserve"> that contains copyright material</w:t>
      </w:r>
      <w:r w:rsidR="00BB493A">
        <w:t xml:space="preserve"> for use in future lessons</w:t>
      </w:r>
      <w:r>
        <w:t xml:space="preserve">, </w:t>
      </w:r>
      <w:r w:rsidR="00BB493A">
        <w:t xml:space="preserve">the </w:t>
      </w:r>
      <w:r w:rsidR="00FD685B">
        <w:t xml:space="preserve">current </w:t>
      </w:r>
      <w:r w:rsidR="00954F76">
        <w:t>p</w:t>
      </w:r>
      <w:r w:rsidR="003248DF">
        <w:t>osition</w:t>
      </w:r>
      <w:r w:rsidR="00FD685B">
        <w:t xml:space="preserve"> remains</w:t>
      </w:r>
      <w:r w:rsidR="005D7C5C">
        <w:t xml:space="preserve"> unchanged</w:t>
      </w:r>
      <w:r w:rsidR="00BB493A">
        <w:t xml:space="preserve">. Unless another exception in the Act applies, </w:t>
      </w:r>
      <w:r>
        <w:t>generally this would require remuneration under the statutory licence or other licence</w:t>
      </w:r>
      <w:r w:rsidR="00200DE5">
        <w:t>,</w:t>
      </w:r>
      <w:r>
        <w:t xml:space="preserve"> or the permission of the copyright owner.</w:t>
      </w:r>
      <w:r w:rsidR="00BB493A">
        <w:t xml:space="preserve"> </w:t>
      </w:r>
    </w:p>
    <w:p w14:paraId="6F59EEEB" w14:textId="77777777" w:rsidR="000A7E8F" w:rsidRDefault="000A7E8F" w:rsidP="000A7E8F">
      <w:pPr>
        <w:pStyle w:val="Heading6"/>
      </w:pPr>
      <w:r>
        <w:t>Making material available online (new section 113MA(2)(d))</w:t>
      </w:r>
    </w:p>
    <w:p w14:paraId="665278C4" w14:textId="6C21FECE" w:rsidR="000A7E8F" w:rsidRDefault="000A7E8F" w:rsidP="000A7E8F">
      <w:pPr>
        <w:spacing w:after="0"/>
      </w:pPr>
      <w:r>
        <w:t xml:space="preserve">Copyright material will be able to be made available online in the course of the lesson, including on the internet, provided the educational institution ‘takes reasonable steps to limit access to the material to persons taking part in the giving or receiving of the educational instruction’. </w:t>
      </w:r>
      <w:r w:rsidR="00A65023" w:rsidRPr="00C26140">
        <w:t>This may include</w:t>
      </w:r>
      <w:r w:rsidR="00A65023">
        <w:t xml:space="preserve">, for </w:t>
      </w:r>
      <w:r w:rsidR="00A65023" w:rsidRPr="00A65023">
        <w:t>example, limiting access to students via username and password</w:t>
      </w:r>
      <w:r w:rsidR="00A34E9D">
        <w:t>,</w:t>
      </w:r>
      <w:r w:rsidR="00A65023">
        <w:t xml:space="preserve"> in a closed environment and not on an open internet page</w:t>
      </w:r>
      <w:r w:rsidR="00A34E9D">
        <w:t xml:space="preserve"> where possible</w:t>
      </w:r>
      <w:r w:rsidR="00A65023" w:rsidRPr="00A65023">
        <w:t>.</w:t>
      </w:r>
      <w:r w:rsidR="00A65023">
        <w:t xml:space="preserve"> </w:t>
      </w:r>
      <w:r w:rsidR="003A1B39">
        <w:t xml:space="preserve">The material can only be used for the purposes of the lesson. </w:t>
      </w:r>
      <w:r>
        <w:t xml:space="preserve">This </w:t>
      </w:r>
      <w:r w:rsidR="00A65023">
        <w:t>exception</w:t>
      </w:r>
      <w:r>
        <w:t xml:space="preserve"> will not permit the dissemination of copyright material to students to keep. (See </w:t>
      </w:r>
      <w:r w:rsidRPr="006544AA">
        <w:rPr>
          <w:b/>
        </w:rPr>
        <w:t>Question 4.1</w:t>
      </w:r>
      <w:r>
        <w:t xml:space="preserve"> below.)</w:t>
      </w:r>
    </w:p>
    <w:p w14:paraId="23A005C5" w14:textId="332D359E" w:rsidR="00AC69C6" w:rsidRDefault="00AC69C6" w:rsidP="002E3FCE">
      <w:pPr>
        <w:pStyle w:val="Heading5"/>
      </w:pPr>
      <w:r>
        <w:t>Registered charities’ sound recording exception (section 106)</w:t>
      </w:r>
      <w:r w:rsidRPr="00D0026B">
        <w:rPr>
          <w:sz w:val="21"/>
          <w:szCs w:val="21"/>
        </w:rPr>
        <w:t xml:space="preserve"> </w:t>
      </w:r>
      <w:r w:rsidRPr="00FC24EA">
        <w:t>(Schedule 4, item 4)</w:t>
      </w:r>
    </w:p>
    <w:p w14:paraId="37348767" w14:textId="77777777" w:rsidR="000216D7" w:rsidRDefault="00AC69C6" w:rsidP="00F5522D">
      <w:r>
        <w:t xml:space="preserve">Section 106 of the Act will </w:t>
      </w:r>
      <w:r w:rsidR="00D96BAB">
        <w:t xml:space="preserve">allow </w:t>
      </w:r>
      <w:r>
        <w:t xml:space="preserve">both public and private educational </w:t>
      </w:r>
      <w:r w:rsidRPr="007A3606">
        <w:t>institutions</w:t>
      </w:r>
      <w:r>
        <w:t xml:space="preserve"> to </w:t>
      </w:r>
      <w:r w:rsidR="00D96BAB">
        <w:t>use</w:t>
      </w:r>
      <w:r>
        <w:t xml:space="preserve"> this exception to play sound recordings for non</w:t>
      </w:r>
      <w:r>
        <w:noBreakHyphen/>
        <w:t xml:space="preserve">curricular activities, for example, </w:t>
      </w:r>
      <w:r w:rsidR="00D96BAB">
        <w:t xml:space="preserve">during </w:t>
      </w:r>
      <w:r>
        <w:t>school concerts, assemblies and graduation ceremonies.</w:t>
      </w:r>
      <w:r w:rsidR="00C5613F">
        <w:t xml:space="preserve"> </w:t>
      </w:r>
      <w:r w:rsidRPr="007A3606">
        <w:t xml:space="preserve">Amendments </w:t>
      </w:r>
      <w:r w:rsidR="00D96BAB">
        <w:t xml:space="preserve">made to the Act </w:t>
      </w:r>
      <w:r w:rsidRPr="007A3606">
        <w:t>in 2012</w:t>
      </w:r>
      <w:r>
        <w:rPr>
          <w:rStyle w:val="FootnoteReference"/>
        </w:rPr>
        <w:footnoteReference w:id="12"/>
      </w:r>
      <w:r w:rsidRPr="007A3606">
        <w:t xml:space="preserve"> had the unintended consequence that this exception no longer applie</w:t>
      </w:r>
      <w:r>
        <w:t>d</w:t>
      </w:r>
      <w:r w:rsidRPr="007A3606">
        <w:t xml:space="preserve"> to </w:t>
      </w:r>
      <w:r>
        <w:t>public</w:t>
      </w:r>
      <w:r w:rsidRPr="007A3606">
        <w:t xml:space="preserve"> </w:t>
      </w:r>
      <w:r>
        <w:t>schools but still applied to private schools</w:t>
      </w:r>
      <w:r w:rsidRPr="007A3606">
        <w:t xml:space="preserve">. </w:t>
      </w:r>
      <w:r w:rsidR="00CE6876">
        <w:t>T</w:t>
      </w:r>
      <w:r>
        <w:t xml:space="preserve">he </w:t>
      </w:r>
      <w:r w:rsidR="00CE6876">
        <w:t xml:space="preserve">provision clarifies which </w:t>
      </w:r>
      <w:r>
        <w:t xml:space="preserve">not-for-profit organisations this exception </w:t>
      </w:r>
      <w:r w:rsidR="00CE6876">
        <w:t xml:space="preserve">now </w:t>
      </w:r>
      <w:r>
        <w:t>applies</w:t>
      </w:r>
      <w:r w:rsidR="002910FD">
        <w:t xml:space="preserve"> to</w:t>
      </w:r>
      <w:r>
        <w:t>.</w:t>
      </w:r>
      <w:r w:rsidR="00C5613F">
        <w:t xml:space="preserve"> </w:t>
      </w:r>
      <w:r w:rsidR="002247A7">
        <w:t>This provide</w:t>
      </w:r>
      <w:r w:rsidR="00CE6876">
        <w:t>s</w:t>
      </w:r>
      <w:r w:rsidR="002247A7">
        <w:t xml:space="preserve"> greater certainty</w:t>
      </w:r>
      <w:r w:rsidR="00CE6876">
        <w:t xml:space="preserve"> </w:t>
      </w:r>
      <w:r w:rsidR="002247A7">
        <w:t>to public schools, pre-schools, libraries, archives, museums and galleries</w:t>
      </w:r>
      <w:r w:rsidR="00320196">
        <w:t xml:space="preserve"> that they </w:t>
      </w:r>
      <w:r w:rsidR="00D96BAB">
        <w:t>can</w:t>
      </w:r>
      <w:r w:rsidR="00320196">
        <w:t xml:space="preserve"> rely upon this exception to play sound recordings</w:t>
      </w:r>
      <w:r w:rsidR="002247A7">
        <w:t>.</w:t>
      </w:r>
      <w:bookmarkStart w:id="309" w:name="_Toc68607128"/>
      <w:bookmarkStart w:id="310" w:name="_Toc68614465"/>
      <w:bookmarkStart w:id="311" w:name="_Toc68620908"/>
      <w:bookmarkStart w:id="312" w:name="_Toc68854741"/>
      <w:bookmarkStart w:id="313" w:name="_Toc68864087"/>
      <w:bookmarkStart w:id="314" w:name="_Toc68865568"/>
      <w:bookmarkStart w:id="315" w:name="_Toc68875003"/>
      <w:bookmarkStart w:id="316" w:name="_Toc68877576"/>
      <w:bookmarkStart w:id="317" w:name="_Toc69117413"/>
      <w:bookmarkStart w:id="318" w:name="_Toc69118089"/>
      <w:bookmarkStart w:id="319" w:name="_Toc69737376"/>
      <w:bookmarkStart w:id="320" w:name="_Toc69983730"/>
    </w:p>
    <w:p w14:paraId="1AED3CF3" w14:textId="077F3C2F" w:rsidR="00C70D31" w:rsidRDefault="00C70D31" w:rsidP="00F5522D">
      <w:pPr>
        <w:rPr>
          <w:rFonts w:asciiTheme="majorHAnsi" w:eastAsiaTheme="majorEastAsia" w:hAnsiTheme="majorHAnsi" w:cstheme="majorBidi"/>
          <w:b/>
          <w:iCs/>
          <w:color w:val="6D7989" w:themeColor="accent4" w:themeShade="BF"/>
          <w:sz w:val="32"/>
          <w:szCs w:val="32"/>
        </w:rPr>
      </w:pPr>
      <w:r>
        <w:br w:type="page"/>
      </w:r>
    </w:p>
    <w:p w14:paraId="0A0E0B30" w14:textId="71993CC3" w:rsidR="00954F76" w:rsidRDefault="00AC69C6" w:rsidP="00954F76">
      <w:pPr>
        <w:pStyle w:val="Heading4"/>
      </w:pPr>
      <w:r>
        <w:lastRenderedPageBreak/>
        <w:t>Questions</w:t>
      </w:r>
      <w:bookmarkEnd w:id="309"/>
      <w:bookmarkEnd w:id="310"/>
      <w:bookmarkEnd w:id="311"/>
      <w:bookmarkEnd w:id="312"/>
      <w:bookmarkEnd w:id="313"/>
      <w:bookmarkEnd w:id="314"/>
      <w:bookmarkEnd w:id="315"/>
      <w:bookmarkEnd w:id="316"/>
      <w:bookmarkEnd w:id="317"/>
      <w:bookmarkEnd w:id="318"/>
      <w:bookmarkEnd w:id="319"/>
      <w:bookmarkEnd w:id="320"/>
    </w:p>
    <w:p w14:paraId="53A24479" w14:textId="77777777" w:rsidR="00954F76" w:rsidRDefault="00954F76" w:rsidP="00954F76">
      <w:pPr>
        <w:pStyle w:val="Box1Heading"/>
        <w:spacing w:before="80"/>
      </w:pPr>
      <w:bookmarkStart w:id="321" w:name="_Toc90976869"/>
      <w:r w:rsidRPr="00EE3E2C">
        <w:t>Question</w:t>
      </w:r>
      <w:r>
        <w:rPr>
          <w:lang w:val="en-AU"/>
        </w:rPr>
        <w:t xml:space="preserve"> </w:t>
      </w:r>
      <w:r>
        <w:t>4.1</w:t>
      </w:r>
      <w:r w:rsidRPr="00EE3E2C">
        <w:t>:</w:t>
      </w:r>
      <w:r>
        <w:rPr>
          <w:lang w:val="en-AU"/>
        </w:rPr>
        <w:t xml:space="preserve"> Education: Online access –</w:t>
      </w:r>
      <w:r>
        <w:t xml:space="preserve"> ‘Reasonable steps’</w:t>
      </w:r>
      <w:bookmarkEnd w:id="321"/>
    </w:p>
    <w:p w14:paraId="1329B113" w14:textId="3381FD20" w:rsidR="00954F76" w:rsidRDefault="00954F76" w:rsidP="00954F76">
      <w:pPr>
        <w:pStyle w:val="Box1Text"/>
        <w:spacing w:before="80"/>
        <w:rPr>
          <w:lang w:val="en-AU"/>
        </w:rPr>
      </w:pPr>
      <w:r>
        <w:t>For the purposes of new paragraph 113MA(2</w:t>
      </w:r>
      <w:r>
        <w:rPr>
          <w:lang w:val="en-AU"/>
        </w:rPr>
        <w:t>)</w:t>
      </w:r>
      <w:r w:rsidR="007F73FC">
        <w:t>(</w:t>
      </w:r>
      <w:r w:rsidR="007F73FC">
        <w:rPr>
          <w:lang w:val="en-AU"/>
        </w:rPr>
        <w:t>d</w:t>
      </w:r>
      <w:r>
        <w:t>), what measures do you consider should be undertaken by an educational institution to seek to limit access to copyright material, when made available online in the course of a lesson, to persons taking part in giving or receiving of the lesson</w:t>
      </w:r>
      <w:r w:rsidR="00960FC8">
        <w:rPr>
          <w:lang w:val="en-AU"/>
        </w:rPr>
        <w:t>, and ensure it is used only for the purposes of the lesson</w:t>
      </w:r>
      <w:r>
        <w:t>?</w:t>
      </w:r>
      <w:r>
        <w:rPr>
          <w:lang w:val="en-AU"/>
        </w:rPr>
        <w:t xml:space="preserve"> </w:t>
      </w:r>
    </w:p>
    <w:p w14:paraId="499217BF" w14:textId="77777777" w:rsidR="00954F76" w:rsidRPr="00954F76" w:rsidRDefault="00954F76" w:rsidP="003248DF"/>
    <w:p w14:paraId="1049BA43" w14:textId="1ADFC317" w:rsidR="00AC69C6" w:rsidRDefault="00AC69C6" w:rsidP="00615F84">
      <w:pPr>
        <w:pStyle w:val="Box1Text"/>
        <w:spacing w:before="80"/>
        <w:sectPr w:rsidR="00AC69C6" w:rsidSect="00C63D21">
          <w:headerReference w:type="default" r:id="rId67"/>
          <w:footerReference w:type="default" r:id="rId68"/>
          <w:pgSz w:w="11906" w:h="16838" w:code="9"/>
          <w:pgMar w:top="1021" w:right="1021" w:bottom="1021" w:left="1021" w:header="510" w:footer="0" w:gutter="0"/>
          <w:cols w:space="708"/>
          <w:docGrid w:linePitch="360"/>
          <w15:footnoteColumns w:val="1"/>
        </w:sectPr>
      </w:pPr>
      <w:r>
        <w:br w:type="page"/>
      </w:r>
    </w:p>
    <w:p w14:paraId="590A97ED" w14:textId="3E9F9BAA" w:rsidR="00522AAE" w:rsidRDefault="00522AAE" w:rsidP="002E3FCE">
      <w:pPr>
        <w:pStyle w:val="Heading3"/>
      </w:pPr>
      <w:bookmarkStart w:id="322" w:name="_Schedule_5:_Streamline"/>
      <w:bookmarkStart w:id="323" w:name="_Toc64383222"/>
      <w:bookmarkStart w:id="324" w:name="_Toc65575228"/>
      <w:bookmarkStart w:id="325" w:name="_Toc65749813"/>
      <w:bookmarkStart w:id="326" w:name="_Toc65849445"/>
      <w:bookmarkStart w:id="327" w:name="_Toc65851940"/>
      <w:bookmarkStart w:id="328" w:name="_Toc65852607"/>
      <w:bookmarkStart w:id="329" w:name="_Toc67045253"/>
      <w:bookmarkStart w:id="330" w:name="_Toc67318355"/>
      <w:bookmarkStart w:id="331" w:name="_Toc68607129"/>
      <w:bookmarkStart w:id="332" w:name="_Toc68614466"/>
      <w:bookmarkStart w:id="333" w:name="_Toc68620909"/>
      <w:bookmarkStart w:id="334" w:name="_Toc68854742"/>
      <w:bookmarkStart w:id="335" w:name="_Toc68864088"/>
      <w:bookmarkStart w:id="336" w:name="_Toc68865569"/>
      <w:bookmarkStart w:id="337" w:name="_Toc68875004"/>
      <w:bookmarkStart w:id="338" w:name="_Toc68877577"/>
      <w:bookmarkStart w:id="339" w:name="_Toc69117414"/>
      <w:bookmarkStart w:id="340" w:name="_Toc69118090"/>
      <w:bookmarkStart w:id="341" w:name="_Toc69737377"/>
      <w:bookmarkStart w:id="342" w:name="_Toc69983731"/>
      <w:bookmarkStart w:id="343" w:name="_Toc74825890"/>
      <w:bookmarkStart w:id="344" w:name="_Toc90976847"/>
      <w:bookmarkEnd w:id="322"/>
      <w:r>
        <w:lastRenderedPageBreak/>
        <w:t>Schedule 5: Streamline the government statutory licensing scheme</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67347DA" w14:textId="1B7FB769" w:rsidR="00522AAE" w:rsidRDefault="00522AAE" w:rsidP="002E3FCE">
      <w:pPr>
        <w:pStyle w:val="Heading4"/>
      </w:pPr>
      <w:bookmarkStart w:id="345" w:name="_Toc69737378"/>
      <w:bookmarkStart w:id="346" w:name="_Toc69983732"/>
      <w:r>
        <w:t>Overview</w:t>
      </w:r>
      <w:bookmarkEnd w:id="345"/>
      <w:bookmarkEnd w:id="346"/>
    </w:p>
    <w:p w14:paraId="0F982720" w14:textId="1C2468E7" w:rsidR="00522AAE" w:rsidRPr="008A48AE" w:rsidRDefault="00CE6876" w:rsidP="00522AAE">
      <w:pPr>
        <w:rPr>
          <w:rFonts w:cs="Segoe UI"/>
          <w:szCs w:val="22"/>
        </w:rPr>
      </w:pPr>
      <w:r>
        <w:rPr>
          <w:rFonts w:cs="Segoe UI"/>
          <w:szCs w:val="22"/>
        </w:rPr>
        <w:t>The Bill will u</w:t>
      </w:r>
      <w:r w:rsidRPr="008A48AE">
        <w:rPr>
          <w:rFonts w:cs="Segoe UI"/>
          <w:szCs w:val="22"/>
        </w:rPr>
        <w:t xml:space="preserve">pdate </w:t>
      </w:r>
      <w:r w:rsidR="00522AAE" w:rsidRPr="008A48AE">
        <w:rPr>
          <w:rFonts w:cs="Segoe UI"/>
          <w:szCs w:val="22"/>
        </w:rPr>
        <w:t xml:space="preserve">and streamline the government statutory licensing scheme in Part VII, Division 2 of the Act, and clarify the </w:t>
      </w:r>
      <w:r w:rsidRPr="008A48AE">
        <w:rPr>
          <w:rFonts w:cs="Segoe UI"/>
          <w:szCs w:val="22"/>
        </w:rPr>
        <w:t>inter</w:t>
      </w:r>
      <w:r>
        <w:rPr>
          <w:rFonts w:cs="Segoe UI"/>
          <w:szCs w:val="22"/>
        </w:rPr>
        <w:t>action</w:t>
      </w:r>
      <w:r w:rsidRPr="008A48AE">
        <w:rPr>
          <w:rFonts w:cs="Segoe UI"/>
          <w:szCs w:val="22"/>
        </w:rPr>
        <w:t xml:space="preserve"> </w:t>
      </w:r>
      <w:r w:rsidR="00522AAE" w:rsidRPr="008A48AE">
        <w:rPr>
          <w:rFonts w:cs="Segoe UI"/>
          <w:szCs w:val="22"/>
        </w:rPr>
        <w:t>of the statutory licence with other licences and exceptions or limitations in the Act.</w:t>
      </w:r>
    </w:p>
    <w:tbl>
      <w:tblPr>
        <w:tblStyle w:val="DefaultTable11"/>
        <w:tblW w:w="15024" w:type="dxa"/>
        <w:tblLook w:val="04A0" w:firstRow="1" w:lastRow="0" w:firstColumn="1" w:lastColumn="0" w:noHBand="0" w:noVBand="1"/>
        <w:tblCaption w:val="Overview of Schedule 5: Streamline the government statutory licensing scheme"/>
      </w:tblPr>
      <w:tblGrid>
        <w:gridCol w:w="2268"/>
        <w:gridCol w:w="2835"/>
        <w:gridCol w:w="9921"/>
      </w:tblGrid>
      <w:tr w:rsidR="00522AAE" w14:paraId="5E75ED93" w14:textId="77777777" w:rsidTr="00402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B21C18D" w14:textId="77777777" w:rsidR="00522AAE" w:rsidRPr="001D677E" w:rsidRDefault="00522AAE" w:rsidP="00522AAE">
            <w:pPr>
              <w:rPr>
                <w:b w:val="0"/>
                <w:color w:val="FFFFFF" w:themeColor="background1"/>
              </w:rPr>
            </w:pPr>
            <w:r w:rsidRPr="001D677E">
              <w:rPr>
                <w:color w:val="FFFFFF" w:themeColor="background1"/>
              </w:rPr>
              <w:t>ISSUE</w:t>
            </w:r>
          </w:p>
        </w:tc>
        <w:tc>
          <w:tcPr>
            <w:tcW w:w="2835" w:type="dxa"/>
          </w:tcPr>
          <w:p w14:paraId="390B30A4" w14:textId="77777777" w:rsidR="00522AAE" w:rsidRPr="001D677E" w:rsidRDefault="00522AAE" w:rsidP="00522AAE">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1D677E">
              <w:rPr>
                <w:color w:val="FFFFFF" w:themeColor="background1"/>
              </w:rPr>
              <w:t>POLICY INTENT</w:t>
            </w:r>
          </w:p>
        </w:tc>
        <w:tc>
          <w:tcPr>
            <w:tcW w:w="9921" w:type="dxa"/>
          </w:tcPr>
          <w:p w14:paraId="7D55C510" w14:textId="77777777" w:rsidR="00522AAE" w:rsidRPr="001D677E" w:rsidRDefault="00522AAE" w:rsidP="00522AAE">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1D677E">
              <w:rPr>
                <w:color w:val="FFFFFF" w:themeColor="background1"/>
              </w:rPr>
              <w:t>KEY ELEMENTS OF PROPOSED REFORM</w:t>
            </w:r>
          </w:p>
        </w:tc>
      </w:tr>
      <w:tr w:rsidR="00522AAE" w:rsidRPr="0045446C" w14:paraId="0CC2245D" w14:textId="77777777" w:rsidTr="00402728">
        <w:trPr>
          <w:cnfStyle w:val="000000100000" w:firstRow="0" w:lastRow="0" w:firstColumn="0" w:lastColumn="0" w:oddVBand="0" w:evenVBand="0" w:oddHBand="1" w:evenHBand="0" w:firstRowFirstColumn="0" w:firstRowLastColumn="0" w:lastRowFirstColumn="0" w:lastRowLastColumn="0"/>
          <w:trHeight w:val="1966"/>
        </w:trPr>
        <w:tc>
          <w:tcPr>
            <w:cnfStyle w:val="001000000000" w:firstRow="0" w:lastRow="0" w:firstColumn="1" w:lastColumn="0" w:oddVBand="0" w:evenVBand="0" w:oddHBand="0" w:evenHBand="0" w:firstRowFirstColumn="0" w:firstRowLastColumn="0" w:lastRowFirstColumn="0" w:lastRowLastColumn="0"/>
            <w:tcW w:w="2268" w:type="dxa"/>
          </w:tcPr>
          <w:p w14:paraId="6D27F67E" w14:textId="77777777" w:rsidR="00522AAE" w:rsidRPr="00A5035C" w:rsidRDefault="00522AAE" w:rsidP="00402728">
            <w:pPr>
              <w:spacing w:before="40" w:after="40"/>
              <w:rPr>
                <w:b w:val="0"/>
                <w:sz w:val="21"/>
                <w:szCs w:val="21"/>
              </w:rPr>
            </w:pPr>
            <w:r w:rsidRPr="00A5035C">
              <w:rPr>
                <w:b w:val="0"/>
                <w:sz w:val="21"/>
                <w:szCs w:val="21"/>
              </w:rPr>
              <w:t xml:space="preserve">Collective licensing arrangements that form part of the government statutory licensing scheme are limited to government copying, and are inflexible and very prescriptive. </w:t>
            </w:r>
          </w:p>
        </w:tc>
        <w:tc>
          <w:tcPr>
            <w:tcW w:w="2835" w:type="dxa"/>
          </w:tcPr>
          <w:p w14:paraId="312834AA" w14:textId="77777777" w:rsidR="00522AAE" w:rsidRPr="00A5035C" w:rsidRDefault="00522AAE" w:rsidP="00402728">
            <w:p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Provide for a more flexible and facilitative statutory licensing scheme, that covers both the copying and communication of copyright material which reflects broader usage by governments in the digital environment. </w:t>
            </w:r>
          </w:p>
        </w:tc>
        <w:tc>
          <w:tcPr>
            <w:tcW w:w="9921" w:type="dxa"/>
          </w:tcPr>
          <w:p w14:paraId="6E791F05" w14:textId="77777777" w:rsidR="00522AAE" w:rsidRPr="00A5035C" w:rsidRDefault="00522AAE" w:rsidP="00A24480">
            <w:pPr>
              <w:pStyle w:val="ListParagraph"/>
              <w:numPr>
                <w:ilvl w:val="0"/>
                <w:numId w:val="24"/>
              </w:numPr>
              <w:tabs>
                <w:tab w:val="left" w:pos="1985"/>
              </w:tabs>
              <w:spacing w:before="40" w:after="40"/>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Update and streamline collective licensing arrangements with the declared collecting societies</w:t>
            </w:r>
            <w:r w:rsidRPr="00A5035C">
              <w:rPr>
                <w:rStyle w:val="FootnoteReference"/>
                <w:sz w:val="21"/>
                <w:szCs w:val="21"/>
              </w:rPr>
              <w:footnoteReference w:id="13"/>
            </w:r>
            <w:r w:rsidRPr="00A5035C">
              <w:rPr>
                <w:sz w:val="21"/>
                <w:szCs w:val="21"/>
              </w:rPr>
              <w:t xml:space="preserve"> to:</w:t>
            </w:r>
          </w:p>
          <w:p w14:paraId="37A7E4AC" w14:textId="675533E1" w:rsidR="00522AAE" w:rsidRPr="00A5035C" w:rsidRDefault="00522AAE" w:rsidP="00A24480">
            <w:pPr>
              <w:pStyle w:val="ListParagraph"/>
              <w:numPr>
                <w:ilvl w:val="1"/>
                <w:numId w:val="24"/>
              </w:numPr>
              <w:tabs>
                <w:tab w:val="left" w:pos="1985"/>
              </w:tabs>
              <w:spacing w:before="40" w:after="40"/>
              <w:ind w:left="739"/>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Extend the collective licensing arrangements to include the communication (making available online or electronic transmission) of copyright material. </w:t>
            </w:r>
          </w:p>
          <w:p w14:paraId="3EFC7D04" w14:textId="5351B558" w:rsidR="00522AAE" w:rsidRPr="00A5035C" w:rsidRDefault="00522AAE" w:rsidP="00A24480">
            <w:pPr>
              <w:pStyle w:val="ListParagraph"/>
              <w:numPr>
                <w:ilvl w:val="1"/>
                <w:numId w:val="24"/>
              </w:numPr>
              <w:tabs>
                <w:tab w:val="left" w:pos="1985"/>
              </w:tabs>
              <w:spacing w:before="40" w:after="40"/>
              <w:ind w:left="739"/>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Provide for a simpler licensing model that will give governments and declared collecting societies more flexibility in negotiating licence agreements, including removing the current requirement for sampling surveys to be conducted to determine equitable remuneration. </w:t>
            </w:r>
          </w:p>
          <w:p w14:paraId="7754D6D2" w14:textId="64B688E8" w:rsidR="00522AAE" w:rsidRPr="00A5035C" w:rsidRDefault="00522AAE" w:rsidP="00A24480">
            <w:pPr>
              <w:pStyle w:val="ListParagraph"/>
              <w:numPr>
                <w:ilvl w:val="1"/>
                <w:numId w:val="24"/>
              </w:numPr>
              <w:tabs>
                <w:tab w:val="left" w:pos="1985"/>
              </w:tabs>
              <w:spacing w:before="40" w:after="40"/>
              <w:ind w:left="739"/>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Give government agencies that rely on the statutory licence the option of dealing directly with copyright owners even if the use of material falls within the scope of the collective licensing arrangements.</w:t>
            </w:r>
          </w:p>
        </w:tc>
      </w:tr>
      <w:tr w:rsidR="00522AAE" w:rsidRPr="0045446C" w14:paraId="6AC687D0" w14:textId="77777777" w:rsidTr="00E95938">
        <w:trPr>
          <w:cnfStyle w:val="000000010000" w:firstRow="0" w:lastRow="0" w:firstColumn="0" w:lastColumn="0" w:oddVBand="0" w:evenVBand="0" w:oddHBand="0" w:evenHBand="1" w:firstRowFirstColumn="0" w:firstRowLastColumn="0" w:lastRowFirstColumn="0" w:lastRowLastColumn="0"/>
          <w:trHeight w:val="1670"/>
        </w:trPr>
        <w:tc>
          <w:tcPr>
            <w:cnfStyle w:val="001000000000" w:firstRow="0" w:lastRow="0" w:firstColumn="1" w:lastColumn="0" w:oddVBand="0" w:evenVBand="0" w:oddHBand="0" w:evenHBand="0" w:firstRowFirstColumn="0" w:firstRowLastColumn="0" w:lastRowFirstColumn="0" w:lastRowLastColumn="0"/>
            <w:tcW w:w="2268" w:type="dxa"/>
          </w:tcPr>
          <w:p w14:paraId="0EF9B0D2" w14:textId="5C2B5D02" w:rsidR="00522AAE" w:rsidRPr="00A5035C" w:rsidRDefault="00522AAE" w:rsidP="00E95938">
            <w:pPr>
              <w:spacing w:before="40" w:after="40"/>
              <w:rPr>
                <w:rFonts w:cs="Segoe UI"/>
                <w:b w:val="0"/>
                <w:sz w:val="21"/>
                <w:szCs w:val="21"/>
              </w:rPr>
            </w:pPr>
            <w:r w:rsidRPr="00A5035C">
              <w:rPr>
                <w:rFonts w:cs="Segoe UI"/>
                <w:b w:val="0"/>
                <w:sz w:val="21"/>
                <w:szCs w:val="21"/>
              </w:rPr>
              <w:t xml:space="preserve">Intersection between the government statutory licence and the operation of other licences or exceptions in the Act is unclear. </w:t>
            </w:r>
          </w:p>
        </w:tc>
        <w:tc>
          <w:tcPr>
            <w:tcW w:w="2835" w:type="dxa"/>
          </w:tcPr>
          <w:p w14:paraId="1C012223" w14:textId="77777777" w:rsidR="00522AAE" w:rsidRPr="00A5035C" w:rsidRDefault="00522AAE" w:rsidP="00402728">
            <w:pPr>
              <w:spacing w:before="40" w:after="40"/>
              <w:cnfStyle w:val="000000010000" w:firstRow="0" w:lastRow="0" w:firstColumn="0" w:lastColumn="0" w:oddVBand="0" w:evenVBand="0" w:oddHBand="0" w:evenHBand="1" w:firstRowFirstColumn="0" w:firstRowLastColumn="0" w:lastRowFirstColumn="0" w:lastRowLastColumn="0"/>
              <w:rPr>
                <w:sz w:val="21"/>
                <w:szCs w:val="21"/>
              </w:rPr>
            </w:pPr>
            <w:r w:rsidRPr="00A5035C">
              <w:rPr>
                <w:sz w:val="21"/>
                <w:szCs w:val="21"/>
              </w:rPr>
              <w:t>Confirm that the statutory licence is not intended to ‘cover the field’, allowing governments to rely on other licences and exceptions in the Act.</w:t>
            </w:r>
          </w:p>
        </w:tc>
        <w:tc>
          <w:tcPr>
            <w:tcW w:w="9921" w:type="dxa"/>
          </w:tcPr>
          <w:p w14:paraId="728754E1" w14:textId="4C7CC8DD" w:rsidR="00522AAE" w:rsidRPr="00A5035C" w:rsidRDefault="00522AAE" w:rsidP="00A24480">
            <w:pPr>
              <w:pStyle w:val="ListParagraph"/>
              <w:numPr>
                <w:ilvl w:val="0"/>
                <w:numId w:val="24"/>
              </w:numPr>
              <w:tabs>
                <w:tab w:val="left" w:pos="1985"/>
              </w:tabs>
              <w:spacing w:before="40" w:after="40"/>
              <w:contextualSpacing w:val="0"/>
              <w:cnfStyle w:val="000000010000" w:firstRow="0" w:lastRow="0" w:firstColumn="0" w:lastColumn="0" w:oddVBand="0" w:evenVBand="0" w:oddHBand="0" w:evenHBand="1" w:firstRowFirstColumn="0" w:firstRowLastColumn="0" w:lastRowFirstColumn="0" w:lastRowLastColumn="0"/>
              <w:rPr>
                <w:sz w:val="21"/>
                <w:szCs w:val="21"/>
              </w:rPr>
            </w:pPr>
            <w:r w:rsidRPr="00A5035C">
              <w:rPr>
                <w:sz w:val="21"/>
                <w:szCs w:val="21"/>
              </w:rPr>
              <w:t xml:space="preserve">Clarify that the statutory licence applies only when the use would constitute an infringement of copyright but for the statutory licence (consistent with the approach for the education statutory licence). </w:t>
            </w:r>
          </w:p>
          <w:p w14:paraId="4CD03678" w14:textId="77777777" w:rsidR="00522AAE" w:rsidRPr="00A5035C" w:rsidRDefault="00522AAE" w:rsidP="00A24480">
            <w:pPr>
              <w:pStyle w:val="ListParagraph"/>
              <w:numPr>
                <w:ilvl w:val="1"/>
                <w:numId w:val="24"/>
              </w:numPr>
              <w:tabs>
                <w:tab w:val="left" w:pos="1985"/>
              </w:tabs>
              <w:spacing w:before="40" w:after="40"/>
              <w:ind w:left="739"/>
              <w:contextualSpacing w:val="0"/>
              <w:cnfStyle w:val="000000010000" w:firstRow="0" w:lastRow="0" w:firstColumn="0" w:lastColumn="0" w:oddVBand="0" w:evenVBand="0" w:oddHBand="0" w:evenHBand="1" w:firstRowFirstColumn="0" w:firstRowLastColumn="0" w:lastRowFirstColumn="0" w:lastRowLastColumn="0"/>
              <w:rPr>
                <w:sz w:val="21"/>
                <w:szCs w:val="21"/>
              </w:rPr>
            </w:pPr>
            <w:r w:rsidRPr="00A5035C">
              <w:rPr>
                <w:sz w:val="21"/>
                <w:szCs w:val="21"/>
              </w:rPr>
              <w:t>This includes amendments to clarify that the existence of the statutory licence should be disregarded when determining whether an implied licence exists</w:t>
            </w:r>
            <w:r w:rsidRPr="00A5035C">
              <w:rPr>
                <w:rFonts w:cs="Segoe UI"/>
                <w:sz w:val="21"/>
                <w:szCs w:val="21"/>
              </w:rPr>
              <w:t>.</w:t>
            </w:r>
          </w:p>
        </w:tc>
      </w:tr>
      <w:tr w:rsidR="00522AAE" w:rsidRPr="0045446C" w14:paraId="29CB2769" w14:textId="4C02793F" w:rsidTr="00E95938">
        <w:trPr>
          <w:cnfStyle w:val="000000100000" w:firstRow="0" w:lastRow="0" w:firstColumn="0" w:lastColumn="0" w:oddVBand="0" w:evenVBand="0" w:oddHBand="1" w:evenHBand="0" w:firstRowFirstColumn="0" w:firstRowLastColumn="0" w:lastRowFirstColumn="0" w:lastRowLastColumn="0"/>
          <w:trHeight w:val="1782"/>
        </w:trPr>
        <w:tc>
          <w:tcPr>
            <w:cnfStyle w:val="001000000000" w:firstRow="0" w:lastRow="0" w:firstColumn="1" w:lastColumn="0" w:oddVBand="0" w:evenVBand="0" w:oddHBand="0" w:evenHBand="0" w:firstRowFirstColumn="0" w:firstRowLastColumn="0" w:lastRowFirstColumn="0" w:lastRowLastColumn="0"/>
            <w:tcW w:w="2268" w:type="dxa"/>
          </w:tcPr>
          <w:p w14:paraId="5D5517D1" w14:textId="7D9DA235" w:rsidR="00522AAE" w:rsidRPr="00A5035C" w:rsidRDefault="00E95938" w:rsidP="00E95938">
            <w:pPr>
              <w:spacing w:before="40" w:after="40"/>
              <w:rPr>
                <w:b w:val="0"/>
                <w:sz w:val="21"/>
                <w:szCs w:val="21"/>
              </w:rPr>
            </w:pPr>
            <w:r>
              <w:rPr>
                <w:b w:val="0"/>
                <w:sz w:val="21"/>
                <w:szCs w:val="21"/>
              </w:rPr>
              <w:t>Uncertainty as to</w:t>
            </w:r>
            <w:r w:rsidR="00522AAE" w:rsidRPr="00A5035C">
              <w:rPr>
                <w:b w:val="0"/>
                <w:sz w:val="21"/>
                <w:szCs w:val="21"/>
              </w:rPr>
              <w:t xml:space="preserve"> whether government</w:t>
            </w:r>
            <w:r>
              <w:rPr>
                <w:b w:val="0"/>
                <w:sz w:val="21"/>
                <w:szCs w:val="21"/>
              </w:rPr>
              <w:t>s</w:t>
            </w:r>
            <w:r w:rsidR="00522AAE" w:rsidRPr="00A5035C">
              <w:rPr>
                <w:b w:val="0"/>
                <w:sz w:val="21"/>
                <w:szCs w:val="21"/>
              </w:rPr>
              <w:t xml:space="preserve"> can </w:t>
            </w:r>
            <w:r>
              <w:rPr>
                <w:b w:val="0"/>
                <w:sz w:val="21"/>
                <w:szCs w:val="21"/>
              </w:rPr>
              <w:t xml:space="preserve">rely upon an implied licence to </w:t>
            </w:r>
            <w:r w:rsidR="00522AAE" w:rsidRPr="00A5035C">
              <w:rPr>
                <w:b w:val="0"/>
                <w:sz w:val="21"/>
                <w:szCs w:val="21"/>
              </w:rPr>
              <w:t>use copyright material it receives</w:t>
            </w:r>
            <w:r>
              <w:rPr>
                <w:b w:val="0"/>
                <w:sz w:val="21"/>
                <w:szCs w:val="21"/>
              </w:rPr>
              <w:t xml:space="preserve"> given the statutory licence</w:t>
            </w:r>
            <w:r w:rsidR="00522AAE" w:rsidRPr="00A5035C">
              <w:rPr>
                <w:b w:val="0"/>
                <w:sz w:val="21"/>
                <w:szCs w:val="21"/>
              </w:rPr>
              <w:t>.</w:t>
            </w:r>
          </w:p>
        </w:tc>
        <w:tc>
          <w:tcPr>
            <w:tcW w:w="2835" w:type="dxa"/>
          </w:tcPr>
          <w:p w14:paraId="247FA470" w14:textId="3BCA2D56" w:rsidR="00522AAE" w:rsidRPr="00A5035C" w:rsidRDefault="00522AAE" w:rsidP="00FB7AAB">
            <w:pPr>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 xml:space="preserve">Provide certainty that such use is reasonable in the public interest and not intended to be remunerated under the statutory licence. </w:t>
            </w:r>
          </w:p>
        </w:tc>
        <w:tc>
          <w:tcPr>
            <w:tcW w:w="9921" w:type="dxa"/>
          </w:tcPr>
          <w:p w14:paraId="4FD42BA9" w14:textId="41F812A7" w:rsidR="00522AAE" w:rsidRPr="00A5035C" w:rsidRDefault="00522AAE" w:rsidP="00A24480">
            <w:pPr>
              <w:pStyle w:val="ListParagraph"/>
              <w:numPr>
                <w:ilvl w:val="0"/>
                <w:numId w:val="24"/>
              </w:numPr>
              <w:spacing w:before="40" w:after="40"/>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Introduce a new exception to permit use by governments of correspondence and other copyright material provided to the government (incoming material) for the services of the government if:</w:t>
            </w:r>
          </w:p>
          <w:p w14:paraId="199BDD78" w14:textId="64F07119" w:rsidR="00522AAE" w:rsidRPr="00A5035C" w:rsidRDefault="00522AAE" w:rsidP="00A24480">
            <w:pPr>
              <w:pStyle w:val="ListParagraph"/>
              <w:numPr>
                <w:ilvl w:val="1"/>
                <w:numId w:val="24"/>
              </w:numPr>
              <w:spacing w:before="40" w:after="40"/>
              <w:ind w:left="739"/>
              <w:contextualSpacing w:val="0"/>
              <w:cnfStyle w:val="000000100000" w:firstRow="0" w:lastRow="0" w:firstColumn="0" w:lastColumn="0" w:oddVBand="0" w:evenVBand="0" w:oddHBand="1" w:evenHBand="0" w:firstRowFirstColumn="0" w:firstRowLastColumn="0" w:lastRowFirstColumn="0" w:lastRowLastColumn="0"/>
              <w:rPr>
                <w:sz w:val="21"/>
                <w:szCs w:val="21"/>
              </w:rPr>
            </w:pPr>
            <w:r w:rsidRPr="00A5035C">
              <w:rPr>
                <w:sz w:val="21"/>
                <w:szCs w:val="21"/>
              </w:rPr>
              <w:t>the use is reasonable having regard to the purpose for which the material is provided or any related purpose, and</w:t>
            </w:r>
          </w:p>
          <w:p w14:paraId="16F756D7" w14:textId="14BE1FED" w:rsidR="00522AAE" w:rsidRPr="00E95938" w:rsidRDefault="00522AAE" w:rsidP="00A24480">
            <w:pPr>
              <w:pStyle w:val="ListParagraph"/>
              <w:numPr>
                <w:ilvl w:val="1"/>
                <w:numId w:val="24"/>
              </w:numPr>
              <w:spacing w:before="40" w:after="40"/>
              <w:ind w:left="739"/>
              <w:contextualSpacing w:val="0"/>
              <w:cnfStyle w:val="000000100000" w:firstRow="0" w:lastRow="0" w:firstColumn="0" w:lastColumn="0" w:oddVBand="0" w:evenVBand="0" w:oddHBand="1" w:evenHBand="0" w:firstRowFirstColumn="0" w:firstRowLastColumn="0" w:lastRowFirstColumn="0" w:lastRowLastColumn="0"/>
              <w:rPr>
                <w:color w:val="000000"/>
                <w:sz w:val="21"/>
                <w:szCs w:val="21"/>
              </w:rPr>
            </w:pPr>
            <w:r w:rsidRPr="00A5035C">
              <w:rPr>
                <w:sz w:val="21"/>
                <w:szCs w:val="21"/>
              </w:rPr>
              <w:t>the material is not used to obtain a commercial advantage or profit.</w:t>
            </w:r>
          </w:p>
        </w:tc>
      </w:tr>
    </w:tbl>
    <w:p w14:paraId="42AFDB1F" w14:textId="77777777" w:rsidR="00AC69C6" w:rsidRDefault="00AC69C6" w:rsidP="00AC69C6">
      <w:pPr>
        <w:suppressAutoHyphens w:val="0"/>
        <w:sectPr w:rsidR="00AC69C6" w:rsidSect="00C63D21">
          <w:headerReference w:type="default" r:id="rId69"/>
          <w:footerReference w:type="first" r:id="rId70"/>
          <w:pgSz w:w="16838" w:h="11906" w:orient="landscape" w:code="9"/>
          <w:pgMar w:top="1021" w:right="1021" w:bottom="1021" w:left="1021" w:header="510" w:footer="0" w:gutter="0"/>
          <w:cols w:space="708"/>
          <w:titlePg/>
          <w:docGrid w:linePitch="360"/>
          <w15:footnoteColumns w:val="1"/>
        </w:sectPr>
      </w:pPr>
    </w:p>
    <w:p w14:paraId="32A62D8C" w14:textId="11548DCC" w:rsidR="001428FB" w:rsidRDefault="001428FB" w:rsidP="002E3FCE">
      <w:pPr>
        <w:pStyle w:val="Heading4"/>
      </w:pPr>
      <w:bookmarkStart w:id="347" w:name="_Toc68607130"/>
      <w:bookmarkStart w:id="348" w:name="_Toc68614467"/>
      <w:bookmarkStart w:id="349" w:name="_Toc68620910"/>
      <w:bookmarkStart w:id="350" w:name="_Toc68854743"/>
      <w:bookmarkStart w:id="351" w:name="_Toc68864089"/>
      <w:bookmarkStart w:id="352" w:name="_Toc68865570"/>
      <w:bookmarkStart w:id="353" w:name="_Toc68875005"/>
      <w:bookmarkStart w:id="354" w:name="_Toc68877578"/>
      <w:bookmarkStart w:id="355" w:name="_Toc69117415"/>
      <w:bookmarkStart w:id="356" w:name="_Toc69118091"/>
      <w:bookmarkStart w:id="357" w:name="_Toc69737379"/>
      <w:bookmarkStart w:id="358" w:name="_Toc69983733"/>
      <w:r>
        <w:lastRenderedPageBreak/>
        <w:t xml:space="preserve">In </w:t>
      </w:r>
      <w:r w:rsidRPr="002A4483">
        <w:t>practice</w:t>
      </w:r>
      <w:bookmarkEnd w:id="347"/>
      <w:bookmarkEnd w:id="348"/>
      <w:bookmarkEnd w:id="349"/>
      <w:bookmarkEnd w:id="350"/>
      <w:bookmarkEnd w:id="351"/>
      <w:bookmarkEnd w:id="352"/>
      <w:bookmarkEnd w:id="353"/>
      <w:bookmarkEnd w:id="354"/>
      <w:bookmarkEnd w:id="355"/>
      <w:bookmarkEnd w:id="356"/>
      <w:bookmarkEnd w:id="357"/>
      <w:bookmarkEnd w:id="358"/>
    </w:p>
    <w:p w14:paraId="2C2E132D" w14:textId="53C2C341" w:rsidR="001428FB" w:rsidRPr="002A4483" w:rsidRDefault="00E67CDC" w:rsidP="001428FB">
      <w:pPr>
        <w:rPr>
          <w:rFonts w:cs="Segoe UI"/>
        </w:rPr>
      </w:pPr>
      <w:r>
        <w:rPr>
          <w:rFonts w:cs="Segoe UI"/>
        </w:rPr>
        <w:t>Under the Act, a</w:t>
      </w:r>
      <w:r w:rsidR="002B7AAF">
        <w:rPr>
          <w:rFonts w:cs="Segoe UI"/>
        </w:rPr>
        <w:t xml:space="preserve"> government using copyright material</w:t>
      </w:r>
      <w:r w:rsidR="002B7AAF" w:rsidDel="002B7AAF">
        <w:rPr>
          <w:rFonts w:cs="Segoe UI"/>
        </w:rPr>
        <w:t xml:space="preserve"> </w:t>
      </w:r>
      <w:r w:rsidR="001428FB">
        <w:rPr>
          <w:rFonts w:cs="Segoe UI"/>
        </w:rPr>
        <w:t>‘for the services of the Comm</w:t>
      </w:r>
      <w:r>
        <w:rPr>
          <w:rFonts w:cs="Segoe UI"/>
        </w:rPr>
        <w:t xml:space="preserve">onwealth or State’ </w:t>
      </w:r>
      <w:r w:rsidR="002B7AAF">
        <w:rPr>
          <w:rFonts w:cs="Segoe UI"/>
        </w:rPr>
        <w:t>does not infringe copyright</w:t>
      </w:r>
      <w:r>
        <w:rPr>
          <w:rFonts w:cs="Segoe UI"/>
        </w:rPr>
        <w:t xml:space="preserve"> (section 183) (‘statutory licence’)</w:t>
      </w:r>
      <w:r w:rsidR="001428FB">
        <w:rPr>
          <w:rFonts w:cs="Segoe UI"/>
        </w:rPr>
        <w:t>. The Act requires the government to inform the copyright owner of the use</w:t>
      </w:r>
      <w:r w:rsidR="00ED29D8">
        <w:rPr>
          <w:rFonts w:cs="Segoe UI"/>
        </w:rPr>
        <w:t xml:space="preserve">, </w:t>
      </w:r>
      <w:r w:rsidR="001428FB">
        <w:rPr>
          <w:rFonts w:cs="Segoe UI"/>
        </w:rPr>
        <w:t>unless it would be contrary to the public interest</w:t>
      </w:r>
      <w:r w:rsidR="00ED29D8">
        <w:rPr>
          <w:rFonts w:cs="Segoe UI"/>
        </w:rPr>
        <w:t>,</w:t>
      </w:r>
      <w:r w:rsidR="001428FB">
        <w:rPr>
          <w:rFonts w:cs="Segoe UI"/>
        </w:rPr>
        <w:t xml:space="preserve"> and agree terms. </w:t>
      </w:r>
      <w:r w:rsidR="001D262E">
        <w:rPr>
          <w:rFonts w:cs="Segoe UI"/>
        </w:rPr>
        <w:t>F</w:t>
      </w:r>
      <w:r w:rsidR="001428FB">
        <w:rPr>
          <w:rFonts w:cs="Segoe UI"/>
        </w:rPr>
        <w:t xml:space="preserve">or government ‘copying’ of material there are special arrangements in place </w:t>
      </w:r>
      <w:r w:rsidR="00252C9C">
        <w:rPr>
          <w:rFonts w:cs="Segoe UI"/>
        </w:rPr>
        <w:t xml:space="preserve">under which </w:t>
      </w:r>
      <w:r w:rsidR="001428FB">
        <w:rPr>
          <w:rFonts w:cs="Segoe UI"/>
        </w:rPr>
        <w:t>the government</w:t>
      </w:r>
      <w:r w:rsidR="00252C9C">
        <w:rPr>
          <w:rFonts w:cs="Segoe UI"/>
        </w:rPr>
        <w:t xml:space="preserve"> </w:t>
      </w:r>
      <w:r w:rsidR="001428FB">
        <w:rPr>
          <w:rFonts w:cs="Segoe UI"/>
        </w:rPr>
        <w:t>pay</w:t>
      </w:r>
      <w:r w:rsidR="001D262E">
        <w:rPr>
          <w:rFonts w:cs="Segoe UI"/>
        </w:rPr>
        <w:t>s</w:t>
      </w:r>
      <w:r w:rsidR="001428FB">
        <w:rPr>
          <w:rFonts w:cs="Segoe UI"/>
        </w:rPr>
        <w:t xml:space="preserve"> equitable remuneration to the relevant declared collecting society (section 183A)</w:t>
      </w:r>
      <w:r w:rsidR="00F51D8D">
        <w:rPr>
          <w:rFonts w:cs="Segoe UI"/>
        </w:rPr>
        <w:t xml:space="preserve"> (‘collective licensing arrangements’)</w:t>
      </w:r>
      <w:r w:rsidR="001428FB">
        <w:rPr>
          <w:rFonts w:cs="Segoe UI"/>
        </w:rPr>
        <w:t>.</w:t>
      </w:r>
      <w:r w:rsidR="001D262E">
        <w:rPr>
          <w:rFonts w:cs="Segoe UI"/>
        </w:rPr>
        <w:t xml:space="preserve"> These special arrangements do not currently extend to government ‘communication’ of material</w:t>
      </w:r>
      <w:r>
        <w:rPr>
          <w:rFonts w:cs="Segoe UI"/>
        </w:rPr>
        <w:t xml:space="preserve"> (that is, </w:t>
      </w:r>
      <w:r w:rsidR="001D262E">
        <w:rPr>
          <w:rFonts w:cs="Segoe UI"/>
        </w:rPr>
        <w:t>making the material available online or electronically transmitting it</w:t>
      </w:r>
      <w:r>
        <w:rPr>
          <w:rFonts w:cs="Segoe UI"/>
        </w:rPr>
        <w:t>)</w:t>
      </w:r>
      <w:r w:rsidR="001D262E">
        <w:rPr>
          <w:rFonts w:cs="Segoe UI"/>
        </w:rPr>
        <w:t>.</w:t>
      </w:r>
    </w:p>
    <w:p w14:paraId="7EA26B7A" w14:textId="01200571" w:rsidR="001428FB" w:rsidRDefault="001428FB" w:rsidP="001428FB">
      <w:pPr>
        <w:rPr>
          <w:rFonts w:cs="Segoe UI"/>
        </w:rPr>
      </w:pPr>
      <w:r w:rsidRPr="002A4483">
        <w:rPr>
          <w:rFonts w:cs="Segoe UI"/>
        </w:rPr>
        <w:t xml:space="preserve">While there is a continuing </w:t>
      </w:r>
      <w:r w:rsidR="00B26871">
        <w:rPr>
          <w:rFonts w:cs="Segoe UI"/>
        </w:rPr>
        <w:t xml:space="preserve">and </w:t>
      </w:r>
      <w:r w:rsidR="00E8344C">
        <w:rPr>
          <w:rFonts w:cs="Segoe UI"/>
        </w:rPr>
        <w:t xml:space="preserve">important </w:t>
      </w:r>
      <w:r w:rsidRPr="002A4483">
        <w:rPr>
          <w:rFonts w:cs="Segoe UI"/>
        </w:rPr>
        <w:t>role for a government statutory licence, technology and work practices have changed in recent decades</w:t>
      </w:r>
      <w:r w:rsidR="00E8344C">
        <w:rPr>
          <w:rFonts w:cs="Segoe UI"/>
        </w:rPr>
        <w:t>. A</w:t>
      </w:r>
      <w:r w:rsidRPr="002A4483">
        <w:rPr>
          <w:rFonts w:cs="Segoe UI"/>
        </w:rPr>
        <w:t xml:space="preserve"> more flexible statutory licensing scheme </w:t>
      </w:r>
      <w:r w:rsidR="00ED29D8">
        <w:rPr>
          <w:rFonts w:cs="Segoe UI"/>
        </w:rPr>
        <w:t xml:space="preserve">is </w:t>
      </w:r>
      <w:r w:rsidR="002B7AAF">
        <w:rPr>
          <w:rFonts w:cs="Segoe UI"/>
        </w:rPr>
        <w:t xml:space="preserve">required </w:t>
      </w:r>
      <w:r w:rsidRPr="002A4483">
        <w:rPr>
          <w:rFonts w:cs="Segoe UI"/>
        </w:rPr>
        <w:t>in the digital environment, including the collective licensing arrangements that form part of this scheme</w:t>
      </w:r>
      <w:r w:rsidR="00E67CDC">
        <w:rPr>
          <w:rFonts w:cs="Segoe UI"/>
        </w:rPr>
        <w:t>)</w:t>
      </w:r>
      <w:r>
        <w:rPr>
          <w:rFonts w:cs="Segoe UI"/>
        </w:rPr>
        <w:t>.</w:t>
      </w:r>
    </w:p>
    <w:p w14:paraId="3D007791" w14:textId="586A8C70" w:rsidR="001428FB" w:rsidRPr="00DE7B5A" w:rsidRDefault="001428FB" w:rsidP="00A53CDF">
      <w:pPr>
        <w:pStyle w:val="Box2Heading"/>
        <w:pBdr>
          <w:top w:val="single" w:sz="4" w:space="0" w:color="F2F6E8" w:themeColor="accent5" w:themeTint="33"/>
        </w:pBdr>
        <w:tabs>
          <w:tab w:val="right" w:pos="9498"/>
        </w:tabs>
      </w:pPr>
      <w:r w:rsidRPr="00DE7B5A">
        <w:t xml:space="preserve">Case study: </w:t>
      </w:r>
      <w:r>
        <w:t>Communication of material</w:t>
      </w:r>
      <w:r w:rsidRPr="001428FB">
        <w:rPr>
          <w:noProof/>
          <w:lang w:eastAsia="en-AU"/>
        </w:rPr>
        <w:t xml:space="preserve"> </w:t>
      </w:r>
      <w:r w:rsidR="00F84FB6">
        <w:rPr>
          <w:noProof/>
          <w:lang w:eastAsia="en-AU"/>
        </w:rPr>
        <w:tab/>
      </w:r>
      <w:r w:rsidR="00F84FB6">
        <w:rPr>
          <w:noProof/>
          <w:lang w:val="en-AU" w:eastAsia="en-AU"/>
        </w:rPr>
        <w:drawing>
          <wp:inline distT="0" distB="0" distL="0" distR="0" wp14:anchorId="5412307C" wp14:editId="7A0B222C">
            <wp:extent cx="360000" cy="360000"/>
            <wp:effectExtent l="0" t="0" r="0" b="0"/>
            <wp:docPr id="31" name="Picture 31" descr="Icon: a 'play’ icon for audio-visual content on a screen with a communication bubble."/>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434BBEB4" w14:textId="5CB760E7" w:rsidR="001428FB" w:rsidRDefault="001428FB" w:rsidP="00A53CDF">
      <w:pPr>
        <w:pStyle w:val="Box2Text"/>
        <w:pBdr>
          <w:top w:val="single" w:sz="4" w:space="0" w:color="F2F6E8" w:themeColor="accent5" w:themeTint="33"/>
        </w:pBdr>
      </w:pPr>
      <w:r>
        <w:t xml:space="preserve">Government agencies that provide services to Australians living in regional and remote communities, and to others who cannot visit government premises in person, may </w:t>
      </w:r>
      <w:r w:rsidR="002B7AAF">
        <w:rPr>
          <w:lang w:val="en-AU"/>
        </w:rPr>
        <w:t>want</w:t>
      </w:r>
      <w:r w:rsidR="002B7AAF">
        <w:t xml:space="preserve"> </w:t>
      </w:r>
      <w:r>
        <w:t xml:space="preserve">to make </w:t>
      </w:r>
      <w:r w:rsidR="000649F9">
        <w:rPr>
          <w:lang w:val="en-AU"/>
        </w:rPr>
        <w:t>documents</w:t>
      </w:r>
      <w:r w:rsidR="004D55F2">
        <w:rPr>
          <w:lang w:val="en-AU"/>
        </w:rPr>
        <w:t xml:space="preserve"> that include</w:t>
      </w:r>
      <w:r w:rsidR="009F4DD2">
        <w:rPr>
          <w:lang w:val="en-AU"/>
        </w:rPr>
        <w:t xml:space="preserve"> some third-party copyright material</w:t>
      </w:r>
      <w:r>
        <w:t xml:space="preserve"> available online</w:t>
      </w:r>
      <w:r w:rsidR="001D262E">
        <w:rPr>
          <w:lang w:val="en-AU"/>
        </w:rPr>
        <w:t xml:space="preserve"> or </w:t>
      </w:r>
      <w:r w:rsidR="002B7AAF">
        <w:rPr>
          <w:lang w:val="en-AU"/>
        </w:rPr>
        <w:t xml:space="preserve">by </w:t>
      </w:r>
      <w:r w:rsidR="001D262E">
        <w:rPr>
          <w:lang w:val="en-AU"/>
        </w:rPr>
        <w:t>email</w:t>
      </w:r>
      <w:r>
        <w:t xml:space="preserve">. </w:t>
      </w:r>
      <w:r w:rsidR="001D262E">
        <w:rPr>
          <w:lang w:val="en-AU"/>
        </w:rPr>
        <w:t>B</w:t>
      </w:r>
      <w:r>
        <w:t xml:space="preserve">roadening government collective licensing arrangements to cover </w:t>
      </w:r>
      <w:r w:rsidR="002B7AAF">
        <w:rPr>
          <w:lang w:val="en-AU"/>
        </w:rPr>
        <w:t xml:space="preserve">the </w:t>
      </w:r>
      <w:r>
        <w:t xml:space="preserve">communication of copyright material </w:t>
      </w:r>
      <w:r w:rsidR="001D262E">
        <w:rPr>
          <w:lang w:val="en-AU"/>
        </w:rPr>
        <w:t xml:space="preserve">will </w:t>
      </w:r>
      <w:r w:rsidR="002B7AAF">
        <w:rPr>
          <w:lang w:val="en-AU"/>
        </w:rPr>
        <w:t xml:space="preserve">help </w:t>
      </w:r>
      <w:r w:rsidR="001D262E">
        <w:rPr>
          <w:lang w:val="en-AU"/>
        </w:rPr>
        <w:t xml:space="preserve">the delivery of government </w:t>
      </w:r>
      <w:r w:rsidR="002B7AAF">
        <w:rPr>
          <w:lang w:val="en-AU"/>
        </w:rPr>
        <w:t xml:space="preserve">digital </w:t>
      </w:r>
      <w:r w:rsidR="001D262E">
        <w:rPr>
          <w:lang w:val="en-AU"/>
        </w:rPr>
        <w:t>services to the community</w:t>
      </w:r>
      <w:r w:rsidR="002B7AAF">
        <w:rPr>
          <w:lang w:val="en-AU"/>
        </w:rPr>
        <w:t xml:space="preserve">. </w:t>
      </w:r>
      <w:r w:rsidR="00891619">
        <w:rPr>
          <w:lang w:val="en-AU"/>
        </w:rPr>
        <w:t>R</w:t>
      </w:r>
      <w:r w:rsidR="00604F5B">
        <w:rPr>
          <w:lang w:val="en-AU"/>
        </w:rPr>
        <w:t xml:space="preserve">easonable </w:t>
      </w:r>
      <w:r w:rsidR="001D262E">
        <w:rPr>
          <w:lang w:val="en-AU"/>
        </w:rPr>
        <w:t xml:space="preserve">precautions </w:t>
      </w:r>
      <w:r w:rsidR="002B7AAF">
        <w:rPr>
          <w:lang w:val="en-AU"/>
        </w:rPr>
        <w:t xml:space="preserve">will </w:t>
      </w:r>
      <w:r w:rsidR="00816EA0">
        <w:rPr>
          <w:lang w:val="en-AU"/>
        </w:rPr>
        <w:t>continue</w:t>
      </w:r>
      <w:r w:rsidR="00A91963">
        <w:rPr>
          <w:lang w:val="en-AU"/>
        </w:rPr>
        <w:t xml:space="preserve"> to be </w:t>
      </w:r>
      <w:r w:rsidR="002B7AAF">
        <w:rPr>
          <w:lang w:val="en-AU"/>
        </w:rPr>
        <w:t xml:space="preserve">taken </w:t>
      </w:r>
      <w:r w:rsidR="00816EA0">
        <w:rPr>
          <w:lang w:val="en-AU"/>
        </w:rPr>
        <w:t xml:space="preserve">by government agencies </w:t>
      </w:r>
      <w:r w:rsidR="002B7AAF">
        <w:rPr>
          <w:lang w:val="en-AU"/>
        </w:rPr>
        <w:t xml:space="preserve">to prevent copyright infringement, including </w:t>
      </w:r>
      <w:r w:rsidR="001D262E">
        <w:rPr>
          <w:lang w:val="en-AU"/>
        </w:rPr>
        <w:t xml:space="preserve">providing a copyright notice and </w:t>
      </w:r>
      <w:r>
        <w:t>other precautions around handling sensitive material.</w:t>
      </w:r>
    </w:p>
    <w:p w14:paraId="3140BD74" w14:textId="070853A5" w:rsidR="001428FB" w:rsidRPr="003D33F2" w:rsidRDefault="001428FB" w:rsidP="003D33F2">
      <w:pPr>
        <w:spacing w:before="0" w:after="0"/>
        <w:rPr>
          <w:rFonts w:cs="Segoe UI"/>
          <w:b/>
          <w:sz w:val="16"/>
          <w:szCs w:val="16"/>
        </w:rPr>
      </w:pPr>
    </w:p>
    <w:p w14:paraId="615AAEFD" w14:textId="12D7F15B" w:rsidR="001428FB" w:rsidRPr="00DE7B5A" w:rsidRDefault="001428FB" w:rsidP="001F69A6">
      <w:pPr>
        <w:pStyle w:val="Box2Heading"/>
        <w:pBdr>
          <w:top w:val="single" w:sz="4" w:space="1" w:color="F2F6E8" w:themeColor="accent5" w:themeTint="33"/>
        </w:pBdr>
        <w:tabs>
          <w:tab w:val="right" w:pos="9498"/>
        </w:tabs>
        <w:contextualSpacing/>
      </w:pPr>
      <w:r w:rsidRPr="00DE7B5A">
        <w:t>Case</w:t>
      </w:r>
      <w:r w:rsidRPr="00DE7B5A">
        <w:rPr>
          <w:lang w:eastAsia="en-AU"/>
        </w:rPr>
        <w:t xml:space="preserve"> </w:t>
      </w:r>
      <w:r w:rsidRPr="00DE7B5A">
        <w:t>study: Use of incoming material</w:t>
      </w:r>
      <w:r w:rsidR="00F84FB6">
        <w:tab/>
      </w:r>
      <w:r w:rsidR="00F84FB6">
        <w:rPr>
          <w:noProof/>
          <w:lang w:val="en-AU" w:eastAsia="en-AU"/>
        </w:rPr>
        <w:drawing>
          <wp:inline distT="0" distB="0" distL="0" distR="0" wp14:anchorId="46C223EC" wp14:editId="52D2D5E9">
            <wp:extent cx="360000" cy="360000"/>
            <wp:effectExtent l="0" t="0" r="2540" b="0"/>
            <wp:docPr id="33" name="Picture 33" descr="Icon: an envelope and pen."/>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6A839D20" w14:textId="77777777" w:rsidR="00BF3798" w:rsidRDefault="001428FB" w:rsidP="001F69A6">
      <w:pPr>
        <w:pStyle w:val="Box2Text"/>
        <w:pBdr>
          <w:top w:val="single" w:sz="4" w:space="1" w:color="F2F6E8" w:themeColor="accent5" w:themeTint="33"/>
        </w:pBdr>
      </w:pPr>
      <w:r w:rsidRPr="001428FB">
        <w:t>Currently, when people send</w:t>
      </w:r>
      <w:r w:rsidR="00A07992">
        <w:rPr>
          <w:lang w:val="en-AU"/>
        </w:rPr>
        <w:t xml:space="preserve"> copyright</w:t>
      </w:r>
      <w:r w:rsidRPr="001428FB">
        <w:t xml:space="preserve"> material to governments,</w:t>
      </w:r>
      <w:r w:rsidR="00550713">
        <w:rPr>
          <w:lang w:val="en-AU"/>
        </w:rPr>
        <w:t xml:space="preserve"> the statutory licence makes it unclear whether governments have permission to use the material.</w:t>
      </w:r>
      <w:r w:rsidRPr="001428FB">
        <w:t xml:space="preserve"> The new exception will make it clear that governments </w:t>
      </w:r>
      <w:r w:rsidR="003D33F2">
        <w:rPr>
          <w:lang w:val="en-AU"/>
        </w:rPr>
        <w:t>can use this material</w:t>
      </w:r>
      <w:r w:rsidRPr="001428FB">
        <w:t xml:space="preserve"> </w:t>
      </w:r>
      <w:r w:rsidR="00E7029C">
        <w:rPr>
          <w:lang w:val="en-AU"/>
        </w:rPr>
        <w:t>at no cost</w:t>
      </w:r>
      <w:r w:rsidR="00E7029C" w:rsidRPr="001428FB">
        <w:t xml:space="preserve"> </w:t>
      </w:r>
      <w:r w:rsidRPr="001428FB">
        <w:t>for non</w:t>
      </w:r>
      <w:r w:rsidRPr="001428FB">
        <w:noBreakHyphen/>
        <w:t xml:space="preserve">commercial purposes consistent with the purpose for which </w:t>
      </w:r>
      <w:r w:rsidR="003D33F2">
        <w:rPr>
          <w:lang w:val="en-AU"/>
        </w:rPr>
        <w:t>it</w:t>
      </w:r>
      <w:r w:rsidRPr="001428FB">
        <w:t xml:space="preserve"> was provided</w:t>
      </w:r>
      <w:r w:rsidR="00325AB7">
        <w:rPr>
          <w:lang w:val="en-AU"/>
        </w:rPr>
        <w:t xml:space="preserve"> or related purposes</w:t>
      </w:r>
      <w:r w:rsidRPr="001428FB">
        <w:t xml:space="preserve">. </w:t>
      </w:r>
    </w:p>
    <w:p w14:paraId="37D2A25E" w14:textId="7FDD5E9D" w:rsidR="001428FB" w:rsidRPr="001428FB" w:rsidRDefault="001428FB" w:rsidP="001F69A6">
      <w:pPr>
        <w:pStyle w:val="Box2Text"/>
        <w:pBdr>
          <w:top w:val="single" w:sz="4" w:space="1" w:color="F2F6E8" w:themeColor="accent5" w:themeTint="33"/>
        </w:pBdr>
      </w:pPr>
      <w:r w:rsidRPr="001428FB">
        <w:t xml:space="preserve">This </w:t>
      </w:r>
      <w:r w:rsidR="00E95938">
        <w:rPr>
          <w:lang w:val="en-AU"/>
        </w:rPr>
        <w:t>will give</w:t>
      </w:r>
      <w:r w:rsidR="0006012F">
        <w:rPr>
          <w:lang w:val="en-AU"/>
        </w:rPr>
        <w:t xml:space="preserve"> government agencies</w:t>
      </w:r>
      <w:r w:rsidR="00E95938">
        <w:rPr>
          <w:lang w:val="en-AU"/>
        </w:rPr>
        <w:t xml:space="preserve"> greater confidence that the</w:t>
      </w:r>
      <w:r w:rsidR="00002823">
        <w:rPr>
          <w:lang w:val="en-AU"/>
        </w:rPr>
        <w:t>y</w:t>
      </w:r>
      <w:r w:rsidR="00E95938">
        <w:rPr>
          <w:lang w:val="en-AU"/>
        </w:rPr>
        <w:t xml:space="preserve"> can carry out </w:t>
      </w:r>
      <w:r w:rsidR="00F51D8D">
        <w:rPr>
          <w:lang w:val="en-AU"/>
        </w:rPr>
        <w:t xml:space="preserve">many </w:t>
      </w:r>
      <w:r w:rsidR="00E95938">
        <w:rPr>
          <w:lang w:val="en-AU"/>
        </w:rPr>
        <w:t>everyday functions of government, for example</w:t>
      </w:r>
      <w:r w:rsidRPr="001428FB">
        <w:t>:</w:t>
      </w:r>
    </w:p>
    <w:p w14:paraId="3C34B567" w14:textId="61C09B1B" w:rsidR="001428FB" w:rsidRPr="001428FB" w:rsidRDefault="001428FB" w:rsidP="00BF3798">
      <w:pPr>
        <w:pStyle w:val="Box2Text"/>
        <w:pBdr>
          <w:top w:val="single" w:sz="4" w:space="1" w:color="F2F6E8" w:themeColor="accent5" w:themeTint="33"/>
        </w:pBdr>
        <w:spacing w:before="120" w:after="120"/>
        <w:ind w:left="454" w:hanging="170"/>
      </w:pPr>
      <w:r w:rsidRPr="001428FB">
        <w:t xml:space="preserve">• </w:t>
      </w:r>
      <w:r w:rsidRPr="001428FB">
        <w:rPr>
          <w:lang w:val="en-AU"/>
        </w:rPr>
        <w:t xml:space="preserve"> </w:t>
      </w:r>
      <w:r w:rsidRPr="001428FB">
        <w:t xml:space="preserve">scan and file </w:t>
      </w:r>
      <w:r w:rsidR="00A32DCE">
        <w:rPr>
          <w:lang w:val="en-AU"/>
        </w:rPr>
        <w:t>incoming correspondence</w:t>
      </w:r>
      <w:r w:rsidRPr="001428FB">
        <w:t xml:space="preserve"> that may later be emailed to a</w:t>
      </w:r>
      <w:r w:rsidR="00A32DCE">
        <w:rPr>
          <w:lang w:val="en-AU"/>
        </w:rPr>
        <w:t>nother</w:t>
      </w:r>
      <w:r w:rsidRPr="001428FB">
        <w:t xml:space="preserve"> government officer</w:t>
      </w:r>
    </w:p>
    <w:p w14:paraId="4D200529" w14:textId="614BEA96" w:rsidR="001428FB" w:rsidRPr="00BF3798" w:rsidRDefault="001428FB" w:rsidP="00BF3798">
      <w:pPr>
        <w:pStyle w:val="Box2Text"/>
        <w:pBdr>
          <w:top w:val="single" w:sz="4" w:space="1" w:color="F2F6E8" w:themeColor="accent5" w:themeTint="33"/>
        </w:pBdr>
        <w:spacing w:before="120" w:after="120"/>
        <w:rPr>
          <w:lang w:val="en-AU"/>
        </w:rPr>
      </w:pPr>
      <w:r w:rsidRPr="001428FB">
        <w:t xml:space="preserve">• </w:t>
      </w:r>
      <w:r w:rsidRPr="001428FB">
        <w:rPr>
          <w:lang w:val="en-AU"/>
        </w:rPr>
        <w:t xml:space="preserve"> </w:t>
      </w:r>
      <w:r w:rsidRPr="001428FB">
        <w:t>copy and communicate incoming material in responding to freedom of information requests</w:t>
      </w:r>
      <w:r w:rsidR="00BF3798">
        <w:rPr>
          <w:lang w:val="en-AU"/>
        </w:rPr>
        <w:t xml:space="preserve"> (subject to </w:t>
      </w:r>
      <w:r w:rsidR="00226D58">
        <w:rPr>
          <w:lang w:val="en-AU"/>
        </w:rPr>
        <w:t>any relevant exemptions</w:t>
      </w:r>
      <w:r w:rsidR="00BF3798">
        <w:rPr>
          <w:lang w:val="en-AU"/>
        </w:rPr>
        <w:t>), and</w:t>
      </w:r>
    </w:p>
    <w:p w14:paraId="6072E071" w14:textId="648AC3B2" w:rsidR="001428FB" w:rsidRPr="001428FB" w:rsidRDefault="001428FB" w:rsidP="00BF3798">
      <w:pPr>
        <w:pStyle w:val="Box2Text"/>
        <w:pBdr>
          <w:top w:val="single" w:sz="4" w:space="1" w:color="F2F6E8" w:themeColor="accent5" w:themeTint="33"/>
        </w:pBdr>
        <w:spacing w:before="120" w:after="120"/>
      </w:pPr>
      <w:r w:rsidRPr="001428FB">
        <w:t xml:space="preserve">• </w:t>
      </w:r>
      <w:r w:rsidRPr="001428FB">
        <w:rPr>
          <w:lang w:val="en-AU"/>
        </w:rPr>
        <w:t xml:space="preserve"> </w:t>
      </w:r>
      <w:r w:rsidRPr="001428FB">
        <w:t>make information available online that:</w:t>
      </w:r>
    </w:p>
    <w:p w14:paraId="32193421" w14:textId="71329EE4" w:rsidR="001428FB" w:rsidRPr="001428FB" w:rsidRDefault="001428FB" w:rsidP="00BF3798">
      <w:pPr>
        <w:pStyle w:val="Box2Text"/>
        <w:pBdr>
          <w:top w:val="single" w:sz="4" w:space="1" w:color="F2F6E8" w:themeColor="accent5" w:themeTint="33"/>
        </w:pBdr>
        <w:spacing w:before="120" w:after="120"/>
        <w:rPr>
          <w:rFonts w:cs="Segoe UI"/>
        </w:rPr>
      </w:pPr>
      <w:r w:rsidRPr="001428FB">
        <w:rPr>
          <w:rFonts w:cstheme="minorHAnsi"/>
          <w:lang w:val="en-AU"/>
        </w:rPr>
        <w:t xml:space="preserve">       </w:t>
      </w:r>
      <w:r w:rsidRPr="001428FB">
        <w:rPr>
          <w:rFonts w:cstheme="minorHAnsi"/>
        </w:rPr>
        <w:t>◦</w:t>
      </w:r>
      <w:r w:rsidRPr="001428FB">
        <w:t xml:space="preserve"> </w:t>
      </w:r>
      <w:r w:rsidRPr="001428FB">
        <w:rPr>
          <w:lang w:val="en-AU"/>
        </w:rPr>
        <w:t xml:space="preserve"> </w:t>
      </w:r>
      <w:r w:rsidRPr="001428FB">
        <w:rPr>
          <w:rFonts w:cs="Segoe UI"/>
        </w:rPr>
        <w:t>is factual information of general scientific, technical, commercial or economic interest</w:t>
      </w:r>
    </w:p>
    <w:p w14:paraId="0BF1B11B" w14:textId="718515E8" w:rsidR="001428FB" w:rsidRDefault="001428FB" w:rsidP="00BF3798">
      <w:pPr>
        <w:pStyle w:val="Box2Text"/>
        <w:pBdr>
          <w:top w:val="single" w:sz="4" w:space="1" w:color="F2F6E8" w:themeColor="accent5" w:themeTint="33"/>
        </w:pBdr>
        <w:spacing w:before="120" w:after="120"/>
        <w:ind w:left="794" w:hanging="510"/>
        <w:rPr>
          <w:rFonts w:cs="Segoe UI"/>
        </w:rPr>
      </w:pPr>
      <w:r w:rsidRPr="001428FB">
        <w:rPr>
          <w:rFonts w:cstheme="minorHAnsi"/>
          <w:lang w:val="en-AU"/>
        </w:rPr>
        <w:t xml:space="preserve">       </w:t>
      </w:r>
      <w:r w:rsidRPr="001428FB">
        <w:rPr>
          <w:rFonts w:cstheme="minorHAnsi"/>
        </w:rPr>
        <w:t>◦</w:t>
      </w:r>
      <w:r w:rsidRPr="001428FB">
        <w:t xml:space="preserve"> </w:t>
      </w:r>
      <w:r w:rsidRPr="001428FB">
        <w:rPr>
          <w:lang w:val="en-AU"/>
        </w:rPr>
        <w:t xml:space="preserve"> </w:t>
      </w:r>
      <w:r w:rsidRPr="001428FB">
        <w:rPr>
          <w:rFonts w:cs="Segoe UI"/>
        </w:rPr>
        <w:t>forms the evidence base on which government decisions are made (for example, patent or</w:t>
      </w:r>
      <w:r w:rsidR="003D33F2">
        <w:rPr>
          <w:rFonts w:cs="Segoe UI"/>
          <w:lang w:val="en-AU"/>
        </w:rPr>
        <w:t xml:space="preserve"> </w:t>
      </w:r>
      <w:r w:rsidRPr="001428FB">
        <w:rPr>
          <w:rFonts w:cs="Segoe UI"/>
        </w:rPr>
        <w:t>trade mark decisions), or</w:t>
      </w:r>
    </w:p>
    <w:p w14:paraId="2B6E52B8" w14:textId="56D7C8E9" w:rsidR="00A063FB" w:rsidRPr="001428FB" w:rsidRDefault="00A063FB" w:rsidP="00BF3798">
      <w:pPr>
        <w:pStyle w:val="Box2Text"/>
        <w:pBdr>
          <w:top w:val="single" w:sz="4" w:space="1" w:color="F2F6E8" w:themeColor="accent5" w:themeTint="33"/>
        </w:pBdr>
        <w:spacing w:before="120" w:after="120"/>
        <w:ind w:left="794" w:hanging="510"/>
        <w:rPr>
          <w:rFonts w:cs="Segoe UI"/>
        </w:rPr>
      </w:pPr>
      <w:r w:rsidRPr="001428FB">
        <w:rPr>
          <w:rFonts w:cstheme="minorHAnsi"/>
          <w:lang w:val="en-AU"/>
        </w:rPr>
        <w:t xml:space="preserve">       </w:t>
      </w:r>
      <w:r w:rsidRPr="001428FB">
        <w:rPr>
          <w:rFonts w:cstheme="minorHAnsi"/>
        </w:rPr>
        <w:t>◦</w:t>
      </w:r>
      <w:r w:rsidRPr="001428FB">
        <w:t xml:space="preserve"> </w:t>
      </w:r>
      <w:r w:rsidRPr="001428FB">
        <w:rPr>
          <w:lang w:val="en-AU"/>
        </w:rPr>
        <w:t xml:space="preserve"> </w:t>
      </w:r>
      <w:r w:rsidRPr="001428FB">
        <w:t>facilitates the exercise of rights under statute, including making material available to the public for</w:t>
      </w:r>
      <w:r>
        <w:rPr>
          <w:lang w:val="en-AU"/>
        </w:rPr>
        <w:t xml:space="preserve"> </w:t>
      </w:r>
      <w:r w:rsidRPr="001428FB">
        <w:t>inspection if done so on a cost-recovery basis.</w:t>
      </w:r>
    </w:p>
    <w:p w14:paraId="22EECE62" w14:textId="77777777" w:rsidR="00D65F00" w:rsidRDefault="00D65F00">
      <w:pPr>
        <w:suppressAutoHyphens w:val="0"/>
        <w:rPr>
          <w:rFonts w:asciiTheme="majorHAnsi" w:eastAsiaTheme="majorEastAsia" w:hAnsiTheme="majorHAnsi" w:cstheme="majorBidi"/>
          <w:b/>
          <w:iCs/>
          <w:color w:val="6D7989" w:themeColor="accent4" w:themeShade="BF"/>
          <w:sz w:val="32"/>
          <w:szCs w:val="32"/>
        </w:rPr>
      </w:pPr>
      <w:bookmarkStart w:id="359" w:name="_Toc69983734"/>
      <w:r>
        <w:br w:type="page"/>
      </w:r>
    </w:p>
    <w:p w14:paraId="5A2B5D53" w14:textId="0021921B" w:rsidR="00BB7760" w:rsidRDefault="00BB7760" w:rsidP="002E3FCE">
      <w:pPr>
        <w:pStyle w:val="Heading4"/>
      </w:pPr>
      <w:r>
        <w:lastRenderedPageBreak/>
        <w:t>Reordering of provisions</w:t>
      </w:r>
    </w:p>
    <w:p w14:paraId="13B48F87" w14:textId="2740EDB0" w:rsidR="00BB7760" w:rsidRPr="00EE1AE6" w:rsidRDefault="001E424F" w:rsidP="007860AD">
      <w:r>
        <w:t>The Bill reorders</w:t>
      </w:r>
      <w:r w:rsidR="00BB7760" w:rsidRPr="00EE1AE6">
        <w:t xml:space="preserve"> </w:t>
      </w:r>
      <w:r w:rsidR="00BB7760">
        <w:t xml:space="preserve">some </w:t>
      </w:r>
      <w:r w:rsidR="00BB7760" w:rsidRPr="00EE1AE6">
        <w:t xml:space="preserve">provisions </w:t>
      </w:r>
      <w:r w:rsidRPr="00EE1AE6">
        <w:t xml:space="preserve">relating to </w:t>
      </w:r>
      <w:r>
        <w:t xml:space="preserve">the government statutory licence </w:t>
      </w:r>
      <w:r w:rsidRPr="00EE1AE6">
        <w:t>(as amended)</w:t>
      </w:r>
      <w:r>
        <w:t xml:space="preserve"> </w:t>
      </w:r>
      <w:r w:rsidR="00BB7760" w:rsidRPr="00EE1AE6">
        <w:t xml:space="preserve">in </w:t>
      </w:r>
      <w:r w:rsidR="00BB7760">
        <w:t>Division 2</w:t>
      </w:r>
      <w:r w:rsidR="00BB7760" w:rsidRPr="00EE1AE6">
        <w:t>.</w:t>
      </w:r>
      <w:r w:rsidR="00BB7760">
        <w:t xml:space="preserve"> The renumbered provisions are set out in </w:t>
      </w:r>
      <w:r w:rsidR="00BB7760" w:rsidRPr="00BB7760">
        <w:rPr>
          <w:b/>
        </w:rPr>
        <w:t xml:space="preserve">Table 7 </w:t>
      </w:r>
      <w:r w:rsidR="00BB7760">
        <w:t>below.</w:t>
      </w:r>
    </w:p>
    <w:p w14:paraId="28988878" w14:textId="789C5273" w:rsidR="009B557B" w:rsidRDefault="009B557B" w:rsidP="007860AD">
      <w:pPr>
        <w:pStyle w:val="Caption"/>
        <w:keepNext/>
      </w:pPr>
      <w:bookmarkStart w:id="360" w:name="_Toc90976864"/>
      <w:r>
        <w:t xml:space="preserve">Table </w:t>
      </w:r>
      <w:r w:rsidR="00E20EFC">
        <w:fldChar w:fldCharType="begin"/>
      </w:r>
      <w:r w:rsidR="00E20EFC">
        <w:instrText xml:space="preserve"> SEQ Table \* ARABIC </w:instrText>
      </w:r>
      <w:r w:rsidR="00E20EFC">
        <w:fldChar w:fldCharType="separate"/>
      </w:r>
      <w:r>
        <w:rPr>
          <w:noProof/>
        </w:rPr>
        <w:t>7</w:t>
      </w:r>
      <w:r w:rsidR="00E20EFC">
        <w:rPr>
          <w:noProof/>
        </w:rPr>
        <w:fldChar w:fldCharType="end"/>
      </w:r>
      <w:r>
        <w:t>— Reordered (renumbered) government statutory licence provisions</w:t>
      </w:r>
      <w:bookmarkEnd w:id="360"/>
    </w:p>
    <w:tbl>
      <w:tblPr>
        <w:tblStyle w:val="PlainTable1"/>
        <w:tblW w:w="9776" w:type="dxa"/>
        <w:tblLook w:val="04A0" w:firstRow="1" w:lastRow="0" w:firstColumn="1" w:lastColumn="0" w:noHBand="0" w:noVBand="1"/>
        <w:tblCaption w:val="Relocated (renumbered) education provisions"/>
        <w:tblDescription w:val="This table sets out the proposed, relocated (renumbered) education provisions under the Bill in the first column, the current provisions in the Act in the second column, and a description of what each of the proposed provisions deals with in the third column."/>
      </w:tblPr>
      <w:tblGrid>
        <w:gridCol w:w="2547"/>
        <w:gridCol w:w="2551"/>
        <w:gridCol w:w="4678"/>
      </w:tblGrid>
      <w:tr w:rsidR="00BB7760" w:rsidRPr="00B54D18" w14:paraId="60968A90" w14:textId="77777777" w:rsidTr="00D222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81E3E" w:themeFill="text2"/>
          </w:tcPr>
          <w:p w14:paraId="53438026" w14:textId="77777777" w:rsidR="00BB7760" w:rsidRPr="00625815" w:rsidRDefault="00BB7760" w:rsidP="00BB7760">
            <w:pPr>
              <w:pStyle w:val="Tablerowcolumnheading"/>
              <w:spacing w:before="80" w:after="80"/>
              <w:jc w:val="both"/>
              <w:rPr>
                <w:rFonts w:asciiTheme="minorHAnsi" w:hAnsiTheme="minorHAnsi" w:cstheme="minorHAnsi"/>
                <w:b/>
                <w:sz w:val="22"/>
              </w:rPr>
            </w:pPr>
            <w:r w:rsidRPr="00625815">
              <w:rPr>
                <w:rFonts w:asciiTheme="minorHAnsi" w:hAnsiTheme="minorHAnsi" w:cstheme="minorHAnsi"/>
                <w:b/>
                <w:sz w:val="22"/>
              </w:rPr>
              <w:t>Proposed provision</w:t>
            </w:r>
          </w:p>
        </w:tc>
        <w:tc>
          <w:tcPr>
            <w:tcW w:w="2551" w:type="dxa"/>
            <w:shd w:val="clear" w:color="auto" w:fill="081E3E" w:themeFill="text2"/>
          </w:tcPr>
          <w:p w14:paraId="5F980CEA" w14:textId="77777777" w:rsidR="00BB7760" w:rsidRPr="00625815" w:rsidRDefault="00BB7760" w:rsidP="00BB7760">
            <w:pPr>
              <w:pStyle w:val="Tablerowcolumnheadingcentred"/>
              <w:spacing w:after="8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625815">
              <w:rPr>
                <w:rFonts w:asciiTheme="minorHAnsi" w:hAnsiTheme="minorHAnsi" w:cstheme="minorHAnsi"/>
                <w:sz w:val="22"/>
              </w:rPr>
              <w:t>Current provision in Act</w:t>
            </w:r>
          </w:p>
        </w:tc>
        <w:tc>
          <w:tcPr>
            <w:tcW w:w="4678" w:type="dxa"/>
            <w:shd w:val="clear" w:color="auto" w:fill="081E3E" w:themeFill="text2"/>
          </w:tcPr>
          <w:p w14:paraId="6734686A" w14:textId="77777777" w:rsidR="00BB7760" w:rsidRPr="00625815" w:rsidRDefault="00BB7760" w:rsidP="00BB7760">
            <w:pPr>
              <w:pStyle w:val="Tablerowcolumnheadingcentred"/>
              <w:spacing w:after="8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625815">
              <w:rPr>
                <w:rFonts w:asciiTheme="minorHAnsi" w:hAnsiTheme="minorHAnsi" w:cstheme="minorHAnsi"/>
                <w:sz w:val="22"/>
              </w:rPr>
              <w:t>Dealing with</w:t>
            </w:r>
          </w:p>
        </w:tc>
      </w:tr>
      <w:tr w:rsidR="00BB7760" w:rsidRPr="00B54D18" w14:paraId="403BFDFC" w14:textId="77777777" w:rsidTr="00D22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0A4EB146" w14:textId="091B7121" w:rsidR="00BB7760" w:rsidRPr="00625815" w:rsidRDefault="00BB7760" w:rsidP="00BB7760">
            <w:pPr>
              <w:pStyle w:val="Tabletext"/>
              <w:spacing w:before="40" w:after="40"/>
              <w:rPr>
                <w:rFonts w:asciiTheme="minorHAnsi" w:hAnsiTheme="minorHAnsi" w:cstheme="minorHAnsi"/>
              </w:rPr>
            </w:pPr>
            <w:r>
              <w:rPr>
                <w:rFonts w:asciiTheme="minorHAnsi" w:hAnsiTheme="minorHAnsi" w:cstheme="minorHAnsi"/>
              </w:rPr>
              <w:t>Subsections</w:t>
            </w:r>
            <w:r w:rsidR="00317D19">
              <w:rPr>
                <w:rFonts w:asciiTheme="minorHAnsi" w:hAnsiTheme="minorHAnsi" w:cstheme="minorHAnsi"/>
              </w:rPr>
              <w:t xml:space="preserve"> 183</w:t>
            </w:r>
            <w:r w:rsidR="005E2F0B">
              <w:rPr>
                <w:rFonts w:asciiTheme="minorHAnsi" w:hAnsiTheme="minorHAnsi" w:cstheme="minorHAnsi"/>
              </w:rPr>
              <w:t>(1)</w:t>
            </w:r>
          </w:p>
        </w:tc>
        <w:tc>
          <w:tcPr>
            <w:tcW w:w="2551" w:type="dxa"/>
          </w:tcPr>
          <w:p w14:paraId="07F380AE" w14:textId="6128EE96" w:rsidR="00BB7760" w:rsidRPr="00625815" w:rsidRDefault="005E2F0B" w:rsidP="00BB7760">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Subsections 183(1)</w:t>
            </w:r>
          </w:p>
        </w:tc>
        <w:tc>
          <w:tcPr>
            <w:tcW w:w="4678" w:type="dxa"/>
          </w:tcPr>
          <w:p w14:paraId="239C5A2C" w14:textId="37D68EFB" w:rsidR="00BB7760" w:rsidRPr="00625815" w:rsidRDefault="00BB7760" w:rsidP="00BB7760">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815">
              <w:rPr>
                <w:rFonts w:asciiTheme="minorHAnsi" w:hAnsiTheme="minorHAnsi" w:cstheme="minorHAnsi"/>
              </w:rPr>
              <w:t xml:space="preserve">Use of copyright material </w:t>
            </w:r>
            <w:r>
              <w:rPr>
                <w:rFonts w:asciiTheme="minorHAnsi" w:hAnsiTheme="minorHAnsi" w:cstheme="minorHAnsi"/>
              </w:rPr>
              <w:t>for the services of the Crown</w:t>
            </w:r>
          </w:p>
        </w:tc>
      </w:tr>
      <w:tr w:rsidR="005E2F0B" w:rsidRPr="00B54D18" w14:paraId="1D2AD86C" w14:textId="77777777" w:rsidTr="00D22264">
        <w:trPr>
          <w:cantSplit/>
        </w:trPr>
        <w:tc>
          <w:tcPr>
            <w:cnfStyle w:val="001000000000" w:firstRow="0" w:lastRow="0" w:firstColumn="1" w:lastColumn="0" w:oddVBand="0" w:evenVBand="0" w:oddHBand="0" w:evenHBand="0" w:firstRowFirstColumn="0" w:firstRowLastColumn="0" w:lastRowFirstColumn="0" w:lastRowLastColumn="0"/>
            <w:tcW w:w="2547" w:type="dxa"/>
          </w:tcPr>
          <w:p w14:paraId="30531948" w14:textId="0F7AF1A7" w:rsidR="005E2F0B" w:rsidRDefault="005E2F0B" w:rsidP="00BB7760">
            <w:pPr>
              <w:pStyle w:val="Tabletext"/>
              <w:spacing w:before="40" w:after="40"/>
              <w:rPr>
                <w:rFonts w:asciiTheme="minorHAnsi" w:hAnsiTheme="minorHAnsi" w:cstheme="minorHAnsi"/>
              </w:rPr>
            </w:pPr>
            <w:r>
              <w:rPr>
                <w:rFonts w:asciiTheme="minorHAnsi" w:hAnsiTheme="minorHAnsi" w:cstheme="minorHAnsi"/>
              </w:rPr>
              <w:t>Subsection 183(2)*</w:t>
            </w:r>
          </w:p>
        </w:tc>
        <w:tc>
          <w:tcPr>
            <w:tcW w:w="2551" w:type="dxa"/>
          </w:tcPr>
          <w:p w14:paraId="7EFDADE7" w14:textId="293A22C2" w:rsidR="005E2F0B" w:rsidRDefault="005E2F0B" w:rsidP="00BB7760">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Subsection 183(2)</w:t>
            </w:r>
          </w:p>
        </w:tc>
        <w:tc>
          <w:tcPr>
            <w:tcW w:w="4678" w:type="dxa"/>
          </w:tcPr>
          <w:p w14:paraId="65057372" w14:textId="512E6D2F" w:rsidR="005E2F0B" w:rsidRDefault="0081104D" w:rsidP="0081104D">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Supply of goods for defence of another country</w:t>
            </w:r>
          </w:p>
        </w:tc>
      </w:tr>
      <w:tr w:rsidR="005E2F0B" w:rsidRPr="00B54D18" w14:paraId="24E650E9" w14:textId="77777777" w:rsidTr="00D22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3083332D" w14:textId="5FF70E8B" w:rsidR="005E2F0B" w:rsidRDefault="005E2F0B" w:rsidP="00BB7760">
            <w:pPr>
              <w:pStyle w:val="Tabletext"/>
              <w:spacing w:before="40" w:after="40"/>
              <w:rPr>
                <w:rFonts w:asciiTheme="minorHAnsi" w:hAnsiTheme="minorHAnsi" w:cstheme="minorHAnsi"/>
              </w:rPr>
            </w:pPr>
            <w:r>
              <w:rPr>
                <w:rFonts w:asciiTheme="minorHAnsi" w:hAnsiTheme="minorHAnsi" w:cstheme="minorHAnsi"/>
              </w:rPr>
              <w:t>Subsection 183(3)*</w:t>
            </w:r>
          </w:p>
        </w:tc>
        <w:tc>
          <w:tcPr>
            <w:tcW w:w="2551" w:type="dxa"/>
          </w:tcPr>
          <w:p w14:paraId="344F0856" w14:textId="129BF11C" w:rsidR="005E2F0B" w:rsidRDefault="005E2F0B" w:rsidP="00BB7760">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Subsection 183(3)</w:t>
            </w:r>
          </w:p>
        </w:tc>
        <w:tc>
          <w:tcPr>
            <w:tcW w:w="4678" w:type="dxa"/>
          </w:tcPr>
          <w:p w14:paraId="56FF8D8D" w14:textId="4E8CC4AF" w:rsidR="005E2F0B" w:rsidRDefault="0081104D" w:rsidP="00BB7760">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Authorising a person</w:t>
            </w:r>
          </w:p>
        </w:tc>
      </w:tr>
      <w:tr w:rsidR="00BB7760" w:rsidRPr="00B54D18" w14:paraId="5C6E99B1" w14:textId="77777777" w:rsidTr="00D22264">
        <w:trPr>
          <w:cantSplit/>
        </w:trPr>
        <w:tc>
          <w:tcPr>
            <w:cnfStyle w:val="001000000000" w:firstRow="0" w:lastRow="0" w:firstColumn="1" w:lastColumn="0" w:oddVBand="0" w:evenVBand="0" w:oddHBand="0" w:evenHBand="0" w:firstRowFirstColumn="0" w:firstRowLastColumn="0" w:lastRowFirstColumn="0" w:lastRowLastColumn="0"/>
            <w:tcW w:w="2547" w:type="dxa"/>
          </w:tcPr>
          <w:p w14:paraId="588B88A2" w14:textId="0A70D734" w:rsidR="00BB7760" w:rsidRPr="00625815" w:rsidRDefault="005E2F0B" w:rsidP="00BB7760">
            <w:pPr>
              <w:pStyle w:val="Tabletext"/>
              <w:spacing w:before="40" w:after="40"/>
              <w:rPr>
                <w:rFonts w:asciiTheme="minorHAnsi" w:hAnsiTheme="minorHAnsi" w:cstheme="minorHAnsi"/>
                <w:b w:val="0"/>
              </w:rPr>
            </w:pPr>
            <w:r>
              <w:rPr>
                <w:rFonts w:asciiTheme="minorHAnsi" w:hAnsiTheme="minorHAnsi" w:cstheme="minorHAnsi"/>
              </w:rPr>
              <w:t>Subsection 183(11)</w:t>
            </w:r>
          </w:p>
        </w:tc>
        <w:tc>
          <w:tcPr>
            <w:tcW w:w="2551" w:type="dxa"/>
          </w:tcPr>
          <w:p w14:paraId="7C0591C1" w14:textId="7036D7D2" w:rsidR="00BB7760" w:rsidRPr="00625815" w:rsidRDefault="005E2F0B" w:rsidP="00BB7760">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Subsection 183(11)</w:t>
            </w:r>
          </w:p>
        </w:tc>
        <w:tc>
          <w:tcPr>
            <w:tcW w:w="4678" w:type="dxa"/>
          </w:tcPr>
          <w:p w14:paraId="7CB59052" w14:textId="399B4C21" w:rsidR="00BB7760" w:rsidRPr="00625815" w:rsidRDefault="0020139B" w:rsidP="0081104D">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Copying</w:t>
            </w:r>
            <w:r w:rsidR="005E2F0B">
              <w:rPr>
                <w:rFonts w:asciiTheme="minorHAnsi" w:hAnsiTheme="minorHAnsi" w:cstheme="minorHAnsi"/>
              </w:rPr>
              <w:t xml:space="preserve"> or communication for educational purposes </w:t>
            </w:r>
          </w:p>
        </w:tc>
      </w:tr>
      <w:tr w:rsidR="00BB7760" w:rsidRPr="00B54D18" w14:paraId="0E1E2BCC" w14:textId="77777777" w:rsidTr="00D22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1A0AF78A" w14:textId="4DCE9C36" w:rsidR="00BB7760" w:rsidRPr="00625815" w:rsidRDefault="005E2F0B" w:rsidP="00BB7760">
            <w:pPr>
              <w:pStyle w:val="Tabletext"/>
              <w:spacing w:before="40" w:after="40"/>
              <w:rPr>
                <w:rFonts w:asciiTheme="minorHAnsi" w:hAnsiTheme="minorHAnsi" w:cstheme="minorHAnsi"/>
                <w:b w:val="0"/>
              </w:rPr>
            </w:pPr>
            <w:r>
              <w:rPr>
                <w:rFonts w:asciiTheme="minorHAnsi" w:hAnsiTheme="minorHAnsi" w:cstheme="minorHAnsi"/>
              </w:rPr>
              <w:t>Subsection 183(12)</w:t>
            </w:r>
          </w:p>
        </w:tc>
        <w:tc>
          <w:tcPr>
            <w:tcW w:w="2551" w:type="dxa"/>
          </w:tcPr>
          <w:p w14:paraId="31C7339D" w14:textId="288E5344" w:rsidR="00BB7760" w:rsidRPr="00625815" w:rsidRDefault="005E2F0B" w:rsidP="00BB7760">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New</w:t>
            </w:r>
          </w:p>
        </w:tc>
        <w:tc>
          <w:tcPr>
            <w:tcW w:w="4678" w:type="dxa"/>
          </w:tcPr>
          <w:p w14:paraId="4213D6A4" w14:textId="703C48E8" w:rsidR="00BB7760" w:rsidRPr="00625815" w:rsidRDefault="0020139B" w:rsidP="0081104D">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Orphan works scheme</w:t>
            </w:r>
          </w:p>
        </w:tc>
      </w:tr>
      <w:tr w:rsidR="005E2F0B" w:rsidRPr="00B54D18" w14:paraId="51807829" w14:textId="77777777" w:rsidTr="00D22264">
        <w:trPr>
          <w:cantSplit/>
        </w:trPr>
        <w:tc>
          <w:tcPr>
            <w:cnfStyle w:val="001000000000" w:firstRow="0" w:lastRow="0" w:firstColumn="1" w:lastColumn="0" w:oddVBand="0" w:evenVBand="0" w:oddHBand="0" w:evenHBand="0" w:firstRowFirstColumn="0" w:firstRowLastColumn="0" w:lastRowFirstColumn="0" w:lastRowLastColumn="0"/>
            <w:tcW w:w="2547" w:type="dxa"/>
          </w:tcPr>
          <w:p w14:paraId="33AE5EC1" w14:textId="28193518" w:rsidR="005E2F0B" w:rsidRPr="00625815" w:rsidRDefault="005E2F0B" w:rsidP="00BB7760">
            <w:pPr>
              <w:pStyle w:val="Tabletext"/>
              <w:spacing w:before="40" w:after="40"/>
              <w:rPr>
                <w:rFonts w:asciiTheme="minorHAnsi" w:hAnsiTheme="minorHAnsi" w:cstheme="minorHAnsi"/>
              </w:rPr>
            </w:pPr>
            <w:r>
              <w:rPr>
                <w:rFonts w:asciiTheme="minorHAnsi" w:hAnsiTheme="minorHAnsi" w:cstheme="minorHAnsi"/>
              </w:rPr>
              <w:t>Subsection</w:t>
            </w:r>
            <w:r w:rsidR="00657324">
              <w:rPr>
                <w:rFonts w:asciiTheme="minorHAnsi" w:hAnsiTheme="minorHAnsi" w:cstheme="minorHAnsi"/>
              </w:rPr>
              <w:t>s</w:t>
            </w:r>
            <w:r>
              <w:rPr>
                <w:rFonts w:asciiTheme="minorHAnsi" w:hAnsiTheme="minorHAnsi" w:cstheme="minorHAnsi"/>
              </w:rPr>
              <w:t xml:space="preserve"> 183A(1)-(2)</w:t>
            </w:r>
            <w:r w:rsidR="0081104D">
              <w:rPr>
                <w:rFonts w:asciiTheme="minorHAnsi" w:hAnsiTheme="minorHAnsi" w:cstheme="minorHAnsi"/>
              </w:rPr>
              <w:t>*</w:t>
            </w:r>
          </w:p>
        </w:tc>
        <w:tc>
          <w:tcPr>
            <w:tcW w:w="2551" w:type="dxa"/>
          </w:tcPr>
          <w:p w14:paraId="4375DB05" w14:textId="0F689D65" w:rsidR="005E2F0B" w:rsidRPr="00625815" w:rsidRDefault="005E2F0B" w:rsidP="00BB7760">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Subsection 183(4)</w:t>
            </w:r>
          </w:p>
        </w:tc>
        <w:tc>
          <w:tcPr>
            <w:tcW w:w="4678" w:type="dxa"/>
          </w:tcPr>
          <w:p w14:paraId="1B601E8B" w14:textId="17DD36E5" w:rsidR="005E2F0B" w:rsidRPr="00625815" w:rsidRDefault="005E2F0B" w:rsidP="00BB7760">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Notice</w:t>
            </w:r>
          </w:p>
        </w:tc>
      </w:tr>
      <w:tr w:rsidR="005E2F0B" w:rsidRPr="00B54D18" w14:paraId="7FE81726" w14:textId="77777777" w:rsidTr="00D22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4202E9C6" w14:textId="1BC82865" w:rsidR="005E2F0B" w:rsidRPr="00625815" w:rsidRDefault="005E2F0B" w:rsidP="00BB7760">
            <w:pPr>
              <w:pStyle w:val="Tabletext"/>
              <w:spacing w:before="40" w:after="40"/>
              <w:rPr>
                <w:rFonts w:asciiTheme="minorHAnsi" w:hAnsiTheme="minorHAnsi" w:cstheme="minorHAnsi"/>
              </w:rPr>
            </w:pPr>
            <w:r>
              <w:rPr>
                <w:rFonts w:asciiTheme="minorHAnsi" w:hAnsiTheme="minorHAnsi" w:cstheme="minorHAnsi"/>
              </w:rPr>
              <w:t>Subsection 183A(3)</w:t>
            </w:r>
            <w:r w:rsidR="0081104D">
              <w:rPr>
                <w:rFonts w:asciiTheme="minorHAnsi" w:hAnsiTheme="minorHAnsi" w:cstheme="minorHAnsi"/>
              </w:rPr>
              <w:t>*</w:t>
            </w:r>
          </w:p>
        </w:tc>
        <w:tc>
          <w:tcPr>
            <w:tcW w:w="2551" w:type="dxa"/>
          </w:tcPr>
          <w:p w14:paraId="04CF3ACF" w14:textId="1803B547" w:rsidR="005E2F0B" w:rsidRPr="00625815" w:rsidRDefault="005E2F0B" w:rsidP="00BB7760">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Subsection 183(5)</w:t>
            </w:r>
          </w:p>
        </w:tc>
        <w:tc>
          <w:tcPr>
            <w:tcW w:w="4678" w:type="dxa"/>
          </w:tcPr>
          <w:p w14:paraId="1D0FBD91" w14:textId="3E228E16" w:rsidR="005E2F0B" w:rsidRPr="00625815" w:rsidRDefault="005E2F0B" w:rsidP="00BB7760">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Terms of use</w:t>
            </w:r>
          </w:p>
        </w:tc>
      </w:tr>
      <w:tr w:rsidR="005E2F0B" w:rsidRPr="00B54D18" w14:paraId="455B4204" w14:textId="77777777" w:rsidTr="00D22264">
        <w:trPr>
          <w:cantSplit/>
        </w:trPr>
        <w:tc>
          <w:tcPr>
            <w:cnfStyle w:val="001000000000" w:firstRow="0" w:lastRow="0" w:firstColumn="1" w:lastColumn="0" w:oddVBand="0" w:evenVBand="0" w:oddHBand="0" w:evenHBand="0" w:firstRowFirstColumn="0" w:firstRowLastColumn="0" w:lastRowFirstColumn="0" w:lastRowLastColumn="0"/>
            <w:tcW w:w="2547" w:type="dxa"/>
          </w:tcPr>
          <w:p w14:paraId="67FF7838" w14:textId="496E9444" w:rsidR="005E2F0B" w:rsidRPr="00625815" w:rsidRDefault="005E2F0B" w:rsidP="00BB7760">
            <w:pPr>
              <w:pStyle w:val="Tabletext"/>
              <w:spacing w:before="40" w:after="40"/>
              <w:rPr>
                <w:rFonts w:asciiTheme="minorHAnsi" w:hAnsiTheme="minorHAnsi" w:cstheme="minorHAnsi"/>
              </w:rPr>
            </w:pPr>
            <w:r>
              <w:rPr>
                <w:rFonts w:asciiTheme="minorHAnsi" w:hAnsiTheme="minorHAnsi" w:cstheme="minorHAnsi"/>
              </w:rPr>
              <w:t>Subsection 183A(4)</w:t>
            </w:r>
            <w:r w:rsidR="0081104D">
              <w:rPr>
                <w:rFonts w:asciiTheme="minorHAnsi" w:hAnsiTheme="minorHAnsi" w:cstheme="minorHAnsi"/>
              </w:rPr>
              <w:t>*</w:t>
            </w:r>
          </w:p>
        </w:tc>
        <w:tc>
          <w:tcPr>
            <w:tcW w:w="2551" w:type="dxa"/>
          </w:tcPr>
          <w:p w14:paraId="4EB3E04C" w14:textId="272A46DF" w:rsidR="005E2F0B" w:rsidRPr="00625815" w:rsidRDefault="005E2F0B" w:rsidP="00BB7760">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Subsection 183(6)</w:t>
            </w:r>
          </w:p>
        </w:tc>
        <w:tc>
          <w:tcPr>
            <w:tcW w:w="4678" w:type="dxa"/>
          </w:tcPr>
          <w:p w14:paraId="65B0A949" w14:textId="3EAD26DE" w:rsidR="005E2F0B" w:rsidRPr="00625815" w:rsidRDefault="005E2F0B" w:rsidP="00BB7760">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Agreement or licence</w:t>
            </w:r>
          </w:p>
        </w:tc>
      </w:tr>
      <w:tr w:rsidR="005E2F0B" w:rsidRPr="00B54D18" w14:paraId="00975A4C" w14:textId="77777777" w:rsidTr="00D22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3695964B" w14:textId="0C81EB13" w:rsidR="005E2F0B" w:rsidRDefault="0081104D" w:rsidP="00BB7760">
            <w:pPr>
              <w:pStyle w:val="Tabletext"/>
              <w:spacing w:before="40" w:after="40"/>
              <w:rPr>
                <w:rFonts w:asciiTheme="minorHAnsi" w:hAnsiTheme="minorHAnsi" w:cstheme="minorHAnsi"/>
              </w:rPr>
            </w:pPr>
            <w:r>
              <w:rPr>
                <w:rFonts w:asciiTheme="minorHAnsi" w:hAnsiTheme="minorHAnsi" w:cstheme="minorHAnsi"/>
              </w:rPr>
              <w:t>Subsection 183A(5)*</w:t>
            </w:r>
          </w:p>
        </w:tc>
        <w:tc>
          <w:tcPr>
            <w:tcW w:w="2551" w:type="dxa"/>
          </w:tcPr>
          <w:p w14:paraId="23B39B28" w14:textId="4EB87CC4" w:rsidR="005E2F0B" w:rsidRDefault="0081104D" w:rsidP="00BB7760">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Subsection 183(7)</w:t>
            </w:r>
          </w:p>
        </w:tc>
        <w:tc>
          <w:tcPr>
            <w:tcW w:w="4678" w:type="dxa"/>
          </w:tcPr>
          <w:p w14:paraId="3C541430" w14:textId="23B15D37" w:rsidR="005E2F0B" w:rsidRDefault="0081104D" w:rsidP="00BB7760">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Purchaser of article</w:t>
            </w:r>
          </w:p>
        </w:tc>
      </w:tr>
      <w:tr w:rsidR="0081104D" w:rsidRPr="00B54D18" w14:paraId="5CE5E97B" w14:textId="77777777" w:rsidTr="00D22264">
        <w:trPr>
          <w:cantSplit/>
        </w:trPr>
        <w:tc>
          <w:tcPr>
            <w:cnfStyle w:val="001000000000" w:firstRow="0" w:lastRow="0" w:firstColumn="1" w:lastColumn="0" w:oddVBand="0" w:evenVBand="0" w:oddHBand="0" w:evenHBand="0" w:firstRowFirstColumn="0" w:firstRowLastColumn="0" w:lastRowFirstColumn="0" w:lastRowLastColumn="0"/>
            <w:tcW w:w="2547" w:type="dxa"/>
          </w:tcPr>
          <w:p w14:paraId="48420DC6" w14:textId="5CF3A45C" w:rsidR="0081104D" w:rsidRDefault="0081104D" w:rsidP="00BB7760">
            <w:pPr>
              <w:pStyle w:val="Tabletext"/>
              <w:spacing w:before="40" w:after="40"/>
              <w:rPr>
                <w:rFonts w:asciiTheme="minorHAnsi" w:hAnsiTheme="minorHAnsi" w:cstheme="minorHAnsi"/>
              </w:rPr>
            </w:pPr>
            <w:r>
              <w:rPr>
                <w:rFonts w:asciiTheme="minorHAnsi" w:hAnsiTheme="minorHAnsi" w:cstheme="minorHAnsi"/>
              </w:rPr>
              <w:t>Subsection 183A(6)*</w:t>
            </w:r>
          </w:p>
        </w:tc>
        <w:tc>
          <w:tcPr>
            <w:tcW w:w="2551" w:type="dxa"/>
          </w:tcPr>
          <w:p w14:paraId="29173747" w14:textId="4A9D16C5" w:rsidR="0081104D" w:rsidRDefault="0081104D" w:rsidP="00BB7760">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Subsection 183(9)</w:t>
            </w:r>
          </w:p>
        </w:tc>
        <w:tc>
          <w:tcPr>
            <w:tcW w:w="4678" w:type="dxa"/>
          </w:tcPr>
          <w:p w14:paraId="7AB06A2B" w14:textId="0E99F6B7" w:rsidR="0081104D" w:rsidRDefault="0081104D" w:rsidP="00BB7760">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Exclusive licensee</w:t>
            </w:r>
          </w:p>
        </w:tc>
      </w:tr>
      <w:tr w:rsidR="0081104D" w:rsidRPr="00B54D18" w14:paraId="6AFF8496" w14:textId="77777777" w:rsidTr="00D22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4686911E" w14:textId="0A7A1316" w:rsidR="0081104D" w:rsidRDefault="0081104D" w:rsidP="00BB7760">
            <w:pPr>
              <w:pStyle w:val="Tabletext"/>
              <w:spacing w:before="40" w:after="40"/>
              <w:rPr>
                <w:rFonts w:asciiTheme="minorHAnsi" w:hAnsiTheme="minorHAnsi" w:cstheme="minorHAnsi"/>
              </w:rPr>
            </w:pPr>
            <w:r>
              <w:rPr>
                <w:rFonts w:asciiTheme="minorHAnsi" w:hAnsiTheme="minorHAnsi" w:cstheme="minorHAnsi"/>
              </w:rPr>
              <w:t>S</w:t>
            </w:r>
            <w:r w:rsidR="00C37F10">
              <w:rPr>
                <w:rFonts w:asciiTheme="minorHAnsi" w:hAnsiTheme="minorHAnsi" w:cstheme="minorHAnsi"/>
              </w:rPr>
              <w:t>ubs</w:t>
            </w:r>
            <w:r>
              <w:rPr>
                <w:rFonts w:asciiTheme="minorHAnsi" w:hAnsiTheme="minorHAnsi" w:cstheme="minorHAnsi"/>
              </w:rPr>
              <w:t>ection 183B</w:t>
            </w:r>
            <w:r w:rsidR="00C37F10">
              <w:rPr>
                <w:rFonts w:asciiTheme="minorHAnsi" w:hAnsiTheme="minorHAnsi" w:cstheme="minorHAnsi"/>
              </w:rPr>
              <w:t>(1)</w:t>
            </w:r>
          </w:p>
        </w:tc>
        <w:tc>
          <w:tcPr>
            <w:tcW w:w="2551" w:type="dxa"/>
          </w:tcPr>
          <w:p w14:paraId="337A1805" w14:textId="33DF05E7" w:rsidR="0081104D" w:rsidRDefault="00C37F10" w:rsidP="00BB7760">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Subsection</w:t>
            </w:r>
            <w:r w:rsidR="0081104D">
              <w:rPr>
                <w:rFonts w:asciiTheme="minorHAnsi" w:hAnsiTheme="minorHAnsi" w:cstheme="minorHAnsi"/>
              </w:rPr>
              <w:t xml:space="preserve"> 183A</w:t>
            </w:r>
            <w:r>
              <w:rPr>
                <w:rFonts w:asciiTheme="minorHAnsi" w:hAnsiTheme="minorHAnsi" w:cstheme="minorHAnsi"/>
              </w:rPr>
              <w:t>(1)</w:t>
            </w:r>
          </w:p>
        </w:tc>
        <w:tc>
          <w:tcPr>
            <w:tcW w:w="4678" w:type="dxa"/>
          </w:tcPr>
          <w:p w14:paraId="6DF855C6" w14:textId="342D54CB" w:rsidR="0081104D" w:rsidRDefault="0081104D" w:rsidP="00BB7760">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Special arrangements – collecting society</w:t>
            </w:r>
          </w:p>
        </w:tc>
      </w:tr>
      <w:tr w:rsidR="0081104D" w:rsidRPr="00B54D18" w14:paraId="3FC83700" w14:textId="77777777" w:rsidTr="00D22264">
        <w:trPr>
          <w:cantSplit/>
        </w:trPr>
        <w:tc>
          <w:tcPr>
            <w:cnfStyle w:val="001000000000" w:firstRow="0" w:lastRow="0" w:firstColumn="1" w:lastColumn="0" w:oddVBand="0" w:evenVBand="0" w:oddHBand="0" w:evenHBand="0" w:firstRowFirstColumn="0" w:firstRowLastColumn="0" w:lastRowFirstColumn="0" w:lastRowLastColumn="0"/>
            <w:tcW w:w="2547" w:type="dxa"/>
          </w:tcPr>
          <w:p w14:paraId="7FBA643A" w14:textId="5271A450" w:rsidR="0081104D" w:rsidRDefault="00E01BBD" w:rsidP="00BB7760">
            <w:pPr>
              <w:pStyle w:val="Tabletext"/>
              <w:spacing w:before="40" w:after="40"/>
              <w:rPr>
                <w:rFonts w:asciiTheme="minorHAnsi" w:hAnsiTheme="minorHAnsi" w:cstheme="minorHAnsi"/>
              </w:rPr>
            </w:pPr>
            <w:r>
              <w:rPr>
                <w:rFonts w:asciiTheme="minorHAnsi" w:hAnsiTheme="minorHAnsi" w:cstheme="minorHAnsi"/>
              </w:rPr>
              <w:t>Subsection 183B(2)</w:t>
            </w:r>
          </w:p>
        </w:tc>
        <w:tc>
          <w:tcPr>
            <w:tcW w:w="2551" w:type="dxa"/>
          </w:tcPr>
          <w:p w14:paraId="2CA40918" w14:textId="0DE30DE8" w:rsidR="0081104D" w:rsidRDefault="00E01BBD" w:rsidP="00BB7760">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Subsection 183B(1)</w:t>
            </w:r>
          </w:p>
        </w:tc>
        <w:tc>
          <w:tcPr>
            <w:tcW w:w="4678" w:type="dxa"/>
          </w:tcPr>
          <w:p w14:paraId="2BFDB9A8" w14:textId="24A71AEF" w:rsidR="0081104D" w:rsidRDefault="00E01BBD" w:rsidP="00BB7760">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Terms of use</w:t>
            </w:r>
          </w:p>
        </w:tc>
      </w:tr>
      <w:tr w:rsidR="0081104D" w:rsidRPr="00B54D18" w14:paraId="080B06FB" w14:textId="77777777" w:rsidTr="00D22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3F43455A" w14:textId="1DCC6E95" w:rsidR="0081104D" w:rsidRDefault="00E01BBD" w:rsidP="00BB7760">
            <w:pPr>
              <w:pStyle w:val="Tabletext"/>
              <w:spacing w:before="40" w:after="40"/>
              <w:rPr>
                <w:rFonts w:asciiTheme="minorHAnsi" w:hAnsiTheme="minorHAnsi" w:cstheme="minorHAnsi"/>
              </w:rPr>
            </w:pPr>
            <w:r>
              <w:rPr>
                <w:rFonts w:asciiTheme="minorHAnsi" w:hAnsiTheme="minorHAnsi" w:cstheme="minorHAnsi"/>
              </w:rPr>
              <w:t>Subsection 183B(3)</w:t>
            </w:r>
          </w:p>
        </w:tc>
        <w:tc>
          <w:tcPr>
            <w:tcW w:w="2551" w:type="dxa"/>
          </w:tcPr>
          <w:p w14:paraId="12C853FB" w14:textId="6AD72A76" w:rsidR="0081104D" w:rsidRDefault="00E01BBD" w:rsidP="00BB7760">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Subsection 183B(2)</w:t>
            </w:r>
          </w:p>
        </w:tc>
        <w:tc>
          <w:tcPr>
            <w:tcW w:w="4678" w:type="dxa"/>
          </w:tcPr>
          <w:p w14:paraId="2A4A8632" w14:textId="3ACBAF26" w:rsidR="0081104D" w:rsidRDefault="00E01BBD" w:rsidP="009039D2">
            <w:pPr>
              <w:pStyle w:val="Tabletextcentred"/>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Recovery </w:t>
            </w:r>
            <w:r w:rsidR="00D04B7F">
              <w:rPr>
                <w:rFonts w:asciiTheme="minorHAnsi" w:hAnsiTheme="minorHAnsi" w:cstheme="minorHAnsi"/>
              </w:rPr>
              <w:t>of debt due</w:t>
            </w:r>
          </w:p>
        </w:tc>
      </w:tr>
      <w:tr w:rsidR="00E01BBD" w:rsidRPr="00B54D18" w14:paraId="580733E0" w14:textId="77777777" w:rsidTr="00D22264">
        <w:trPr>
          <w:cantSplit/>
        </w:trPr>
        <w:tc>
          <w:tcPr>
            <w:cnfStyle w:val="001000000000" w:firstRow="0" w:lastRow="0" w:firstColumn="1" w:lastColumn="0" w:oddVBand="0" w:evenVBand="0" w:oddHBand="0" w:evenHBand="0" w:firstRowFirstColumn="0" w:firstRowLastColumn="0" w:lastRowFirstColumn="0" w:lastRowLastColumn="0"/>
            <w:tcW w:w="2547" w:type="dxa"/>
          </w:tcPr>
          <w:p w14:paraId="2583EBFE" w14:textId="78612E70" w:rsidR="00E01BBD" w:rsidRDefault="00E01BBD" w:rsidP="00BB7760">
            <w:pPr>
              <w:pStyle w:val="Tabletext"/>
              <w:spacing w:before="40" w:after="40"/>
              <w:rPr>
                <w:rFonts w:asciiTheme="minorHAnsi" w:hAnsiTheme="minorHAnsi" w:cstheme="minorHAnsi"/>
              </w:rPr>
            </w:pPr>
            <w:r>
              <w:rPr>
                <w:rFonts w:asciiTheme="minorHAnsi" w:hAnsiTheme="minorHAnsi" w:cstheme="minorHAnsi"/>
              </w:rPr>
              <w:t>Subsection 183B(4)</w:t>
            </w:r>
          </w:p>
        </w:tc>
        <w:tc>
          <w:tcPr>
            <w:tcW w:w="2551" w:type="dxa"/>
          </w:tcPr>
          <w:p w14:paraId="510123F3" w14:textId="516E9A41" w:rsidR="00E01BBD" w:rsidRDefault="00E01BBD" w:rsidP="00BB7760">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Subsection 183A(6)</w:t>
            </w:r>
          </w:p>
        </w:tc>
        <w:tc>
          <w:tcPr>
            <w:tcW w:w="4678" w:type="dxa"/>
          </w:tcPr>
          <w:p w14:paraId="33CCEF5B" w14:textId="438234DA" w:rsidR="00E01BBD" w:rsidRDefault="00E01BBD" w:rsidP="00BB7760">
            <w:pPr>
              <w:pStyle w:val="Tabletextcentred"/>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Non-disclosure in public interest</w:t>
            </w:r>
          </w:p>
        </w:tc>
      </w:tr>
    </w:tbl>
    <w:p w14:paraId="3682D8E6" w14:textId="77777777" w:rsidR="00BB7760" w:rsidRPr="00755B05" w:rsidRDefault="00BB7760" w:rsidP="00BB7760">
      <w:pPr>
        <w:pStyle w:val="Sourcenotesnumbered"/>
        <w:rPr>
          <w:sz w:val="18"/>
          <w:szCs w:val="18"/>
        </w:rPr>
      </w:pPr>
      <w:r w:rsidRPr="00755B05">
        <w:rPr>
          <w:sz w:val="18"/>
          <w:szCs w:val="18"/>
        </w:rPr>
        <w:t>Provisions that are marked with an asterisk (*) have not changed in a substantive way.</w:t>
      </w:r>
    </w:p>
    <w:p w14:paraId="28BB3625" w14:textId="3F56ADE0" w:rsidR="001428FB" w:rsidRDefault="001428FB" w:rsidP="002E3FCE">
      <w:pPr>
        <w:pStyle w:val="Heading4"/>
      </w:pPr>
      <w:r>
        <w:t>Key concepts</w:t>
      </w:r>
      <w:bookmarkEnd w:id="359"/>
    </w:p>
    <w:p w14:paraId="66DB1DB5" w14:textId="505E0D17" w:rsidR="007C2C33" w:rsidRPr="007C2C33" w:rsidRDefault="007C2C33" w:rsidP="007C2C33">
      <w:r>
        <w:t xml:space="preserve">A diagram showing how </w:t>
      </w:r>
      <w:r w:rsidR="001E424F">
        <w:t xml:space="preserve">the </w:t>
      </w:r>
      <w:r>
        <w:t xml:space="preserve">new sections </w:t>
      </w:r>
      <w:r w:rsidR="001E424F">
        <w:t>in the Act</w:t>
      </w:r>
      <w:r>
        <w:t xml:space="preserve"> will operate in practice is at </w:t>
      </w:r>
      <w:r w:rsidRPr="00D22264">
        <w:rPr>
          <w:b/>
        </w:rPr>
        <w:t>Figure 4</w:t>
      </w:r>
      <w:r>
        <w:t>.</w:t>
      </w:r>
    </w:p>
    <w:p w14:paraId="311903BB" w14:textId="0FB2AB5D" w:rsidR="001428FB" w:rsidRPr="00FC24EA" w:rsidRDefault="001428FB" w:rsidP="002E3FCE">
      <w:pPr>
        <w:pStyle w:val="Heading5"/>
      </w:pPr>
      <w:r>
        <w:t xml:space="preserve">Update and streamline collective licensing arrangements </w:t>
      </w:r>
      <w:r w:rsidRPr="00FC24EA">
        <w:t xml:space="preserve">(Schedule 5, item 27, </w:t>
      </w:r>
      <w:r w:rsidR="00F43C04" w:rsidRPr="00FC24EA">
        <w:t>new</w:t>
      </w:r>
      <w:r w:rsidR="00F43C04">
        <w:t> </w:t>
      </w:r>
      <w:r w:rsidR="00336BF6" w:rsidRPr="00FC24EA">
        <w:t>section</w:t>
      </w:r>
      <w:r w:rsidR="00336BF6">
        <w:t> </w:t>
      </w:r>
      <w:r w:rsidRPr="00FC24EA">
        <w:t>183B)</w:t>
      </w:r>
    </w:p>
    <w:p w14:paraId="27B0F20E" w14:textId="77777777" w:rsidR="001428FB" w:rsidRDefault="001428FB" w:rsidP="002E3FCE">
      <w:pPr>
        <w:pStyle w:val="Heading6"/>
      </w:pPr>
      <w:r>
        <w:t>Extension to ‘communication’</w:t>
      </w:r>
    </w:p>
    <w:p w14:paraId="4A42C3C0" w14:textId="598DC70B" w:rsidR="001428FB" w:rsidRDefault="001428FB" w:rsidP="001428FB">
      <w:pPr>
        <w:rPr>
          <w:rFonts w:cs="Segoe UI"/>
        </w:rPr>
      </w:pPr>
      <w:r>
        <w:rPr>
          <w:rFonts w:cs="Segoe UI"/>
        </w:rPr>
        <w:t xml:space="preserve">The digital environment is now the </w:t>
      </w:r>
      <w:r w:rsidR="001E424F">
        <w:rPr>
          <w:rFonts w:cs="Segoe UI"/>
        </w:rPr>
        <w:t>main way</w:t>
      </w:r>
      <w:r>
        <w:rPr>
          <w:rFonts w:cs="Segoe UI"/>
        </w:rPr>
        <w:t xml:space="preserve"> of </w:t>
      </w:r>
      <w:r w:rsidR="00550713">
        <w:rPr>
          <w:rFonts w:cs="Segoe UI"/>
        </w:rPr>
        <w:t xml:space="preserve">document </w:t>
      </w:r>
      <w:r>
        <w:rPr>
          <w:rFonts w:cs="Segoe UI"/>
        </w:rPr>
        <w:t xml:space="preserve">sharing and service delivery across government sectors. Extending the collective licensing arrangements to cover the ‘communication’, </w:t>
      </w:r>
      <w:r w:rsidR="001E424F">
        <w:rPr>
          <w:rFonts w:cs="Segoe UI"/>
        </w:rPr>
        <w:t xml:space="preserve">or </w:t>
      </w:r>
      <w:r>
        <w:rPr>
          <w:rFonts w:cs="Segoe UI"/>
        </w:rPr>
        <w:t xml:space="preserve">making </w:t>
      </w:r>
      <w:r w:rsidR="001E424F">
        <w:rPr>
          <w:rFonts w:cs="Segoe UI"/>
        </w:rPr>
        <w:t xml:space="preserve">copyright material </w:t>
      </w:r>
      <w:r>
        <w:rPr>
          <w:rFonts w:cs="Segoe UI"/>
        </w:rPr>
        <w:t xml:space="preserve">available </w:t>
      </w:r>
      <w:r w:rsidR="001E424F">
        <w:rPr>
          <w:rFonts w:cs="Segoe UI"/>
        </w:rPr>
        <w:t xml:space="preserve">to the public </w:t>
      </w:r>
      <w:r>
        <w:rPr>
          <w:rFonts w:cs="Segoe UI"/>
        </w:rPr>
        <w:t xml:space="preserve">online or </w:t>
      </w:r>
      <w:r w:rsidR="001E424F">
        <w:rPr>
          <w:rFonts w:cs="Segoe UI"/>
        </w:rPr>
        <w:t xml:space="preserve">through </w:t>
      </w:r>
      <w:r>
        <w:rPr>
          <w:rFonts w:cs="Segoe UI"/>
        </w:rPr>
        <w:t>electronic transmission</w:t>
      </w:r>
      <w:r w:rsidR="001E424F">
        <w:rPr>
          <w:rFonts w:cs="Segoe UI"/>
        </w:rPr>
        <w:t xml:space="preserve">, </w:t>
      </w:r>
      <w:r w:rsidRPr="00525CFC">
        <w:rPr>
          <w:rFonts w:cs="Segoe UI"/>
        </w:rPr>
        <w:t>will</w:t>
      </w:r>
      <w:r w:rsidR="00550713">
        <w:rPr>
          <w:rFonts w:cs="Segoe UI"/>
        </w:rPr>
        <w:t xml:space="preserve"> </w:t>
      </w:r>
      <w:r w:rsidR="001E424F">
        <w:rPr>
          <w:rFonts w:cs="Segoe UI"/>
        </w:rPr>
        <w:t xml:space="preserve">allow </w:t>
      </w:r>
      <w:r w:rsidR="00550713">
        <w:rPr>
          <w:rFonts w:cs="Segoe UI"/>
        </w:rPr>
        <w:t>government agencies</w:t>
      </w:r>
      <w:r w:rsidRPr="00525CFC">
        <w:rPr>
          <w:rFonts w:cs="Segoe UI"/>
        </w:rPr>
        <w:t xml:space="preserve"> </w:t>
      </w:r>
      <w:r w:rsidR="001E424F">
        <w:rPr>
          <w:rFonts w:cs="Segoe UI"/>
        </w:rPr>
        <w:t>to</w:t>
      </w:r>
      <w:r w:rsidRPr="00525CFC">
        <w:rPr>
          <w:rFonts w:cs="Segoe UI"/>
        </w:rPr>
        <w:t>:</w:t>
      </w:r>
    </w:p>
    <w:p w14:paraId="7E5C6D38" w14:textId="3E6E85F7" w:rsidR="001428FB" w:rsidRDefault="001428FB" w:rsidP="00537B5B">
      <w:pPr>
        <w:pStyle w:val="Listparagraphbullets"/>
      </w:pPr>
      <w:r w:rsidRPr="00525CFC">
        <w:t>undertake many every</w:t>
      </w:r>
      <w:r>
        <w:t>day communications, for example,</w:t>
      </w:r>
      <w:r w:rsidRPr="00525CFC">
        <w:t xml:space="preserve"> emailing </w:t>
      </w:r>
      <w:r>
        <w:t xml:space="preserve">documents in which some third party </w:t>
      </w:r>
      <w:r w:rsidRPr="00525CFC">
        <w:t>copyright material</w:t>
      </w:r>
      <w:r>
        <w:t xml:space="preserve"> may be embedded</w:t>
      </w:r>
      <w:r w:rsidRPr="00525CFC">
        <w:t>, and</w:t>
      </w:r>
    </w:p>
    <w:p w14:paraId="3AD700B2" w14:textId="1F66F4B3" w:rsidR="001428FB" w:rsidRDefault="001428FB" w:rsidP="00537B5B">
      <w:pPr>
        <w:pStyle w:val="Listparagraphbullets"/>
      </w:pPr>
      <w:r w:rsidRPr="00223E90">
        <w:t>provide services online</w:t>
      </w:r>
      <w:r w:rsidR="00E11C40">
        <w:t xml:space="preserve">, </w:t>
      </w:r>
      <w:r>
        <w:t>which generally have no commercia</w:t>
      </w:r>
      <w:r w:rsidR="00E11C40">
        <w:t>l purpose</w:t>
      </w:r>
      <w:r>
        <w:t>,</w:t>
      </w:r>
      <w:r w:rsidRPr="00223E90">
        <w:t xml:space="preserve"> where this may involve making </w:t>
      </w:r>
      <w:r w:rsidR="009E7177">
        <w:t>information</w:t>
      </w:r>
      <w:r w:rsidR="00550713" w:rsidRPr="00223E90">
        <w:t xml:space="preserve"> </w:t>
      </w:r>
      <w:r w:rsidRPr="00223E90">
        <w:t>available that include</w:t>
      </w:r>
      <w:r w:rsidR="004D55F2">
        <w:t>s</w:t>
      </w:r>
      <w:r w:rsidRPr="00223E90">
        <w:t xml:space="preserve"> some third party material.</w:t>
      </w:r>
    </w:p>
    <w:p w14:paraId="6542702C" w14:textId="2F19DDB8" w:rsidR="001428FB" w:rsidRDefault="00FB1608" w:rsidP="001428FB">
      <w:r>
        <w:rPr>
          <w:sz w:val="21"/>
          <w:szCs w:val="21"/>
        </w:rPr>
        <w:t xml:space="preserve">Government agencies will continue to negotiate directly with copyright owners on </w:t>
      </w:r>
      <w:r w:rsidR="00513CDD">
        <w:rPr>
          <w:sz w:val="21"/>
          <w:szCs w:val="21"/>
        </w:rPr>
        <w:t xml:space="preserve">other </w:t>
      </w:r>
      <w:r w:rsidR="00C011CB">
        <w:rPr>
          <w:sz w:val="21"/>
          <w:szCs w:val="21"/>
        </w:rPr>
        <w:t>uses of copyright material,</w:t>
      </w:r>
      <w:r>
        <w:rPr>
          <w:sz w:val="21"/>
          <w:szCs w:val="21"/>
        </w:rPr>
        <w:t xml:space="preserve"> </w:t>
      </w:r>
      <w:r w:rsidR="00513CDD">
        <w:rPr>
          <w:sz w:val="21"/>
          <w:szCs w:val="21"/>
        </w:rPr>
        <w:t>such as</w:t>
      </w:r>
      <w:r>
        <w:rPr>
          <w:sz w:val="21"/>
          <w:szCs w:val="21"/>
        </w:rPr>
        <w:t xml:space="preserve"> the performance </w:t>
      </w:r>
      <w:r w:rsidR="00513CDD">
        <w:rPr>
          <w:sz w:val="21"/>
          <w:szCs w:val="21"/>
        </w:rPr>
        <w:t>(</w:t>
      </w:r>
      <w:r w:rsidR="001E424F">
        <w:rPr>
          <w:sz w:val="21"/>
          <w:szCs w:val="21"/>
        </w:rPr>
        <w:t xml:space="preserve">or </w:t>
      </w:r>
      <w:r w:rsidR="00513CDD">
        <w:rPr>
          <w:sz w:val="21"/>
          <w:szCs w:val="21"/>
        </w:rPr>
        <w:t xml:space="preserve">presentation) </w:t>
      </w:r>
      <w:r>
        <w:rPr>
          <w:sz w:val="21"/>
          <w:szCs w:val="21"/>
        </w:rPr>
        <w:t>of copyright material</w:t>
      </w:r>
      <w:r w:rsidR="009039D2">
        <w:rPr>
          <w:sz w:val="21"/>
          <w:szCs w:val="21"/>
        </w:rPr>
        <w:t xml:space="preserve"> in public</w:t>
      </w:r>
      <w:r w:rsidR="00513CDD">
        <w:rPr>
          <w:sz w:val="21"/>
          <w:szCs w:val="21"/>
        </w:rPr>
        <w:t xml:space="preserve">, that do not </w:t>
      </w:r>
      <w:r w:rsidR="001E424F">
        <w:rPr>
          <w:sz w:val="21"/>
          <w:szCs w:val="21"/>
        </w:rPr>
        <w:t>fall in</w:t>
      </w:r>
      <w:r w:rsidR="00513CDD">
        <w:rPr>
          <w:sz w:val="21"/>
          <w:szCs w:val="21"/>
        </w:rPr>
        <w:t xml:space="preserve"> the scope of the collective licensing arrangements</w:t>
      </w:r>
      <w:r>
        <w:rPr>
          <w:sz w:val="21"/>
          <w:szCs w:val="21"/>
        </w:rPr>
        <w:t>.</w:t>
      </w:r>
    </w:p>
    <w:p w14:paraId="40D63B13" w14:textId="77777777" w:rsidR="001428FB" w:rsidRDefault="001428FB" w:rsidP="002E3FCE">
      <w:pPr>
        <w:pStyle w:val="Heading6"/>
      </w:pPr>
      <w:r>
        <w:t>Simpler, more flexible licensing model</w:t>
      </w:r>
    </w:p>
    <w:p w14:paraId="75A521BD" w14:textId="41141395" w:rsidR="001428FB" w:rsidRDefault="001428FB" w:rsidP="001428FB">
      <w:r>
        <w:t xml:space="preserve">The </w:t>
      </w:r>
      <w:r w:rsidR="001E424F">
        <w:t xml:space="preserve">Bill will remove the </w:t>
      </w:r>
      <w:r>
        <w:t xml:space="preserve">requirements in current sections 183A, 183B and 183C around conducting sampling surveys to determine equitable remuneration, payment arrangements and related inspection powers. This </w:t>
      </w:r>
      <w:r w:rsidRPr="00375642">
        <w:t xml:space="preserve">will </w:t>
      </w:r>
      <w:r w:rsidRPr="00375642">
        <w:lastRenderedPageBreak/>
        <w:t>leave the terms of agreements</w:t>
      </w:r>
      <w:r w:rsidR="001E424F">
        <w:t xml:space="preserve">, </w:t>
      </w:r>
      <w:r w:rsidRPr="00375642">
        <w:t>including any provision for surveys or inspection</w:t>
      </w:r>
      <w:r w:rsidR="001E424F">
        <w:t>, t</w:t>
      </w:r>
      <w:r w:rsidRPr="00375642">
        <w:t xml:space="preserve">o be agreed by the parties or, </w:t>
      </w:r>
      <w:r w:rsidR="00305735">
        <w:t xml:space="preserve">if </w:t>
      </w:r>
      <w:r w:rsidRPr="00375642">
        <w:t>agreement</w:t>
      </w:r>
      <w:r w:rsidR="00305735">
        <w:t xml:space="preserve"> cannot be reached</w:t>
      </w:r>
      <w:r w:rsidRPr="00375642">
        <w:t>, determined by the Copyright Tribunal</w:t>
      </w:r>
      <w:r>
        <w:t>, rather than being prescribed in legislation</w:t>
      </w:r>
      <w:r w:rsidRPr="00375642">
        <w:t>.</w:t>
      </w:r>
      <w:r>
        <w:t xml:space="preserve"> </w:t>
      </w:r>
    </w:p>
    <w:p w14:paraId="5B0C47B2" w14:textId="14CE6A43" w:rsidR="001428FB" w:rsidRDefault="001428FB" w:rsidP="001428FB">
      <w:r>
        <w:t xml:space="preserve">The </w:t>
      </w:r>
      <w:r w:rsidR="001E424F">
        <w:t xml:space="preserve">current </w:t>
      </w:r>
      <w:r>
        <w:t>limitations in subsection 183A(1) will also be removed, making it clear that governments have the option of dealing directly with copyright owners. This reflects what is happening in practice, with governments</w:t>
      </w:r>
      <w:r w:rsidRPr="002957CD">
        <w:t xml:space="preserve"> now </w:t>
      </w:r>
      <w:r w:rsidR="001E424F">
        <w:t>s</w:t>
      </w:r>
      <w:r w:rsidR="001E424F" w:rsidRPr="002957CD">
        <w:t>pend</w:t>
      </w:r>
      <w:r w:rsidR="001E424F">
        <w:t>ing</w:t>
      </w:r>
      <w:r w:rsidR="001E424F" w:rsidRPr="002957CD">
        <w:t xml:space="preserve"> </w:t>
      </w:r>
      <w:r w:rsidRPr="002957CD">
        <w:t>significant fees on direct licensing of copyright material delivered in digital form such as online journal subscriptions and media monitoring services</w:t>
      </w:r>
      <w:r>
        <w:t xml:space="preserve">. </w:t>
      </w:r>
    </w:p>
    <w:p w14:paraId="01275135" w14:textId="1A800D6C" w:rsidR="001428FB" w:rsidRDefault="001428FB" w:rsidP="002E3FCE">
      <w:pPr>
        <w:pStyle w:val="Heading5"/>
      </w:pPr>
      <w:r>
        <w:t xml:space="preserve">Clarify intersection of statutory licence and other licences or exceptions </w:t>
      </w:r>
      <w:r w:rsidRPr="00FC24EA">
        <w:t xml:space="preserve">(Schedule 5, </w:t>
      </w:r>
      <w:r w:rsidR="00F43C04" w:rsidRPr="00FC24EA">
        <w:t>item</w:t>
      </w:r>
      <w:r w:rsidR="00F43C04">
        <w:t> </w:t>
      </w:r>
      <w:r w:rsidRPr="00FC24EA">
        <w:t>22</w:t>
      </w:r>
      <w:r w:rsidR="00336BF6">
        <w:t>, section 183(1)(b)</w:t>
      </w:r>
      <w:r w:rsidRPr="00FC24EA">
        <w:t xml:space="preserve"> and item 27, new section 183C)</w:t>
      </w:r>
    </w:p>
    <w:p w14:paraId="194D2190" w14:textId="3D85BA0A" w:rsidR="00E3633E" w:rsidRDefault="001428FB" w:rsidP="001428FB">
      <w:r w:rsidRPr="003C034E">
        <w:t>Th</w:t>
      </w:r>
      <w:r w:rsidR="001E424F">
        <w:t xml:space="preserve">e Bill </w:t>
      </w:r>
      <w:r>
        <w:t>will clarify that the</w:t>
      </w:r>
      <w:r w:rsidR="00550713">
        <w:t xml:space="preserve"> government</w:t>
      </w:r>
      <w:r>
        <w:t xml:space="preserve"> </w:t>
      </w:r>
      <w:r w:rsidR="00550713">
        <w:t xml:space="preserve">statutory licence </w:t>
      </w:r>
      <w:r w:rsidR="00E3633E">
        <w:t>only applies if the use of th</w:t>
      </w:r>
      <w:r w:rsidR="002259BE">
        <w:t>at</w:t>
      </w:r>
      <w:r w:rsidR="00E3633E">
        <w:t xml:space="preserve"> material would </w:t>
      </w:r>
      <w:r w:rsidR="00891619">
        <w:t xml:space="preserve">normally </w:t>
      </w:r>
      <w:r w:rsidR="00E3633E">
        <w:t xml:space="preserve">infringe copyright </w:t>
      </w:r>
      <w:r w:rsidR="00891619">
        <w:t>were it</w:t>
      </w:r>
      <w:r w:rsidR="00E3633E">
        <w:t xml:space="preserve"> not for the</w:t>
      </w:r>
      <w:r w:rsidR="002259BE">
        <w:t xml:space="preserve"> presence of a</w:t>
      </w:r>
      <w:r w:rsidR="00E3633E">
        <w:t xml:space="preserve"> statutory licence.</w:t>
      </w:r>
      <w:r w:rsidR="00E3633E" w:rsidRPr="00E3633E">
        <w:rPr>
          <w:rStyle w:val="FootnoteReference"/>
        </w:rPr>
        <w:t xml:space="preserve"> </w:t>
      </w:r>
      <w:r w:rsidR="00E3633E">
        <w:rPr>
          <w:rStyle w:val="FootnoteReference"/>
        </w:rPr>
        <w:footnoteReference w:id="14"/>
      </w:r>
      <w:r w:rsidR="00E3633E">
        <w:t xml:space="preserve"> </w:t>
      </w:r>
      <w:r w:rsidR="00C722F3">
        <w:t>The statutory licence is intended to act as a ‘safety net’.</w:t>
      </w:r>
    </w:p>
    <w:p w14:paraId="1FB37834" w14:textId="7A1A2FC0" w:rsidR="009039D2" w:rsidRDefault="001428FB" w:rsidP="001428FB">
      <w:r>
        <w:t xml:space="preserve">This will provide greater certainty to government agencies that they can rely on unremunerated exceptions or limitations to the extent that they apply, as well as licences other than the statutory licence. New section 183C makes clear this includes an implied licence and is intended to overcome </w:t>
      </w:r>
      <w:r w:rsidRPr="00913B8F">
        <w:t xml:space="preserve">potential limitations of </w:t>
      </w:r>
      <w:r w:rsidRPr="001B4CAA">
        <w:rPr>
          <w:i/>
        </w:rPr>
        <w:t>Copyright Agency Limited v State of New South Wales</w:t>
      </w:r>
      <w:r w:rsidRPr="00913B8F">
        <w:t xml:space="preserve"> (2008)</w:t>
      </w:r>
      <w:r w:rsidRPr="0038381E">
        <w:t>.</w:t>
      </w:r>
      <w:r>
        <w:rPr>
          <w:rStyle w:val="FootnoteReference"/>
        </w:rPr>
        <w:footnoteReference w:id="15"/>
      </w:r>
      <w:r w:rsidR="003B00CD">
        <w:t xml:space="preserve"> </w:t>
      </w:r>
    </w:p>
    <w:p w14:paraId="60052099" w14:textId="0BD45C86" w:rsidR="001428FB" w:rsidRDefault="001428FB" w:rsidP="001428FB">
      <w:r>
        <w:t>This will allow</w:t>
      </w:r>
      <w:r w:rsidR="001E424F">
        <w:t xml:space="preserve"> </w:t>
      </w:r>
      <w:r>
        <w:t>government agencies to rely upon</w:t>
      </w:r>
      <w:r w:rsidR="001E424F">
        <w:t>, for example</w:t>
      </w:r>
      <w:r>
        <w:t>:</w:t>
      </w:r>
    </w:p>
    <w:p w14:paraId="3FC065C6" w14:textId="77777777" w:rsidR="001428FB" w:rsidRDefault="001428FB" w:rsidP="00537B5B">
      <w:pPr>
        <w:pStyle w:val="Listparagraphbullets"/>
      </w:pPr>
      <w:r>
        <w:t>current fair dealing exceptions for the use by government employees of works for the purpose of research, critical evaluation or the giving of legal advice</w:t>
      </w:r>
    </w:p>
    <w:p w14:paraId="530D2EC0" w14:textId="239B1D6A" w:rsidR="001428FB" w:rsidRDefault="001428FB" w:rsidP="00537B5B">
      <w:pPr>
        <w:pStyle w:val="Listparagraphbullets"/>
      </w:pPr>
      <w:r>
        <w:t>direct subscriptions to access</w:t>
      </w:r>
      <w:r w:rsidR="00C722F3">
        <w:t xml:space="preserve"> and use</w:t>
      </w:r>
      <w:r>
        <w:t xml:space="preserve"> published works</w:t>
      </w:r>
      <w:r w:rsidR="00336BF6">
        <w:t>, and</w:t>
      </w:r>
    </w:p>
    <w:p w14:paraId="3BC76314" w14:textId="109E4A4D" w:rsidR="001428FB" w:rsidRDefault="001428FB" w:rsidP="00537B5B">
      <w:pPr>
        <w:pStyle w:val="Listparagraphbullets"/>
      </w:pPr>
      <w:r>
        <w:t>any of the new exceptions in this Bill relating to quotation</w:t>
      </w:r>
      <w:r w:rsidR="00B864D8">
        <w:t xml:space="preserve"> and</w:t>
      </w:r>
      <w:r>
        <w:t xml:space="preserve"> use of incoming material</w:t>
      </w:r>
      <w:r w:rsidR="00336BF6">
        <w:t>.</w:t>
      </w:r>
    </w:p>
    <w:p w14:paraId="5E5D9F08" w14:textId="77777777" w:rsidR="007C2C33" w:rsidRDefault="001919D7">
      <w:pPr>
        <w:suppressAutoHyphens w:val="0"/>
        <w:rPr>
          <w:noProof/>
          <w:lang w:eastAsia="en-AU"/>
        </w:rPr>
        <w:sectPr w:rsidR="007C2C33" w:rsidSect="00C63D21">
          <w:headerReference w:type="default" r:id="rId73"/>
          <w:footerReference w:type="default" r:id="rId74"/>
          <w:pgSz w:w="11906" w:h="16838" w:code="9"/>
          <w:pgMar w:top="1021" w:right="1021" w:bottom="1021" w:left="1021" w:header="510" w:footer="0" w:gutter="0"/>
          <w:cols w:space="708"/>
          <w:docGrid w:linePitch="360"/>
          <w15:footnoteColumns w:val="1"/>
        </w:sectPr>
      </w:pPr>
      <w:r>
        <w:rPr>
          <w:noProof/>
          <w:lang w:eastAsia="en-AU"/>
        </w:rPr>
        <w:br w:type="page"/>
      </w:r>
    </w:p>
    <w:p w14:paraId="5B218155" w14:textId="77777777" w:rsidR="008A7CCB" w:rsidRDefault="008A7CCB" w:rsidP="008A7CCB">
      <w:pPr>
        <w:pStyle w:val="Caption"/>
        <w:keepNext/>
      </w:pPr>
      <w:bookmarkStart w:id="361" w:name="_Toc90976857"/>
      <w:r>
        <w:lastRenderedPageBreak/>
        <w:t xml:space="preserve">Figure </w:t>
      </w:r>
      <w:r w:rsidR="00E20EFC">
        <w:fldChar w:fldCharType="begin"/>
      </w:r>
      <w:r w:rsidR="00E20EFC">
        <w:instrText xml:space="preserve"> SEQ Figure \* ARABIC </w:instrText>
      </w:r>
      <w:r w:rsidR="00E20EFC">
        <w:fldChar w:fldCharType="separate"/>
      </w:r>
      <w:r>
        <w:rPr>
          <w:noProof/>
        </w:rPr>
        <w:t>4</w:t>
      </w:r>
      <w:r w:rsidR="00E20EFC">
        <w:rPr>
          <w:noProof/>
        </w:rPr>
        <w:fldChar w:fldCharType="end"/>
      </w:r>
      <w:r>
        <w:t xml:space="preserve"> — Diagram of Sections 183, 183A and 183B in operation</w:t>
      </w:r>
      <w:bookmarkEnd w:id="361"/>
    </w:p>
    <w:p w14:paraId="2F6B7A9D" w14:textId="41429077" w:rsidR="00AA2133" w:rsidRDefault="008A7CCB" w:rsidP="008A7CCB">
      <w:r w:rsidRPr="00836D4A">
        <w:rPr>
          <w:noProof/>
          <w:lang w:eastAsia="en-AU"/>
        </w:rPr>
        <mc:AlternateContent>
          <mc:Choice Requires="wpc">
            <w:drawing>
              <wp:inline distT="0" distB="0" distL="0" distR="0" wp14:anchorId="494B9F9E" wp14:editId="41686EA5">
                <wp:extent cx="9367520" cy="5467350"/>
                <wp:effectExtent l="0" t="0" r="5080" b="0"/>
                <wp:docPr id="56" name="Canvas 56" descr="Figure 4 is a diagram setting out when the government statutory licence in section 183 applies. If section 183 applies, the Commonwealth or State generally must either notify and agree terms with the copyright owner (section 183A) or rely on special arrangements with a relevant collecting society if available (section 183B). &#10;&#10;A detailed description of these processes can be found at Schedule 5 of the Exposure Draft of the Copyright Amendment (Access Reform) Bill, under the relevant section headings." title="Figure 4 - Diagram of Sections 183, 183A and 183B in operation"/>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95000"/>
                          </a:schemeClr>
                        </a:solidFill>
                      </wpc:bg>
                      <wpc:whole>
                        <a:ln>
                          <a:noFill/>
                        </a:ln>
                      </wpc:whole>
                      <wps:wsp>
                        <wps:cNvPr id="40" name="Rectangle 40"/>
                        <wps:cNvSpPr/>
                        <wps:spPr>
                          <a:xfrm>
                            <a:off x="387650" y="1095854"/>
                            <a:ext cx="2422791" cy="297207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5EFF6" w14:textId="77777777" w:rsidR="00CA46B5" w:rsidRDefault="00CA46B5" w:rsidP="008A7CCB">
                              <w:pPr>
                                <w:pStyle w:val="CommentText"/>
                                <w:spacing w:after="0"/>
                                <w:rPr>
                                  <w:rFonts w:asciiTheme="minorHAnsi" w:hAnsiTheme="minorHAnsi" w:cstheme="minorHAnsi"/>
                                  <w:b/>
                                  <w:color w:val="000000" w:themeColor="text1"/>
                                </w:rPr>
                              </w:pPr>
                              <w:r>
                                <w:rPr>
                                  <w:rFonts w:asciiTheme="minorHAnsi" w:hAnsiTheme="minorHAnsi" w:cstheme="minorHAnsi"/>
                                  <w:b/>
                                  <w:color w:val="000000" w:themeColor="text1"/>
                                </w:rPr>
                                <w:t>Yes, if all of these things are true:</w:t>
                              </w:r>
                            </w:p>
                            <w:p w14:paraId="62937620" w14:textId="77777777" w:rsidR="00CA46B5" w:rsidRPr="00806F81" w:rsidRDefault="00CA46B5" w:rsidP="008A7CCB">
                              <w:pPr>
                                <w:pStyle w:val="CommentText"/>
                                <w:numPr>
                                  <w:ilvl w:val="0"/>
                                  <w:numId w:val="31"/>
                                </w:numPr>
                                <w:spacing w:after="0"/>
                                <w:ind w:left="357" w:hanging="357"/>
                                <w:rPr>
                                  <w:rFonts w:asciiTheme="minorHAnsi" w:hAnsiTheme="minorHAnsi" w:cstheme="minorHAnsi"/>
                                  <w:color w:val="000000" w:themeColor="text1"/>
                                </w:rPr>
                              </w:pPr>
                              <w:r w:rsidRPr="00806F81">
                                <w:rPr>
                                  <w:rFonts w:asciiTheme="minorHAnsi" w:hAnsiTheme="minorHAnsi" w:cstheme="minorHAnsi"/>
                                  <w:color w:val="000000" w:themeColor="text1"/>
                                </w:rPr>
                                <w:t xml:space="preserve">Act is done by </w:t>
                              </w:r>
                              <w:r>
                                <w:rPr>
                                  <w:rFonts w:asciiTheme="minorHAnsi" w:hAnsiTheme="minorHAnsi" w:cstheme="minorHAnsi"/>
                                  <w:color w:val="000000" w:themeColor="text1"/>
                                </w:rPr>
                                <w:t xml:space="preserve">the </w:t>
                              </w:r>
                              <w:r w:rsidRPr="00806F81">
                                <w:rPr>
                                  <w:rFonts w:asciiTheme="minorHAnsi" w:hAnsiTheme="minorHAnsi" w:cstheme="minorHAnsi"/>
                                  <w:color w:val="000000" w:themeColor="text1"/>
                                </w:rPr>
                                <w:t>C</w:t>
                              </w:r>
                              <w:r>
                                <w:rPr>
                                  <w:rFonts w:asciiTheme="minorHAnsi" w:hAnsiTheme="minorHAnsi" w:cstheme="minorHAnsi"/>
                                  <w:color w:val="000000" w:themeColor="text1"/>
                                </w:rPr>
                                <w:t xml:space="preserve">ommonwealth, </w:t>
                              </w:r>
                              <w:r w:rsidRPr="00806F81">
                                <w:rPr>
                                  <w:rFonts w:asciiTheme="minorHAnsi" w:hAnsiTheme="minorHAnsi" w:cstheme="minorHAnsi"/>
                                  <w:color w:val="000000" w:themeColor="text1"/>
                                </w:rPr>
                                <w:t>State or</w:t>
                              </w:r>
                              <w:r>
                                <w:rPr>
                                  <w:rFonts w:asciiTheme="minorHAnsi" w:hAnsiTheme="minorHAnsi" w:cstheme="minorHAnsi"/>
                                  <w:color w:val="000000" w:themeColor="text1"/>
                                </w:rPr>
                                <w:t xml:space="preserve"> an</w:t>
                              </w:r>
                              <w:r w:rsidRPr="00806F81">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806F81">
                                <w:rPr>
                                  <w:rFonts w:asciiTheme="minorHAnsi" w:hAnsiTheme="minorHAnsi" w:cstheme="minorHAnsi"/>
                                  <w:color w:val="000000" w:themeColor="text1"/>
                                </w:rPr>
                                <w:t>authorised person</w:t>
                              </w:r>
                              <w:r>
                                <w:rPr>
                                  <w:rFonts w:asciiTheme="minorHAnsi" w:hAnsiTheme="minorHAnsi" w:cstheme="minorHAnsi"/>
                                  <w:color w:val="000000" w:themeColor="text1"/>
                                </w:rPr>
                                <w:t>’.</w:t>
                              </w:r>
                            </w:p>
                            <w:p w14:paraId="4E278796" w14:textId="77777777" w:rsidR="00CA46B5" w:rsidRPr="00806F81"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806F81">
                                <w:rPr>
                                  <w:rFonts w:asciiTheme="minorHAnsi" w:hAnsiTheme="minorHAnsi" w:cstheme="minorHAnsi"/>
                                  <w:color w:val="000000" w:themeColor="text1"/>
                                </w:rPr>
                                <w:t>Cop</w:t>
                              </w:r>
                              <w:r>
                                <w:rPr>
                                  <w:rFonts w:asciiTheme="minorHAnsi" w:hAnsiTheme="minorHAnsi" w:cstheme="minorHAnsi"/>
                                  <w:color w:val="000000" w:themeColor="text1"/>
                                </w:rPr>
                                <w:t>yright subsists in the material used.</w:t>
                              </w:r>
                            </w:p>
                            <w:p w14:paraId="5D8956CA" w14:textId="77777777" w:rsidR="00CA46B5" w:rsidRPr="00806F81"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806F81">
                                <w:rPr>
                                  <w:rFonts w:asciiTheme="minorHAnsi" w:hAnsiTheme="minorHAnsi" w:cstheme="minorHAnsi"/>
                                  <w:color w:val="000000" w:themeColor="text1"/>
                                </w:rPr>
                                <w:t>Act is done for the services of the Commonwealth or State</w:t>
                              </w:r>
                              <w:r>
                                <w:rPr>
                                  <w:rFonts w:asciiTheme="minorHAnsi" w:hAnsiTheme="minorHAnsi" w:cstheme="minorHAnsi"/>
                                  <w:color w:val="000000" w:themeColor="text1"/>
                                </w:rPr>
                                <w:t>.</w:t>
                              </w:r>
                            </w:p>
                            <w:p w14:paraId="78D3604A" w14:textId="77777777" w:rsidR="00CA46B5" w:rsidRPr="00806F81"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806F81">
                                <w:rPr>
                                  <w:rFonts w:asciiTheme="minorHAnsi" w:hAnsiTheme="minorHAnsi" w:cstheme="minorHAnsi"/>
                                  <w:color w:val="000000" w:themeColor="text1"/>
                                </w:rPr>
                                <w:t xml:space="preserve">Act is not copying </w:t>
                              </w:r>
                              <w:r>
                                <w:rPr>
                                  <w:rFonts w:asciiTheme="minorHAnsi" w:hAnsiTheme="minorHAnsi" w:cstheme="minorHAnsi"/>
                                  <w:color w:val="000000" w:themeColor="text1"/>
                                </w:rPr>
                                <w:t>or communication</w:t>
                              </w:r>
                              <w:r w:rsidRPr="00806F81">
                                <w:rPr>
                                  <w:rFonts w:asciiTheme="minorHAnsi" w:hAnsiTheme="minorHAnsi" w:cstheme="minorHAnsi"/>
                                  <w:color w:val="000000" w:themeColor="text1"/>
                                </w:rPr>
                                <w:t xml:space="preserve"> for educational purposes</w:t>
                              </w:r>
                              <w:r>
                                <w:rPr>
                                  <w:rFonts w:asciiTheme="minorHAnsi" w:hAnsiTheme="minorHAnsi" w:cstheme="minorHAnsi"/>
                                  <w:color w:val="000000" w:themeColor="text1"/>
                                </w:rPr>
                                <w:t>.</w:t>
                              </w:r>
                            </w:p>
                            <w:p w14:paraId="60220013" w14:textId="77777777" w:rsidR="00CA46B5" w:rsidRPr="00806F81"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806F81">
                                <w:rPr>
                                  <w:rFonts w:asciiTheme="minorHAnsi" w:hAnsiTheme="minorHAnsi" w:cstheme="minorHAnsi"/>
                                  <w:color w:val="000000" w:themeColor="text1"/>
                                </w:rPr>
                                <w:t xml:space="preserve">Act would infringe copyright if not for section 183 (no </w:t>
                              </w:r>
                              <w:r>
                                <w:rPr>
                                  <w:rFonts w:asciiTheme="minorHAnsi" w:hAnsiTheme="minorHAnsi" w:cstheme="minorHAnsi"/>
                                  <w:color w:val="000000" w:themeColor="text1"/>
                                </w:rPr>
                                <w:t xml:space="preserve">copyright </w:t>
                              </w:r>
                              <w:r w:rsidRPr="00806F81">
                                <w:rPr>
                                  <w:rFonts w:asciiTheme="minorHAnsi" w:hAnsiTheme="minorHAnsi" w:cstheme="minorHAnsi"/>
                                  <w:color w:val="000000" w:themeColor="text1"/>
                                </w:rPr>
                                <w:t>exception</w:t>
                              </w:r>
                              <w:r>
                                <w:rPr>
                                  <w:rFonts w:asciiTheme="minorHAnsi" w:hAnsiTheme="minorHAnsi" w:cstheme="minorHAnsi"/>
                                  <w:color w:val="000000" w:themeColor="text1"/>
                                </w:rPr>
                                <w:t>, voluntary licence or implied licence applies</w:t>
                              </w:r>
                              <w:r w:rsidRPr="00806F81">
                                <w:rPr>
                                  <w:rFonts w:asciiTheme="minorHAnsi" w:hAnsiTheme="minorHAnsi" w:cstheme="minorHAnsi"/>
                                  <w:color w:val="000000" w:themeColor="text1"/>
                                </w:rPr>
                                <w:t>)</w:t>
                              </w:r>
                              <w:r>
                                <w:rPr>
                                  <w:rFonts w:asciiTheme="minorHAnsi" w:hAnsiTheme="minorHAnsi" w:cstheme="minorHAnsi"/>
                                  <w:color w:val="000000" w:themeColor="text1"/>
                                </w:rPr>
                                <w:t>.</w:t>
                              </w:r>
                              <w:r w:rsidRPr="00806F81">
                                <w:rPr>
                                  <w:rFonts w:asciiTheme="minorHAnsi" w:hAnsiTheme="minorHAnsi" w:cstheme="minorHAnsi"/>
                                  <w:color w:val="000000" w:themeColor="text1"/>
                                </w:rPr>
                                <w:t xml:space="preserve"> </w:t>
                              </w:r>
                            </w:p>
                            <w:p w14:paraId="1369C939" w14:textId="77777777" w:rsidR="00CA46B5" w:rsidRPr="00101F18" w:rsidRDefault="00CA46B5" w:rsidP="008A7CCB">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The orphan works scheme does not</w:t>
                              </w:r>
                              <w:r w:rsidRPr="00806F81">
                                <w:rPr>
                                  <w:rFonts w:asciiTheme="minorHAnsi" w:hAnsiTheme="minorHAnsi" w:cstheme="minorHAnsi"/>
                                  <w:color w:val="000000" w:themeColor="text1"/>
                                </w:rPr>
                                <w:t xml:space="preserve"> apply</w:t>
                              </w:r>
                              <w:r>
                                <w:rPr>
                                  <w:rFonts w:asciiTheme="minorHAnsi" w:hAnsiTheme="minorHAnsi" w:cstheme="minorHAnsi"/>
                                  <w:color w:val="000000" w:themeColor="text1"/>
                                </w:rPr>
                                <w:t>.</w:t>
                              </w:r>
                              <w:r w:rsidRPr="00806F81">
                                <w:rPr>
                                  <w:rFonts w:asciiTheme="minorHAnsi" w:hAnsiTheme="minorHAnsi" w:cstheme="minorHAnsi"/>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ight Arrow 41"/>
                        <wps:cNvSpPr/>
                        <wps:spPr>
                          <a:xfrm>
                            <a:off x="2810441" y="1018905"/>
                            <a:ext cx="747735" cy="947392"/>
                          </a:xfrm>
                          <a:prstGeom prst="rightArrow">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E4140" w14:textId="77777777" w:rsidR="00CA46B5" w:rsidRPr="00410749" w:rsidRDefault="00CA46B5" w:rsidP="008A7CCB">
                              <w:pPr>
                                <w:spacing w:before="0" w:after="0"/>
                                <w:jc w:val="center"/>
                              </w:pPr>
                              <w:r w:rsidRPr="00410749">
                                <w:t>Yes</w:t>
                              </w:r>
                              <w:r>
                                <w:t xml:space="preserve"> (s183)</w:t>
                              </w:r>
                            </w:p>
                            <w:p w14:paraId="62EA2624" w14:textId="77777777" w:rsidR="00CA46B5" w:rsidRPr="00410749" w:rsidRDefault="00CA46B5" w:rsidP="008A7C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own Arrow 42"/>
                        <wps:cNvSpPr/>
                        <wps:spPr>
                          <a:xfrm>
                            <a:off x="1096169" y="4067924"/>
                            <a:ext cx="998792" cy="728057"/>
                          </a:xfrm>
                          <a:prstGeom prst="downArrow">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45ED7" w14:textId="77777777" w:rsidR="00CA46B5" w:rsidRPr="00410749" w:rsidRDefault="00CA46B5" w:rsidP="008A7CCB">
                              <w:pPr>
                                <w:pStyle w:val="NormalWeb"/>
                                <w:spacing w:before="0" w:beforeAutospacing="0" w:after="160" w:afterAutospacing="0" w:line="256" w:lineRule="auto"/>
                                <w:jc w:val="center"/>
                                <w:rPr>
                                  <w:rFonts w:asciiTheme="minorHAnsi" w:eastAsia="Calibri" w:hAnsiTheme="minorHAnsi" w:cstheme="minorHAnsi"/>
                                  <w:color w:val="000000" w:themeColor="text1"/>
                                  <w:sz w:val="22"/>
                                  <w:szCs w:val="22"/>
                                </w:rPr>
                              </w:pPr>
                              <w:r w:rsidRPr="00410749">
                                <w:rPr>
                                  <w:rFonts w:asciiTheme="minorHAnsi" w:eastAsia="Calibri" w:hAnsiTheme="minorHAnsi" w:cstheme="minorHAnsi"/>
                                  <w:color w:val="000000" w:themeColor="text1"/>
                                  <w:sz w:val="22"/>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3558176" y="1090987"/>
                            <a:ext cx="5376273" cy="126709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31DEC" w14:textId="77777777" w:rsidR="00CA46B5" w:rsidRPr="00806F81" w:rsidRDefault="00CA46B5" w:rsidP="008A7CCB">
                              <w:pPr>
                                <w:pStyle w:val="NormalWeb"/>
                                <w:spacing w:before="80" w:beforeAutospacing="0" w:after="0" w:afterAutospacing="0"/>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Yes, if all of these things are true:</w:t>
                              </w:r>
                            </w:p>
                            <w:p w14:paraId="053FC945" w14:textId="77777777" w:rsidR="00CA46B5" w:rsidRPr="00410749"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410749">
                                <w:rPr>
                                  <w:rFonts w:asciiTheme="minorHAnsi" w:hAnsiTheme="minorHAnsi" w:cstheme="minorHAnsi"/>
                                  <w:color w:val="000000" w:themeColor="text1"/>
                                </w:rPr>
                                <w:t>The act is copying or communication to the public (or both)</w:t>
                              </w:r>
                              <w:r>
                                <w:rPr>
                                  <w:rFonts w:asciiTheme="minorHAnsi" w:hAnsiTheme="minorHAnsi" w:cstheme="minorHAnsi"/>
                                  <w:color w:val="000000" w:themeColor="text1"/>
                                </w:rPr>
                                <w:t>.</w:t>
                              </w:r>
                            </w:p>
                            <w:p w14:paraId="7B190A12" w14:textId="77777777" w:rsidR="00CA46B5" w:rsidRPr="00410749"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410749">
                                <w:rPr>
                                  <w:rFonts w:asciiTheme="minorHAnsi" w:hAnsiTheme="minorHAnsi" w:cstheme="minorHAnsi"/>
                                  <w:color w:val="000000" w:themeColor="text1"/>
                                </w:rPr>
                                <w:t>There is a relevant declared collecting society in relation to co</w:t>
                              </w:r>
                              <w:r>
                                <w:rPr>
                                  <w:rFonts w:asciiTheme="minorHAnsi" w:hAnsiTheme="minorHAnsi" w:cstheme="minorHAnsi"/>
                                  <w:color w:val="000000" w:themeColor="text1"/>
                                </w:rPr>
                                <w:t>pying or communication.</w:t>
                              </w:r>
                            </w:p>
                            <w:p w14:paraId="0AA4429D" w14:textId="77777777" w:rsidR="00CA46B5"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410749">
                                <w:rPr>
                                  <w:rFonts w:asciiTheme="minorHAnsi" w:hAnsiTheme="minorHAnsi" w:cstheme="minorHAnsi"/>
                                  <w:color w:val="000000" w:themeColor="text1"/>
                                </w:rPr>
                                <w:t xml:space="preserve">The Commonwealth or State has chosen to deal </w:t>
                              </w:r>
                              <w:r>
                                <w:rPr>
                                  <w:rFonts w:asciiTheme="minorHAnsi" w:hAnsiTheme="minorHAnsi" w:cstheme="minorHAnsi"/>
                                  <w:color w:val="000000" w:themeColor="text1"/>
                                </w:rPr>
                                <w:t xml:space="preserve">exclusively </w:t>
                              </w:r>
                              <w:r w:rsidRPr="00410749">
                                <w:rPr>
                                  <w:rFonts w:asciiTheme="minorHAnsi" w:hAnsiTheme="minorHAnsi" w:cstheme="minorHAnsi"/>
                                  <w:color w:val="000000" w:themeColor="text1"/>
                                </w:rPr>
                                <w:t>with the declared collecting society, not directly with the copyright owner</w:t>
                              </w:r>
                              <w:r>
                                <w:rPr>
                                  <w:rFonts w:asciiTheme="minorHAnsi" w:hAnsiTheme="minorHAnsi" w:cstheme="minorHAnsi"/>
                                  <w:color w:val="000000" w:themeColor="text1"/>
                                </w:rPr>
                                <w:t>, in relation to the act</w:t>
                              </w:r>
                              <w:r w:rsidRPr="00410749">
                                <w:rPr>
                                  <w:rFonts w:asciiTheme="minorHAnsi" w:hAnsiTheme="minorHAnsi" w:cstheme="minorHAnsi"/>
                                  <w:color w:val="000000" w:themeColor="text1"/>
                                </w:rPr>
                                <w:t>.</w:t>
                              </w:r>
                            </w:p>
                            <w:p w14:paraId="5A9C2E11" w14:textId="77777777" w:rsidR="00CA46B5" w:rsidRPr="00410749" w:rsidRDefault="00CA46B5" w:rsidP="008A7CCB">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It would not be contrary to the public interest to disclose information about the act.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Rectangle 44"/>
                        <wps:cNvSpPr/>
                        <wps:spPr>
                          <a:xfrm>
                            <a:off x="387650" y="638654"/>
                            <a:ext cx="2422791" cy="4572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53EC21" w14:textId="77777777" w:rsidR="00CA46B5" w:rsidRPr="004C5EC4" w:rsidRDefault="00CA46B5" w:rsidP="008A7CCB">
                              <w:pPr>
                                <w:spacing w:before="0" w:after="0"/>
                                <w:jc w:val="center"/>
                                <w:rPr>
                                  <w:color w:val="FFFFFF" w:themeColor="background1"/>
                                </w:rPr>
                              </w:pPr>
                              <w:r>
                                <w:rPr>
                                  <w:color w:val="FFFFFF" w:themeColor="background1"/>
                                </w:rPr>
                                <w:t>Is a</w:t>
                              </w:r>
                              <w:r w:rsidRPr="004C5EC4">
                                <w:rPr>
                                  <w:color w:val="FFFFFF" w:themeColor="background1"/>
                                </w:rPr>
                                <w:t xml:space="preserve"> use under the government statutory licence?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4318009" y="4896414"/>
                            <a:ext cx="4721216" cy="4269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D38910" w14:textId="77777777" w:rsidR="00CA46B5" w:rsidRPr="004F5BCB" w:rsidRDefault="00CA46B5" w:rsidP="008A7CCB">
                              <w:pPr>
                                <w:spacing w:before="0" w:after="0"/>
                                <w:rPr>
                                  <w:rFonts w:cstheme="minorHAnsi"/>
                                  <w:sz w:val="20"/>
                                </w:rPr>
                              </w:pPr>
                              <w:r w:rsidRPr="004F5BCB">
                                <w:rPr>
                                  <w:rFonts w:cstheme="minorHAnsi"/>
                                  <w:sz w:val="20"/>
                                </w:rPr>
                                <w:t xml:space="preserve">*Agreement or licence fixing terms for acts done by an </w:t>
                              </w:r>
                              <w:r>
                                <w:rPr>
                                  <w:rFonts w:cstheme="minorHAnsi"/>
                                  <w:sz w:val="20"/>
                                </w:rPr>
                                <w:t>‘</w:t>
                              </w:r>
                              <w:r w:rsidRPr="004F5BCB">
                                <w:rPr>
                                  <w:rFonts w:cstheme="minorHAnsi"/>
                                  <w:sz w:val="20"/>
                                </w:rPr>
                                <w:t>authorised person</w:t>
                              </w:r>
                              <w:r>
                                <w:rPr>
                                  <w:rFonts w:cstheme="minorHAnsi"/>
                                  <w:sz w:val="20"/>
                                </w:rPr>
                                <w:t>’</w:t>
                              </w:r>
                              <w:r w:rsidRPr="004F5BCB">
                                <w:rPr>
                                  <w:rFonts w:cstheme="minorHAnsi"/>
                                  <w:sz w:val="20"/>
                                </w:rPr>
                                <w:t xml:space="preserve"> must be approved by the relevant Minister. </w:t>
                              </w:r>
                            </w:p>
                            <w:p w14:paraId="183E0C26" w14:textId="77777777" w:rsidR="00CA46B5" w:rsidRPr="00410749" w:rsidRDefault="00CA46B5" w:rsidP="008A7CCB">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3558176" y="623992"/>
                            <a:ext cx="5376273" cy="457199"/>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0FDC0F" w14:textId="77777777" w:rsidR="00CA46B5" w:rsidRPr="001338C9" w:rsidRDefault="00CA46B5" w:rsidP="008A7CCB">
                              <w:pPr>
                                <w:spacing w:before="0" w:after="0"/>
                                <w:jc w:val="center"/>
                                <w:rPr>
                                  <w:color w:val="FFFFFF" w:themeColor="background1"/>
                                </w:rPr>
                              </w:pPr>
                              <w:r w:rsidRPr="001338C9">
                                <w:rPr>
                                  <w:color w:val="FFFFFF" w:themeColor="background1"/>
                                </w:rPr>
                                <w:t>Is the use under the special arrangements?</w:t>
                              </w:r>
                            </w:p>
                            <w:p w14:paraId="367A1F24" w14:textId="77777777" w:rsidR="00CA46B5" w:rsidRPr="001338C9" w:rsidRDefault="00CA46B5" w:rsidP="008A7CCB">
                              <w:pPr>
                                <w:spacing w:before="0" w:after="0"/>
                                <w:jc w:val="center"/>
                                <w:rPr>
                                  <w:color w:val="FFFFFF" w:themeColor="background1"/>
                                </w:rPr>
                              </w:pPr>
                              <w:r w:rsidRPr="001338C9">
                                <w:rPr>
                                  <w:color w:val="FFFFFF" w:themeColor="background1"/>
                                </w:rPr>
                                <w:t>(ie, collective licensing arrangements)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Down Arrow 48"/>
                        <wps:cNvSpPr/>
                        <wps:spPr>
                          <a:xfrm>
                            <a:off x="7625454" y="2374131"/>
                            <a:ext cx="1015192" cy="703890"/>
                          </a:xfrm>
                          <a:prstGeom prst="downArrow">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50A41" w14:textId="77777777" w:rsidR="00CA46B5" w:rsidRPr="00410749" w:rsidRDefault="00CA46B5" w:rsidP="008A7CCB">
                              <w:pPr>
                                <w:pStyle w:val="NormalWeb"/>
                                <w:spacing w:before="0" w:beforeAutospacing="0" w:after="160" w:afterAutospacing="0" w:line="256" w:lineRule="auto"/>
                                <w:jc w:val="center"/>
                                <w:rPr>
                                  <w:rFonts w:asciiTheme="minorHAnsi" w:hAnsiTheme="minorHAnsi" w:cstheme="minorHAnsi"/>
                                  <w:color w:val="000000" w:themeColor="text1"/>
                                </w:rPr>
                              </w:pPr>
                              <w:r>
                                <w:rPr>
                                  <w:rFonts w:asciiTheme="minorHAnsi" w:eastAsia="Calibri" w:hAnsiTheme="minorHAnsi" w:cstheme="minorHAnsi"/>
                                  <w:color w:val="000000" w:themeColor="text1"/>
                                  <w:sz w:val="22"/>
                                  <w:szCs w:val="22"/>
                                </w:rPr>
                                <w:t>Yes (s183B)</w:t>
                              </w:r>
                            </w:p>
                            <w:p w14:paraId="00873C01" w14:textId="77777777" w:rsidR="00CA46B5" w:rsidRPr="00410749" w:rsidRDefault="00CA46B5" w:rsidP="008A7CCB">
                              <w:pPr>
                                <w:pStyle w:val="NormalWeb"/>
                                <w:spacing w:before="0" w:beforeAutospacing="0" w:after="160" w:afterAutospacing="0" w:line="256" w:lineRule="auto"/>
                                <w:jc w:val="center"/>
                                <w:rPr>
                                  <w:rFonts w:asciiTheme="minorHAnsi" w:hAnsiTheme="minorHAnsi" w:cstheme="minorHAnsi"/>
                                  <w:color w:val="000000" w:themeColor="text1"/>
                                </w:rPr>
                              </w:pPr>
                              <w:r w:rsidRPr="00410749">
                                <w:rPr>
                                  <w:rFonts w:asciiTheme="minorHAnsi" w:eastAsia="Calibri" w:hAnsiTheme="minorHAnsi" w:cstheme="minorHAnsi"/>
                                  <w:color w:val="000000" w:themeColor="text1"/>
                                  <w:sz w:val="22"/>
                                  <w:szCs w:val="22"/>
                                </w:rPr>
                                <w:t> </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51" name="Down Arrow 51"/>
                        <wps:cNvSpPr/>
                        <wps:spPr>
                          <a:xfrm>
                            <a:off x="6113836" y="2374131"/>
                            <a:ext cx="1015192" cy="703890"/>
                          </a:xfrm>
                          <a:prstGeom prst="downArrow">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15D3C" w14:textId="77777777" w:rsidR="00CA46B5" w:rsidRPr="00410749" w:rsidRDefault="00CA46B5" w:rsidP="008A7CCB">
                              <w:pPr>
                                <w:pStyle w:val="NormalWeb"/>
                                <w:spacing w:before="0" w:beforeAutospacing="0" w:after="160" w:afterAutospacing="0" w:line="256" w:lineRule="auto"/>
                                <w:jc w:val="center"/>
                                <w:rPr>
                                  <w:rFonts w:asciiTheme="minorHAnsi" w:eastAsia="Calibri" w:hAnsiTheme="minorHAnsi" w:cstheme="minorHAnsi"/>
                                  <w:color w:val="000000" w:themeColor="text1"/>
                                  <w:sz w:val="22"/>
                                  <w:szCs w:val="22"/>
                                </w:rPr>
                              </w:pPr>
                              <w:r w:rsidRPr="00410749">
                                <w:rPr>
                                  <w:rFonts w:asciiTheme="minorHAnsi" w:eastAsia="Calibri" w:hAnsiTheme="minorHAnsi" w:cstheme="minorHAnsi"/>
                                  <w:color w:val="000000" w:themeColor="text1"/>
                                  <w:sz w:val="22"/>
                                  <w:szCs w:val="22"/>
                                </w:rPr>
                                <w:t>No (s183A)</w:t>
                              </w:r>
                            </w:p>
                            <w:p w14:paraId="3872AD3A" w14:textId="77777777" w:rsidR="00CA46B5" w:rsidRPr="00410749" w:rsidRDefault="00CA46B5" w:rsidP="008A7CCB">
                              <w:pPr>
                                <w:pStyle w:val="NormalWeb"/>
                                <w:spacing w:before="0" w:beforeAutospacing="0" w:after="160" w:afterAutospacing="0" w:line="256" w:lineRule="auto"/>
                                <w:jc w:val="center"/>
                                <w:rPr>
                                  <w:rFonts w:asciiTheme="minorHAnsi" w:hAnsiTheme="minorHAnsi" w:cstheme="minorHAnsi"/>
                                  <w:color w:val="000000" w:themeColor="text1"/>
                                </w:rPr>
                              </w:pPr>
                              <w:r w:rsidRPr="00410749">
                                <w:rPr>
                                  <w:rFonts w:asciiTheme="minorHAnsi" w:eastAsia="Calibri" w:hAnsiTheme="minorHAnsi" w:cstheme="minorHAnsi"/>
                                  <w:color w:val="000000" w:themeColor="text1"/>
                                  <w:sz w:val="22"/>
                                  <w:szCs w:val="22"/>
                                </w:rPr>
                                <w:t> </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52" name="Rectangle 52"/>
                        <wps:cNvSpPr/>
                        <wps:spPr>
                          <a:xfrm>
                            <a:off x="387650" y="4795981"/>
                            <a:ext cx="2422791" cy="393239"/>
                          </a:xfrm>
                          <a:prstGeom prst="rect">
                            <a:avLst/>
                          </a:prstGeom>
                          <a:solidFill>
                            <a:schemeClr val="tx1">
                              <a:lumMod val="65000"/>
                              <a:lumOff val="3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3F817D" w14:textId="77777777" w:rsidR="00CA46B5" w:rsidRPr="00F90A48" w:rsidRDefault="00CA46B5" w:rsidP="008A7CCB">
                              <w:pPr>
                                <w:pStyle w:val="NormalWeb"/>
                                <w:spacing w:before="80" w:beforeAutospacing="0" w:after="160" w:afterAutospacing="0" w:line="257" w:lineRule="auto"/>
                                <w:jc w:val="center"/>
                                <w:rPr>
                                  <w:rFonts w:asciiTheme="minorHAnsi" w:hAnsiTheme="minorHAnsi" w:cstheme="minorHAnsi"/>
                                  <w:b/>
                                  <w:color w:val="FFFFFF" w:themeColor="background1"/>
                                </w:rPr>
                              </w:pPr>
                              <w:r w:rsidRPr="00F90A48">
                                <w:rPr>
                                  <w:rFonts w:asciiTheme="minorHAnsi" w:eastAsia="Calibri" w:hAnsiTheme="minorHAnsi" w:cstheme="minorHAnsi"/>
                                  <w:b/>
                                  <w:color w:val="FFFFFF" w:themeColor="background1"/>
                                  <w:sz w:val="22"/>
                                  <w:szCs w:val="22"/>
                                </w:rPr>
                                <w:t>Outside of statutory licence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0" y="52745"/>
                            <a:ext cx="933196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F85EC3" w14:textId="77777777" w:rsidR="00CA46B5" w:rsidRPr="00A47FD9" w:rsidRDefault="00CA46B5" w:rsidP="008A7CCB">
                              <w:pPr>
                                <w:jc w:val="center"/>
                                <w:rPr>
                                  <w:sz w:val="32"/>
                                  <w:szCs w:val="32"/>
                                </w:rPr>
                              </w:pPr>
                              <w:r>
                                <w:rPr>
                                  <w:sz w:val="32"/>
                                  <w:szCs w:val="32"/>
                                </w:rPr>
                                <w:t>Operation of the Government statutory licence (Sections 183, 183A and 183B)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2"/>
                        <wps:cNvSpPr txBox="1">
                          <a:spLocks noChangeArrowheads="1"/>
                        </wps:cNvSpPr>
                        <wps:spPr bwMode="auto">
                          <a:xfrm>
                            <a:off x="4269476" y="3083217"/>
                            <a:ext cx="4716856" cy="1870347"/>
                          </a:xfrm>
                          <a:prstGeom prst="rect">
                            <a:avLst/>
                          </a:prstGeom>
                          <a:solidFill>
                            <a:schemeClr val="bg1"/>
                          </a:solidFill>
                          <a:ln w="12700">
                            <a:noFill/>
                            <a:miter lim="800000"/>
                            <a:headEnd/>
                            <a:tailEnd/>
                          </a:ln>
                        </wps:spPr>
                        <wps:txbx>
                          <w:txbxContent>
                            <w:tbl>
                              <w:tblPr>
                                <w:tblStyle w:val="TableGrid"/>
                                <w:tblW w:w="736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Description w:val="Notice and Terms of use"/>
                              </w:tblPr>
                              <w:tblGrid>
                                <w:gridCol w:w="2547"/>
                                <w:gridCol w:w="2405"/>
                                <w:gridCol w:w="2416"/>
                              </w:tblGrid>
                              <w:tr w:rsidR="00CA46B5" w14:paraId="01F6BC24" w14:textId="77777777" w:rsidTr="00BF0B12">
                                <w:trPr>
                                  <w:cantSplit/>
                                  <w:tblHeader/>
                                </w:trPr>
                                <w:tc>
                                  <w:tcPr>
                                    <w:tcW w:w="2547" w:type="dxa"/>
                                    <w:shd w:val="clear" w:color="auto" w:fill="auto"/>
                                    <w:tcMar>
                                      <w:left w:w="108" w:type="dxa"/>
                                      <w:right w:w="108" w:type="dxa"/>
                                    </w:tcMar>
                                  </w:tcPr>
                                  <w:p w14:paraId="6FD6421C" w14:textId="77777777" w:rsidR="00CA46B5" w:rsidRPr="00747547" w:rsidRDefault="00CA46B5" w:rsidP="00E04086">
                                    <w:pPr>
                                      <w:pStyle w:val="NormalWeb"/>
                                      <w:spacing w:before="80" w:beforeAutospacing="0" w:after="80" w:afterAutospacing="0"/>
                                      <w:rPr>
                                        <w:rFonts w:ascii="Calibri" w:eastAsia="Calibri" w:hAnsi="Calibri"/>
                                        <w:color w:val="000000"/>
                                        <w:kern w:val="12"/>
                                        <w:szCs w:val="22"/>
                                      </w:rPr>
                                    </w:pPr>
                                  </w:p>
                                </w:tc>
                                <w:tc>
                                  <w:tcPr>
                                    <w:tcW w:w="2405" w:type="dxa"/>
                                    <w:shd w:val="clear" w:color="auto" w:fill="auto"/>
                                    <w:tcMar>
                                      <w:left w:w="108" w:type="dxa"/>
                                      <w:right w:w="108" w:type="dxa"/>
                                    </w:tcMar>
                                  </w:tcPr>
                                  <w:p w14:paraId="09B322DD" w14:textId="77777777" w:rsidR="00CA46B5" w:rsidRPr="00895101" w:rsidRDefault="00CA46B5" w:rsidP="00E04086">
                                    <w:pPr>
                                      <w:pStyle w:val="NormalWeb"/>
                                      <w:spacing w:before="80" w:beforeAutospacing="0" w:after="80" w:afterAutospacing="0"/>
                                      <w:jc w:val="center"/>
                                      <w:rPr>
                                        <w:b/>
                                      </w:rPr>
                                    </w:pPr>
                                    <w:r w:rsidRPr="00895101">
                                      <w:rPr>
                                        <w:rFonts w:ascii="Calibri" w:eastAsia="Calibri" w:hAnsi="Calibri"/>
                                        <w:b/>
                                        <w:color w:val="000000"/>
                                        <w:kern w:val="12"/>
                                        <w:sz w:val="22"/>
                                        <w:szCs w:val="22"/>
                                      </w:rPr>
                                      <w:t>General arrangements</w:t>
                                    </w:r>
                                  </w:p>
                                </w:tc>
                                <w:tc>
                                  <w:tcPr>
                                    <w:tcW w:w="2416" w:type="dxa"/>
                                    <w:shd w:val="clear" w:color="auto" w:fill="auto"/>
                                    <w:tcMar>
                                      <w:left w:w="108" w:type="dxa"/>
                                      <w:right w:w="108" w:type="dxa"/>
                                    </w:tcMar>
                                  </w:tcPr>
                                  <w:p w14:paraId="384D20F9" w14:textId="77777777" w:rsidR="00CA46B5" w:rsidRPr="00895101" w:rsidRDefault="00CA46B5" w:rsidP="00E04086">
                                    <w:pPr>
                                      <w:pStyle w:val="NormalWeb"/>
                                      <w:spacing w:before="80" w:beforeAutospacing="0" w:after="80" w:afterAutospacing="0"/>
                                      <w:jc w:val="center"/>
                                      <w:rPr>
                                        <w:rFonts w:ascii="Calibri" w:eastAsia="Calibri" w:hAnsi="Calibri"/>
                                        <w:b/>
                                        <w:color w:val="000000"/>
                                        <w:kern w:val="12"/>
                                        <w:sz w:val="22"/>
                                        <w:szCs w:val="22"/>
                                      </w:rPr>
                                    </w:pPr>
                                    <w:r w:rsidRPr="00895101">
                                      <w:rPr>
                                        <w:rFonts w:ascii="Calibri" w:eastAsia="Calibri" w:hAnsi="Calibri"/>
                                        <w:b/>
                                        <w:color w:val="000000"/>
                                        <w:kern w:val="12"/>
                                        <w:sz w:val="22"/>
                                        <w:szCs w:val="22"/>
                                      </w:rPr>
                                      <w:t>Special arrangements</w:t>
                                    </w:r>
                                  </w:p>
                                </w:tc>
                              </w:tr>
                              <w:tr w:rsidR="00CA46B5" w14:paraId="346A622C" w14:textId="77777777" w:rsidTr="00BF0B12">
                                <w:trPr>
                                  <w:cantSplit/>
                                </w:trPr>
                                <w:tc>
                                  <w:tcPr>
                                    <w:tcW w:w="2547" w:type="dxa"/>
                                    <w:shd w:val="clear" w:color="auto" w:fill="auto"/>
                                    <w:tcMar>
                                      <w:left w:w="108" w:type="dxa"/>
                                      <w:right w:w="108" w:type="dxa"/>
                                    </w:tcMar>
                                  </w:tcPr>
                                  <w:p w14:paraId="719C4FB9" w14:textId="77777777" w:rsidR="00CA46B5" w:rsidRPr="00BE2A4C" w:rsidRDefault="00CA46B5" w:rsidP="00E04086">
                                    <w:pPr>
                                      <w:pStyle w:val="NormalWeb"/>
                                      <w:spacing w:before="80" w:beforeAutospacing="0" w:after="80" w:afterAutospacing="0"/>
                                      <w:jc w:val="both"/>
                                      <w:rPr>
                                        <w:rFonts w:ascii="Calibri" w:eastAsia="Calibri" w:hAnsi="Calibri"/>
                                        <w:b/>
                                        <w:color w:val="000000"/>
                                        <w:kern w:val="12"/>
                                        <w:sz w:val="22"/>
                                        <w:szCs w:val="22"/>
                                      </w:rPr>
                                    </w:pPr>
                                    <w:r w:rsidRPr="00BE2A4C">
                                      <w:rPr>
                                        <w:rFonts w:ascii="Calibri" w:eastAsia="Calibri" w:hAnsi="Calibri"/>
                                        <w:b/>
                                        <w:color w:val="000000"/>
                                        <w:kern w:val="12"/>
                                        <w:sz w:val="22"/>
                                        <w:szCs w:val="22"/>
                                      </w:rPr>
                                      <w:t xml:space="preserve">Need to inform copyright owner of use? </w:t>
                                    </w:r>
                                  </w:p>
                                </w:tc>
                                <w:tc>
                                  <w:tcPr>
                                    <w:tcW w:w="2405" w:type="dxa"/>
                                    <w:shd w:val="clear" w:color="auto" w:fill="auto"/>
                                    <w:tcMar>
                                      <w:left w:w="108" w:type="dxa"/>
                                      <w:right w:w="108" w:type="dxa"/>
                                    </w:tcMar>
                                    <w:vAlign w:val="center"/>
                                  </w:tcPr>
                                  <w:p w14:paraId="14AB5137" w14:textId="77777777" w:rsidR="00CA46B5" w:rsidRPr="00895101" w:rsidRDefault="00CA46B5" w:rsidP="00E04086">
                                    <w:pPr>
                                      <w:pStyle w:val="NormalWeb"/>
                                      <w:spacing w:before="80" w:beforeAutospacing="0" w:after="80" w:afterAutospacing="0"/>
                                      <w:jc w:val="center"/>
                                      <w:rPr>
                                        <w:rFonts w:ascii="Calibri" w:eastAsia="Calibri" w:hAnsi="Calibri"/>
                                        <w:color w:val="000000"/>
                                        <w:kern w:val="12"/>
                                        <w:sz w:val="22"/>
                                        <w:szCs w:val="22"/>
                                      </w:rPr>
                                    </w:pPr>
                                    <w:r>
                                      <w:rPr>
                                        <w:rFonts w:ascii="Calibri" w:eastAsia="Calibri" w:hAnsi="Calibri"/>
                                        <w:color w:val="000000"/>
                                        <w:kern w:val="12"/>
                                        <w:sz w:val="22"/>
                                        <w:szCs w:val="22"/>
                                      </w:rPr>
                                      <w:t xml:space="preserve">Yes, unless disclosure would be contrary to public interest </w:t>
                                    </w:r>
                                  </w:p>
                                </w:tc>
                                <w:tc>
                                  <w:tcPr>
                                    <w:tcW w:w="2416" w:type="dxa"/>
                                    <w:shd w:val="clear" w:color="auto" w:fill="auto"/>
                                    <w:tcMar>
                                      <w:left w:w="108" w:type="dxa"/>
                                      <w:right w:w="108" w:type="dxa"/>
                                    </w:tcMar>
                                    <w:vAlign w:val="center"/>
                                  </w:tcPr>
                                  <w:p w14:paraId="0B576FD8" w14:textId="77777777" w:rsidR="00CA46B5" w:rsidRPr="00895101" w:rsidRDefault="00CA46B5" w:rsidP="00E04086">
                                    <w:pPr>
                                      <w:pStyle w:val="NormalWeb"/>
                                      <w:spacing w:before="80" w:beforeAutospacing="0" w:after="80" w:afterAutospacing="0"/>
                                      <w:jc w:val="center"/>
                                      <w:rPr>
                                        <w:rFonts w:ascii="Calibri" w:eastAsia="Calibri" w:hAnsi="Calibri"/>
                                        <w:color w:val="000000"/>
                                        <w:kern w:val="12"/>
                                        <w:sz w:val="22"/>
                                        <w:szCs w:val="22"/>
                                      </w:rPr>
                                    </w:pPr>
                                    <w:r>
                                      <w:rPr>
                                        <w:rFonts w:ascii="Calibri" w:eastAsia="Calibri" w:hAnsi="Calibri"/>
                                        <w:color w:val="000000"/>
                                        <w:kern w:val="12"/>
                                        <w:sz w:val="22"/>
                                        <w:szCs w:val="22"/>
                                      </w:rPr>
                                      <w:t>No</w:t>
                                    </w:r>
                                  </w:p>
                                </w:tc>
                              </w:tr>
                              <w:tr w:rsidR="00CA46B5" w14:paraId="0BCEF59E" w14:textId="77777777" w:rsidTr="00BF0B12">
                                <w:trPr>
                                  <w:cantSplit/>
                                </w:trPr>
                                <w:tc>
                                  <w:tcPr>
                                    <w:tcW w:w="2547" w:type="dxa"/>
                                    <w:shd w:val="clear" w:color="auto" w:fill="auto"/>
                                    <w:tcMar>
                                      <w:left w:w="108" w:type="dxa"/>
                                      <w:right w:w="108" w:type="dxa"/>
                                    </w:tcMar>
                                  </w:tcPr>
                                  <w:p w14:paraId="70450E5E" w14:textId="77777777" w:rsidR="00CA46B5" w:rsidRPr="00BE2A4C" w:rsidRDefault="00CA46B5" w:rsidP="00E04086">
                                    <w:pPr>
                                      <w:pStyle w:val="NormalWeb"/>
                                      <w:spacing w:before="80" w:beforeAutospacing="0" w:after="80" w:afterAutospacing="0"/>
                                      <w:rPr>
                                        <w:rFonts w:ascii="Calibri" w:eastAsia="Calibri" w:hAnsi="Calibri"/>
                                        <w:b/>
                                        <w:color w:val="000000"/>
                                        <w:kern w:val="12"/>
                                        <w:sz w:val="22"/>
                                        <w:szCs w:val="22"/>
                                      </w:rPr>
                                    </w:pPr>
                                    <w:r w:rsidRPr="00BE2A4C">
                                      <w:rPr>
                                        <w:rFonts w:ascii="Calibri" w:eastAsia="Calibri" w:hAnsi="Calibri"/>
                                        <w:b/>
                                        <w:color w:val="000000"/>
                                        <w:kern w:val="12"/>
                                        <w:sz w:val="22"/>
                                        <w:szCs w:val="22"/>
                                      </w:rPr>
                                      <w:t xml:space="preserve">Terms of use agreed in the first instance with </w:t>
                                    </w:r>
                                  </w:p>
                                </w:tc>
                                <w:tc>
                                  <w:tcPr>
                                    <w:tcW w:w="2405" w:type="dxa"/>
                                    <w:shd w:val="clear" w:color="auto" w:fill="auto"/>
                                    <w:tcMar>
                                      <w:left w:w="108" w:type="dxa"/>
                                      <w:right w:w="108" w:type="dxa"/>
                                    </w:tcMar>
                                    <w:vAlign w:val="center"/>
                                  </w:tcPr>
                                  <w:p w14:paraId="24452AEE" w14:textId="77777777" w:rsidR="00CA46B5" w:rsidRPr="00895101" w:rsidRDefault="00CA46B5" w:rsidP="00E04086">
                                    <w:pPr>
                                      <w:pStyle w:val="NormalWeb"/>
                                      <w:spacing w:before="80" w:beforeAutospacing="0" w:after="80" w:afterAutospacing="0"/>
                                      <w:jc w:val="center"/>
                                      <w:rPr>
                                        <w:rFonts w:ascii="Calibri" w:eastAsia="Calibri" w:hAnsi="Calibri"/>
                                        <w:color w:val="000000"/>
                                        <w:kern w:val="12"/>
                                        <w:sz w:val="22"/>
                                        <w:szCs w:val="22"/>
                                      </w:rPr>
                                    </w:pPr>
                                    <w:r>
                                      <w:rPr>
                                        <w:rFonts w:ascii="Calibri" w:eastAsia="Calibri" w:hAnsi="Calibri"/>
                                        <w:color w:val="000000"/>
                                        <w:kern w:val="12"/>
                                        <w:sz w:val="22"/>
                                        <w:szCs w:val="22"/>
                                      </w:rPr>
                                      <w:t>Copyright owner*</w:t>
                                    </w:r>
                                  </w:p>
                                </w:tc>
                                <w:tc>
                                  <w:tcPr>
                                    <w:tcW w:w="2416" w:type="dxa"/>
                                    <w:shd w:val="clear" w:color="auto" w:fill="auto"/>
                                    <w:vAlign w:val="center"/>
                                  </w:tcPr>
                                  <w:p w14:paraId="0C8CACD4" w14:textId="77777777" w:rsidR="00CA46B5" w:rsidRPr="00895101" w:rsidRDefault="00CA46B5" w:rsidP="00E04086">
                                    <w:pPr>
                                      <w:pStyle w:val="NormalWeb"/>
                                      <w:spacing w:before="80" w:beforeAutospacing="0" w:after="80" w:afterAutospacing="0"/>
                                      <w:jc w:val="center"/>
                                      <w:rPr>
                                        <w:rFonts w:ascii="Calibri" w:eastAsia="Calibri" w:hAnsi="Calibri"/>
                                        <w:color w:val="000000"/>
                                        <w:kern w:val="12"/>
                                        <w:sz w:val="22"/>
                                        <w:szCs w:val="22"/>
                                      </w:rPr>
                                    </w:pPr>
                                    <w:r>
                                      <w:rPr>
                                        <w:rFonts w:ascii="Calibri" w:eastAsia="Calibri" w:hAnsi="Calibri"/>
                                        <w:color w:val="000000"/>
                                        <w:kern w:val="12"/>
                                        <w:sz w:val="22"/>
                                        <w:szCs w:val="22"/>
                                      </w:rPr>
                                      <w:t>Collecting society*</w:t>
                                    </w:r>
                                  </w:p>
                                </w:tc>
                              </w:tr>
                              <w:tr w:rsidR="00CA46B5" w14:paraId="0AD53A1A" w14:textId="77777777" w:rsidTr="00BF0B12">
                                <w:trPr>
                                  <w:cantSplit/>
                                </w:trPr>
                                <w:tc>
                                  <w:tcPr>
                                    <w:tcW w:w="2547" w:type="dxa"/>
                                    <w:shd w:val="clear" w:color="auto" w:fill="auto"/>
                                    <w:tcMar>
                                      <w:left w:w="108" w:type="dxa"/>
                                      <w:right w:w="108" w:type="dxa"/>
                                    </w:tcMar>
                                  </w:tcPr>
                                  <w:p w14:paraId="1DB17582" w14:textId="77777777" w:rsidR="00CA46B5" w:rsidRPr="00BE2A4C" w:rsidRDefault="00CA46B5" w:rsidP="00E04086">
                                    <w:pPr>
                                      <w:pStyle w:val="NormalWeb"/>
                                      <w:spacing w:before="80" w:beforeAutospacing="0" w:after="80" w:afterAutospacing="0"/>
                                      <w:rPr>
                                        <w:rFonts w:ascii="Calibri" w:eastAsia="Calibri" w:hAnsi="Calibri"/>
                                        <w:b/>
                                        <w:color w:val="000000"/>
                                        <w:kern w:val="12"/>
                                        <w:sz w:val="22"/>
                                        <w:szCs w:val="22"/>
                                      </w:rPr>
                                    </w:pPr>
                                    <w:r w:rsidRPr="00BE2A4C">
                                      <w:rPr>
                                        <w:rFonts w:ascii="Calibri" w:eastAsia="Calibri" w:hAnsi="Calibri"/>
                                        <w:b/>
                                        <w:color w:val="000000"/>
                                        <w:kern w:val="12"/>
                                        <w:sz w:val="22"/>
                                        <w:szCs w:val="22"/>
                                      </w:rPr>
                                      <w:t>Terms of use, if not agreed, are fixed by</w:t>
                                    </w:r>
                                  </w:p>
                                </w:tc>
                                <w:tc>
                                  <w:tcPr>
                                    <w:tcW w:w="2405" w:type="dxa"/>
                                    <w:shd w:val="clear" w:color="auto" w:fill="auto"/>
                                    <w:tcMar>
                                      <w:left w:w="108" w:type="dxa"/>
                                      <w:right w:w="108" w:type="dxa"/>
                                    </w:tcMar>
                                    <w:vAlign w:val="center"/>
                                  </w:tcPr>
                                  <w:p w14:paraId="3BF5BE2A" w14:textId="77777777" w:rsidR="00CA46B5" w:rsidRDefault="00CA46B5" w:rsidP="00E04086">
                                    <w:pPr>
                                      <w:pStyle w:val="NormalWeb"/>
                                      <w:spacing w:before="80" w:beforeAutospacing="0" w:after="80" w:afterAutospacing="0"/>
                                      <w:jc w:val="center"/>
                                      <w:rPr>
                                        <w:rFonts w:ascii="Calibri" w:eastAsia="Calibri" w:hAnsi="Calibri"/>
                                        <w:color w:val="000000"/>
                                        <w:kern w:val="12"/>
                                        <w:sz w:val="22"/>
                                        <w:szCs w:val="22"/>
                                      </w:rPr>
                                    </w:pPr>
                                    <w:r>
                                      <w:rPr>
                                        <w:rFonts w:ascii="Calibri" w:eastAsia="Calibri" w:hAnsi="Calibri"/>
                                        <w:color w:val="000000"/>
                                        <w:kern w:val="12"/>
                                        <w:sz w:val="22"/>
                                        <w:szCs w:val="22"/>
                                      </w:rPr>
                                      <w:t>Copyright Tribunal</w:t>
                                    </w:r>
                                  </w:p>
                                </w:tc>
                                <w:tc>
                                  <w:tcPr>
                                    <w:tcW w:w="2416" w:type="dxa"/>
                                    <w:shd w:val="clear" w:color="auto" w:fill="auto"/>
                                    <w:tcMar>
                                      <w:left w:w="108" w:type="dxa"/>
                                      <w:right w:w="108" w:type="dxa"/>
                                    </w:tcMar>
                                    <w:vAlign w:val="center"/>
                                  </w:tcPr>
                                  <w:p w14:paraId="5D8D251A" w14:textId="77777777" w:rsidR="00CA46B5" w:rsidRDefault="00CA46B5" w:rsidP="00E04086">
                                    <w:pPr>
                                      <w:pStyle w:val="NormalWeb"/>
                                      <w:spacing w:before="80" w:beforeAutospacing="0" w:after="80" w:afterAutospacing="0"/>
                                      <w:jc w:val="center"/>
                                      <w:rPr>
                                        <w:rFonts w:ascii="Calibri" w:eastAsia="Calibri" w:hAnsi="Calibri"/>
                                        <w:color w:val="000000"/>
                                        <w:kern w:val="12"/>
                                        <w:sz w:val="22"/>
                                        <w:szCs w:val="22"/>
                                      </w:rPr>
                                    </w:pPr>
                                    <w:r>
                                      <w:rPr>
                                        <w:rFonts w:ascii="Calibri" w:eastAsia="Calibri" w:hAnsi="Calibri"/>
                                        <w:color w:val="000000"/>
                                        <w:kern w:val="12"/>
                                        <w:sz w:val="22"/>
                                        <w:szCs w:val="22"/>
                                      </w:rPr>
                                      <w:t>Copyright Tribunal</w:t>
                                    </w:r>
                                  </w:p>
                                </w:tc>
                              </w:tr>
                            </w:tbl>
                            <w:p w14:paraId="3122C140" w14:textId="77777777" w:rsidR="00CA46B5" w:rsidRDefault="00CA46B5" w:rsidP="008A7CCB">
                              <w:pPr>
                                <w:pStyle w:val="NormalWeb"/>
                                <w:spacing w:before="160" w:beforeAutospacing="0" w:after="80" w:afterAutospacing="0"/>
                              </w:pPr>
                            </w:p>
                          </w:txbxContent>
                        </wps:txbx>
                        <wps:bodyPr rot="0" vert="horz" wrap="square" lIns="0" tIns="0" rIns="0" bIns="0" anchor="t" anchorCtr="0">
                          <a:noAutofit/>
                        </wps:bodyPr>
                      </wps:wsp>
                      <wps:wsp>
                        <wps:cNvPr id="55" name="Rectangle 55"/>
                        <wps:cNvSpPr/>
                        <wps:spPr>
                          <a:xfrm>
                            <a:off x="3609975" y="3098994"/>
                            <a:ext cx="654552" cy="185457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483F98" w14:textId="77777777" w:rsidR="00CA46B5" w:rsidRPr="00836D4A" w:rsidRDefault="00CA46B5" w:rsidP="008A7CCB">
                              <w:pPr>
                                <w:pStyle w:val="NormalWeb"/>
                                <w:spacing w:before="0" w:beforeAutospacing="0" w:after="160" w:afterAutospacing="0" w:line="256" w:lineRule="auto"/>
                                <w:jc w:val="center"/>
                                <w:rPr>
                                  <w:rFonts w:asciiTheme="minorHAnsi" w:hAnsiTheme="minorHAnsi" w:cstheme="minorHAnsi"/>
                                </w:rPr>
                              </w:pPr>
                              <w:r>
                                <w:rPr>
                                  <w:rFonts w:asciiTheme="minorHAnsi" w:eastAsia="Calibri" w:hAnsiTheme="minorHAnsi" w:cstheme="minorHAnsi"/>
                                  <w:sz w:val="22"/>
                                  <w:szCs w:val="22"/>
                                </w:rPr>
                                <w:t>Notice and Terms of use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94B9F9E" id="Canvas 56" o:spid="_x0000_s1040" editas="canvas" alt="Title: Figure 4 - Diagram of Sections 183, 183A and 183B in operation - Description: Figure 4 is a diagram setting out when the government statutory licence in section 183 applies. If section 183 applies, the Commonwealth or State generally must either notify and agree terms with the copyright owner (section 183A) or rely on special arrangements with a relevant collecting society if available (section 183B). &#10;&#10;A detailed description of these processes can be found at Schedule 5 of the Exposure Draft of the Copyright Amendment (Access Reform) Bill, under the relevant section headings." style="width:737.6pt;height:430.5pt;mso-position-horizontal-relative:char;mso-position-vertical-relative:line" coordsize="93675,5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alt="Figure 4 is a diagram setting out when the government statutory licence in section 183 applies. If section 183 applies, the Commonwealth or State generally must either notify and agree terms with the copyright owner (section 183A) or rely on special arrangements with a relevant collecting society if available (section 183B). &#10;&#10;A detailed description of these processes can be found at Schedule 5 of the Exposure Draft of the Copyright Amendment (Access Reform) Bill, under the relevant section headings." style="position:absolute;width:93675;height:54673;visibility:visible;mso-wrap-style:square" filled="t" fillcolor="#f2f2f2 [3052]">
                  <v:fill o:detectmouseclick="t"/>
                  <v:path o:connecttype="none"/>
                </v:shape>
                <v:rect id="Rectangle 40" o:spid="_x0000_s1042" style="position:absolute;left:3876;top:10958;width:24228;height:29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" fillcolor="white [3212]" strokecolor="gray [1629]" strokeweight="1pt">
                  <v:textbox>
                    <w:txbxContent>
                      <w:p w14:paraId="36C5EFF6" w14:textId="77777777" w:rsidR="00CA46B5" w:rsidRDefault="00CA46B5" w:rsidP="008A7CCB">
                        <w:pPr>
                          <w:pStyle w:val="CommentText"/>
                          <w:spacing w:after="0"/>
                          <w:rPr>
                            <w:rFonts w:asciiTheme="minorHAnsi" w:hAnsiTheme="minorHAnsi" w:cstheme="minorHAnsi"/>
                            <w:b/>
                            <w:color w:val="000000" w:themeColor="text1"/>
                          </w:rPr>
                        </w:pPr>
                        <w:r>
                          <w:rPr>
                            <w:rFonts w:asciiTheme="minorHAnsi" w:hAnsiTheme="minorHAnsi" w:cstheme="minorHAnsi"/>
                            <w:b/>
                            <w:color w:val="000000" w:themeColor="text1"/>
                          </w:rPr>
                          <w:t>Yes, if all of these things are true:</w:t>
                        </w:r>
                      </w:p>
                      <w:p w14:paraId="62937620" w14:textId="77777777" w:rsidR="00CA46B5" w:rsidRPr="00806F81" w:rsidRDefault="00CA46B5" w:rsidP="008A7CCB">
                        <w:pPr>
                          <w:pStyle w:val="CommentText"/>
                          <w:numPr>
                            <w:ilvl w:val="0"/>
                            <w:numId w:val="31"/>
                          </w:numPr>
                          <w:spacing w:after="0"/>
                          <w:ind w:left="357" w:hanging="357"/>
                          <w:rPr>
                            <w:rFonts w:asciiTheme="minorHAnsi" w:hAnsiTheme="minorHAnsi" w:cstheme="minorHAnsi"/>
                            <w:color w:val="000000" w:themeColor="text1"/>
                          </w:rPr>
                        </w:pPr>
                        <w:r w:rsidRPr="00806F81">
                          <w:rPr>
                            <w:rFonts w:asciiTheme="minorHAnsi" w:hAnsiTheme="minorHAnsi" w:cstheme="minorHAnsi"/>
                            <w:color w:val="000000" w:themeColor="text1"/>
                          </w:rPr>
                          <w:t xml:space="preserve">Act is done by </w:t>
                        </w:r>
                        <w:r>
                          <w:rPr>
                            <w:rFonts w:asciiTheme="minorHAnsi" w:hAnsiTheme="minorHAnsi" w:cstheme="minorHAnsi"/>
                            <w:color w:val="000000" w:themeColor="text1"/>
                          </w:rPr>
                          <w:t xml:space="preserve">the </w:t>
                        </w:r>
                        <w:r w:rsidRPr="00806F81">
                          <w:rPr>
                            <w:rFonts w:asciiTheme="minorHAnsi" w:hAnsiTheme="minorHAnsi" w:cstheme="minorHAnsi"/>
                            <w:color w:val="000000" w:themeColor="text1"/>
                          </w:rPr>
                          <w:t>C</w:t>
                        </w:r>
                        <w:r>
                          <w:rPr>
                            <w:rFonts w:asciiTheme="minorHAnsi" w:hAnsiTheme="minorHAnsi" w:cstheme="minorHAnsi"/>
                            <w:color w:val="000000" w:themeColor="text1"/>
                          </w:rPr>
                          <w:t xml:space="preserve">ommonwealth, </w:t>
                        </w:r>
                        <w:r w:rsidRPr="00806F81">
                          <w:rPr>
                            <w:rFonts w:asciiTheme="minorHAnsi" w:hAnsiTheme="minorHAnsi" w:cstheme="minorHAnsi"/>
                            <w:color w:val="000000" w:themeColor="text1"/>
                          </w:rPr>
                          <w:t>State or</w:t>
                        </w:r>
                        <w:r>
                          <w:rPr>
                            <w:rFonts w:asciiTheme="minorHAnsi" w:hAnsiTheme="minorHAnsi" w:cstheme="minorHAnsi"/>
                            <w:color w:val="000000" w:themeColor="text1"/>
                          </w:rPr>
                          <w:t xml:space="preserve"> an</w:t>
                        </w:r>
                        <w:r w:rsidRPr="00806F81">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806F81">
                          <w:rPr>
                            <w:rFonts w:asciiTheme="minorHAnsi" w:hAnsiTheme="minorHAnsi" w:cstheme="minorHAnsi"/>
                            <w:color w:val="000000" w:themeColor="text1"/>
                          </w:rPr>
                          <w:t>authorised person</w:t>
                        </w:r>
                        <w:r>
                          <w:rPr>
                            <w:rFonts w:asciiTheme="minorHAnsi" w:hAnsiTheme="minorHAnsi" w:cstheme="minorHAnsi"/>
                            <w:color w:val="000000" w:themeColor="text1"/>
                          </w:rPr>
                          <w:t>’.</w:t>
                        </w:r>
                      </w:p>
                      <w:p w14:paraId="4E278796" w14:textId="77777777" w:rsidR="00CA46B5" w:rsidRPr="00806F81"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806F81">
                          <w:rPr>
                            <w:rFonts w:asciiTheme="minorHAnsi" w:hAnsiTheme="minorHAnsi" w:cstheme="minorHAnsi"/>
                            <w:color w:val="000000" w:themeColor="text1"/>
                          </w:rPr>
                          <w:t>Cop</w:t>
                        </w:r>
                        <w:r>
                          <w:rPr>
                            <w:rFonts w:asciiTheme="minorHAnsi" w:hAnsiTheme="minorHAnsi" w:cstheme="minorHAnsi"/>
                            <w:color w:val="000000" w:themeColor="text1"/>
                          </w:rPr>
                          <w:t>yright subsists in the material used.</w:t>
                        </w:r>
                      </w:p>
                      <w:p w14:paraId="5D8956CA" w14:textId="77777777" w:rsidR="00CA46B5" w:rsidRPr="00806F81"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806F81">
                          <w:rPr>
                            <w:rFonts w:asciiTheme="minorHAnsi" w:hAnsiTheme="minorHAnsi" w:cstheme="minorHAnsi"/>
                            <w:color w:val="000000" w:themeColor="text1"/>
                          </w:rPr>
                          <w:t>Act is done for the services of the Commonwealth or State</w:t>
                        </w:r>
                        <w:r>
                          <w:rPr>
                            <w:rFonts w:asciiTheme="minorHAnsi" w:hAnsiTheme="minorHAnsi" w:cstheme="minorHAnsi"/>
                            <w:color w:val="000000" w:themeColor="text1"/>
                          </w:rPr>
                          <w:t>.</w:t>
                        </w:r>
                      </w:p>
                      <w:p w14:paraId="78D3604A" w14:textId="77777777" w:rsidR="00CA46B5" w:rsidRPr="00806F81"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806F81">
                          <w:rPr>
                            <w:rFonts w:asciiTheme="minorHAnsi" w:hAnsiTheme="minorHAnsi" w:cstheme="minorHAnsi"/>
                            <w:color w:val="000000" w:themeColor="text1"/>
                          </w:rPr>
                          <w:t xml:space="preserve">Act is not copying </w:t>
                        </w:r>
                        <w:r>
                          <w:rPr>
                            <w:rFonts w:asciiTheme="minorHAnsi" w:hAnsiTheme="minorHAnsi" w:cstheme="minorHAnsi"/>
                            <w:color w:val="000000" w:themeColor="text1"/>
                          </w:rPr>
                          <w:t>or communication</w:t>
                        </w:r>
                        <w:r w:rsidRPr="00806F81">
                          <w:rPr>
                            <w:rFonts w:asciiTheme="minorHAnsi" w:hAnsiTheme="minorHAnsi" w:cstheme="minorHAnsi"/>
                            <w:color w:val="000000" w:themeColor="text1"/>
                          </w:rPr>
                          <w:t xml:space="preserve"> for educational purposes</w:t>
                        </w:r>
                        <w:r>
                          <w:rPr>
                            <w:rFonts w:asciiTheme="minorHAnsi" w:hAnsiTheme="minorHAnsi" w:cstheme="minorHAnsi"/>
                            <w:color w:val="000000" w:themeColor="text1"/>
                          </w:rPr>
                          <w:t>.</w:t>
                        </w:r>
                      </w:p>
                      <w:p w14:paraId="60220013" w14:textId="77777777" w:rsidR="00CA46B5" w:rsidRPr="00806F81"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806F81">
                          <w:rPr>
                            <w:rFonts w:asciiTheme="minorHAnsi" w:hAnsiTheme="minorHAnsi" w:cstheme="minorHAnsi"/>
                            <w:color w:val="000000" w:themeColor="text1"/>
                          </w:rPr>
                          <w:t xml:space="preserve">Act would infringe copyright if not for section 183 (no </w:t>
                        </w:r>
                        <w:r>
                          <w:rPr>
                            <w:rFonts w:asciiTheme="minorHAnsi" w:hAnsiTheme="minorHAnsi" w:cstheme="minorHAnsi"/>
                            <w:color w:val="000000" w:themeColor="text1"/>
                          </w:rPr>
                          <w:t xml:space="preserve">copyright </w:t>
                        </w:r>
                        <w:r w:rsidRPr="00806F81">
                          <w:rPr>
                            <w:rFonts w:asciiTheme="minorHAnsi" w:hAnsiTheme="minorHAnsi" w:cstheme="minorHAnsi"/>
                            <w:color w:val="000000" w:themeColor="text1"/>
                          </w:rPr>
                          <w:t>exception</w:t>
                        </w:r>
                        <w:r>
                          <w:rPr>
                            <w:rFonts w:asciiTheme="minorHAnsi" w:hAnsiTheme="minorHAnsi" w:cstheme="minorHAnsi"/>
                            <w:color w:val="000000" w:themeColor="text1"/>
                          </w:rPr>
                          <w:t>, voluntary licence or implied licence applies</w:t>
                        </w:r>
                        <w:r w:rsidRPr="00806F81">
                          <w:rPr>
                            <w:rFonts w:asciiTheme="minorHAnsi" w:hAnsiTheme="minorHAnsi" w:cstheme="minorHAnsi"/>
                            <w:color w:val="000000" w:themeColor="text1"/>
                          </w:rPr>
                          <w:t>)</w:t>
                        </w:r>
                        <w:r>
                          <w:rPr>
                            <w:rFonts w:asciiTheme="minorHAnsi" w:hAnsiTheme="minorHAnsi" w:cstheme="minorHAnsi"/>
                            <w:color w:val="000000" w:themeColor="text1"/>
                          </w:rPr>
                          <w:t>.</w:t>
                        </w:r>
                        <w:r w:rsidRPr="00806F81">
                          <w:rPr>
                            <w:rFonts w:asciiTheme="minorHAnsi" w:hAnsiTheme="minorHAnsi" w:cstheme="minorHAnsi"/>
                            <w:color w:val="000000" w:themeColor="text1"/>
                          </w:rPr>
                          <w:t xml:space="preserve"> </w:t>
                        </w:r>
                      </w:p>
                      <w:p w14:paraId="1369C939" w14:textId="77777777" w:rsidR="00CA46B5" w:rsidRPr="00101F18" w:rsidRDefault="00CA46B5" w:rsidP="008A7CCB">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The orphan works scheme does not</w:t>
                        </w:r>
                        <w:r w:rsidRPr="00806F81">
                          <w:rPr>
                            <w:rFonts w:asciiTheme="minorHAnsi" w:hAnsiTheme="minorHAnsi" w:cstheme="minorHAnsi"/>
                            <w:color w:val="000000" w:themeColor="text1"/>
                          </w:rPr>
                          <w:t xml:space="preserve"> apply</w:t>
                        </w:r>
                        <w:r>
                          <w:rPr>
                            <w:rFonts w:asciiTheme="minorHAnsi" w:hAnsiTheme="minorHAnsi" w:cstheme="minorHAnsi"/>
                            <w:color w:val="000000" w:themeColor="text1"/>
                          </w:rPr>
                          <w:t>.</w:t>
                        </w:r>
                        <w:r w:rsidRPr="00806F81">
                          <w:rPr>
                            <w:rFonts w:asciiTheme="minorHAnsi" w:hAnsiTheme="minorHAnsi" w:cstheme="minorHAnsi"/>
                            <w:color w:val="000000" w:themeColor="text1"/>
                          </w:rPr>
                          <w:t xml:space="preserv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1" o:spid="_x0000_s1043" type="#_x0000_t13" style="position:absolute;left:28104;top:10189;width:7477;height:9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" adj="10800" fillcolor="white [3212]" strokecolor="#00b050" strokeweight="1pt">
                  <v:textbox>
                    <w:txbxContent>
                      <w:p w14:paraId="690E4140" w14:textId="77777777" w:rsidR="00CA46B5" w:rsidRPr="00410749" w:rsidRDefault="00CA46B5" w:rsidP="008A7CCB">
                        <w:pPr>
                          <w:spacing w:before="0" w:after="0"/>
                          <w:jc w:val="center"/>
                        </w:pPr>
                        <w:r w:rsidRPr="00410749">
                          <w:t>Yes</w:t>
                        </w:r>
                        <w:r>
                          <w:t xml:space="preserve"> (s183)</w:t>
                        </w:r>
                      </w:p>
                      <w:p w14:paraId="62EA2624" w14:textId="77777777" w:rsidR="00CA46B5" w:rsidRPr="00410749" w:rsidRDefault="00CA46B5" w:rsidP="008A7CCB">
                        <w:pPr>
                          <w:jc w:val="cente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2" o:spid="_x0000_s1044" type="#_x0000_t67" style="position:absolute;left:10961;top:40679;width:998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" adj="10800" fillcolor="white [3212]" strokecolor="red" strokeweight="1pt">
                  <v:textbox>
                    <w:txbxContent>
                      <w:p w14:paraId="08745ED7" w14:textId="77777777" w:rsidR="00CA46B5" w:rsidRPr="00410749" w:rsidRDefault="00CA46B5" w:rsidP="008A7CCB">
                        <w:pPr>
                          <w:pStyle w:val="NormalWeb"/>
                          <w:spacing w:before="0" w:beforeAutospacing="0" w:after="160" w:afterAutospacing="0" w:line="256" w:lineRule="auto"/>
                          <w:jc w:val="center"/>
                          <w:rPr>
                            <w:rFonts w:asciiTheme="minorHAnsi" w:eastAsia="Calibri" w:hAnsiTheme="minorHAnsi" w:cstheme="minorHAnsi"/>
                            <w:color w:val="000000" w:themeColor="text1"/>
                            <w:sz w:val="22"/>
                            <w:szCs w:val="22"/>
                          </w:rPr>
                        </w:pPr>
                        <w:r w:rsidRPr="00410749">
                          <w:rPr>
                            <w:rFonts w:asciiTheme="minorHAnsi" w:eastAsia="Calibri" w:hAnsiTheme="minorHAnsi" w:cstheme="minorHAnsi"/>
                            <w:color w:val="000000" w:themeColor="text1"/>
                            <w:sz w:val="22"/>
                            <w:szCs w:val="22"/>
                          </w:rPr>
                          <w:t>No</w:t>
                        </w:r>
                      </w:p>
                    </w:txbxContent>
                  </v:textbox>
                </v:shape>
                <v:rect id="Rectangle 43" o:spid="_x0000_s1045" style="position:absolute;left:35581;top:10909;width:53763;height:1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" fillcolor="white [3212]" strokecolor="#7f7f7f [1612]" strokeweight="1pt">
                  <v:textbox>
                    <w:txbxContent>
                      <w:p w14:paraId="53231DEC" w14:textId="77777777" w:rsidR="00CA46B5" w:rsidRPr="00806F81" w:rsidRDefault="00CA46B5" w:rsidP="008A7CCB">
                        <w:pPr>
                          <w:pStyle w:val="NormalWeb"/>
                          <w:spacing w:before="80" w:beforeAutospacing="0" w:after="0" w:afterAutospacing="0"/>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Yes, if all of these things are true:</w:t>
                        </w:r>
                      </w:p>
                      <w:p w14:paraId="053FC945" w14:textId="77777777" w:rsidR="00CA46B5" w:rsidRPr="00410749"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410749">
                          <w:rPr>
                            <w:rFonts w:asciiTheme="minorHAnsi" w:hAnsiTheme="minorHAnsi" w:cstheme="minorHAnsi"/>
                            <w:color w:val="000000" w:themeColor="text1"/>
                          </w:rPr>
                          <w:t>The act is copying or communication to the public (or both)</w:t>
                        </w:r>
                        <w:r>
                          <w:rPr>
                            <w:rFonts w:asciiTheme="minorHAnsi" w:hAnsiTheme="minorHAnsi" w:cstheme="minorHAnsi"/>
                            <w:color w:val="000000" w:themeColor="text1"/>
                          </w:rPr>
                          <w:t>.</w:t>
                        </w:r>
                      </w:p>
                      <w:p w14:paraId="7B190A12" w14:textId="77777777" w:rsidR="00CA46B5" w:rsidRPr="00410749"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410749">
                          <w:rPr>
                            <w:rFonts w:asciiTheme="minorHAnsi" w:hAnsiTheme="minorHAnsi" w:cstheme="minorHAnsi"/>
                            <w:color w:val="000000" w:themeColor="text1"/>
                          </w:rPr>
                          <w:t>There is a relevant declared collecting society in relation to co</w:t>
                        </w:r>
                        <w:r>
                          <w:rPr>
                            <w:rFonts w:asciiTheme="minorHAnsi" w:hAnsiTheme="minorHAnsi" w:cstheme="minorHAnsi"/>
                            <w:color w:val="000000" w:themeColor="text1"/>
                          </w:rPr>
                          <w:t>pying or communication.</w:t>
                        </w:r>
                      </w:p>
                      <w:p w14:paraId="0AA4429D" w14:textId="77777777" w:rsidR="00CA46B5" w:rsidRDefault="00CA46B5" w:rsidP="008A7CCB">
                        <w:pPr>
                          <w:pStyle w:val="CommentText"/>
                          <w:numPr>
                            <w:ilvl w:val="0"/>
                            <w:numId w:val="30"/>
                          </w:numPr>
                          <w:spacing w:after="0"/>
                          <w:ind w:left="357" w:hanging="357"/>
                          <w:rPr>
                            <w:rFonts w:asciiTheme="minorHAnsi" w:hAnsiTheme="minorHAnsi" w:cstheme="minorHAnsi"/>
                            <w:color w:val="000000" w:themeColor="text1"/>
                          </w:rPr>
                        </w:pPr>
                        <w:r w:rsidRPr="00410749">
                          <w:rPr>
                            <w:rFonts w:asciiTheme="minorHAnsi" w:hAnsiTheme="minorHAnsi" w:cstheme="minorHAnsi"/>
                            <w:color w:val="000000" w:themeColor="text1"/>
                          </w:rPr>
                          <w:t xml:space="preserve">The Commonwealth or State has chosen to deal </w:t>
                        </w:r>
                        <w:r>
                          <w:rPr>
                            <w:rFonts w:asciiTheme="minorHAnsi" w:hAnsiTheme="minorHAnsi" w:cstheme="minorHAnsi"/>
                            <w:color w:val="000000" w:themeColor="text1"/>
                          </w:rPr>
                          <w:t xml:space="preserve">exclusively </w:t>
                        </w:r>
                        <w:r w:rsidRPr="00410749">
                          <w:rPr>
                            <w:rFonts w:asciiTheme="minorHAnsi" w:hAnsiTheme="minorHAnsi" w:cstheme="minorHAnsi"/>
                            <w:color w:val="000000" w:themeColor="text1"/>
                          </w:rPr>
                          <w:t>with the declared collecting society, not directly with the copyright owner</w:t>
                        </w:r>
                        <w:r>
                          <w:rPr>
                            <w:rFonts w:asciiTheme="minorHAnsi" w:hAnsiTheme="minorHAnsi" w:cstheme="minorHAnsi"/>
                            <w:color w:val="000000" w:themeColor="text1"/>
                          </w:rPr>
                          <w:t>, in relation to the act</w:t>
                        </w:r>
                        <w:r w:rsidRPr="00410749">
                          <w:rPr>
                            <w:rFonts w:asciiTheme="minorHAnsi" w:hAnsiTheme="minorHAnsi" w:cstheme="minorHAnsi"/>
                            <w:color w:val="000000" w:themeColor="text1"/>
                          </w:rPr>
                          <w:t>.</w:t>
                        </w:r>
                      </w:p>
                      <w:p w14:paraId="5A9C2E11" w14:textId="77777777" w:rsidR="00CA46B5" w:rsidRPr="00410749" w:rsidRDefault="00CA46B5" w:rsidP="008A7CCB">
                        <w:pPr>
                          <w:pStyle w:val="CommentText"/>
                          <w:numPr>
                            <w:ilvl w:val="0"/>
                            <w:numId w:val="30"/>
                          </w:numPr>
                          <w:spacing w:after="0"/>
                          <w:ind w:left="357" w:hanging="357"/>
                          <w:rPr>
                            <w:rFonts w:asciiTheme="minorHAnsi" w:hAnsiTheme="minorHAnsi" w:cstheme="minorHAnsi"/>
                            <w:color w:val="000000" w:themeColor="text1"/>
                          </w:rPr>
                        </w:pPr>
                        <w:r>
                          <w:rPr>
                            <w:rFonts w:asciiTheme="minorHAnsi" w:hAnsiTheme="minorHAnsi" w:cstheme="minorHAnsi"/>
                            <w:color w:val="000000" w:themeColor="text1"/>
                          </w:rPr>
                          <w:t>It would not be contrary to the public interest to disclose information about the act.</w:t>
                        </w:r>
                      </w:p>
                    </w:txbxContent>
                  </v:textbox>
                </v:rect>
                <v:rect id="Rectangle 44" o:spid="_x0000_s1046" style="position:absolute;left:3876;top:6386;width:2422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" fillcolor="#081e3e [3215]" strokecolor="#040e1e [1604]" strokeweight="1pt">
                  <v:textbox>
                    <w:txbxContent>
                      <w:p w14:paraId="7E53EC21" w14:textId="77777777" w:rsidR="00CA46B5" w:rsidRPr="004C5EC4" w:rsidRDefault="00CA46B5" w:rsidP="008A7CCB">
                        <w:pPr>
                          <w:spacing w:before="0" w:after="0"/>
                          <w:jc w:val="center"/>
                          <w:rPr>
                            <w:color w:val="FFFFFF" w:themeColor="background1"/>
                          </w:rPr>
                        </w:pPr>
                        <w:r>
                          <w:rPr>
                            <w:color w:val="FFFFFF" w:themeColor="background1"/>
                          </w:rPr>
                          <w:t>Is a</w:t>
                        </w:r>
                        <w:r w:rsidRPr="004C5EC4">
                          <w:rPr>
                            <w:color w:val="FFFFFF" w:themeColor="background1"/>
                          </w:rPr>
                          <w:t xml:space="preserve"> use under the government statutory licence?</w:t>
                        </w:r>
                      </w:p>
                    </w:txbxContent>
                  </v:textbox>
                </v:rect>
                <v:rect id="Rectangle 45" o:spid="_x0000_s1047" style="position:absolute;left:43180;top:48964;width:47212;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jtwwAAANsAAAAPAAAAZHJzL2Rvd25yZXYueG1sRI9BawIx&#10;FITvgv8hvEJvmm1p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HxCY7cMAAADbAAAADwAA&#10;AAAAAAAAAAAAAAAHAgAAZHJzL2Rvd25yZXYueG1sUEsFBgAAAAADAAMAtwAAAPcCAAAAAA==&#10;" filled="f" stroked="f" strokeweight="1pt">
                  <v:textbox>
                    <w:txbxContent>
                      <w:p w14:paraId="52D38910" w14:textId="77777777" w:rsidR="00CA46B5" w:rsidRPr="004F5BCB" w:rsidRDefault="00CA46B5" w:rsidP="008A7CCB">
                        <w:pPr>
                          <w:spacing w:before="0" w:after="0"/>
                          <w:rPr>
                            <w:rFonts w:cstheme="minorHAnsi"/>
                            <w:sz w:val="20"/>
                          </w:rPr>
                        </w:pPr>
                        <w:r w:rsidRPr="004F5BCB">
                          <w:rPr>
                            <w:rFonts w:cstheme="minorHAnsi"/>
                            <w:sz w:val="20"/>
                          </w:rPr>
                          <w:t xml:space="preserve">*Agreement or licence fixing terms for acts done by an </w:t>
                        </w:r>
                        <w:r>
                          <w:rPr>
                            <w:rFonts w:cstheme="minorHAnsi"/>
                            <w:sz w:val="20"/>
                          </w:rPr>
                          <w:t>‘</w:t>
                        </w:r>
                        <w:r w:rsidRPr="004F5BCB">
                          <w:rPr>
                            <w:rFonts w:cstheme="minorHAnsi"/>
                            <w:sz w:val="20"/>
                          </w:rPr>
                          <w:t>authorised person</w:t>
                        </w:r>
                        <w:r>
                          <w:rPr>
                            <w:rFonts w:cstheme="minorHAnsi"/>
                            <w:sz w:val="20"/>
                          </w:rPr>
                          <w:t>’</w:t>
                        </w:r>
                        <w:r w:rsidRPr="004F5BCB">
                          <w:rPr>
                            <w:rFonts w:cstheme="minorHAnsi"/>
                            <w:sz w:val="20"/>
                          </w:rPr>
                          <w:t xml:space="preserve"> must be approved by the relevant Minister. </w:t>
                        </w:r>
                      </w:p>
                      <w:p w14:paraId="183E0C26" w14:textId="77777777" w:rsidR="00CA46B5" w:rsidRPr="00410749" w:rsidRDefault="00CA46B5" w:rsidP="008A7CCB">
                        <w:pPr>
                          <w:spacing w:after="0"/>
                        </w:pPr>
                      </w:p>
                    </w:txbxContent>
                  </v:textbox>
                </v:rect>
                <v:rect id="Rectangle 47" o:spid="_x0000_s1048" style="position:absolute;left:35581;top:6239;width:53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" fillcolor="#081e3e [3215]" strokecolor="#040e1e [1604]" strokeweight="1pt">
                  <v:textbox>
                    <w:txbxContent>
                      <w:p w14:paraId="770FDC0F" w14:textId="77777777" w:rsidR="00CA46B5" w:rsidRPr="001338C9" w:rsidRDefault="00CA46B5" w:rsidP="008A7CCB">
                        <w:pPr>
                          <w:spacing w:before="0" w:after="0"/>
                          <w:jc w:val="center"/>
                          <w:rPr>
                            <w:color w:val="FFFFFF" w:themeColor="background1"/>
                          </w:rPr>
                        </w:pPr>
                        <w:r w:rsidRPr="001338C9">
                          <w:rPr>
                            <w:color w:val="FFFFFF" w:themeColor="background1"/>
                          </w:rPr>
                          <w:t>Is the use under the special arrangements?</w:t>
                        </w:r>
                      </w:p>
                      <w:p w14:paraId="367A1F24" w14:textId="77777777" w:rsidR="00CA46B5" w:rsidRPr="001338C9" w:rsidRDefault="00CA46B5" w:rsidP="008A7CCB">
                        <w:pPr>
                          <w:spacing w:before="0" w:after="0"/>
                          <w:jc w:val="center"/>
                          <w:rPr>
                            <w:color w:val="FFFFFF" w:themeColor="background1"/>
                          </w:rPr>
                        </w:pPr>
                        <w:r w:rsidRPr="001338C9">
                          <w:rPr>
                            <w:color w:val="FFFFFF" w:themeColor="background1"/>
                          </w:rPr>
                          <w:t>(ie, collective licensing arrangements)</w:t>
                        </w:r>
                      </w:p>
                    </w:txbxContent>
                  </v:textbox>
                </v:rect>
                <v:shape id="Down Arrow 48" o:spid="_x0000_s1049" type="#_x0000_t67" style="position:absolute;left:76254;top:23741;width:10152;height:7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" adj="10800" fillcolor="white [3212]" strokecolor="#00b050" strokeweight="1pt">
                  <v:textbox inset="0,,0">
                    <w:txbxContent>
                      <w:p w14:paraId="32A50A41" w14:textId="77777777" w:rsidR="00CA46B5" w:rsidRPr="00410749" w:rsidRDefault="00CA46B5" w:rsidP="008A7CCB">
                        <w:pPr>
                          <w:pStyle w:val="NormalWeb"/>
                          <w:spacing w:before="0" w:beforeAutospacing="0" w:after="160" w:afterAutospacing="0" w:line="256" w:lineRule="auto"/>
                          <w:jc w:val="center"/>
                          <w:rPr>
                            <w:rFonts w:asciiTheme="minorHAnsi" w:hAnsiTheme="minorHAnsi" w:cstheme="minorHAnsi"/>
                            <w:color w:val="000000" w:themeColor="text1"/>
                          </w:rPr>
                        </w:pPr>
                        <w:r>
                          <w:rPr>
                            <w:rFonts w:asciiTheme="minorHAnsi" w:eastAsia="Calibri" w:hAnsiTheme="minorHAnsi" w:cstheme="minorHAnsi"/>
                            <w:color w:val="000000" w:themeColor="text1"/>
                            <w:sz w:val="22"/>
                            <w:szCs w:val="22"/>
                          </w:rPr>
                          <w:t>Yes (s183B)</w:t>
                        </w:r>
                      </w:p>
                      <w:p w14:paraId="00873C01" w14:textId="77777777" w:rsidR="00CA46B5" w:rsidRPr="00410749" w:rsidRDefault="00CA46B5" w:rsidP="008A7CCB">
                        <w:pPr>
                          <w:pStyle w:val="NormalWeb"/>
                          <w:spacing w:before="0" w:beforeAutospacing="0" w:after="160" w:afterAutospacing="0" w:line="256" w:lineRule="auto"/>
                          <w:jc w:val="center"/>
                          <w:rPr>
                            <w:rFonts w:asciiTheme="minorHAnsi" w:hAnsiTheme="minorHAnsi" w:cstheme="minorHAnsi"/>
                            <w:color w:val="000000" w:themeColor="text1"/>
                          </w:rPr>
                        </w:pPr>
                        <w:r w:rsidRPr="00410749">
                          <w:rPr>
                            <w:rFonts w:asciiTheme="minorHAnsi" w:eastAsia="Calibri" w:hAnsiTheme="minorHAnsi" w:cstheme="minorHAnsi"/>
                            <w:color w:val="000000" w:themeColor="text1"/>
                            <w:sz w:val="22"/>
                            <w:szCs w:val="22"/>
                          </w:rPr>
                          <w:t> </w:t>
                        </w:r>
                      </w:p>
                    </w:txbxContent>
                  </v:textbox>
                </v:shape>
                <v:shape id="Down Arrow 51" o:spid="_x0000_s1050" type="#_x0000_t67" style="position:absolute;left:61138;top:23741;width:10152;height:7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" adj="10800" fillcolor="white [3212]" strokecolor="red" strokeweight="1pt">
                  <v:textbox inset="0,,0">
                    <w:txbxContent>
                      <w:p w14:paraId="5C515D3C" w14:textId="77777777" w:rsidR="00CA46B5" w:rsidRPr="00410749" w:rsidRDefault="00CA46B5" w:rsidP="008A7CCB">
                        <w:pPr>
                          <w:pStyle w:val="NormalWeb"/>
                          <w:spacing w:before="0" w:beforeAutospacing="0" w:after="160" w:afterAutospacing="0" w:line="256" w:lineRule="auto"/>
                          <w:jc w:val="center"/>
                          <w:rPr>
                            <w:rFonts w:asciiTheme="minorHAnsi" w:eastAsia="Calibri" w:hAnsiTheme="minorHAnsi" w:cstheme="minorHAnsi"/>
                            <w:color w:val="000000" w:themeColor="text1"/>
                            <w:sz w:val="22"/>
                            <w:szCs w:val="22"/>
                          </w:rPr>
                        </w:pPr>
                        <w:r w:rsidRPr="00410749">
                          <w:rPr>
                            <w:rFonts w:asciiTheme="minorHAnsi" w:eastAsia="Calibri" w:hAnsiTheme="minorHAnsi" w:cstheme="minorHAnsi"/>
                            <w:color w:val="000000" w:themeColor="text1"/>
                            <w:sz w:val="22"/>
                            <w:szCs w:val="22"/>
                          </w:rPr>
                          <w:t>No (s183A)</w:t>
                        </w:r>
                      </w:p>
                      <w:p w14:paraId="3872AD3A" w14:textId="77777777" w:rsidR="00CA46B5" w:rsidRPr="00410749" w:rsidRDefault="00CA46B5" w:rsidP="008A7CCB">
                        <w:pPr>
                          <w:pStyle w:val="NormalWeb"/>
                          <w:spacing w:before="0" w:beforeAutospacing="0" w:after="160" w:afterAutospacing="0" w:line="256" w:lineRule="auto"/>
                          <w:jc w:val="center"/>
                          <w:rPr>
                            <w:rFonts w:asciiTheme="minorHAnsi" w:hAnsiTheme="minorHAnsi" w:cstheme="minorHAnsi"/>
                            <w:color w:val="000000" w:themeColor="text1"/>
                          </w:rPr>
                        </w:pPr>
                        <w:r w:rsidRPr="00410749">
                          <w:rPr>
                            <w:rFonts w:asciiTheme="minorHAnsi" w:eastAsia="Calibri" w:hAnsiTheme="minorHAnsi" w:cstheme="minorHAnsi"/>
                            <w:color w:val="000000" w:themeColor="text1"/>
                            <w:sz w:val="22"/>
                            <w:szCs w:val="22"/>
                          </w:rPr>
                          <w:t> </w:t>
                        </w:r>
                      </w:p>
                    </w:txbxContent>
                  </v:textbox>
                </v:shape>
                <v:rect id="Rectangle 52" o:spid="_x0000_s1051" style="position:absolute;left:3876;top:47959;width:24228;height:3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" fillcolor="#5a5a5a [2109]" strokecolor="gray [1629]" strokeweight="1pt">
                  <v:textbox>
                    <w:txbxContent>
                      <w:p w14:paraId="2F3F817D" w14:textId="77777777" w:rsidR="00CA46B5" w:rsidRPr="00F90A48" w:rsidRDefault="00CA46B5" w:rsidP="008A7CCB">
                        <w:pPr>
                          <w:pStyle w:val="NormalWeb"/>
                          <w:spacing w:before="80" w:beforeAutospacing="0" w:after="160" w:afterAutospacing="0" w:line="257" w:lineRule="auto"/>
                          <w:jc w:val="center"/>
                          <w:rPr>
                            <w:rFonts w:asciiTheme="minorHAnsi" w:hAnsiTheme="minorHAnsi" w:cstheme="minorHAnsi"/>
                            <w:b/>
                            <w:color w:val="FFFFFF" w:themeColor="background1"/>
                          </w:rPr>
                        </w:pPr>
                        <w:r w:rsidRPr="00F90A48">
                          <w:rPr>
                            <w:rFonts w:asciiTheme="minorHAnsi" w:eastAsia="Calibri" w:hAnsiTheme="minorHAnsi" w:cstheme="minorHAnsi"/>
                            <w:b/>
                            <w:color w:val="FFFFFF" w:themeColor="background1"/>
                            <w:sz w:val="22"/>
                            <w:szCs w:val="22"/>
                          </w:rPr>
                          <w:t>Outside of statutory licence</w:t>
                        </w:r>
                      </w:p>
                    </w:txbxContent>
                  </v:textbox>
                </v:rect>
                <v:rect id="Rectangle 53" o:spid="_x0000_s1052" style="position:absolute;top:527;width:9331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" filled="f" stroked="f" strokeweight="1pt">
                  <v:textbox>
                    <w:txbxContent>
                      <w:p w14:paraId="5BF85EC3" w14:textId="77777777" w:rsidR="00CA46B5" w:rsidRPr="00A47FD9" w:rsidRDefault="00CA46B5" w:rsidP="008A7CCB">
                        <w:pPr>
                          <w:jc w:val="center"/>
                          <w:rPr>
                            <w:sz w:val="32"/>
                            <w:szCs w:val="32"/>
                          </w:rPr>
                        </w:pPr>
                        <w:r>
                          <w:rPr>
                            <w:sz w:val="32"/>
                            <w:szCs w:val="32"/>
                          </w:rPr>
                          <w:t>Operation of the Government statutory licence (Sections 183, 183A and 183B)</w:t>
                        </w:r>
                      </w:p>
                    </w:txbxContent>
                  </v:textbox>
                </v:rect>
                <v:shapetype id="_x0000_t202" coordsize="21600,21600" o:spt="202" path="m,l,21600r21600,l21600,xe">
                  <v:stroke joinstyle="miter"/>
                  <v:path gradientshapeok="t" o:connecttype="rect"/>
                </v:shapetype>
                <v:shape id="Text Box 2" o:spid="_x0000_s1053" type="#_x0000_t202" style="position:absolute;left:42694;top:30832;width:47169;height:1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" fillcolor="white [3212]" stroked="f" strokeweight="1pt">
                  <v:textbox inset="0,0,0,0">
                    <w:txbxContent>
                      <w:tbl>
                        <w:tblPr>
                          <w:tblStyle w:val="TableGrid"/>
                          <w:tblW w:w="736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Description w:val="Notice and Terms of use"/>
                        </w:tblPr>
                        <w:tblGrid>
                          <w:gridCol w:w="2547"/>
                          <w:gridCol w:w="2405"/>
                          <w:gridCol w:w="2416"/>
                        </w:tblGrid>
                        <w:tr w:rsidR="00CA46B5" w14:paraId="01F6BC24" w14:textId="77777777" w:rsidTr="00BF0B12">
                          <w:trPr>
                            <w:cantSplit/>
                            <w:tblHeader/>
                          </w:trPr>
                          <w:tc>
                            <w:tcPr>
                              <w:tcW w:w="2547" w:type="dxa"/>
                              <w:shd w:val="clear" w:color="auto" w:fill="auto"/>
                              <w:tcMar>
                                <w:left w:w="108" w:type="dxa"/>
                                <w:right w:w="108" w:type="dxa"/>
                              </w:tcMar>
                            </w:tcPr>
                            <w:p w14:paraId="6FD6421C" w14:textId="77777777" w:rsidR="00CA46B5" w:rsidRPr="00747547" w:rsidRDefault="00CA46B5" w:rsidP="00E04086">
                              <w:pPr>
                                <w:pStyle w:val="NormalWeb"/>
                                <w:spacing w:before="80" w:beforeAutospacing="0" w:after="80" w:afterAutospacing="0"/>
                                <w:rPr>
                                  <w:rFonts w:ascii="Calibri" w:eastAsia="Calibri" w:hAnsi="Calibri"/>
                                  <w:color w:val="000000"/>
                                  <w:kern w:val="12"/>
                                  <w:szCs w:val="22"/>
                                </w:rPr>
                              </w:pPr>
                            </w:p>
                          </w:tc>
                          <w:tc>
                            <w:tcPr>
                              <w:tcW w:w="2405" w:type="dxa"/>
                              <w:shd w:val="clear" w:color="auto" w:fill="auto"/>
                              <w:tcMar>
                                <w:left w:w="108" w:type="dxa"/>
                                <w:right w:w="108" w:type="dxa"/>
                              </w:tcMar>
                            </w:tcPr>
                            <w:p w14:paraId="09B322DD" w14:textId="77777777" w:rsidR="00CA46B5" w:rsidRPr="00895101" w:rsidRDefault="00CA46B5" w:rsidP="00E04086">
                              <w:pPr>
                                <w:pStyle w:val="NormalWeb"/>
                                <w:spacing w:before="80" w:beforeAutospacing="0" w:after="80" w:afterAutospacing="0"/>
                                <w:jc w:val="center"/>
                                <w:rPr>
                                  <w:b/>
                                </w:rPr>
                              </w:pPr>
                              <w:r w:rsidRPr="00895101">
                                <w:rPr>
                                  <w:rFonts w:ascii="Calibri" w:eastAsia="Calibri" w:hAnsi="Calibri"/>
                                  <w:b/>
                                  <w:color w:val="000000"/>
                                  <w:kern w:val="12"/>
                                  <w:sz w:val="22"/>
                                  <w:szCs w:val="22"/>
                                </w:rPr>
                                <w:t>General arrangements</w:t>
                              </w:r>
                            </w:p>
                          </w:tc>
                          <w:tc>
                            <w:tcPr>
                              <w:tcW w:w="2416" w:type="dxa"/>
                              <w:shd w:val="clear" w:color="auto" w:fill="auto"/>
                              <w:tcMar>
                                <w:left w:w="108" w:type="dxa"/>
                                <w:right w:w="108" w:type="dxa"/>
                              </w:tcMar>
                            </w:tcPr>
                            <w:p w14:paraId="384D20F9" w14:textId="77777777" w:rsidR="00CA46B5" w:rsidRPr="00895101" w:rsidRDefault="00CA46B5" w:rsidP="00E04086">
                              <w:pPr>
                                <w:pStyle w:val="NormalWeb"/>
                                <w:spacing w:before="80" w:beforeAutospacing="0" w:after="80" w:afterAutospacing="0"/>
                                <w:jc w:val="center"/>
                                <w:rPr>
                                  <w:rFonts w:ascii="Calibri" w:eastAsia="Calibri" w:hAnsi="Calibri"/>
                                  <w:b/>
                                  <w:color w:val="000000"/>
                                  <w:kern w:val="12"/>
                                  <w:sz w:val="22"/>
                                  <w:szCs w:val="22"/>
                                </w:rPr>
                              </w:pPr>
                              <w:r w:rsidRPr="00895101">
                                <w:rPr>
                                  <w:rFonts w:ascii="Calibri" w:eastAsia="Calibri" w:hAnsi="Calibri"/>
                                  <w:b/>
                                  <w:color w:val="000000"/>
                                  <w:kern w:val="12"/>
                                  <w:sz w:val="22"/>
                                  <w:szCs w:val="22"/>
                                </w:rPr>
                                <w:t>Special arrangements</w:t>
                              </w:r>
                            </w:p>
                          </w:tc>
                        </w:tr>
                        <w:tr w:rsidR="00CA46B5" w14:paraId="346A622C" w14:textId="77777777" w:rsidTr="00BF0B12">
                          <w:trPr>
                            <w:cantSplit/>
                          </w:trPr>
                          <w:tc>
                            <w:tcPr>
                              <w:tcW w:w="2547" w:type="dxa"/>
                              <w:shd w:val="clear" w:color="auto" w:fill="auto"/>
                              <w:tcMar>
                                <w:left w:w="108" w:type="dxa"/>
                                <w:right w:w="108" w:type="dxa"/>
                              </w:tcMar>
                            </w:tcPr>
                            <w:p w14:paraId="719C4FB9" w14:textId="77777777" w:rsidR="00CA46B5" w:rsidRPr="00BE2A4C" w:rsidRDefault="00CA46B5" w:rsidP="00E04086">
                              <w:pPr>
                                <w:pStyle w:val="NormalWeb"/>
                                <w:spacing w:before="80" w:beforeAutospacing="0" w:after="80" w:afterAutospacing="0"/>
                                <w:jc w:val="both"/>
                                <w:rPr>
                                  <w:rFonts w:ascii="Calibri" w:eastAsia="Calibri" w:hAnsi="Calibri"/>
                                  <w:b/>
                                  <w:color w:val="000000"/>
                                  <w:kern w:val="12"/>
                                  <w:sz w:val="22"/>
                                  <w:szCs w:val="22"/>
                                </w:rPr>
                              </w:pPr>
                              <w:r w:rsidRPr="00BE2A4C">
                                <w:rPr>
                                  <w:rFonts w:ascii="Calibri" w:eastAsia="Calibri" w:hAnsi="Calibri"/>
                                  <w:b/>
                                  <w:color w:val="000000"/>
                                  <w:kern w:val="12"/>
                                  <w:sz w:val="22"/>
                                  <w:szCs w:val="22"/>
                                </w:rPr>
                                <w:t xml:space="preserve">Need to inform copyright owner of use? </w:t>
                              </w:r>
                            </w:p>
                          </w:tc>
                          <w:tc>
                            <w:tcPr>
                              <w:tcW w:w="2405" w:type="dxa"/>
                              <w:shd w:val="clear" w:color="auto" w:fill="auto"/>
                              <w:tcMar>
                                <w:left w:w="108" w:type="dxa"/>
                                <w:right w:w="108" w:type="dxa"/>
                              </w:tcMar>
                              <w:vAlign w:val="center"/>
                            </w:tcPr>
                            <w:p w14:paraId="14AB5137" w14:textId="77777777" w:rsidR="00CA46B5" w:rsidRPr="00895101" w:rsidRDefault="00CA46B5" w:rsidP="00E04086">
                              <w:pPr>
                                <w:pStyle w:val="NormalWeb"/>
                                <w:spacing w:before="80" w:beforeAutospacing="0" w:after="80" w:afterAutospacing="0"/>
                                <w:jc w:val="center"/>
                                <w:rPr>
                                  <w:rFonts w:ascii="Calibri" w:eastAsia="Calibri" w:hAnsi="Calibri"/>
                                  <w:color w:val="000000"/>
                                  <w:kern w:val="12"/>
                                  <w:sz w:val="22"/>
                                  <w:szCs w:val="22"/>
                                </w:rPr>
                              </w:pPr>
                              <w:r>
                                <w:rPr>
                                  <w:rFonts w:ascii="Calibri" w:eastAsia="Calibri" w:hAnsi="Calibri"/>
                                  <w:color w:val="000000"/>
                                  <w:kern w:val="12"/>
                                  <w:sz w:val="22"/>
                                  <w:szCs w:val="22"/>
                                </w:rPr>
                                <w:t xml:space="preserve">Yes, unless disclosure would be contrary to public interest </w:t>
                              </w:r>
                            </w:p>
                          </w:tc>
                          <w:tc>
                            <w:tcPr>
                              <w:tcW w:w="2416" w:type="dxa"/>
                              <w:shd w:val="clear" w:color="auto" w:fill="auto"/>
                              <w:tcMar>
                                <w:left w:w="108" w:type="dxa"/>
                                <w:right w:w="108" w:type="dxa"/>
                              </w:tcMar>
                              <w:vAlign w:val="center"/>
                            </w:tcPr>
                            <w:p w14:paraId="0B576FD8" w14:textId="77777777" w:rsidR="00CA46B5" w:rsidRPr="00895101" w:rsidRDefault="00CA46B5" w:rsidP="00E04086">
                              <w:pPr>
                                <w:pStyle w:val="NormalWeb"/>
                                <w:spacing w:before="80" w:beforeAutospacing="0" w:after="80" w:afterAutospacing="0"/>
                                <w:jc w:val="center"/>
                                <w:rPr>
                                  <w:rFonts w:ascii="Calibri" w:eastAsia="Calibri" w:hAnsi="Calibri"/>
                                  <w:color w:val="000000"/>
                                  <w:kern w:val="12"/>
                                  <w:sz w:val="22"/>
                                  <w:szCs w:val="22"/>
                                </w:rPr>
                              </w:pPr>
                              <w:r>
                                <w:rPr>
                                  <w:rFonts w:ascii="Calibri" w:eastAsia="Calibri" w:hAnsi="Calibri"/>
                                  <w:color w:val="000000"/>
                                  <w:kern w:val="12"/>
                                  <w:sz w:val="22"/>
                                  <w:szCs w:val="22"/>
                                </w:rPr>
                                <w:t>No</w:t>
                              </w:r>
                            </w:p>
                          </w:tc>
                        </w:tr>
                        <w:tr w:rsidR="00CA46B5" w14:paraId="0BCEF59E" w14:textId="77777777" w:rsidTr="00BF0B12">
                          <w:trPr>
                            <w:cantSplit/>
                          </w:trPr>
                          <w:tc>
                            <w:tcPr>
                              <w:tcW w:w="2547" w:type="dxa"/>
                              <w:shd w:val="clear" w:color="auto" w:fill="auto"/>
                              <w:tcMar>
                                <w:left w:w="108" w:type="dxa"/>
                                <w:right w:w="108" w:type="dxa"/>
                              </w:tcMar>
                            </w:tcPr>
                            <w:p w14:paraId="70450E5E" w14:textId="77777777" w:rsidR="00CA46B5" w:rsidRPr="00BE2A4C" w:rsidRDefault="00CA46B5" w:rsidP="00E04086">
                              <w:pPr>
                                <w:pStyle w:val="NormalWeb"/>
                                <w:spacing w:before="80" w:beforeAutospacing="0" w:after="80" w:afterAutospacing="0"/>
                                <w:rPr>
                                  <w:rFonts w:ascii="Calibri" w:eastAsia="Calibri" w:hAnsi="Calibri"/>
                                  <w:b/>
                                  <w:color w:val="000000"/>
                                  <w:kern w:val="12"/>
                                  <w:sz w:val="22"/>
                                  <w:szCs w:val="22"/>
                                </w:rPr>
                              </w:pPr>
                              <w:r w:rsidRPr="00BE2A4C">
                                <w:rPr>
                                  <w:rFonts w:ascii="Calibri" w:eastAsia="Calibri" w:hAnsi="Calibri"/>
                                  <w:b/>
                                  <w:color w:val="000000"/>
                                  <w:kern w:val="12"/>
                                  <w:sz w:val="22"/>
                                  <w:szCs w:val="22"/>
                                </w:rPr>
                                <w:t xml:space="preserve">Terms of use agreed in the first instance with </w:t>
                              </w:r>
                            </w:p>
                          </w:tc>
                          <w:tc>
                            <w:tcPr>
                              <w:tcW w:w="2405" w:type="dxa"/>
                              <w:shd w:val="clear" w:color="auto" w:fill="auto"/>
                              <w:tcMar>
                                <w:left w:w="108" w:type="dxa"/>
                                <w:right w:w="108" w:type="dxa"/>
                              </w:tcMar>
                              <w:vAlign w:val="center"/>
                            </w:tcPr>
                            <w:p w14:paraId="24452AEE" w14:textId="77777777" w:rsidR="00CA46B5" w:rsidRPr="00895101" w:rsidRDefault="00CA46B5" w:rsidP="00E04086">
                              <w:pPr>
                                <w:pStyle w:val="NormalWeb"/>
                                <w:spacing w:before="80" w:beforeAutospacing="0" w:after="80" w:afterAutospacing="0"/>
                                <w:jc w:val="center"/>
                                <w:rPr>
                                  <w:rFonts w:ascii="Calibri" w:eastAsia="Calibri" w:hAnsi="Calibri"/>
                                  <w:color w:val="000000"/>
                                  <w:kern w:val="12"/>
                                  <w:sz w:val="22"/>
                                  <w:szCs w:val="22"/>
                                </w:rPr>
                              </w:pPr>
                              <w:r>
                                <w:rPr>
                                  <w:rFonts w:ascii="Calibri" w:eastAsia="Calibri" w:hAnsi="Calibri"/>
                                  <w:color w:val="000000"/>
                                  <w:kern w:val="12"/>
                                  <w:sz w:val="22"/>
                                  <w:szCs w:val="22"/>
                                </w:rPr>
                                <w:t>Copyright owner*</w:t>
                              </w:r>
                            </w:p>
                          </w:tc>
                          <w:tc>
                            <w:tcPr>
                              <w:tcW w:w="2416" w:type="dxa"/>
                              <w:shd w:val="clear" w:color="auto" w:fill="auto"/>
                              <w:vAlign w:val="center"/>
                            </w:tcPr>
                            <w:p w14:paraId="0C8CACD4" w14:textId="77777777" w:rsidR="00CA46B5" w:rsidRPr="00895101" w:rsidRDefault="00CA46B5" w:rsidP="00E04086">
                              <w:pPr>
                                <w:pStyle w:val="NormalWeb"/>
                                <w:spacing w:before="80" w:beforeAutospacing="0" w:after="80" w:afterAutospacing="0"/>
                                <w:jc w:val="center"/>
                                <w:rPr>
                                  <w:rFonts w:ascii="Calibri" w:eastAsia="Calibri" w:hAnsi="Calibri"/>
                                  <w:color w:val="000000"/>
                                  <w:kern w:val="12"/>
                                  <w:sz w:val="22"/>
                                  <w:szCs w:val="22"/>
                                </w:rPr>
                              </w:pPr>
                              <w:r>
                                <w:rPr>
                                  <w:rFonts w:ascii="Calibri" w:eastAsia="Calibri" w:hAnsi="Calibri"/>
                                  <w:color w:val="000000"/>
                                  <w:kern w:val="12"/>
                                  <w:sz w:val="22"/>
                                  <w:szCs w:val="22"/>
                                </w:rPr>
                                <w:t>Collecting society*</w:t>
                              </w:r>
                            </w:p>
                          </w:tc>
                        </w:tr>
                        <w:tr w:rsidR="00CA46B5" w14:paraId="0AD53A1A" w14:textId="77777777" w:rsidTr="00BF0B12">
                          <w:trPr>
                            <w:cantSplit/>
                          </w:trPr>
                          <w:tc>
                            <w:tcPr>
                              <w:tcW w:w="2547" w:type="dxa"/>
                              <w:shd w:val="clear" w:color="auto" w:fill="auto"/>
                              <w:tcMar>
                                <w:left w:w="108" w:type="dxa"/>
                                <w:right w:w="108" w:type="dxa"/>
                              </w:tcMar>
                            </w:tcPr>
                            <w:p w14:paraId="1DB17582" w14:textId="77777777" w:rsidR="00CA46B5" w:rsidRPr="00BE2A4C" w:rsidRDefault="00CA46B5" w:rsidP="00E04086">
                              <w:pPr>
                                <w:pStyle w:val="NormalWeb"/>
                                <w:spacing w:before="80" w:beforeAutospacing="0" w:after="80" w:afterAutospacing="0"/>
                                <w:rPr>
                                  <w:rFonts w:ascii="Calibri" w:eastAsia="Calibri" w:hAnsi="Calibri"/>
                                  <w:b/>
                                  <w:color w:val="000000"/>
                                  <w:kern w:val="12"/>
                                  <w:sz w:val="22"/>
                                  <w:szCs w:val="22"/>
                                </w:rPr>
                              </w:pPr>
                              <w:r w:rsidRPr="00BE2A4C">
                                <w:rPr>
                                  <w:rFonts w:ascii="Calibri" w:eastAsia="Calibri" w:hAnsi="Calibri"/>
                                  <w:b/>
                                  <w:color w:val="000000"/>
                                  <w:kern w:val="12"/>
                                  <w:sz w:val="22"/>
                                  <w:szCs w:val="22"/>
                                </w:rPr>
                                <w:t>Terms of use, if not agreed, are fixed by</w:t>
                              </w:r>
                            </w:p>
                          </w:tc>
                          <w:tc>
                            <w:tcPr>
                              <w:tcW w:w="2405" w:type="dxa"/>
                              <w:shd w:val="clear" w:color="auto" w:fill="auto"/>
                              <w:tcMar>
                                <w:left w:w="108" w:type="dxa"/>
                                <w:right w:w="108" w:type="dxa"/>
                              </w:tcMar>
                              <w:vAlign w:val="center"/>
                            </w:tcPr>
                            <w:p w14:paraId="3BF5BE2A" w14:textId="77777777" w:rsidR="00CA46B5" w:rsidRDefault="00CA46B5" w:rsidP="00E04086">
                              <w:pPr>
                                <w:pStyle w:val="NormalWeb"/>
                                <w:spacing w:before="80" w:beforeAutospacing="0" w:after="80" w:afterAutospacing="0"/>
                                <w:jc w:val="center"/>
                                <w:rPr>
                                  <w:rFonts w:ascii="Calibri" w:eastAsia="Calibri" w:hAnsi="Calibri"/>
                                  <w:color w:val="000000"/>
                                  <w:kern w:val="12"/>
                                  <w:sz w:val="22"/>
                                  <w:szCs w:val="22"/>
                                </w:rPr>
                              </w:pPr>
                              <w:r>
                                <w:rPr>
                                  <w:rFonts w:ascii="Calibri" w:eastAsia="Calibri" w:hAnsi="Calibri"/>
                                  <w:color w:val="000000"/>
                                  <w:kern w:val="12"/>
                                  <w:sz w:val="22"/>
                                  <w:szCs w:val="22"/>
                                </w:rPr>
                                <w:t>Copyright Tribunal</w:t>
                              </w:r>
                            </w:p>
                          </w:tc>
                          <w:tc>
                            <w:tcPr>
                              <w:tcW w:w="2416" w:type="dxa"/>
                              <w:shd w:val="clear" w:color="auto" w:fill="auto"/>
                              <w:tcMar>
                                <w:left w:w="108" w:type="dxa"/>
                                <w:right w:w="108" w:type="dxa"/>
                              </w:tcMar>
                              <w:vAlign w:val="center"/>
                            </w:tcPr>
                            <w:p w14:paraId="5D8D251A" w14:textId="77777777" w:rsidR="00CA46B5" w:rsidRDefault="00CA46B5" w:rsidP="00E04086">
                              <w:pPr>
                                <w:pStyle w:val="NormalWeb"/>
                                <w:spacing w:before="80" w:beforeAutospacing="0" w:after="80" w:afterAutospacing="0"/>
                                <w:jc w:val="center"/>
                                <w:rPr>
                                  <w:rFonts w:ascii="Calibri" w:eastAsia="Calibri" w:hAnsi="Calibri"/>
                                  <w:color w:val="000000"/>
                                  <w:kern w:val="12"/>
                                  <w:sz w:val="22"/>
                                  <w:szCs w:val="22"/>
                                </w:rPr>
                              </w:pPr>
                              <w:r>
                                <w:rPr>
                                  <w:rFonts w:ascii="Calibri" w:eastAsia="Calibri" w:hAnsi="Calibri"/>
                                  <w:color w:val="000000"/>
                                  <w:kern w:val="12"/>
                                  <w:sz w:val="22"/>
                                  <w:szCs w:val="22"/>
                                </w:rPr>
                                <w:t>Copyright Tribunal</w:t>
                              </w:r>
                            </w:p>
                          </w:tc>
                        </w:tr>
                      </w:tbl>
                      <w:p w14:paraId="3122C140" w14:textId="77777777" w:rsidR="00CA46B5" w:rsidRDefault="00CA46B5" w:rsidP="008A7CCB">
                        <w:pPr>
                          <w:pStyle w:val="NormalWeb"/>
                          <w:spacing w:before="160" w:beforeAutospacing="0" w:after="80" w:afterAutospacing="0"/>
                        </w:pPr>
                      </w:p>
                    </w:txbxContent>
                  </v:textbox>
                </v:shape>
                <v:rect id="Rectangle 55" o:spid="_x0000_s1054" style="position:absolute;left:36099;top:30989;width:6546;height:18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" fillcolor="#081e3e [3215]" strokecolor="#040e1e [1604]" strokeweight="1pt">
                  <v:textbox>
                    <w:txbxContent>
                      <w:p w14:paraId="02483F98" w14:textId="77777777" w:rsidR="00CA46B5" w:rsidRPr="00836D4A" w:rsidRDefault="00CA46B5" w:rsidP="008A7CCB">
                        <w:pPr>
                          <w:pStyle w:val="NormalWeb"/>
                          <w:spacing w:before="0" w:beforeAutospacing="0" w:after="160" w:afterAutospacing="0" w:line="256" w:lineRule="auto"/>
                          <w:jc w:val="center"/>
                          <w:rPr>
                            <w:rFonts w:asciiTheme="minorHAnsi" w:hAnsiTheme="minorHAnsi" w:cstheme="minorHAnsi"/>
                          </w:rPr>
                        </w:pPr>
                        <w:r>
                          <w:rPr>
                            <w:rFonts w:asciiTheme="minorHAnsi" w:eastAsia="Calibri" w:hAnsiTheme="minorHAnsi" w:cstheme="minorHAnsi"/>
                            <w:sz w:val="22"/>
                            <w:szCs w:val="22"/>
                          </w:rPr>
                          <w:t>Notice and Terms of use</w:t>
                        </w:r>
                      </w:p>
                    </w:txbxContent>
                  </v:textbox>
                </v:rect>
                <w10:anchorlock/>
              </v:group>
            </w:pict>
          </mc:Fallback>
        </mc:AlternateContent>
      </w:r>
    </w:p>
    <w:p w14:paraId="64226B6C" w14:textId="5400BC21" w:rsidR="008A7CCB" w:rsidRPr="00AA2133" w:rsidRDefault="008A7CCB" w:rsidP="00AA2133">
      <w:pPr>
        <w:tabs>
          <w:tab w:val="left" w:pos="8925"/>
        </w:tabs>
        <w:sectPr w:rsidR="008A7CCB" w:rsidRPr="00AA2133" w:rsidSect="008A7CCB">
          <w:pgSz w:w="16838" w:h="11906" w:orient="landscape" w:code="9"/>
          <w:pgMar w:top="1021" w:right="1021" w:bottom="1021" w:left="1021" w:header="510" w:footer="567" w:gutter="0"/>
          <w:cols w:space="708"/>
          <w:docGrid w:linePitch="360"/>
        </w:sectPr>
      </w:pPr>
    </w:p>
    <w:p w14:paraId="47B2AFC0" w14:textId="4D609929" w:rsidR="001428FB" w:rsidRPr="00AF11A6" w:rsidRDefault="001428FB" w:rsidP="002E3FCE">
      <w:pPr>
        <w:pStyle w:val="Heading5"/>
      </w:pPr>
      <w:r>
        <w:lastRenderedPageBreak/>
        <w:t xml:space="preserve">Use of incoming material </w:t>
      </w:r>
      <w:r w:rsidRPr="00AF11A6">
        <w:t>(Schedule 5, item 28, new section 183G)</w:t>
      </w:r>
    </w:p>
    <w:p w14:paraId="2E483F23" w14:textId="4AD7AF80" w:rsidR="001E424F" w:rsidRDefault="001E424F" w:rsidP="001E424F">
      <w:r>
        <w:rPr>
          <w:rFonts w:cs="Segoe UI"/>
        </w:rPr>
        <w:t>Governments</w:t>
      </w:r>
      <w:r>
        <w:t xml:space="preserve"> receive large amounts of copyright material, including by email and online, most of which is not commercially available. </w:t>
      </w:r>
      <w:r w:rsidRPr="00092130">
        <w:t xml:space="preserve">Some material is lodged with government agencies because </w:t>
      </w:r>
      <w:r>
        <w:t>it</w:t>
      </w:r>
      <w:r w:rsidRPr="00092130">
        <w:t xml:space="preserve"> is required by law</w:t>
      </w:r>
      <w:r>
        <w:t>. Th</w:t>
      </w:r>
      <w:r w:rsidRPr="00092130">
        <w:t xml:space="preserve">e law </w:t>
      </w:r>
      <w:r>
        <w:t>may also require</w:t>
      </w:r>
      <w:r w:rsidRPr="00092130">
        <w:t xml:space="preserve"> the agency to provide public access to the documents</w:t>
      </w:r>
      <w:r>
        <w:t xml:space="preserve">, such as land </w:t>
      </w:r>
      <w:r w:rsidRPr="00B83FA0">
        <w:t>survey plans</w:t>
      </w:r>
      <w:r w:rsidRPr="00092130">
        <w:t>.</w:t>
      </w:r>
      <w:r>
        <w:t xml:space="preserve"> Where </w:t>
      </w:r>
      <w:r w:rsidRPr="00855BC0">
        <w:t>statutes</w:t>
      </w:r>
      <w:r>
        <w:t xml:space="preserve"> require copyright material to be open to public inspection or on an official register, government use of this material should not be remunerable, provided the material is not provided to the public on a commercial basis and reasonable precautions are taken. This recognises the need of </w:t>
      </w:r>
      <w:r w:rsidRPr="00D65FDF">
        <w:t xml:space="preserve">governments to </w:t>
      </w:r>
      <w:r>
        <w:t xml:space="preserve">make available or </w:t>
      </w:r>
      <w:r w:rsidRPr="00D65FDF">
        <w:t>disseminate information that is in the public interest</w:t>
      </w:r>
      <w:r>
        <w:t xml:space="preserve">. </w:t>
      </w:r>
    </w:p>
    <w:p w14:paraId="2D0D4420" w14:textId="2806A57C" w:rsidR="001428FB" w:rsidRDefault="00816EA0" w:rsidP="001428FB">
      <w:pPr>
        <w:rPr>
          <w:rFonts w:cs="Segoe UI"/>
        </w:rPr>
      </w:pPr>
      <w:r>
        <w:t>The</w:t>
      </w:r>
      <w:r w:rsidR="001E424F">
        <w:t xml:space="preserve"> </w:t>
      </w:r>
      <w:r w:rsidR="001428FB">
        <w:t>new exception</w:t>
      </w:r>
      <w:r w:rsidR="001428FB" w:rsidRPr="00214305">
        <w:t xml:space="preserve"> </w:t>
      </w:r>
      <w:r w:rsidR="001428FB">
        <w:t xml:space="preserve">will allow </w:t>
      </w:r>
      <w:r w:rsidR="001428FB" w:rsidRPr="00214305">
        <w:t>government</w:t>
      </w:r>
      <w:r w:rsidR="001428FB">
        <w:t>s</w:t>
      </w:r>
      <w:r w:rsidR="001428FB" w:rsidRPr="00214305">
        <w:t xml:space="preserve"> </w:t>
      </w:r>
      <w:r w:rsidR="001428FB">
        <w:t>to</w:t>
      </w:r>
      <w:r w:rsidR="001428FB" w:rsidRPr="00214305">
        <w:t xml:space="preserve"> use incoming </w:t>
      </w:r>
      <w:r w:rsidR="001428FB">
        <w:t xml:space="preserve">correspondence and other </w:t>
      </w:r>
      <w:r w:rsidR="001428FB" w:rsidRPr="00214305">
        <w:t xml:space="preserve">material for internal purposes </w:t>
      </w:r>
      <w:r w:rsidR="001E424F">
        <w:t>and</w:t>
      </w:r>
      <w:r w:rsidR="001428FB" w:rsidRPr="00214305">
        <w:t xml:space="preserve">, as necessary or otherwise reasonable, make </w:t>
      </w:r>
      <w:r w:rsidR="001E424F">
        <w:t xml:space="preserve">that </w:t>
      </w:r>
      <w:r w:rsidR="001428FB">
        <w:t>incoming</w:t>
      </w:r>
      <w:r w:rsidR="001428FB" w:rsidRPr="00214305">
        <w:t xml:space="preserve"> material available to the public</w:t>
      </w:r>
      <w:r w:rsidR="0021750A">
        <w:t xml:space="preserve">. </w:t>
      </w:r>
      <w:r>
        <w:t>However, t</w:t>
      </w:r>
      <w:r w:rsidR="007719BD">
        <w:t>h</w:t>
      </w:r>
      <w:r w:rsidR="0021750A">
        <w:t>e use</w:t>
      </w:r>
      <w:r w:rsidR="007719BD">
        <w:t xml:space="preserve"> must </w:t>
      </w:r>
      <w:r w:rsidR="00EA0F6B">
        <w:t xml:space="preserve">not </w:t>
      </w:r>
      <w:r w:rsidR="007719BD">
        <w:t>be</w:t>
      </w:r>
      <w:r w:rsidR="001428FB">
        <w:t xml:space="preserve"> done</w:t>
      </w:r>
      <w:r>
        <w:t>, even partly,</w:t>
      </w:r>
      <w:r w:rsidR="001428FB">
        <w:t xml:space="preserve"> </w:t>
      </w:r>
      <w:r w:rsidR="00CD3A74">
        <w:t>to obtain a commercial advantage or profit</w:t>
      </w:r>
      <w:r>
        <w:t>,</w:t>
      </w:r>
      <w:r w:rsidR="00EA0F6B">
        <w:t xml:space="preserve"> </w:t>
      </w:r>
      <w:r w:rsidR="001428FB">
        <w:t xml:space="preserve">and </w:t>
      </w:r>
      <w:r w:rsidR="00CD3A74">
        <w:t xml:space="preserve">must </w:t>
      </w:r>
      <w:r w:rsidR="003F72D4">
        <w:t>be</w:t>
      </w:r>
      <w:r w:rsidR="001428FB">
        <w:t xml:space="preserve"> reasonable having regard to the purpose for which the material was provided to the government or a related purpose. (See </w:t>
      </w:r>
      <w:r w:rsidR="001428FB" w:rsidRPr="006E1682">
        <w:rPr>
          <w:b/>
        </w:rPr>
        <w:t>Question 5.1</w:t>
      </w:r>
      <w:r w:rsidR="001428FB">
        <w:t xml:space="preserve"> below.)</w:t>
      </w:r>
    </w:p>
    <w:p w14:paraId="191F20AB" w14:textId="1FD1A59B" w:rsidR="001428FB" w:rsidRPr="00EE3E2C" w:rsidRDefault="001428FB" w:rsidP="00987716">
      <w:pPr>
        <w:pStyle w:val="Heading4"/>
      </w:pPr>
      <w:bookmarkStart w:id="362" w:name="_Toc68607131"/>
      <w:bookmarkStart w:id="363" w:name="_Toc68614468"/>
      <w:bookmarkStart w:id="364" w:name="_Toc68620911"/>
      <w:bookmarkStart w:id="365" w:name="_Toc68854744"/>
      <w:bookmarkStart w:id="366" w:name="_Toc68864090"/>
      <w:bookmarkStart w:id="367" w:name="_Toc68865571"/>
      <w:bookmarkStart w:id="368" w:name="_Toc68875006"/>
      <w:bookmarkStart w:id="369" w:name="_Toc68877579"/>
      <w:bookmarkStart w:id="370" w:name="_Toc69117416"/>
      <w:bookmarkStart w:id="371" w:name="_Toc69118092"/>
      <w:bookmarkStart w:id="372" w:name="_Toc69737380"/>
      <w:bookmarkStart w:id="373" w:name="_Toc69983735"/>
      <w:r>
        <w:t>Questions</w:t>
      </w:r>
      <w:bookmarkEnd w:id="362"/>
      <w:bookmarkEnd w:id="363"/>
      <w:bookmarkEnd w:id="364"/>
      <w:bookmarkEnd w:id="365"/>
      <w:bookmarkEnd w:id="366"/>
      <w:bookmarkEnd w:id="367"/>
      <w:bookmarkEnd w:id="368"/>
      <w:bookmarkEnd w:id="369"/>
      <w:bookmarkEnd w:id="370"/>
      <w:bookmarkEnd w:id="371"/>
      <w:bookmarkEnd w:id="372"/>
      <w:bookmarkEnd w:id="373"/>
    </w:p>
    <w:p w14:paraId="5A35073A" w14:textId="1652CE3E" w:rsidR="001428FB" w:rsidRPr="00615F84" w:rsidRDefault="001428FB" w:rsidP="00987716">
      <w:pPr>
        <w:pStyle w:val="Box1Heading"/>
        <w:spacing w:before="80"/>
      </w:pPr>
      <w:bookmarkStart w:id="374" w:name="_Toc90976870"/>
      <w:r w:rsidRPr="00EE3E2C">
        <w:t xml:space="preserve">Question </w:t>
      </w:r>
      <w:r>
        <w:t>5.1</w:t>
      </w:r>
      <w:r w:rsidRPr="00EE3E2C">
        <w:t>:</w:t>
      </w:r>
      <w:r w:rsidR="00932119" w:rsidRPr="00615F84">
        <w:t xml:space="preserve"> </w:t>
      </w:r>
      <w:r w:rsidR="008656FA" w:rsidRPr="00615F84">
        <w:t xml:space="preserve">Government: </w:t>
      </w:r>
      <w:r w:rsidR="00932119" w:rsidRPr="00615F84">
        <w:t>Use of incoming material</w:t>
      </w:r>
      <w:bookmarkEnd w:id="374"/>
    </w:p>
    <w:p w14:paraId="3F63245F" w14:textId="6088A276" w:rsidR="001428FB" w:rsidRDefault="001428FB" w:rsidP="00615F84">
      <w:pPr>
        <w:pStyle w:val="Box1Text"/>
        <w:spacing w:before="80"/>
      </w:pPr>
      <w:r>
        <w:t xml:space="preserve">Does proposed </w:t>
      </w:r>
      <w:r w:rsidR="006D28E1">
        <w:rPr>
          <w:lang w:val="en-AU"/>
        </w:rPr>
        <w:t xml:space="preserve">new section 183G </w:t>
      </w:r>
      <w:r>
        <w:t xml:space="preserve">contain </w:t>
      </w:r>
      <w:r w:rsidR="00CC26C8">
        <w:rPr>
          <w:lang w:val="en-AU"/>
        </w:rPr>
        <w:t>effective</w:t>
      </w:r>
      <w:r>
        <w:t xml:space="preserve"> safeguards to </w:t>
      </w:r>
      <w:r w:rsidR="00CC26C8">
        <w:rPr>
          <w:lang w:val="en-AU"/>
        </w:rPr>
        <w:t>avoid</w:t>
      </w:r>
      <w:r>
        <w:t xml:space="preserve"> unwarranted harm to copyright owners’ commercial markets? If not</w:t>
      </w:r>
      <w:r w:rsidR="00CC26C8">
        <w:rPr>
          <w:lang w:val="en-AU"/>
        </w:rPr>
        <w:t>, what other safeguards would assist</w:t>
      </w:r>
      <w:r>
        <w:t>?</w:t>
      </w:r>
    </w:p>
    <w:p w14:paraId="55A40E12" w14:textId="0837DF9F" w:rsidR="00246775" w:rsidRDefault="00246775">
      <w:pPr>
        <w:suppressAutoHyphens w:val="0"/>
      </w:pPr>
    </w:p>
    <w:p w14:paraId="2E4ADB9B" w14:textId="77777777" w:rsidR="00302CF0" w:rsidRDefault="00302CF0">
      <w:pPr>
        <w:suppressAutoHyphens w:val="0"/>
        <w:sectPr w:rsidR="00302CF0" w:rsidSect="00C63D21">
          <w:footerReference w:type="default" r:id="rId75"/>
          <w:pgSz w:w="11906" w:h="16838" w:code="9"/>
          <w:pgMar w:top="1021" w:right="1021" w:bottom="1021" w:left="1021" w:header="510" w:footer="0" w:gutter="0"/>
          <w:cols w:space="708"/>
          <w:docGrid w:linePitch="360"/>
          <w15:footnoteColumns w:val="1"/>
        </w:sectPr>
      </w:pPr>
    </w:p>
    <w:p w14:paraId="628A8CB5" w14:textId="5C9B254F" w:rsidR="000B4E87" w:rsidRDefault="000B4E87">
      <w:pPr>
        <w:suppressAutoHyphens w:val="0"/>
      </w:pPr>
      <w:r>
        <w:br w:type="page"/>
      </w:r>
    </w:p>
    <w:p w14:paraId="2E858AA4" w14:textId="2AE6646E" w:rsidR="000B4E87" w:rsidRDefault="000B4E87" w:rsidP="002E3FCE">
      <w:pPr>
        <w:pStyle w:val="Heading3"/>
      </w:pPr>
      <w:bookmarkStart w:id="375" w:name="_Additional_minor_measures"/>
      <w:bookmarkStart w:id="376" w:name="_Toc64295484"/>
      <w:bookmarkStart w:id="377" w:name="_Toc64383223"/>
      <w:bookmarkStart w:id="378" w:name="_Toc65575229"/>
      <w:bookmarkStart w:id="379" w:name="_Toc65749814"/>
      <w:bookmarkStart w:id="380" w:name="_Toc65849446"/>
      <w:bookmarkStart w:id="381" w:name="_Toc65851941"/>
      <w:bookmarkStart w:id="382" w:name="_Toc65852608"/>
      <w:bookmarkStart w:id="383" w:name="_Toc67045254"/>
      <w:bookmarkStart w:id="384" w:name="_Toc67318356"/>
      <w:bookmarkStart w:id="385" w:name="_Toc68607132"/>
      <w:bookmarkStart w:id="386" w:name="_Toc68614469"/>
      <w:bookmarkStart w:id="387" w:name="_Toc68620912"/>
      <w:bookmarkStart w:id="388" w:name="_Toc68854745"/>
      <w:bookmarkStart w:id="389" w:name="_Toc68864091"/>
      <w:bookmarkStart w:id="390" w:name="_Toc68865572"/>
      <w:bookmarkStart w:id="391" w:name="_Toc68875007"/>
      <w:bookmarkStart w:id="392" w:name="_Toc68877580"/>
      <w:bookmarkStart w:id="393" w:name="_Toc69117417"/>
      <w:bookmarkStart w:id="394" w:name="_Toc69118093"/>
      <w:bookmarkStart w:id="395" w:name="_Toc69737381"/>
      <w:bookmarkStart w:id="396" w:name="_Toc69983736"/>
      <w:bookmarkStart w:id="397" w:name="_Toc74825891"/>
      <w:bookmarkStart w:id="398" w:name="_Toc90976848"/>
      <w:bookmarkEnd w:id="375"/>
      <w:r>
        <w:lastRenderedPageBreak/>
        <w:t xml:space="preserve">Additional </w:t>
      </w:r>
      <w:r w:rsidR="00840909">
        <w:t xml:space="preserve">minor </w:t>
      </w:r>
      <w:r>
        <w:t>measures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54248227" w14:textId="2983B133" w:rsidR="000B4E87" w:rsidRDefault="000B4E87" w:rsidP="002E3FCE">
      <w:pPr>
        <w:pStyle w:val="Heading4"/>
      </w:pPr>
      <w:bookmarkStart w:id="399" w:name="_Measure_6:_Restore"/>
      <w:bookmarkStart w:id="400" w:name="_Schedule_6:_Registrar"/>
      <w:bookmarkStart w:id="401" w:name="_Toc64295485"/>
      <w:bookmarkStart w:id="402" w:name="_Toc64383224"/>
      <w:bookmarkStart w:id="403" w:name="_Toc65575230"/>
      <w:bookmarkStart w:id="404" w:name="_Toc65749815"/>
      <w:bookmarkStart w:id="405" w:name="_Toc65849447"/>
      <w:bookmarkStart w:id="406" w:name="_Toc65851942"/>
      <w:bookmarkStart w:id="407" w:name="_Toc65852609"/>
      <w:bookmarkStart w:id="408" w:name="_Toc67045255"/>
      <w:bookmarkStart w:id="409" w:name="_Toc67318357"/>
      <w:bookmarkStart w:id="410" w:name="_Toc68607133"/>
      <w:bookmarkStart w:id="411" w:name="_Toc68614470"/>
      <w:bookmarkStart w:id="412" w:name="_Toc68620913"/>
      <w:bookmarkStart w:id="413" w:name="_Toc68854746"/>
      <w:bookmarkStart w:id="414" w:name="_Toc68864092"/>
      <w:bookmarkStart w:id="415" w:name="_Toc68865573"/>
      <w:bookmarkStart w:id="416" w:name="_Toc68875008"/>
      <w:bookmarkStart w:id="417" w:name="_Toc68877581"/>
      <w:bookmarkStart w:id="418" w:name="_Toc69117418"/>
      <w:bookmarkStart w:id="419" w:name="_Toc69118094"/>
      <w:bookmarkStart w:id="420" w:name="_Toc69737382"/>
      <w:bookmarkStart w:id="421" w:name="_Toc69983737"/>
      <w:bookmarkEnd w:id="399"/>
      <w:bookmarkEnd w:id="400"/>
      <w:r>
        <w:t>Schedule 6: Registrar of the Copyright Tribunal</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D90F03D" w14:textId="352180C5" w:rsidR="000B4E87" w:rsidRDefault="00BF2F7D" w:rsidP="000B4E87">
      <w:r>
        <w:t>The Bill will</w:t>
      </w:r>
      <w:r w:rsidR="000B4E87">
        <w:t xml:space="preserve"> simplify the process for appointing the Registrar of the Copyright Tribunal. The</w:t>
      </w:r>
      <w:r>
        <w:t>se</w:t>
      </w:r>
      <w:r w:rsidR="000B4E87">
        <w:t xml:space="preserve"> amendments will align the Act with current practice</w:t>
      </w:r>
      <w:r>
        <w:t>s</w:t>
      </w:r>
      <w:r w:rsidR="000B4E87">
        <w:t xml:space="preserve"> for the appointment of other Australian court registrars by giving the power </w:t>
      </w:r>
      <w:r w:rsidR="00AF4D04">
        <w:t xml:space="preserve">to the Chief Executive Officer and Principal Registrar of the Federal Court </w:t>
      </w:r>
      <w:r w:rsidR="000B4E87">
        <w:t>to appoint, or terminate the appointment of, the Registrar of the Copyright Tribunal.</w:t>
      </w:r>
    </w:p>
    <w:p w14:paraId="7C5D2CCC" w14:textId="088890B1" w:rsidR="000B4E87" w:rsidRDefault="000B4E87" w:rsidP="002E3FCE">
      <w:pPr>
        <w:pStyle w:val="Heading4"/>
      </w:pPr>
      <w:bookmarkStart w:id="422" w:name="_Measure_7:_Streamline"/>
      <w:bookmarkStart w:id="423" w:name="_Schedule_7:_Streamline"/>
      <w:bookmarkStart w:id="424" w:name="_Toc64295486"/>
      <w:bookmarkStart w:id="425" w:name="_Toc64383225"/>
      <w:bookmarkStart w:id="426" w:name="_Toc65575231"/>
      <w:bookmarkStart w:id="427" w:name="_Toc65749816"/>
      <w:bookmarkStart w:id="428" w:name="_Toc65849448"/>
      <w:bookmarkStart w:id="429" w:name="_Toc65851943"/>
      <w:bookmarkStart w:id="430" w:name="_Toc65852610"/>
      <w:bookmarkStart w:id="431" w:name="_Toc67045256"/>
      <w:bookmarkStart w:id="432" w:name="_Toc67318358"/>
      <w:bookmarkStart w:id="433" w:name="_Toc68607134"/>
      <w:bookmarkStart w:id="434" w:name="_Toc68614471"/>
      <w:bookmarkStart w:id="435" w:name="_Toc68620914"/>
      <w:bookmarkStart w:id="436" w:name="_Toc68854747"/>
      <w:bookmarkStart w:id="437" w:name="_Toc68864093"/>
      <w:bookmarkStart w:id="438" w:name="_Toc68865574"/>
      <w:bookmarkStart w:id="439" w:name="_Toc68875009"/>
      <w:bookmarkStart w:id="440" w:name="_Toc68877582"/>
      <w:bookmarkStart w:id="441" w:name="_Toc69117419"/>
      <w:bookmarkStart w:id="442" w:name="_Toc69118095"/>
      <w:bookmarkStart w:id="443" w:name="_Toc69737383"/>
      <w:bookmarkStart w:id="444" w:name="_Toc69983738"/>
      <w:bookmarkEnd w:id="422"/>
      <w:bookmarkEnd w:id="423"/>
      <w:r>
        <w:t>Schedule 7: Streamline the process for making technological protection measure</w:t>
      </w:r>
      <w:bookmarkEnd w:id="424"/>
      <w:bookmarkEnd w:id="425"/>
      <w:r>
        <w:t xml:space="preserve"> (TPM) exceptions</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1D8C89BE" w14:textId="6155C780" w:rsidR="000B4E87" w:rsidRDefault="00BF2F7D" w:rsidP="000B4E87">
      <w:r>
        <w:t>The Bill will</w:t>
      </w:r>
      <w:r w:rsidR="000B4E87">
        <w:t xml:space="preserve"> s</w:t>
      </w:r>
      <w:r w:rsidR="000B4E87" w:rsidRPr="00ED5DE9">
        <w:t>treamline the process</w:t>
      </w:r>
      <w:r w:rsidR="000B4E87">
        <w:t xml:space="preserve"> for making regulations to create or amend exceptions to liability for circumventing a TPM that controls access to copyright material. The amendment removes the requirement that a ‘submission’ must be made before the Minister can recommend changes to the regulations. </w:t>
      </w:r>
    </w:p>
    <w:p w14:paraId="338D0CC6" w14:textId="32D373B6" w:rsidR="000B4E87" w:rsidRDefault="000B4E87" w:rsidP="000B4E87">
      <w:r>
        <w:t xml:space="preserve">Allowing regulations to be made in relation to access control TPM exceptions, </w:t>
      </w:r>
      <w:r w:rsidRPr="0052433F">
        <w:t xml:space="preserve">where changes are consequential to amendments to the Act or otherwise identified </w:t>
      </w:r>
      <w:r>
        <w:t>in</w:t>
      </w:r>
      <w:r w:rsidRPr="0052433F">
        <w:t xml:space="preserve"> a review or proceeding</w:t>
      </w:r>
      <w:r>
        <w:t>, without first obtaining a specific stakeholder submission seeking this, will improve Australia’s ability to maintain a copyright framework that is fit for the digital environment</w:t>
      </w:r>
      <w:r w:rsidRPr="001B6CA6">
        <w:t>.</w:t>
      </w:r>
      <w:r w:rsidRPr="001261C3">
        <w:rPr>
          <w:rFonts w:cs="Segoe UI"/>
        </w:rPr>
        <w:t xml:space="preserve"> </w:t>
      </w:r>
    </w:p>
    <w:p w14:paraId="452FDE19" w14:textId="67536FF0" w:rsidR="000B4E87" w:rsidRDefault="000B4E87" w:rsidP="000B4E87">
      <w:r>
        <w:t xml:space="preserve">More information about TPM exceptions, and the current review of the exceptions listed in the </w:t>
      </w:r>
      <w:r w:rsidRPr="00973C54">
        <w:rPr>
          <w:i/>
        </w:rPr>
        <w:t>Copyright Regulations 2017</w:t>
      </w:r>
      <w:r>
        <w:t xml:space="preserve">, can be found at </w:t>
      </w:r>
      <w:hyperlink w:anchor="_Part_B:_Review" w:history="1">
        <w:r w:rsidRPr="005113D4">
          <w:rPr>
            <w:rStyle w:val="Hyperlink"/>
          </w:rPr>
          <w:t>Part B</w:t>
        </w:r>
      </w:hyperlink>
      <w:r>
        <w:t xml:space="preserve">. </w:t>
      </w:r>
      <w:r w:rsidRPr="007103AC">
        <w:rPr>
          <w:rFonts w:cs="Segoe UI"/>
        </w:rPr>
        <w:t xml:space="preserve"> </w:t>
      </w:r>
    </w:p>
    <w:p w14:paraId="58683A93" w14:textId="170AD0A0" w:rsidR="000B4E87" w:rsidRDefault="000B4E87" w:rsidP="006F1DC7">
      <w:pPr>
        <w:pStyle w:val="Heading4"/>
      </w:pPr>
      <w:bookmarkStart w:id="445" w:name="_Measure_8:_Minor"/>
      <w:bookmarkStart w:id="446" w:name="_Schedule_8:_Archives"/>
      <w:bookmarkStart w:id="447" w:name="_Toc64295487"/>
      <w:bookmarkStart w:id="448" w:name="_Toc64383226"/>
      <w:bookmarkStart w:id="449" w:name="_Toc65575232"/>
      <w:bookmarkStart w:id="450" w:name="_Toc65749817"/>
      <w:bookmarkStart w:id="451" w:name="_Toc65849449"/>
      <w:bookmarkStart w:id="452" w:name="_Toc65851944"/>
      <w:bookmarkStart w:id="453" w:name="_Toc65852611"/>
      <w:bookmarkStart w:id="454" w:name="_Toc67045257"/>
      <w:bookmarkStart w:id="455" w:name="_Toc67318359"/>
      <w:bookmarkStart w:id="456" w:name="_Toc68607135"/>
      <w:bookmarkStart w:id="457" w:name="_Toc68614472"/>
      <w:bookmarkStart w:id="458" w:name="_Toc68620915"/>
      <w:bookmarkStart w:id="459" w:name="_Toc68854748"/>
      <w:bookmarkStart w:id="460" w:name="_Toc68864094"/>
      <w:bookmarkStart w:id="461" w:name="_Toc68865575"/>
      <w:bookmarkStart w:id="462" w:name="_Toc68875010"/>
      <w:bookmarkStart w:id="463" w:name="_Toc68877583"/>
      <w:bookmarkStart w:id="464" w:name="_Toc69117420"/>
      <w:bookmarkStart w:id="465" w:name="_Toc69118096"/>
      <w:bookmarkStart w:id="466" w:name="_Toc69737384"/>
      <w:bookmarkStart w:id="467" w:name="_Toc69983739"/>
      <w:bookmarkEnd w:id="445"/>
      <w:bookmarkEnd w:id="446"/>
      <w:r>
        <w:t xml:space="preserve">Schedule 8: </w:t>
      </w:r>
      <w:bookmarkEnd w:id="447"/>
      <w:bookmarkEnd w:id="448"/>
      <w:r>
        <w:t>Archives</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319BFCE9" w14:textId="3A03E7F3" w:rsidR="000B4E87" w:rsidRDefault="00BF2F7D" w:rsidP="000B4E87">
      <w:pPr>
        <w:rPr>
          <w:rFonts w:cs="Segoe UI"/>
        </w:rPr>
      </w:pPr>
      <w:r>
        <w:t>The Bill will</w:t>
      </w:r>
      <w:r w:rsidR="000B4E87">
        <w:t xml:space="preserve"> update the definition of ‘archives’ to capture current Commonwealth and State archives offices in the Act. </w:t>
      </w:r>
    </w:p>
    <w:p w14:paraId="48423283" w14:textId="65001AB6" w:rsidR="000B4E87" w:rsidRDefault="000B4E87" w:rsidP="006F1DC7">
      <w:pPr>
        <w:pStyle w:val="Heading4"/>
      </w:pPr>
      <w:bookmarkStart w:id="468" w:name="_Schedule_9:_Referrals"/>
      <w:bookmarkStart w:id="469" w:name="_Toc65575233"/>
      <w:bookmarkStart w:id="470" w:name="_Toc65749818"/>
      <w:bookmarkStart w:id="471" w:name="_Toc65849450"/>
      <w:bookmarkStart w:id="472" w:name="_Toc65851945"/>
      <w:bookmarkStart w:id="473" w:name="_Toc65852612"/>
      <w:bookmarkStart w:id="474" w:name="_Toc67045258"/>
      <w:bookmarkStart w:id="475" w:name="_Toc67318360"/>
      <w:bookmarkStart w:id="476" w:name="_Toc68607136"/>
      <w:bookmarkStart w:id="477" w:name="_Toc68614473"/>
      <w:bookmarkStart w:id="478" w:name="_Toc68620916"/>
      <w:bookmarkStart w:id="479" w:name="_Toc68854749"/>
      <w:bookmarkStart w:id="480" w:name="_Toc68864095"/>
      <w:bookmarkStart w:id="481" w:name="_Toc68865576"/>
      <w:bookmarkStart w:id="482" w:name="_Toc68875011"/>
      <w:bookmarkStart w:id="483" w:name="_Toc68877584"/>
      <w:bookmarkStart w:id="484" w:name="_Toc69117421"/>
      <w:bookmarkStart w:id="485" w:name="_Toc69118097"/>
      <w:bookmarkStart w:id="486" w:name="_Toc69737385"/>
      <w:bookmarkStart w:id="487" w:name="_Toc69983740"/>
      <w:bookmarkEnd w:id="468"/>
      <w:r>
        <w:t>Schedule 9: Referrals to the Copyright Tribunal</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t xml:space="preserve"> </w:t>
      </w:r>
    </w:p>
    <w:p w14:paraId="2412D1EC" w14:textId="2E007989" w:rsidR="00177430" w:rsidRDefault="00BF2F7D" w:rsidP="000B4E87">
      <w:r>
        <w:t>The Bill will</w:t>
      </w:r>
      <w:r w:rsidR="000B4E87">
        <w:t xml:space="preserve"> improve </w:t>
      </w:r>
      <w:r>
        <w:t xml:space="preserve">the </w:t>
      </w:r>
      <w:r w:rsidR="000B4E87">
        <w:t xml:space="preserve">consistency of </w:t>
      </w:r>
      <w:r w:rsidR="00E42DA1">
        <w:t xml:space="preserve">language </w:t>
      </w:r>
      <w:r w:rsidR="00177430">
        <w:t>in the Act when referring to applications and references</w:t>
      </w:r>
      <w:r w:rsidR="00E42DA1">
        <w:t xml:space="preserve"> to the </w:t>
      </w:r>
      <w:r w:rsidR="000B4E87">
        <w:t>Copyright Tribuna</w:t>
      </w:r>
      <w:r w:rsidR="00E42DA1">
        <w:t>l</w:t>
      </w:r>
      <w:r w:rsidR="000B4E87">
        <w:t xml:space="preserve">. </w:t>
      </w:r>
    </w:p>
    <w:p w14:paraId="31CFD5F8" w14:textId="47464261" w:rsidR="000B4E87" w:rsidRDefault="000B4E87" w:rsidP="006F1DC7">
      <w:pPr>
        <w:pStyle w:val="Heading4"/>
      </w:pPr>
      <w:bookmarkStart w:id="488" w:name="_Schedule_10:_Notifiable"/>
      <w:bookmarkStart w:id="489" w:name="_Toc67318361"/>
      <w:bookmarkStart w:id="490" w:name="_Toc68607137"/>
      <w:bookmarkStart w:id="491" w:name="_Toc68614474"/>
      <w:bookmarkStart w:id="492" w:name="_Toc68620917"/>
      <w:bookmarkStart w:id="493" w:name="_Toc68854750"/>
      <w:bookmarkStart w:id="494" w:name="_Toc68864096"/>
      <w:bookmarkStart w:id="495" w:name="_Toc68865577"/>
      <w:bookmarkStart w:id="496" w:name="_Toc68875012"/>
      <w:bookmarkStart w:id="497" w:name="_Toc68877585"/>
      <w:bookmarkStart w:id="498" w:name="_Toc69117422"/>
      <w:bookmarkStart w:id="499" w:name="_Toc69118098"/>
      <w:bookmarkStart w:id="500" w:name="_Toc69737386"/>
      <w:bookmarkStart w:id="501" w:name="_Toc69983741"/>
      <w:bookmarkEnd w:id="488"/>
      <w:r>
        <w:t>Schedule 10: Notifiable instruments</w:t>
      </w:r>
      <w:bookmarkEnd w:id="489"/>
      <w:bookmarkEnd w:id="490"/>
      <w:bookmarkEnd w:id="491"/>
      <w:bookmarkEnd w:id="492"/>
      <w:bookmarkEnd w:id="493"/>
      <w:bookmarkEnd w:id="494"/>
      <w:bookmarkEnd w:id="495"/>
      <w:bookmarkEnd w:id="496"/>
      <w:bookmarkEnd w:id="497"/>
      <w:bookmarkEnd w:id="498"/>
      <w:bookmarkEnd w:id="499"/>
      <w:bookmarkEnd w:id="500"/>
      <w:bookmarkEnd w:id="501"/>
    </w:p>
    <w:p w14:paraId="0D505CEB" w14:textId="2CB06EAC" w:rsidR="000B4E87" w:rsidRPr="007C5E11" w:rsidRDefault="00BF2F7D" w:rsidP="000B4E87">
      <w:r>
        <w:t>The Bill will</w:t>
      </w:r>
      <w:r w:rsidR="000B4E87">
        <w:t xml:space="preserve"> update the mode of notification required by the Act, changing outdated references to ‘Gazette’ publication to ‘notifiable instrument’. </w:t>
      </w:r>
    </w:p>
    <w:p w14:paraId="6976B691" w14:textId="19CCD1DF" w:rsidR="000B4E87" w:rsidRDefault="000B4E87">
      <w:pPr>
        <w:suppressAutoHyphens w:val="0"/>
        <w:sectPr w:rsidR="000B4E87" w:rsidSect="00C63D21">
          <w:headerReference w:type="default" r:id="rId76"/>
          <w:type w:val="continuous"/>
          <w:pgSz w:w="11906" w:h="16838" w:code="9"/>
          <w:pgMar w:top="1021" w:right="1021" w:bottom="1021" w:left="1021" w:header="510" w:footer="0" w:gutter="0"/>
          <w:cols w:space="708"/>
          <w:docGrid w:linePitch="360"/>
          <w15:footnoteColumns w:val="1"/>
        </w:sectPr>
      </w:pPr>
      <w:r>
        <w:br w:type="page"/>
      </w:r>
    </w:p>
    <w:p w14:paraId="212B3DF7" w14:textId="563E8EF8" w:rsidR="00EB063E" w:rsidRPr="005F794B" w:rsidRDefault="00EB063E" w:rsidP="006F1DC7">
      <w:pPr>
        <w:pStyle w:val="Heading2"/>
      </w:pPr>
      <w:bookmarkStart w:id="502" w:name="_Part_B:_Review"/>
      <w:bookmarkStart w:id="503" w:name="_Toc69983742"/>
      <w:bookmarkStart w:id="504" w:name="_Toc74825892"/>
      <w:bookmarkStart w:id="505" w:name="_Toc90976849"/>
      <w:bookmarkEnd w:id="502"/>
      <w:r>
        <w:lastRenderedPageBreak/>
        <w:t>Part B: Review of Technological Protection Measures (TPM) exceptions</w:t>
      </w:r>
      <w:bookmarkEnd w:id="503"/>
      <w:bookmarkEnd w:id="504"/>
      <w:bookmarkEnd w:id="505"/>
    </w:p>
    <w:p w14:paraId="44635A03" w14:textId="1ED2D2E4" w:rsidR="000B4E87" w:rsidRDefault="000B4E87" w:rsidP="006F1DC7">
      <w:pPr>
        <w:pStyle w:val="Heading3"/>
      </w:pPr>
      <w:bookmarkStart w:id="506" w:name="_Toc64295489"/>
      <w:bookmarkStart w:id="507" w:name="_Toc64383228"/>
      <w:bookmarkStart w:id="508" w:name="_Toc65575235"/>
      <w:bookmarkStart w:id="509" w:name="_Toc65749820"/>
      <w:bookmarkStart w:id="510" w:name="_Toc65849452"/>
      <w:bookmarkStart w:id="511" w:name="_Toc65851947"/>
      <w:bookmarkStart w:id="512" w:name="_Toc65852614"/>
      <w:bookmarkStart w:id="513" w:name="_Toc67045260"/>
      <w:bookmarkStart w:id="514" w:name="_Toc67318363"/>
      <w:bookmarkStart w:id="515" w:name="_Toc68607139"/>
      <w:bookmarkStart w:id="516" w:name="_Toc68614476"/>
      <w:bookmarkStart w:id="517" w:name="_Toc68620919"/>
      <w:bookmarkStart w:id="518" w:name="_Toc68854752"/>
      <w:bookmarkStart w:id="519" w:name="_Toc68864098"/>
      <w:bookmarkStart w:id="520" w:name="_Toc68865579"/>
      <w:bookmarkStart w:id="521" w:name="_Toc68875014"/>
      <w:bookmarkStart w:id="522" w:name="_Toc68877587"/>
      <w:bookmarkStart w:id="523" w:name="_Toc69117424"/>
      <w:bookmarkStart w:id="524" w:name="_Toc69118100"/>
      <w:bookmarkStart w:id="525" w:name="_Toc69737388"/>
      <w:bookmarkStart w:id="526" w:name="_Toc69983743"/>
      <w:bookmarkStart w:id="527" w:name="_Toc74825893"/>
      <w:bookmarkStart w:id="528" w:name="_Toc90976850"/>
      <w:r>
        <w:t>Why is this needed?</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3280EFDF" w14:textId="728888FD" w:rsidR="000B4E87" w:rsidRDefault="000B4E87" w:rsidP="000B4E87">
      <w:r>
        <w:t>The Australia</w:t>
      </w:r>
      <w:r w:rsidR="00AF4D04">
        <w:t>-</w:t>
      </w:r>
      <w:r>
        <w:t xml:space="preserve">United States Free Trade Agreement (AUSFTA) requires a review of exceptions to the TPM provisions made under </w:t>
      </w:r>
      <w:r w:rsidRPr="00DA443C">
        <w:t xml:space="preserve">the </w:t>
      </w:r>
      <w:r w:rsidRPr="00DA443C">
        <w:rPr>
          <w:i/>
        </w:rPr>
        <w:t>Copyright Act 1968</w:t>
      </w:r>
      <w:r w:rsidRPr="00DA443C">
        <w:t xml:space="preserve"> (the</w:t>
      </w:r>
      <w:r>
        <w:t xml:space="preserve"> Act) every four years. The last TPM exceptions review occurred in August 2017. </w:t>
      </w:r>
    </w:p>
    <w:p w14:paraId="177EFC21" w14:textId="3F55DE10" w:rsidR="000B4E87" w:rsidRDefault="000B4E87" w:rsidP="000B4E87">
      <w:r>
        <w:t xml:space="preserve">Consultation on </w:t>
      </w:r>
      <w:r w:rsidR="00BF2F7D">
        <w:t xml:space="preserve">this </w:t>
      </w:r>
      <w:r>
        <w:t xml:space="preserve">Bill provides an opportunity to consider whether existing TPM exceptions should remain and whether any new TPM exceptions should be added to section 40 the </w:t>
      </w:r>
      <w:r w:rsidR="005919C9" w:rsidRPr="005919C9">
        <w:rPr>
          <w:i/>
        </w:rPr>
        <w:t xml:space="preserve">Copyright </w:t>
      </w:r>
      <w:r w:rsidRPr="005919C9">
        <w:rPr>
          <w:i/>
        </w:rPr>
        <w:t>Regulations</w:t>
      </w:r>
      <w:r w:rsidR="005919C9" w:rsidRPr="005919C9">
        <w:rPr>
          <w:i/>
        </w:rPr>
        <w:t xml:space="preserve"> 2017</w:t>
      </w:r>
      <w:r w:rsidR="00350BF3">
        <w:t xml:space="preserve"> (Copyright Regulations)</w:t>
      </w:r>
      <w:r w:rsidR="00AF4D04">
        <w:t>. This</w:t>
      </w:r>
      <w:r>
        <w:t xml:space="preserve"> includ</w:t>
      </w:r>
      <w:r w:rsidR="00AF4D04">
        <w:t xml:space="preserve">es </w:t>
      </w:r>
      <w:r w:rsidR="00BF2F7D">
        <w:t>any consequential amendments because of measures</w:t>
      </w:r>
      <w:r>
        <w:t xml:space="preserve"> proposed in the Bill.</w:t>
      </w:r>
      <w:r>
        <w:rPr>
          <w:rStyle w:val="FootnoteReference"/>
        </w:rPr>
        <w:footnoteReference w:id="16"/>
      </w:r>
      <w:r>
        <w:t xml:space="preserve"> </w:t>
      </w:r>
    </w:p>
    <w:p w14:paraId="7D9B47B7" w14:textId="45545F15" w:rsidR="000B4E87" w:rsidRPr="008F4ACC" w:rsidRDefault="000B4E87" w:rsidP="000B4E87">
      <w:pPr>
        <w:rPr>
          <w:rFonts w:cs="Segoe UI"/>
          <w:szCs w:val="21"/>
        </w:rPr>
      </w:pPr>
      <w:r>
        <w:t xml:space="preserve">All new TPM exceptions, including those that are consequential to the </w:t>
      </w:r>
      <w:r>
        <w:rPr>
          <w:rFonts w:cs="Segoe UI"/>
          <w:szCs w:val="21"/>
        </w:rPr>
        <w:t xml:space="preserve">amendments proposed in the Bill, are subject to the criteria for review as set out in subsection 249(4) of the Act (and discussed </w:t>
      </w:r>
      <w:r w:rsidR="005077E3">
        <w:rPr>
          <w:rFonts w:cs="Segoe UI"/>
          <w:szCs w:val="21"/>
        </w:rPr>
        <w:t>further</w:t>
      </w:r>
      <w:r>
        <w:rPr>
          <w:rFonts w:cs="Segoe UI"/>
          <w:szCs w:val="21"/>
        </w:rPr>
        <w:t xml:space="preserve"> below).</w:t>
      </w:r>
    </w:p>
    <w:p w14:paraId="491B2D7E" w14:textId="5E1D958D" w:rsidR="000B4E87" w:rsidRPr="002B2ECF" w:rsidRDefault="00736999" w:rsidP="006F1DC7">
      <w:pPr>
        <w:pStyle w:val="Heading3"/>
      </w:pPr>
      <w:bookmarkStart w:id="529" w:name="_Toc64295490"/>
      <w:bookmarkStart w:id="530" w:name="_Toc64383229"/>
      <w:bookmarkStart w:id="531" w:name="_Toc65575236"/>
      <w:bookmarkStart w:id="532" w:name="_Toc65749821"/>
      <w:bookmarkStart w:id="533" w:name="_Toc65849453"/>
      <w:bookmarkStart w:id="534" w:name="_Toc65851948"/>
      <w:bookmarkStart w:id="535" w:name="_Toc65852615"/>
      <w:bookmarkStart w:id="536" w:name="_Toc67045261"/>
      <w:bookmarkStart w:id="537" w:name="_Toc67318364"/>
      <w:bookmarkStart w:id="538" w:name="_Toc68607140"/>
      <w:bookmarkStart w:id="539" w:name="_Toc68614477"/>
      <w:bookmarkStart w:id="540" w:name="_Toc68620920"/>
      <w:bookmarkStart w:id="541" w:name="_Toc68854753"/>
      <w:bookmarkStart w:id="542" w:name="_Toc68864099"/>
      <w:bookmarkStart w:id="543" w:name="_Toc68865580"/>
      <w:bookmarkStart w:id="544" w:name="_Toc68875015"/>
      <w:bookmarkStart w:id="545" w:name="_Toc68877588"/>
      <w:bookmarkStart w:id="546" w:name="_Toc69117425"/>
      <w:bookmarkStart w:id="547" w:name="_Toc69118101"/>
      <w:bookmarkStart w:id="548" w:name="_Toc69737389"/>
      <w:bookmarkStart w:id="549" w:name="_Toc69983744"/>
      <w:bookmarkStart w:id="550" w:name="_Toc74825894"/>
      <w:bookmarkStart w:id="551" w:name="_Toc90976851"/>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t xml:space="preserve">Current </w:t>
      </w:r>
      <w:r w:rsidR="0030682C">
        <w:t>TPM scheme</w:t>
      </w:r>
      <w:bookmarkEnd w:id="551"/>
    </w:p>
    <w:p w14:paraId="26DB5BC6" w14:textId="3E7EF796" w:rsidR="0030682C" w:rsidRDefault="0030682C" w:rsidP="0030682C">
      <w:pPr>
        <w:pStyle w:val="Heading4"/>
      </w:pPr>
      <w:r>
        <w:t>What are TPMs</w:t>
      </w:r>
    </w:p>
    <w:p w14:paraId="32AD17E9" w14:textId="34292EF7" w:rsidR="000B4E87" w:rsidRDefault="000B4E87" w:rsidP="000B4E87">
      <w:r w:rsidRPr="005D54A2">
        <w:t>Technological protection measures (TPMs) are technical locks</w:t>
      </w:r>
      <w:r>
        <w:t xml:space="preserve"> </w:t>
      </w:r>
      <w:r w:rsidR="00BF2F7D">
        <w:t>that</w:t>
      </w:r>
      <w:r w:rsidR="00BF2F7D" w:rsidRPr="005D54A2">
        <w:t xml:space="preserve"> </w:t>
      </w:r>
      <w:r w:rsidRPr="005D54A2">
        <w:t xml:space="preserve">copyright </w:t>
      </w:r>
      <w:r>
        <w:t>owners, and exclusive licensees,</w:t>
      </w:r>
      <w:r w:rsidRPr="005D54A2">
        <w:t xml:space="preserve"> use to stop their material being accessed or copied</w:t>
      </w:r>
      <w:r>
        <w:t xml:space="preserve">. For example, </w:t>
      </w:r>
      <w:r w:rsidRPr="005D54A2">
        <w:t xml:space="preserve">passwords, encryption software and access codes. </w:t>
      </w:r>
      <w:r w:rsidR="005919C9">
        <w:t xml:space="preserve">TPMs can be grouped into two </w:t>
      </w:r>
      <w:r w:rsidR="00BF2F7D">
        <w:t xml:space="preserve">broad </w:t>
      </w:r>
      <w:r w:rsidR="005919C9">
        <w:t>categories:</w:t>
      </w:r>
    </w:p>
    <w:p w14:paraId="357B1705" w14:textId="4E076615" w:rsidR="000B4E87" w:rsidRDefault="000B4E87" w:rsidP="002335DB">
      <w:pPr>
        <w:pStyle w:val="Listparagraphbullets"/>
      </w:pPr>
      <w:r w:rsidRPr="005F109A">
        <w:rPr>
          <w:b/>
        </w:rPr>
        <w:t>Access control TPMs</w:t>
      </w:r>
      <w:r w:rsidRPr="005D54A2">
        <w:t xml:space="preserve"> </w:t>
      </w:r>
      <w:r w:rsidR="00BF2F7D">
        <w:t xml:space="preserve">that </w:t>
      </w:r>
      <w:r w:rsidRPr="005D54A2">
        <w:t xml:space="preserve">prevent a person from being able to read, listen to or watch material. </w:t>
      </w:r>
    </w:p>
    <w:p w14:paraId="4E2ED855" w14:textId="093DADC1" w:rsidR="000B4E87" w:rsidRDefault="000B4E87" w:rsidP="00537B5B">
      <w:pPr>
        <w:pStyle w:val="Listparagraphbullets"/>
      </w:pPr>
      <w:r w:rsidRPr="005F109A">
        <w:rPr>
          <w:b/>
        </w:rPr>
        <w:t>Copy control TPMs</w:t>
      </w:r>
      <w:r w:rsidRPr="005D54A2">
        <w:t xml:space="preserve"> </w:t>
      </w:r>
      <w:r w:rsidR="00BF2F7D">
        <w:t xml:space="preserve">that </w:t>
      </w:r>
      <w:r w:rsidRPr="005D54A2">
        <w:t xml:space="preserve">allow a person to read, listen or watch material but prevent a person from making a copy of the material. </w:t>
      </w:r>
    </w:p>
    <w:p w14:paraId="762E1396" w14:textId="54A8AFE4" w:rsidR="000B4E87" w:rsidRDefault="000B4E87" w:rsidP="000B4E87">
      <w:r>
        <w:t>Australia’s TPM scheme allows for both</w:t>
      </w:r>
      <w:r w:rsidRPr="005D54A2">
        <w:t xml:space="preserve"> civil </w:t>
      </w:r>
      <w:r>
        <w:t xml:space="preserve">actions </w:t>
      </w:r>
      <w:r w:rsidRPr="005D54A2">
        <w:t xml:space="preserve">and criminal </w:t>
      </w:r>
      <w:r>
        <w:t>actions in response to unlicensed circumvention of TPMs</w:t>
      </w:r>
      <w:r w:rsidR="0030682C">
        <w:t xml:space="preserve"> (see Part V of the Act: Division 2, Subdivision A, and Division 5, Subdivision E)</w:t>
      </w:r>
      <w:r>
        <w:t>.</w:t>
      </w:r>
    </w:p>
    <w:p w14:paraId="3345EEE4" w14:textId="01BA1887" w:rsidR="005B0506" w:rsidRDefault="005B0506" w:rsidP="00A063FB">
      <w:pPr>
        <w:pStyle w:val="Heading4"/>
      </w:pPr>
      <w:r>
        <w:t>Specific exclusions</w:t>
      </w:r>
    </w:p>
    <w:p w14:paraId="60B2521C" w14:textId="22CC1D81" w:rsidR="000B4E87" w:rsidRDefault="005B0506" w:rsidP="000B4E87">
      <w:r>
        <w:t>T</w:t>
      </w:r>
      <w:r w:rsidR="000B4E87">
        <w:t>he</w:t>
      </w:r>
      <w:r w:rsidR="000B4E87" w:rsidRPr="005D54A2">
        <w:t xml:space="preserve"> scheme specifically excludes</w:t>
      </w:r>
      <w:r w:rsidR="000B4E87">
        <w:t xml:space="preserve"> protection for TPMs that:</w:t>
      </w:r>
    </w:p>
    <w:p w14:paraId="3404D650" w14:textId="77777777" w:rsidR="000B4E87" w:rsidRDefault="000B4E87" w:rsidP="00A24480">
      <w:pPr>
        <w:pStyle w:val="ListParagraph"/>
        <w:numPr>
          <w:ilvl w:val="0"/>
          <w:numId w:val="25"/>
        </w:numPr>
        <w:spacing w:before="80" w:after="80"/>
        <w:ind w:hanging="357"/>
        <w:contextualSpacing w:val="0"/>
      </w:pPr>
      <w:r w:rsidRPr="00A0212E">
        <w:t>contro</w:t>
      </w:r>
      <w:r>
        <w:t xml:space="preserve">l geographic market segmentation: </w:t>
      </w:r>
    </w:p>
    <w:p w14:paraId="389E823F" w14:textId="427D887E" w:rsidR="000B4E87" w:rsidRPr="00A0212E" w:rsidRDefault="000B4E87" w:rsidP="00A24480">
      <w:pPr>
        <w:pStyle w:val="ListParagraph"/>
        <w:numPr>
          <w:ilvl w:val="0"/>
          <w:numId w:val="26"/>
        </w:numPr>
        <w:spacing w:before="80" w:after="80"/>
        <w:ind w:hanging="357"/>
        <w:contextualSpacing w:val="0"/>
      </w:pPr>
      <w:r>
        <w:t xml:space="preserve">For example, </w:t>
      </w:r>
      <w:r w:rsidRPr="00A0212E">
        <w:t>consumers can bypass region coding measures to play overseas purchased DVDs or computer programs on Australian devices</w:t>
      </w:r>
      <w:r w:rsidR="00B27927">
        <w:t xml:space="preserve">. </w:t>
      </w:r>
    </w:p>
    <w:p w14:paraId="33F773CB" w14:textId="77777777" w:rsidR="000B4E87" w:rsidRDefault="000B4E87" w:rsidP="00A24480">
      <w:pPr>
        <w:pStyle w:val="ListParagraph"/>
        <w:numPr>
          <w:ilvl w:val="0"/>
          <w:numId w:val="25"/>
        </w:numPr>
        <w:spacing w:before="80" w:after="80"/>
        <w:ind w:hanging="357"/>
        <w:contextualSpacing w:val="0"/>
      </w:pPr>
      <w:r w:rsidRPr="00A0212E">
        <w:t>restrict use of after-market goods or services, including restricting the supply of spare parts or repair or maintenance services by third parties</w:t>
      </w:r>
      <w:r>
        <w:t>:</w:t>
      </w:r>
      <w:r w:rsidRPr="00A0212E">
        <w:t xml:space="preserve"> </w:t>
      </w:r>
    </w:p>
    <w:p w14:paraId="37220278" w14:textId="77777777" w:rsidR="000B4E87" w:rsidRDefault="000B4E87" w:rsidP="00A24480">
      <w:pPr>
        <w:pStyle w:val="ListParagraph"/>
        <w:numPr>
          <w:ilvl w:val="0"/>
          <w:numId w:val="26"/>
        </w:numPr>
        <w:spacing w:before="80" w:after="80"/>
        <w:ind w:hanging="357"/>
        <w:contextualSpacing w:val="0"/>
      </w:pPr>
      <w:r w:rsidRPr="00A0212E">
        <w:t xml:space="preserve">For example, a computer printer manufacturer cannot use the TPM scheme to stop generic cartridges being used in its printers. </w:t>
      </w:r>
    </w:p>
    <w:p w14:paraId="2EC599A0" w14:textId="77777777" w:rsidR="000B4E87" w:rsidRPr="00A0212E" w:rsidRDefault="000B4E87" w:rsidP="00A24480">
      <w:pPr>
        <w:pStyle w:val="ListParagraph"/>
        <w:numPr>
          <w:ilvl w:val="0"/>
          <w:numId w:val="26"/>
        </w:numPr>
        <w:spacing w:before="80" w:after="80"/>
        <w:ind w:hanging="357"/>
        <w:contextualSpacing w:val="0"/>
      </w:pPr>
      <w:r w:rsidRPr="00A0212E">
        <w:t xml:space="preserve">TPMs used by the providers of computer systems to restrict services being provided by competing computer system maintenance providers </w:t>
      </w:r>
      <w:r>
        <w:t>are</w:t>
      </w:r>
      <w:r w:rsidRPr="00A0212E">
        <w:t xml:space="preserve"> also not protected.</w:t>
      </w:r>
    </w:p>
    <w:p w14:paraId="1D45A0ED" w14:textId="04E76A8B" w:rsidR="00350BF3" w:rsidRDefault="00350BF3" w:rsidP="00350BF3">
      <w:pPr>
        <w:pStyle w:val="Heading4"/>
      </w:pPr>
      <w:bookmarkStart w:id="552" w:name="_Toc64295491"/>
      <w:bookmarkStart w:id="553" w:name="_Toc64383230"/>
      <w:bookmarkStart w:id="554" w:name="_Toc65575237"/>
      <w:bookmarkStart w:id="555" w:name="_Toc65749822"/>
      <w:bookmarkStart w:id="556" w:name="_Toc65849454"/>
      <w:bookmarkStart w:id="557" w:name="_Toc65851949"/>
      <w:bookmarkStart w:id="558" w:name="_Toc65852616"/>
      <w:bookmarkStart w:id="559" w:name="_Toc67045262"/>
      <w:bookmarkStart w:id="560" w:name="_Toc67318365"/>
      <w:bookmarkStart w:id="561" w:name="_Toc68607141"/>
      <w:bookmarkStart w:id="562" w:name="_Toc68614478"/>
      <w:bookmarkStart w:id="563" w:name="_Toc68620921"/>
      <w:bookmarkStart w:id="564" w:name="_Toc68854754"/>
      <w:bookmarkStart w:id="565" w:name="_Toc68864100"/>
      <w:bookmarkStart w:id="566" w:name="_Toc68865581"/>
      <w:bookmarkStart w:id="567" w:name="_Toc68875016"/>
      <w:bookmarkStart w:id="568" w:name="_Toc68877589"/>
      <w:bookmarkStart w:id="569" w:name="_Toc69117426"/>
      <w:bookmarkStart w:id="570" w:name="_Toc69118102"/>
      <w:bookmarkStart w:id="571" w:name="_Toc69737390"/>
      <w:bookmarkStart w:id="572" w:name="_Toc69983745"/>
      <w:bookmarkStart w:id="573" w:name="_Toc74825895"/>
      <w:r>
        <w:lastRenderedPageBreak/>
        <w:t>Exceptions to override access control TPMs</w:t>
      </w:r>
    </w:p>
    <w:p w14:paraId="41C8F087" w14:textId="3590EAB6" w:rsidR="00350BF3" w:rsidRDefault="00350BF3" w:rsidP="00350BF3">
      <w:r>
        <w:t>The Act provides for a number of exceptions to civil and criminal liability for circumventing an access control TPM. This includes:</w:t>
      </w:r>
    </w:p>
    <w:p w14:paraId="047B1250" w14:textId="182A4E72" w:rsidR="00350BF3" w:rsidRPr="005077E3" w:rsidRDefault="00350BF3" w:rsidP="00350BF3">
      <w:pPr>
        <w:pStyle w:val="Listparagraphbullets"/>
      </w:pPr>
      <w:r w:rsidRPr="003A7ED6">
        <w:t>specific exceptions in subsections 116AN(2)</w:t>
      </w:r>
      <w:r>
        <w:t>–</w:t>
      </w:r>
      <w:r w:rsidRPr="003A7ED6">
        <w:t>(8) and 132APC(2)–(8) of the Act</w:t>
      </w:r>
      <w:r>
        <w:t>. These exceptions</w:t>
      </w:r>
      <w:r w:rsidRPr="005077E3">
        <w:t xml:space="preserve"> are </w:t>
      </w:r>
      <w:r w:rsidRPr="00A063FB">
        <w:rPr>
          <w:u w:val="single"/>
        </w:rPr>
        <w:t>not</w:t>
      </w:r>
      <w:r w:rsidRPr="005077E3">
        <w:t xml:space="preserve"> subject to </w:t>
      </w:r>
      <w:r>
        <w:t xml:space="preserve">this </w:t>
      </w:r>
      <w:r w:rsidRPr="005077E3">
        <w:t>review</w:t>
      </w:r>
      <w:r>
        <w:t>,</w:t>
      </w:r>
      <w:r w:rsidRPr="005077E3">
        <w:t xml:space="preserve"> and</w:t>
      </w:r>
    </w:p>
    <w:p w14:paraId="4D695A17" w14:textId="7C799BBC" w:rsidR="00350BF3" w:rsidRPr="00350BF3" w:rsidRDefault="00350BF3" w:rsidP="00350BF3">
      <w:pPr>
        <w:pStyle w:val="Listparagraphbullets"/>
      </w:pPr>
      <w:r>
        <w:t>a</w:t>
      </w:r>
      <w:r w:rsidRPr="005D54A2">
        <w:t xml:space="preserve">dditional </w:t>
      </w:r>
      <w:r>
        <w:t xml:space="preserve">exceptions for acts which are prescribed by the regulations (see subsections 116AN(9)(c) and 132APC(9)(c)). These provisions implement Article 17.4.7(e)(viii) of AUSFTA. The current additional exceptions are set out in section 40 of the Copyright Regulations, and are </w:t>
      </w:r>
      <w:r w:rsidRPr="0030682C">
        <w:rPr>
          <w:u w:val="single"/>
        </w:rPr>
        <w:t>the subject of this review</w:t>
      </w:r>
      <w:r>
        <w:t xml:space="preserve">. </w:t>
      </w:r>
    </w:p>
    <w:p w14:paraId="6DA35568" w14:textId="7C70DFC4" w:rsidR="000B4E87" w:rsidRDefault="00B41A3C" w:rsidP="00037D09">
      <w:pPr>
        <w:pStyle w:val="Heading3"/>
      </w:pPr>
      <w:bookmarkStart w:id="574" w:name="_Toc90976852"/>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t>Scope of review</w:t>
      </w:r>
      <w:bookmarkEnd w:id="574"/>
    </w:p>
    <w:p w14:paraId="497AB2FF" w14:textId="5FE13B02" w:rsidR="00573457" w:rsidRDefault="00B41A3C" w:rsidP="002A46AB">
      <w:r>
        <w:t>This</w:t>
      </w:r>
      <w:r w:rsidR="001A6AE4">
        <w:t xml:space="preserve"> review covers both existing </w:t>
      </w:r>
      <w:r>
        <w:t>exceptions to access control TPMs as</w:t>
      </w:r>
      <w:r w:rsidR="001A6AE4">
        <w:t xml:space="preserve"> set out in section 40 of the Copyright Regulations</w:t>
      </w:r>
      <w:r>
        <w:t>,</w:t>
      </w:r>
      <w:r w:rsidR="001A6AE4">
        <w:t xml:space="preserve"> </w:t>
      </w:r>
      <w:r>
        <w:t>as well as</w:t>
      </w:r>
      <w:r w:rsidR="001A6AE4">
        <w:t xml:space="preserve"> possible new TPM exceptions</w:t>
      </w:r>
      <w:r>
        <w:t xml:space="preserve"> to add to the Regulations</w:t>
      </w:r>
      <w:r w:rsidR="001A6AE4">
        <w:t>.</w:t>
      </w:r>
    </w:p>
    <w:p w14:paraId="43471E9B" w14:textId="11338FE3" w:rsidR="00B41A3C" w:rsidRDefault="00B41A3C" w:rsidP="002A46AB">
      <w:r>
        <w:t xml:space="preserve">Currently, section 249 of the Act </w:t>
      </w:r>
      <w:r w:rsidR="00BF2F7D">
        <w:t>allows</w:t>
      </w:r>
      <w:r>
        <w:t xml:space="preserve"> the making of </w:t>
      </w:r>
      <w:r w:rsidR="00D56907">
        <w:t xml:space="preserve">new </w:t>
      </w:r>
      <w:r>
        <w:t>regulations in relation to TPM exceptions, and regulations varying or revoking existing regulations, on the recommendation of the Minister.</w:t>
      </w:r>
    </w:p>
    <w:p w14:paraId="16B180D0" w14:textId="4A8DB991" w:rsidR="008244E7" w:rsidRDefault="00B41A3C" w:rsidP="002335DB">
      <w:r>
        <w:t>S</w:t>
      </w:r>
      <w:r w:rsidR="000B4E87" w:rsidRPr="005D54A2">
        <w:t xml:space="preserve">ubsection 249(4) of the Act allows an additional act to be </w:t>
      </w:r>
      <w:r w:rsidR="002A46AB">
        <w:t>prescribed</w:t>
      </w:r>
      <w:r w:rsidR="002A46AB" w:rsidRPr="005D54A2">
        <w:t xml:space="preserve"> </w:t>
      </w:r>
      <w:r w:rsidR="002A46AB">
        <w:t xml:space="preserve">by the regulations </w:t>
      </w:r>
      <w:r w:rsidR="000B4E87" w:rsidRPr="005D54A2">
        <w:t xml:space="preserve">when a submission for is </w:t>
      </w:r>
      <w:r w:rsidR="000B4E87">
        <w:t>received which provides credible evidence of certain criteria</w:t>
      </w:r>
      <w:r w:rsidR="000B4E87" w:rsidRPr="005D54A2">
        <w:t>, and the Minister makes a decision to grant an exception.</w:t>
      </w:r>
      <w:r w:rsidR="000B4E87">
        <w:rPr>
          <w:rStyle w:val="FootnoteReference"/>
        </w:rPr>
        <w:footnoteReference w:id="17"/>
      </w:r>
      <w:r w:rsidR="000B4E87" w:rsidRPr="005D54A2">
        <w:t xml:space="preserve"> </w:t>
      </w:r>
    </w:p>
    <w:p w14:paraId="20A59F4C" w14:textId="7563678A" w:rsidR="000B4E87" w:rsidRDefault="000B4E87" w:rsidP="007775CB">
      <w:pPr>
        <w:spacing w:after="600"/>
      </w:pPr>
      <w:r>
        <w:t>Under subsection 249(8) of the Act e</w:t>
      </w:r>
      <w:r w:rsidRPr="005D54A2">
        <w:t xml:space="preserve">xisting additional prescribed acts can be revoked or varied through </w:t>
      </w:r>
      <w:r>
        <w:t>a similar</w:t>
      </w:r>
      <w:r w:rsidRPr="005D54A2">
        <w:t xml:space="preserve"> process.</w:t>
      </w:r>
    </w:p>
    <w:p w14:paraId="4F6D9B3C" w14:textId="77777777" w:rsidR="00861F15" w:rsidRPr="00861F15" w:rsidRDefault="00861F15" w:rsidP="00861F15">
      <w:pPr>
        <w:pStyle w:val="Box1LargerHeading"/>
      </w:pPr>
      <w:bookmarkStart w:id="575" w:name="_Toc74825896"/>
      <w:bookmarkStart w:id="576" w:name="_Toc90976853"/>
      <w:r w:rsidRPr="00861F15">
        <w:t>Making a submission</w:t>
      </w:r>
      <w:bookmarkEnd w:id="575"/>
      <w:bookmarkEnd w:id="576"/>
    </w:p>
    <w:p w14:paraId="518CCD10" w14:textId="77777777" w:rsidR="00861F15" w:rsidRDefault="00861F15" w:rsidP="00A063FB">
      <w:pPr>
        <w:pStyle w:val="Box1Text"/>
      </w:pPr>
      <w:r>
        <w:t>The Department welcomes submissions on:</w:t>
      </w:r>
    </w:p>
    <w:p w14:paraId="21A3C338" w14:textId="77777777" w:rsidR="00861F15" w:rsidRDefault="00861F15" w:rsidP="007775CB">
      <w:pPr>
        <w:pStyle w:val="Box1Bullet1"/>
        <w:numPr>
          <w:ilvl w:val="0"/>
          <w:numId w:val="27"/>
        </w:numPr>
        <w:ind w:left="709" w:hanging="425"/>
      </w:pPr>
      <w:r>
        <w:t>the appropriateness of the current TPM exceptions listed in section 40 of the Copyright Regulations, and</w:t>
      </w:r>
    </w:p>
    <w:p w14:paraId="2284FE1B" w14:textId="77777777" w:rsidR="00861F15" w:rsidRDefault="00861F15" w:rsidP="007775CB">
      <w:pPr>
        <w:pStyle w:val="Box1Bullet1"/>
        <w:numPr>
          <w:ilvl w:val="0"/>
          <w:numId w:val="27"/>
        </w:numPr>
        <w:ind w:left="709" w:hanging="425"/>
      </w:pPr>
      <w:r>
        <w:t>potential consequential amendments to section 40 of the Regulations due to the Bill.</w:t>
      </w:r>
    </w:p>
    <w:p w14:paraId="13880B4C" w14:textId="12006877" w:rsidR="00861F15" w:rsidRPr="00081424" w:rsidRDefault="00861F15" w:rsidP="00861F15">
      <w:pPr>
        <w:pStyle w:val="Box1Text"/>
      </w:pPr>
      <w:r>
        <w:rPr>
          <w:b/>
          <w:lang w:val="en-AU"/>
        </w:rPr>
        <w:t>Submissions should</w:t>
      </w:r>
      <w:r w:rsidRPr="00081424">
        <w:rPr>
          <w:b/>
        </w:rPr>
        <w:t>:</w:t>
      </w:r>
    </w:p>
    <w:p w14:paraId="0A5E4E12" w14:textId="38A11F77" w:rsidR="00861F15" w:rsidRDefault="00861F15" w:rsidP="007775CB">
      <w:pPr>
        <w:pStyle w:val="Box1Bullet1"/>
        <w:numPr>
          <w:ilvl w:val="0"/>
          <w:numId w:val="28"/>
        </w:numPr>
        <w:ind w:left="709" w:hanging="425"/>
      </w:pPr>
      <w:r>
        <w:t>Identify whether you are seeking a new exception</w:t>
      </w:r>
      <w:r w:rsidR="002A46AB">
        <w:rPr>
          <w:lang w:val="en-AU"/>
        </w:rPr>
        <w:t>,</w:t>
      </w:r>
      <w:r>
        <w:t xml:space="preserve"> or to vary or revoke an existing exception.</w:t>
      </w:r>
    </w:p>
    <w:p w14:paraId="5EE5C77A" w14:textId="77777777" w:rsidR="00861F15" w:rsidRDefault="00861F15" w:rsidP="007775CB">
      <w:pPr>
        <w:pStyle w:val="Box1Bullet1"/>
        <w:numPr>
          <w:ilvl w:val="0"/>
          <w:numId w:val="28"/>
        </w:numPr>
        <w:ind w:left="709" w:hanging="425"/>
      </w:pPr>
      <w:r>
        <w:t>If seeking the variation or revocation of an existing exception</w:t>
      </w:r>
      <w:r w:rsidRPr="00437AE3">
        <w:t xml:space="preserve">, </w:t>
      </w:r>
      <w:r>
        <w:t>identify the existing exception.</w:t>
      </w:r>
    </w:p>
    <w:p w14:paraId="30228357" w14:textId="77777777" w:rsidR="00861F15" w:rsidRDefault="00861F15" w:rsidP="007775CB">
      <w:pPr>
        <w:pStyle w:val="Box1Bullet1"/>
        <w:numPr>
          <w:ilvl w:val="0"/>
          <w:numId w:val="28"/>
        </w:numPr>
        <w:ind w:left="709" w:hanging="425"/>
      </w:pPr>
      <w:r>
        <w:t>If a new exception is sought, clearly outline the exception and the circumstances in which it would apply.</w:t>
      </w:r>
    </w:p>
    <w:p w14:paraId="37156949" w14:textId="77777777" w:rsidR="00861F15" w:rsidRDefault="00861F15" w:rsidP="007775CB">
      <w:pPr>
        <w:pStyle w:val="Box1Bullet1"/>
        <w:numPr>
          <w:ilvl w:val="0"/>
          <w:numId w:val="28"/>
        </w:numPr>
        <w:ind w:left="709" w:hanging="425"/>
      </w:pPr>
      <w:r>
        <w:t>Address how the exception does or does not fit the criteria of subsections 249(4) and/or (8) of the Act. The submission should provide examples to support whether or not (as relevant):</w:t>
      </w:r>
    </w:p>
    <w:p w14:paraId="4B74F6B3" w14:textId="067FC571" w:rsidR="00861F15" w:rsidRPr="00840909" w:rsidRDefault="007C71DB" w:rsidP="007775CB">
      <w:pPr>
        <w:pStyle w:val="Box1Bullet1"/>
        <w:tabs>
          <w:tab w:val="left" w:pos="709"/>
        </w:tabs>
        <w:ind w:left="1134" w:hanging="850"/>
      </w:pPr>
      <w:r>
        <w:rPr>
          <w:rFonts w:cstheme="minorHAnsi"/>
          <w:lang w:val="en-AU"/>
        </w:rPr>
        <w:tab/>
      </w:r>
      <w:r w:rsidR="00B155AD">
        <w:rPr>
          <w:rFonts w:cstheme="minorHAnsi"/>
          <w:lang w:val="en-AU"/>
        </w:rPr>
        <w:t>-</w:t>
      </w:r>
      <w:r>
        <w:rPr>
          <w:rFonts w:cstheme="minorHAnsi"/>
          <w:lang w:val="en-AU"/>
        </w:rPr>
        <w:tab/>
      </w:r>
      <w:r w:rsidR="00861F15" w:rsidRPr="00437AE3">
        <w:t>the use of the TPM has had an adverse impact on the non-infringing use by the person</w:t>
      </w:r>
      <w:r w:rsidR="00861F15" w:rsidRPr="00A063FB">
        <w:t xml:space="preserve"> or</w:t>
      </w:r>
      <w:r w:rsidR="00861F15" w:rsidRPr="00437AE3">
        <w:t xml:space="preserve"> body the subject of the exception, or is likely to have such an impact, or</w:t>
      </w:r>
    </w:p>
    <w:p w14:paraId="7929593E" w14:textId="7EE82047" w:rsidR="007775CB" w:rsidRPr="00840909" w:rsidRDefault="007775CB" w:rsidP="007775CB">
      <w:pPr>
        <w:pStyle w:val="Box1Bullet1"/>
        <w:tabs>
          <w:tab w:val="left" w:pos="709"/>
        </w:tabs>
        <w:ind w:left="1134" w:hanging="850"/>
      </w:pPr>
      <w:r>
        <w:rPr>
          <w:rFonts w:cstheme="minorHAnsi"/>
          <w:lang w:val="en-AU"/>
        </w:rPr>
        <w:tab/>
        <w:t>-</w:t>
      </w:r>
      <w:r>
        <w:rPr>
          <w:rFonts w:cstheme="minorHAnsi"/>
          <w:lang w:val="en-AU"/>
        </w:rPr>
        <w:tab/>
      </w:r>
      <w:r w:rsidR="00861F15" w:rsidRPr="00437AE3">
        <w:t>the TPM exception would impair the adequacy of legal protection or the effectiveness of legal remedies again</w:t>
      </w:r>
      <w:r w:rsidR="002A46AB">
        <w:t>st the circumvention of the TPM</w:t>
      </w:r>
      <w:r w:rsidR="002A46AB">
        <w:rPr>
          <w:lang w:val="en-AU"/>
        </w:rPr>
        <w:t>.</w:t>
      </w:r>
    </w:p>
    <w:sectPr w:rsidR="007775CB" w:rsidRPr="00840909" w:rsidSect="00C63D21">
      <w:footerReference w:type="default" r:id="rId77"/>
      <w:type w:val="continuous"/>
      <w:pgSz w:w="11906" w:h="16838" w:code="9"/>
      <w:pgMar w:top="1021" w:right="1021" w:bottom="1021" w:left="1021" w:header="510" w:footer="0"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5A24C" w14:textId="77777777" w:rsidR="00CA46B5" w:rsidRDefault="00CA46B5" w:rsidP="008456D5">
      <w:pPr>
        <w:spacing w:before="0" w:after="0"/>
      </w:pPr>
      <w:r>
        <w:separator/>
      </w:r>
    </w:p>
  </w:endnote>
  <w:endnote w:type="continuationSeparator" w:id="0">
    <w:p w14:paraId="187EA899" w14:textId="77777777" w:rsidR="00CA46B5" w:rsidRDefault="00CA46B5" w:rsidP="008456D5">
      <w:pPr>
        <w:spacing w:before="0" w:after="0"/>
      </w:pPr>
      <w:r>
        <w:continuationSeparator/>
      </w:r>
    </w:p>
  </w:endnote>
  <w:endnote w:type="continuationNotice" w:id="1">
    <w:p w14:paraId="57ED2446" w14:textId="77777777" w:rsidR="00CA46B5" w:rsidRDefault="00CA46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E8FB4" w14:textId="322CE438" w:rsidR="00CA46B5" w:rsidRDefault="00CA46B5" w:rsidP="00180B5B">
    <w:pPr>
      <w:pStyle w:val="Footer"/>
      <w:spacing w:before="720"/>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47C7" w14:textId="2F0CF289" w:rsidR="00CA46B5" w:rsidRDefault="00CA46B5" w:rsidP="00283DA6">
    <w:pPr>
      <w:pStyle w:val="Footer"/>
      <w:tabs>
        <w:tab w:val="clear" w:pos="9026"/>
        <w:tab w:val="right" w:pos="14175"/>
      </w:tabs>
      <w:rPr>
        <w:noProof/>
        <w:sz w:val="22"/>
      </w:rPr>
    </w:pPr>
    <w:r>
      <w:t>Discussion paper—Exposure Draft Copyright Amendment (Access Reform) Bill</w:t>
    </w:r>
    <w:r>
      <w:tab/>
    </w:r>
    <w:sdt>
      <w:sdtPr>
        <w:id w:val="-2069631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20</w:t>
        </w:r>
        <w:r>
          <w:rPr>
            <w:noProof/>
          </w:rPr>
          <w:fldChar w:fldCharType="end"/>
        </w:r>
      </w:sdtContent>
    </w:sdt>
  </w:p>
  <w:p w14:paraId="559B6556" w14:textId="0012641B" w:rsidR="00CA46B5" w:rsidRDefault="00CA46B5" w:rsidP="005A1994">
    <w:pPr>
      <w:pStyle w:val="Footer"/>
      <w:tabs>
        <w:tab w:val="clear" w:pos="4513"/>
        <w:tab w:val="clear" w:pos="9026"/>
        <w:tab w:val="left" w:pos="8400"/>
      </w:tabs>
      <w:ind w:left="-993"/>
    </w:pPr>
    <w:r>
      <w:rPr>
        <w:noProof/>
        <w:lang w:eastAsia="en-AU"/>
      </w:rPr>
      <w:t xml:space="preserve"> </w:t>
    </w:r>
    <w:r>
      <w:rPr>
        <w:noProof/>
        <w:lang w:eastAsia="en-AU"/>
      </w:rPr>
      <w:drawing>
        <wp:inline distT="0" distB="0" distL="0" distR="0" wp14:anchorId="0A80CEF2" wp14:editId="13133DDF">
          <wp:extent cx="10707811" cy="222882"/>
          <wp:effectExtent l="0" t="0" r="0" b="6350"/>
          <wp:docPr id="61" name="Picture 6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7389" cy="322993"/>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4338" w14:textId="25C10B15" w:rsidR="00CA46B5" w:rsidRDefault="00CA46B5" w:rsidP="00F70D34">
    <w:pPr>
      <w:pStyle w:val="Footer"/>
      <w:tabs>
        <w:tab w:val="clear" w:pos="4513"/>
        <w:tab w:val="clear" w:pos="9026"/>
        <w:tab w:val="left" w:pos="9639"/>
        <w:tab w:val="left" w:pos="14175"/>
      </w:tabs>
      <w:rPr>
        <w:noProof/>
        <w:sz w:val="22"/>
      </w:rPr>
    </w:pPr>
    <w:r>
      <w:t>Discussion paper—Exposure Draft Copyright Amendment (Access Reform) Bill</w:t>
    </w:r>
    <w:r>
      <w:tab/>
    </w:r>
    <w:sdt>
      <w:sdtPr>
        <w:id w:val="-1643994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25</w:t>
        </w:r>
        <w:r>
          <w:rPr>
            <w:noProof/>
          </w:rPr>
          <w:fldChar w:fldCharType="end"/>
        </w:r>
      </w:sdtContent>
    </w:sdt>
  </w:p>
  <w:p w14:paraId="3ED0A5E4" w14:textId="77777777" w:rsidR="00CA46B5" w:rsidRDefault="00CA46B5" w:rsidP="005A1994">
    <w:pPr>
      <w:pStyle w:val="Footer"/>
      <w:spacing w:before="120"/>
      <w:ind w:left="-993"/>
    </w:pPr>
    <w:r>
      <w:rPr>
        <w:noProof/>
        <w:lang w:eastAsia="en-AU"/>
      </w:rPr>
      <w:drawing>
        <wp:inline distT="0" distB="0" distL="0" distR="0" wp14:anchorId="657900E8" wp14:editId="5EFA05F9">
          <wp:extent cx="10701338" cy="184780"/>
          <wp:effectExtent l="0" t="0" r="0" b="6350"/>
          <wp:docPr id="98" name="Picture 9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1338" cy="184780"/>
                  </a:xfrm>
                  <a:prstGeom prst="rect">
                    <a:avLst/>
                  </a:prstGeom>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77115" w14:textId="12F1E773" w:rsidR="00CA46B5" w:rsidRDefault="00CA46B5" w:rsidP="00F70D34">
    <w:pPr>
      <w:pStyle w:val="Footer"/>
      <w:tabs>
        <w:tab w:val="clear" w:pos="4513"/>
        <w:tab w:val="clear" w:pos="9026"/>
        <w:tab w:val="left" w:pos="9639"/>
        <w:tab w:val="left" w:pos="14175"/>
      </w:tabs>
      <w:rPr>
        <w:noProof/>
        <w:sz w:val="22"/>
      </w:rPr>
    </w:pPr>
    <w:r>
      <w:t>Discussion paper—Exposure Draft Copyright Amendment (Access Reform) Bill</w:t>
    </w:r>
    <w:r>
      <w:tab/>
    </w:r>
    <w:r>
      <w:tab/>
    </w:r>
    <w:sdt>
      <w:sdtPr>
        <w:id w:val="-1913912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26</w:t>
        </w:r>
        <w:r>
          <w:rPr>
            <w:noProof/>
          </w:rPr>
          <w:fldChar w:fldCharType="end"/>
        </w:r>
      </w:sdtContent>
    </w:sdt>
  </w:p>
  <w:p w14:paraId="3D19F072" w14:textId="77777777" w:rsidR="00CA46B5" w:rsidRDefault="00CA46B5" w:rsidP="005A1994">
    <w:pPr>
      <w:pStyle w:val="Footer"/>
      <w:spacing w:before="120"/>
      <w:ind w:left="-993"/>
    </w:pPr>
    <w:r>
      <w:rPr>
        <w:noProof/>
        <w:lang w:eastAsia="en-AU"/>
      </w:rPr>
      <w:drawing>
        <wp:inline distT="0" distB="0" distL="0" distR="0" wp14:anchorId="272A2523" wp14:editId="16DF7819">
          <wp:extent cx="10701338" cy="184780"/>
          <wp:effectExtent l="0" t="0" r="0" b="6350"/>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1338" cy="184780"/>
                  </a:xfrm>
                  <a:prstGeom prst="rect">
                    <a:avLst/>
                  </a:prstGeom>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18BC" w14:textId="41254062" w:rsidR="00CA46B5" w:rsidRDefault="00CA46B5" w:rsidP="005A1994">
    <w:pPr>
      <w:pStyle w:val="Footer"/>
      <w:tabs>
        <w:tab w:val="clear" w:pos="9026"/>
        <w:tab w:val="right" w:pos="9781"/>
      </w:tabs>
      <w:rPr>
        <w:noProof/>
        <w:sz w:val="22"/>
      </w:rPr>
    </w:pPr>
    <w:r>
      <w:t>Discussion paper—Exposure Draft Copyright Amendment (Access Reform) Bill</w:t>
    </w:r>
    <w:r>
      <w:tab/>
    </w:r>
    <w:sdt>
      <w:sdtPr>
        <w:id w:val="-18827698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27</w:t>
        </w:r>
        <w:r>
          <w:rPr>
            <w:noProof/>
          </w:rPr>
          <w:fldChar w:fldCharType="end"/>
        </w:r>
      </w:sdtContent>
    </w:sdt>
  </w:p>
  <w:p w14:paraId="6762CE18" w14:textId="77777777" w:rsidR="00CA46B5" w:rsidRDefault="00CA46B5" w:rsidP="005A1994">
    <w:pPr>
      <w:pStyle w:val="Footer"/>
      <w:spacing w:before="120"/>
      <w:ind w:left="-993"/>
    </w:pPr>
    <w:r>
      <w:rPr>
        <w:noProof/>
        <w:lang w:eastAsia="en-AU"/>
      </w:rPr>
      <w:drawing>
        <wp:inline distT="0" distB="0" distL="0" distR="0" wp14:anchorId="54895AD7" wp14:editId="346EC811">
          <wp:extent cx="7540833" cy="184785"/>
          <wp:effectExtent l="0" t="0" r="3175" b="5715"/>
          <wp:docPr id="99" name="Picture 9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083" cy="185355"/>
                  </a:xfrm>
                  <a:prstGeom prst="rect">
                    <a:avLst/>
                  </a:prstGeom>
                </pic:spPr>
              </pic:pic>
            </a:graphicData>
          </a:graphic>
        </wp:inline>
      </w:drawing>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0D67" w14:textId="5B1BF024" w:rsidR="00CA46B5" w:rsidRDefault="00CA46B5" w:rsidP="005A1994">
    <w:pPr>
      <w:pStyle w:val="Footer"/>
      <w:tabs>
        <w:tab w:val="clear" w:pos="9026"/>
        <w:tab w:val="right" w:pos="9781"/>
      </w:tabs>
      <w:rPr>
        <w:noProof/>
        <w:sz w:val="22"/>
      </w:rPr>
    </w:pPr>
    <w:r>
      <w:t>Discussion paper—Exposure Draft Copyright Amendment (Access Reform) Bill</w:t>
    </w:r>
    <w:r>
      <w:tab/>
    </w:r>
    <w:sdt>
      <w:sdtPr>
        <w:id w:val="13021876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31</w:t>
        </w:r>
        <w:r>
          <w:rPr>
            <w:noProof/>
          </w:rPr>
          <w:fldChar w:fldCharType="end"/>
        </w:r>
      </w:sdtContent>
    </w:sdt>
  </w:p>
  <w:p w14:paraId="32CAE722" w14:textId="77777777" w:rsidR="00CA46B5" w:rsidRDefault="00CA46B5" w:rsidP="005A1994">
    <w:pPr>
      <w:pStyle w:val="Footer"/>
      <w:spacing w:before="120"/>
      <w:ind w:left="-993"/>
    </w:pPr>
    <w:r>
      <w:rPr>
        <w:noProof/>
        <w:lang w:eastAsia="en-AU"/>
      </w:rPr>
      <w:drawing>
        <wp:inline distT="0" distB="0" distL="0" distR="0" wp14:anchorId="2D11DE77" wp14:editId="21905047">
          <wp:extent cx="7540833" cy="184785"/>
          <wp:effectExtent l="0" t="0" r="3175" b="5715"/>
          <wp:docPr id="100" name="Picture 10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083" cy="185355"/>
                  </a:xfrm>
                  <a:prstGeom prst="rect">
                    <a:avLst/>
                  </a:prstGeom>
                </pic:spPr>
              </pic:pic>
            </a:graphicData>
          </a:graphic>
        </wp:inline>
      </w:drawing>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09A5C" w14:textId="49A306BF" w:rsidR="00CA46B5" w:rsidRDefault="00CA46B5" w:rsidP="005A1994">
    <w:pPr>
      <w:pStyle w:val="Footer"/>
      <w:tabs>
        <w:tab w:val="clear" w:pos="9026"/>
        <w:tab w:val="right" w:pos="14175"/>
      </w:tabs>
      <w:rPr>
        <w:noProof/>
        <w:sz w:val="22"/>
      </w:rPr>
    </w:pPr>
    <w:r>
      <w:t>Discussion paper—Exposure Draft Copyright Amendment (Access Reform) Bill</w:t>
    </w:r>
    <w:r>
      <w:tab/>
    </w:r>
    <w:sdt>
      <w:sdtPr>
        <w:id w:val="-17423173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32</w:t>
        </w:r>
        <w:r>
          <w:rPr>
            <w:noProof/>
          </w:rPr>
          <w:fldChar w:fldCharType="end"/>
        </w:r>
      </w:sdtContent>
    </w:sdt>
  </w:p>
  <w:p w14:paraId="627D547B" w14:textId="09FE7FC3" w:rsidR="00CA46B5" w:rsidRDefault="00CA46B5" w:rsidP="005A1994">
    <w:pPr>
      <w:pStyle w:val="Footer"/>
      <w:tabs>
        <w:tab w:val="clear" w:pos="4513"/>
        <w:tab w:val="clear" w:pos="9026"/>
        <w:tab w:val="left" w:pos="8400"/>
      </w:tabs>
      <w:ind w:left="-993"/>
    </w:pPr>
    <w:r>
      <w:rPr>
        <w:noProof/>
        <w:lang w:eastAsia="en-AU"/>
      </w:rPr>
      <w:t xml:space="preserve"> </w:t>
    </w:r>
    <w:r>
      <w:rPr>
        <w:noProof/>
        <w:lang w:eastAsia="en-AU"/>
      </w:rPr>
      <w:drawing>
        <wp:inline distT="0" distB="0" distL="0" distR="0" wp14:anchorId="03AC01D7" wp14:editId="4842026D">
          <wp:extent cx="10677953" cy="222250"/>
          <wp:effectExtent l="0" t="0" r="9525" b="6350"/>
          <wp:docPr id="78" name="Picture 7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86478" cy="303602"/>
                  </a:xfrm>
                  <a:prstGeom prst="rect">
                    <a:avLst/>
                  </a:prstGeom>
                </pic:spPr>
              </pic:pic>
            </a:graphicData>
          </a:graphic>
        </wp:inline>
      </w:drawing>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6DB1" w14:textId="2C99F6EC" w:rsidR="00CA46B5" w:rsidRDefault="00CA46B5" w:rsidP="00AA2133">
    <w:pPr>
      <w:pStyle w:val="Footer"/>
      <w:tabs>
        <w:tab w:val="clear" w:pos="9026"/>
        <w:tab w:val="right" w:pos="14175"/>
      </w:tabs>
      <w:rPr>
        <w:noProof/>
        <w:sz w:val="22"/>
      </w:rPr>
    </w:pPr>
    <w:r>
      <w:t>Discussion paper—Exposure Draft Copyright Amendment (Access Reform) Bill</w:t>
    </w:r>
    <w:r>
      <w:tab/>
    </w:r>
    <w:sdt>
      <w:sdtPr>
        <w:id w:val="-1061203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36</w:t>
        </w:r>
        <w:r>
          <w:rPr>
            <w:noProof/>
          </w:rPr>
          <w:fldChar w:fldCharType="end"/>
        </w:r>
      </w:sdtContent>
    </w:sdt>
  </w:p>
  <w:p w14:paraId="4E3A1B15" w14:textId="77777777" w:rsidR="00CA46B5" w:rsidRDefault="00CA46B5" w:rsidP="005A1994">
    <w:pPr>
      <w:pStyle w:val="Footer"/>
      <w:spacing w:before="120"/>
      <w:ind w:left="-993"/>
    </w:pPr>
    <w:r>
      <w:rPr>
        <w:noProof/>
        <w:lang w:eastAsia="en-AU"/>
      </w:rPr>
      <w:drawing>
        <wp:inline distT="0" distB="0" distL="0" distR="0" wp14:anchorId="262DD12B" wp14:editId="2385C113">
          <wp:extent cx="10658651" cy="184150"/>
          <wp:effectExtent l="0" t="0" r="9525" b="6350"/>
          <wp:docPr id="101" name="Picture 10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34648" cy="220017"/>
                  </a:xfrm>
                  <a:prstGeom prst="rect">
                    <a:avLst/>
                  </a:prstGeom>
                </pic:spPr>
              </pic:pic>
            </a:graphicData>
          </a:graphic>
        </wp:inline>
      </w:drawing>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5BC4" w14:textId="5CF304B2" w:rsidR="00CA46B5" w:rsidRDefault="00CA46B5" w:rsidP="005A1994">
    <w:pPr>
      <w:pStyle w:val="Footer"/>
      <w:tabs>
        <w:tab w:val="clear" w:pos="9026"/>
        <w:tab w:val="right" w:pos="9781"/>
      </w:tabs>
      <w:rPr>
        <w:noProof/>
        <w:sz w:val="22"/>
      </w:rPr>
    </w:pPr>
    <w:r>
      <w:t>Discussion paper—Exposure Draft Copyright Amendment (Access Reform) Bill</w:t>
    </w:r>
    <w:r>
      <w:tab/>
    </w:r>
    <w:sdt>
      <w:sdtPr>
        <w:id w:val="-1270307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38</w:t>
        </w:r>
        <w:r>
          <w:rPr>
            <w:noProof/>
          </w:rPr>
          <w:fldChar w:fldCharType="end"/>
        </w:r>
      </w:sdtContent>
    </w:sdt>
  </w:p>
  <w:p w14:paraId="2DC150E3" w14:textId="77777777" w:rsidR="00CA46B5" w:rsidRDefault="00CA46B5" w:rsidP="005A1994">
    <w:pPr>
      <w:pStyle w:val="Footer"/>
      <w:spacing w:before="120"/>
      <w:ind w:left="-993"/>
    </w:pPr>
    <w:r>
      <w:rPr>
        <w:noProof/>
        <w:lang w:eastAsia="en-AU"/>
      </w:rPr>
      <w:drawing>
        <wp:inline distT="0" distB="0" distL="0" distR="0" wp14:anchorId="6C48D068" wp14:editId="40700B9C">
          <wp:extent cx="7540833" cy="184785"/>
          <wp:effectExtent l="0" t="0" r="3175" b="5715"/>
          <wp:docPr id="102" name="Picture 10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083" cy="185355"/>
                  </a:xfrm>
                  <a:prstGeom prst="rect">
                    <a:avLst/>
                  </a:prstGeom>
                </pic:spPr>
              </pic:pic>
            </a:graphicData>
          </a:graphic>
        </wp:inline>
      </w:drawing>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60A3" w14:textId="2C6E6EFB" w:rsidR="00CA46B5" w:rsidRDefault="00CA46B5" w:rsidP="005A1994">
    <w:pPr>
      <w:pStyle w:val="Footer"/>
      <w:tabs>
        <w:tab w:val="clear" w:pos="9026"/>
        <w:tab w:val="right" w:pos="9781"/>
      </w:tabs>
      <w:rPr>
        <w:noProof/>
        <w:sz w:val="22"/>
      </w:rPr>
    </w:pPr>
    <w:r>
      <w:t>Discussion paper—Exposure Draft Copyright Amendment (Access Reform) Bill</w:t>
    </w:r>
    <w:r>
      <w:tab/>
    </w:r>
    <w:sdt>
      <w:sdtPr>
        <w:id w:val="10766327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40</w:t>
        </w:r>
        <w:r>
          <w:rPr>
            <w:noProof/>
          </w:rPr>
          <w:fldChar w:fldCharType="end"/>
        </w:r>
      </w:sdtContent>
    </w:sdt>
  </w:p>
  <w:p w14:paraId="7090269A" w14:textId="77777777" w:rsidR="00CA46B5" w:rsidRDefault="00CA46B5" w:rsidP="005A1994">
    <w:pPr>
      <w:pStyle w:val="Footer"/>
      <w:spacing w:before="120"/>
      <w:ind w:left="-993"/>
    </w:pPr>
    <w:r>
      <w:rPr>
        <w:noProof/>
        <w:lang w:eastAsia="en-AU"/>
      </w:rPr>
      <w:drawing>
        <wp:inline distT="0" distB="0" distL="0" distR="0" wp14:anchorId="6525D688" wp14:editId="77A41185">
          <wp:extent cx="7540833" cy="184785"/>
          <wp:effectExtent l="0" t="0" r="3175" b="5715"/>
          <wp:docPr id="103" name="Picture 10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083" cy="18535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A1771" w14:textId="09EB67EC" w:rsidR="00CA46B5" w:rsidRDefault="00CA46B5" w:rsidP="00485E87">
    <w:pPr>
      <w:pStyle w:val="Footer"/>
      <w:tabs>
        <w:tab w:val="clear" w:pos="9026"/>
        <w:tab w:val="right" w:pos="9781"/>
      </w:tabs>
      <w:rPr>
        <w:noProof/>
        <w:sz w:val="22"/>
      </w:rPr>
    </w:pPr>
    <w:r>
      <w:t>Discussion paper—Exposure Draft Copyright Amendment (Access Reform) Bill</w:t>
    </w:r>
    <w:r>
      <w:tab/>
    </w:r>
    <w:sdt>
      <w:sdtPr>
        <w:id w:val="12591063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2</w:t>
        </w:r>
        <w:r>
          <w:rPr>
            <w:noProof/>
          </w:rPr>
          <w:fldChar w:fldCharType="end"/>
        </w:r>
      </w:sdtContent>
    </w:sdt>
  </w:p>
  <w:p w14:paraId="0F16C6AB" w14:textId="77777777" w:rsidR="00CA46B5" w:rsidRDefault="00CA46B5" w:rsidP="00485E87">
    <w:pPr>
      <w:pStyle w:val="Footer"/>
      <w:spacing w:before="120"/>
      <w:ind w:left="-993"/>
    </w:pPr>
    <w:r>
      <w:rPr>
        <w:noProof/>
        <w:lang w:eastAsia="en-AU"/>
      </w:rPr>
      <w:drawing>
        <wp:inline distT="0" distB="0" distL="0" distR="0" wp14:anchorId="77D03678" wp14:editId="09C67F76">
          <wp:extent cx="7540833" cy="184785"/>
          <wp:effectExtent l="0" t="0" r="3175" b="5715"/>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083" cy="18535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C300" w14:textId="6A155CC1" w:rsidR="00CA46B5" w:rsidRDefault="00CA46B5" w:rsidP="00C63D21">
    <w:pPr>
      <w:pStyle w:val="Footer"/>
      <w:tabs>
        <w:tab w:val="clear" w:pos="4513"/>
        <w:tab w:val="clear" w:pos="9026"/>
        <w:tab w:val="left" w:pos="8400"/>
      </w:tabs>
      <w:spacing w:before="720"/>
      <w:ind w:left="-993"/>
    </w:pPr>
    <w:r>
      <w:rPr>
        <w:noProof/>
        <w:lang w:eastAsia="en-AU"/>
      </w:rPr>
      <w:drawing>
        <wp:inline distT="0" distB="0" distL="0" distR="0" wp14:anchorId="14B91634" wp14:editId="50945026">
          <wp:extent cx="7542069" cy="184785"/>
          <wp:effectExtent l="0" t="0" r="1905" b="5715"/>
          <wp:docPr id="92" name="Picture 9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139" cy="1854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9E48" w14:textId="5090A7AD" w:rsidR="00CA46B5" w:rsidRDefault="00CA46B5" w:rsidP="00485E87">
    <w:pPr>
      <w:pStyle w:val="Footer"/>
      <w:tabs>
        <w:tab w:val="clear" w:pos="9026"/>
        <w:tab w:val="right" w:pos="9781"/>
      </w:tabs>
      <w:rPr>
        <w:noProof/>
        <w:sz w:val="22"/>
      </w:rPr>
    </w:pPr>
    <w:r>
      <w:t>Discussion paper—Exposure Draft Copyright Amendment (Access Reform) Bill</w:t>
    </w:r>
    <w:r>
      <w:tab/>
    </w:r>
    <w:sdt>
      <w:sdtPr>
        <w:id w:val="19693957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5</w:t>
        </w:r>
        <w:r>
          <w:rPr>
            <w:noProof/>
          </w:rPr>
          <w:fldChar w:fldCharType="end"/>
        </w:r>
      </w:sdtContent>
    </w:sdt>
  </w:p>
  <w:p w14:paraId="7B15DA8B" w14:textId="1BAC0CB2" w:rsidR="00CA46B5" w:rsidRDefault="00CA46B5" w:rsidP="00485E87">
    <w:pPr>
      <w:pStyle w:val="Footer"/>
      <w:tabs>
        <w:tab w:val="clear" w:pos="4513"/>
        <w:tab w:val="clear" w:pos="9026"/>
        <w:tab w:val="left" w:pos="8400"/>
      </w:tabs>
      <w:ind w:left="-993"/>
    </w:pPr>
    <w:r>
      <w:rPr>
        <w:noProof/>
        <w:lang w:eastAsia="en-AU"/>
      </w:rPr>
      <w:t xml:space="preserve"> </w:t>
    </w:r>
    <w:r>
      <w:rPr>
        <w:noProof/>
        <w:lang w:eastAsia="en-AU"/>
      </w:rPr>
      <w:drawing>
        <wp:inline distT="0" distB="0" distL="0" distR="0" wp14:anchorId="1FE1C006" wp14:editId="2A611764">
          <wp:extent cx="7538805" cy="222885"/>
          <wp:effectExtent l="0" t="0" r="5080" b="5715"/>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19393" cy="29326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1715" w14:textId="40D1E943" w:rsidR="00CA46B5" w:rsidRDefault="00CA46B5" w:rsidP="005A1994">
    <w:pPr>
      <w:pStyle w:val="Footer"/>
      <w:tabs>
        <w:tab w:val="clear" w:pos="9026"/>
        <w:tab w:val="right" w:pos="14175"/>
      </w:tabs>
      <w:rPr>
        <w:noProof/>
        <w:sz w:val="22"/>
      </w:rPr>
    </w:pPr>
    <w:r>
      <w:t>Discussion paper—Exposure Draft Copyright Amendment (Access Reform) Bill</w:t>
    </w:r>
    <w:r>
      <w:tab/>
    </w:r>
    <w:sdt>
      <w:sdtPr>
        <w:id w:val="-19150733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10</w:t>
        </w:r>
        <w:r>
          <w:rPr>
            <w:noProof/>
          </w:rPr>
          <w:fldChar w:fldCharType="end"/>
        </w:r>
      </w:sdtContent>
    </w:sdt>
  </w:p>
  <w:p w14:paraId="26DAF099" w14:textId="585F3B77" w:rsidR="00CA46B5" w:rsidRDefault="00CA46B5" w:rsidP="00485E87">
    <w:pPr>
      <w:pStyle w:val="Footer"/>
      <w:tabs>
        <w:tab w:val="clear" w:pos="4513"/>
        <w:tab w:val="clear" w:pos="9026"/>
        <w:tab w:val="left" w:pos="8400"/>
      </w:tabs>
      <w:ind w:left="-993"/>
    </w:pPr>
    <w:r>
      <w:rPr>
        <w:noProof/>
        <w:lang w:eastAsia="en-AU"/>
      </w:rPr>
      <w:t xml:space="preserve"> </w:t>
    </w:r>
    <w:r>
      <w:rPr>
        <w:noProof/>
        <w:lang w:eastAsia="en-AU"/>
      </w:rPr>
      <w:drawing>
        <wp:inline distT="0" distB="0" distL="0" distR="0" wp14:anchorId="219CE548" wp14:editId="134F3F3E">
          <wp:extent cx="10696669" cy="222882"/>
          <wp:effectExtent l="0" t="0" r="0" b="6350"/>
          <wp:docPr id="32" name="Picture 3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1242" cy="322993"/>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37BEF" w14:textId="40570162" w:rsidR="00CA46B5" w:rsidRDefault="00CA46B5" w:rsidP="005A1994">
    <w:pPr>
      <w:pStyle w:val="Footer"/>
      <w:tabs>
        <w:tab w:val="clear" w:pos="9026"/>
        <w:tab w:val="right" w:pos="9781"/>
      </w:tabs>
      <w:rPr>
        <w:noProof/>
        <w:sz w:val="22"/>
      </w:rPr>
    </w:pPr>
    <w:r>
      <w:t>Discussion paper—Exposure Draft Copyright Amendment (Access Reform) Bill</w:t>
    </w:r>
    <w:r>
      <w:tab/>
    </w:r>
    <w:sdt>
      <w:sdtPr>
        <w:id w:val="-11748811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13</w:t>
        </w:r>
        <w:r>
          <w:rPr>
            <w:noProof/>
          </w:rPr>
          <w:fldChar w:fldCharType="end"/>
        </w:r>
      </w:sdtContent>
    </w:sdt>
  </w:p>
  <w:p w14:paraId="6186450E" w14:textId="77777777" w:rsidR="00CA46B5" w:rsidRDefault="00CA46B5" w:rsidP="005A1994">
    <w:pPr>
      <w:pStyle w:val="Footer"/>
      <w:spacing w:before="120"/>
      <w:ind w:left="-993"/>
    </w:pPr>
    <w:r>
      <w:rPr>
        <w:noProof/>
        <w:lang w:eastAsia="en-AU"/>
      </w:rPr>
      <w:drawing>
        <wp:inline distT="0" distB="0" distL="0" distR="0" wp14:anchorId="771423FE" wp14:editId="5AB5B56B">
          <wp:extent cx="7540833" cy="184785"/>
          <wp:effectExtent l="0" t="0" r="3175" b="5715"/>
          <wp:docPr id="94" name="Picture 9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083" cy="185355"/>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3C41" w14:textId="25F62196" w:rsidR="00CA46B5" w:rsidRDefault="00CA46B5" w:rsidP="005A1994">
    <w:pPr>
      <w:pStyle w:val="Footer"/>
      <w:tabs>
        <w:tab w:val="clear" w:pos="9026"/>
        <w:tab w:val="right" w:pos="14175"/>
      </w:tabs>
      <w:rPr>
        <w:noProof/>
        <w:sz w:val="22"/>
      </w:rPr>
    </w:pPr>
    <w:r>
      <w:t>Discussion paper—Exposure Draft Copyright Amendment (Access Reform) Bill</w:t>
    </w:r>
    <w:r>
      <w:tab/>
    </w:r>
    <w:sdt>
      <w:sdtPr>
        <w:id w:val="-10086775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14</w:t>
        </w:r>
        <w:r>
          <w:rPr>
            <w:noProof/>
          </w:rPr>
          <w:fldChar w:fldCharType="end"/>
        </w:r>
      </w:sdtContent>
    </w:sdt>
  </w:p>
  <w:p w14:paraId="08464D94" w14:textId="3C1A2964" w:rsidR="00CA46B5" w:rsidRDefault="00CA46B5" w:rsidP="005A1994">
    <w:pPr>
      <w:pStyle w:val="Footer"/>
      <w:spacing w:before="120"/>
      <w:ind w:left="-993"/>
    </w:pPr>
    <w:r>
      <w:rPr>
        <w:noProof/>
        <w:lang w:eastAsia="en-AU"/>
      </w:rPr>
      <w:drawing>
        <wp:inline distT="0" distB="0" distL="0" distR="0" wp14:anchorId="0C1AD094" wp14:editId="6BA42810">
          <wp:extent cx="10711543" cy="184780"/>
          <wp:effectExtent l="0" t="0" r="0" b="6350"/>
          <wp:docPr id="95" name="Picture 9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2123" cy="213943"/>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FA263" w14:textId="15B12020" w:rsidR="00CA46B5" w:rsidRDefault="00CA46B5" w:rsidP="005A1994">
    <w:pPr>
      <w:pStyle w:val="Footer"/>
      <w:tabs>
        <w:tab w:val="clear" w:pos="9026"/>
        <w:tab w:val="right" w:pos="9781"/>
      </w:tabs>
      <w:rPr>
        <w:noProof/>
        <w:sz w:val="22"/>
      </w:rPr>
    </w:pPr>
    <w:r>
      <w:t>Discussion paper—Exposure Draft Copyright Amendment (Access Reform) Bill</w:t>
    </w:r>
    <w:r>
      <w:tab/>
    </w:r>
    <w:sdt>
      <w:sdtPr>
        <w:id w:val="-18989627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19</w:t>
        </w:r>
        <w:r>
          <w:rPr>
            <w:noProof/>
          </w:rPr>
          <w:fldChar w:fldCharType="end"/>
        </w:r>
      </w:sdtContent>
    </w:sdt>
  </w:p>
  <w:p w14:paraId="68F58575" w14:textId="77777777" w:rsidR="00CA46B5" w:rsidRDefault="00CA46B5" w:rsidP="005A1994">
    <w:pPr>
      <w:pStyle w:val="Footer"/>
      <w:spacing w:before="120"/>
      <w:ind w:left="-993"/>
    </w:pPr>
    <w:r>
      <w:rPr>
        <w:noProof/>
        <w:lang w:eastAsia="en-AU"/>
      </w:rPr>
      <w:drawing>
        <wp:inline distT="0" distB="0" distL="0" distR="0" wp14:anchorId="2E0DBD03" wp14:editId="6018D7F5">
          <wp:extent cx="7540833" cy="184785"/>
          <wp:effectExtent l="0" t="0" r="3175" b="5715"/>
          <wp:docPr id="96" name="Picture 9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083" cy="185355"/>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48F0" w14:textId="3A017F42" w:rsidR="00CA46B5" w:rsidRDefault="00CA46B5" w:rsidP="005A1994">
    <w:pPr>
      <w:pStyle w:val="Footer"/>
      <w:tabs>
        <w:tab w:val="clear" w:pos="9026"/>
        <w:tab w:val="right" w:pos="14175"/>
      </w:tabs>
      <w:rPr>
        <w:noProof/>
        <w:sz w:val="22"/>
      </w:rPr>
    </w:pPr>
    <w:r>
      <w:t>Discussion paper—Exposure Draft Copyright Amendment (Access Reform) Bill</w:t>
    </w:r>
    <w:r>
      <w:tab/>
    </w:r>
    <w:sdt>
      <w:sdtPr>
        <w:id w:val="18186083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EFC">
          <w:rPr>
            <w:noProof/>
          </w:rPr>
          <w:t>21</w:t>
        </w:r>
        <w:r>
          <w:rPr>
            <w:noProof/>
          </w:rPr>
          <w:fldChar w:fldCharType="end"/>
        </w:r>
      </w:sdtContent>
    </w:sdt>
  </w:p>
  <w:p w14:paraId="58FF0371" w14:textId="77777777" w:rsidR="00CA46B5" w:rsidRDefault="00CA46B5" w:rsidP="005A1994">
    <w:pPr>
      <w:pStyle w:val="Footer"/>
      <w:spacing w:before="120"/>
      <w:ind w:left="-993"/>
    </w:pPr>
    <w:r>
      <w:rPr>
        <w:noProof/>
        <w:lang w:eastAsia="en-AU"/>
      </w:rPr>
      <w:drawing>
        <wp:inline distT="0" distB="0" distL="0" distR="0" wp14:anchorId="4A33E13D" wp14:editId="3F03F600">
          <wp:extent cx="10705822" cy="184780"/>
          <wp:effectExtent l="0" t="0" r="0" b="6350"/>
          <wp:docPr id="97" name="Picture 9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430" cy="206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0CAA6" w14:textId="77777777" w:rsidR="00CA46B5" w:rsidRPr="005912BE" w:rsidRDefault="00CA46B5" w:rsidP="005912BE">
      <w:pPr>
        <w:spacing w:before="300"/>
        <w:rPr>
          <w:color w:val="4BB3B5" w:themeColor="accent2"/>
        </w:rPr>
      </w:pPr>
      <w:r>
        <w:rPr>
          <w:color w:val="4BB3B5" w:themeColor="accent2"/>
        </w:rPr>
        <w:t>----------</w:t>
      </w:r>
    </w:p>
  </w:footnote>
  <w:footnote w:type="continuationSeparator" w:id="0">
    <w:p w14:paraId="7D1363C0" w14:textId="77777777" w:rsidR="00CA46B5" w:rsidRDefault="00CA46B5" w:rsidP="008456D5">
      <w:pPr>
        <w:spacing w:before="0" w:after="0"/>
      </w:pPr>
      <w:r>
        <w:continuationSeparator/>
      </w:r>
    </w:p>
  </w:footnote>
  <w:footnote w:type="continuationNotice" w:id="1">
    <w:p w14:paraId="0E9826A2" w14:textId="77777777" w:rsidR="00CA46B5" w:rsidRDefault="00CA46B5">
      <w:pPr>
        <w:spacing w:before="0" w:after="0"/>
      </w:pPr>
    </w:p>
  </w:footnote>
  <w:footnote w:id="2">
    <w:p w14:paraId="74FF7DEF" w14:textId="39469D50" w:rsidR="00CA46B5" w:rsidRDefault="00CA46B5">
      <w:pPr>
        <w:pStyle w:val="FootnoteText"/>
      </w:pPr>
      <w:r>
        <w:rPr>
          <w:rStyle w:val="FootnoteReference"/>
        </w:rPr>
        <w:footnoteRef/>
      </w:r>
      <w:r>
        <w:t xml:space="preserve"> In the United States, four factors are applied to the facts of a case to determine whether a use is ‘fair’ These include the purpose and character of the use; the nature of the copyrighted work; the amount and substantiality of the portion used in relation to the whole work; and the effect of the use on the potential market for or value of the work. See </w:t>
      </w:r>
      <w:r w:rsidRPr="009A6801">
        <w:rPr>
          <w:i/>
        </w:rPr>
        <w:t>United States Code</w:t>
      </w:r>
      <w:r>
        <w:t>, Copyright Law of the United States (Title 17), section 107.</w:t>
      </w:r>
    </w:p>
  </w:footnote>
  <w:footnote w:id="3">
    <w:p w14:paraId="08551E0E" w14:textId="6E12D5AD" w:rsidR="00CA46B5" w:rsidRDefault="00CA46B5">
      <w:pPr>
        <w:pStyle w:val="FootnoteText"/>
      </w:pPr>
      <w:r>
        <w:rPr>
          <w:rStyle w:val="FootnoteReference"/>
        </w:rPr>
        <w:footnoteRef/>
      </w:r>
      <w:r>
        <w:t xml:space="preserve"> In Australia, to be considered a ‘fair dealing’, currently the dealing must be for one of the following six purposes prescribed in the </w:t>
      </w:r>
      <w:r w:rsidRPr="00CA7E45">
        <w:rPr>
          <w:i/>
        </w:rPr>
        <w:t>Copyright Act 1968</w:t>
      </w:r>
      <w:r>
        <w:t>: research or study; criticism or review; parody or satire; reporting the news; giving legal advice; or enabling a person with a disability to access material.</w:t>
      </w:r>
    </w:p>
  </w:footnote>
  <w:footnote w:id="4">
    <w:p w14:paraId="3DB86210" w14:textId="77777777" w:rsidR="00CA46B5" w:rsidRDefault="00CA46B5" w:rsidP="006D1482">
      <w:pPr>
        <w:pStyle w:val="FootnoteText"/>
      </w:pPr>
      <w:r>
        <w:rPr>
          <w:rStyle w:val="FootnoteReference"/>
        </w:rPr>
        <w:footnoteRef/>
      </w:r>
      <w:r>
        <w:t xml:space="preserve"> </w:t>
      </w:r>
      <w:r w:rsidRPr="00642A53">
        <w:rPr>
          <w:i/>
        </w:rPr>
        <w:t>Copyright Act 1968</w:t>
      </w:r>
      <w:r>
        <w:t>, paragraph 14(1)(a).</w:t>
      </w:r>
    </w:p>
  </w:footnote>
  <w:footnote w:id="5">
    <w:p w14:paraId="6596C68B" w14:textId="1189E9AE" w:rsidR="00CA46B5" w:rsidRDefault="00CA46B5" w:rsidP="006D1482">
      <w:pPr>
        <w:pStyle w:val="FootnoteText"/>
      </w:pPr>
      <w:r>
        <w:rPr>
          <w:rStyle w:val="FootnoteReference"/>
        </w:rPr>
        <w:footnoteRef/>
      </w:r>
      <w:r>
        <w:t xml:space="preserve"> See </w:t>
      </w:r>
      <w:r w:rsidRPr="00BB112D">
        <w:rPr>
          <w:i/>
        </w:rPr>
        <w:t>EMI Songs Australia Pty Ltd v Larrikin Music Publishing Pty Ltd</w:t>
      </w:r>
      <w:r>
        <w:t xml:space="preserve"> (2011) 191 FCR 444 (Full Federal Court) (the Kookaburra case).</w:t>
      </w:r>
    </w:p>
  </w:footnote>
  <w:footnote w:id="6">
    <w:p w14:paraId="644BAE51" w14:textId="1121AA1B" w:rsidR="00CA46B5" w:rsidRPr="00882CA2" w:rsidRDefault="00CA46B5" w:rsidP="00A20F85">
      <w:pPr>
        <w:pStyle w:val="FootnoteText"/>
      </w:pPr>
      <w:r>
        <w:rPr>
          <w:rStyle w:val="FootnoteReference"/>
        </w:rPr>
        <w:footnoteRef/>
      </w:r>
      <w:r>
        <w:t xml:space="preserve"> Sections 40 and 103C have been held to apply only if the person who does the copying is the person doing the research or study: </w:t>
      </w:r>
      <w:r>
        <w:rPr>
          <w:i/>
        </w:rPr>
        <w:t>De Garis v Neville Jeffress Pidler Pty Ltd</w:t>
      </w:r>
      <w:r>
        <w:t xml:space="preserve"> [1990] FCA 218. This means that librarians and teachers cannot rely on the exceptions to copy material for the benefit of a researcher or student, nor can publishers of a book that is the subject of academic research. </w:t>
      </w:r>
    </w:p>
  </w:footnote>
  <w:footnote w:id="7">
    <w:p w14:paraId="29886979" w14:textId="3429AF47" w:rsidR="00CA46B5" w:rsidRDefault="00CA46B5" w:rsidP="00793557">
      <w:pPr>
        <w:pStyle w:val="FootnoteText"/>
      </w:pPr>
      <w:r>
        <w:rPr>
          <w:rStyle w:val="FootnoteReference"/>
        </w:rPr>
        <w:footnoteRef/>
      </w:r>
      <w:r>
        <w:t xml:space="preserve"> This aligns with the Federal Court’s interpretation of ‘research’ in the existing fair dealing exception for the purpose of ‘research or study’ (section 40): see </w:t>
      </w:r>
      <w:hyperlink r:id="rId1" w:history="1">
        <w:r>
          <w:rPr>
            <w:rStyle w:val="Hyperlink"/>
          </w:rPr>
          <w:t>De Garis v Neville Jeffress Pidler Pty Ltd [1990] FCA 218</w:t>
        </w:r>
      </w:hyperlink>
      <w:r>
        <w:t xml:space="preserve"> at [25]-[26], in which Beaumont J relied upon the meaning of ‘research’ according to the Macquarie Dictionary.</w:t>
      </w:r>
    </w:p>
  </w:footnote>
  <w:footnote w:id="8">
    <w:p w14:paraId="1D845E29" w14:textId="6A2AA833" w:rsidR="00CA46B5" w:rsidRDefault="00CA46B5" w:rsidP="00643A5C">
      <w:pPr>
        <w:pStyle w:val="FootnoteText"/>
      </w:pPr>
      <w:r>
        <w:rPr>
          <w:rStyle w:val="FootnoteReference"/>
        </w:rPr>
        <w:footnoteRef/>
      </w:r>
      <w:r>
        <w:t xml:space="preserve"> Under the </w:t>
      </w:r>
      <w:r w:rsidRPr="00923F2C">
        <w:rPr>
          <w:i/>
        </w:rPr>
        <w:t>Copyright Act 1968</w:t>
      </w:r>
      <w:r>
        <w:t>, any ‘making public’ of copyright material must be disregarded if it is not authorised by or with the licence of the copyright owner: see subsection 29A(3) and, by reference, subsections 29(4)–(7).</w:t>
      </w:r>
    </w:p>
  </w:footnote>
  <w:footnote w:id="9">
    <w:p w14:paraId="6A41D377" w14:textId="77777777" w:rsidR="00CA46B5" w:rsidRDefault="00CA46B5" w:rsidP="004626A5">
      <w:pPr>
        <w:pStyle w:val="FootnoteText"/>
      </w:pPr>
      <w:r>
        <w:rPr>
          <w:rStyle w:val="FootnoteReference"/>
        </w:rPr>
        <w:footnoteRef/>
      </w:r>
      <w:r>
        <w:t xml:space="preserve"> </w:t>
      </w:r>
      <w:r w:rsidRPr="006433E8">
        <w:rPr>
          <w:i/>
        </w:rPr>
        <w:t>Copyright Act 1968</w:t>
      </w:r>
      <w:r>
        <w:t>, subsection 10(1) (definition of ‘private and domestic use’).</w:t>
      </w:r>
    </w:p>
  </w:footnote>
  <w:footnote w:id="10">
    <w:p w14:paraId="7A5A77EF" w14:textId="79BF01ED" w:rsidR="00CA46B5" w:rsidRDefault="00CA46B5" w:rsidP="004626A5">
      <w:pPr>
        <w:pStyle w:val="FootnoteText"/>
      </w:pPr>
      <w:r>
        <w:rPr>
          <w:rStyle w:val="FootnoteReference"/>
        </w:rPr>
        <w:footnoteRef/>
      </w:r>
      <w:r>
        <w:t xml:space="preserve"> As is currently the case under the Act, a commercial availability test does not apply where a copy of an article contained in a periodical publication is requested, nor where the request is made by a parliamentary library.</w:t>
      </w:r>
    </w:p>
  </w:footnote>
  <w:footnote w:id="11">
    <w:p w14:paraId="12B0F337" w14:textId="6F7F1AE1" w:rsidR="00CA46B5" w:rsidRDefault="00CA46B5">
      <w:pPr>
        <w:pStyle w:val="FootnoteText"/>
      </w:pPr>
      <w:r>
        <w:rPr>
          <w:rStyle w:val="FootnoteReference"/>
        </w:rPr>
        <w:footnoteRef/>
      </w:r>
      <w:r>
        <w:t xml:space="preserve"> ‘Performance’ is defined in subsection 27(1) of the Act and provides that it shall: ‘(a) be read as including any mode of visual or aural presentation, whether the presentation is by the use of reception equipment, by the exhibition of a cinematograph film, by the use of a record or by any other means; and (b) in relation to a lecture, address, speech or sermon – as including a reference to delivery.’</w:t>
      </w:r>
    </w:p>
  </w:footnote>
  <w:footnote w:id="12">
    <w:p w14:paraId="2047A7CC" w14:textId="77777777" w:rsidR="00CA46B5" w:rsidRDefault="00CA46B5" w:rsidP="00AC69C6">
      <w:pPr>
        <w:pStyle w:val="FootnoteText"/>
      </w:pPr>
      <w:r>
        <w:rPr>
          <w:rStyle w:val="FootnoteReference"/>
        </w:rPr>
        <w:footnoteRef/>
      </w:r>
      <w:r>
        <w:t xml:space="preserve"> See </w:t>
      </w:r>
      <w:r w:rsidRPr="001B6AEE">
        <w:rPr>
          <w:i/>
        </w:rPr>
        <w:t>Australian Charities and Not-for-profits Commission (Consequential and Transitional) Act 2012</w:t>
      </w:r>
      <w:r>
        <w:rPr>
          <w:i/>
        </w:rPr>
        <w:t>.</w:t>
      </w:r>
    </w:p>
  </w:footnote>
  <w:footnote w:id="13">
    <w:p w14:paraId="4D42F0A4" w14:textId="77777777" w:rsidR="00CA46B5" w:rsidRDefault="00CA46B5" w:rsidP="00522AAE">
      <w:pPr>
        <w:pStyle w:val="FootnoteText"/>
      </w:pPr>
      <w:r>
        <w:rPr>
          <w:rStyle w:val="FootnoteReference"/>
        </w:rPr>
        <w:footnoteRef/>
      </w:r>
      <w:r>
        <w:t xml:space="preserve"> </w:t>
      </w:r>
      <w:r>
        <w:rPr>
          <w:rFonts w:cs="Segoe UI"/>
        </w:rPr>
        <w:t>Copyright Agency is the declared collecting society for government copying of text, artworks and music (other than material included in sound recordings or films). Screenrights is the declared collecting society for government copying of audio-visual material, including sound recordings, film, television and radio broadcasts.</w:t>
      </w:r>
    </w:p>
  </w:footnote>
  <w:footnote w:id="14">
    <w:p w14:paraId="6E9AD327" w14:textId="27833AB4" w:rsidR="00CA46B5" w:rsidRDefault="00CA46B5" w:rsidP="00E3633E">
      <w:pPr>
        <w:pStyle w:val="FootnoteText"/>
      </w:pPr>
      <w:r>
        <w:rPr>
          <w:rStyle w:val="FootnoteReference"/>
        </w:rPr>
        <w:footnoteRef/>
      </w:r>
      <w:r>
        <w:t xml:space="preserve"> This is consistent with the High Court’s observations in </w:t>
      </w:r>
      <w:hyperlink r:id="rId2" w:history="1">
        <w:r w:rsidRPr="00336BF6">
          <w:rPr>
            <w:rStyle w:val="Hyperlink"/>
            <w:i/>
          </w:rPr>
          <w:t>Copyright Agency Limited v State of New South Wales</w:t>
        </w:r>
        <w:r>
          <w:rPr>
            <w:rStyle w:val="Hyperlink"/>
          </w:rPr>
          <w:t xml:space="preserve"> (2008) 233 CLR 279, [11]</w:t>
        </w:r>
      </w:hyperlink>
      <w:r>
        <w:rPr>
          <w:rStyle w:val="Hyperlink"/>
        </w:rPr>
        <w:t>.</w:t>
      </w:r>
    </w:p>
  </w:footnote>
  <w:footnote w:id="15">
    <w:p w14:paraId="7D253ED3" w14:textId="48CBE8FE" w:rsidR="00CA46B5" w:rsidRDefault="00CA46B5" w:rsidP="001428FB">
      <w:pPr>
        <w:pStyle w:val="FootnoteText"/>
      </w:pPr>
      <w:r>
        <w:rPr>
          <w:rStyle w:val="FootnoteReference"/>
        </w:rPr>
        <w:footnoteRef/>
      </w:r>
      <w:r>
        <w:t xml:space="preserve"> See </w:t>
      </w:r>
      <w:hyperlink r:id="rId3" w:history="1">
        <w:r w:rsidRPr="00FB32D8">
          <w:rPr>
            <w:rStyle w:val="Hyperlink"/>
            <w:i/>
          </w:rPr>
          <w:t>Copyright Agency Limited v State of New South Wales</w:t>
        </w:r>
        <w:r>
          <w:rPr>
            <w:rStyle w:val="Hyperlink"/>
          </w:rPr>
          <w:t xml:space="preserve"> (2008) 233 CLR 279, [92], [93]</w:t>
        </w:r>
      </w:hyperlink>
      <w:r>
        <w:rPr>
          <w:rStyle w:val="Hyperlink"/>
        </w:rPr>
        <w:t>.</w:t>
      </w:r>
    </w:p>
  </w:footnote>
  <w:footnote w:id="16">
    <w:p w14:paraId="49304446" w14:textId="57363E5E" w:rsidR="00CA46B5" w:rsidRPr="008F4ACC" w:rsidRDefault="00CA46B5" w:rsidP="000B4E87">
      <w:pPr>
        <w:pStyle w:val="FootnoteText"/>
      </w:pPr>
      <w:r>
        <w:rPr>
          <w:rStyle w:val="FootnoteReference"/>
        </w:rPr>
        <w:footnoteRef/>
      </w:r>
      <w:r>
        <w:t xml:space="preserve"> In particular</w:t>
      </w:r>
      <w:r w:rsidRPr="008F4ACC">
        <w:t xml:space="preserve">, the proposed </w:t>
      </w:r>
      <w:r w:rsidRPr="008F4ACC">
        <w:rPr>
          <w:rFonts w:cs="Segoe UI"/>
        </w:rPr>
        <w:t>amendments which include the introduc</w:t>
      </w:r>
      <w:r>
        <w:rPr>
          <w:rFonts w:cs="Segoe UI"/>
        </w:rPr>
        <w:t>tion</w:t>
      </w:r>
      <w:r w:rsidRPr="008F4ACC">
        <w:rPr>
          <w:rFonts w:cs="Segoe UI"/>
        </w:rPr>
        <w:t xml:space="preserve"> of an orphan works scheme; a new fair dealing exception for quotation; and changes to the library and archives exceptions, the education exceptions and the government statutory licensing scheme.</w:t>
      </w:r>
    </w:p>
  </w:footnote>
  <w:footnote w:id="17">
    <w:p w14:paraId="5BB80E0A" w14:textId="77777777" w:rsidR="00CA46B5" w:rsidRDefault="00CA46B5" w:rsidP="000B4E87">
      <w:pPr>
        <w:pStyle w:val="FootnoteText"/>
      </w:pPr>
      <w:r>
        <w:rPr>
          <w:rStyle w:val="FootnoteReference"/>
        </w:rPr>
        <w:footnoteRef/>
      </w:r>
      <w:r>
        <w:t xml:space="preserve"> Schedule 7 to </w:t>
      </w:r>
      <w:r w:rsidRPr="001D6E9D">
        <w:t>the Bill</w:t>
      </w:r>
      <w:r>
        <w:t xml:space="preserve"> proposes to amend section 249 of the Act to remove the requirement for a submission to have been made before the Minister can recommend changes to the TPM exceptions in the Regulations.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B22F" w14:textId="1BAB4CC2" w:rsidR="00CA46B5" w:rsidRDefault="00A05165" w:rsidP="00180B5B">
    <w:pPr>
      <w:pStyle w:val="Header"/>
      <w:spacing w:after="1320"/>
      <w:jc w:val="left"/>
    </w:pPr>
    <w:fldSimple w:instr=" STYLEREF  &quot;Heading 1&quot; \l  \* MERGEFORMAT ">
      <w:r w:rsidR="00CA46B5">
        <w:rPr>
          <w:noProof/>
        </w:rPr>
        <w:t>MASTER Discussion Paper - revised August 2021.docx</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C19C" w14:textId="088F46FA" w:rsidR="00CA46B5" w:rsidRDefault="00A05165" w:rsidP="00D8357F">
    <w:pPr>
      <w:pStyle w:val="Header"/>
      <w:rPr>
        <w:noProof/>
        <w:sz w:val="22"/>
      </w:rPr>
    </w:pPr>
    <w:fldSimple w:instr=" STYLEREF  &quot;Heading 2&quot; \l  \* MERGEFORMAT ">
      <w:r w:rsidR="00E20EFC">
        <w:rPr>
          <w:noProof/>
        </w:rPr>
        <w:t>Part A: Reform measures</w:t>
      </w:r>
    </w:fldSimple>
  </w:p>
  <w:p w14:paraId="2F614C46" w14:textId="02A1561A" w:rsidR="00CA46B5" w:rsidRDefault="00CA46B5" w:rsidP="005A1994">
    <w:pPr>
      <w:pStyle w:val="Footer"/>
      <w:tabs>
        <w:tab w:val="clear" w:pos="4513"/>
        <w:tab w:val="clear" w:pos="9026"/>
        <w:tab w:val="left" w:pos="8400"/>
      </w:tabs>
      <w:ind w:left="-993"/>
    </w:pPr>
    <w:r>
      <w:rPr>
        <w:noProof/>
        <w:lang w:eastAsia="en-AU"/>
      </w:rPr>
      <w:t xml:space="preserve"> </w:t>
    </w:r>
  </w:p>
  <w:p w14:paraId="40EDDF81" w14:textId="5857B935" w:rsidR="00CA46B5" w:rsidRPr="005C1810" w:rsidRDefault="00CA46B5" w:rsidP="005C18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F39F" w14:textId="1A3A8937" w:rsidR="00CA46B5" w:rsidRDefault="00A05165" w:rsidP="005C1810">
    <w:pPr>
      <w:pStyle w:val="Header"/>
    </w:pPr>
    <w:fldSimple w:instr=" STYLEREF  &quot;Heading 3&quot; \l  \* MERGEFORMAT ">
      <w:r w:rsidR="00E20EFC">
        <w:rPr>
          <w:noProof/>
        </w:rPr>
        <w:t>Schedule 2: New fair dealing exception for non-commercial quotation</w:t>
      </w:r>
    </w:fldSimple>
  </w:p>
  <w:p w14:paraId="53626F55" w14:textId="7F8B19EE" w:rsidR="00CA46B5" w:rsidRPr="005C1810" w:rsidRDefault="00CA46B5" w:rsidP="005C18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3710" w14:textId="61ED4AF7" w:rsidR="00CA46B5" w:rsidRDefault="00A05165" w:rsidP="00A025C4">
    <w:pPr>
      <w:pStyle w:val="Header"/>
    </w:pPr>
    <w:fldSimple w:instr=" STYLEREF  &quot;Heading 2&quot; \l  \* MERGEFORMAT ">
      <w:r w:rsidR="00E20EFC">
        <w:rPr>
          <w:noProof/>
        </w:rPr>
        <w:t>Part A: Reform measures</w:t>
      </w:r>
    </w:fldSimple>
    <w:r w:rsidR="00CA46B5">
      <w:fldChar w:fldCharType="begin"/>
    </w:r>
    <w:r w:rsidR="00CA46B5">
      <w:instrText xml:space="preserve"> STYLEREF  "Heading 1" \l  \* MERGEFORMAT </w:instrText>
    </w:r>
    <w:r w:rsidR="00CA46B5">
      <w:rPr>
        <w:noProof/>
      </w:rPr>
      <w:fldChar w:fldCharType="end"/>
    </w:r>
  </w:p>
  <w:p w14:paraId="78F42106" w14:textId="77777777" w:rsidR="00CA46B5" w:rsidRPr="005C1810" w:rsidRDefault="00CA46B5" w:rsidP="005C181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FBAE" w14:textId="3D87A7A5" w:rsidR="00CA46B5" w:rsidRPr="005C1810" w:rsidRDefault="00A05165" w:rsidP="00A025C4">
    <w:pPr>
      <w:pStyle w:val="Header"/>
    </w:pPr>
    <w:fldSimple w:instr=" STYLEREF  &quot;Heading 2&quot; \l  \* MERGEFORMAT ">
      <w:r w:rsidR="00E20EFC">
        <w:rPr>
          <w:noProof/>
        </w:rPr>
        <w:t>Part A: Reform measures</w:t>
      </w:r>
    </w:fldSimple>
  </w:p>
  <w:p w14:paraId="73C1C68B" w14:textId="5A949599" w:rsidR="00CA46B5" w:rsidRDefault="00CA46B5" w:rsidP="00402728">
    <w:pPr>
      <w:pStyle w:val="Heading3"/>
    </w:pPr>
    <w:r>
      <w:t>Schedule 3: Update and clarify library and archives exceptions (continued)</w:t>
    </w:r>
  </w:p>
  <w:p w14:paraId="23A3C6EE" w14:textId="1BDD5FE8" w:rsidR="00CA46B5" w:rsidRDefault="00CA46B5" w:rsidP="005C1810">
    <w:pPr>
      <w:pStyle w:val="Header"/>
    </w:pPr>
    <w:r>
      <w:fldChar w:fldCharType="begin"/>
    </w:r>
    <w:r>
      <w:instrText xml:space="preserve"> STYLEREF  "Heading 1" \l  \* MERGEFORMAT </w:instrText>
    </w:r>
    <w:r>
      <w:rPr>
        <w:noProof/>
      </w:rPr>
      <w:fldChar w:fldCharType="end"/>
    </w:r>
  </w:p>
  <w:p w14:paraId="5D135633" w14:textId="77777777" w:rsidR="00CA46B5" w:rsidRPr="005C1810" w:rsidRDefault="00CA46B5" w:rsidP="005A1994">
    <w:pPr>
      <w:pStyle w:val="Header"/>
      <w:tabs>
        <w:tab w:val="clear" w:pos="9026"/>
        <w:tab w:val="right" w:pos="14175"/>
      </w:tabs>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FD13" w14:textId="022EBF31" w:rsidR="00CA46B5" w:rsidRDefault="00A05165" w:rsidP="005C1810">
    <w:pPr>
      <w:pStyle w:val="Header"/>
    </w:pPr>
    <w:fldSimple w:instr=" STYLEREF  &quot;Heading 3&quot; \l  \* MERGEFORMAT ">
      <w:r w:rsidR="00E20EFC">
        <w:rPr>
          <w:noProof/>
        </w:rPr>
        <w:t>Schedule 3: Update and clarify library and archives exceptions</w:t>
      </w:r>
    </w:fldSimple>
  </w:p>
  <w:p w14:paraId="58086AAA" w14:textId="77777777" w:rsidR="00CA46B5" w:rsidRPr="005C1810" w:rsidRDefault="00CA46B5" w:rsidP="005C181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0A22" w14:textId="2A4043E5" w:rsidR="00CA46B5" w:rsidRDefault="00A05165" w:rsidP="005C1810">
    <w:pPr>
      <w:pStyle w:val="Header"/>
    </w:pPr>
    <w:fldSimple w:instr=" STYLEREF  &quot;Heading 3&quot; \l  \* MERGEFORMAT ">
      <w:r w:rsidR="00E20EFC">
        <w:rPr>
          <w:noProof/>
        </w:rPr>
        <w:t>Schedule 3: Update and clarify library and archives exceptions</w:t>
      </w:r>
    </w:fldSimple>
  </w:p>
  <w:p w14:paraId="1549AFD8" w14:textId="77777777" w:rsidR="00CA46B5" w:rsidRPr="005C1810" w:rsidRDefault="00CA46B5" w:rsidP="005C181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CF37" w14:textId="368DC56D" w:rsidR="00CA46B5" w:rsidRDefault="00A05165" w:rsidP="005C1810">
    <w:pPr>
      <w:pStyle w:val="Header"/>
    </w:pPr>
    <w:fldSimple w:instr=" STYLEREF  &quot;Heading 3&quot; \l  \* MERGEFORMAT ">
      <w:r w:rsidR="00E20EFC">
        <w:rPr>
          <w:noProof/>
        </w:rPr>
        <w:t>Schedule 3: Update and clarify library and archives exceptions</w:t>
      </w:r>
    </w:fldSimple>
  </w:p>
  <w:p w14:paraId="39BC1971" w14:textId="77777777" w:rsidR="00CA46B5" w:rsidRPr="005C1810" w:rsidRDefault="00CA46B5" w:rsidP="005C181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BDB8" w14:textId="55AF33EC" w:rsidR="00CA46B5" w:rsidRDefault="00A05165" w:rsidP="005C1810">
    <w:pPr>
      <w:pStyle w:val="Header"/>
    </w:pPr>
    <w:fldSimple w:instr=" STYLEREF  &quot;Heading 2&quot; \l  \* MERGEFORMAT ">
      <w:r w:rsidR="00CA46B5">
        <w:rPr>
          <w:noProof/>
        </w:rPr>
        <w:t>Part A: Reform measures</w:t>
      </w:r>
    </w:fldSimple>
    <w:r w:rsidR="00CA46B5">
      <w:fldChar w:fldCharType="begin"/>
    </w:r>
    <w:r w:rsidR="00CA46B5">
      <w:instrText xml:space="preserve"> STYLEREF  "Heading 1" \l  \* MERGEFORMAT </w:instrText>
    </w:r>
    <w:r w:rsidR="00CA46B5">
      <w:rPr>
        <w:noProof/>
      </w:rPr>
      <w:fldChar w:fldCharType="end"/>
    </w:r>
  </w:p>
  <w:p w14:paraId="46F49554" w14:textId="00AC3AD6" w:rsidR="00CA46B5" w:rsidRDefault="00CA46B5" w:rsidP="00A025C4">
    <w:pPr>
      <w:pStyle w:val="Heading3"/>
    </w:pPr>
    <w:r>
      <w:t>Schedule 4: Update and restore education exceptions (continued)</w:t>
    </w:r>
  </w:p>
  <w:p w14:paraId="1AE3287E" w14:textId="77777777" w:rsidR="00CA46B5" w:rsidRPr="005C1810" w:rsidRDefault="00CA46B5" w:rsidP="005C181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F7F0" w14:textId="10B5F602" w:rsidR="00CA46B5" w:rsidRDefault="00A05165" w:rsidP="005C1810">
    <w:pPr>
      <w:pStyle w:val="Header"/>
    </w:pPr>
    <w:fldSimple w:instr=" STYLEREF  &quot;Heading 3&quot; \l  \* MERGEFORMAT ">
      <w:r w:rsidR="00E20EFC">
        <w:rPr>
          <w:noProof/>
        </w:rPr>
        <w:t>Schedule 4: Update and restore education exceptions</w:t>
      </w:r>
    </w:fldSimple>
  </w:p>
  <w:p w14:paraId="067E8BA8" w14:textId="77777777" w:rsidR="00CA46B5" w:rsidRPr="005C1810" w:rsidRDefault="00CA46B5" w:rsidP="005C181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5798" w14:textId="347B9F38" w:rsidR="00CA46B5" w:rsidRPr="005C1810" w:rsidRDefault="00A05165" w:rsidP="00A025C4">
    <w:pPr>
      <w:pStyle w:val="Header"/>
    </w:pPr>
    <w:fldSimple w:instr=" STYLEREF  &quot;Heading 2&quot; \l  \* MERGEFORMAT ">
      <w:r w:rsidR="00CA46B5">
        <w:rPr>
          <w:noProof/>
        </w:rPr>
        <w:t>Part A: Reform measures</w:t>
      </w:r>
    </w:fldSimple>
  </w:p>
  <w:p w14:paraId="6EC09FE0" w14:textId="052F4C97" w:rsidR="00CA46B5" w:rsidRDefault="00CA46B5" w:rsidP="002E3FCE">
    <w:pPr>
      <w:pStyle w:val="Heading3"/>
    </w:pPr>
    <w:r>
      <w:t>Schedule 5: Streamline the government statutory licensing scheme (continued)</w:t>
    </w:r>
  </w:p>
  <w:p w14:paraId="614964A3" w14:textId="77777777" w:rsidR="00CA46B5" w:rsidRDefault="00CA46B5" w:rsidP="005C1810">
    <w:pPr>
      <w:pStyle w:val="Header"/>
    </w:pPr>
  </w:p>
  <w:p w14:paraId="084C8FF9" w14:textId="77777777" w:rsidR="00CA46B5" w:rsidRPr="005C1810" w:rsidRDefault="00CA46B5" w:rsidP="005C1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9299" w14:textId="59DE22AA" w:rsidR="00CA46B5" w:rsidRDefault="00CA46B5" w:rsidP="00546218">
    <w:pPr>
      <w:pStyle w:val="Header"/>
      <w:spacing w:after="1320"/>
    </w:pPr>
    <w:r>
      <w:t>Ownership of intellectual property in this publication</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476A" w14:textId="58A25000" w:rsidR="00CA46B5" w:rsidRPr="005C1810" w:rsidRDefault="00A05165" w:rsidP="00A025C4">
    <w:pPr>
      <w:pStyle w:val="Header"/>
    </w:pPr>
    <w:fldSimple w:instr=" STYLEREF  &quot;Heading 3&quot; \l  \* MERGEFORMAT ">
      <w:r w:rsidR="00E20EFC">
        <w:rPr>
          <w:noProof/>
        </w:rPr>
        <w:t>Schedule 5: Streamline the government statutory licensing scheme</w:t>
      </w:r>
    </w:fldSimple>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7201" w14:textId="214DFE1B" w:rsidR="00CA46B5" w:rsidRPr="005C1810" w:rsidRDefault="00A05165" w:rsidP="00A025C4">
    <w:pPr>
      <w:pStyle w:val="Header"/>
    </w:pPr>
    <w:fldSimple w:instr=" STYLEREF  &quot;Heading 2&quot; \l  \* MERGEFORMAT ">
      <w:r w:rsidR="00E20EFC">
        <w:rPr>
          <w:noProof/>
        </w:rPr>
        <w:t>Part B: Review of Technological Protection Measures (TPM) exceptions</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DE3D" w14:textId="7DA3292D" w:rsidR="00CA46B5" w:rsidRPr="008447CF" w:rsidRDefault="00CA46B5" w:rsidP="008447CF">
    <w:pPr>
      <w:pStyle w:val="Header"/>
    </w:pPr>
    <w:r>
      <w:t>Glossary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C718" w14:textId="54837C2A" w:rsidR="00CA46B5" w:rsidRPr="001428FB" w:rsidRDefault="00CA46B5" w:rsidP="00485E87">
    <w:pPr>
      <w:pStyle w:val="Header"/>
    </w:pPr>
    <w:r>
      <w:t>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7295" w14:textId="5725B026" w:rsidR="00CA46B5" w:rsidRPr="005C1810" w:rsidRDefault="00A05165" w:rsidP="005C1810">
    <w:pPr>
      <w:pStyle w:val="Header"/>
    </w:pPr>
    <w:fldSimple w:instr=" STYLEREF  &quot;Heading 2&quot; \l  \* MERGEFORMAT ">
      <w:r w:rsidR="00E20EFC">
        <w:rPr>
          <w:noProof/>
        </w:rPr>
        <w:t>Part A: Reform measures</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4516" w14:textId="77777777" w:rsidR="00CA46B5" w:rsidRPr="001428FB" w:rsidRDefault="00CA46B5" w:rsidP="00485E87">
    <w:pPr>
      <w:pStyle w:val="Header"/>
    </w:pPr>
    <w:r>
      <w:t>Introduction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7405C" w14:textId="5AB31F25" w:rsidR="00CA46B5" w:rsidRPr="005C1810" w:rsidRDefault="00A05165" w:rsidP="005C1810">
    <w:pPr>
      <w:pStyle w:val="Header"/>
    </w:pPr>
    <w:fldSimple w:instr=" STYLEREF  &quot;Heading 2&quot; \l  \* MERGEFORMAT ">
      <w:r w:rsidR="00E20EFC">
        <w:rPr>
          <w:noProof/>
        </w:rPr>
        <w:t>Part A: Reform measures</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198E" w14:textId="3CD288BE" w:rsidR="00CA46B5" w:rsidRPr="005C1810" w:rsidRDefault="00A05165" w:rsidP="005C1810">
    <w:pPr>
      <w:pStyle w:val="Header"/>
    </w:pPr>
    <w:fldSimple w:instr=" STYLEREF  &quot;Heading 3&quot; \l  \* MERGEFORMAT ">
      <w:r w:rsidR="00E20EFC">
        <w:rPr>
          <w:noProof/>
        </w:rPr>
        <w:t>Schedule 1: Limitation on remedies for use of orphan works</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6699" w14:textId="1242F11B" w:rsidR="00CA46B5" w:rsidRDefault="00CA46B5" w:rsidP="005C1810">
    <w:pPr>
      <w:pStyle w:val="Header"/>
    </w:pPr>
    <w:r>
      <w:fldChar w:fldCharType="begin"/>
    </w:r>
    <w:r>
      <w:instrText xml:space="preserve"> STYLEREF  "Heading 1" \l  \* MERGEFORMAT </w:instrText>
    </w:r>
    <w:r>
      <w:rPr>
        <w:noProof/>
      </w:rPr>
      <w:fldChar w:fldCharType="end"/>
    </w:r>
  </w:p>
  <w:p w14:paraId="1F70C66F" w14:textId="4A4EE476" w:rsidR="00CA46B5" w:rsidRPr="005C1810" w:rsidRDefault="00CA46B5" w:rsidP="005C1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1A6F5B"/>
    <w:multiLevelType w:val="hybridMultilevel"/>
    <w:tmpl w:val="80E2E7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5950EF38">
      <w:start w:val="19"/>
      <w:numFmt w:val="bullet"/>
      <w:lvlText w:val="-"/>
      <w:lvlJc w:val="left"/>
      <w:pPr>
        <w:ind w:left="2520" w:hanging="360"/>
      </w:pPr>
      <w:rPr>
        <w:rFonts w:ascii="Segoe UI" w:eastAsiaTheme="minorHAnsi" w:hAnsi="Segoe UI" w:cs="Segoe U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621AED"/>
    <w:multiLevelType w:val="multilevel"/>
    <w:tmpl w:val="C2EED61A"/>
    <w:numStyleLink w:val="NumberedHeadings"/>
  </w:abstractNum>
  <w:abstractNum w:abstractNumId="3" w15:restartNumberingAfterBreak="0">
    <w:nsid w:val="103573EA"/>
    <w:multiLevelType w:val="hybridMultilevel"/>
    <w:tmpl w:val="ABF69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7D1EE7"/>
    <w:multiLevelType w:val="hybridMultilevel"/>
    <w:tmpl w:val="73223EFE"/>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5" w15:restartNumberingAfterBreak="0">
    <w:nsid w:val="21777F1C"/>
    <w:multiLevelType w:val="hybridMultilevel"/>
    <w:tmpl w:val="6B3899EC"/>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6" w15:restartNumberingAfterBreak="0">
    <w:nsid w:val="23330931"/>
    <w:multiLevelType w:val="hybridMultilevel"/>
    <w:tmpl w:val="24E4CA14"/>
    <w:lvl w:ilvl="0" w:tplc="AC7825B8">
      <w:start w:val="1"/>
      <w:numFmt w:val="lowerLetter"/>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24BB5529"/>
    <w:multiLevelType w:val="hybridMultilevel"/>
    <w:tmpl w:val="A226FF32"/>
    <w:lvl w:ilvl="0" w:tplc="0C09000F">
      <w:start w:val="1"/>
      <w:numFmt w:val="decimal"/>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24E92756"/>
    <w:multiLevelType w:val="hybridMultilevel"/>
    <w:tmpl w:val="7AACB4D4"/>
    <w:lvl w:ilvl="0" w:tplc="BB0C39E4">
      <w:start w:val="1"/>
      <w:numFmt w:val="bullet"/>
      <w:pStyle w:val="Listparagraphbullets"/>
      <w:lvlText w:val=""/>
      <w:lvlJc w:val="left"/>
      <w:pPr>
        <w:ind w:left="1069"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93ECE"/>
    <w:multiLevelType w:val="hybridMultilevel"/>
    <w:tmpl w:val="56FA1E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64148E"/>
    <w:multiLevelType w:val="hybridMultilevel"/>
    <w:tmpl w:val="6A281782"/>
    <w:lvl w:ilvl="0" w:tplc="5950EF38">
      <w:start w:val="19"/>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AA51938"/>
    <w:multiLevelType w:val="multilevel"/>
    <w:tmpl w:val="298C34E4"/>
    <w:numStyleLink w:val="AppendixNumbers"/>
  </w:abstractNum>
  <w:abstractNum w:abstractNumId="13" w15:restartNumberingAfterBreak="0">
    <w:nsid w:val="3B585DC9"/>
    <w:multiLevelType w:val="hybridMultilevel"/>
    <w:tmpl w:val="6520E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C24AC0"/>
    <w:multiLevelType w:val="hybridMultilevel"/>
    <w:tmpl w:val="D31082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53533D5"/>
    <w:multiLevelType w:val="hybridMultilevel"/>
    <w:tmpl w:val="5BB8F592"/>
    <w:lvl w:ilvl="0" w:tplc="0C090001">
      <w:start w:val="1"/>
      <w:numFmt w:val="bullet"/>
      <w:lvlText w:val=""/>
      <w:lvlJc w:val="left"/>
      <w:pPr>
        <w:ind w:left="3909" w:hanging="360"/>
      </w:pPr>
      <w:rPr>
        <w:rFonts w:ascii="Symbol" w:hAnsi="Symbol" w:hint="default"/>
      </w:rPr>
    </w:lvl>
    <w:lvl w:ilvl="1" w:tplc="0C090003">
      <w:start w:val="1"/>
      <w:numFmt w:val="bullet"/>
      <w:lvlText w:val="o"/>
      <w:lvlJc w:val="left"/>
      <w:pPr>
        <w:ind w:left="4629" w:hanging="360"/>
      </w:pPr>
      <w:rPr>
        <w:rFonts w:ascii="Courier New" w:hAnsi="Courier New" w:cs="Courier New" w:hint="default"/>
      </w:rPr>
    </w:lvl>
    <w:lvl w:ilvl="2" w:tplc="0C090005" w:tentative="1">
      <w:start w:val="1"/>
      <w:numFmt w:val="bullet"/>
      <w:lvlText w:val=""/>
      <w:lvlJc w:val="left"/>
      <w:pPr>
        <w:ind w:left="5349" w:hanging="360"/>
      </w:pPr>
      <w:rPr>
        <w:rFonts w:ascii="Wingdings" w:hAnsi="Wingdings" w:hint="default"/>
      </w:rPr>
    </w:lvl>
    <w:lvl w:ilvl="3" w:tplc="0C090001" w:tentative="1">
      <w:start w:val="1"/>
      <w:numFmt w:val="bullet"/>
      <w:lvlText w:val=""/>
      <w:lvlJc w:val="left"/>
      <w:pPr>
        <w:ind w:left="6069" w:hanging="360"/>
      </w:pPr>
      <w:rPr>
        <w:rFonts w:ascii="Symbol" w:hAnsi="Symbol" w:hint="default"/>
      </w:rPr>
    </w:lvl>
    <w:lvl w:ilvl="4" w:tplc="0C090003" w:tentative="1">
      <w:start w:val="1"/>
      <w:numFmt w:val="bullet"/>
      <w:lvlText w:val="o"/>
      <w:lvlJc w:val="left"/>
      <w:pPr>
        <w:ind w:left="6789" w:hanging="360"/>
      </w:pPr>
      <w:rPr>
        <w:rFonts w:ascii="Courier New" w:hAnsi="Courier New" w:cs="Courier New" w:hint="default"/>
      </w:rPr>
    </w:lvl>
    <w:lvl w:ilvl="5" w:tplc="0C090005" w:tentative="1">
      <w:start w:val="1"/>
      <w:numFmt w:val="bullet"/>
      <w:lvlText w:val=""/>
      <w:lvlJc w:val="left"/>
      <w:pPr>
        <w:ind w:left="7509" w:hanging="360"/>
      </w:pPr>
      <w:rPr>
        <w:rFonts w:ascii="Wingdings" w:hAnsi="Wingdings" w:hint="default"/>
      </w:rPr>
    </w:lvl>
    <w:lvl w:ilvl="6" w:tplc="0C090001" w:tentative="1">
      <w:start w:val="1"/>
      <w:numFmt w:val="bullet"/>
      <w:lvlText w:val=""/>
      <w:lvlJc w:val="left"/>
      <w:pPr>
        <w:ind w:left="8229" w:hanging="360"/>
      </w:pPr>
      <w:rPr>
        <w:rFonts w:ascii="Symbol" w:hAnsi="Symbol" w:hint="default"/>
      </w:rPr>
    </w:lvl>
    <w:lvl w:ilvl="7" w:tplc="0C090003" w:tentative="1">
      <w:start w:val="1"/>
      <w:numFmt w:val="bullet"/>
      <w:lvlText w:val="o"/>
      <w:lvlJc w:val="left"/>
      <w:pPr>
        <w:ind w:left="8949" w:hanging="360"/>
      </w:pPr>
      <w:rPr>
        <w:rFonts w:ascii="Courier New" w:hAnsi="Courier New" w:cs="Courier New" w:hint="default"/>
      </w:rPr>
    </w:lvl>
    <w:lvl w:ilvl="8" w:tplc="0C090005" w:tentative="1">
      <w:start w:val="1"/>
      <w:numFmt w:val="bullet"/>
      <w:lvlText w:val=""/>
      <w:lvlJc w:val="left"/>
      <w:pPr>
        <w:ind w:left="9669" w:hanging="360"/>
      </w:pPr>
      <w:rPr>
        <w:rFonts w:ascii="Wingdings" w:hAnsi="Wingdings" w:hint="default"/>
      </w:rPr>
    </w:lvl>
  </w:abstractNum>
  <w:abstractNum w:abstractNumId="18" w15:restartNumberingAfterBreak="0">
    <w:nsid w:val="496E3DD2"/>
    <w:multiLevelType w:val="hybridMultilevel"/>
    <w:tmpl w:val="C4EE50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2667C"/>
    <w:multiLevelType w:val="hybridMultilevel"/>
    <w:tmpl w:val="D9AE8476"/>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51A43C11"/>
    <w:multiLevelType w:val="hybridMultilevel"/>
    <w:tmpl w:val="20BC1F48"/>
    <w:lvl w:ilvl="0" w:tplc="5D54E54C">
      <w:numFmt w:val="bullet"/>
      <w:lvlText w:val="•"/>
      <w:lvlJc w:val="left"/>
      <w:pPr>
        <w:ind w:left="644" w:hanging="360"/>
      </w:pPr>
      <w:rPr>
        <w:rFonts w:ascii="Calibri" w:eastAsiaTheme="minorHAnsi" w:hAnsi="Calibri" w:cs="Calibri"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560B3C14"/>
    <w:multiLevelType w:val="hybridMultilevel"/>
    <w:tmpl w:val="FB1AD0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36464E"/>
    <w:multiLevelType w:val="hybridMultilevel"/>
    <w:tmpl w:val="ED9E56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5B3D0741"/>
    <w:multiLevelType w:val="hybridMultilevel"/>
    <w:tmpl w:val="E9FC1B34"/>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4" w15:restartNumberingAfterBreak="0">
    <w:nsid w:val="5C1A249C"/>
    <w:multiLevelType w:val="hybridMultilevel"/>
    <w:tmpl w:val="3A6CC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D9E03D4"/>
    <w:multiLevelType w:val="hybridMultilevel"/>
    <w:tmpl w:val="C27238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B974B5"/>
    <w:multiLevelType w:val="hybridMultilevel"/>
    <w:tmpl w:val="40462F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DF71B9"/>
    <w:multiLevelType w:val="hybridMultilevel"/>
    <w:tmpl w:val="C7D6DF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147BE0"/>
    <w:multiLevelType w:val="hybridMultilevel"/>
    <w:tmpl w:val="A94440C2"/>
    <w:lvl w:ilvl="0" w:tplc="D1F8933C">
      <w:start w:val="1"/>
      <w:numFmt w:val="bullet"/>
      <w:lvlText w:val=""/>
      <w:lvlJc w:val="left"/>
      <w:pPr>
        <w:ind w:left="360" w:hanging="360"/>
      </w:pPr>
      <w:rPr>
        <w:rFonts w:ascii="Symbol" w:hAnsi="Symbol" w:hint="default"/>
        <w:b w:val="0"/>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7CD4961"/>
    <w:multiLevelType w:val="hybridMultilevel"/>
    <w:tmpl w:val="B4605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BA1B48"/>
    <w:multiLevelType w:val="hybridMultilevel"/>
    <w:tmpl w:val="838AD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6"/>
  </w:num>
  <w:num w:numId="2">
    <w:abstractNumId w:val="32"/>
  </w:num>
  <w:num w:numId="3">
    <w:abstractNumId w:val="0"/>
  </w:num>
  <w:num w:numId="4">
    <w:abstractNumId w:val="15"/>
  </w:num>
  <w:num w:numId="5">
    <w:abstractNumId w:val="2"/>
  </w:num>
  <w:num w:numId="6">
    <w:abstractNumId w:val="10"/>
  </w:num>
  <w:num w:numId="7">
    <w:abstractNumId w:val="12"/>
  </w:num>
  <w:num w:numId="8">
    <w:abstractNumId w:val="25"/>
  </w:num>
  <w:num w:numId="9">
    <w:abstractNumId w:val="8"/>
  </w:num>
  <w:num w:numId="10">
    <w:abstractNumId w:val="18"/>
  </w:num>
  <w:num w:numId="11">
    <w:abstractNumId w:val="13"/>
  </w:num>
  <w:num w:numId="12">
    <w:abstractNumId w:val="5"/>
  </w:num>
  <w:num w:numId="13">
    <w:abstractNumId w:val="4"/>
  </w:num>
  <w:num w:numId="14">
    <w:abstractNumId w:val="21"/>
  </w:num>
  <w:num w:numId="15">
    <w:abstractNumId w:val="11"/>
  </w:num>
  <w:num w:numId="16">
    <w:abstractNumId w:val="23"/>
  </w:num>
  <w:num w:numId="17">
    <w:abstractNumId w:val="24"/>
  </w:num>
  <w:num w:numId="18">
    <w:abstractNumId w:val="14"/>
  </w:num>
  <w:num w:numId="19">
    <w:abstractNumId w:val="30"/>
  </w:num>
  <w:num w:numId="20">
    <w:abstractNumId w:val="27"/>
  </w:num>
  <w:num w:numId="21">
    <w:abstractNumId w:val="1"/>
  </w:num>
  <w:num w:numId="22">
    <w:abstractNumId w:val="17"/>
  </w:num>
  <w:num w:numId="23">
    <w:abstractNumId w:val="19"/>
  </w:num>
  <w:num w:numId="24">
    <w:abstractNumId w:val="29"/>
  </w:num>
  <w:num w:numId="25">
    <w:abstractNumId w:val="26"/>
  </w:num>
  <w:num w:numId="26">
    <w:abstractNumId w:val="28"/>
  </w:num>
  <w:num w:numId="27">
    <w:abstractNumId w:val="20"/>
  </w:num>
  <w:num w:numId="28">
    <w:abstractNumId w:val="7"/>
  </w:num>
  <w:num w:numId="29">
    <w:abstractNumId w:val="6"/>
  </w:num>
  <w:num w:numId="30">
    <w:abstractNumId w:val="3"/>
  </w:num>
  <w:num w:numId="31">
    <w:abstractNumId w:val="31"/>
  </w:num>
  <w:num w:numId="32">
    <w:abstractNumId w:val="9"/>
  </w:num>
  <w:num w:numId="3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3072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3E"/>
    <w:rsid w:val="000001D8"/>
    <w:rsid w:val="00002100"/>
    <w:rsid w:val="00002682"/>
    <w:rsid w:val="00002823"/>
    <w:rsid w:val="00002B30"/>
    <w:rsid w:val="000034F7"/>
    <w:rsid w:val="00003E1A"/>
    <w:rsid w:val="0000642E"/>
    <w:rsid w:val="00006653"/>
    <w:rsid w:val="00006B09"/>
    <w:rsid w:val="00010336"/>
    <w:rsid w:val="0001081B"/>
    <w:rsid w:val="0001362D"/>
    <w:rsid w:val="000136D0"/>
    <w:rsid w:val="00014128"/>
    <w:rsid w:val="0001430B"/>
    <w:rsid w:val="00014C88"/>
    <w:rsid w:val="00020146"/>
    <w:rsid w:val="000216BD"/>
    <w:rsid w:val="000216D7"/>
    <w:rsid w:val="00023BEA"/>
    <w:rsid w:val="000269A9"/>
    <w:rsid w:val="000301BA"/>
    <w:rsid w:val="0003112B"/>
    <w:rsid w:val="000324AE"/>
    <w:rsid w:val="00033EA4"/>
    <w:rsid w:val="0003585A"/>
    <w:rsid w:val="00036778"/>
    <w:rsid w:val="00036F1C"/>
    <w:rsid w:val="00037117"/>
    <w:rsid w:val="00037D09"/>
    <w:rsid w:val="000401FC"/>
    <w:rsid w:val="00042D1C"/>
    <w:rsid w:val="000436D8"/>
    <w:rsid w:val="0004436A"/>
    <w:rsid w:val="00044A19"/>
    <w:rsid w:val="00045425"/>
    <w:rsid w:val="00046848"/>
    <w:rsid w:val="00051591"/>
    <w:rsid w:val="0005292F"/>
    <w:rsid w:val="000546BA"/>
    <w:rsid w:val="00055032"/>
    <w:rsid w:val="0006012F"/>
    <w:rsid w:val="000620D2"/>
    <w:rsid w:val="00063B6B"/>
    <w:rsid w:val="000649F9"/>
    <w:rsid w:val="00064FD4"/>
    <w:rsid w:val="00066308"/>
    <w:rsid w:val="00070154"/>
    <w:rsid w:val="0007125F"/>
    <w:rsid w:val="00071A2C"/>
    <w:rsid w:val="00072834"/>
    <w:rsid w:val="0007338E"/>
    <w:rsid w:val="00073726"/>
    <w:rsid w:val="000761D6"/>
    <w:rsid w:val="00076829"/>
    <w:rsid w:val="00081424"/>
    <w:rsid w:val="00082E8F"/>
    <w:rsid w:val="00084A27"/>
    <w:rsid w:val="000911C1"/>
    <w:rsid w:val="00094974"/>
    <w:rsid w:val="00096787"/>
    <w:rsid w:val="00096946"/>
    <w:rsid w:val="000A3044"/>
    <w:rsid w:val="000A689B"/>
    <w:rsid w:val="000A7498"/>
    <w:rsid w:val="000A7E8F"/>
    <w:rsid w:val="000B3A69"/>
    <w:rsid w:val="000B4E87"/>
    <w:rsid w:val="000B6004"/>
    <w:rsid w:val="000B689B"/>
    <w:rsid w:val="000C2FF3"/>
    <w:rsid w:val="000C37BF"/>
    <w:rsid w:val="000C55B0"/>
    <w:rsid w:val="000C70DF"/>
    <w:rsid w:val="000C73B6"/>
    <w:rsid w:val="000C76F6"/>
    <w:rsid w:val="000D03AB"/>
    <w:rsid w:val="000D0684"/>
    <w:rsid w:val="000D09B3"/>
    <w:rsid w:val="000D450B"/>
    <w:rsid w:val="000D46F3"/>
    <w:rsid w:val="000D790D"/>
    <w:rsid w:val="000D7BD0"/>
    <w:rsid w:val="000E24BA"/>
    <w:rsid w:val="000E5480"/>
    <w:rsid w:val="000E5674"/>
    <w:rsid w:val="000E62F9"/>
    <w:rsid w:val="000E6334"/>
    <w:rsid w:val="000E7361"/>
    <w:rsid w:val="000F0BB6"/>
    <w:rsid w:val="000F18C8"/>
    <w:rsid w:val="000F7599"/>
    <w:rsid w:val="000F793F"/>
    <w:rsid w:val="00101F18"/>
    <w:rsid w:val="001027B8"/>
    <w:rsid w:val="001027C5"/>
    <w:rsid w:val="00102F61"/>
    <w:rsid w:val="0010326C"/>
    <w:rsid w:val="00104542"/>
    <w:rsid w:val="00104E45"/>
    <w:rsid w:val="00104E7A"/>
    <w:rsid w:val="00104EAB"/>
    <w:rsid w:val="0010502E"/>
    <w:rsid w:val="00106008"/>
    <w:rsid w:val="00111C62"/>
    <w:rsid w:val="00114738"/>
    <w:rsid w:val="0011545B"/>
    <w:rsid w:val="00115CDC"/>
    <w:rsid w:val="00122E0B"/>
    <w:rsid w:val="00124CBA"/>
    <w:rsid w:val="0013010D"/>
    <w:rsid w:val="001308DF"/>
    <w:rsid w:val="00132193"/>
    <w:rsid w:val="001338C9"/>
    <w:rsid w:val="00133F9E"/>
    <w:rsid w:val="001349C6"/>
    <w:rsid w:val="00135124"/>
    <w:rsid w:val="001360AB"/>
    <w:rsid w:val="0013611A"/>
    <w:rsid w:val="00136FC4"/>
    <w:rsid w:val="00140417"/>
    <w:rsid w:val="001426F7"/>
    <w:rsid w:val="001428FB"/>
    <w:rsid w:val="00143AD5"/>
    <w:rsid w:val="00151D04"/>
    <w:rsid w:val="00152CEA"/>
    <w:rsid w:val="001542EF"/>
    <w:rsid w:val="0015652E"/>
    <w:rsid w:val="00157AF6"/>
    <w:rsid w:val="00157B8C"/>
    <w:rsid w:val="0016129B"/>
    <w:rsid w:val="0016231C"/>
    <w:rsid w:val="00162408"/>
    <w:rsid w:val="00162443"/>
    <w:rsid w:val="0016578A"/>
    <w:rsid w:val="00166085"/>
    <w:rsid w:val="0016664B"/>
    <w:rsid w:val="0016669D"/>
    <w:rsid w:val="00170EC6"/>
    <w:rsid w:val="0017166C"/>
    <w:rsid w:val="00172727"/>
    <w:rsid w:val="001758F6"/>
    <w:rsid w:val="00175C6B"/>
    <w:rsid w:val="0017674D"/>
    <w:rsid w:val="0017692F"/>
    <w:rsid w:val="00177430"/>
    <w:rsid w:val="0017794A"/>
    <w:rsid w:val="00180B5B"/>
    <w:rsid w:val="001810DA"/>
    <w:rsid w:val="001840DE"/>
    <w:rsid w:val="00184636"/>
    <w:rsid w:val="00184B99"/>
    <w:rsid w:val="00190D84"/>
    <w:rsid w:val="001919D7"/>
    <w:rsid w:val="00191F4D"/>
    <w:rsid w:val="00193636"/>
    <w:rsid w:val="00196AA8"/>
    <w:rsid w:val="001975BE"/>
    <w:rsid w:val="001A00C1"/>
    <w:rsid w:val="001A0C99"/>
    <w:rsid w:val="001A20CE"/>
    <w:rsid w:val="001A2C9B"/>
    <w:rsid w:val="001A4610"/>
    <w:rsid w:val="001A4FE0"/>
    <w:rsid w:val="001A5184"/>
    <w:rsid w:val="001A6AE4"/>
    <w:rsid w:val="001B05C0"/>
    <w:rsid w:val="001B0BCC"/>
    <w:rsid w:val="001B3005"/>
    <w:rsid w:val="001B4A0A"/>
    <w:rsid w:val="001B660F"/>
    <w:rsid w:val="001B7053"/>
    <w:rsid w:val="001B771E"/>
    <w:rsid w:val="001C22F6"/>
    <w:rsid w:val="001C3D94"/>
    <w:rsid w:val="001C6CEF"/>
    <w:rsid w:val="001C7D0C"/>
    <w:rsid w:val="001D178C"/>
    <w:rsid w:val="001D262E"/>
    <w:rsid w:val="001D2A76"/>
    <w:rsid w:val="001D636E"/>
    <w:rsid w:val="001E14F6"/>
    <w:rsid w:val="001E1EBB"/>
    <w:rsid w:val="001E2D62"/>
    <w:rsid w:val="001E36FD"/>
    <w:rsid w:val="001E424F"/>
    <w:rsid w:val="001E461F"/>
    <w:rsid w:val="001E5787"/>
    <w:rsid w:val="001E582B"/>
    <w:rsid w:val="001E6221"/>
    <w:rsid w:val="001F4D10"/>
    <w:rsid w:val="001F540A"/>
    <w:rsid w:val="001F5B75"/>
    <w:rsid w:val="001F69A6"/>
    <w:rsid w:val="0020023C"/>
    <w:rsid w:val="00200A5F"/>
    <w:rsid w:val="00200DE5"/>
    <w:rsid w:val="0020139B"/>
    <w:rsid w:val="00201A41"/>
    <w:rsid w:val="00202D04"/>
    <w:rsid w:val="00205409"/>
    <w:rsid w:val="002057F2"/>
    <w:rsid w:val="00205C05"/>
    <w:rsid w:val="00207FF1"/>
    <w:rsid w:val="00212AAE"/>
    <w:rsid w:val="00214016"/>
    <w:rsid w:val="00216F13"/>
    <w:rsid w:val="0021750A"/>
    <w:rsid w:val="00221070"/>
    <w:rsid w:val="002247A7"/>
    <w:rsid w:val="002254D5"/>
    <w:rsid w:val="002259BE"/>
    <w:rsid w:val="0022611D"/>
    <w:rsid w:val="002262E0"/>
    <w:rsid w:val="00226D58"/>
    <w:rsid w:val="002318BB"/>
    <w:rsid w:val="00232EF4"/>
    <w:rsid w:val="002335DB"/>
    <w:rsid w:val="002361C2"/>
    <w:rsid w:val="0023789E"/>
    <w:rsid w:val="0024034F"/>
    <w:rsid w:val="00241A45"/>
    <w:rsid w:val="0024271A"/>
    <w:rsid w:val="00244592"/>
    <w:rsid w:val="002445E1"/>
    <w:rsid w:val="00245703"/>
    <w:rsid w:val="00246775"/>
    <w:rsid w:val="00250718"/>
    <w:rsid w:val="00252C9C"/>
    <w:rsid w:val="00252DCF"/>
    <w:rsid w:val="00252F1A"/>
    <w:rsid w:val="002544BA"/>
    <w:rsid w:val="00255067"/>
    <w:rsid w:val="00256139"/>
    <w:rsid w:val="00256AC1"/>
    <w:rsid w:val="00256DE0"/>
    <w:rsid w:val="00257BF9"/>
    <w:rsid w:val="00262F82"/>
    <w:rsid w:val="00262FE1"/>
    <w:rsid w:val="0026422D"/>
    <w:rsid w:val="00267D23"/>
    <w:rsid w:val="00274EAE"/>
    <w:rsid w:val="00275196"/>
    <w:rsid w:val="00277677"/>
    <w:rsid w:val="002827EF"/>
    <w:rsid w:val="00282A2F"/>
    <w:rsid w:val="00282F51"/>
    <w:rsid w:val="0028347C"/>
    <w:rsid w:val="00283DA6"/>
    <w:rsid w:val="00284164"/>
    <w:rsid w:val="0028524B"/>
    <w:rsid w:val="002856C5"/>
    <w:rsid w:val="0028620A"/>
    <w:rsid w:val="0028695C"/>
    <w:rsid w:val="00290E20"/>
    <w:rsid w:val="002910FD"/>
    <w:rsid w:val="002A0CE1"/>
    <w:rsid w:val="002A1098"/>
    <w:rsid w:val="002A1C57"/>
    <w:rsid w:val="002A2177"/>
    <w:rsid w:val="002A2C54"/>
    <w:rsid w:val="002A3BD6"/>
    <w:rsid w:val="002A42EE"/>
    <w:rsid w:val="002A46AB"/>
    <w:rsid w:val="002A577A"/>
    <w:rsid w:val="002A6380"/>
    <w:rsid w:val="002B272D"/>
    <w:rsid w:val="002B3569"/>
    <w:rsid w:val="002B4DA2"/>
    <w:rsid w:val="002B4FAF"/>
    <w:rsid w:val="002B7197"/>
    <w:rsid w:val="002B7AAF"/>
    <w:rsid w:val="002C126E"/>
    <w:rsid w:val="002C3577"/>
    <w:rsid w:val="002C4190"/>
    <w:rsid w:val="002C56D4"/>
    <w:rsid w:val="002D25E0"/>
    <w:rsid w:val="002D2648"/>
    <w:rsid w:val="002D4CC4"/>
    <w:rsid w:val="002D5477"/>
    <w:rsid w:val="002D5904"/>
    <w:rsid w:val="002D6F38"/>
    <w:rsid w:val="002E1ADA"/>
    <w:rsid w:val="002E1B7C"/>
    <w:rsid w:val="002E3C3B"/>
    <w:rsid w:val="002E3FCE"/>
    <w:rsid w:val="002E4CB0"/>
    <w:rsid w:val="002E5541"/>
    <w:rsid w:val="002E6106"/>
    <w:rsid w:val="002F1677"/>
    <w:rsid w:val="002F186C"/>
    <w:rsid w:val="002F1B3E"/>
    <w:rsid w:val="002F30CC"/>
    <w:rsid w:val="002F32AB"/>
    <w:rsid w:val="002F6CED"/>
    <w:rsid w:val="00301050"/>
    <w:rsid w:val="00302CF0"/>
    <w:rsid w:val="00303992"/>
    <w:rsid w:val="00305735"/>
    <w:rsid w:val="0030682C"/>
    <w:rsid w:val="00307A86"/>
    <w:rsid w:val="00310DA1"/>
    <w:rsid w:val="00312BB0"/>
    <w:rsid w:val="0031373F"/>
    <w:rsid w:val="00314C30"/>
    <w:rsid w:val="0031695C"/>
    <w:rsid w:val="00317463"/>
    <w:rsid w:val="00317D19"/>
    <w:rsid w:val="00317D46"/>
    <w:rsid w:val="00320196"/>
    <w:rsid w:val="0032129B"/>
    <w:rsid w:val="003233FF"/>
    <w:rsid w:val="003248DF"/>
    <w:rsid w:val="00325AB7"/>
    <w:rsid w:val="00326C97"/>
    <w:rsid w:val="0033110E"/>
    <w:rsid w:val="0033677A"/>
    <w:rsid w:val="00336BF6"/>
    <w:rsid w:val="00337398"/>
    <w:rsid w:val="00337543"/>
    <w:rsid w:val="00337E3E"/>
    <w:rsid w:val="00340357"/>
    <w:rsid w:val="003432D2"/>
    <w:rsid w:val="00344FE2"/>
    <w:rsid w:val="00350BF3"/>
    <w:rsid w:val="003526C9"/>
    <w:rsid w:val="00353F48"/>
    <w:rsid w:val="003546D9"/>
    <w:rsid w:val="00356F54"/>
    <w:rsid w:val="0035767C"/>
    <w:rsid w:val="00360386"/>
    <w:rsid w:val="00362D7D"/>
    <w:rsid w:val="00363712"/>
    <w:rsid w:val="00364D1E"/>
    <w:rsid w:val="003651C4"/>
    <w:rsid w:val="00365F53"/>
    <w:rsid w:val="00366924"/>
    <w:rsid w:val="00366991"/>
    <w:rsid w:val="00367384"/>
    <w:rsid w:val="003720E9"/>
    <w:rsid w:val="00373AC0"/>
    <w:rsid w:val="003740F9"/>
    <w:rsid w:val="00374D1F"/>
    <w:rsid w:val="003750B7"/>
    <w:rsid w:val="00377102"/>
    <w:rsid w:val="00381090"/>
    <w:rsid w:val="00381839"/>
    <w:rsid w:val="003821C4"/>
    <w:rsid w:val="003821F0"/>
    <w:rsid w:val="00382625"/>
    <w:rsid w:val="0038271F"/>
    <w:rsid w:val="00384574"/>
    <w:rsid w:val="0038664F"/>
    <w:rsid w:val="00386BFE"/>
    <w:rsid w:val="0039193E"/>
    <w:rsid w:val="003922AB"/>
    <w:rsid w:val="00393078"/>
    <w:rsid w:val="00393098"/>
    <w:rsid w:val="00396FC3"/>
    <w:rsid w:val="003A077E"/>
    <w:rsid w:val="003A1B39"/>
    <w:rsid w:val="003A1BED"/>
    <w:rsid w:val="003A3111"/>
    <w:rsid w:val="003A3853"/>
    <w:rsid w:val="003A516F"/>
    <w:rsid w:val="003A5CDC"/>
    <w:rsid w:val="003B00CD"/>
    <w:rsid w:val="003B0112"/>
    <w:rsid w:val="003B310C"/>
    <w:rsid w:val="003B377A"/>
    <w:rsid w:val="003B39EE"/>
    <w:rsid w:val="003B47C3"/>
    <w:rsid w:val="003B4BB4"/>
    <w:rsid w:val="003B4FC3"/>
    <w:rsid w:val="003C21B3"/>
    <w:rsid w:val="003C25BF"/>
    <w:rsid w:val="003C26AB"/>
    <w:rsid w:val="003C625A"/>
    <w:rsid w:val="003D1A82"/>
    <w:rsid w:val="003D1C9F"/>
    <w:rsid w:val="003D2F24"/>
    <w:rsid w:val="003D325C"/>
    <w:rsid w:val="003D33F2"/>
    <w:rsid w:val="003D4AD5"/>
    <w:rsid w:val="003D50AF"/>
    <w:rsid w:val="003D56B9"/>
    <w:rsid w:val="003D5B34"/>
    <w:rsid w:val="003D5C48"/>
    <w:rsid w:val="003D68EC"/>
    <w:rsid w:val="003D7116"/>
    <w:rsid w:val="003D7D48"/>
    <w:rsid w:val="003E1676"/>
    <w:rsid w:val="003E4F5D"/>
    <w:rsid w:val="003E699B"/>
    <w:rsid w:val="003E6FD6"/>
    <w:rsid w:val="003F08B9"/>
    <w:rsid w:val="003F1E5F"/>
    <w:rsid w:val="003F399B"/>
    <w:rsid w:val="003F4C37"/>
    <w:rsid w:val="003F72D4"/>
    <w:rsid w:val="003F775D"/>
    <w:rsid w:val="004015AB"/>
    <w:rsid w:val="00401D4F"/>
    <w:rsid w:val="00401D97"/>
    <w:rsid w:val="00402728"/>
    <w:rsid w:val="00402917"/>
    <w:rsid w:val="00404458"/>
    <w:rsid w:val="00404B95"/>
    <w:rsid w:val="0040595C"/>
    <w:rsid w:val="0040664C"/>
    <w:rsid w:val="004077B1"/>
    <w:rsid w:val="004101D5"/>
    <w:rsid w:val="0041386E"/>
    <w:rsid w:val="004139A3"/>
    <w:rsid w:val="00413E95"/>
    <w:rsid w:val="00420F04"/>
    <w:rsid w:val="00425C51"/>
    <w:rsid w:val="00425C54"/>
    <w:rsid w:val="00426826"/>
    <w:rsid w:val="00426A02"/>
    <w:rsid w:val="00431C95"/>
    <w:rsid w:val="00434260"/>
    <w:rsid w:val="00437AE3"/>
    <w:rsid w:val="004400BB"/>
    <w:rsid w:val="00440CEC"/>
    <w:rsid w:val="00441E5A"/>
    <w:rsid w:val="00442110"/>
    <w:rsid w:val="004429A5"/>
    <w:rsid w:val="00442DE6"/>
    <w:rsid w:val="00445175"/>
    <w:rsid w:val="004469EF"/>
    <w:rsid w:val="00446C2E"/>
    <w:rsid w:val="00450810"/>
    <w:rsid w:val="00450B26"/>
    <w:rsid w:val="00450D0E"/>
    <w:rsid w:val="00454D2B"/>
    <w:rsid w:val="00457D90"/>
    <w:rsid w:val="00460E10"/>
    <w:rsid w:val="004626A5"/>
    <w:rsid w:val="00462BF6"/>
    <w:rsid w:val="00465474"/>
    <w:rsid w:val="004673C3"/>
    <w:rsid w:val="004677B4"/>
    <w:rsid w:val="00470AE8"/>
    <w:rsid w:val="00470C69"/>
    <w:rsid w:val="00471A30"/>
    <w:rsid w:val="0047212C"/>
    <w:rsid w:val="00473259"/>
    <w:rsid w:val="00474BAF"/>
    <w:rsid w:val="0047526B"/>
    <w:rsid w:val="00476602"/>
    <w:rsid w:val="00477E77"/>
    <w:rsid w:val="00480B97"/>
    <w:rsid w:val="00480C3A"/>
    <w:rsid w:val="00481A56"/>
    <w:rsid w:val="0048235A"/>
    <w:rsid w:val="00483FF9"/>
    <w:rsid w:val="004843B5"/>
    <w:rsid w:val="00484519"/>
    <w:rsid w:val="00484CBC"/>
    <w:rsid w:val="00485574"/>
    <w:rsid w:val="00485D9C"/>
    <w:rsid w:val="00485DF6"/>
    <w:rsid w:val="00485E87"/>
    <w:rsid w:val="004869E1"/>
    <w:rsid w:val="00487830"/>
    <w:rsid w:val="00487D72"/>
    <w:rsid w:val="004908B3"/>
    <w:rsid w:val="00490C49"/>
    <w:rsid w:val="00490CCF"/>
    <w:rsid w:val="00490EAF"/>
    <w:rsid w:val="00491A07"/>
    <w:rsid w:val="00491ED4"/>
    <w:rsid w:val="004948CC"/>
    <w:rsid w:val="0049520F"/>
    <w:rsid w:val="004A4089"/>
    <w:rsid w:val="004A6A07"/>
    <w:rsid w:val="004A7A0C"/>
    <w:rsid w:val="004B2223"/>
    <w:rsid w:val="004B2A43"/>
    <w:rsid w:val="004B3791"/>
    <w:rsid w:val="004B4BB5"/>
    <w:rsid w:val="004B585F"/>
    <w:rsid w:val="004C205C"/>
    <w:rsid w:val="004C4393"/>
    <w:rsid w:val="004C5018"/>
    <w:rsid w:val="004C5EC4"/>
    <w:rsid w:val="004D032D"/>
    <w:rsid w:val="004D1B1E"/>
    <w:rsid w:val="004D1CA6"/>
    <w:rsid w:val="004D55F2"/>
    <w:rsid w:val="004D6A44"/>
    <w:rsid w:val="004D7896"/>
    <w:rsid w:val="004D7CB8"/>
    <w:rsid w:val="004E0140"/>
    <w:rsid w:val="004E1A26"/>
    <w:rsid w:val="004E4756"/>
    <w:rsid w:val="004E7ED5"/>
    <w:rsid w:val="004F30AF"/>
    <w:rsid w:val="004F5BCB"/>
    <w:rsid w:val="004F6491"/>
    <w:rsid w:val="004F6B08"/>
    <w:rsid w:val="004F77AA"/>
    <w:rsid w:val="004F7B89"/>
    <w:rsid w:val="005005EA"/>
    <w:rsid w:val="00502DE4"/>
    <w:rsid w:val="00504A91"/>
    <w:rsid w:val="005053A9"/>
    <w:rsid w:val="005064BE"/>
    <w:rsid w:val="005077E3"/>
    <w:rsid w:val="00510E1B"/>
    <w:rsid w:val="005113D4"/>
    <w:rsid w:val="005117F5"/>
    <w:rsid w:val="00512D52"/>
    <w:rsid w:val="00513320"/>
    <w:rsid w:val="00513CDD"/>
    <w:rsid w:val="0051485D"/>
    <w:rsid w:val="00515DC9"/>
    <w:rsid w:val="00515E7E"/>
    <w:rsid w:val="005163DB"/>
    <w:rsid w:val="00516953"/>
    <w:rsid w:val="00517E31"/>
    <w:rsid w:val="00520214"/>
    <w:rsid w:val="005225EC"/>
    <w:rsid w:val="005227D4"/>
    <w:rsid w:val="00522AAE"/>
    <w:rsid w:val="00522E54"/>
    <w:rsid w:val="0052510E"/>
    <w:rsid w:val="00526955"/>
    <w:rsid w:val="005279D0"/>
    <w:rsid w:val="005309E0"/>
    <w:rsid w:val="005316FF"/>
    <w:rsid w:val="00531D4E"/>
    <w:rsid w:val="00532041"/>
    <w:rsid w:val="00532C64"/>
    <w:rsid w:val="0053550B"/>
    <w:rsid w:val="00537702"/>
    <w:rsid w:val="005378C1"/>
    <w:rsid w:val="00537B5B"/>
    <w:rsid w:val="00541213"/>
    <w:rsid w:val="00541A52"/>
    <w:rsid w:val="00542D27"/>
    <w:rsid w:val="00543796"/>
    <w:rsid w:val="00546218"/>
    <w:rsid w:val="00546E16"/>
    <w:rsid w:val="00550713"/>
    <w:rsid w:val="00551301"/>
    <w:rsid w:val="00553FDC"/>
    <w:rsid w:val="00554318"/>
    <w:rsid w:val="00554A11"/>
    <w:rsid w:val="00556ED5"/>
    <w:rsid w:val="00561936"/>
    <w:rsid w:val="00564F42"/>
    <w:rsid w:val="005650AC"/>
    <w:rsid w:val="005653A9"/>
    <w:rsid w:val="00565978"/>
    <w:rsid w:val="00565E90"/>
    <w:rsid w:val="005664CD"/>
    <w:rsid w:val="00567E6B"/>
    <w:rsid w:val="00570FD5"/>
    <w:rsid w:val="00573457"/>
    <w:rsid w:val="005753D2"/>
    <w:rsid w:val="0057708D"/>
    <w:rsid w:val="00577422"/>
    <w:rsid w:val="00581962"/>
    <w:rsid w:val="00581FB9"/>
    <w:rsid w:val="00582098"/>
    <w:rsid w:val="005877D7"/>
    <w:rsid w:val="00587AC3"/>
    <w:rsid w:val="005907CD"/>
    <w:rsid w:val="00590B8D"/>
    <w:rsid w:val="005912BE"/>
    <w:rsid w:val="00591388"/>
    <w:rsid w:val="005919C9"/>
    <w:rsid w:val="00594C77"/>
    <w:rsid w:val="00595C93"/>
    <w:rsid w:val="005A08AA"/>
    <w:rsid w:val="005A1994"/>
    <w:rsid w:val="005A2855"/>
    <w:rsid w:val="005A290F"/>
    <w:rsid w:val="005A2A98"/>
    <w:rsid w:val="005A2EF3"/>
    <w:rsid w:val="005A40A1"/>
    <w:rsid w:val="005A6789"/>
    <w:rsid w:val="005B0273"/>
    <w:rsid w:val="005B03BA"/>
    <w:rsid w:val="005B0506"/>
    <w:rsid w:val="005B137F"/>
    <w:rsid w:val="005B1AC2"/>
    <w:rsid w:val="005B2682"/>
    <w:rsid w:val="005B41A1"/>
    <w:rsid w:val="005B4EE3"/>
    <w:rsid w:val="005B6E04"/>
    <w:rsid w:val="005C071E"/>
    <w:rsid w:val="005C08F0"/>
    <w:rsid w:val="005C1810"/>
    <w:rsid w:val="005C2457"/>
    <w:rsid w:val="005C45AC"/>
    <w:rsid w:val="005C56D7"/>
    <w:rsid w:val="005C7635"/>
    <w:rsid w:val="005D6467"/>
    <w:rsid w:val="005D7C5C"/>
    <w:rsid w:val="005D7E36"/>
    <w:rsid w:val="005E1472"/>
    <w:rsid w:val="005E1FDD"/>
    <w:rsid w:val="005E2F0B"/>
    <w:rsid w:val="005F2115"/>
    <w:rsid w:val="005F2B87"/>
    <w:rsid w:val="005F52A9"/>
    <w:rsid w:val="005F5671"/>
    <w:rsid w:val="005F614E"/>
    <w:rsid w:val="005F794B"/>
    <w:rsid w:val="005F7987"/>
    <w:rsid w:val="006007F8"/>
    <w:rsid w:val="00604F5B"/>
    <w:rsid w:val="00604FD1"/>
    <w:rsid w:val="006051B4"/>
    <w:rsid w:val="006054A6"/>
    <w:rsid w:val="0061170C"/>
    <w:rsid w:val="00611CC1"/>
    <w:rsid w:val="006143F3"/>
    <w:rsid w:val="00615F84"/>
    <w:rsid w:val="00616174"/>
    <w:rsid w:val="00616BAE"/>
    <w:rsid w:val="0061766A"/>
    <w:rsid w:val="00617894"/>
    <w:rsid w:val="00617ABC"/>
    <w:rsid w:val="0062242F"/>
    <w:rsid w:val="006235ED"/>
    <w:rsid w:val="006246E6"/>
    <w:rsid w:val="00625815"/>
    <w:rsid w:val="006278C1"/>
    <w:rsid w:val="006301E7"/>
    <w:rsid w:val="006310BC"/>
    <w:rsid w:val="00631625"/>
    <w:rsid w:val="00634BCB"/>
    <w:rsid w:val="00634C37"/>
    <w:rsid w:val="00635BE5"/>
    <w:rsid w:val="00635BFA"/>
    <w:rsid w:val="00635FC5"/>
    <w:rsid w:val="006371A7"/>
    <w:rsid w:val="00642B22"/>
    <w:rsid w:val="00643A5C"/>
    <w:rsid w:val="0065179C"/>
    <w:rsid w:val="00652883"/>
    <w:rsid w:val="00654332"/>
    <w:rsid w:val="006569E0"/>
    <w:rsid w:val="00656D48"/>
    <w:rsid w:val="00657324"/>
    <w:rsid w:val="00661323"/>
    <w:rsid w:val="00663616"/>
    <w:rsid w:val="00663A62"/>
    <w:rsid w:val="00663E07"/>
    <w:rsid w:val="006640A8"/>
    <w:rsid w:val="00664F03"/>
    <w:rsid w:val="00665411"/>
    <w:rsid w:val="00665E3D"/>
    <w:rsid w:val="00666033"/>
    <w:rsid w:val="006667D3"/>
    <w:rsid w:val="0067147E"/>
    <w:rsid w:val="006719B0"/>
    <w:rsid w:val="00671ACB"/>
    <w:rsid w:val="00671F53"/>
    <w:rsid w:val="006740CD"/>
    <w:rsid w:val="00675DC3"/>
    <w:rsid w:val="00676303"/>
    <w:rsid w:val="006773A3"/>
    <w:rsid w:val="006777AA"/>
    <w:rsid w:val="00681AC5"/>
    <w:rsid w:val="00681F49"/>
    <w:rsid w:val="006838CE"/>
    <w:rsid w:val="006849DB"/>
    <w:rsid w:val="00686A7B"/>
    <w:rsid w:val="00686B4B"/>
    <w:rsid w:val="00690A81"/>
    <w:rsid w:val="00691E0B"/>
    <w:rsid w:val="006944F9"/>
    <w:rsid w:val="00695B2D"/>
    <w:rsid w:val="00695F6A"/>
    <w:rsid w:val="0069628D"/>
    <w:rsid w:val="006964A6"/>
    <w:rsid w:val="006964D5"/>
    <w:rsid w:val="00697D1B"/>
    <w:rsid w:val="006A019C"/>
    <w:rsid w:val="006A04B4"/>
    <w:rsid w:val="006A266A"/>
    <w:rsid w:val="006A2F80"/>
    <w:rsid w:val="006A363B"/>
    <w:rsid w:val="006A5BA1"/>
    <w:rsid w:val="006A6016"/>
    <w:rsid w:val="006A6687"/>
    <w:rsid w:val="006A708F"/>
    <w:rsid w:val="006A71AD"/>
    <w:rsid w:val="006A7475"/>
    <w:rsid w:val="006B1401"/>
    <w:rsid w:val="006B283D"/>
    <w:rsid w:val="006B2C3A"/>
    <w:rsid w:val="006B2F0D"/>
    <w:rsid w:val="006B3F87"/>
    <w:rsid w:val="006B4F25"/>
    <w:rsid w:val="006B5CB2"/>
    <w:rsid w:val="006B5EDB"/>
    <w:rsid w:val="006B64B0"/>
    <w:rsid w:val="006B66DE"/>
    <w:rsid w:val="006B71EF"/>
    <w:rsid w:val="006C0847"/>
    <w:rsid w:val="006C1357"/>
    <w:rsid w:val="006C313C"/>
    <w:rsid w:val="006C3337"/>
    <w:rsid w:val="006C462D"/>
    <w:rsid w:val="006C6882"/>
    <w:rsid w:val="006C707B"/>
    <w:rsid w:val="006D0479"/>
    <w:rsid w:val="006D1482"/>
    <w:rsid w:val="006D1D3F"/>
    <w:rsid w:val="006D1EF4"/>
    <w:rsid w:val="006D2649"/>
    <w:rsid w:val="006D28E1"/>
    <w:rsid w:val="006D29C5"/>
    <w:rsid w:val="006D3A07"/>
    <w:rsid w:val="006D4B67"/>
    <w:rsid w:val="006D53D4"/>
    <w:rsid w:val="006D5FF5"/>
    <w:rsid w:val="006D6198"/>
    <w:rsid w:val="006D62C6"/>
    <w:rsid w:val="006E104E"/>
    <w:rsid w:val="006E1587"/>
    <w:rsid w:val="006E1818"/>
    <w:rsid w:val="006E1ECA"/>
    <w:rsid w:val="006E2732"/>
    <w:rsid w:val="006E35C8"/>
    <w:rsid w:val="006E3F72"/>
    <w:rsid w:val="006E47E7"/>
    <w:rsid w:val="006E576A"/>
    <w:rsid w:val="006E6611"/>
    <w:rsid w:val="006E7851"/>
    <w:rsid w:val="006F0CB1"/>
    <w:rsid w:val="006F1CD7"/>
    <w:rsid w:val="006F1DC7"/>
    <w:rsid w:val="006F37F6"/>
    <w:rsid w:val="006F38A4"/>
    <w:rsid w:val="006F38E8"/>
    <w:rsid w:val="006F4229"/>
    <w:rsid w:val="006F64F1"/>
    <w:rsid w:val="006F6CC9"/>
    <w:rsid w:val="006F71C1"/>
    <w:rsid w:val="00701642"/>
    <w:rsid w:val="00701FAE"/>
    <w:rsid w:val="00702E62"/>
    <w:rsid w:val="00703D5E"/>
    <w:rsid w:val="007046D8"/>
    <w:rsid w:val="007072FC"/>
    <w:rsid w:val="00710EFB"/>
    <w:rsid w:val="00720BB3"/>
    <w:rsid w:val="00720D14"/>
    <w:rsid w:val="00721BCD"/>
    <w:rsid w:val="00722737"/>
    <w:rsid w:val="00723499"/>
    <w:rsid w:val="00723534"/>
    <w:rsid w:val="00723E61"/>
    <w:rsid w:val="0072564F"/>
    <w:rsid w:val="00726BB7"/>
    <w:rsid w:val="00726F6E"/>
    <w:rsid w:val="007271B1"/>
    <w:rsid w:val="00730BF4"/>
    <w:rsid w:val="0073397D"/>
    <w:rsid w:val="00733F07"/>
    <w:rsid w:val="00734119"/>
    <w:rsid w:val="00735467"/>
    <w:rsid w:val="00736999"/>
    <w:rsid w:val="00737884"/>
    <w:rsid w:val="007379C3"/>
    <w:rsid w:val="00740040"/>
    <w:rsid w:val="007400DB"/>
    <w:rsid w:val="0074043F"/>
    <w:rsid w:val="0074047C"/>
    <w:rsid w:val="007422B9"/>
    <w:rsid w:val="007427EB"/>
    <w:rsid w:val="00744721"/>
    <w:rsid w:val="00745ABC"/>
    <w:rsid w:val="00747528"/>
    <w:rsid w:val="00750078"/>
    <w:rsid w:val="00750410"/>
    <w:rsid w:val="0075270B"/>
    <w:rsid w:val="007534C6"/>
    <w:rsid w:val="00755B05"/>
    <w:rsid w:val="00755E04"/>
    <w:rsid w:val="00763AFA"/>
    <w:rsid w:val="007649A6"/>
    <w:rsid w:val="00764CC5"/>
    <w:rsid w:val="00765D09"/>
    <w:rsid w:val="00765D68"/>
    <w:rsid w:val="007676DE"/>
    <w:rsid w:val="007719BD"/>
    <w:rsid w:val="00772CD1"/>
    <w:rsid w:val="00775E5D"/>
    <w:rsid w:val="00776954"/>
    <w:rsid w:val="007774F6"/>
    <w:rsid w:val="00777554"/>
    <w:rsid w:val="007775CB"/>
    <w:rsid w:val="007777A0"/>
    <w:rsid w:val="00777D71"/>
    <w:rsid w:val="00782307"/>
    <w:rsid w:val="007827DA"/>
    <w:rsid w:val="00783B51"/>
    <w:rsid w:val="00783EEE"/>
    <w:rsid w:val="007860AD"/>
    <w:rsid w:val="00793557"/>
    <w:rsid w:val="00793FDC"/>
    <w:rsid w:val="00794C8C"/>
    <w:rsid w:val="0079785F"/>
    <w:rsid w:val="007A05BE"/>
    <w:rsid w:val="007A0CCE"/>
    <w:rsid w:val="007A1418"/>
    <w:rsid w:val="007A4814"/>
    <w:rsid w:val="007A6856"/>
    <w:rsid w:val="007B17CB"/>
    <w:rsid w:val="007B2D99"/>
    <w:rsid w:val="007B4534"/>
    <w:rsid w:val="007B4694"/>
    <w:rsid w:val="007B54E7"/>
    <w:rsid w:val="007B6432"/>
    <w:rsid w:val="007B6A58"/>
    <w:rsid w:val="007B71AD"/>
    <w:rsid w:val="007B7491"/>
    <w:rsid w:val="007C03FF"/>
    <w:rsid w:val="007C258B"/>
    <w:rsid w:val="007C2C33"/>
    <w:rsid w:val="007C3A7C"/>
    <w:rsid w:val="007C3C54"/>
    <w:rsid w:val="007C3F0A"/>
    <w:rsid w:val="007C5637"/>
    <w:rsid w:val="007C689C"/>
    <w:rsid w:val="007C6966"/>
    <w:rsid w:val="007C71DB"/>
    <w:rsid w:val="007D0DA7"/>
    <w:rsid w:val="007D23AE"/>
    <w:rsid w:val="007D3F0B"/>
    <w:rsid w:val="007D6901"/>
    <w:rsid w:val="007D703D"/>
    <w:rsid w:val="007D742C"/>
    <w:rsid w:val="007D79C4"/>
    <w:rsid w:val="007E3471"/>
    <w:rsid w:val="007E5565"/>
    <w:rsid w:val="007E5D62"/>
    <w:rsid w:val="007E661D"/>
    <w:rsid w:val="007E6F43"/>
    <w:rsid w:val="007E7AF2"/>
    <w:rsid w:val="007E7D10"/>
    <w:rsid w:val="007F05E8"/>
    <w:rsid w:val="007F166E"/>
    <w:rsid w:val="007F73FC"/>
    <w:rsid w:val="00800EC2"/>
    <w:rsid w:val="0080175E"/>
    <w:rsid w:val="0080253A"/>
    <w:rsid w:val="008042E8"/>
    <w:rsid w:val="0080663B"/>
    <w:rsid w:val="008067A1"/>
    <w:rsid w:val="00810172"/>
    <w:rsid w:val="0081104D"/>
    <w:rsid w:val="00813387"/>
    <w:rsid w:val="00816EA0"/>
    <w:rsid w:val="00817622"/>
    <w:rsid w:val="008178C4"/>
    <w:rsid w:val="008202F7"/>
    <w:rsid w:val="0082301D"/>
    <w:rsid w:val="00823331"/>
    <w:rsid w:val="008233E2"/>
    <w:rsid w:val="00824369"/>
    <w:rsid w:val="008244E7"/>
    <w:rsid w:val="00824B79"/>
    <w:rsid w:val="008252CB"/>
    <w:rsid w:val="00826129"/>
    <w:rsid w:val="008267AD"/>
    <w:rsid w:val="008274BF"/>
    <w:rsid w:val="00833CFB"/>
    <w:rsid w:val="00834827"/>
    <w:rsid w:val="00834A66"/>
    <w:rsid w:val="008363D9"/>
    <w:rsid w:val="00840111"/>
    <w:rsid w:val="00840909"/>
    <w:rsid w:val="00840A25"/>
    <w:rsid w:val="00841A0F"/>
    <w:rsid w:val="008446BD"/>
    <w:rsid w:val="0084478E"/>
    <w:rsid w:val="008447CF"/>
    <w:rsid w:val="00844898"/>
    <w:rsid w:val="008456D5"/>
    <w:rsid w:val="0084634B"/>
    <w:rsid w:val="00855B3E"/>
    <w:rsid w:val="008576B0"/>
    <w:rsid w:val="00861F15"/>
    <w:rsid w:val="00862913"/>
    <w:rsid w:val="008633C0"/>
    <w:rsid w:val="00863B1E"/>
    <w:rsid w:val="00864DB9"/>
    <w:rsid w:val="008656FA"/>
    <w:rsid w:val="00866DB5"/>
    <w:rsid w:val="00870515"/>
    <w:rsid w:val="00871249"/>
    <w:rsid w:val="00872A2F"/>
    <w:rsid w:val="00873D12"/>
    <w:rsid w:val="0087547E"/>
    <w:rsid w:val="00876ED8"/>
    <w:rsid w:val="00877691"/>
    <w:rsid w:val="008800B5"/>
    <w:rsid w:val="008829D1"/>
    <w:rsid w:val="00885767"/>
    <w:rsid w:val="00891619"/>
    <w:rsid w:val="0089390D"/>
    <w:rsid w:val="0089463B"/>
    <w:rsid w:val="00896208"/>
    <w:rsid w:val="008A1887"/>
    <w:rsid w:val="008A48AE"/>
    <w:rsid w:val="008A4DD9"/>
    <w:rsid w:val="008A5367"/>
    <w:rsid w:val="008A7749"/>
    <w:rsid w:val="008A7CCB"/>
    <w:rsid w:val="008B0A85"/>
    <w:rsid w:val="008B0E9E"/>
    <w:rsid w:val="008B10B8"/>
    <w:rsid w:val="008B2367"/>
    <w:rsid w:val="008B2E46"/>
    <w:rsid w:val="008B3EBF"/>
    <w:rsid w:val="008B4285"/>
    <w:rsid w:val="008B65A7"/>
    <w:rsid w:val="008B6A81"/>
    <w:rsid w:val="008B7B10"/>
    <w:rsid w:val="008C02DC"/>
    <w:rsid w:val="008C157E"/>
    <w:rsid w:val="008C1AF1"/>
    <w:rsid w:val="008C2C89"/>
    <w:rsid w:val="008C3F78"/>
    <w:rsid w:val="008D15F5"/>
    <w:rsid w:val="008D3773"/>
    <w:rsid w:val="008D5B28"/>
    <w:rsid w:val="008D60DA"/>
    <w:rsid w:val="008D66AD"/>
    <w:rsid w:val="008E0C2C"/>
    <w:rsid w:val="008E20B7"/>
    <w:rsid w:val="008E232F"/>
    <w:rsid w:val="008E2A0D"/>
    <w:rsid w:val="008E3D48"/>
    <w:rsid w:val="008E4394"/>
    <w:rsid w:val="008E57B1"/>
    <w:rsid w:val="008E5A1F"/>
    <w:rsid w:val="008F0762"/>
    <w:rsid w:val="008F1E20"/>
    <w:rsid w:val="008F27E6"/>
    <w:rsid w:val="008F64F1"/>
    <w:rsid w:val="0090043B"/>
    <w:rsid w:val="009039D2"/>
    <w:rsid w:val="00904D87"/>
    <w:rsid w:val="00907A81"/>
    <w:rsid w:val="00910169"/>
    <w:rsid w:val="00912234"/>
    <w:rsid w:val="009130B1"/>
    <w:rsid w:val="009162C3"/>
    <w:rsid w:val="00920EF9"/>
    <w:rsid w:val="009230BA"/>
    <w:rsid w:val="00923F2C"/>
    <w:rsid w:val="00924E5A"/>
    <w:rsid w:val="00932119"/>
    <w:rsid w:val="0093309F"/>
    <w:rsid w:val="0093382C"/>
    <w:rsid w:val="00934BFC"/>
    <w:rsid w:val="009356FE"/>
    <w:rsid w:val="00935EF4"/>
    <w:rsid w:val="00936F3E"/>
    <w:rsid w:val="00942B2C"/>
    <w:rsid w:val="00942CED"/>
    <w:rsid w:val="0095095D"/>
    <w:rsid w:val="00950DEE"/>
    <w:rsid w:val="009518ED"/>
    <w:rsid w:val="00952139"/>
    <w:rsid w:val="0095299D"/>
    <w:rsid w:val="00954F76"/>
    <w:rsid w:val="009556FA"/>
    <w:rsid w:val="00960B74"/>
    <w:rsid w:val="00960FC8"/>
    <w:rsid w:val="0096262F"/>
    <w:rsid w:val="009626AD"/>
    <w:rsid w:val="00963C70"/>
    <w:rsid w:val="0096466C"/>
    <w:rsid w:val="009649ED"/>
    <w:rsid w:val="0096633F"/>
    <w:rsid w:val="009663B7"/>
    <w:rsid w:val="009703AE"/>
    <w:rsid w:val="009768E6"/>
    <w:rsid w:val="00977ED5"/>
    <w:rsid w:val="0098011D"/>
    <w:rsid w:val="0098033C"/>
    <w:rsid w:val="009809AC"/>
    <w:rsid w:val="00985CE0"/>
    <w:rsid w:val="00985E7A"/>
    <w:rsid w:val="00986B45"/>
    <w:rsid w:val="00987716"/>
    <w:rsid w:val="00987DDD"/>
    <w:rsid w:val="009909EC"/>
    <w:rsid w:val="00990C0D"/>
    <w:rsid w:val="009911C1"/>
    <w:rsid w:val="009928DC"/>
    <w:rsid w:val="00992CE3"/>
    <w:rsid w:val="009952A2"/>
    <w:rsid w:val="00996B8C"/>
    <w:rsid w:val="009971E2"/>
    <w:rsid w:val="009A31C2"/>
    <w:rsid w:val="009A3C5F"/>
    <w:rsid w:val="009A5011"/>
    <w:rsid w:val="009A53D5"/>
    <w:rsid w:val="009A6801"/>
    <w:rsid w:val="009A7227"/>
    <w:rsid w:val="009B00F2"/>
    <w:rsid w:val="009B2406"/>
    <w:rsid w:val="009B3520"/>
    <w:rsid w:val="009B4D14"/>
    <w:rsid w:val="009B557B"/>
    <w:rsid w:val="009B6ADE"/>
    <w:rsid w:val="009C1266"/>
    <w:rsid w:val="009C17CE"/>
    <w:rsid w:val="009C26C6"/>
    <w:rsid w:val="009C36E9"/>
    <w:rsid w:val="009C4CC4"/>
    <w:rsid w:val="009C50D5"/>
    <w:rsid w:val="009C6545"/>
    <w:rsid w:val="009C7819"/>
    <w:rsid w:val="009C7DDE"/>
    <w:rsid w:val="009D407B"/>
    <w:rsid w:val="009D5FAD"/>
    <w:rsid w:val="009D6938"/>
    <w:rsid w:val="009E1F02"/>
    <w:rsid w:val="009E3C7A"/>
    <w:rsid w:val="009E42B0"/>
    <w:rsid w:val="009E7177"/>
    <w:rsid w:val="009F0D48"/>
    <w:rsid w:val="009F1092"/>
    <w:rsid w:val="009F31D0"/>
    <w:rsid w:val="009F3B86"/>
    <w:rsid w:val="009F49C5"/>
    <w:rsid w:val="009F4B0D"/>
    <w:rsid w:val="009F4DD2"/>
    <w:rsid w:val="009F62F8"/>
    <w:rsid w:val="009F733E"/>
    <w:rsid w:val="009F7C96"/>
    <w:rsid w:val="00A025C4"/>
    <w:rsid w:val="00A037F1"/>
    <w:rsid w:val="00A03A13"/>
    <w:rsid w:val="00A03F54"/>
    <w:rsid w:val="00A0487D"/>
    <w:rsid w:val="00A05165"/>
    <w:rsid w:val="00A063FB"/>
    <w:rsid w:val="00A070A2"/>
    <w:rsid w:val="00A07992"/>
    <w:rsid w:val="00A115FB"/>
    <w:rsid w:val="00A12A8F"/>
    <w:rsid w:val="00A13CDF"/>
    <w:rsid w:val="00A146EE"/>
    <w:rsid w:val="00A2086F"/>
    <w:rsid w:val="00A20F85"/>
    <w:rsid w:val="00A21018"/>
    <w:rsid w:val="00A22B62"/>
    <w:rsid w:val="00A24454"/>
    <w:rsid w:val="00A24480"/>
    <w:rsid w:val="00A27FBF"/>
    <w:rsid w:val="00A32DCE"/>
    <w:rsid w:val="00A3331F"/>
    <w:rsid w:val="00A34E9D"/>
    <w:rsid w:val="00A3515B"/>
    <w:rsid w:val="00A4148E"/>
    <w:rsid w:val="00A4328C"/>
    <w:rsid w:val="00A43AF4"/>
    <w:rsid w:val="00A46C7A"/>
    <w:rsid w:val="00A47408"/>
    <w:rsid w:val="00A5035C"/>
    <w:rsid w:val="00A50369"/>
    <w:rsid w:val="00A532B5"/>
    <w:rsid w:val="00A53CDF"/>
    <w:rsid w:val="00A55479"/>
    <w:rsid w:val="00A55716"/>
    <w:rsid w:val="00A57231"/>
    <w:rsid w:val="00A61877"/>
    <w:rsid w:val="00A627AA"/>
    <w:rsid w:val="00A65023"/>
    <w:rsid w:val="00A6537D"/>
    <w:rsid w:val="00A65750"/>
    <w:rsid w:val="00A65D6A"/>
    <w:rsid w:val="00A65ED8"/>
    <w:rsid w:val="00A66283"/>
    <w:rsid w:val="00A7213E"/>
    <w:rsid w:val="00A72A74"/>
    <w:rsid w:val="00A73A55"/>
    <w:rsid w:val="00A7453E"/>
    <w:rsid w:val="00A7470E"/>
    <w:rsid w:val="00A75D65"/>
    <w:rsid w:val="00A82E99"/>
    <w:rsid w:val="00A832F9"/>
    <w:rsid w:val="00A84227"/>
    <w:rsid w:val="00A84913"/>
    <w:rsid w:val="00A865FF"/>
    <w:rsid w:val="00A91963"/>
    <w:rsid w:val="00A92B6D"/>
    <w:rsid w:val="00A95604"/>
    <w:rsid w:val="00A9560D"/>
    <w:rsid w:val="00A95970"/>
    <w:rsid w:val="00A9684D"/>
    <w:rsid w:val="00AA05C2"/>
    <w:rsid w:val="00AA1155"/>
    <w:rsid w:val="00AA2133"/>
    <w:rsid w:val="00AA29FD"/>
    <w:rsid w:val="00AA2C5D"/>
    <w:rsid w:val="00AA4C2C"/>
    <w:rsid w:val="00AA6D38"/>
    <w:rsid w:val="00AA7811"/>
    <w:rsid w:val="00AB0874"/>
    <w:rsid w:val="00AB090A"/>
    <w:rsid w:val="00AB0AF9"/>
    <w:rsid w:val="00AB1B04"/>
    <w:rsid w:val="00AB1D8E"/>
    <w:rsid w:val="00AB3282"/>
    <w:rsid w:val="00AB3DF4"/>
    <w:rsid w:val="00AB51D3"/>
    <w:rsid w:val="00AB7BB9"/>
    <w:rsid w:val="00AC0469"/>
    <w:rsid w:val="00AC106B"/>
    <w:rsid w:val="00AC1FBD"/>
    <w:rsid w:val="00AC2624"/>
    <w:rsid w:val="00AC321D"/>
    <w:rsid w:val="00AC4142"/>
    <w:rsid w:val="00AC53B7"/>
    <w:rsid w:val="00AC58C2"/>
    <w:rsid w:val="00AC69C6"/>
    <w:rsid w:val="00AD03A7"/>
    <w:rsid w:val="00AD1ABE"/>
    <w:rsid w:val="00AD3AE2"/>
    <w:rsid w:val="00AD3D94"/>
    <w:rsid w:val="00AD4110"/>
    <w:rsid w:val="00AD577A"/>
    <w:rsid w:val="00AD6161"/>
    <w:rsid w:val="00AD66D5"/>
    <w:rsid w:val="00AD7703"/>
    <w:rsid w:val="00AE34C1"/>
    <w:rsid w:val="00AE3532"/>
    <w:rsid w:val="00AE37CD"/>
    <w:rsid w:val="00AE4EC5"/>
    <w:rsid w:val="00AE5C20"/>
    <w:rsid w:val="00AE771D"/>
    <w:rsid w:val="00AE78A5"/>
    <w:rsid w:val="00AF291B"/>
    <w:rsid w:val="00AF4D04"/>
    <w:rsid w:val="00B0077B"/>
    <w:rsid w:val="00B01D73"/>
    <w:rsid w:val="00B03F5E"/>
    <w:rsid w:val="00B03F63"/>
    <w:rsid w:val="00B03FD8"/>
    <w:rsid w:val="00B0484D"/>
    <w:rsid w:val="00B04C15"/>
    <w:rsid w:val="00B05388"/>
    <w:rsid w:val="00B0552C"/>
    <w:rsid w:val="00B07BB9"/>
    <w:rsid w:val="00B1037E"/>
    <w:rsid w:val="00B11742"/>
    <w:rsid w:val="00B119F8"/>
    <w:rsid w:val="00B11EBA"/>
    <w:rsid w:val="00B12226"/>
    <w:rsid w:val="00B131FF"/>
    <w:rsid w:val="00B1416C"/>
    <w:rsid w:val="00B143C8"/>
    <w:rsid w:val="00B14AEF"/>
    <w:rsid w:val="00B155AD"/>
    <w:rsid w:val="00B16FE0"/>
    <w:rsid w:val="00B17FBF"/>
    <w:rsid w:val="00B21AB1"/>
    <w:rsid w:val="00B239DB"/>
    <w:rsid w:val="00B26871"/>
    <w:rsid w:val="00B27927"/>
    <w:rsid w:val="00B30521"/>
    <w:rsid w:val="00B30AE8"/>
    <w:rsid w:val="00B32098"/>
    <w:rsid w:val="00B32885"/>
    <w:rsid w:val="00B33C05"/>
    <w:rsid w:val="00B36118"/>
    <w:rsid w:val="00B37C0F"/>
    <w:rsid w:val="00B41327"/>
    <w:rsid w:val="00B416E6"/>
    <w:rsid w:val="00B41A3C"/>
    <w:rsid w:val="00B42329"/>
    <w:rsid w:val="00B42AC2"/>
    <w:rsid w:val="00B457B6"/>
    <w:rsid w:val="00B457D9"/>
    <w:rsid w:val="00B46262"/>
    <w:rsid w:val="00B47EC9"/>
    <w:rsid w:val="00B50214"/>
    <w:rsid w:val="00B5425E"/>
    <w:rsid w:val="00B5541C"/>
    <w:rsid w:val="00B55B46"/>
    <w:rsid w:val="00B56F71"/>
    <w:rsid w:val="00B571EE"/>
    <w:rsid w:val="00B61DA5"/>
    <w:rsid w:val="00B6240B"/>
    <w:rsid w:val="00B63968"/>
    <w:rsid w:val="00B655AB"/>
    <w:rsid w:val="00B665FE"/>
    <w:rsid w:val="00B66A2F"/>
    <w:rsid w:val="00B67DAB"/>
    <w:rsid w:val="00B70896"/>
    <w:rsid w:val="00B71377"/>
    <w:rsid w:val="00B71630"/>
    <w:rsid w:val="00B731E3"/>
    <w:rsid w:val="00B75EC0"/>
    <w:rsid w:val="00B809BB"/>
    <w:rsid w:val="00B81E82"/>
    <w:rsid w:val="00B82D85"/>
    <w:rsid w:val="00B864D8"/>
    <w:rsid w:val="00B915BC"/>
    <w:rsid w:val="00B921F4"/>
    <w:rsid w:val="00B92C3C"/>
    <w:rsid w:val="00B92FAC"/>
    <w:rsid w:val="00B94D4B"/>
    <w:rsid w:val="00B960C3"/>
    <w:rsid w:val="00B96A0A"/>
    <w:rsid w:val="00B97438"/>
    <w:rsid w:val="00B97BEC"/>
    <w:rsid w:val="00BA013C"/>
    <w:rsid w:val="00BA0828"/>
    <w:rsid w:val="00BA1F3E"/>
    <w:rsid w:val="00BA67D0"/>
    <w:rsid w:val="00BB00C6"/>
    <w:rsid w:val="00BB1918"/>
    <w:rsid w:val="00BB216F"/>
    <w:rsid w:val="00BB2E24"/>
    <w:rsid w:val="00BB3AAC"/>
    <w:rsid w:val="00BB493A"/>
    <w:rsid w:val="00BB5615"/>
    <w:rsid w:val="00BB651B"/>
    <w:rsid w:val="00BB7354"/>
    <w:rsid w:val="00BB739A"/>
    <w:rsid w:val="00BB7760"/>
    <w:rsid w:val="00BB7A80"/>
    <w:rsid w:val="00BB7B3A"/>
    <w:rsid w:val="00BC32C4"/>
    <w:rsid w:val="00BC4B1A"/>
    <w:rsid w:val="00BC6F50"/>
    <w:rsid w:val="00BC7BCA"/>
    <w:rsid w:val="00BD0A23"/>
    <w:rsid w:val="00BD4C50"/>
    <w:rsid w:val="00BD5816"/>
    <w:rsid w:val="00BD66B9"/>
    <w:rsid w:val="00BE0BB1"/>
    <w:rsid w:val="00BE14D1"/>
    <w:rsid w:val="00BE1643"/>
    <w:rsid w:val="00BE2A4C"/>
    <w:rsid w:val="00BE3AD8"/>
    <w:rsid w:val="00BE677A"/>
    <w:rsid w:val="00BF0B12"/>
    <w:rsid w:val="00BF10BE"/>
    <w:rsid w:val="00BF295E"/>
    <w:rsid w:val="00BF2F7D"/>
    <w:rsid w:val="00BF31D7"/>
    <w:rsid w:val="00BF3798"/>
    <w:rsid w:val="00BF5B83"/>
    <w:rsid w:val="00BF7029"/>
    <w:rsid w:val="00C011CB"/>
    <w:rsid w:val="00C018B0"/>
    <w:rsid w:val="00C0363B"/>
    <w:rsid w:val="00C043B2"/>
    <w:rsid w:val="00C05461"/>
    <w:rsid w:val="00C05D1A"/>
    <w:rsid w:val="00C06147"/>
    <w:rsid w:val="00C0616D"/>
    <w:rsid w:val="00C07E5E"/>
    <w:rsid w:val="00C11E12"/>
    <w:rsid w:val="00C12DBD"/>
    <w:rsid w:val="00C147DE"/>
    <w:rsid w:val="00C170E5"/>
    <w:rsid w:val="00C179A2"/>
    <w:rsid w:val="00C2188D"/>
    <w:rsid w:val="00C21A29"/>
    <w:rsid w:val="00C259BD"/>
    <w:rsid w:val="00C25E69"/>
    <w:rsid w:val="00C270F6"/>
    <w:rsid w:val="00C278BF"/>
    <w:rsid w:val="00C304D5"/>
    <w:rsid w:val="00C320B1"/>
    <w:rsid w:val="00C32C24"/>
    <w:rsid w:val="00C34D86"/>
    <w:rsid w:val="00C3511F"/>
    <w:rsid w:val="00C37CB2"/>
    <w:rsid w:val="00C37F10"/>
    <w:rsid w:val="00C40A8B"/>
    <w:rsid w:val="00C40F19"/>
    <w:rsid w:val="00C41CB3"/>
    <w:rsid w:val="00C42F6B"/>
    <w:rsid w:val="00C44520"/>
    <w:rsid w:val="00C44D0B"/>
    <w:rsid w:val="00C47C26"/>
    <w:rsid w:val="00C47ECF"/>
    <w:rsid w:val="00C52CA6"/>
    <w:rsid w:val="00C53E75"/>
    <w:rsid w:val="00C5613F"/>
    <w:rsid w:val="00C63D21"/>
    <w:rsid w:val="00C645E6"/>
    <w:rsid w:val="00C70D31"/>
    <w:rsid w:val="00C71CBE"/>
    <w:rsid w:val="00C72132"/>
    <w:rsid w:val="00C722F3"/>
    <w:rsid w:val="00C7388F"/>
    <w:rsid w:val="00C73DDC"/>
    <w:rsid w:val="00C75503"/>
    <w:rsid w:val="00C7605F"/>
    <w:rsid w:val="00C76156"/>
    <w:rsid w:val="00C80B0E"/>
    <w:rsid w:val="00C81D83"/>
    <w:rsid w:val="00C8301C"/>
    <w:rsid w:val="00C8514E"/>
    <w:rsid w:val="00C85334"/>
    <w:rsid w:val="00C853A8"/>
    <w:rsid w:val="00C95770"/>
    <w:rsid w:val="00C96938"/>
    <w:rsid w:val="00CA042E"/>
    <w:rsid w:val="00CA20F5"/>
    <w:rsid w:val="00CA2FC9"/>
    <w:rsid w:val="00CA46B5"/>
    <w:rsid w:val="00CA7E45"/>
    <w:rsid w:val="00CB2E02"/>
    <w:rsid w:val="00CB3E11"/>
    <w:rsid w:val="00CB4110"/>
    <w:rsid w:val="00CB463E"/>
    <w:rsid w:val="00CB7204"/>
    <w:rsid w:val="00CC0156"/>
    <w:rsid w:val="00CC0D2F"/>
    <w:rsid w:val="00CC0FD2"/>
    <w:rsid w:val="00CC162B"/>
    <w:rsid w:val="00CC26C8"/>
    <w:rsid w:val="00CC3856"/>
    <w:rsid w:val="00CC5042"/>
    <w:rsid w:val="00CC5505"/>
    <w:rsid w:val="00CC699B"/>
    <w:rsid w:val="00CD11DD"/>
    <w:rsid w:val="00CD1BE1"/>
    <w:rsid w:val="00CD233E"/>
    <w:rsid w:val="00CD3A74"/>
    <w:rsid w:val="00CD3D71"/>
    <w:rsid w:val="00CD5AD0"/>
    <w:rsid w:val="00CD6E41"/>
    <w:rsid w:val="00CE094B"/>
    <w:rsid w:val="00CE5846"/>
    <w:rsid w:val="00CE6876"/>
    <w:rsid w:val="00CE71CE"/>
    <w:rsid w:val="00CF0BF7"/>
    <w:rsid w:val="00CF6CFD"/>
    <w:rsid w:val="00CF78EF"/>
    <w:rsid w:val="00CF7A5E"/>
    <w:rsid w:val="00D0070C"/>
    <w:rsid w:val="00D02062"/>
    <w:rsid w:val="00D04B7F"/>
    <w:rsid w:val="00D05D48"/>
    <w:rsid w:val="00D1118D"/>
    <w:rsid w:val="00D1647C"/>
    <w:rsid w:val="00D204B1"/>
    <w:rsid w:val="00D20E15"/>
    <w:rsid w:val="00D21670"/>
    <w:rsid w:val="00D22264"/>
    <w:rsid w:val="00D25681"/>
    <w:rsid w:val="00D257E2"/>
    <w:rsid w:val="00D31E25"/>
    <w:rsid w:val="00D32C06"/>
    <w:rsid w:val="00D32F0E"/>
    <w:rsid w:val="00D372D3"/>
    <w:rsid w:val="00D40C6D"/>
    <w:rsid w:val="00D4107B"/>
    <w:rsid w:val="00D42AFB"/>
    <w:rsid w:val="00D43A55"/>
    <w:rsid w:val="00D45A80"/>
    <w:rsid w:val="00D47D92"/>
    <w:rsid w:val="00D52092"/>
    <w:rsid w:val="00D5359A"/>
    <w:rsid w:val="00D541F5"/>
    <w:rsid w:val="00D54249"/>
    <w:rsid w:val="00D552F1"/>
    <w:rsid w:val="00D5655E"/>
    <w:rsid w:val="00D56907"/>
    <w:rsid w:val="00D576E5"/>
    <w:rsid w:val="00D57CA8"/>
    <w:rsid w:val="00D60E24"/>
    <w:rsid w:val="00D62621"/>
    <w:rsid w:val="00D626A3"/>
    <w:rsid w:val="00D62A5A"/>
    <w:rsid w:val="00D63B66"/>
    <w:rsid w:val="00D63E8A"/>
    <w:rsid w:val="00D65BB9"/>
    <w:rsid w:val="00D65F00"/>
    <w:rsid w:val="00D73B61"/>
    <w:rsid w:val="00D82593"/>
    <w:rsid w:val="00D83225"/>
    <w:rsid w:val="00D8357F"/>
    <w:rsid w:val="00D84428"/>
    <w:rsid w:val="00D87F8F"/>
    <w:rsid w:val="00D90A12"/>
    <w:rsid w:val="00D917A2"/>
    <w:rsid w:val="00D92458"/>
    <w:rsid w:val="00D93883"/>
    <w:rsid w:val="00D96222"/>
    <w:rsid w:val="00D96BAB"/>
    <w:rsid w:val="00D97A53"/>
    <w:rsid w:val="00DA35C7"/>
    <w:rsid w:val="00DA42EA"/>
    <w:rsid w:val="00DA4307"/>
    <w:rsid w:val="00DA59AF"/>
    <w:rsid w:val="00DB524F"/>
    <w:rsid w:val="00DB7A3E"/>
    <w:rsid w:val="00DC4C8D"/>
    <w:rsid w:val="00DC56F7"/>
    <w:rsid w:val="00DC6F8C"/>
    <w:rsid w:val="00DC7B74"/>
    <w:rsid w:val="00DD049C"/>
    <w:rsid w:val="00DD0534"/>
    <w:rsid w:val="00DD3992"/>
    <w:rsid w:val="00DD4385"/>
    <w:rsid w:val="00DD7506"/>
    <w:rsid w:val="00DE0390"/>
    <w:rsid w:val="00DE3133"/>
    <w:rsid w:val="00DE4362"/>
    <w:rsid w:val="00DE4FE2"/>
    <w:rsid w:val="00DE5B92"/>
    <w:rsid w:val="00DE60A2"/>
    <w:rsid w:val="00DE6473"/>
    <w:rsid w:val="00DE735D"/>
    <w:rsid w:val="00DE74C8"/>
    <w:rsid w:val="00DE75BC"/>
    <w:rsid w:val="00DF1611"/>
    <w:rsid w:val="00DF2408"/>
    <w:rsid w:val="00DF4E35"/>
    <w:rsid w:val="00DF4F2F"/>
    <w:rsid w:val="00DF552C"/>
    <w:rsid w:val="00DF5B8C"/>
    <w:rsid w:val="00DF5E37"/>
    <w:rsid w:val="00DF6469"/>
    <w:rsid w:val="00DF648A"/>
    <w:rsid w:val="00E01BBD"/>
    <w:rsid w:val="00E033D6"/>
    <w:rsid w:val="00E03A0A"/>
    <w:rsid w:val="00E03C5C"/>
    <w:rsid w:val="00E04086"/>
    <w:rsid w:val="00E0449E"/>
    <w:rsid w:val="00E04908"/>
    <w:rsid w:val="00E04CE0"/>
    <w:rsid w:val="00E04DA7"/>
    <w:rsid w:val="00E07740"/>
    <w:rsid w:val="00E10692"/>
    <w:rsid w:val="00E1199C"/>
    <w:rsid w:val="00E11C40"/>
    <w:rsid w:val="00E145E9"/>
    <w:rsid w:val="00E14B9F"/>
    <w:rsid w:val="00E162E7"/>
    <w:rsid w:val="00E16AA3"/>
    <w:rsid w:val="00E16CDF"/>
    <w:rsid w:val="00E20E62"/>
    <w:rsid w:val="00E20EFC"/>
    <w:rsid w:val="00E2218A"/>
    <w:rsid w:val="00E232C0"/>
    <w:rsid w:val="00E24D4B"/>
    <w:rsid w:val="00E251FF"/>
    <w:rsid w:val="00E27D43"/>
    <w:rsid w:val="00E318F5"/>
    <w:rsid w:val="00E31BF7"/>
    <w:rsid w:val="00E34382"/>
    <w:rsid w:val="00E346AE"/>
    <w:rsid w:val="00E34D5E"/>
    <w:rsid w:val="00E353F9"/>
    <w:rsid w:val="00E3594F"/>
    <w:rsid w:val="00E35DE3"/>
    <w:rsid w:val="00E3633E"/>
    <w:rsid w:val="00E37871"/>
    <w:rsid w:val="00E4118F"/>
    <w:rsid w:val="00E42DA1"/>
    <w:rsid w:val="00E437CF"/>
    <w:rsid w:val="00E45A30"/>
    <w:rsid w:val="00E45C24"/>
    <w:rsid w:val="00E46F3E"/>
    <w:rsid w:val="00E47CD8"/>
    <w:rsid w:val="00E50CB8"/>
    <w:rsid w:val="00E51856"/>
    <w:rsid w:val="00E52A42"/>
    <w:rsid w:val="00E53F45"/>
    <w:rsid w:val="00E53F4B"/>
    <w:rsid w:val="00E54ACB"/>
    <w:rsid w:val="00E5592A"/>
    <w:rsid w:val="00E6633D"/>
    <w:rsid w:val="00E66682"/>
    <w:rsid w:val="00E6689E"/>
    <w:rsid w:val="00E67C5E"/>
    <w:rsid w:val="00E67C98"/>
    <w:rsid w:val="00E67CDC"/>
    <w:rsid w:val="00E7029C"/>
    <w:rsid w:val="00E752F7"/>
    <w:rsid w:val="00E76718"/>
    <w:rsid w:val="00E82A63"/>
    <w:rsid w:val="00E83129"/>
    <w:rsid w:val="00E8344C"/>
    <w:rsid w:val="00E8415F"/>
    <w:rsid w:val="00E84B8B"/>
    <w:rsid w:val="00E86BB3"/>
    <w:rsid w:val="00E87036"/>
    <w:rsid w:val="00E90C6D"/>
    <w:rsid w:val="00E94FDD"/>
    <w:rsid w:val="00E95211"/>
    <w:rsid w:val="00E95938"/>
    <w:rsid w:val="00E95BA5"/>
    <w:rsid w:val="00E96DFA"/>
    <w:rsid w:val="00EA0C36"/>
    <w:rsid w:val="00EA0F6B"/>
    <w:rsid w:val="00EA3F6D"/>
    <w:rsid w:val="00EA3FFF"/>
    <w:rsid w:val="00EA40AC"/>
    <w:rsid w:val="00EA40D2"/>
    <w:rsid w:val="00EA4F12"/>
    <w:rsid w:val="00EA5989"/>
    <w:rsid w:val="00EA7175"/>
    <w:rsid w:val="00EB063E"/>
    <w:rsid w:val="00EB1314"/>
    <w:rsid w:val="00EB4134"/>
    <w:rsid w:val="00EB5BBB"/>
    <w:rsid w:val="00EB64FF"/>
    <w:rsid w:val="00EB6FC4"/>
    <w:rsid w:val="00EB7017"/>
    <w:rsid w:val="00EB7B79"/>
    <w:rsid w:val="00EC114E"/>
    <w:rsid w:val="00EC1480"/>
    <w:rsid w:val="00EC16AE"/>
    <w:rsid w:val="00EC1795"/>
    <w:rsid w:val="00EC28EC"/>
    <w:rsid w:val="00EC4FD3"/>
    <w:rsid w:val="00EC7778"/>
    <w:rsid w:val="00EC7D5A"/>
    <w:rsid w:val="00ED2051"/>
    <w:rsid w:val="00ED29D8"/>
    <w:rsid w:val="00ED2B4D"/>
    <w:rsid w:val="00ED2D1D"/>
    <w:rsid w:val="00ED502C"/>
    <w:rsid w:val="00ED752C"/>
    <w:rsid w:val="00ED7D0D"/>
    <w:rsid w:val="00EE00AE"/>
    <w:rsid w:val="00EE0A58"/>
    <w:rsid w:val="00EE280D"/>
    <w:rsid w:val="00EE2A78"/>
    <w:rsid w:val="00EE7B08"/>
    <w:rsid w:val="00EF1174"/>
    <w:rsid w:val="00EF14DB"/>
    <w:rsid w:val="00EF168F"/>
    <w:rsid w:val="00EF1ED0"/>
    <w:rsid w:val="00EF554A"/>
    <w:rsid w:val="00EF65EE"/>
    <w:rsid w:val="00EF7091"/>
    <w:rsid w:val="00F023D4"/>
    <w:rsid w:val="00F02F63"/>
    <w:rsid w:val="00F04E32"/>
    <w:rsid w:val="00F06A25"/>
    <w:rsid w:val="00F07C11"/>
    <w:rsid w:val="00F11869"/>
    <w:rsid w:val="00F1428D"/>
    <w:rsid w:val="00F1614F"/>
    <w:rsid w:val="00F1688C"/>
    <w:rsid w:val="00F1778A"/>
    <w:rsid w:val="00F26D11"/>
    <w:rsid w:val="00F26ED0"/>
    <w:rsid w:val="00F32B87"/>
    <w:rsid w:val="00F339B9"/>
    <w:rsid w:val="00F33B36"/>
    <w:rsid w:val="00F34B71"/>
    <w:rsid w:val="00F352F5"/>
    <w:rsid w:val="00F35372"/>
    <w:rsid w:val="00F355F6"/>
    <w:rsid w:val="00F4071D"/>
    <w:rsid w:val="00F40AF1"/>
    <w:rsid w:val="00F41E1C"/>
    <w:rsid w:val="00F43C04"/>
    <w:rsid w:val="00F4400C"/>
    <w:rsid w:val="00F44380"/>
    <w:rsid w:val="00F44EFA"/>
    <w:rsid w:val="00F469F1"/>
    <w:rsid w:val="00F51D8D"/>
    <w:rsid w:val="00F5218C"/>
    <w:rsid w:val="00F534AD"/>
    <w:rsid w:val="00F54C02"/>
    <w:rsid w:val="00F5522D"/>
    <w:rsid w:val="00F5573B"/>
    <w:rsid w:val="00F55F8F"/>
    <w:rsid w:val="00F56341"/>
    <w:rsid w:val="00F574F3"/>
    <w:rsid w:val="00F6003F"/>
    <w:rsid w:val="00F600CA"/>
    <w:rsid w:val="00F60BC2"/>
    <w:rsid w:val="00F61E48"/>
    <w:rsid w:val="00F639B5"/>
    <w:rsid w:val="00F63B67"/>
    <w:rsid w:val="00F67CDB"/>
    <w:rsid w:val="00F70D34"/>
    <w:rsid w:val="00F721FA"/>
    <w:rsid w:val="00F75724"/>
    <w:rsid w:val="00F77740"/>
    <w:rsid w:val="00F77C3E"/>
    <w:rsid w:val="00F77FA5"/>
    <w:rsid w:val="00F839C3"/>
    <w:rsid w:val="00F846BA"/>
    <w:rsid w:val="00F84BAD"/>
    <w:rsid w:val="00F84FB6"/>
    <w:rsid w:val="00F86931"/>
    <w:rsid w:val="00F869A2"/>
    <w:rsid w:val="00F8785B"/>
    <w:rsid w:val="00F87984"/>
    <w:rsid w:val="00F90A48"/>
    <w:rsid w:val="00F90AEA"/>
    <w:rsid w:val="00F90FD6"/>
    <w:rsid w:val="00F9250C"/>
    <w:rsid w:val="00F92CBD"/>
    <w:rsid w:val="00F930FD"/>
    <w:rsid w:val="00F935CD"/>
    <w:rsid w:val="00F949C0"/>
    <w:rsid w:val="00F94F56"/>
    <w:rsid w:val="00F95367"/>
    <w:rsid w:val="00F966A2"/>
    <w:rsid w:val="00F977F6"/>
    <w:rsid w:val="00FA094E"/>
    <w:rsid w:val="00FA1DEE"/>
    <w:rsid w:val="00FA3323"/>
    <w:rsid w:val="00FA33D2"/>
    <w:rsid w:val="00FA37A5"/>
    <w:rsid w:val="00FA3FA5"/>
    <w:rsid w:val="00FA5BBE"/>
    <w:rsid w:val="00FA6561"/>
    <w:rsid w:val="00FB0590"/>
    <w:rsid w:val="00FB1608"/>
    <w:rsid w:val="00FB16AF"/>
    <w:rsid w:val="00FB3566"/>
    <w:rsid w:val="00FB3904"/>
    <w:rsid w:val="00FB6D8F"/>
    <w:rsid w:val="00FB7AAB"/>
    <w:rsid w:val="00FC04E8"/>
    <w:rsid w:val="00FC0A7E"/>
    <w:rsid w:val="00FC19F7"/>
    <w:rsid w:val="00FC2425"/>
    <w:rsid w:val="00FC24EA"/>
    <w:rsid w:val="00FC3010"/>
    <w:rsid w:val="00FC32B2"/>
    <w:rsid w:val="00FC34AF"/>
    <w:rsid w:val="00FC3E38"/>
    <w:rsid w:val="00FC74E6"/>
    <w:rsid w:val="00FD01CA"/>
    <w:rsid w:val="00FD1B9B"/>
    <w:rsid w:val="00FD229A"/>
    <w:rsid w:val="00FD685B"/>
    <w:rsid w:val="00FD6CEE"/>
    <w:rsid w:val="00FD7BE5"/>
    <w:rsid w:val="00FE2A78"/>
    <w:rsid w:val="00FE494E"/>
    <w:rsid w:val="00FE4C52"/>
    <w:rsid w:val="00FE6E78"/>
    <w:rsid w:val="00FE7477"/>
    <w:rsid w:val="00FE78E7"/>
    <w:rsid w:val="00FF02B9"/>
    <w:rsid w:val="00FF1082"/>
    <w:rsid w:val="00FF345D"/>
    <w:rsid w:val="00FF4CD9"/>
    <w:rsid w:val="00FF5AD6"/>
    <w:rsid w:val="00FF5D37"/>
    <w:rsid w:val="00FF703E"/>
    <w:rsid w:val="00FF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fill="f" fillcolor="white" stroke="f">
      <v:fill color="white" on="f"/>
      <v:stroke on="f"/>
    </o:shapedefaults>
    <o:shapelayout v:ext="edit">
      <o:idmap v:ext="edit" data="1"/>
    </o:shapelayout>
  </w:shapeDefaults>
  <w:decimalSymbol w:val="."/>
  <w:listSeparator w:val=","/>
  <w14:docId w14:val="2F84E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308"/>
    <w:pPr>
      <w:suppressAutoHyphens/>
    </w:pPr>
    <w:rPr>
      <w:kern w:val="12"/>
      <w:sz w:val="22"/>
    </w:rPr>
  </w:style>
  <w:style w:type="paragraph" w:styleId="Heading1">
    <w:name w:val="heading 1"/>
    <w:basedOn w:val="Subtitle"/>
    <w:next w:val="Normal"/>
    <w:link w:val="Heading1Char"/>
    <w:uiPriority w:val="9"/>
    <w:qFormat/>
    <w:rsid w:val="00C63D21"/>
    <w:pPr>
      <w:spacing w:before="480" w:after="480"/>
      <w:outlineLvl w:val="0"/>
    </w:pPr>
    <w:rPr>
      <w:b/>
      <w:color w:val="081E3E"/>
      <w:sz w:val="60"/>
      <w:szCs w:val="60"/>
    </w:rPr>
  </w:style>
  <w:style w:type="paragraph" w:styleId="Heading2">
    <w:name w:val="heading 2"/>
    <w:basedOn w:val="Normal"/>
    <w:next w:val="Normal"/>
    <w:link w:val="Heading2Char"/>
    <w:uiPriority w:val="9"/>
    <w:unhideWhenUsed/>
    <w:qFormat/>
    <w:rsid w:val="00987DDD"/>
    <w:pPr>
      <w:keepNext/>
      <w:keepLines/>
      <w:spacing w:before="480" w:after="160"/>
      <w:outlineLvl w:val="1"/>
    </w:pPr>
    <w:rPr>
      <w:rFonts w:asciiTheme="majorHAnsi" w:eastAsiaTheme="majorEastAsia" w:hAnsiTheme="majorHAnsi" w:cstheme="majorBidi"/>
      <w:color w:val="081E3E" w:themeColor="text2"/>
      <w:sz w:val="44"/>
      <w:szCs w:val="44"/>
    </w:rPr>
  </w:style>
  <w:style w:type="paragraph" w:styleId="Heading3">
    <w:name w:val="heading 3"/>
    <w:basedOn w:val="Normal"/>
    <w:next w:val="Normal"/>
    <w:link w:val="Heading3Char"/>
    <w:uiPriority w:val="9"/>
    <w:unhideWhenUsed/>
    <w:qFormat/>
    <w:rsid w:val="00625815"/>
    <w:pPr>
      <w:keepNext/>
      <w:keepLines/>
      <w:spacing w:after="120"/>
      <w:outlineLvl w:val="2"/>
    </w:pPr>
    <w:rPr>
      <w:rFonts w:asciiTheme="majorHAnsi" w:eastAsiaTheme="majorEastAsia" w:hAnsiTheme="majorHAnsi" w:cstheme="majorBidi"/>
      <w:color w:val="081E3E" w:themeColor="text2"/>
      <w:sz w:val="36"/>
      <w:szCs w:val="36"/>
    </w:rPr>
  </w:style>
  <w:style w:type="paragraph" w:styleId="Heading4">
    <w:name w:val="heading 4"/>
    <w:basedOn w:val="Normal"/>
    <w:next w:val="Normal"/>
    <w:link w:val="Heading4Char"/>
    <w:uiPriority w:val="9"/>
    <w:unhideWhenUsed/>
    <w:rsid w:val="00625815"/>
    <w:pPr>
      <w:keepNext/>
      <w:keepLines/>
      <w:outlineLvl w:val="3"/>
    </w:pPr>
    <w:rPr>
      <w:rFonts w:asciiTheme="majorHAnsi" w:eastAsiaTheme="majorEastAsia" w:hAnsiTheme="majorHAnsi" w:cstheme="majorBidi"/>
      <w:b/>
      <w:iCs/>
      <w:color w:val="6D7989" w:themeColor="accent4" w:themeShade="BF"/>
      <w:sz w:val="32"/>
      <w:szCs w:val="32"/>
    </w:rPr>
  </w:style>
  <w:style w:type="paragraph" w:styleId="Heading5">
    <w:name w:val="heading 5"/>
    <w:basedOn w:val="Normal"/>
    <w:next w:val="Normal"/>
    <w:link w:val="Heading5Char"/>
    <w:uiPriority w:val="9"/>
    <w:unhideWhenUsed/>
    <w:rsid w:val="005F2115"/>
    <w:pPr>
      <w:keepNext/>
      <w:keepLines/>
      <w:spacing w:before="240" w:after="160"/>
      <w:outlineLvl w:val="4"/>
    </w:pPr>
    <w:rPr>
      <w:rFonts w:asciiTheme="majorHAnsi" w:eastAsiaTheme="majorEastAsia" w:hAnsiTheme="majorHAnsi" w:cstheme="majorBidi"/>
      <w:b/>
      <w:color w:val="081E3E" w:themeColor="text2"/>
      <w:sz w:val="26"/>
      <w:szCs w:val="26"/>
    </w:rPr>
  </w:style>
  <w:style w:type="paragraph" w:styleId="Heading6">
    <w:name w:val="heading 6"/>
    <w:basedOn w:val="Normal"/>
    <w:next w:val="Normal"/>
    <w:link w:val="Heading6Char"/>
    <w:uiPriority w:val="9"/>
    <w:unhideWhenUsed/>
    <w:rsid w:val="005F2115"/>
    <w:pPr>
      <w:keepNext/>
      <w:keepLines/>
      <w:spacing w:before="240" w:after="160"/>
      <w:outlineLvl w:val="5"/>
    </w:pPr>
    <w:rPr>
      <w:rFonts w:asciiTheme="majorHAnsi" w:eastAsiaTheme="majorEastAsia" w:hAnsiTheme="majorHAnsi" w:cstheme="majorBidi"/>
      <w:b/>
      <w:color w:val="49515C" w:themeColor="accent4" w:themeShade="80"/>
    </w:rPr>
  </w:style>
  <w:style w:type="paragraph" w:styleId="Heading7">
    <w:name w:val="heading 7"/>
    <w:basedOn w:val="Normal"/>
    <w:next w:val="Normal"/>
    <w:link w:val="Heading7Char"/>
    <w:uiPriority w:val="9"/>
    <w:unhideWhenUsed/>
    <w:qFormat/>
    <w:rsid w:val="002E3FCE"/>
    <w:pPr>
      <w:keepNext/>
      <w:keepLines/>
      <w:spacing w:before="240" w:after="160"/>
      <w:outlineLvl w:val="6"/>
    </w:pPr>
    <w:rPr>
      <w:rFonts w:asciiTheme="majorHAnsi" w:eastAsiaTheme="majorEastAsia" w:hAnsiTheme="majorHAnsi" w:cstheme="majorBidi"/>
      <w:i/>
      <w:iCs/>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5F2115"/>
    <w:pPr>
      <w:spacing w:before="1680" w:after="240"/>
      <w:outlineLvl w:val="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5F2115"/>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C63D21"/>
    <w:rPr>
      <w:rFonts w:asciiTheme="majorHAnsi" w:eastAsiaTheme="minorEastAsia" w:hAnsiTheme="majorHAnsi"/>
      <w:b/>
      <w:color w:val="081E3E"/>
      <w:kern w:val="12"/>
      <w:sz w:val="60"/>
      <w:szCs w:val="60"/>
    </w:rPr>
  </w:style>
  <w:style w:type="character" w:customStyle="1" w:styleId="Heading2Char">
    <w:name w:val="Heading 2 Char"/>
    <w:basedOn w:val="DefaultParagraphFont"/>
    <w:link w:val="Heading2"/>
    <w:uiPriority w:val="9"/>
    <w:rsid w:val="00987DDD"/>
    <w:rPr>
      <w:rFonts w:asciiTheme="majorHAnsi" w:eastAsiaTheme="majorEastAsia" w:hAnsiTheme="majorHAnsi" w:cstheme="majorBidi"/>
      <w:color w:val="081E3E" w:themeColor="text2"/>
      <w:kern w:val="12"/>
      <w:sz w:val="44"/>
      <w:szCs w:val="44"/>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625815"/>
    <w:rPr>
      <w:rFonts w:asciiTheme="majorHAnsi" w:eastAsiaTheme="majorEastAsia" w:hAnsiTheme="majorHAnsi" w:cstheme="majorBidi"/>
      <w:color w:val="081E3E" w:themeColor="text2"/>
      <w:kern w:val="12"/>
      <w:sz w:val="36"/>
      <w:szCs w:val="36"/>
    </w:rPr>
  </w:style>
  <w:style w:type="character" w:customStyle="1" w:styleId="Heading4Char">
    <w:name w:val="Heading 4 Char"/>
    <w:basedOn w:val="DefaultParagraphFont"/>
    <w:link w:val="Heading4"/>
    <w:uiPriority w:val="9"/>
    <w:rsid w:val="00625815"/>
    <w:rPr>
      <w:rFonts w:asciiTheme="majorHAnsi" w:eastAsiaTheme="majorEastAsia" w:hAnsiTheme="majorHAnsi" w:cstheme="majorBidi"/>
      <w:b/>
      <w:iCs/>
      <w:color w:val="6D7989" w:themeColor="accent4" w:themeShade="BF"/>
      <w:kern w:val="12"/>
      <w:sz w:val="32"/>
      <w:szCs w:val="32"/>
    </w:rPr>
  </w:style>
  <w:style w:type="character" w:customStyle="1" w:styleId="Heading5Char">
    <w:name w:val="Heading 5 Char"/>
    <w:basedOn w:val="DefaultParagraphFont"/>
    <w:link w:val="Heading5"/>
    <w:uiPriority w:val="9"/>
    <w:rsid w:val="005F2115"/>
    <w:rPr>
      <w:rFonts w:asciiTheme="majorHAnsi" w:eastAsiaTheme="majorEastAsia" w:hAnsiTheme="majorHAnsi" w:cstheme="majorBidi"/>
      <w:b/>
      <w:color w:val="081E3E" w:themeColor="text2"/>
      <w:kern w:val="12"/>
      <w:sz w:val="26"/>
      <w:szCs w:val="26"/>
    </w:rPr>
  </w:style>
  <w:style w:type="character" w:customStyle="1" w:styleId="Heading6Char">
    <w:name w:val="Heading 6 Char"/>
    <w:basedOn w:val="DefaultParagraphFont"/>
    <w:link w:val="Heading6"/>
    <w:uiPriority w:val="9"/>
    <w:rsid w:val="005F2115"/>
    <w:rPr>
      <w:rFonts w:asciiTheme="majorHAnsi" w:eastAsiaTheme="majorEastAsia" w:hAnsiTheme="majorHAnsi" w:cstheme="majorBidi"/>
      <w:b/>
      <w:color w:val="49515C" w:themeColor="accent4" w:themeShade="80"/>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2"/>
    <w:next w:val="Normal"/>
    <w:uiPriority w:val="39"/>
    <w:qFormat/>
    <w:rsid w:val="00A7213E"/>
    <w:pPr>
      <w:spacing w:before="0" w:after="0"/>
    </w:pPr>
  </w:style>
  <w:style w:type="paragraph" w:customStyle="1" w:styleId="Box1Text">
    <w:name w:val="Box 1 Text"/>
    <w:basedOn w:val="Normal"/>
    <w:link w:val="Box1TextChar"/>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link w:val="Box1HeadingChar"/>
    <w:uiPriority w:val="23"/>
    <w:qFormat/>
    <w:rsid w:val="00AF291B"/>
    <w:pPr>
      <w:outlineLvl w:val="4"/>
    </w:pPr>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8233E2"/>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2E3FCE"/>
    <w:pPr>
      <w:spacing w:after="0"/>
      <w:outlineLvl w:val="4"/>
    </w:pPr>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C0363B"/>
    <w:pPr>
      <w:keepLines/>
      <w:tabs>
        <w:tab w:val="right" w:leader="dot" w:pos="9854"/>
      </w:tabs>
      <w:spacing w:before="80"/>
    </w:pPr>
    <w:rPr>
      <w:b/>
      <w:sz w:val="24"/>
      <w:u w:val="single" w:color="4BB3B5" w:themeColor="accent2"/>
    </w:rPr>
  </w:style>
  <w:style w:type="paragraph" w:styleId="TOC2">
    <w:name w:val="toc 2"/>
    <w:basedOn w:val="Normal"/>
    <w:next w:val="Normal"/>
    <w:autoRedefine/>
    <w:uiPriority w:val="39"/>
    <w:rsid w:val="00066308"/>
    <w:pPr>
      <w:keepLines/>
      <w:spacing w:before="40" w:after="40"/>
      <w:ind w:left="567" w:hanging="567"/>
    </w:pPr>
  </w:style>
  <w:style w:type="paragraph" w:styleId="TOC3">
    <w:name w:val="toc 3"/>
    <w:basedOn w:val="Normal"/>
    <w:next w:val="Normal"/>
    <w:autoRedefine/>
    <w:uiPriority w:val="39"/>
    <w:rsid w:val="00066308"/>
    <w:pPr>
      <w:tabs>
        <w:tab w:val="right" w:leader="dot" w:pos="9854"/>
      </w:tabs>
      <w:spacing w:before="40" w:after="40"/>
      <w:ind w:left="1134" w:hanging="567"/>
    </w:pPr>
  </w:style>
  <w:style w:type="paragraph" w:styleId="TableofFigures">
    <w:name w:val="table of figures"/>
    <w:aliases w:val="Table of Questions"/>
    <w:basedOn w:val="Normal"/>
    <w:next w:val="Normal"/>
    <w:uiPriority w:val="99"/>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styleId="CommentReference">
    <w:name w:val="annotation reference"/>
    <w:basedOn w:val="DefaultParagraphFont"/>
    <w:uiPriority w:val="99"/>
    <w:semiHidden/>
    <w:unhideWhenUsed/>
    <w:rsid w:val="00EB063E"/>
    <w:rPr>
      <w:sz w:val="16"/>
      <w:szCs w:val="16"/>
    </w:rPr>
  </w:style>
  <w:style w:type="paragraph" w:styleId="CommentText">
    <w:name w:val="annotation text"/>
    <w:basedOn w:val="Normal"/>
    <w:link w:val="CommentTextChar"/>
    <w:uiPriority w:val="99"/>
    <w:unhideWhenUsed/>
    <w:rsid w:val="00EB063E"/>
    <w:pPr>
      <w:suppressAutoHyphens w:val="0"/>
      <w:spacing w:before="0" w:after="160"/>
    </w:pPr>
    <w:rPr>
      <w:rFonts w:ascii="Segoe UI" w:hAnsi="Segoe UI"/>
      <w:color w:val="auto"/>
      <w:kern w:val="0"/>
    </w:rPr>
  </w:style>
  <w:style w:type="character" w:customStyle="1" w:styleId="CommentTextChar">
    <w:name w:val="Comment Text Char"/>
    <w:basedOn w:val="DefaultParagraphFont"/>
    <w:link w:val="CommentText"/>
    <w:uiPriority w:val="99"/>
    <w:rsid w:val="00EB063E"/>
    <w:rPr>
      <w:rFonts w:ascii="Segoe UI" w:hAnsi="Segoe UI"/>
      <w:color w:val="auto"/>
    </w:rPr>
  </w:style>
  <w:style w:type="paragraph" w:styleId="BalloonText">
    <w:name w:val="Balloon Text"/>
    <w:basedOn w:val="Normal"/>
    <w:link w:val="BalloonTextChar"/>
    <w:uiPriority w:val="99"/>
    <w:semiHidden/>
    <w:unhideWhenUsed/>
    <w:rsid w:val="00EB063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63E"/>
    <w:rPr>
      <w:rFonts w:ascii="Segoe UI" w:hAnsi="Segoe UI" w:cs="Segoe UI"/>
      <w:kern w:val="12"/>
      <w:sz w:val="18"/>
      <w:szCs w:val="18"/>
    </w:rPr>
  </w:style>
  <w:style w:type="paragraph" w:customStyle="1" w:styleId="Tabletext">
    <w:name w:val="Table text"/>
    <w:basedOn w:val="Normal"/>
    <w:qFormat/>
    <w:rsid w:val="004626A5"/>
    <w:pPr>
      <w:suppressAutoHyphens w:val="0"/>
      <w:spacing w:before="0" w:after="0"/>
    </w:pPr>
    <w:rPr>
      <w:rFonts w:ascii="Segoe UI" w:eastAsia="Times New Roman" w:hAnsi="Segoe UI" w:cs="Times New Roman"/>
      <w:color w:val="auto"/>
      <w:kern w:val="0"/>
    </w:rPr>
  </w:style>
  <w:style w:type="paragraph" w:styleId="ListParagraph">
    <w:name w:val="List Paragraph"/>
    <w:aliases w:val="Recommendation,List Paragraph1,List Paragraph11,L,F5 List Paragraph,Dot pt,CV text,List Paragraph111,Medium Grid 1 - Accent 21,Numbered Paragraph,List Paragraph2,Bulleted Para,NFP GP Bulleted List,FooterText,numbered,列出段落,列出段落1"/>
    <w:basedOn w:val="Normal"/>
    <w:link w:val="ListParagraphChar"/>
    <w:uiPriority w:val="34"/>
    <w:qFormat/>
    <w:rsid w:val="00876ED8"/>
    <w:pPr>
      <w:suppressAutoHyphens w:val="0"/>
      <w:spacing w:before="0" w:after="160"/>
      <w:ind w:left="720" w:hanging="360"/>
      <w:contextualSpacing/>
    </w:pPr>
    <w:rPr>
      <w:color w:val="auto"/>
      <w:kern w:val="0"/>
      <w:szCs w:val="22"/>
    </w:rPr>
  </w:style>
  <w:style w:type="character" w:customStyle="1" w:styleId="ListParagraphChar">
    <w:name w:val="List Paragraph Char"/>
    <w:aliases w:val="Recommendation Char,List Paragraph1 Char,List Paragraph11 Char,L Char,F5 List Paragraph Char,Dot pt Char,CV text Char,List Paragraph111 Char,Medium Grid 1 - Accent 21 Char,Numbered Paragraph Char,List Paragraph2 Char,FooterText Char"/>
    <w:link w:val="ListParagraph"/>
    <w:uiPriority w:val="34"/>
    <w:qFormat/>
    <w:locked/>
    <w:rsid w:val="00876ED8"/>
    <w:rPr>
      <w:color w:val="auto"/>
      <w:szCs w:val="22"/>
    </w:rPr>
  </w:style>
  <w:style w:type="paragraph" w:customStyle="1" w:styleId="Listparagraphbullets">
    <w:name w:val="List paragraph—bullets"/>
    <w:basedOn w:val="ListParagraph"/>
    <w:qFormat/>
    <w:rsid w:val="003B00CD"/>
    <w:pPr>
      <w:numPr>
        <w:numId w:val="9"/>
      </w:numPr>
      <w:spacing w:before="80" w:after="80"/>
      <w:ind w:left="357" w:hanging="357"/>
      <w:contextualSpacing w:val="0"/>
    </w:pPr>
    <w:rPr>
      <w:lang w:eastAsia="zh-TW"/>
    </w:rPr>
  </w:style>
  <w:style w:type="paragraph" w:styleId="NormalWeb">
    <w:name w:val="Normal (Web)"/>
    <w:basedOn w:val="Normal"/>
    <w:uiPriority w:val="99"/>
    <w:unhideWhenUsed/>
    <w:rsid w:val="00985CE0"/>
    <w:pPr>
      <w:suppressAutoHyphens w:val="0"/>
      <w:spacing w:before="100" w:beforeAutospacing="1" w:after="100" w:afterAutospacing="1"/>
    </w:pPr>
    <w:rPr>
      <w:rFonts w:ascii="Times New Roman" w:eastAsiaTheme="minorEastAsia" w:hAnsi="Times New Roman" w:cs="Times New Roman"/>
      <w:color w:val="auto"/>
      <w:kern w:val="0"/>
      <w:sz w:val="24"/>
      <w:szCs w:val="24"/>
      <w:lang w:eastAsia="en-AU"/>
    </w:rPr>
  </w:style>
  <w:style w:type="table" w:customStyle="1" w:styleId="DefaultTable11">
    <w:name w:val="Default Table 11"/>
    <w:basedOn w:val="TableNormal"/>
    <w:uiPriority w:val="99"/>
    <w:rsid w:val="00625815"/>
    <w:pPr>
      <w:spacing w:before="80"/>
    </w:pPr>
    <w:rPr>
      <w:color w:val="000000"/>
      <w:sz w:val="22"/>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sz w:val="22"/>
      </w:rPr>
    </w:tblStylePr>
    <w:tblStylePr w:type="lastCol">
      <w:rPr>
        <w:sz w:val="22"/>
      </w:rPr>
    </w:tblStylePr>
    <w:tblStylePr w:type="band2Vert">
      <w:tblPr/>
      <w:tcPr>
        <w:shd w:val="clear" w:color="auto" w:fill="F2F2F2"/>
      </w:tcPr>
    </w:tblStylePr>
    <w:tblStylePr w:type="band1Horz">
      <w:rPr>
        <w:sz w:val="22"/>
      </w:rPr>
    </w:tblStylePr>
    <w:tblStylePr w:type="band2Horz">
      <w:rPr>
        <w:sz w:val="22"/>
      </w:rPr>
      <w:tblPr/>
      <w:tcPr>
        <w:shd w:val="clear" w:color="auto" w:fill="F2F2F2"/>
      </w:tcPr>
    </w:tblStylePr>
  </w:style>
  <w:style w:type="paragraph" w:customStyle="1" w:styleId="Tablefigureheading">
    <w:name w:val="Table/figure heading"/>
    <w:basedOn w:val="Caption"/>
    <w:next w:val="Normal"/>
    <w:qFormat/>
    <w:rsid w:val="00876ED8"/>
  </w:style>
  <w:style w:type="paragraph" w:customStyle="1" w:styleId="Tabletextcentred">
    <w:name w:val="Table text centred"/>
    <w:basedOn w:val="Tabletext"/>
    <w:next w:val="NoSpacing"/>
    <w:rsid w:val="004626A5"/>
    <w:pPr>
      <w:jc w:val="center"/>
    </w:pPr>
  </w:style>
  <w:style w:type="paragraph" w:customStyle="1" w:styleId="Sourcenote">
    <w:name w:val="Source / note"/>
    <w:basedOn w:val="Sourcenotes"/>
    <w:qFormat/>
    <w:rsid w:val="00AC69C6"/>
  </w:style>
  <w:style w:type="table" w:styleId="PlainTable1">
    <w:name w:val="Plain Table 1"/>
    <w:basedOn w:val="TableNormal"/>
    <w:uiPriority w:val="41"/>
    <w:rsid w:val="00625815"/>
    <w:pPr>
      <w:spacing w:before="0" w:after="0"/>
    </w:pPr>
    <w:rPr>
      <w:color w:val="auto"/>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columnheading">
    <w:name w:val="Table row/column heading"/>
    <w:basedOn w:val="Normal"/>
    <w:next w:val="Normal"/>
    <w:rsid w:val="00AC69C6"/>
    <w:pPr>
      <w:suppressAutoHyphens w:val="0"/>
      <w:spacing w:before="0" w:after="0"/>
    </w:pPr>
    <w:rPr>
      <w:rFonts w:ascii="Segoe UI" w:hAnsi="Segoe UI"/>
      <w:b/>
      <w:color w:val="FFFFFF" w:themeColor="background1"/>
      <w:kern w:val="0"/>
      <w:sz w:val="21"/>
    </w:rPr>
  </w:style>
  <w:style w:type="paragraph" w:customStyle="1" w:styleId="Tablerowcolumnheadingcentred">
    <w:name w:val="Table row/column heading centred"/>
    <w:basedOn w:val="Tablerowcolumnheading"/>
    <w:next w:val="Normal"/>
    <w:rsid w:val="00AC69C6"/>
    <w:pPr>
      <w:spacing w:before="80"/>
      <w:jc w:val="center"/>
    </w:pPr>
    <w:rPr>
      <w:b w:val="0"/>
    </w:rPr>
  </w:style>
  <w:style w:type="paragraph" w:customStyle="1" w:styleId="Normaldisclaimerpage">
    <w:name w:val="Normal—disclaimer page"/>
    <w:basedOn w:val="Normal"/>
    <w:rsid w:val="00AC69C6"/>
    <w:pPr>
      <w:suppressAutoHyphens w:val="0"/>
      <w:spacing w:before="0" w:after="120"/>
    </w:pPr>
    <w:rPr>
      <w:rFonts w:ascii="Segoe UI" w:hAnsi="Segoe UI"/>
      <w:color w:val="auto"/>
      <w:kern w:val="0"/>
    </w:rPr>
  </w:style>
  <w:style w:type="paragraph" w:styleId="TOC4">
    <w:name w:val="toc 4"/>
    <w:basedOn w:val="Normal"/>
    <w:next w:val="Normal"/>
    <w:autoRedefine/>
    <w:uiPriority w:val="39"/>
    <w:unhideWhenUsed/>
    <w:rsid w:val="00F87984"/>
    <w:pPr>
      <w:spacing w:after="100"/>
      <w:ind w:left="600"/>
    </w:pPr>
  </w:style>
  <w:style w:type="paragraph" w:styleId="TOC5">
    <w:name w:val="toc 5"/>
    <w:basedOn w:val="Normal"/>
    <w:next w:val="Normal"/>
    <w:autoRedefine/>
    <w:uiPriority w:val="39"/>
    <w:unhideWhenUsed/>
    <w:rsid w:val="00F87984"/>
    <w:pPr>
      <w:spacing w:after="100"/>
      <w:ind w:left="800"/>
    </w:pPr>
  </w:style>
  <w:style w:type="paragraph" w:styleId="TOC6">
    <w:name w:val="toc 6"/>
    <w:basedOn w:val="Normal"/>
    <w:next w:val="Normal"/>
    <w:autoRedefine/>
    <w:uiPriority w:val="39"/>
    <w:unhideWhenUsed/>
    <w:rsid w:val="00F87984"/>
    <w:pPr>
      <w:spacing w:after="100"/>
      <w:ind w:left="1000"/>
    </w:pPr>
  </w:style>
  <w:style w:type="paragraph" w:styleId="CommentSubject">
    <w:name w:val="annotation subject"/>
    <w:basedOn w:val="CommentText"/>
    <w:next w:val="CommentText"/>
    <w:link w:val="CommentSubjectChar"/>
    <w:uiPriority w:val="99"/>
    <w:semiHidden/>
    <w:unhideWhenUsed/>
    <w:rsid w:val="00520214"/>
    <w:pPr>
      <w:suppressAutoHyphens/>
      <w:spacing w:before="160" w:after="80"/>
    </w:pPr>
    <w:rPr>
      <w:rFonts w:asciiTheme="minorHAnsi" w:hAnsiTheme="minorHAnsi"/>
      <w:b/>
      <w:bCs/>
      <w:color w:val="000000" w:themeColor="text1"/>
      <w:kern w:val="12"/>
    </w:rPr>
  </w:style>
  <w:style w:type="character" w:customStyle="1" w:styleId="CommentSubjectChar">
    <w:name w:val="Comment Subject Char"/>
    <w:basedOn w:val="CommentTextChar"/>
    <w:link w:val="CommentSubject"/>
    <w:uiPriority w:val="99"/>
    <w:semiHidden/>
    <w:rsid w:val="00520214"/>
    <w:rPr>
      <w:rFonts w:ascii="Segoe UI" w:hAnsi="Segoe UI"/>
      <w:b/>
      <w:bCs/>
      <w:color w:val="auto"/>
      <w:kern w:val="12"/>
    </w:rPr>
  </w:style>
  <w:style w:type="paragraph" w:styleId="Revision">
    <w:name w:val="Revision"/>
    <w:hidden/>
    <w:uiPriority w:val="99"/>
    <w:semiHidden/>
    <w:rsid w:val="00FF5D37"/>
    <w:pPr>
      <w:spacing w:before="0" w:after="0"/>
    </w:pPr>
    <w:rPr>
      <w:kern w:val="12"/>
    </w:rPr>
  </w:style>
  <w:style w:type="character" w:customStyle="1" w:styleId="normaltextrun1">
    <w:name w:val="normaltextrun1"/>
    <w:basedOn w:val="DefaultParagraphFont"/>
    <w:rsid w:val="003D325C"/>
  </w:style>
  <w:style w:type="character" w:customStyle="1" w:styleId="Heading7Char">
    <w:name w:val="Heading 7 Char"/>
    <w:basedOn w:val="DefaultParagraphFont"/>
    <w:link w:val="Heading7"/>
    <w:uiPriority w:val="9"/>
    <w:rsid w:val="002E3FCE"/>
    <w:rPr>
      <w:rFonts w:asciiTheme="majorHAnsi" w:eastAsiaTheme="majorEastAsia" w:hAnsiTheme="majorHAnsi" w:cstheme="majorBidi"/>
      <w:i/>
      <w:iCs/>
      <w:color w:val="081E3E" w:themeColor="text2"/>
      <w:kern w:val="12"/>
      <w:sz w:val="22"/>
    </w:rPr>
  </w:style>
  <w:style w:type="character" w:styleId="Strong">
    <w:name w:val="Strong"/>
    <w:basedOn w:val="DefaultParagraphFont"/>
    <w:uiPriority w:val="28"/>
    <w:rsid w:val="005F2115"/>
    <w:rPr>
      <w:b/>
      <w:bCs/>
    </w:rPr>
  </w:style>
  <w:style w:type="character" w:styleId="FollowedHyperlink">
    <w:name w:val="FollowedHyperlink"/>
    <w:basedOn w:val="DefaultParagraphFont"/>
    <w:uiPriority w:val="99"/>
    <w:semiHidden/>
    <w:unhideWhenUsed/>
    <w:rsid w:val="003A1BED"/>
    <w:rPr>
      <w:color w:val="0046FF" w:themeColor="followedHyperlink"/>
      <w:u w:val="single"/>
    </w:rPr>
  </w:style>
  <w:style w:type="paragraph" w:customStyle="1" w:styleId="Box1LargerHeading">
    <w:name w:val="Box 1 Larger Heading"/>
    <w:basedOn w:val="Box1Heading"/>
    <w:next w:val="Box1Text"/>
    <w:link w:val="Box1LargerHeadingChar"/>
    <w:qFormat/>
    <w:rsid w:val="00F26ED0"/>
    <w:pPr>
      <w:outlineLvl w:val="2"/>
    </w:pPr>
    <w:rPr>
      <w:b w:val="0"/>
      <w:color w:val="081E3E" w:themeColor="text2"/>
      <w:sz w:val="36"/>
      <w:szCs w:val="36"/>
    </w:rPr>
  </w:style>
  <w:style w:type="character" w:customStyle="1" w:styleId="Box1TextChar">
    <w:name w:val="Box 1 Text Char"/>
    <w:basedOn w:val="DefaultParagraphFont"/>
    <w:link w:val="Box1Text"/>
    <w:uiPriority w:val="23"/>
    <w:rsid w:val="00F26ED0"/>
    <w:rPr>
      <w:kern w:val="12"/>
      <w:sz w:val="22"/>
      <w:lang w:val="x-none"/>
    </w:rPr>
  </w:style>
  <w:style w:type="character" w:customStyle="1" w:styleId="Box1HeadingChar">
    <w:name w:val="Box 1 Heading Char"/>
    <w:basedOn w:val="Box1TextChar"/>
    <w:link w:val="Box1Heading"/>
    <w:uiPriority w:val="23"/>
    <w:rsid w:val="00F26ED0"/>
    <w:rPr>
      <w:b/>
      <w:kern w:val="12"/>
      <w:sz w:val="22"/>
      <w:szCs w:val="22"/>
      <w:lang w:val="x-none"/>
    </w:rPr>
  </w:style>
  <w:style w:type="character" w:customStyle="1" w:styleId="Box1LargerHeadingChar">
    <w:name w:val="Box 1 Larger Heading Char"/>
    <w:basedOn w:val="Box1HeadingChar"/>
    <w:link w:val="Box1LargerHeading"/>
    <w:rsid w:val="00F26ED0"/>
    <w:rPr>
      <w:b w:val="0"/>
      <w:color w:val="081E3E" w:themeColor="text2"/>
      <w:kern w:val="12"/>
      <w:sz w:val="36"/>
      <w:szCs w:val="3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101">
      <w:bodyDiv w:val="1"/>
      <w:marLeft w:val="0"/>
      <w:marRight w:val="0"/>
      <w:marTop w:val="0"/>
      <w:marBottom w:val="0"/>
      <w:divBdr>
        <w:top w:val="none" w:sz="0" w:space="0" w:color="auto"/>
        <w:left w:val="none" w:sz="0" w:space="0" w:color="auto"/>
        <w:bottom w:val="none" w:sz="0" w:space="0" w:color="auto"/>
        <w:right w:val="none" w:sz="0" w:space="0" w:color="auto"/>
      </w:divBdr>
    </w:div>
    <w:div w:id="286281421">
      <w:bodyDiv w:val="1"/>
      <w:marLeft w:val="0"/>
      <w:marRight w:val="0"/>
      <w:marTop w:val="0"/>
      <w:marBottom w:val="0"/>
      <w:divBdr>
        <w:top w:val="none" w:sz="0" w:space="0" w:color="auto"/>
        <w:left w:val="none" w:sz="0" w:space="0" w:color="auto"/>
        <w:bottom w:val="none" w:sz="0" w:space="0" w:color="auto"/>
        <w:right w:val="none" w:sz="0" w:space="0" w:color="auto"/>
      </w:divBdr>
    </w:div>
    <w:div w:id="350031561">
      <w:bodyDiv w:val="1"/>
      <w:marLeft w:val="0"/>
      <w:marRight w:val="0"/>
      <w:marTop w:val="0"/>
      <w:marBottom w:val="0"/>
      <w:divBdr>
        <w:top w:val="none" w:sz="0" w:space="0" w:color="auto"/>
        <w:left w:val="none" w:sz="0" w:space="0" w:color="auto"/>
        <w:bottom w:val="none" w:sz="0" w:space="0" w:color="auto"/>
        <w:right w:val="none" w:sz="0" w:space="0" w:color="auto"/>
      </w:divBdr>
    </w:div>
    <w:div w:id="665865738">
      <w:bodyDiv w:val="1"/>
      <w:marLeft w:val="0"/>
      <w:marRight w:val="0"/>
      <w:marTop w:val="0"/>
      <w:marBottom w:val="0"/>
      <w:divBdr>
        <w:top w:val="none" w:sz="0" w:space="0" w:color="auto"/>
        <w:left w:val="none" w:sz="0" w:space="0" w:color="auto"/>
        <w:bottom w:val="none" w:sz="0" w:space="0" w:color="auto"/>
        <w:right w:val="none" w:sz="0" w:space="0" w:color="auto"/>
      </w:divBdr>
    </w:div>
    <w:div w:id="1927377518">
      <w:bodyDiv w:val="1"/>
      <w:marLeft w:val="0"/>
      <w:marRight w:val="0"/>
      <w:marTop w:val="0"/>
      <w:marBottom w:val="0"/>
      <w:divBdr>
        <w:top w:val="none" w:sz="0" w:space="0" w:color="auto"/>
        <w:left w:val="none" w:sz="0" w:space="0" w:color="auto"/>
        <w:bottom w:val="none" w:sz="0" w:space="0" w:color="auto"/>
        <w:right w:val="none" w:sz="0" w:space="0" w:color="auto"/>
      </w:divBdr>
      <w:divsChild>
        <w:div w:id="1211378788">
          <w:marLeft w:val="0"/>
          <w:marRight w:val="0"/>
          <w:marTop w:val="0"/>
          <w:marBottom w:val="0"/>
          <w:divBdr>
            <w:top w:val="none" w:sz="0" w:space="0" w:color="auto"/>
            <w:left w:val="none" w:sz="0" w:space="0" w:color="auto"/>
            <w:bottom w:val="none" w:sz="0" w:space="0" w:color="auto"/>
            <w:right w:val="none" w:sz="0" w:space="0" w:color="auto"/>
          </w:divBdr>
        </w:div>
        <w:div w:id="1068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yperlink" Target="https://infrastructure.gov.au/have-your-say/have-your-say-draft-copyright-reform-legislation" TargetMode="External"/><Relationship Id="rId39" Type="http://schemas.openxmlformats.org/officeDocument/2006/relationships/image" Target="media/image5.png"/><Relationship Id="rId21" Type="http://schemas.openxmlformats.org/officeDocument/2006/relationships/footer" Target="footer2.xml"/><Relationship Id="rId34" Type="http://schemas.openxmlformats.org/officeDocument/2006/relationships/header" Target="header5.xml"/><Relationship Id="rId42" Type="http://schemas.openxmlformats.org/officeDocument/2006/relationships/header" Target="header8.xml"/><Relationship Id="rId47" Type="http://schemas.openxmlformats.org/officeDocument/2006/relationships/image" Target="media/image8.png"/><Relationship Id="rId50" Type="http://schemas.openxmlformats.org/officeDocument/2006/relationships/header" Target="header11.xml"/><Relationship Id="rId55" Type="http://schemas.openxmlformats.org/officeDocument/2006/relationships/footer" Target="footer10.xml"/><Relationship Id="rId63" Type="http://schemas.openxmlformats.org/officeDocument/2006/relationships/footer" Target="footer13.xml"/><Relationship Id="rId68" Type="http://schemas.openxmlformats.org/officeDocument/2006/relationships/footer" Target="footer14.xml"/><Relationship Id="rId76" Type="http://schemas.openxmlformats.org/officeDocument/2006/relationships/header" Target="header21.xml"/><Relationship Id="rId7" Type="http://schemas.openxmlformats.org/officeDocument/2006/relationships/styles" Target="styles.xml"/><Relationship Id="rId71"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9" Type="http://schemas.openxmlformats.org/officeDocument/2006/relationships/image" Target="media/image4.png"/><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industry.gov.au/data-and-publications/government-response-productivity-commission-inquiry-into-intellectual-property-arrangements" TargetMode="External"/><Relationship Id="rId37" Type="http://schemas.openxmlformats.org/officeDocument/2006/relationships/header" Target="header7.xml"/><Relationship Id="rId40" Type="http://schemas.openxmlformats.org/officeDocument/2006/relationships/image" Target="media/image6.png"/><Relationship Id="rId45" Type="http://schemas.openxmlformats.org/officeDocument/2006/relationships/header" Target="header10.xml"/><Relationship Id="rId53" Type="http://schemas.openxmlformats.org/officeDocument/2006/relationships/header" Target="header13.xml"/><Relationship Id="rId58" Type="http://schemas.openxmlformats.org/officeDocument/2006/relationships/header" Target="header14.xml"/><Relationship Id="rId66" Type="http://schemas.openxmlformats.org/officeDocument/2006/relationships/image" Target="media/image13.png"/><Relationship Id="rId74" Type="http://schemas.openxmlformats.org/officeDocument/2006/relationships/footer" Target="footer16.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aph.gov.au/Parliamentary_Business/Bills_Legislation/Bills_Search_Results/Result?bId=r5832" TargetMode="External"/><Relationship Id="rId44" Type="http://schemas.openxmlformats.org/officeDocument/2006/relationships/header" Target="header9.xml"/><Relationship Id="rId52" Type="http://schemas.openxmlformats.org/officeDocument/2006/relationships/header" Target="header12.xml"/><Relationship Id="rId60" Type="http://schemas.openxmlformats.org/officeDocument/2006/relationships/header" Target="header15.xml"/><Relationship Id="rId65" Type="http://schemas.openxmlformats.org/officeDocument/2006/relationships/header" Target="header17.xml"/><Relationship Id="rId73" Type="http://schemas.openxmlformats.org/officeDocument/2006/relationships/header" Target="header20.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 TargetMode="External"/><Relationship Id="rId22" Type="http://schemas.openxmlformats.org/officeDocument/2006/relationships/footer" Target="footer3.xml"/><Relationship Id="rId27" Type="http://schemas.openxmlformats.org/officeDocument/2006/relationships/hyperlink" Target="https://www.communications.gov.au/have-your-say/copyright-modernisation-consultation" TargetMode="External"/><Relationship Id="rId30" Type="http://schemas.openxmlformats.org/officeDocument/2006/relationships/hyperlink" Target="https://www.alrc.gov.au/publication/copyright-and-the-digital-economy-alrc-report-122/" TargetMode="External"/><Relationship Id="rId35" Type="http://schemas.openxmlformats.org/officeDocument/2006/relationships/header" Target="header6.xml"/><Relationship Id="rId43" Type="http://schemas.openxmlformats.org/officeDocument/2006/relationships/footer" Target="footer6.xml"/><Relationship Id="rId48" Type="http://schemas.openxmlformats.org/officeDocument/2006/relationships/image" Target="media/image9.png"/><Relationship Id="rId56" Type="http://schemas.openxmlformats.org/officeDocument/2006/relationships/image" Target="media/image11.png"/><Relationship Id="rId64" Type="http://schemas.openxmlformats.org/officeDocument/2006/relationships/hyperlink" Target="https://docs.education.gov.au/documents/alice-springs-mparntwe-education-declaration" TargetMode="External"/><Relationship Id="rId69" Type="http://schemas.openxmlformats.org/officeDocument/2006/relationships/header" Target="header19.xml"/><Relationship Id="rId77" Type="http://schemas.openxmlformats.org/officeDocument/2006/relationships/footer" Target="footer18.xml"/><Relationship Id="rId8" Type="http://schemas.openxmlformats.org/officeDocument/2006/relationships/settings" Target="settings.xml"/><Relationship Id="rId51" Type="http://schemas.openxmlformats.org/officeDocument/2006/relationships/footer" Target="footer8.xml"/><Relationship Id="rId72"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infrastructure.gov.au/" TargetMode="External"/><Relationship Id="rId25" Type="http://schemas.openxmlformats.org/officeDocument/2006/relationships/footer" Target="footer4.xml"/><Relationship Id="rId33" Type="http://schemas.openxmlformats.org/officeDocument/2006/relationships/hyperlink" Target="https://www.accc.gov.au/focus-areas/inquiries-ongoing/digital-platforms-inquiry/final-report-executive-summary" TargetMode="External"/><Relationship Id="rId38" Type="http://schemas.openxmlformats.org/officeDocument/2006/relationships/footer" Target="footer5.xml"/><Relationship Id="rId46" Type="http://schemas.openxmlformats.org/officeDocument/2006/relationships/footer" Target="footer7.xml"/><Relationship Id="rId59" Type="http://schemas.openxmlformats.org/officeDocument/2006/relationships/footer" Target="footer11.xml"/><Relationship Id="rId67" Type="http://schemas.openxmlformats.org/officeDocument/2006/relationships/header" Target="header18.xml"/><Relationship Id="rId20" Type="http://schemas.openxmlformats.org/officeDocument/2006/relationships/footer" Target="footer1.xml"/><Relationship Id="rId41" Type="http://schemas.openxmlformats.org/officeDocument/2006/relationships/image" Target="media/image7.png"/><Relationship Id="rId54" Type="http://schemas.openxmlformats.org/officeDocument/2006/relationships/footer" Target="footer9.xml"/><Relationship Id="rId62" Type="http://schemas.openxmlformats.org/officeDocument/2006/relationships/header" Target="header16.xml"/><Relationship Id="rId70" Type="http://schemas.openxmlformats.org/officeDocument/2006/relationships/footer" Target="footer15.xml"/><Relationship Id="rId7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header" Target="header3.xml"/><Relationship Id="rId28" Type="http://schemas.openxmlformats.org/officeDocument/2006/relationships/hyperlink" Target="https://www.pc.gov.au/inquiries/completed/intellectual-property" TargetMode="External"/><Relationship Id="rId36" Type="http://schemas.openxmlformats.org/officeDocument/2006/relationships/hyperlink" Target="https://www.industry.gov.au/data-and-publications/government-response-productivity-commission-inquiry-into-intellectual-property-arrangements" TargetMode="External"/><Relationship Id="rId49" Type="http://schemas.openxmlformats.org/officeDocument/2006/relationships/image" Target="media/image10.png"/><Relationship Id="rId57" Type="http://schemas.openxmlformats.org/officeDocument/2006/relationships/image" Target="media/image12.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6.xml.rels><?xml version="1.0" encoding="UTF-8" standalone="yes"?>
<Relationships xmlns="http://schemas.openxmlformats.org/package/2006/relationships"><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resources.hcourt.gov.au/downloadPdf/2008/HCA/35" TargetMode="External"/><Relationship Id="rId2" Type="http://schemas.openxmlformats.org/officeDocument/2006/relationships/hyperlink" Target="http://eresources.hcourt.gov.au/downloadPdf/2008/HCA/35" TargetMode="External"/><Relationship Id="rId1" Type="http://schemas.openxmlformats.org/officeDocument/2006/relationships/hyperlink" Target="http://classic.austlii.edu.au/cgi-bin/sinodisp/au/cases/cth/FCA/1990/218.html?stem=0&amp;synonyms=0&amp;query=title(de%20garis%20and%20neville%20)"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RootDocNotes xmlns="4597da67-68a3-4e9d-8803-ba3e1787ab6c" xsi:nil="true"/>
    <trimRootDocACLCanViewDocument xmlns="4597da67-68a3-4e9d-8803-ba3e1787ab6c" xsi:nil="true"/>
    <trimRootDocACLCanUpdateMetadata xmlns="4597da67-68a3-4e9d-8803-ba3e1787ab6c" xsi:nil="true"/>
    <trimRootDocParentURI xmlns="4597da67-68a3-4e9d-8803-ba3e1787ab6c" xsi:nil="true"/>
    <trimRootDocACLCanModifyAccess xmlns="4597da67-68a3-4e9d-8803-ba3e1787ab6c" xsi:nil="true"/>
    <TaxCatchAll xmlns="4597da67-68a3-4e9d-8803-ba3e1787ab6c"/>
    <dd9c7627a75f4720a6ccce58a35e4d75 xmlns="4597da67-68a3-4e9d-8803-ba3e1787ab6c">
      <Terms xmlns="http://schemas.microsoft.com/office/infopath/2007/PartnerControls"/>
    </dd9c7627a75f4720a6ccce58a35e4d75>
    <trimRootDocACLCanContributeDocuments xmlns="4597da67-68a3-4e9d-8803-ba3e1787ab6c" xsi:nil="true"/>
    <ie56bdfdc4a44ef997c05b4ed8c67594 xmlns="4597da67-68a3-4e9d-8803-ba3e1787ab6c">
      <Terms xmlns="http://schemas.microsoft.com/office/infopath/2007/PartnerControls"/>
    </ie56bdfdc4a44ef997c05b4ed8c67594>
    <trimRootDocSecurityLevel xmlns="4597da67-68a3-4e9d-8803-ba3e1787ab6c" xsi:nil="true"/>
    <trimRootDocACLCanUpdateDocument xmlns="4597da67-68a3-4e9d-8803-ba3e1787ab6c" xsi:nil="true"/>
    <me786d0e3c9949dc83d6a9826d3f7afb xmlns="4597da67-68a3-4e9d-8803-ba3e1787ab6c">
      <Terms xmlns="http://schemas.microsoft.com/office/infopath/2007/PartnerControls"/>
    </me786d0e3c9949dc83d6a9826d3f7afb>
    <l30152c64bc5409cb0d6af5fc7998329 xmlns="4597da67-68a3-4e9d-8803-ba3e1787ab6c">
      <Terms xmlns="http://schemas.microsoft.com/office/infopath/2007/PartnerControls"/>
    </l30152c64bc5409cb0d6af5fc7998329>
    <e74c999a0f514bafbaad1ae53c56eac2 xmlns="4597da67-68a3-4e9d-8803-ba3e1787ab6c">
      <Terms xmlns="http://schemas.microsoft.com/office/infopath/2007/PartnerControls"/>
    </e74c999a0f514bafbaad1ae53c56eac2>
    <a26f7cb41fae41ebb6c8e377b7c30d71 xmlns="4597da67-68a3-4e9d-8803-ba3e1787ab6c">
      <Terms xmlns="http://schemas.microsoft.com/office/infopath/2007/PartnerControls"/>
    </a26f7cb41fae41ebb6c8e377b7c30d71>
    <trimRootDocACLCanViewMetadata xmlns="4597da67-68a3-4e9d-8803-ba3e1787ab6c" xsi:nil="true"/>
    <hab31d4ae2264d5c8e77fd86c07e7635 xmlns="4597da67-68a3-4e9d-8803-ba3e1787ab6c">
      <Terms xmlns="http://schemas.microsoft.com/office/infopath/2007/PartnerControls"/>
    </hab31d4ae2264d5c8e77fd86c07e7635>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l7f7762656034748af4098221ba10b64>
    <trimRootDocSecurityCaveats xmlns="4597da67-68a3-4e9d-8803-ba3e1787ab6c"/>
    <c1aa94c1bcce43cc9138ccb9c7bf6e69 xmlns="4597da67-68a3-4e9d-8803-ba3e1787ab6c">
      <Terms xmlns="http://schemas.microsoft.com/office/infopath/2007/PartnerControls"/>
    </c1aa94c1bcce43cc9138ccb9c7bf6e69>
    <trimRootDocURI xmlns="4597da67-68a3-4e9d-8803-ba3e1787ab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CB02A50688B2874EAB0ED2E63D8B5ED0" ma:contentTypeVersion="5" ma:contentTypeDescription="This content type is the root content type of all trim record types with behaviour as Document" ma:contentTypeScope="" ma:versionID="fd17da18184de473956f48ec6690457d">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F24C51-277F-4596-9C6D-D6BE7AC50C0C}">
  <ds:schemaRefs>
    <ds:schemaRef ds:uri="http://schemas.microsoft.com/sharepoint/v3/contenttype/forms"/>
  </ds:schemaRefs>
</ds:datastoreItem>
</file>

<file path=customXml/itemProps3.xml><?xml version="1.0" encoding="utf-8"?>
<ds:datastoreItem xmlns:ds="http://schemas.openxmlformats.org/officeDocument/2006/customXml" ds:itemID="{7EFA1AD6-F654-4238-BB35-2AA587ACD2DE}">
  <ds:schemaRefs>
    <ds:schemaRef ds:uri="http://purl.org/dc/terms/"/>
    <ds:schemaRef ds:uri="http://schemas.microsoft.com/office/infopath/2007/PartnerControls"/>
    <ds:schemaRef ds:uri="http://schemas.microsoft.com/office/2006/documentManagement/types"/>
    <ds:schemaRef ds:uri="4597da67-68a3-4e9d-8803-ba3e1787ab6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701BE92-78DB-4A8D-A9BD-F7284E74F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C20D09-BBA9-4D50-ABCC-E70CC55E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14655</Words>
  <Characters>81045</Characters>
  <Application>Microsoft Office Word</Application>
  <DocSecurity>0</DocSecurity>
  <Lines>1589</Lines>
  <Paragraphs>832</Paragraphs>
  <ScaleCrop>false</ScaleCrop>
  <HeadingPairs>
    <vt:vector size="2" baseType="variant">
      <vt:variant>
        <vt:lpstr>Title</vt:lpstr>
      </vt:variant>
      <vt:variant>
        <vt:i4>1</vt:i4>
      </vt:variant>
    </vt:vector>
  </HeadingPairs>
  <TitlesOfParts>
    <vt:vector size="1" baseType="lpstr">
      <vt:lpstr>Discussion paper—Exposure Draft Copyright Amendment (Access Reform) Bill 2021 &amp; Review of Technological Protection Measures Exceptions</vt:lpstr>
    </vt:vector>
  </TitlesOfParts>
  <Manager/>
  <Company/>
  <LinksUpToDate>false</LinksUpToDate>
  <CharactersWithSpaces>94868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paper—Exposure Draft Copyright Amendment (Access Reform) Bill 2021 &amp; Review of Technological Protection Measures Exceptions</dc:title>
  <dc:subject/>
  <dc:creator/>
  <cp:keywords/>
  <dc:description/>
  <cp:lastModifiedBy/>
  <cp:revision>1</cp:revision>
  <dcterms:created xsi:type="dcterms:W3CDTF">2021-12-20T23:42:00Z</dcterms:created>
  <dcterms:modified xsi:type="dcterms:W3CDTF">2021-12-21T00:25:00Z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ootDocClassification">
    <vt:lpwstr/>
  </property>
  <property fmtid="{D5CDD505-2E9C-101B-9397-08002B2CF9AE}" pid="3" name="trimRootDocAssigneeLocation">
    <vt:lpwstr/>
  </property>
  <property fmtid="{D5CDD505-2E9C-101B-9397-08002B2CF9AE}" pid="4" name="trimRootDocOtherContactLocation">
    <vt:lpwstr/>
  </property>
  <property fmtid="{D5CDD505-2E9C-101B-9397-08002B2CF9AE}" pid="5" name="trimRootDocACLCanUpdateMetadata_List">
    <vt:lpwstr/>
  </property>
  <property fmtid="{D5CDD505-2E9C-101B-9397-08002B2CF9AE}" pid="6" name="ContentTypeId">
    <vt:lpwstr>0x010100407620DDFF47524F86BCF55EDD39464300CB02A50688B2874EAB0ED2E63D8B5ED0</vt:lpwstr>
  </property>
  <property fmtid="{D5CDD505-2E9C-101B-9397-08002B2CF9AE}" pid="7" name="trimRootDocACLCanModifyAccess_List">
    <vt:lpwstr/>
  </property>
  <property fmtid="{D5CDD505-2E9C-101B-9397-08002B2CF9AE}" pid="8" name="TrimRevisionNumber">
    <vt:i4>10</vt:i4>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ies>
</file>