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8197F" w14:textId="77777777" w:rsidR="000E7052" w:rsidRDefault="000E7052" w:rsidP="00DE1CCD">
      <w:pPr>
        <w:framePr w:w="11907" w:h="3062" w:wrap="around" w:vAnchor="page" w:hAnchor="page" w:x="12" w:yAlign="top" w:anchorLock="1"/>
        <w:spacing w:after="400"/>
      </w:pPr>
      <w:bookmarkStart w:id="0" w:name="_Hlk148680551"/>
      <w:bookmarkStart w:id="1" w:name="_Hlk168414111"/>
      <w:bookmarkStart w:id="2" w:name="_Hlk168414112"/>
      <w:r>
        <w:rPr>
          <w:noProof/>
        </w:rPr>
        <w:drawing>
          <wp:inline distT="0" distB="0" distL="0" distR="0" wp14:anchorId="21A52653" wp14:editId="1BAF86BD">
            <wp:extent cx="7553115" cy="1943100"/>
            <wp:effectExtent l="0" t="0" r="0" b="0"/>
            <wp:docPr id="6" name="Picture 2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11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30E6E19F" w14:textId="77777777" w:rsidR="000E7052" w:rsidRDefault="000E7052" w:rsidP="00DE1CCD">
      <w:pPr>
        <w:framePr w:w="6521" w:h="1134" w:hSpace="181" w:wrap="around" w:vAnchor="page" w:hAnchor="page" w:x="1022" w:y="852" w:anchorLock="1"/>
        <w:spacing w:after="0"/>
        <w:rPr>
          <w:noProof/>
        </w:rPr>
      </w:pPr>
      <w:r>
        <w:rPr>
          <w:noProof/>
        </w:rPr>
        <w:drawing>
          <wp:inline distT="0" distB="0" distL="0" distR="0" wp14:anchorId="6572C2A2" wp14:editId="168E1BB1">
            <wp:extent cx="4068000" cy="669600"/>
            <wp:effectExtent l="0" t="0" r="0" b="0"/>
            <wp:docPr id="5" name="Picture 281" descr="Australian Government&#10;Department of Infrastructure, Transport, Regional Development, Communications, Sport and the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A6B5A" w14:textId="77777777" w:rsidR="000E7052" w:rsidRPr="0069753D" w:rsidRDefault="000E7052" w:rsidP="00DE1CCD">
      <w:pPr>
        <w:pStyle w:val="Header"/>
        <w:ind w:left="-992"/>
        <w:jc w:val="left"/>
        <w:rPr>
          <w:sz w:val="2"/>
          <w:szCs w:val="2"/>
        </w:rPr>
      </w:pPr>
    </w:p>
    <w:p w14:paraId="735C85F6" w14:textId="5435DEA9" w:rsidR="00286352" w:rsidRDefault="00495CCB" w:rsidP="00D36842">
      <w:pPr>
        <w:pStyle w:val="DocResources"/>
        <w:rPr>
          <w:b/>
          <w:bCs/>
        </w:rPr>
      </w:pPr>
      <w:r>
        <w:rPr>
          <w:b/>
          <w:bCs/>
        </w:rPr>
        <w:t>Digital Duty of Care s</w:t>
      </w:r>
      <w:r w:rsidR="00D36842" w:rsidRPr="00D36842">
        <w:rPr>
          <w:b/>
          <w:bCs/>
        </w:rPr>
        <w:t xml:space="preserve">takeholder </w:t>
      </w:r>
      <w:r>
        <w:rPr>
          <w:b/>
          <w:bCs/>
        </w:rPr>
        <w:t>c</w:t>
      </w:r>
      <w:r w:rsidR="00D36842" w:rsidRPr="00D36842">
        <w:rPr>
          <w:b/>
          <w:bCs/>
        </w:rPr>
        <w:t xml:space="preserve">onsultation </w:t>
      </w:r>
      <w:r>
        <w:rPr>
          <w:b/>
          <w:bCs/>
        </w:rPr>
        <w:t>May</w:t>
      </w:r>
      <w:r w:rsidR="00FB7BB1">
        <w:rPr>
          <w:b/>
          <w:bCs/>
        </w:rPr>
        <w:t xml:space="preserve"> </w:t>
      </w:r>
      <w:r>
        <w:rPr>
          <w:b/>
          <w:bCs/>
        </w:rPr>
        <w:t xml:space="preserve">- June 2026: </w:t>
      </w:r>
      <w:r w:rsidR="00FB7BB1">
        <w:rPr>
          <w:b/>
          <w:bCs/>
        </w:rPr>
        <w:t>K</w:t>
      </w:r>
      <w:r>
        <w:rPr>
          <w:b/>
          <w:bCs/>
        </w:rPr>
        <w:t xml:space="preserve">ey </w:t>
      </w:r>
      <w:r w:rsidR="00FB7BB1">
        <w:rPr>
          <w:b/>
          <w:bCs/>
        </w:rPr>
        <w:t>O</w:t>
      </w:r>
      <w:r>
        <w:rPr>
          <w:b/>
          <w:bCs/>
        </w:rPr>
        <w:t>utcomes</w:t>
      </w:r>
    </w:p>
    <w:p w14:paraId="14567BB7" w14:textId="6B5C1F84" w:rsidR="00D36842" w:rsidRDefault="00495CCB" w:rsidP="00B35065">
      <w:pPr>
        <w:jc w:val="both"/>
      </w:pPr>
      <w:r>
        <w:t>S</w:t>
      </w:r>
      <w:r w:rsidR="00D36842">
        <w:t>takeholder consultation</w:t>
      </w:r>
      <w:r>
        <w:t xml:space="preserve"> on a proposed Digital Duty of Care model</w:t>
      </w:r>
      <w:r w:rsidR="00DD26BB">
        <w:t xml:space="preserve">, to be legislated under the </w:t>
      </w:r>
      <w:r w:rsidR="00DD26BB" w:rsidRPr="00DD26BB">
        <w:rPr>
          <w:i/>
          <w:iCs/>
        </w:rPr>
        <w:t>Online Safety Act 2021</w:t>
      </w:r>
      <w:r w:rsidR="00DD26BB">
        <w:t xml:space="preserve"> (the Act),</w:t>
      </w:r>
      <w:r>
        <w:t xml:space="preserve"> was conducted in May and June 2026, informed by an</w:t>
      </w:r>
      <w:r w:rsidR="007D1FEF">
        <w:t xml:space="preserve"> </w:t>
      </w:r>
      <w:hyperlink r:id="rId14" w:history="1">
        <w:r w:rsidR="005E16EE">
          <w:rPr>
            <w:color w:val="0000FF"/>
            <w:u w:val="single"/>
          </w:rPr>
          <w:t>issues paper</w:t>
        </w:r>
      </w:hyperlink>
      <w:r>
        <w:t xml:space="preserve">. </w:t>
      </w:r>
      <w:r w:rsidR="00FB7BB1">
        <w:t xml:space="preserve">More than </w:t>
      </w:r>
      <w:r w:rsidR="005E16EE">
        <w:t>4</w:t>
      </w:r>
      <w:r w:rsidR="00FB7BB1">
        <w:t>0 consu</w:t>
      </w:r>
      <w:r w:rsidR="00B27DC2">
        <w:t xml:space="preserve">ltation meetings </w:t>
      </w:r>
      <w:r w:rsidR="00FB7BB1">
        <w:t xml:space="preserve">were undertaken </w:t>
      </w:r>
      <w:r>
        <w:t>in this period,</w:t>
      </w:r>
      <w:r w:rsidR="00B27DC2">
        <w:t xml:space="preserve"> with </w:t>
      </w:r>
      <w:r>
        <w:t>online services</w:t>
      </w:r>
      <w:r w:rsidR="00B27DC2">
        <w:t xml:space="preserve">, </w:t>
      </w:r>
      <w:r w:rsidR="00EB1706">
        <w:t>online safety</w:t>
      </w:r>
      <w:r w:rsidR="00C473D8">
        <w:t xml:space="preserve"> advocacy</w:t>
      </w:r>
      <w:r>
        <w:t xml:space="preserve"> groups</w:t>
      </w:r>
      <w:r w:rsidR="00C473D8">
        <w:t>, child safety groups,</w:t>
      </w:r>
      <w:r>
        <w:t xml:space="preserve"> </w:t>
      </w:r>
      <w:r w:rsidR="00D1503B">
        <w:t xml:space="preserve">organisations representing vulnerable communities, </w:t>
      </w:r>
      <w:r w:rsidR="000A2750">
        <w:t>and technology</w:t>
      </w:r>
      <w:r w:rsidR="00C473D8">
        <w:t xml:space="preserve"> and online safety </w:t>
      </w:r>
      <w:r w:rsidR="00FD5470">
        <w:t>experts from academia</w:t>
      </w:r>
      <w:r w:rsidR="003D53E6">
        <w:t xml:space="preserve">. </w:t>
      </w:r>
      <w:r>
        <w:t>Key themes captured to date are outlined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8012"/>
      </w:tblGrid>
      <w:tr w:rsidR="00D36842" w14:paraId="432C8E35" w14:textId="77777777" w:rsidTr="00C36B4F">
        <w:trPr>
          <w:cantSplit/>
          <w:tblHeader/>
        </w:trPr>
        <w:tc>
          <w:tcPr>
            <w:tcW w:w="1842" w:type="dxa"/>
          </w:tcPr>
          <w:p w14:paraId="6C590A06" w14:textId="7D01F3F1" w:rsidR="00D36842" w:rsidRPr="00D36842" w:rsidRDefault="00D36842" w:rsidP="00D36842">
            <w:pPr>
              <w:rPr>
                <w:b/>
                <w:bCs/>
              </w:rPr>
            </w:pPr>
            <w:r w:rsidRPr="00D36842">
              <w:rPr>
                <w:b/>
                <w:bCs/>
              </w:rPr>
              <w:t>Theme</w:t>
            </w:r>
          </w:p>
        </w:tc>
        <w:tc>
          <w:tcPr>
            <w:tcW w:w="8012" w:type="dxa"/>
          </w:tcPr>
          <w:p w14:paraId="2EE2859C" w14:textId="40A5E30F" w:rsidR="00D36842" w:rsidRPr="00D36842" w:rsidRDefault="00D36842" w:rsidP="00D36842">
            <w:pPr>
              <w:rPr>
                <w:b/>
                <w:bCs/>
              </w:rPr>
            </w:pPr>
            <w:r w:rsidRPr="00D36842">
              <w:rPr>
                <w:b/>
                <w:bCs/>
              </w:rPr>
              <w:t>Key Findings</w:t>
            </w:r>
          </w:p>
        </w:tc>
      </w:tr>
      <w:tr w:rsidR="00CA7F0C" w14:paraId="0ABE9476" w14:textId="77777777" w:rsidTr="00C36B4F">
        <w:trPr>
          <w:cantSplit/>
          <w:trHeight w:val="4206"/>
        </w:trPr>
        <w:tc>
          <w:tcPr>
            <w:tcW w:w="1842" w:type="dxa"/>
          </w:tcPr>
          <w:p w14:paraId="5EC5B40A" w14:textId="46A90141" w:rsidR="00CA7F0C" w:rsidRDefault="00CA7F0C" w:rsidP="00D36842">
            <w:r>
              <w:t>Overarching feedback</w:t>
            </w:r>
          </w:p>
          <w:p w14:paraId="1F586D9C" w14:textId="6FFF77C2" w:rsidR="00CA7F0C" w:rsidRDefault="00CA7F0C" w:rsidP="007812B8"/>
        </w:tc>
        <w:tc>
          <w:tcPr>
            <w:tcW w:w="8012" w:type="dxa"/>
          </w:tcPr>
          <w:p w14:paraId="7CE96169" w14:textId="571A9D3E" w:rsidR="00CA7F0C" w:rsidRPr="009C0A5B" w:rsidRDefault="00CA7F0C" w:rsidP="008D57F8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There is b</w:t>
            </w:r>
            <w:r w:rsidRPr="009C0A5B">
              <w:rPr>
                <w:rFonts w:cstheme="minorHAnsi"/>
              </w:rPr>
              <w:t xml:space="preserve">road support for introducing a Digital Duty of Care (DDoC) across </w:t>
            </w:r>
            <w:r>
              <w:rPr>
                <w:rFonts w:cstheme="minorHAnsi"/>
              </w:rPr>
              <w:t xml:space="preserve">all </w:t>
            </w:r>
            <w:r w:rsidRPr="009C0A5B">
              <w:rPr>
                <w:rFonts w:cstheme="minorHAnsi"/>
              </w:rPr>
              <w:t xml:space="preserve">stakeholders. </w:t>
            </w:r>
          </w:p>
          <w:p w14:paraId="641AC166" w14:textId="28F244F0" w:rsidR="00CA7F0C" w:rsidRPr="009C0A5B" w:rsidRDefault="000349CF" w:rsidP="008D57F8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There was general agreement among</w:t>
            </w:r>
            <w:r w:rsidR="00CA7F0C">
              <w:rPr>
                <w:rFonts w:cstheme="minorHAnsi"/>
              </w:rPr>
              <w:t xml:space="preserve"> stakeholders </w:t>
            </w:r>
            <w:r w:rsidR="008D57F8" w:rsidRPr="008D57F8">
              <w:rPr>
                <w:rFonts w:cstheme="minorHAnsi"/>
              </w:rPr>
              <w:t xml:space="preserve">that the </w:t>
            </w:r>
            <w:proofErr w:type="spellStart"/>
            <w:r w:rsidR="008D57F8" w:rsidRPr="008D57F8">
              <w:rPr>
                <w:rFonts w:cstheme="minorHAnsi"/>
              </w:rPr>
              <w:t>DD</w:t>
            </w:r>
            <w:r w:rsidR="00FE6CBF">
              <w:rPr>
                <w:rFonts w:cstheme="minorHAnsi"/>
              </w:rPr>
              <w:t>o</w:t>
            </w:r>
            <w:r w:rsidR="008D57F8" w:rsidRPr="008D57F8">
              <w:rPr>
                <w:rFonts w:cstheme="minorHAnsi"/>
              </w:rPr>
              <w:t>C</w:t>
            </w:r>
            <w:proofErr w:type="spellEnd"/>
            <w:r w:rsidR="008D57F8" w:rsidRPr="008D57F8">
              <w:rPr>
                <w:rFonts w:cstheme="minorHAnsi"/>
              </w:rPr>
              <w:t xml:space="preserve"> will enable the necessary shift </w:t>
            </w:r>
            <w:r w:rsidR="00CA7F0C" w:rsidRPr="009C0A5B">
              <w:rPr>
                <w:rFonts w:cstheme="minorHAnsi"/>
              </w:rPr>
              <w:t>from reactive content moderation to proactive, systems-based safety</w:t>
            </w:r>
            <w:r w:rsidR="00CA7F0C">
              <w:rPr>
                <w:rFonts w:cstheme="minorHAnsi"/>
              </w:rPr>
              <w:t xml:space="preserve">, addressing service features, </w:t>
            </w:r>
            <w:r w:rsidR="00761DBE">
              <w:rPr>
                <w:rFonts w:cstheme="minorHAnsi"/>
              </w:rPr>
              <w:t>which</w:t>
            </w:r>
            <w:r w:rsidR="00CA7F0C">
              <w:rPr>
                <w:rFonts w:cstheme="minorHAnsi"/>
              </w:rPr>
              <w:t xml:space="preserve"> will improve safety outcomes</w:t>
            </w:r>
            <w:r w:rsidR="00C36B4F">
              <w:rPr>
                <w:rFonts w:cstheme="minorHAnsi"/>
              </w:rPr>
              <w:t>.</w:t>
            </w:r>
          </w:p>
          <w:p w14:paraId="5C954CE4" w14:textId="714B65B4" w:rsidR="00CA7F0C" w:rsidRPr="009C0A5B" w:rsidRDefault="00CA7F0C" w:rsidP="008D57F8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8504A3">
              <w:rPr>
                <w:rFonts w:cstheme="minorHAnsi"/>
              </w:rPr>
              <w:t xml:space="preserve">Industry </w:t>
            </w:r>
            <w:r>
              <w:rPr>
                <w:rFonts w:cstheme="minorHAnsi"/>
              </w:rPr>
              <w:t>believes</w:t>
            </w:r>
            <w:r w:rsidRPr="008504A3">
              <w:rPr>
                <w:rFonts w:cstheme="minorHAnsi"/>
              </w:rPr>
              <w:t xml:space="preserve"> the </w:t>
            </w:r>
            <w:proofErr w:type="spellStart"/>
            <w:r w:rsidRPr="008504A3">
              <w:rPr>
                <w:rFonts w:cstheme="minorHAnsi"/>
              </w:rPr>
              <w:t>DD</w:t>
            </w:r>
            <w:r w:rsidR="00FE6CBF">
              <w:rPr>
                <w:rFonts w:cstheme="minorHAnsi"/>
              </w:rPr>
              <w:t>o</w:t>
            </w:r>
            <w:r w:rsidRPr="008504A3">
              <w:rPr>
                <w:rFonts w:cstheme="minorHAnsi"/>
              </w:rPr>
              <w:t>C</w:t>
            </w:r>
            <w:proofErr w:type="spellEnd"/>
            <w:r w:rsidRPr="008504A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has the potential to</w:t>
            </w:r>
            <w:r w:rsidRPr="008504A3">
              <w:rPr>
                <w:rFonts w:cstheme="minorHAnsi"/>
              </w:rPr>
              <w:t xml:space="preserve"> reduce regulatory complexity</w:t>
            </w:r>
            <w:r>
              <w:rPr>
                <w:rFonts w:cstheme="minorHAnsi"/>
              </w:rPr>
              <w:t xml:space="preserve"> </w:t>
            </w:r>
            <w:r w:rsidR="00715DF4">
              <w:rPr>
                <w:rFonts w:cstheme="minorHAnsi"/>
              </w:rPr>
              <w:t xml:space="preserve">and </w:t>
            </w:r>
            <w:r>
              <w:rPr>
                <w:rFonts w:cstheme="minorHAnsi"/>
              </w:rPr>
              <w:t>improve regulatory certainty</w:t>
            </w:r>
            <w:r w:rsidR="00C36B4F">
              <w:rPr>
                <w:rFonts w:cstheme="minorHAnsi"/>
              </w:rPr>
              <w:t>.</w:t>
            </w:r>
            <w:r w:rsidRPr="009C0A5B">
              <w:rPr>
                <w:rFonts w:cstheme="minorHAnsi"/>
              </w:rPr>
              <w:t xml:space="preserve"> </w:t>
            </w:r>
          </w:p>
          <w:p w14:paraId="66B3BBA4" w14:textId="024AD8AE" w:rsidR="00CA7F0C" w:rsidRPr="008D57F8" w:rsidRDefault="00CA7F0C" w:rsidP="008D57F8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 xml:space="preserve">Industry advocated for 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>the regulatory burden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 under a DDoC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auto"/>
                <w:lang w:eastAsia="en-AU"/>
              </w:rPr>
              <w:t>to be proportionate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to </w:t>
            </w:r>
            <w:r>
              <w:rPr>
                <w:rFonts w:eastAsia="Times New Roman" w:cstheme="minorHAnsi"/>
                <w:color w:val="auto"/>
                <w:lang w:eastAsia="en-AU"/>
              </w:rPr>
              <w:t>the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online safety benefit and</w:t>
            </w:r>
            <w:r>
              <w:rPr>
                <w:rFonts w:eastAsia="Times New Roman" w:cstheme="minorHAnsi"/>
                <w:color w:val="auto"/>
                <w:lang w:eastAsia="en-AU"/>
              </w:rPr>
              <w:t>,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auto"/>
                <w:lang w:eastAsia="en-AU"/>
              </w:rPr>
              <w:t>where possible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align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 with regulatory frameworks of 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>international counterparts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  <w:p w14:paraId="1FFDB3F5" w14:textId="77777777" w:rsidR="008D57F8" w:rsidRDefault="008D57F8" w:rsidP="008D57F8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cstheme="minorHAnsi"/>
              </w:rPr>
              <w:t xml:space="preserve">Differing stakeholder priorities highlight the need to strike the right balance between </w:t>
            </w:r>
            <w:r>
              <w:rPr>
                <w:rFonts w:eastAsia="Times New Roman" w:cstheme="minorHAnsi"/>
                <w:color w:val="auto"/>
                <w:lang w:eastAsia="en-AU"/>
              </w:rPr>
              <w:t>regulatory certainty and ability for the Act to respond to emerging harms and technology changes.</w:t>
            </w:r>
          </w:p>
          <w:p w14:paraId="1E71B1CC" w14:textId="57A09C37" w:rsidR="008D57F8" w:rsidRPr="008D57F8" w:rsidRDefault="00105FE2" w:rsidP="000A2750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>Some s</w:t>
            </w:r>
            <w:r w:rsidR="008D57F8">
              <w:rPr>
                <w:rFonts w:eastAsia="Times New Roman" w:cstheme="minorHAnsi"/>
                <w:color w:val="auto"/>
                <w:lang w:eastAsia="en-AU"/>
              </w:rPr>
              <w:t xml:space="preserve">takeholders 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highlighted the importance of considering impacts on </w:t>
            </w:r>
            <w:r w:rsidR="008D57F8">
              <w:rPr>
                <w:rFonts w:eastAsia="Times New Roman" w:cstheme="minorHAnsi"/>
                <w:color w:val="auto"/>
                <w:lang w:eastAsia="en-AU"/>
              </w:rPr>
              <w:t>open online discourse</w:t>
            </w:r>
            <w:r>
              <w:rPr>
                <w:rFonts w:eastAsia="Times New Roman" w:cstheme="minorHAnsi"/>
                <w:color w:val="auto"/>
                <w:lang w:eastAsia="en-AU"/>
              </w:rPr>
              <w:t>,</w:t>
            </w:r>
            <w:r w:rsidR="008D57F8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while advancing </w:t>
            </w:r>
            <w:r w:rsidR="008D57F8">
              <w:rPr>
                <w:rFonts w:eastAsia="Times New Roman" w:cstheme="minorHAnsi"/>
                <w:color w:val="auto"/>
                <w:lang w:eastAsia="en-AU"/>
              </w:rPr>
              <w:t>safety and privacy of Australians.</w:t>
            </w:r>
          </w:p>
        </w:tc>
      </w:tr>
      <w:tr w:rsidR="00734F01" w14:paraId="67F2BEC9" w14:textId="77777777" w:rsidTr="00C36B4F">
        <w:trPr>
          <w:cantSplit/>
        </w:trPr>
        <w:tc>
          <w:tcPr>
            <w:tcW w:w="1842" w:type="dxa"/>
          </w:tcPr>
          <w:p w14:paraId="6BAA7997" w14:textId="29F0D4C0" w:rsidR="00734F01" w:rsidRDefault="0048365E" w:rsidP="00D36842">
            <w:r>
              <w:t>Focus on features and design</w:t>
            </w:r>
          </w:p>
        </w:tc>
        <w:tc>
          <w:tcPr>
            <w:tcW w:w="8012" w:type="dxa"/>
          </w:tcPr>
          <w:p w14:paraId="4C2EAC29" w14:textId="5BD30F6D" w:rsidR="00734F01" w:rsidRPr="009C0A5B" w:rsidRDefault="00EA4500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Online safety advocates and groups representing vulnerable communities</w:t>
            </w:r>
            <w:r w:rsidR="00734F01" w:rsidRPr="009C0A5B">
              <w:rPr>
                <w:rFonts w:cstheme="minorHAnsi"/>
              </w:rPr>
              <w:t xml:space="preserve"> </w:t>
            </w:r>
            <w:r w:rsidR="00020FA1">
              <w:rPr>
                <w:rFonts w:cstheme="minorHAnsi"/>
              </w:rPr>
              <w:t>strongly endorsed the DD</w:t>
            </w:r>
            <w:r w:rsidR="00FD6AE2">
              <w:rPr>
                <w:rFonts w:cstheme="minorHAnsi"/>
              </w:rPr>
              <w:t>o</w:t>
            </w:r>
            <w:r w:rsidR="00020FA1">
              <w:rPr>
                <w:rFonts w:cstheme="minorHAnsi"/>
              </w:rPr>
              <w:t>C</w:t>
            </w:r>
            <w:r w:rsidR="00734F01" w:rsidRPr="009C0A5B">
              <w:rPr>
                <w:rFonts w:cstheme="minorHAnsi"/>
              </w:rPr>
              <w:t xml:space="preserve"> moving beyond content-level regulation to system design and platform features. </w:t>
            </w:r>
          </w:p>
          <w:p w14:paraId="358F8154" w14:textId="5144E178" w:rsidR="00734F01" w:rsidRPr="009C0A5B" w:rsidRDefault="00734F01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Key</w:t>
            </w:r>
            <w:r w:rsidR="00EA5772" w:rsidRPr="009C0A5B">
              <w:rPr>
                <w:rFonts w:cstheme="minorHAnsi"/>
              </w:rPr>
              <w:t xml:space="preserve"> systemic</w:t>
            </w:r>
            <w:r w:rsidRPr="009C0A5B">
              <w:rPr>
                <w:rFonts w:cstheme="minorHAnsi"/>
              </w:rPr>
              <w:t xml:space="preserve"> risks identified</w:t>
            </w:r>
            <w:r w:rsidR="00FE49CA">
              <w:rPr>
                <w:rFonts w:cstheme="minorHAnsi"/>
              </w:rPr>
              <w:t xml:space="preserve"> by</w:t>
            </w:r>
            <w:r w:rsidR="00E6044A">
              <w:rPr>
                <w:rFonts w:cstheme="minorHAnsi"/>
              </w:rPr>
              <w:t xml:space="preserve"> </w:t>
            </w:r>
            <w:r w:rsidR="00603012">
              <w:rPr>
                <w:rFonts w:cstheme="minorHAnsi"/>
              </w:rPr>
              <w:t>online safety advocacy groups and experts</w:t>
            </w:r>
            <w:r w:rsidR="00E6044A">
              <w:rPr>
                <w:rFonts w:cstheme="minorHAnsi"/>
              </w:rPr>
              <w:t xml:space="preserve"> included</w:t>
            </w:r>
            <w:r w:rsidRPr="009C0A5B">
              <w:rPr>
                <w:rFonts w:cstheme="minorHAnsi"/>
              </w:rPr>
              <w:t xml:space="preserve">: </w:t>
            </w:r>
          </w:p>
          <w:p w14:paraId="737747A6" w14:textId="45DE86E0" w:rsidR="00734F01" w:rsidRPr="009C0A5B" w:rsidRDefault="00734F01">
            <w:pPr>
              <w:pStyle w:val="ListParagraph"/>
              <w:numPr>
                <w:ilvl w:val="1"/>
                <w:numId w:val="11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Addictive design and problematic use</w:t>
            </w:r>
          </w:p>
          <w:p w14:paraId="41A6DFA7" w14:textId="6617F1FA" w:rsidR="00734F01" w:rsidRPr="009C0A5B" w:rsidRDefault="00734F01">
            <w:pPr>
              <w:pStyle w:val="ListParagraph"/>
              <w:numPr>
                <w:ilvl w:val="1"/>
                <w:numId w:val="11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Algorithmic amplification</w:t>
            </w:r>
            <w:r w:rsidR="001D1E47">
              <w:rPr>
                <w:rFonts w:cstheme="minorHAnsi"/>
              </w:rPr>
              <w:t xml:space="preserve"> and targeting</w:t>
            </w:r>
            <w:r w:rsidRPr="009C0A5B">
              <w:rPr>
                <w:rFonts w:cstheme="minorHAnsi"/>
              </w:rPr>
              <w:t xml:space="preserve"> (e.g. outrage monetisation</w:t>
            </w:r>
            <w:r w:rsidR="001D1E47">
              <w:rPr>
                <w:rFonts w:cstheme="minorHAnsi"/>
              </w:rPr>
              <w:t>, creation of echo chambers</w:t>
            </w:r>
            <w:r w:rsidRPr="009C0A5B">
              <w:rPr>
                <w:rFonts w:cstheme="minorHAnsi"/>
              </w:rPr>
              <w:t>)</w:t>
            </w:r>
            <w:r w:rsidR="00E44EB2">
              <w:rPr>
                <w:rFonts w:cstheme="minorHAnsi"/>
              </w:rPr>
              <w:t>.</w:t>
            </w:r>
          </w:p>
          <w:p w14:paraId="31A32EA8" w14:textId="4571E810" w:rsidR="00734F01" w:rsidRPr="009C0A5B" w:rsidRDefault="0060301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These groups also</w:t>
            </w:r>
            <w:r w:rsidR="00734F01" w:rsidRPr="009C0A5B">
              <w:rPr>
                <w:rFonts w:cstheme="minorHAnsi"/>
              </w:rPr>
              <w:t xml:space="preserve"> emphasised</w:t>
            </w:r>
            <w:r w:rsidR="00FB7BB1" w:rsidRPr="009C0A5B">
              <w:rPr>
                <w:rFonts w:cstheme="minorHAnsi"/>
              </w:rPr>
              <w:t xml:space="preserve"> the importance of</w:t>
            </w:r>
            <w:r w:rsidR="00734F01" w:rsidRPr="009C0A5B">
              <w:rPr>
                <w:rFonts w:cstheme="minorHAnsi"/>
              </w:rPr>
              <w:t xml:space="preserve">: </w:t>
            </w:r>
          </w:p>
          <w:p w14:paraId="6A855129" w14:textId="6232C331" w:rsidR="00734F01" w:rsidRPr="009C0A5B" w:rsidRDefault="00734F01">
            <w:pPr>
              <w:pStyle w:val="ListParagraph"/>
              <w:numPr>
                <w:ilvl w:val="1"/>
                <w:numId w:val="11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Safety</w:t>
            </w:r>
            <w:r w:rsidR="007C6F6B" w:rsidRPr="009C0A5B">
              <w:rPr>
                <w:rFonts w:cstheme="minorHAnsi"/>
              </w:rPr>
              <w:t xml:space="preserve"> </w:t>
            </w:r>
            <w:r w:rsidRPr="009C0A5B">
              <w:rPr>
                <w:rFonts w:cstheme="minorHAnsi"/>
              </w:rPr>
              <w:t>by</w:t>
            </w:r>
            <w:r w:rsidR="007C6F6B" w:rsidRPr="009C0A5B">
              <w:rPr>
                <w:rFonts w:cstheme="minorHAnsi"/>
              </w:rPr>
              <w:t xml:space="preserve"> </w:t>
            </w:r>
            <w:r w:rsidRPr="009C0A5B">
              <w:rPr>
                <w:rFonts w:cstheme="minorHAnsi"/>
              </w:rPr>
              <w:t>design</w:t>
            </w:r>
          </w:p>
          <w:p w14:paraId="06077A7D" w14:textId="44955C5D" w:rsidR="00734F01" w:rsidRPr="009C0A5B" w:rsidRDefault="00734F01">
            <w:pPr>
              <w:pStyle w:val="ListParagraph"/>
              <w:numPr>
                <w:ilvl w:val="1"/>
                <w:numId w:val="11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Default safety settings (opt-out rather than opt-in)</w:t>
            </w:r>
            <w:r w:rsidR="00C36B4F">
              <w:rPr>
                <w:rFonts w:cstheme="minorHAnsi"/>
              </w:rPr>
              <w:t>.</w:t>
            </w:r>
          </w:p>
        </w:tc>
      </w:tr>
      <w:tr w:rsidR="0048365E" w14:paraId="4E04F380" w14:textId="77777777" w:rsidTr="00C36B4F">
        <w:trPr>
          <w:cantSplit/>
        </w:trPr>
        <w:tc>
          <w:tcPr>
            <w:tcW w:w="1842" w:type="dxa"/>
          </w:tcPr>
          <w:p w14:paraId="6A520978" w14:textId="52375D62" w:rsidR="0048365E" w:rsidRPr="00846660" w:rsidRDefault="00C36B4F" w:rsidP="00BD3995">
            <w:r>
              <w:br w:type="page"/>
            </w:r>
            <w:r w:rsidR="0048365E" w:rsidRPr="00846660">
              <w:t xml:space="preserve">Algorithmic </w:t>
            </w:r>
            <w:r w:rsidR="0048365E">
              <w:t>s</w:t>
            </w:r>
            <w:r w:rsidR="0048365E" w:rsidRPr="00846660">
              <w:t xml:space="preserve">ystems as a </w:t>
            </w:r>
            <w:r w:rsidR="0048365E">
              <w:t>c</w:t>
            </w:r>
            <w:r w:rsidR="0048365E" w:rsidRPr="00846660">
              <w:t xml:space="preserve">entral </w:t>
            </w:r>
            <w:r w:rsidR="0048365E">
              <w:t>c</w:t>
            </w:r>
            <w:r w:rsidR="0048365E" w:rsidRPr="00846660">
              <w:t>hallenge</w:t>
            </w:r>
          </w:p>
        </w:tc>
        <w:tc>
          <w:tcPr>
            <w:tcW w:w="8012" w:type="dxa"/>
          </w:tcPr>
          <w:p w14:paraId="684238ED" w14:textId="64AAC66E" w:rsidR="0048365E" w:rsidRPr="009C0A5B" w:rsidRDefault="007D6C69" w:rsidP="00BD3995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>Online safety advocates and experts</w:t>
            </w:r>
            <w:r w:rsidR="0048365E" w:rsidRPr="009C0A5B">
              <w:rPr>
                <w:rFonts w:eastAsia="Times New Roman" w:cstheme="minorHAnsi"/>
                <w:color w:val="auto"/>
                <w:lang w:eastAsia="en-AU"/>
              </w:rPr>
              <w:t xml:space="preserve"> identif</w:t>
            </w:r>
            <w:r w:rsidR="0048365E">
              <w:rPr>
                <w:rFonts w:eastAsia="Times New Roman" w:cstheme="minorHAnsi"/>
                <w:color w:val="auto"/>
                <w:lang w:eastAsia="en-AU"/>
              </w:rPr>
              <w:t>ied</w:t>
            </w:r>
            <w:r w:rsidR="0048365E" w:rsidRPr="009C0A5B">
              <w:rPr>
                <w:rFonts w:eastAsia="Times New Roman" w:cstheme="minorHAnsi"/>
                <w:color w:val="auto"/>
                <w:lang w:eastAsia="en-AU"/>
              </w:rPr>
              <w:t xml:space="preserve"> algorithms as a major driver of harm (e.g. </w:t>
            </w:r>
            <w:r w:rsidR="00567784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 w:rsidR="002E6474">
              <w:rPr>
                <w:rFonts w:eastAsia="Times New Roman" w:cstheme="minorHAnsi"/>
                <w:color w:val="auto"/>
                <w:lang w:eastAsia="en-AU"/>
              </w:rPr>
              <w:t>radicalisation</w:t>
            </w:r>
            <w:r w:rsidR="00EC3A7F">
              <w:rPr>
                <w:rFonts w:eastAsia="Times New Roman" w:cstheme="minorHAnsi"/>
                <w:color w:val="auto"/>
                <w:lang w:eastAsia="en-AU"/>
              </w:rPr>
              <w:t>,</w:t>
            </w:r>
            <w:r w:rsidR="004927BD">
              <w:rPr>
                <w:rFonts w:eastAsia="Times New Roman" w:cstheme="minorHAnsi"/>
                <w:color w:val="auto"/>
                <w:lang w:eastAsia="en-AU"/>
              </w:rPr>
              <w:t xml:space="preserve"> amplification of extreme views,</w:t>
            </w:r>
            <w:r w:rsidR="0048365E" w:rsidRPr="009C0A5B">
              <w:rPr>
                <w:rFonts w:eastAsia="Times New Roman" w:cstheme="minorHAnsi"/>
                <w:color w:val="auto"/>
                <w:lang w:eastAsia="en-AU"/>
              </w:rPr>
              <w:t xml:space="preserve"> harmful content loops)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  <w:p w14:paraId="4F8ED15C" w14:textId="77777777" w:rsidR="0048365E" w:rsidRPr="009C0A5B" w:rsidRDefault="0048365E" w:rsidP="00BD3995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9C0A5B">
              <w:rPr>
                <w:rFonts w:eastAsia="Times New Roman" w:cstheme="minorHAnsi"/>
                <w:color w:val="auto"/>
                <w:lang w:eastAsia="en-AU"/>
              </w:rPr>
              <w:t>Suggested approaches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 to mitigate algorithm related harms included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: </w:t>
            </w:r>
          </w:p>
          <w:p w14:paraId="35029A87" w14:textId="77777777" w:rsidR="0048365E" w:rsidRPr="009C0A5B" w:rsidRDefault="0048365E" w:rsidP="00BD3995">
            <w:pPr>
              <w:pStyle w:val="ListParagraph"/>
              <w:numPr>
                <w:ilvl w:val="1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9C0A5B">
              <w:rPr>
                <w:rFonts w:eastAsia="Times New Roman" w:cstheme="minorHAnsi"/>
                <w:color w:val="auto"/>
                <w:lang w:eastAsia="en-AU"/>
              </w:rPr>
              <w:t>User control (e.g. ability to disable recommender systems)</w:t>
            </w:r>
          </w:p>
          <w:p w14:paraId="3FEEFA4B" w14:textId="31C43754" w:rsidR="0048365E" w:rsidRPr="009C0A5B" w:rsidRDefault="0048365E" w:rsidP="00BD3995">
            <w:pPr>
              <w:pStyle w:val="ListParagraph"/>
              <w:numPr>
                <w:ilvl w:val="1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9C0A5B">
              <w:rPr>
                <w:rFonts w:eastAsia="Times New Roman" w:cstheme="minorHAnsi"/>
                <w:color w:val="auto"/>
                <w:lang w:eastAsia="en-AU"/>
              </w:rPr>
              <w:t>Transparency about metrics used to drive algorithms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</w:p>
        </w:tc>
      </w:tr>
      <w:tr w:rsidR="00152D32" w14:paraId="3492FC5D" w14:textId="77777777" w:rsidTr="00C36B4F">
        <w:trPr>
          <w:cantSplit/>
        </w:trPr>
        <w:tc>
          <w:tcPr>
            <w:tcW w:w="1842" w:type="dxa"/>
          </w:tcPr>
          <w:p w14:paraId="2024C081" w14:textId="77777777" w:rsidR="00152D32" w:rsidRDefault="00152D32" w:rsidP="00BD3995">
            <w:r>
              <w:lastRenderedPageBreak/>
              <w:t>Emphasis on child safety</w:t>
            </w:r>
          </w:p>
        </w:tc>
        <w:tc>
          <w:tcPr>
            <w:tcW w:w="8012" w:type="dxa"/>
          </w:tcPr>
          <w:p w14:paraId="3CF9CD0F" w14:textId="068B67EB" w:rsidR="00152D32" w:rsidRPr="009C0A5B" w:rsidRDefault="00EA4500" w:rsidP="00BD3995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Child safety and online safety</w:t>
            </w:r>
            <w:r w:rsidR="00152D32">
              <w:rPr>
                <w:rFonts w:cstheme="minorHAnsi"/>
              </w:rPr>
              <w:t xml:space="preserve"> groups advocated for r</w:t>
            </w:r>
            <w:r w:rsidR="00152D32" w:rsidRPr="009C0A5B">
              <w:rPr>
                <w:rFonts w:cstheme="minorHAnsi"/>
              </w:rPr>
              <w:t xml:space="preserve">eforms </w:t>
            </w:r>
            <w:r w:rsidR="00152D32">
              <w:rPr>
                <w:rFonts w:cstheme="minorHAnsi"/>
              </w:rPr>
              <w:t>to</w:t>
            </w:r>
            <w:r w:rsidR="00152D32" w:rsidRPr="009C0A5B">
              <w:rPr>
                <w:rFonts w:cstheme="minorHAnsi"/>
              </w:rPr>
              <w:t xml:space="preserve">: </w:t>
            </w:r>
          </w:p>
          <w:p w14:paraId="563C9B21" w14:textId="77777777" w:rsidR="00152D32" w:rsidRPr="009C0A5B" w:rsidRDefault="00152D32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Reflect the best interests of the child</w:t>
            </w:r>
          </w:p>
          <w:p w14:paraId="6E18234B" w14:textId="5C41D774" w:rsidR="00152D32" w:rsidRPr="009C0A5B" w:rsidRDefault="00152D32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Cover all individuals under 18</w:t>
            </w:r>
            <w:r w:rsidR="00C36B4F">
              <w:rPr>
                <w:rFonts w:cstheme="minorHAnsi"/>
              </w:rPr>
              <w:t>.</w:t>
            </w:r>
          </w:p>
          <w:p w14:paraId="2F0EDA13" w14:textId="01C18122" w:rsidR="00152D32" w:rsidRPr="009C0A5B" w:rsidRDefault="00BA0757" w:rsidP="00BD3995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These </w:t>
            </w:r>
            <w:r w:rsidR="00152D32" w:rsidRPr="009C0A5B">
              <w:rPr>
                <w:rFonts w:cstheme="minorHAnsi"/>
              </w:rPr>
              <w:t xml:space="preserve">stakeholders highlighted: </w:t>
            </w:r>
          </w:p>
          <w:p w14:paraId="67D0DF0B" w14:textId="63B983FE" w:rsidR="00152D32" w:rsidRPr="009C0A5B" w:rsidRDefault="00CC66E1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Increasing </w:t>
            </w:r>
            <w:r w:rsidR="00152D32" w:rsidRPr="009C0A5B">
              <w:rPr>
                <w:rFonts w:cstheme="minorHAnsi"/>
              </w:rPr>
              <w:t>harms</w:t>
            </w:r>
            <w:r w:rsidR="00152D32">
              <w:rPr>
                <w:rFonts w:cstheme="minorHAnsi"/>
              </w:rPr>
              <w:t xml:space="preserve"> impacting young people</w:t>
            </w:r>
            <w:r w:rsidR="00152D32" w:rsidRPr="009C0A5B">
              <w:rPr>
                <w:rFonts w:cstheme="minorHAnsi"/>
              </w:rPr>
              <w:t xml:space="preserve"> (e.g. eating disorders, grooming, sextortion)</w:t>
            </w:r>
          </w:p>
          <w:p w14:paraId="5309A886" w14:textId="64F3564E" w:rsidR="00152D32" w:rsidRPr="009C0A5B" w:rsidRDefault="00152D32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n</w:t>
            </w:r>
            <w:r w:rsidRPr="009C0A5B">
              <w:rPr>
                <w:rFonts w:cstheme="minorHAnsi"/>
              </w:rPr>
              <w:t>eed for age-appropriate design and protections</w:t>
            </w:r>
            <w:r w:rsidR="00C36B4F">
              <w:rPr>
                <w:rFonts w:cstheme="minorHAnsi"/>
              </w:rPr>
              <w:t>.</w:t>
            </w:r>
            <w:r w:rsidRPr="009C0A5B">
              <w:rPr>
                <w:rFonts w:cstheme="minorHAnsi"/>
              </w:rPr>
              <w:t xml:space="preserve"> </w:t>
            </w:r>
          </w:p>
        </w:tc>
      </w:tr>
      <w:tr w:rsidR="00F8373F" w14:paraId="60D31F15" w14:textId="77777777" w:rsidTr="00C36B4F">
        <w:trPr>
          <w:cantSplit/>
        </w:trPr>
        <w:tc>
          <w:tcPr>
            <w:tcW w:w="1842" w:type="dxa"/>
          </w:tcPr>
          <w:p w14:paraId="1C6E0B86" w14:textId="77777777" w:rsidR="00F8373F" w:rsidRPr="007D1FEF" w:rsidRDefault="00F8373F" w:rsidP="00BD3995">
            <w:r w:rsidRPr="007D1FEF">
              <w:t xml:space="preserve">Scope and </w:t>
            </w:r>
            <w:r>
              <w:t>d</w:t>
            </w:r>
            <w:r w:rsidRPr="007D1FEF">
              <w:t xml:space="preserve">efinition of </w:t>
            </w:r>
            <w:r>
              <w:t>h</w:t>
            </w:r>
            <w:r w:rsidRPr="007D1FEF">
              <w:t xml:space="preserve">arms </w:t>
            </w:r>
          </w:p>
        </w:tc>
        <w:tc>
          <w:tcPr>
            <w:tcW w:w="8012" w:type="dxa"/>
          </w:tcPr>
          <w:p w14:paraId="44BCC9EE" w14:textId="0EC8B521" w:rsidR="00F8373F" w:rsidRPr="009C0A5B" w:rsidRDefault="00F8373F" w:rsidP="00BD3995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Stakeholders</w:t>
            </w:r>
            <w:r w:rsidR="00EA4500">
              <w:rPr>
                <w:rFonts w:cstheme="minorHAnsi"/>
              </w:rPr>
              <w:t xml:space="preserve"> in general</w:t>
            </w:r>
            <w:r>
              <w:rPr>
                <w:rFonts w:cstheme="minorHAnsi"/>
              </w:rPr>
              <w:t xml:space="preserve"> called for the legislation to clearly define:</w:t>
            </w:r>
          </w:p>
          <w:p w14:paraId="199B766C" w14:textId="77777777" w:rsidR="00F8373F" w:rsidRPr="009C0A5B" w:rsidRDefault="00F8373F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Harms in scope (including illegal, unlawful and harmful to children)</w:t>
            </w:r>
          </w:p>
          <w:p w14:paraId="7C1AC13B" w14:textId="77777777" w:rsidR="00F8373F" w:rsidRPr="009C0A5B" w:rsidRDefault="00F8373F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 xml:space="preserve">What constitutes ‘serious harm’ </w:t>
            </w:r>
          </w:p>
          <w:p w14:paraId="2973F6E3" w14:textId="6642CE04" w:rsidR="00F8373F" w:rsidRPr="009C0A5B" w:rsidRDefault="00F8373F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9C0A5B">
              <w:rPr>
                <w:rFonts w:cstheme="minorHAnsi"/>
              </w:rPr>
              <w:t>ystems/features in</w:t>
            </w:r>
            <w:r>
              <w:rPr>
                <w:rFonts w:cstheme="minorHAnsi"/>
              </w:rPr>
              <w:t xml:space="preserve"> scope in</w:t>
            </w:r>
            <w:r w:rsidRPr="009C0A5B">
              <w:rPr>
                <w:rFonts w:cstheme="minorHAnsi"/>
              </w:rPr>
              <w:t xml:space="preserve"> addition to content-based harms</w:t>
            </w:r>
            <w:r w:rsidR="00C36B4F">
              <w:rPr>
                <w:rFonts w:cstheme="minorHAnsi"/>
              </w:rPr>
              <w:t>.</w:t>
            </w:r>
          </w:p>
        </w:tc>
      </w:tr>
      <w:tr w:rsidR="00734F01" w14:paraId="3A7211A3" w14:textId="77777777" w:rsidTr="00C36B4F">
        <w:trPr>
          <w:cantSplit/>
        </w:trPr>
        <w:tc>
          <w:tcPr>
            <w:tcW w:w="1842" w:type="dxa"/>
          </w:tcPr>
          <w:p w14:paraId="26DDA9A2" w14:textId="6F2E56C7" w:rsidR="00734F01" w:rsidRPr="00EA5772" w:rsidRDefault="00734F01" w:rsidP="00D36842">
            <w:r w:rsidRPr="00EA5772">
              <w:t xml:space="preserve">Balancing </w:t>
            </w:r>
            <w:r w:rsidR="00EA5772">
              <w:t>s</w:t>
            </w:r>
            <w:r w:rsidRPr="00EA5772">
              <w:t xml:space="preserve">afety, </w:t>
            </w:r>
            <w:r w:rsidR="00EA5772">
              <w:t>p</w:t>
            </w:r>
            <w:r w:rsidRPr="00EA5772">
              <w:t xml:space="preserve">rivacy and </w:t>
            </w:r>
            <w:r w:rsidR="00EA5772">
              <w:t>f</w:t>
            </w:r>
            <w:r w:rsidRPr="00EA5772">
              <w:t>ree</w:t>
            </w:r>
            <w:r w:rsidR="00CC66E1">
              <w:t>dom of</w:t>
            </w:r>
            <w:r w:rsidRPr="00EA5772">
              <w:t xml:space="preserve"> </w:t>
            </w:r>
            <w:r w:rsidR="00EA5772">
              <w:t>e</w:t>
            </w:r>
            <w:r w:rsidRPr="00EA5772">
              <w:t>xpression</w:t>
            </w:r>
          </w:p>
        </w:tc>
        <w:tc>
          <w:tcPr>
            <w:tcW w:w="8012" w:type="dxa"/>
          </w:tcPr>
          <w:p w14:paraId="0214E0E3" w14:textId="7783B856" w:rsidR="00734F01" w:rsidRPr="009C0A5B" w:rsidRDefault="00942E8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Technology and online safety experts</w:t>
            </w:r>
            <w:r w:rsidR="00FD6AE2">
              <w:rPr>
                <w:rFonts w:cstheme="minorHAnsi"/>
              </w:rPr>
              <w:t xml:space="preserve"> s</w:t>
            </w:r>
            <w:r w:rsidR="00734F01" w:rsidRPr="009C0A5B">
              <w:rPr>
                <w:rFonts w:cstheme="minorHAnsi"/>
              </w:rPr>
              <w:t xml:space="preserve">uggested </w:t>
            </w:r>
            <w:r w:rsidR="00FE49CA">
              <w:rPr>
                <w:rFonts w:cstheme="minorHAnsi"/>
              </w:rPr>
              <w:t>ways to balance</w:t>
            </w:r>
            <w:r w:rsidR="00FD6AE2">
              <w:rPr>
                <w:rFonts w:cstheme="minorHAnsi"/>
              </w:rPr>
              <w:t xml:space="preserve"> DDoC obligations with</w:t>
            </w:r>
            <w:r w:rsidR="00E6044A">
              <w:rPr>
                <w:rFonts w:cstheme="minorHAnsi"/>
              </w:rPr>
              <w:t xml:space="preserve"> </w:t>
            </w:r>
            <w:r w:rsidR="00F145B1" w:rsidRPr="009C0A5B">
              <w:rPr>
                <w:rFonts w:cstheme="minorHAnsi"/>
              </w:rPr>
              <w:t xml:space="preserve">privacy and freedom of </w:t>
            </w:r>
            <w:r w:rsidR="00CC66E1">
              <w:rPr>
                <w:rFonts w:cstheme="minorHAnsi"/>
              </w:rPr>
              <w:t>expression</w:t>
            </w:r>
            <w:r w:rsidR="00CC66E1" w:rsidRPr="009C0A5B">
              <w:rPr>
                <w:rFonts w:cstheme="minorHAnsi"/>
              </w:rPr>
              <w:t xml:space="preserve"> </w:t>
            </w:r>
            <w:r w:rsidR="00E6044A">
              <w:rPr>
                <w:rFonts w:cstheme="minorHAnsi"/>
              </w:rPr>
              <w:t>includ</w:t>
            </w:r>
            <w:r w:rsidR="00CC66E1">
              <w:rPr>
                <w:rFonts w:cstheme="minorHAnsi"/>
              </w:rPr>
              <w:t>ing</w:t>
            </w:r>
            <w:r w:rsidR="00734F01" w:rsidRPr="009C0A5B">
              <w:rPr>
                <w:rFonts w:cstheme="minorHAnsi"/>
              </w:rPr>
              <w:t xml:space="preserve">: </w:t>
            </w:r>
          </w:p>
          <w:p w14:paraId="76041DB5" w14:textId="77777777" w:rsidR="00734F01" w:rsidRPr="009C0A5B" w:rsidRDefault="00734F01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Human rights-based framing</w:t>
            </w:r>
          </w:p>
          <w:p w14:paraId="600F9466" w14:textId="77777777" w:rsidR="007D1FEF" w:rsidRDefault="007D1FEF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Emphasis on systems and processes</w:t>
            </w:r>
          </w:p>
          <w:p w14:paraId="20C180AC" w14:textId="2BE66DEF" w:rsidR="00FD6AE2" w:rsidRPr="009C0A5B" w:rsidRDefault="00FD6AE2" w:rsidP="00FD6AE2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Maintain</w:t>
            </w:r>
            <w:r>
              <w:rPr>
                <w:rFonts w:cstheme="minorHAnsi"/>
              </w:rPr>
              <w:t>ing</w:t>
            </w:r>
            <w:r w:rsidRPr="009C0A5B">
              <w:rPr>
                <w:rFonts w:cstheme="minorHAnsi"/>
              </w:rPr>
              <w:t xml:space="preserve"> transparency and accountability safeguards for</w:t>
            </w:r>
            <w:r>
              <w:rPr>
                <w:rFonts w:cstheme="minorHAnsi"/>
              </w:rPr>
              <w:t xml:space="preserve"> the</w:t>
            </w:r>
            <w:r w:rsidRPr="009C0A5B">
              <w:rPr>
                <w:rFonts w:cstheme="minorHAnsi"/>
              </w:rPr>
              <w:t xml:space="preserve"> regulator</w:t>
            </w:r>
            <w:r w:rsidR="00C36B4F">
              <w:rPr>
                <w:rFonts w:cstheme="minorHAnsi"/>
              </w:rPr>
              <w:t>.</w:t>
            </w:r>
          </w:p>
        </w:tc>
      </w:tr>
      <w:tr w:rsidR="0048365E" w14:paraId="4AC506EC" w14:textId="77777777" w:rsidTr="00C36B4F">
        <w:trPr>
          <w:cantSplit/>
        </w:trPr>
        <w:tc>
          <w:tcPr>
            <w:tcW w:w="1842" w:type="dxa"/>
          </w:tcPr>
          <w:p w14:paraId="2CEF165B" w14:textId="77777777" w:rsidR="0048365E" w:rsidRPr="00846660" w:rsidRDefault="0048365E" w:rsidP="00BD3995">
            <w:r>
              <w:t>R</w:t>
            </w:r>
            <w:r w:rsidRPr="00846660">
              <w:t>isk-</w:t>
            </w:r>
            <w:r>
              <w:t>b</w:t>
            </w:r>
            <w:r w:rsidRPr="00846660">
              <w:t xml:space="preserve">ased </w:t>
            </w:r>
            <w:r>
              <w:t>a</w:t>
            </w:r>
            <w:r w:rsidRPr="00846660">
              <w:t>pproach</w:t>
            </w:r>
            <w:r>
              <w:t xml:space="preserve"> to setting obligations</w:t>
            </w:r>
          </w:p>
        </w:tc>
        <w:tc>
          <w:tcPr>
            <w:tcW w:w="8012" w:type="dxa"/>
          </w:tcPr>
          <w:p w14:paraId="6B397893" w14:textId="1C35BC4C" w:rsidR="0048365E" w:rsidRPr="009C0A5B" w:rsidRDefault="00823151" w:rsidP="00BD3995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>Industry s</w:t>
            </w:r>
            <w:r w:rsidR="0048365E" w:rsidRPr="009C0A5B">
              <w:rPr>
                <w:rFonts w:eastAsia="Times New Roman" w:cstheme="minorHAnsi"/>
                <w:color w:val="auto"/>
                <w:lang w:eastAsia="en-AU"/>
              </w:rPr>
              <w:t>trong</w:t>
            </w:r>
            <w:r>
              <w:rPr>
                <w:rFonts w:eastAsia="Times New Roman" w:cstheme="minorHAnsi"/>
                <w:color w:val="auto"/>
                <w:lang w:eastAsia="en-AU"/>
              </w:rPr>
              <w:t>ly</w:t>
            </w:r>
            <w:r w:rsidR="0048365E"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 w:rsidR="00FD6AE2" w:rsidRPr="009C0A5B">
              <w:rPr>
                <w:rFonts w:eastAsia="Times New Roman" w:cstheme="minorHAnsi"/>
                <w:color w:val="auto"/>
                <w:lang w:eastAsia="en-AU"/>
              </w:rPr>
              <w:t>supports</w:t>
            </w:r>
            <w:r w:rsidR="0048365E" w:rsidRPr="009C0A5B">
              <w:rPr>
                <w:rFonts w:eastAsia="Times New Roman" w:cstheme="minorHAnsi"/>
                <w:color w:val="auto"/>
                <w:lang w:eastAsia="en-AU"/>
              </w:rPr>
              <w:t xml:space="preserve"> risk-based and proportionate obligations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  <w:p w14:paraId="16D37F3D" w14:textId="54857538" w:rsidR="0048365E" w:rsidRPr="009221F7" w:rsidRDefault="0048365E" w:rsidP="00BD3995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>There was some</w:t>
            </w:r>
            <w:r w:rsidRPr="009221F7">
              <w:rPr>
                <w:rFonts w:eastAsia="Times New Roman" w:cstheme="minorHAnsi"/>
                <w:color w:val="auto"/>
                <w:lang w:eastAsia="en-AU"/>
              </w:rPr>
              <w:t xml:space="preserve"> concern from industry that small or niche platforms may be overburdened</w:t>
            </w:r>
            <w:r>
              <w:rPr>
                <w:rFonts w:eastAsia="Times New Roman" w:cstheme="minorHAnsi"/>
                <w:color w:val="auto"/>
                <w:lang w:eastAsia="en-AU"/>
              </w:rPr>
              <w:t>,</w:t>
            </w:r>
            <w:r w:rsidRPr="009221F7">
              <w:rPr>
                <w:rFonts w:eastAsia="Times New Roman" w:cstheme="minorHAnsi"/>
                <w:color w:val="auto"/>
                <w:lang w:eastAsia="en-AU"/>
              </w:rPr>
              <w:t xml:space="preserve"> however it was also acknowledged that size does not equal risk as some smaller services may be higher risk and some larger services may be lower risk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</w:tc>
      </w:tr>
      <w:tr w:rsidR="00734F01" w:rsidRPr="00EA5772" w14:paraId="092198CC" w14:textId="77777777" w:rsidTr="00C36B4F">
        <w:trPr>
          <w:cantSplit/>
        </w:trPr>
        <w:tc>
          <w:tcPr>
            <w:tcW w:w="1842" w:type="dxa"/>
          </w:tcPr>
          <w:p w14:paraId="66537513" w14:textId="7F466EC3" w:rsidR="00734F01" w:rsidRPr="00EA5772" w:rsidRDefault="00734F01" w:rsidP="00D36842">
            <w:r w:rsidRPr="00EA5772">
              <w:t xml:space="preserve">Regulatory </w:t>
            </w:r>
            <w:r w:rsidR="00EA5772">
              <w:t>c</w:t>
            </w:r>
            <w:r w:rsidRPr="00EA5772">
              <w:t xml:space="preserve">omplexity and </w:t>
            </w:r>
            <w:r w:rsidR="00EA5772">
              <w:t>o</w:t>
            </w:r>
            <w:r w:rsidRPr="00EA5772">
              <w:t xml:space="preserve">verlap </w:t>
            </w:r>
          </w:p>
        </w:tc>
        <w:tc>
          <w:tcPr>
            <w:tcW w:w="8012" w:type="dxa"/>
          </w:tcPr>
          <w:p w14:paraId="31FCF21A" w14:textId="7489A545" w:rsidR="00734F01" w:rsidRPr="009C0A5B" w:rsidRDefault="008808FF" w:rsidP="0088173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Industry note</w:t>
            </w:r>
            <w:r w:rsidR="007812B8" w:rsidRPr="009C0A5B">
              <w:rPr>
                <w:rFonts w:cstheme="minorHAnsi"/>
              </w:rPr>
              <w:t>d</w:t>
            </w:r>
            <w:r w:rsidR="00F145B1">
              <w:rPr>
                <w:rFonts w:cstheme="minorHAnsi"/>
              </w:rPr>
              <w:t xml:space="preserve"> the</w:t>
            </w:r>
            <w:r w:rsidRPr="009C0A5B">
              <w:rPr>
                <w:rFonts w:cstheme="minorHAnsi"/>
              </w:rPr>
              <w:t xml:space="preserve"> n</w:t>
            </w:r>
            <w:r w:rsidR="00881739" w:rsidRPr="009C0A5B">
              <w:rPr>
                <w:rFonts w:cstheme="minorHAnsi"/>
              </w:rPr>
              <w:t xml:space="preserve">eed to </w:t>
            </w:r>
            <w:r w:rsidR="00B9566E" w:rsidRPr="009C0A5B">
              <w:rPr>
                <w:rFonts w:cstheme="minorHAnsi"/>
              </w:rPr>
              <w:t>prevent</w:t>
            </w:r>
            <w:r w:rsidR="00881739" w:rsidRPr="009C0A5B">
              <w:rPr>
                <w:rFonts w:cstheme="minorHAnsi"/>
              </w:rPr>
              <w:t xml:space="preserve"> overlap</w:t>
            </w:r>
            <w:r w:rsidR="00DE4C1B">
              <w:rPr>
                <w:rFonts w:cstheme="minorHAnsi"/>
              </w:rPr>
              <w:t xml:space="preserve"> of </w:t>
            </w:r>
            <w:proofErr w:type="spellStart"/>
            <w:r w:rsidR="00DE4C1B">
              <w:rPr>
                <w:rFonts w:cstheme="minorHAnsi"/>
              </w:rPr>
              <w:t>DD</w:t>
            </w:r>
            <w:r w:rsidR="00FE6CBF">
              <w:rPr>
                <w:rFonts w:cstheme="minorHAnsi"/>
              </w:rPr>
              <w:t>o</w:t>
            </w:r>
            <w:r w:rsidR="00DE4C1B">
              <w:rPr>
                <w:rFonts w:cstheme="minorHAnsi"/>
              </w:rPr>
              <w:t>C</w:t>
            </w:r>
            <w:proofErr w:type="spellEnd"/>
            <w:r w:rsidR="00881739" w:rsidRPr="009C0A5B">
              <w:rPr>
                <w:rFonts w:cstheme="minorHAnsi"/>
              </w:rPr>
              <w:t xml:space="preserve"> </w:t>
            </w:r>
            <w:r w:rsidR="00734F01" w:rsidRPr="009C0A5B">
              <w:rPr>
                <w:rFonts w:cstheme="minorHAnsi"/>
              </w:rPr>
              <w:t>with existing frameworks (</w:t>
            </w:r>
            <w:r w:rsidR="00881739" w:rsidRPr="009C0A5B">
              <w:rPr>
                <w:rFonts w:cstheme="minorHAnsi"/>
              </w:rPr>
              <w:t>e.g. codes and standards under the Act</w:t>
            </w:r>
            <w:r w:rsidR="00734F01" w:rsidRPr="009C0A5B">
              <w:rPr>
                <w:rFonts w:cstheme="minorHAnsi"/>
              </w:rPr>
              <w:t xml:space="preserve">, privacy laws, </w:t>
            </w:r>
            <w:r w:rsidR="00881739" w:rsidRPr="009C0A5B">
              <w:rPr>
                <w:rFonts w:cstheme="minorHAnsi"/>
              </w:rPr>
              <w:t>National Classification Scheme</w:t>
            </w:r>
            <w:r w:rsidR="00734F01" w:rsidRPr="009C0A5B">
              <w:rPr>
                <w:rFonts w:cstheme="minorHAnsi"/>
              </w:rPr>
              <w:t>)</w:t>
            </w:r>
            <w:r w:rsidR="00C36B4F">
              <w:rPr>
                <w:rFonts w:cstheme="minorHAnsi"/>
              </w:rPr>
              <w:t>.</w:t>
            </w:r>
          </w:p>
          <w:p w14:paraId="09E6F67C" w14:textId="615A42D1" w:rsidR="00734F01" w:rsidRPr="009C0A5B" w:rsidRDefault="00734F01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Industry request</w:t>
            </w:r>
            <w:r w:rsidR="00B9566E" w:rsidRPr="009C0A5B">
              <w:rPr>
                <w:rFonts w:cstheme="minorHAnsi"/>
              </w:rPr>
              <w:t>ed</w:t>
            </w:r>
            <w:r w:rsidRPr="009C0A5B">
              <w:rPr>
                <w:rFonts w:cstheme="minorHAnsi"/>
              </w:rPr>
              <w:t xml:space="preserve">: </w:t>
            </w:r>
          </w:p>
          <w:p w14:paraId="4E5A611F" w14:textId="78C116B9" w:rsidR="00734F01" w:rsidRPr="009C0A5B" w:rsidRDefault="00734F01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Alignment with international frameworks (EU, UK)</w:t>
            </w:r>
            <w:r w:rsidR="0034263A">
              <w:rPr>
                <w:rFonts w:cstheme="minorHAnsi"/>
              </w:rPr>
              <w:t>- the UK framework was often preferred as it was said to provide greater regulatory certainty</w:t>
            </w:r>
          </w:p>
          <w:p w14:paraId="4A824B31" w14:textId="77777777" w:rsidR="00734F01" w:rsidRPr="009C0A5B" w:rsidRDefault="00734F01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Recognition of existing compliance efforts</w:t>
            </w:r>
          </w:p>
          <w:p w14:paraId="3755D948" w14:textId="1343A3EC" w:rsidR="00734F01" w:rsidRDefault="00734F01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>Avoiding cumulative</w:t>
            </w:r>
            <w:r w:rsidR="00881739" w:rsidRPr="009C0A5B">
              <w:rPr>
                <w:rFonts w:cstheme="minorHAnsi"/>
              </w:rPr>
              <w:t xml:space="preserve"> as well as duplicative</w:t>
            </w:r>
            <w:r w:rsidRPr="009C0A5B">
              <w:rPr>
                <w:rFonts w:cstheme="minorHAnsi"/>
              </w:rPr>
              <w:t xml:space="preserve"> regulatory burden</w:t>
            </w:r>
          </w:p>
          <w:p w14:paraId="2ABF54B6" w14:textId="24F455B3" w:rsidR="00780992" w:rsidRPr="009C0A5B" w:rsidRDefault="00BA07C0" w:rsidP="0034263A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BA07C0">
              <w:rPr>
                <w:rFonts w:cstheme="minorHAnsi"/>
              </w:rPr>
              <w:t xml:space="preserve">Clear guidance on ‘reasonable </w:t>
            </w:r>
            <w:proofErr w:type="gramStart"/>
            <w:r w:rsidRPr="00BA07C0">
              <w:rPr>
                <w:rFonts w:cstheme="minorHAnsi"/>
              </w:rPr>
              <w:t>steps’</w:t>
            </w:r>
            <w:proofErr w:type="gramEnd"/>
            <w:r w:rsidRPr="00BA07C0">
              <w:rPr>
                <w:rFonts w:cstheme="minorHAnsi"/>
              </w:rPr>
              <w:t xml:space="preserve"> and pre-launch risk assessments to clarify applicable DDoC obligations</w:t>
            </w:r>
            <w:r w:rsidR="00E44EB2">
              <w:rPr>
                <w:rFonts w:cstheme="minorHAnsi"/>
              </w:rPr>
              <w:t>.</w:t>
            </w:r>
          </w:p>
        </w:tc>
      </w:tr>
      <w:tr w:rsidR="00846660" w:rsidRPr="00EA5772" w14:paraId="6364F62C" w14:textId="77777777" w:rsidTr="00C36B4F">
        <w:trPr>
          <w:cantSplit/>
        </w:trPr>
        <w:tc>
          <w:tcPr>
            <w:tcW w:w="1842" w:type="dxa"/>
          </w:tcPr>
          <w:p w14:paraId="5A189263" w14:textId="4F2520D9" w:rsidR="00846660" w:rsidRPr="00EA5772" w:rsidRDefault="00846660" w:rsidP="00D36842">
            <w:r w:rsidRPr="00EA5772">
              <w:t xml:space="preserve">Transparency, </w:t>
            </w:r>
            <w:r w:rsidR="00EA5772">
              <w:t>a</w:t>
            </w:r>
            <w:r w:rsidRPr="00EA5772">
              <w:t>ccountability</w:t>
            </w:r>
            <w:r w:rsidR="00EA5772">
              <w:t xml:space="preserve"> and d</w:t>
            </w:r>
            <w:r w:rsidR="00EA5772" w:rsidRPr="00EA5772">
              <w:t xml:space="preserve">ata </w:t>
            </w:r>
            <w:r w:rsidR="00EA5772">
              <w:t>a</w:t>
            </w:r>
            <w:r w:rsidR="00EA5772" w:rsidRPr="00EA5772">
              <w:t xml:space="preserve">ccess </w:t>
            </w:r>
          </w:p>
        </w:tc>
        <w:tc>
          <w:tcPr>
            <w:tcW w:w="8012" w:type="dxa"/>
          </w:tcPr>
          <w:p w14:paraId="06CB169B" w14:textId="45873927" w:rsidR="00846660" w:rsidRPr="009C0A5B" w:rsidRDefault="00933F62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>Technology and online safety experts</w:t>
            </w:r>
            <w:r w:rsidR="00613214">
              <w:rPr>
                <w:rFonts w:eastAsia="Times New Roman" w:cstheme="minorHAnsi"/>
                <w:color w:val="auto"/>
                <w:lang w:eastAsia="en-AU"/>
              </w:rPr>
              <w:t xml:space="preserve">, </w:t>
            </w:r>
            <w:r w:rsidR="000A29BF">
              <w:rPr>
                <w:rFonts w:eastAsia="Times New Roman" w:cstheme="minorHAnsi"/>
                <w:color w:val="auto"/>
                <w:lang w:eastAsia="en-AU"/>
              </w:rPr>
              <w:t xml:space="preserve">advocates for vulnerable </w:t>
            </w:r>
            <w:r w:rsidR="009706E1">
              <w:rPr>
                <w:rFonts w:eastAsia="Times New Roman" w:cstheme="minorHAnsi"/>
                <w:color w:val="auto"/>
                <w:lang w:eastAsia="en-AU"/>
              </w:rPr>
              <w:t>communities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 and online safety advocates</w:t>
            </w:r>
            <w:r w:rsidR="00153B3C" w:rsidRPr="009C0A5B">
              <w:rPr>
                <w:rFonts w:eastAsia="Times New Roman" w:cstheme="minorHAnsi"/>
                <w:color w:val="auto"/>
                <w:lang w:eastAsia="en-AU"/>
              </w:rPr>
              <w:t xml:space="preserve"> s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>trong</w:t>
            </w:r>
            <w:r w:rsidR="00153B3C" w:rsidRPr="009C0A5B">
              <w:rPr>
                <w:rFonts w:eastAsia="Times New Roman" w:cstheme="minorHAnsi"/>
                <w:color w:val="auto"/>
                <w:lang w:eastAsia="en-AU"/>
              </w:rPr>
              <w:t>ly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 xml:space="preserve"> support: </w:t>
            </w:r>
          </w:p>
          <w:p w14:paraId="382EFAFF" w14:textId="77777777" w:rsidR="00846660" w:rsidRPr="009C0A5B" w:rsidRDefault="00846660">
            <w:pPr>
              <w:pStyle w:val="ListParagraph"/>
              <w:numPr>
                <w:ilvl w:val="1"/>
                <w:numId w:val="12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9C0A5B">
              <w:rPr>
                <w:rFonts w:eastAsia="Times New Roman" w:cstheme="minorHAnsi"/>
                <w:color w:val="auto"/>
                <w:lang w:eastAsia="en-AU"/>
              </w:rPr>
              <w:t>Transparency reporting by platforms</w:t>
            </w:r>
          </w:p>
          <w:p w14:paraId="608C0A7E" w14:textId="0DE3A4F6" w:rsidR="00846660" w:rsidRPr="00613214" w:rsidRDefault="00846660" w:rsidP="00613214">
            <w:pPr>
              <w:pStyle w:val="ListParagraph"/>
              <w:numPr>
                <w:ilvl w:val="1"/>
                <w:numId w:val="12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613214">
              <w:rPr>
                <w:rFonts w:eastAsia="Times New Roman" w:cstheme="minorHAnsi"/>
                <w:color w:val="auto"/>
                <w:lang w:eastAsia="en-AU"/>
              </w:rPr>
              <w:t xml:space="preserve">Researcher access to platform data </w:t>
            </w:r>
            <w:r w:rsidR="00153B3C" w:rsidRPr="00613214">
              <w:rPr>
                <w:rFonts w:eastAsia="Times New Roman" w:cstheme="minorHAnsi"/>
                <w:color w:val="auto"/>
                <w:lang w:eastAsia="en-AU"/>
              </w:rPr>
              <w:t>– noting Australia lacks a formal scheme</w:t>
            </w:r>
            <w:r w:rsidR="00C36B4F" w:rsidRPr="00613214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  <w:p w14:paraId="7BB4D539" w14:textId="713C17BA" w:rsidR="00846660" w:rsidRPr="009C0A5B" w:rsidRDefault="00153B3C" w:rsidP="00153B3C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9C0A5B">
              <w:rPr>
                <w:rFonts w:eastAsia="Times New Roman" w:cstheme="minorHAnsi"/>
                <w:color w:val="auto"/>
                <w:lang w:eastAsia="en-AU"/>
              </w:rPr>
              <w:t>Industry note</w:t>
            </w:r>
            <w:r w:rsidR="00DE4C1B">
              <w:rPr>
                <w:rFonts w:eastAsia="Times New Roman" w:cstheme="minorHAnsi"/>
                <w:color w:val="auto"/>
                <w:lang w:eastAsia="en-AU"/>
              </w:rPr>
              <w:t>d the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need to b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>alanc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>e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 xml:space="preserve"> transparency with privacy and security risks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</w:tc>
      </w:tr>
      <w:tr w:rsidR="00846660" w:rsidRPr="00EA5772" w14:paraId="0FE7ACE1" w14:textId="77777777" w:rsidTr="00C36B4F">
        <w:trPr>
          <w:cantSplit/>
        </w:trPr>
        <w:tc>
          <w:tcPr>
            <w:tcW w:w="1842" w:type="dxa"/>
          </w:tcPr>
          <w:p w14:paraId="3E7B0853" w14:textId="17520826" w:rsidR="00846660" w:rsidRPr="00EA5772" w:rsidRDefault="00153B3C" w:rsidP="00D36842">
            <w:r w:rsidRPr="00EA5772">
              <w:t>Compliance and</w:t>
            </w:r>
            <w:r w:rsidR="00846660" w:rsidRPr="00EA5772">
              <w:t xml:space="preserve"> </w:t>
            </w:r>
            <w:r w:rsidRPr="00EA5772">
              <w:t>e</w:t>
            </w:r>
            <w:r w:rsidR="00846660" w:rsidRPr="00EA5772">
              <w:t xml:space="preserve">nforcement </w:t>
            </w:r>
          </w:p>
        </w:tc>
        <w:tc>
          <w:tcPr>
            <w:tcW w:w="8012" w:type="dxa"/>
          </w:tcPr>
          <w:p w14:paraId="52648B49" w14:textId="6B3E25C6" w:rsidR="00846660" w:rsidRPr="009C0A5B" w:rsidRDefault="00F801A6" w:rsidP="00153B3C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F801A6">
              <w:rPr>
                <w:rFonts w:eastAsia="Times New Roman" w:cstheme="minorHAnsi"/>
                <w:color w:val="auto"/>
                <w:lang w:eastAsia="en-AU"/>
              </w:rPr>
              <w:t>Technology and online safety experts</w:t>
            </w:r>
            <w:r w:rsidR="00A215D6">
              <w:rPr>
                <w:rFonts w:eastAsia="Times New Roman" w:cstheme="minorHAnsi"/>
                <w:color w:val="auto"/>
                <w:lang w:eastAsia="en-AU"/>
              </w:rPr>
              <w:t xml:space="preserve">, advocates for vulnerable </w:t>
            </w:r>
            <w:r w:rsidR="00BA0757">
              <w:rPr>
                <w:rFonts w:eastAsia="Times New Roman" w:cstheme="minorHAnsi"/>
                <w:color w:val="auto"/>
                <w:lang w:eastAsia="en-AU"/>
              </w:rPr>
              <w:t>communities</w:t>
            </w:r>
            <w:r w:rsidRPr="00F801A6">
              <w:rPr>
                <w:rFonts w:eastAsia="Times New Roman" w:cstheme="minorHAnsi"/>
                <w:color w:val="auto"/>
                <w:lang w:eastAsia="en-AU"/>
              </w:rPr>
              <w:t xml:space="preserve"> and online safety advocates </w:t>
            </w:r>
            <w:r w:rsidR="003D218E" w:rsidRPr="009C0A5B">
              <w:rPr>
                <w:rFonts w:eastAsia="Times New Roman" w:cstheme="minorHAnsi"/>
                <w:color w:val="auto"/>
                <w:lang w:eastAsia="en-AU"/>
              </w:rPr>
              <w:t>suppo</w:t>
            </w:r>
            <w:r w:rsidR="003D218E">
              <w:rPr>
                <w:rFonts w:eastAsia="Times New Roman" w:cstheme="minorHAnsi"/>
                <w:color w:val="auto"/>
                <w:lang w:eastAsia="en-AU"/>
              </w:rPr>
              <w:t>r</w:t>
            </w:r>
            <w:r w:rsidR="003D218E" w:rsidRPr="009C0A5B">
              <w:rPr>
                <w:rFonts w:eastAsia="Times New Roman" w:cstheme="minorHAnsi"/>
                <w:color w:val="auto"/>
                <w:lang w:eastAsia="en-AU"/>
              </w:rPr>
              <w:t xml:space="preserve">t </w:t>
            </w:r>
            <w:r w:rsidR="00153B3C" w:rsidRPr="009C0A5B">
              <w:rPr>
                <w:rFonts w:eastAsia="Times New Roman" w:cstheme="minorHAnsi"/>
                <w:color w:val="auto"/>
                <w:lang w:eastAsia="en-AU"/>
              </w:rPr>
              <w:t>s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>tronger penalties and fines</w:t>
            </w:r>
            <w:r w:rsidR="00153B3C" w:rsidRPr="009C0A5B">
              <w:rPr>
                <w:rFonts w:eastAsia="Times New Roman" w:cstheme="minorHAnsi"/>
                <w:color w:val="auto"/>
                <w:lang w:eastAsia="en-AU"/>
              </w:rPr>
              <w:t>, p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>otential executive accountability</w:t>
            </w:r>
            <w:r w:rsidR="00BA0757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  <w:p w14:paraId="10FB3332" w14:textId="29673AC6" w:rsidR="00153B3C" w:rsidRPr="009C0A5B" w:rsidRDefault="00153B3C" w:rsidP="00153B3C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Industry </w:t>
            </w:r>
            <w:r w:rsidR="003D218E" w:rsidRPr="009C0A5B">
              <w:rPr>
                <w:rFonts w:eastAsia="Times New Roman" w:cstheme="minorHAnsi"/>
                <w:color w:val="auto"/>
                <w:lang w:eastAsia="en-AU"/>
              </w:rPr>
              <w:t>support</w:t>
            </w:r>
            <w:r w:rsidR="003D218E">
              <w:rPr>
                <w:rFonts w:eastAsia="Times New Roman" w:cstheme="minorHAnsi"/>
                <w:color w:val="auto"/>
                <w:lang w:eastAsia="en-AU"/>
              </w:rPr>
              <w:t>s</w:t>
            </w:r>
            <w:r w:rsidR="003D218E"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>graduated approach and inclusion of educative/remedial measures in first instance, especially during early implementation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</w:tc>
      </w:tr>
      <w:tr w:rsidR="00846660" w14:paraId="2CACE694" w14:textId="77777777" w:rsidTr="00C36B4F">
        <w:trPr>
          <w:cantSplit/>
        </w:trPr>
        <w:tc>
          <w:tcPr>
            <w:tcW w:w="1842" w:type="dxa"/>
          </w:tcPr>
          <w:p w14:paraId="29BD1C89" w14:textId="4A5BF6BE" w:rsidR="00846660" w:rsidRPr="00EA5772" w:rsidRDefault="00846660" w:rsidP="00D36842">
            <w:r w:rsidRPr="00EA5772">
              <w:t xml:space="preserve">Ministerial </w:t>
            </w:r>
            <w:r w:rsidR="00153B3C" w:rsidRPr="00EA5772">
              <w:t>rule making</w:t>
            </w:r>
          </w:p>
        </w:tc>
        <w:tc>
          <w:tcPr>
            <w:tcW w:w="8012" w:type="dxa"/>
          </w:tcPr>
          <w:p w14:paraId="3D0F2B8A" w14:textId="57A07693" w:rsidR="00846660" w:rsidRPr="009C0A5B" w:rsidRDefault="009221F7" w:rsidP="00775B3C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>Industry expressed c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>oncern about</w:t>
            </w:r>
            <w:r w:rsidR="00A161D4">
              <w:rPr>
                <w:rFonts w:eastAsia="Times New Roman" w:cstheme="minorHAnsi"/>
                <w:color w:val="auto"/>
                <w:lang w:eastAsia="en-AU"/>
              </w:rPr>
              <w:t xml:space="preserve"> b</w:t>
            </w:r>
            <w:r>
              <w:rPr>
                <w:rFonts w:eastAsia="Times New Roman" w:cstheme="minorHAnsi"/>
                <w:color w:val="auto"/>
                <w:lang w:eastAsia="en-AU"/>
              </w:rPr>
              <w:t>eing unable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 w:rsidR="00E85479" w:rsidRPr="009C0A5B">
              <w:rPr>
                <w:rFonts w:eastAsia="Times New Roman" w:cstheme="minorHAnsi"/>
                <w:color w:val="auto"/>
                <w:lang w:eastAsia="en-AU"/>
              </w:rPr>
              <w:t>to predict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 the</w:t>
            </w:r>
            <w:r w:rsidR="00E85479" w:rsidRPr="009C0A5B">
              <w:rPr>
                <w:rFonts w:eastAsia="Times New Roman" w:cstheme="minorHAnsi"/>
                <w:color w:val="auto"/>
                <w:lang w:eastAsia="en-AU"/>
              </w:rPr>
              <w:t xml:space="preserve"> future scope of obligations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  <w:r w:rsidR="00E85479"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</w:p>
          <w:p w14:paraId="56FC6B4A" w14:textId="3F51A4DD" w:rsidR="00846660" w:rsidRPr="009C0A5B" w:rsidRDefault="009221F7" w:rsidP="00E85479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 xml:space="preserve">There </w:t>
            </w:r>
            <w:r w:rsidR="008C4B80">
              <w:rPr>
                <w:rFonts w:eastAsia="Times New Roman" w:cstheme="minorHAnsi"/>
                <w:color w:val="auto"/>
                <w:lang w:eastAsia="en-AU"/>
              </w:rPr>
              <w:t>i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s </w:t>
            </w:r>
            <w:r w:rsidR="007F3DF9">
              <w:rPr>
                <w:rFonts w:eastAsia="Times New Roman" w:cstheme="minorHAnsi"/>
                <w:color w:val="auto"/>
                <w:lang w:eastAsia="en-AU"/>
              </w:rPr>
              <w:t xml:space="preserve">broad </w:t>
            </w:r>
            <w:r w:rsidR="00E85479" w:rsidRPr="009C0A5B">
              <w:rPr>
                <w:rFonts w:eastAsia="Times New Roman" w:cstheme="minorHAnsi"/>
                <w:color w:val="auto"/>
                <w:lang w:eastAsia="en-AU"/>
              </w:rPr>
              <w:t xml:space="preserve">support for </w:t>
            </w:r>
            <w:r w:rsidR="00105FE2">
              <w:rPr>
                <w:rFonts w:eastAsia="Times New Roman" w:cstheme="minorHAnsi"/>
                <w:color w:val="auto"/>
                <w:lang w:eastAsia="en-AU"/>
              </w:rPr>
              <w:t xml:space="preserve">having 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>guardrails</w:t>
            </w:r>
            <w:r w:rsidR="00105FE2">
              <w:rPr>
                <w:rFonts w:eastAsia="Times New Roman" w:cstheme="minorHAnsi"/>
                <w:color w:val="auto"/>
                <w:lang w:eastAsia="en-AU"/>
              </w:rPr>
              <w:t xml:space="preserve"> on rule-making powers</w:t>
            </w:r>
            <w:r w:rsidR="00E85479" w:rsidRPr="009C0A5B">
              <w:rPr>
                <w:rFonts w:eastAsia="Times New Roman" w:cstheme="minorHAnsi"/>
                <w:color w:val="auto"/>
                <w:lang w:eastAsia="en-AU"/>
              </w:rPr>
              <w:t>, especially around expanding the scope of harms to be addressed.</w:t>
            </w:r>
          </w:p>
        </w:tc>
      </w:tr>
      <w:tr w:rsidR="0048365E" w:rsidRPr="00EA5772" w14:paraId="19AFBBE3" w14:textId="77777777" w:rsidTr="00C36B4F">
        <w:trPr>
          <w:cantSplit/>
        </w:trPr>
        <w:tc>
          <w:tcPr>
            <w:tcW w:w="1842" w:type="dxa"/>
          </w:tcPr>
          <w:p w14:paraId="6C5D1E23" w14:textId="77777777" w:rsidR="0048365E" w:rsidRPr="00EA5772" w:rsidRDefault="0048365E" w:rsidP="00BD3995">
            <w:r w:rsidRPr="00EA5772">
              <w:t xml:space="preserve">Transition </w:t>
            </w:r>
            <w:r>
              <w:t>a</w:t>
            </w:r>
            <w:r w:rsidRPr="00EA5772">
              <w:t xml:space="preserve">rrangements </w:t>
            </w:r>
          </w:p>
        </w:tc>
        <w:tc>
          <w:tcPr>
            <w:tcW w:w="8012" w:type="dxa"/>
          </w:tcPr>
          <w:p w14:paraId="4B5A1AF4" w14:textId="77777777" w:rsidR="0048365E" w:rsidRPr="009C0A5B" w:rsidRDefault="0048365E" w:rsidP="00BD3995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 xml:space="preserve">Industry </w:t>
            </w:r>
            <w:r>
              <w:rPr>
                <w:rFonts w:cstheme="minorHAnsi"/>
              </w:rPr>
              <w:t>expressed</w:t>
            </w:r>
            <w:r w:rsidRPr="009C0A5B">
              <w:rPr>
                <w:rFonts w:cstheme="minorHAnsi"/>
              </w:rPr>
              <w:t xml:space="preserve"> a strong preference for: </w:t>
            </w:r>
          </w:p>
          <w:p w14:paraId="5AC8CE64" w14:textId="5F964412" w:rsidR="0048365E" w:rsidRPr="009C0A5B" w:rsidRDefault="0048365E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9C0A5B">
              <w:rPr>
                <w:rFonts w:cstheme="minorHAnsi"/>
              </w:rPr>
              <w:t xml:space="preserve">Gradual or phased transition of the industry codes and standards to the </w:t>
            </w:r>
            <w:proofErr w:type="spellStart"/>
            <w:r w:rsidRPr="009C0A5B">
              <w:rPr>
                <w:rFonts w:cstheme="minorHAnsi"/>
              </w:rPr>
              <w:t>DD</w:t>
            </w:r>
            <w:r w:rsidR="00FE6CBF">
              <w:rPr>
                <w:rFonts w:cstheme="minorHAnsi"/>
              </w:rPr>
              <w:t>o</w:t>
            </w:r>
            <w:r w:rsidRPr="009C0A5B">
              <w:rPr>
                <w:rFonts w:cstheme="minorHAnsi"/>
              </w:rPr>
              <w:t>C</w:t>
            </w:r>
            <w:proofErr w:type="spellEnd"/>
            <w:r w:rsidRPr="009C0A5B">
              <w:rPr>
                <w:rFonts w:cstheme="minorHAnsi"/>
              </w:rPr>
              <w:t xml:space="preserve"> (rather than abrupt replacement)</w:t>
            </w:r>
          </w:p>
          <w:p w14:paraId="05F08ACB" w14:textId="22BE580F" w:rsidR="0048365E" w:rsidRDefault="0048365E" w:rsidP="00BD399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9C0A5B">
              <w:rPr>
                <w:rFonts w:cstheme="minorHAnsi"/>
              </w:rPr>
              <w:t xml:space="preserve">eeming compliance with codes as compliance with </w:t>
            </w:r>
            <w:proofErr w:type="spellStart"/>
            <w:r w:rsidRPr="009C0A5B">
              <w:rPr>
                <w:rFonts w:cstheme="minorHAnsi"/>
              </w:rPr>
              <w:t>DD</w:t>
            </w:r>
            <w:r w:rsidR="00FE6CBF">
              <w:rPr>
                <w:rFonts w:cstheme="minorHAnsi"/>
              </w:rPr>
              <w:t>o</w:t>
            </w:r>
            <w:r w:rsidRPr="009C0A5B">
              <w:rPr>
                <w:rFonts w:cstheme="minorHAnsi"/>
              </w:rPr>
              <w:t>C</w:t>
            </w:r>
            <w:proofErr w:type="spellEnd"/>
            <w:r w:rsidRPr="009C0A5B">
              <w:rPr>
                <w:rFonts w:cstheme="minorHAnsi"/>
              </w:rPr>
              <w:t xml:space="preserve"> during transition</w:t>
            </w:r>
          </w:p>
          <w:p w14:paraId="535FB501" w14:textId="4602C035" w:rsidR="008C4B80" w:rsidRPr="009C0A5B" w:rsidRDefault="008C4B80" w:rsidP="008C4B80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9C0A5B">
              <w:rPr>
                <w:rFonts w:cstheme="minorHAnsi"/>
              </w:rPr>
              <w:t xml:space="preserve"> transition period </w:t>
            </w:r>
            <w:r>
              <w:rPr>
                <w:rFonts w:cstheme="minorHAnsi"/>
              </w:rPr>
              <w:t>of at least 12 months</w:t>
            </w:r>
            <w:r w:rsidR="00C36B4F">
              <w:rPr>
                <w:rFonts w:cstheme="minorHAnsi"/>
              </w:rPr>
              <w:t>.</w:t>
            </w:r>
          </w:p>
        </w:tc>
      </w:tr>
      <w:tr w:rsidR="00846660" w14:paraId="514BF090" w14:textId="77777777" w:rsidTr="00C36B4F">
        <w:trPr>
          <w:cantSplit/>
        </w:trPr>
        <w:tc>
          <w:tcPr>
            <w:tcW w:w="1842" w:type="dxa"/>
          </w:tcPr>
          <w:p w14:paraId="76821F0A" w14:textId="7860D6A1" w:rsidR="00846660" w:rsidRPr="00EA5772" w:rsidRDefault="00846660" w:rsidP="00D36842">
            <w:r w:rsidRPr="00EA5772">
              <w:lastRenderedPageBreak/>
              <w:t xml:space="preserve">Implementation </w:t>
            </w:r>
            <w:r w:rsidR="00EA5772">
              <w:t>c</w:t>
            </w:r>
            <w:r w:rsidRPr="00EA5772">
              <w:t xml:space="preserve">hallenges and </w:t>
            </w:r>
            <w:r w:rsidR="00EA5772">
              <w:t>c</w:t>
            </w:r>
            <w:r w:rsidRPr="00EA5772">
              <w:t xml:space="preserve">apacity </w:t>
            </w:r>
            <w:r w:rsidR="00EA5772">
              <w:t>n</w:t>
            </w:r>
            <w:r w:rsidRPr="00EA5772">
              <w:t>eeds</w:t>
            </w:r>
          </w:p>
        </w:tc>
        <w:tc>
          <w:tcPr>
            <w:tcW w:w="8012" w:type="dxa"/>
          </w:tcPr>
          <w:p w14:paraId="665B0D3E" w14:textId="2E0DBB99" w:rsidR="00846660" w:rsidRPr="009C0A5B" w:rsidRDefault="003D218E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>Stakeholders</w:t>
            </w:r>
            <w:r w:rsidR="007D45CF">
              <w:rPr>
                <w:rFonts w:eastAsia="Times New Roman" w:cstheme="minorHAnsi"/>
                <w:color w:val="auto"/>
                <w:lang w:eastAsia="en-AU"/>
              </w:rPr>
              <w:t xml:space="preserve"> in general</w:t>
            </w:r>
            <w:r>
              <w:rPr>
                <w:rFonts w:eastAsia="Times New Roman" w:cstheme="minorHAnsi"/>
                <w:color w:val="auto"/>
                <w:lang w:eastAsia="en-AU"/>
              </w:rPr>
              <w:t xml:space="preserve"> acknowledged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 w:rsidR="009221F7">
              <w:rPr>
                <w:rFonts w:eastAsia="Times New Roman" w:cstheme="minorHAnsi"/>
                <w:color w:val="auto"/>
                <w:lang w:eastAsia="en-AU"/>
              </w:rPr>
              <w:t xml:space="preserve">the 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 xml:space="preserve">complexity in: </w:t>
            </w:r>
          </w:p>
          <w:p w14:paraId="4E17FDF5" w14:textId="77777777" w:rsidR="00846660" w:rsidRPr="009C0A5B" w:rsidRDefault="00846660">
            <w:pPr>
              <w:pStyle w:val="ListParagraph"/>
              <w:numPr>
                <w:ilvl w:val="1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9C0A5B">
              <w:rPr>
                <w:rFonts w:eastAsia="Times New Roman" w:cstheme="minorHAnsi"/>
                <w:color w:val="auto"/>
                <w:lang w:eastAsia="en-AU"/>
              </w:rPr>
              <w:t>Designing and enforcing the DDoC</w:t>
            </w:r>
          </w:p>
          <w:p w14:paraId="09767234" w14:textId="72947B81" w:rsidR="00846660" w:rsidRPr="009C0A5B" w:rsidRDefault="00846660">
            <w:pPr>
              <w:pStyle w:val="ListParagraph"/>
              <w:numPr>
                <w:ilvl w:val="1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 w:rsidRPr="009C0A5B">
              <w:rPr>
                <w:rFonts w:eastAsia="Times New Roman" w:cstheme="minorHAnsi"/>
                <w:color w:val="auto"/>
                <w:lang w:eastAsia="en-AU"/>
              </w:rPr>
              <w:t>Regulating evolving technologies (AI, new platforms)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  <w:r w:rsidRPr="009C0A5B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</w:p>
          <w:p w14:paraId="6FCF2E71" w14:textId="019D9584" w:rsidR="00846660" w:rsidRPr="009C0A5B" w:rsidRDefault="002B7F60" w:rsidP="008808FF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 xml:space="preserve">Stakeholders </w:t>
            </w:r>
            <w:r w:rsidR="00142339">
              <w:rPr>
                <w:rFonts w:eastAsia="Times New Roman" w:cstheme="minorHAnsi"/>
                <w:color w:val="auto"/>
                <w:lang w:eastAsia="en-AU"/>
              </w:rPr>
              <w:t xml:space="preserve">in general </w:t>
            </w:r>
            <w:r w:rsidR="007F3DF9">
              <w:rPr>
                <w:rFonts w:eastAsia="Times New Roman" w:cstheme="minorHAnsi"/>
                <w:color w:val="auto"/>
                <w:lang w:eastAsia="en-AU"/>
              </w:rPr>
              <w:t>advocated</w:t>
            </w:r>
            <w:r w:rsidR="009706E1">
              <w:rPr>
                <w:rFonts w:eastAsia="Times New Roman" w:cstheme="minorHAnsi"/>
                <w:color w:val="auto"/>
                <w:lang w:eastAsia="en-AU"/>
              </w:rPr>
              <w:t xml:space="preserve"> for</w:t>
            </w:r>
            <w:r w:rsidR="007F3DF9">
              <w:rPr>
                <w:rFonts w:eastAsia="Times New Roman" w:cstheme="minorHAnsi"/>
                <w:color w:val="auto"/>
                <w:lang w:eastAsia="en-AU"/>
              </w:rPr>
              <w:t xml:space="preserve"> </w:t>
            </w:r>
            <w:r w:rsidR="007F3DF9" w:rsidRPr="009C0A5B">
              <w:rPr>
                <w:rFonts w:eastAsia="Times New Roman" w:cstheme="minorHAnsi"/>
                <w:color w:val="auto"/>
                <w:lang w:eastAsia="en-AU"/>
              </w:rPr>
              <w:t>ongoing</w:t>
            </w:r>
            <w:r w:rsidR="00846660" w:rsidRPr="009C0A5B">
              <w:rPr>
                <w:rFonts w:eastAsia="Times New Roman" w:cstheme="minorHAnsi"/>
                <w:color w:val="auto"/>
                <w:lang w:eastAsia="en-AU"/>
              </w:rPr>
              <w:t xml:space="preserve"> consultation and iterative policy design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  <w:p w14:paraId="78EDAE7D" w14:textId="7B44F20A" w:rsidR="00C0561A" w:rsidRPr="009C0A5B" w:rsidRDefault="00142339" w:rsidP="00C0561A">
            <w:pPr>
              <w:pStyle w:val="ListParagraph"/>
              <w:numPr>
                <w:ilvl w:val="0"/>
                <w:numId w:val="15"/>
              </w:numPr>
              <w:rPr>
                <w:rFonts w:eastAsia="Times New Roman" w:cstheme="minorHAnsi"/>
                <w:color w:val="auto"/>
                <w:lang w:eastAsia="en-AU"/>
              </w:rPr>
            </w:pPr>
            <w:r>
              <w:rPr>
                <w:rFonts w:eastAsia="Times New Roman" w:cstheme="minorHAnsi"/>
                <w:color w:val="auto"/>
                <w:lang w:eastAsia="en-AU"/>
              </w:rPr>
              <w:t>Technology and online safety experts</w:t>
            </w:r>
            <w:r w:rsidR="002B7F60">
              <w:rPr>
                <w:rFonts w:eastAsia="Times New Roman" w:cstheme="minorHAnsi"/>
                <w:color w:val="auto"/>
                <w:lang w:eastAsia="en-AU"/>
              </w:rPr>
              <w:t xml:space="preserve"> noted it would be necessary</w:t>
            </w:r>
            <w:r w:rsidR="00C0561A" w:rsidRPr="009C0A5B">
              <w:rPr>
                <w:rFonts w:eastAsia="Times New Roman" w:cstheme="minorHAnsi"/>
                <w:color w:val="auto"/>
                <w:lang w:eastAsia="en-AU"/>
              </w:rPr>
              <w:t xml:space="preserve"> to continually marshal technical expertise</w:t>
            </w:r>
            <w:r w:rsidR="007F3DF9">
              <w:rPr>
                <w:rFonts w:eastAsia="Times New Roman" w:cstheme="minorHAnsi"/>
                <w:color w:val="auto"/>
                <w:lang w:eastAsia="en-AU"/>
              </w:rPr>
              <w:t xml:space="preserve"> once the </w:t>
            </w:r>
            <w:proofErr w:type="spellStart"/>
            <w:r w:rsidR="007F3DF9">
              <w:rPr>
                <w:rFonts w:eastAsia="Times New Roman" w:cstheme="minorHAnsi"/>
                <w:color w:val="auto"/>
                <w:lang w:eastAsia="en-AU"/>
              </w:rPr>
              <w:t>DD</w:t>
            </w:r>
            <w:r w:rsidR="00EA4858">
              <w:rPr>
                <w:rFonts w:eastAsia="Times New Roman" w:cstheme="minorHAnsi"/>
                <w:color w:val="auto"/>
                <w:lang w:eastAsia="en-AU"/>
              </w:rPr>
              <w:t>o</w:t>
            </w:r>
            <w:r w:rsidR="007F3DF9">
              <w:rPr>
                <w:rFonts w:eastAsia="Times New Roman" w:cstheme="minorHAnsi"/>
                <w:color w:val="auto"/>
                <w:lang w:eastAsia="en-AU"/>
              </w:rPr>
              <w:t>C</w:t>
            </w:r>
            <w:proofErr w:type="spellEnd"/>
            <w:r w:rsidR="007F3DF9">
              <w:rPr>
                <w:rFonts w:eastAsia="Times New Roman" w:cstheme="minorHAnsi"/>
                <w:color w:val="auto"/>
                <w:lang w:eastAsia="en-AU"/>
              </w:rPr>
              <w:t xml:space="preserve"> is implemented,</w:t>
            </w:r>
            <w:r w:rsidR="00C0561A" w:rsidRPr="009C0A5B">
              <w:rPr>
                <w:rFonts w:eastAsia="Times New Roman" w:cstheme="minorHAnsi"/>
                <w:color w:val="auto"/>
                <w:lang w:eastAsia="en-AU"/>
              </w:rPr>
              <w:t xml:space="preserve"> to ensure compliance monitoring and enforcement are well informed</w:t>
            </w:r>
            <w:r w:rsidR="00C36B4F">
              <w:rPr>
                <w:rFonts w:eastAsia="Times New Roman" w:cstheme="minorHAnsi"/>
                <w:color w:val="auto"/>
                <w:lang w:eastAsia="en-AU"/>
              </w:rPr>
              <w:t>.</w:t>
            </w:r>
          </w:p>
        </w:tc>
      </w:tr>
    </w:tbl>
    <w:p w14:paraId="02CC81EA" w14:textId="77777777" w:rsidR="00D36842" w:rsidRPr="00D36842" w:rsidRDefault="00D36842" w:rsidP="00D36842"/>
    <w:sectPr w:rsidR="00D36842" w:rsidRPr="00D36842" w:rsidSect="00AB171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CECF" w14:textId="77777777" w:rsidR="00D158A4" w:rsidRDefault="00D158A4" w:rsidP="008456D5">
      <w:pPr>
        <w:spacing w:before="0" w:after="0"/>
      </w:pPr>
      <w:r>
        <w:separator/>
      </w:r>
    </w:p>
  </w:endnote>
  <w:endnote w:type="continuationSeparator" w:id="0">
    <w:p w14:paraId="5BD2877F" w14:textId="77777777" w:rsidR="00D158A4" w:rsidRDefault="00D158A4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94B69" w14:textId="5F175AB2" w:rsidR="00180B5B" w:rsidRDefault="006370DC" w:rsidP="00180B5B">
    <w:pPr>
      <w:pStyle w:val="Footer"/>
      <w:spacing w:before="720"/>
      <w:jc w:val="right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DFF4B2A" wp14:editId="455E66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61423734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AB25EF" w14:textId="23DB209C" w:rsidR="006370DC" w:rsidRPr="006370DC" w:rsidRDefault="006370DC" w:rsidP="006370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370D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F4B2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57.2pt;height:40.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1gSFuA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3FAB25EF" w14:textId="23DB209C" w:rsidR="006370DC" w:rsidRPr="006370DC" w:rsidRDefault="006370DC" w:rsidP="006370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6370DC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0B5B">
      <w:rPr>
        <w:noProof/>
        <w:lang w:eastAsia="en-AU"/>
      </w:rPr>
      <mc:AlternateContent>
        <mc:Choice Requires="wps">
          <w:drawing>
            <wp:inline distT="0" distB="0" distL="0" distR="0" wp14:anchorId="052769D7" wp14:editId="0F4ECCD2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DBAE2A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52769D7" id="Text Box 16" o:spid="_x0000_s1029" type="#_x0000_t202" alt="&quot;&quot;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" filled="f" stroked="f" strokeweight=".5pt">
              <v:textbox inset="18mm,0,0,10mm">
                <w:txbxContent>
                  <w:p w14:paraId="11DBAE2A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180B5B">
      <w:rPr>
        <w:noProof/>
        <w:lang w:eastAsia="en-AU"/>
      </w:rPr>
      <mc:AlternateContent>
        <mc:Choice Requires="wps">
          <w:drawing>
            <wp:inline distT="0" distB="0" distL="0" distR="0" wp14:anchorId="1E2C5411" wp14:editId="6FEF2667">
              <wp:extent cx="4320000" cy="539280"/>
              <wp:effectExtent l="0" t="0" r="4445" b="0"/>
              <wp:docPr id="18" name="Text Box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Title"/>
                            <w:tag w:val=""/>
                            <w:id w:val="-205467828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A2D9C89" w14:textId="77777777" w:rsidR="00180B5B" w:rsidRDefault="00180B5B" w:rsidP="00180B5B">
                              <w:pPr>
                                <w:pStyle w:val="Footer"/>
                              </w:pPr>
                              <w:r>
                                <w:t>Document Title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100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E2C5411" id="Text Box 18" o:spid="_x0000_s1030" type="#_x0000_t202" alt="&quot;&quot;" style="width:340.15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" filled="f" stroked="f" strokeweight=".5pt">
              <v:textbox inset="28mm,0,0,10mm">
                <w:txbxContent>
                  <w:sdt>
                    <w:sdtPr>
                      <w:alias w:val="Title"/>
                      <w:tag w:val=""/>
                      <w:id w:val="-205467828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A2D9C89" w14:textId="77777777" w:rsidR="00180B5B" w:rsidRDefault="00180B5B" w:rsidP="00180B5B">
                        <w:pPr>
                          <w:pStyle w:val="Footer"/>
                        </w:pPr>
                        <w:r>
                          <w:t>Document Title</w:t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43914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C877B1A" w14:textId="1098BEFA" w:rsidR="00C36B4F" w:rsidRDefault="00C36B4F">
            <w:pPr>
              <w:pStyle w:val="Foo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0292" behindDoc="0" locked="0" layoutInCell="1" allowOverlap="1" wp14:anchorId="04B7E26A" wp14:editId="097A1978">
                      <wp:simplePos x="0" y="0"/>
                      <wp:positionH relativeFrom="page">
                        <wp:posOffset>3277235</wp:posOffset>
                      </wp:positionH>
                      <wp:positionV relativeFrom="page">
                        <wp:posOffset>10201275</wp:posOffset>
                      </wp:positionV>
                      <wp:extent cx="726440" cy="509270"/>
                      <wp:effectExtent l="0" t="0" r="16510" b="0"/>
                      <wp:wrapNone/>
                      <wp:docPr id="752600151" name="Text Box 4" descr="OFFICIAL">
                        <a:extLst xmlns:a="http://schemas.openxmlformats.org/drawingml/2006/main">
                          <a:ext uri="{5AE41FA2-C0FF-4470-9BD4-5FADCA87CBE2}">
                            <aclsh:classification xmlns:aclsh="http://schemas.microsoft.com/office/drawing/2020/classificationShape" classificationOutcomeType="ftr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6440" cy="50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D42421" w14:textId="77777777" w:rsidR="00C36B4F" w:rsidRPr="006370DC" w:rsidRDefault="00C36B4F" w:rsidP="00C36B4F">
                                  <w:pPr>
                                    <w:spacing w:after="0"/>
                                    <w:rPr>
                                      <w:rFonts w:ascii="Aptos" w:eastAsia="Aptos" w:hAnsi="Aptos" w:cs="Aptos"/>
                                      <w:noProof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6370DC">
                                    <w:rPr>
                                      <w:rFonts w:ascii="Aptos" w:eastAsia="Aptos" w:hAnsi="Aptos" w:cs="Aptos"/>
                                      <w:noProof/>
                                      <w:color w:val="FF0000"/>
                                      <w:sz w:val="28"/>
                                      <w:szCs w:val="28"/>
                                    </w:rPr>
                                    <w:t>OFFICIAL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B7E2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31" type="#_x0000_t202" alt="OFFICIAL" style="position:absolute;margin-left:258.05pt;margin-top:803.25pt;width:57.2pt;height:40.1pt;z-index:2516602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" filled="f" stroked="f">
                      <v:textbox style="mso-fit-shape-to-text:t" inset="0,0,0,15pt">
                        <w:txbxContent>
                          <w:p w14:paraId="7AD42421" w14:textId="77777777" w:rsidR="00C36B4F" w:rsidRPr="006370DC" w:rsidRDefault="00C36B4F" w:rsidP="00C36B4F">
                            <w:pPr>
                              <w:spacing w:after="0"/>
                              <w:rPr>
                                <w:rFonts w:ascii="Aptos" w:eastAsia="Aptos" w:hAnsi="Aptos" w:cs="Aptos"/>
                                <w:noProof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370DC">
                              <w:rPr>
                                <w:rFonts w:ascii="Aptos" w:eastAsia="Aptos" w:hAnsi="Aptos" w:cs="Aptos"/>
                                <w:noProof/>
                                <w:color w:val="FF0000"/>
                                <w:sz w:val="28"/>
                                <w:szCs w:val="28"/>
                              </w:rPr>
                              <w:t>OFFICIAL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7C3ACA" w14:textId="4C91CE00" w:rsidR="00EB2124" w:rsidRDefault="00EB21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B0BC" w14:textId="253F6ED6" w:rsidR="003639B0" w:rsidRDefault="00C36B4F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 w:rsidR="006370DC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53022F3" wp14:editId="75962DEA">
              <wp:simplePos x="647700" y="103155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39071165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4F18B" w14:textId="64433A49" w:rsidR="006370DC" w:rsidRPr="006370DC" w:rsidRDefault="006370DC" w:rsidP="006370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370D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022F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" style="position:absolute;margin-left:0;margin-top:0;width:57.2pt;height:40.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D0b9cw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60D4F18B" w14:textId="64433A49" w:rsidR="006370DC" w:rsidRPr="006370DC" w:rsidRDefault="006370DC" w:rsidP="006370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6370DC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B92F" w14:textId="77777777" w:rsidR="00D158A4" w:rsidRPr="005912BE" w:rsidRDefault="00D158A4" w:rsidP="005912BE">
      <w:pPr>
        <w:spacing w:before="300"/>
        <w:rPr>
          <w:color w:val="347C7E" w:themeColor="accent2"/>
        </w:rPr>
      </w:pPr>
      <w:r w:rsidRPr="001606C9">
        <w:rPr>
          <w:color w:val="1A3E3F" w:themeColor="accent2" w:themeShade="80"/>
        </w:rPr>
        <w:t>----------</w:t>
      </w:r>
    </w:p>
  </w:footnote>
  <w:footnote w:type="continuationSeparator" w:id="0">
    <w:p w14:paraId="5D530C6D" w14:textId="77777777" w:rsidR="00D158A4" w:rsidRDefault="00D158A4" w:rsidP="008456D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DEC6" w14:textId="5F6C9651" w:rsidR="00180B5B" w:rsidRDefault="006370DC" w:rsidP="00180B5B">
    <w:pPr>
      <w:pStyle w:val="Header"/>
      <w:spacing w:after="132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F66D153" wp14:editId="1FAC98F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213751010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198B9" w14:textId="0B5CAA4E" w:rsidR="006370DC" w:rsidRPr="006370DC" w:rsidRDefault="006370DC" w:rsidP="006370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370D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6D1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7.2pt;height:40.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" filled="f" stroked="f">
              <v:textbox style="mso-fit-shape-to-text:t" inset="0,15pt,0,0">
                <w:txbxContent>
                  <w:p w14:paraId="2E5198B9" w14:textId="0B5CAA4E" w:rsidR="006370DC" w:rsidRPr="006370DC" w:rsidRDefault="006370DC" w:rsidP="006370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6370DC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0EB4">
      <w:fldChar w:fldCharType="begin"/>
    </w:r>
    <w:r w:rsidR="00E30EB4">
      <w:instrText xml:space="preserve"> STYLEREF  "Heading 1" \l  \* MERGEFORMAT </w:instrText>
    </w:r>
    <w:r w:rsidR="00E30EB4">
      <w:fldChar w:fldCharType="separate"/>
    </w:r>
    <w:r w:rsidR="00846660">
      <w:rPr>
        <w:b/>
        <w:bCs/>
        <w:noProof/>
        <w:lang w:val="en-US"/>
      </w:rPr>
      <w:t>Error! No text of specified style in document.</w:t>
    </w:r>
    <w:r w:rsidR="00E30EB4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D82E" w14:textId="41999B15" w:rsidR="00EB2124" w:rsidRDefault="006370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CDF47E0" wp14:editId="314FC984">
              <wp:simplePos x="647700" y="21907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80155245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3F21A" w14:textId="2EEB9E32" w:rsidR="006370DC" w:rsidRPr="006370DC" w:rsidRDefault="006370DC" w:rsidP="006370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370D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F47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7.2pt;height:40.1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" filled="f" stroked="f">
              <v:textbox style="mso-fit-shape-to-text:t" inset="0,15pt,0,0">
                <w:txbxContent>
                  <w:p w14:paraId="2683F21A" w14:textId="2EEB9E32" w:rsidR="006370DC" w:rsidRPr="006370DC" w:rsidRDefault="006370DC" w:rsidP="006370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6370DC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6DB9" w14:textId="0A87D29D" w:rsidR="00B8500B" w:rsidRPr="00B8500B" w:rsidRDefault="006370DC" w:rsidP="00B8500B">
    <w:pPr>
      <w:pStyle w:val="Header"/>
      <w:tabs>
        <w:tab w:val="clear" w:pos="4513"/>
        <w:tab w:val="clear" w:pos="9026"/>
      </w:tabs>
      <w:jc w:val="left"/>
      <w:rPr>
        <w:rFonts w:ascii="Aptos" w:hAnsi="Aptos"/>
        <w:sz w:val="22"/>
      </w:rPr>
    </w:pPr>
    <w:r>
      <w:rPr>
        <w:rFonts w:ascii="Aptos" w:hAnsi="Aptos"/>
        <w:noProof/>
        <w:sz w:val="22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A77FDE" wp14:editId="413D4B2A">
              <wp:simplePos x="647700" y="21907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92840917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DFA982" w14:textId="3B76BD96" w:rsidR="006370DC" w:rsidRPr="006370DC" w:rsidRDefault="006370DC" w:rsidP="006370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370D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A77F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57.2pt;height:40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" filled="f" stroked="f">
              <v:textbox style="mso-fit-shape-to-text:t" inset="0,15pt,0,0">
                <w:txbxContent>
                  <w:p w14:paraId="4CDFA982" w14:textId="3B76BD96" w:rsidR="006370DC" w:rsidRPr="006370DC" w:rsidRDefault="006370DC" w:rsidP="006370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6370DC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52B9"/>
    <w:multiLevelType w:val="multilevel"/>
    <w:tmpl w:val="9E1E9102"/>
    <w:styleLink w:val="ListNumbered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D621AED"/>
    <w:multiLevelType w:val="multilevel"/>
    <w:tmpl w:val="C2EED61A"/>
    <w:numStyleLink w:val="NumberedHeadings"/>
  </w:abstractNum>
  <w:abstractNum w:abstractNumId="2" w15:restartNumberingAfterBreak="0">
    <w:nsid w:val="111E6242"/>
    <w:multiLevelType w:val="hybridMultilevel"/>
    <w:tmpl w:val="1A301122"/>
    <w:lvl w:ilvl="0" w:tplc="A0D23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F5BDC"/>
    <w:multiLevelType w:val="hybridMultilevel"/>
    <w:tmpl w:val="ABBCDCCC"/>
    <w:lvl w:ilvl="0" w:tplc="DDB627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297107B"/>
    <w:multiLevelType w:val="hybridMultilevel"/>
    <w:tmpl w:val="054C90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0724A4"/>
    <w:multiLevelType w:val="hybridMultilevel"/>
    <w:tmpl w:val="ABEC28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51938"/>
    <w:multiLevelType w:val="multilevel"/>
    <w:tmpl w:val="298C34E4"/>
    <w:numStyleLink w:val="AppendixNumbers"/>
  </w:abstractNum>
  <w:abstractNum w:abstractNumId="8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47623585"/>
    <w:multiLevelType w:val="hybridMultilevel"/>
    <w:tmpl w:val="CC9E80D4"/>
    <w:lvl w:ilvl="0" w:tplc="B5DC4A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80A0C6F"/>
    <w:multiLevelType w:val="multilevel"/>
    <w:tmpl w:val="7EDA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24D84"/>
    <w:multiLevelType w:val="multilevel"/>
    <w:tmpl w:val="174A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456BB5"/>
    <w:multiLevelType w:val="hybridMultilevel"/>
    <w:tmpl w:val="505EB6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 w16cid:durableId="1567497298">
    <w:abstractNumId w:val="9"/>
  </w:num>
  <w:num w:numId="2" w16cid:durableId="2108383102">
    <w:abstractNumId w:val="16"/>
  </w:num>
  <w:num w:numId="3" w16cid:durableId="1144277414">
    <w:abstractNumId w:val="0"/>
  </w:num>
  <w:num w:numId="4" w16cid:durableId="578289841">
    <w:abstractNumId w:val="8"/>
  </w:num>
  <w:num w:numId="5" w16cid:durableId="1162745629">
    <w:abstractNumId w:val="1"/>
  </w:num>
  <w:num w:numId="6" w16cid:durableId="311370835">
    <w:abstractNumId w:val="4"/>
  </w:num>
  <w:num w:numId="7" w16cid:durableId="1372455731">
    <w:abstractNumId w:val="7"/>
  </w:num>
  <w:num w:numId="8" w16cid:durableId="1185052822">
    <w:abstractNumId w:val="11"/>
  </w:num>
  <w:num w:numId="9" w16cid:durableId="2088530880">
    <w:abstractNumId w:val="12"/>
  </w:num>
  <w:num w:numId="10" w16cid:durableId="2102026117">
    <w:abstractNumId w:val="12"/>
  </w:num>
  <w:num w:numId="11" w16cid:durableId="1925142845">
    <w:abstractNumId w:val="6"/>
  </w:num>
  <w:num w:numId="12" w16cid:durableId="1025862684">
    <w:abstractNumId w:val="5"/>
  </w:num>
  <w:num w:numId="13" w16cid:durableId="586504774">
    <w:abstractNumId w:val="13"/>
  </w:num>
  <w:num w:numId="14" w16cid:durableId="317274003">
    <w:abstractNumId w:val="14"/>
  </w:num>
  <w:num w:numId="15" w16cid:durableId="1647781349">
    <w:abstractNumId w:val="15"/>
  </w:num>
  <w:num w:numId="16" w16cid:durableId="747195745">
    <w:abstractNumId w:val="10"/>
  </w:num>
  <w:num w:numId="17" w16cid:durableId="1785616531">
    <w:abstractNumId w:val="2"/>
  </w:num>
  <w:num w:numId="18" w16cid:durableId="950166730">
    <w:abstractNumId w:val="3"/>
  </w:num>
  <w:num w:numId="19" w16cid:durableId="195167443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52"/>
    <w:rsid w:val="00002322"/>
    <w:rsid w:val="00012455"/>
    <w:rsid w:val="0001430B"/>
    <w:rsid w:val="00020FA1"/>
    <w:rsid w:val="00023138"/>
    <w:rsid w:val="0003186A"/>
    <w:rsid w:val="000338F5"/>
    <w:rsid w:val="000341E0"/>
    <w:rsid w:val="000349CF"/>
    <w:rsid w:val="0003692C"/>
    <w:rsid w:val="00037455"/>
    <w:rsid w:val="00042B10"/>
    <w:rsid w:val="00045815"/>
    <w:rsid w:val="00050D93"/>
    <w:rsid w:val="000571FF"/>
    <w:rsid w:val="00063687"/>
    <w:rsid w:val="00065852"/>
    <w:rsid w:val="00066D44"/>
    <w:rsid w:val="000677D1"/>
    <w:rsid w:val="000804A0"/>
    <w:rsid w:val="00082970"/>
    <w:rsid w:val="000875B8"/>
    <w:rsid w:val="0009128E"/>
    <w:rsid w:val="000A2750"/>
    <w:rsid w:val="000A29BF"/>
    <w:rsid w:val="000A7241"/>
    <w:rsid w:val="000B6365"/>
    <w:rsid w:val="000B6727"/>
    <w:rsid w:val="000B7FE4"/>
    <w:rsid w:val="000D087B"/>
    <w:rsid w:val="000D1EE7"/>
    <w:rsid w:val="000D4516"/>
    <w:rsid w:val="000E0AE8"/>
    <w:rsid w:val="000E24BA"/>
    <w:rsid w:val="000E485A"/>
    <w:rsid w:val="000E5674"/>
    <w:rsid w:val="000E7052"/>
    <w:rsid w:val="000E7E9F"/>
    <w:rsid w:val="000F32E0"/>
    <w:rsid w:val="00105FE2"/>
    <w:rsid w:val="001145AA"/>
    <w:rsid w:val="001267AA"/>
    <w:rsid w:val="001325EA"/>
    <w:rsid w:val="001349C6"/>
    <w:rsid w:val="0013609D"/>
    <w:rsid w:val="00141A78"/>
    <w:rsid w:val="00142339"/>
    <w:rsid w:val="001469C4"/>
    <w:rsid w:val="00152D32"/>
    <w:rsid w:val="00153B3C"/>
    <w:rsid w:val="001606C9"/>
    <w:rsid w:val="00180B5B"/>
    <w:rsid w:val="00184D81"/>
    <w:rsid w:val="001855B9"/>
    <w:rsid w:val="001871F6"/>
    <w:rsid w:val="00190CAF"/>
    <w:rsid w:val="00197047"/>
    <w:rsid w:val="001A2ACB"/>
    <w:rsid w:val="001A3B27"/>
    <w:rsid w:val="001C0A0E"/>
    <w:rsid w:val="001D1E47"/>
    <w:rsid w:val="001D448A"/>
    <w:rsid w:val="001E748F"/>
    <w:rsid w:val="00203702"/>
    <w:rsid w:val="00203C19"/>
    <w:rsid w:val="00205A83"/>
    <w:rsid w:val="0021054A"/>
    <w:rsid w:val="00210798"/>
    <w:rsid w:val="002159DE"/>
    <w:rsid w:val="002229F7"/>
    <w:rsid w:val="002254D5"/>
    <w:rsid w:val="0022611D"/>
    <w:rsid w:val="002331D1"/>
    <w:rsid w:val="00250311"/>
    <w:rsid w:val="0026422D"/>
    <w:rsid w:val="00266955"/>
    <w:rsid w:val="00281EF4"/>
    <w:rsid w:val="00284164"/>
    <w:rsid w:val="00286352"/>
    <w:rsid w:val="00292887"/>
    <w:rsid w:val="002959FB"/>
    <w:rsid w:val="002A42A4"/>
    <w:rsid w:val="002B3569"/>
    <w:rsid w:val="002B7197"/>
    <w:rsid w:val="002B7F60"/>
    <w:rsid w:val="002C7F82"/>
    <w:rsid w:val="002E1960"/>
    <w:rsid w:val="002E1ADA"/>
    <w:rsid w:val="002E6474"/>
    <w:rsid w:val="002F196B"/>
    <w:rsid w:val="00307611"/>
    <w:rsid w:val="00313ADA"/>
    <w:rsid w:val="00315346"/>
    <w:rsid w:val="003336F9"/>
    <w:rsid w:val="00336641"/>
    <w:rsid w:val="0034263A"/>
    <w:rsid w:val="003639B0"/>
    <w:rsid w:val="00364C4C"/>
    <w:rsid w:val="00365B5E"/>
    <w:rsid w:val="00370119"/>
    <w:rsid w:val="003720E9"/>
    <w:rsid w:val="00375F11"/>
    <w:rsid w:val="00377A77"/>
    <w:rsid w:val="00383A3E"/>
    <w:rsid w:val="0038444F"/>
    <w:rsid w:val="0039375C"/>
    <w:rsid w:val="003C5F38"/>
    <w:rsid w:val="003C625A"/>
    <w:rsid w:val="003D218E"/>
    <w:rsid w:val="003D53E6"/>
    <w:rsid w:val="003E1BB6"/>
    <w:rsid w:val="003E4AC2"/>
    <w:rsid w:val="003F1371"/>
    <w:rsid w:val="003F40D3"/>
    <w:rsid w:val="003F775D"/>
    <w:rsid w:val="0040088A"/>
    <w:rsid w:val="004045C0"/>
    <w:rsid w:val="00420F04"/>
    <w:rsid w:val="00430511"/>
    <w:rsid w:val="0043679C"/>
    <w:rsid w:val="00442985"/>
    <w:rsid w:val="00450D0E"/>
    <w:rsid w:val="00467107"/>
    <w:rsid w:val="00474BA2"/>
    <w:rsid w:val="00477E77"/>
    <w:rsid w:val="00483596"/>
    <w:rsid w:val="0048365E"/>
    <w:rsid w:val="004927BD"/>
    <w:rsid w:val="00495CCB"/>
    <w:rsid w:val="004A14B1"/>
    <w:rsid w:val="004A66B4"/>
    <w:rsid w:val="004B5820"/>
    <w:rsid w:val="004E33B9"/>
    <w:rsid w:val="004F77AA"/>
    <w:rsid w:val="00532390"/>
    <w:rsid w:val="0053245C"/>
    <w:rsid w:val="00541213"/>
    <w:rsid w:val="00546218"/>
    <w:rsid w:val="00547A81"/>
    <w:rsid w:val="005653A9"/>
    <w:rsid w:val="00567784"/>
    <w:rsid w:val="00576584"/>
    <w:rsid w:val="0058344D"/>
    <w:rsid w:val="005912BE"/>
    <w:rsid w:val="005A3E84"/>
    <w:rsid w:val="005B1727"/>
    <w:rsid w:val="005C4BEC"/>
    <w:rsid w:val="005E16EE"/>
    <w:rsid w:val="005E3B6A"/>
    <w:rsid w:val="005F3518"/>
    <w:rsid w:val="005F4C0C"/>
    <w:rsid w:val="005F794B"/>
    <w:rsid w:val="00603012"/>
    <w:rsid w:val="0060343C"/>
    <w:rsid w:val="00611370"/>
    <w:rsid w:val="00611CC1"/>
    <w:rsid w:val="0061205C"/>
    <w:rsid w:val="00613214"/>
    <w:rsid w:val="00624753"/>
    <w:rsid w:val="0063129B"/>
    <w:rsid w:val="006358F4"/>
    <w:rsid w:val="006370DC"/>
    <w:rsid w:val="00662CE5"/>
    <w:rsid w:val="00670566"/>
    <w:rsid w:val="00686A7B"/>
    <w:rsid w:val="006A00A7"/>
    <w:rsid w:val="006A0F8A"/>
    <w:rsid w:val="006A266A"/>
    <w:rsid w:val="006B7939"/>
    <w:rsid w:val="006C5007"/>
    <w:rsid w:val="006D50A5"/>
    <w:rsid w:val="006E0993"/>
    <w:rsid w:val="006E1ECA"/>
    <w:rsid w:val="007065F0"/>
    <w:rsid w:val="007112F3"/>
    <w:rsid w:val="00715DF4"/>
    <w:rsid w:val="00734AC3"/>
    <w:rsid w:val="00734F01"/>
    <w:rsid w:val="00735121"/>
    <w:rsid w:val="007358BA"/>
    <w:rsid w:val="00735F3B"/>
    <w:rsid w:val="00743295"/>
    <w:rsid w:val="007432FA"/>
    <w:rsid w:val="00761DBE"/>
    <w:rsid w:val="00775B3C"/>
    <w:rsid w:val="007770EA"/>
    <w:rsid w:val="00780992"/>
    <w:rsid w:val="007812B8"/>
    <w:rsid w:val="007912B4"/>
    <w:rsid w:val="00795815"/>
    <w:rsid w:val="007A00CE"/>
    <w:rsid w:val="007A05BE"/>
    <w:rsid w:val="007A1AFC"/>
    <w:rsid w:val="007A34FA"/>
    <w:rsid w:val="007C4FC3"/>
    <w:rsid w:val="007C6F6B"/>
    <w:rsid w:val="007D1FEF"/>
    <w:rsid w:val="007D45CF"/>
    <w:rsid w:val="007D620F"/>
    <w:rsid w:val="007D6C69"/>
    <w:rsid w:val="007D6EBC"/>
    <w:rsid w:val="007F3DF9"/>
    <w:rsid w:val="007F6774"/>
    <w:rsid w:val="007F7914"/>
    <w:rsid w:val="008067A1"/>
    <w:rsid w:val="008114A2"/>
    <w:rsid w:val="00813BF7"/>
    <w:rsid w:val="00823151"/>
    <w:rsid w:val="008246E2"/>
    <w:rsid w:val="00832FCE"/>
    <w:rsid w:val="00837B0E"/>
    <w:rsid w:val="008456D5"/>
    <w:rsid w:val="0084634B"/>
    <w:rsid w:val="00846660"/>
    <w:rsid w:val="008504A3"/>
    <w:rsid w:val="00854B89"/>
    <w:rsid w:val="008566EB"/>
    <w:rsid w:val="008571F0"/>
    <w:rsid w:val="00864FFA"/>
    <w:rsid w:val="00872ED8"/>
    <w:rsid w:val="008808FF"/>
    <w:rsid w:val="00881739"/>
    <w:rsid w:val="008872B6"/>
    <w:rsid w:val="00893DE5"/>
    <w:rsid w:val="0089600B"/>
    <w:rsid w:val="008A15DB"/>
    <w:rsid w:val="008A1887"/>
    <w:rsid w:val="008A3E38"/>
    <w:rsid w:val="008B6A81"/>
    <w:rsid w:val="008C4B80"/>
    <w:rsid w:val="008D3A21"/>
    <w:rsid w:val="008D57F8"/>
    <w:rsid w:val="008E2009"/>
    <w:rsid w:val="008E2A0D"/>
    <w:rsid w:val="008F2405"/>
    <w:rsid w:val="009221F7"/>
    <w:rsid w:val="00922F09"/>
    <w:rsid w:val="00933F62"/>
    <w:rsid w:val="00937B2E"/>
    <w:rsid w:val="00942E89"/>
    <w:rsid w:val="0095460F"/>
    <w:rsid w:val="00954CED"/>
    <w:rsid w:val="00956F8D"/>
    <w:rsid w:val="009601BB"/>
    <w:rsid w:val="009706E1"/>
    <w:rsid w:val="009753E9"/>
    <w:rsid w:val="00977A6F"/>
    <w:rsid w:val="009909EC"/>
    <w:rsid w:val="00995429"/>
    <w:rsid w:val="00995839"/>
    <w:rsid w:val="00996B8C"/>
    <w:rsid w:val="009B00F2"/>
    <w:rsid w:val="009C0A5B"/>
    <w:rsid w:val="009E69D6"/>
    <w:rsid w:val="009E7BE1"/>
    <w:rsid w:val="00A02957"/>
    <w:rsid w:val="00A03D5B"/>
    <w:rsid w:val="00A070A2"/>
    <w:rsid w:val="00A146EE"/>
    <w:rsid w:val="00A161D4"/>
    <w:rsid w:val="00A215D6"/>
    <w:rsid w:val="00A50F18"/>
    <w:rsid w:val="00A52658"/>
    <w:rsid w:val="00A55479"/>
    <w:rsid w:val="00A56A21"/>
    <w:rsid w:val="00A5708E"/>
    <w:rsid w:val="00A621F1"/>
    <w:rsid w:val="00A6373C"/>
    <w:rsid w:val="00A75289"/>
    <w:rsid w:val="00A842BD"/>
    <w:rsid w:val="00A94ABD"/>
    <w:rsid w:val="00A95970"/>
    <w:rsid w:val="00AA0024"/>
    <w:rsid w:val="00AA141C"/>
    <w:rsid w:val="00AB1712"/>
    <w:rsid w:val="00AC159A"/>
    <w:rsid w:val="00AC2439"/>
    <w:rsid w:val="00AC6A79"/>
    <w:rsid w:val="00AD7703"/>
    <w:rsid w:val="00AE1A3E"/>
    <w:rsid w:val="00AE1B63"/>
    <w:rsid w:val="00AE7707"/>
    <w:rsid w:val="00AF2D33"/>
    <w:rsid w:val="00AF7C23"/>
    <w:rsid w:val="00B0347E"/>
    <w:rsid w:val="00B0484D"/>
    <w:rsid w:val="00B04943"/>
    <w:rsid w:val="00B13298"/>
    <w:rsid w:val="00B22784"/>
    <w:rsid w:val="00B27DC2"/>
    <w:rsid w:val="00B347B6"/>
    <w:rsid w:val="00B35065"/>
    <w:rsid w:val="00B42AC2"/>
    <w:rsid w:val="00B56A7C"/>
    <w:rsid w:val="00B67B49"/>
    <w:rsid w:val="00B67E65"/>
    <w:rsid w:val="00B72EAC"/>
    <w:rsid w:val="00B800E2"/>
    <w:rsid w:val="00B8500B"/>
    <w:rsid w:val="00B9430D"/>
    <w:rsid w:val="00B9566E"/>
    <w:rsid w:val="00B97404"/>
    <w:rsid w:val="00BA0757"/>
    <w:rsid w:val="00BA07C0"/>
    <w:rsid w:val="00BB1553"/>
    <w:rsid w:val="00BB1F15"/>
    <w:rsid w:val="00BB284C"/>
    <w:rsid w:val="00BB3AAC"/>
    <w:rsid w:val="00BC675F"/>
    <w:rsid w:val="00BD258A"/>
    <w:rsid w:val="00BD3D56"/>
    <w:rsid w:val="00BE3AD8"/>
    <w:rsid w:val="00BF672A"/>
    <w:rsid w:val="00C0561A"/>
    <w:rsid w:val="00C11897"/>
    <w:rsid w:val="00C15B6A"/>
    <w:rsid w:val="00C173B8"/>
    <w:rsid w:val="00C211DF"/>
    <w:rsid w:val="00C3532C"/>
    <w:rsid w:val="00C36B4F"/>
    <w:rsid w:val="00C473D8"/>
    <w:rsid w:val="00C55250"/>
    <w:rsid w:val="00C622E6"/>
    <w:rsid w:val="00C743FE"/>
    <w:rsid w:val="00C755D7"/>
    <w:rsid w:val="00C768A4"/>
    <w:rsid w:val="00C80562"/>
    <w:rsid w:val="00C862C8"/>
    <w:rsid w:val="00C92C1B"/>
    <w:rsid w:val="00CA7F0C"/>
    <w:rsid w:val="00CC1393"/>
    <w:rsid w:val="00CC66E1"/>
    <w:rsid w:val="00CD233E"/>
    <w:rsid w:val="00CF6CFD"/>
    <w:rsid w:val="00CF763F"/>
    <w:rsid w:val="00CF78A5"/>
    <w:rsid w:val="00D02062"/>
    <w:rsid w:val="00D1503B"/>
    <w:rsid w:val="00D158A4"/>
    <w:rsid w:val="00D36842"/>
    <w:rsid w:val="00D50556"/>
    <w:rsid w:val="00D5655E"/>
    <w:rsid w:val="00D60EF8"/>
    <w:rsid w:val="00D62C1B"/>
    <w:rsid w:val="00D84092"/>
    <w:rsid w:val="00D87ECA"/>
    <w:rsid w:val="00D90F7D"/>
    <w:rsid w:val="00D91B0E"/>
    <w:rsid w:val="00D923B6"/>
    <w:rsid w:val="00D93AEC"/>
    <w:rsid w:val="00D94E61"/>
    <w:rsid w:val="00D96BC0"/>
    <w:rsid w:val="00DA1DCB"/>
    <w:rsid w:val="00DA6576"/>
    <w:rsid w:val="00DB67FB"/>
    <w:rsid w:val="00DC6175"/>
    <w:rsid w:val="00DC6CE3"/>
    <w:rsid w:val="00DD09C2"/>
    <w:rsid w:val="00DD26BB"/>
    <w:rsid w:val="00DD358C"/>
    <w:rsid w:val="00DE1CCD"/>
    <w:rsid w:val="00DE29E8"/>
    <w:rsid w:val="00DE4362"/>
    <w:rsid w:val="00DE4C1B"/>
    <w:rsid w:val="00DE4FE2"/>
    <w:rsid w:val="00DE6C2D"/>
    <w:rsid w:val="00E04908"/>
    <w:rsid w:val="00E10508"/>
    <w:rsid w:val="00E15207"/>
    <w:rsid w:val="00E2218A"/>
    <w:rsid w:val="00E30EB4"/>
    <w:rsid w:val="00E33073"/>
    <w:rsid w:val="00E44EB2"/>
    <w:rsid w:val="00E56E3F"/>
    <w:rsid w:val="00E6044A"/>
    <w:rsid w:val="00E81B25"/>
    <w:rsid w:val="00E81B93"/>
    <w:rsid w:val="00E81F32"/>
    <w:rsid w:val="00E85479"/>
    <w:rsid w:val="00E94FDD"/>
    <w:rsid w:val="00E95BA5"/>
    <w:rsid w:val="00EA2BA7"/>
    <w:rsid w:val="00EA2E88"/>
    <w:rsid w:val="00EA4500"/>
    <w:rsid w:val="00EA4858"/>
    <w:rsid w:val="00EA5772"/>
    <w:rsid w:val="00EA626B"/>
    <w:rsid w:val="00EB1706"/>
    <w:rsid w:val="00EB1F99"/>
    <w:rsid w:val="00EB2124"/>
    <w:rsid w:val="00EB38E5"/>
    <w:rsid w:val="00EC3543"/>
    <w:rsid w:val="00EC3A7F"/>
    <w:rsid w:val="00ED0CE0"/>
    <w:rsid w:val="00ED26BB"/>
    <w:rsid w:val="00EF5E52"/>
    <w:rsid w:val="00EF5EC8"/>
    <w:rsid w:val="00F11869"/>
    <w:rsid w:val="00F1186C"/>
    <w:rsid w:val="00F1428D"/>
    <w:rsid w:val="00F145B1"/>
    <w:rsid w:val="00F24E76"/>
    <w:rsid w:val="00F337F7"/>
    <w:rsid w:val="00F45811"/>
    <w:rsid w:val="00F54DD2"/>
    <w:rsid w:val="00F6105B"/>
    <w:rsid w:val="00F66061"/>
    <w:rsid w:val="00F67CDB"/>
    <w:rsid w:val="00F7368B"/>
    <w:rsid w:val="00F77D6E"/>
    <w:rsid w:val="00F801A6"/>
    <w:rsid w:val="00F8373F"/>
    <w:rsid w:val="00F841F5"/>
    <w:rsid w:val="00F87D5B"/>
    <w:rsid w:val="00F9640A"/>
    <w:rsid w:val="00FA1424"/>
    <w:rsid w:val="00FA2A90"/>
    <w:rsid w:val="00FA4036"/>
    <w:rsid w:val="00FB301F"/>
    <w:rsid w:val="00FB62C8"/>
    <w:rsid w:val="00FB7BB1"/>
    <w:rsid w:val="00FC32B2"/>
    <w:rsid w:val="00FC34AF"/>
    <w:rsid w:val="00FD5470"/>
    <w:rsid w:val="00FD6A40"/>
    <w:rsid w:val="00FD6AE2"/>
    <w:rsid w:val="00FD6C3F"/>
    <w:rsid w:val="00FE49CA"/>
    <w:rsid w:val="00FE6CBF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5E399"/>
  <w15:chartTrackingRefBased/>
  <w15:docId w15:val="{1ED6624B-B778-41CD-8E61-31E6800B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D33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DE4362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E" w:themeColor="tex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94B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E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6B8C"/>
    <w:pPr>
      <w:keepNext/>
      <w:keepLines/>
      <w:spacing w:before="240" w:after="160"/>
      <w:outlineLvl w:val="2"/>
    </w:pPr>
    <w:rPr>
      <w:rFonts w:asciiTheme="majorHAnsi" w:eastAsiaTheme="majorEastAsia" w:hAnsiTheme="majorHAnsi" w:cstheme="majorBidi"/>
      <w:b/>
      <w:color w:val="6D7989" w:themeColor="accent4" w:themeShade="B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052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052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996B8C"/>
    <w:pPr>
      <w:numPr>
        <w:ilvl w:val="1"/>
      </w:numPr>
      <w:spacing w:before="240" w:after="160"/>
    </w:pPr>
    <w:rPr>
      <w:rFonts w:asciiTheme="majorHAnsi" w:eastAsiaTheme="minorEastAsia" w:hAnsiTheme="majorHAnsi"/>
      <w:color w:val="377B88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996B8C"/>
    <w:rPr>
      <w:rFonts w:asciiTheme="majorHAnsi" w:eastAsiaTheme="minorEastAsia" w:hAnsiTheme="majorHAnsi"/>
      <w:color w:val="377B88"/>
      <w:kern w:val="12"/>
      <w:sz w:val="44"/>
      <w:szCs w:val="22"/>
    </w:rPr>
  </w:style>
  <w:style w:type="paragraph" w:customStyle="1" w:styleId="CoverDate">
    <w:name w:val="Cover Date"/>
    <w:basedOn w:val="Normal"/>
    <w:uiPriority w:val="19"/>
    <w:qFormat/>
    <w:rsid w:val="00D02062"/>
    <w:rPr>
      <w:b/>
      <w:color w:val="081E3E" w:themeColor="text2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E4362"/>
    <w:rPr>
      <w:rFonts w:asciiTheme="majorHAnsi" w:eastAsiaTheme="majorEastAsia" w:hAnsiTheme="majorHAnsi" w:cstheme="majorBidi"/>
      <w:color w:val="081E3E" w:themeColor="text2"/>
      <w:kern w:val="1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794B"/>
    <w:rPr>
      <w:rFonts w:asciiTheme="majorHAnsi" w:eastAsiaTheme="majorEastAsia" w:hAnsiTheme="majorHAnsi" w:cstheme="majorBidi"/>
      <w:color w:val="081E3E" w:themeColor="text2"/>
      <w:kern w:val="12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996B8C"/>
    <w:pPr>
      <w:spacing w:before="240" w:after="240"/>
    </w:pPr>
    <w:rPr>
      <w:color w:val="377B88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996B8C"/>
    <w:rPr>
      <w:rFonts w:asciiTheme="majorHAnsi" w:eastAsiaTheme="majorEastAsia" w:hAnsiTheme="majorHAnsi" w:cstheme="majorBidi"/>
      <w:b/>
      <w:color w:val="6D7989" w:themeColor="accent4" w:themeShade="BF"/>
      <w:kern w:val="1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2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"/>
      </w:numPr>
      <w:spacing w:before="80"/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qFormat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10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10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"/>
      </w:numPr>
    </w:pPr>
  </w:style>
  <w:style w:type="numbering" w:customStyle="1" w:styleId="ListLegal">
    <w:name w:val="List Legal"/>
    <w:uiPriority w:val="99"/>
    <w:rsid w:val="00477E77"/>
    <w:pPr>
      <w:numPr>
        <w:numId w:val="2"/>
      </w:numPr>
    </w:pPr>
  </w:style>
  <w:style w:type="numbering" w:customStyle="1" w:styleId="ListNumbered">
    <w:name w:val="List Numbered"/>
    <w:uiPriority w:val="99"/>
    <w:rsid w:val="00477E77"/>
    <w:pPr>
      <w:numPr>
        <w:numId w:val="3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5"/>
      </w:numPr>
    </w:pPr>
  </w:style>
  <w:style w:type="paragraph" w:customStyle="1" w:styleId="Heading2Numbered">
    <w:name w:val="Heading 2 Numbered"/>
    <w:basedOn w:val="Heading2"/>
    <w:uiPriority w:val="10"/>
    <w:qFormat/>
    <w:rsid w:val="003F775D"/>
    <w:pPr>
      <w:numPr>
        <w:ilvl w:val="1"/>
        <w:numId w:val="5"/>
      </w:numPr>
    </w:pPr>
  </w:style>
  <w:style w:type="paragraph" w:customStyle="1" w:styleId="Heading3Numbered">
    <w:name w:val="Heading 3 Numbered"/>
    <w:basedOn w:val="Heading3"/>
    <w:uiPriority w:val="10"/>
    <w:qFormat/>
    <w:rsid w:val="003F775D"/>
    <w:pPr>
      <w:numPr>
        <w:ilvl w:val="2"/>
        <w:numId w:val="5"/>
      </w:numPr>
    </w:pPr>
  </w:style>
  <w:style w:type="paragraph" w:customStyle="1" w:styleId="Heading4Numbered">
    <w:name w:val="Heading 4 Numbered"/>
    <w:basedOn w:val="Heading4"/>
    <w:uiPriority w:val="10"/>
    <w:qFormat/>
    <w:rsid w:val="003F775D"/>
    <w:pPr>
      <w:numPr>
        <w:ilvl w:val="3"/>
        <w:numId w:val="5"/>
      </w:numPr>
    </w:pPr>
  </w:style>
  <w:style w:type="paragraph" w:customStyle="1" w:styleId="Heading5Numbered">
    <w:name w:val="Heading 5 Numbered"/>
    <w:basedOn w:val="Heading5"/>
    <w:uiPriority w:val="10"/>
    <w:qFormat/>
    <w:rsid w:val="003F775D"/>
    <w:pPr>
      <w:numPr>
        <w:ilvl w:val="4"/>
        <w:numId w:val="5"/>
      </w:numPr>
    </w:pPr>
  </w:style>
  <w:style w:type="numbering" w:customStyle="1" w:styleId="NumberedHeadings">
    <w:name w:val="Numbered Headings"/>
    <w:uiPriority w:val="99"/>
    <w:rsid w:val="003F775D"/>
    <w:pPr>
      <w:numPr>
        <w:numId w:val="4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7"/>
      </w:numPr>
    </w:pPr>
  </w:style>
  <w:style w:type="paragraph" w:customStyle="1" w:styleId="AppendixHeading2">
    <w:name w:val="Appendix Heading 2"/>
    <w:basedOn w:val="Heading2"/>
    <w:uiPriority w:val="11"/>
    <w:qFormat/>
    <w:rsid w:val="0001430B"/>
    <w:pPr>
      <w:numPr>
        <w:ilvl w:val="1"/>
        <w:numId w:val="7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8"/>
      </w:numPr>
    </w:pPr>
  </w:style>
  <w:style w:type="paragraph" w:customStyle="1" w:styleId="AttachmentHeading2">
    <w:name w:val="Attachment Heading 2"/>
    <w:basedOn w:val="Heading2"/>
    <w:uiPriority w:val="11"/>
    <w:qFormat/>
    <w:rsid w:val="0001430B"/>
    <w:pPr>
      <w:numPr>
        <w:ilvl w:val="1"/>
        <w:numId w:val="8"/>
      </w:numPr>
    </w:pPr>
  </w:style>
  <w:style w:type="numbering" w:customStyle="1" w:styleId="AppendixNumbers">
    <w:name w:val="Appendix Numbers"/>
    <w:uiPriority w:val="99"/>
    <w:rsid w:val="0001430B"/>
    <w:pPr>
      <w:numPr>
        <w:numId w:val="6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8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4A66B4"/>
    <w:pPr>
      <w:keepLines/>
      <w:tabs>
        <w:tab w:val="right" w:pos="21688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4A66B4"/>
    <w:pPr>
      <w:keepLines/>
      <w:tabs>
        <w:tab w:val="right" w:pos="21688"/>
      </w:tabs>
      <w:spacing w:before="80"/>
      <w:ind w:left="567" w:hanging="567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4A66B4"/>
    <w:pPr>
      <w:tabs>
        <w:tab w:val="right" w:pos="21688"/>
      </w:tabs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99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1606C9"/>
    <w:pPr>
      <w:spacing w:before="0"/>
      <w:ind w:left="-1020" w:firstLine="1020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10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9"/>
      </w:numPr>
    </w:pPr>
  </w:style>
  <w:style w:type="paragraph" w:customStyle="1" w:styleId="SecurityMarker">
    <w:name w:val="Security Marker"/>
    <w:basedOn w:val="Normal"/>
    <w:qFormat/>
    <w:rsid w:val="008566EB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  <w:lang w:val="en-US"/>
    </w:rPr>
  </w:style>
  <w:style w:type="paragraph" w:customStyle="1" w:styleId="DocHeading">
    <w:name w:val="DocHeading"/>
    <w:basedOn w:val="Heading1"/>
    <w:qFormat/>
    <w:rsid w:val="008566EB"/>
    <w:rPr>
      <w:rFonts w:asciiTheme="minorHAnsi" w:hAnsiTheme="minorHAnsi" w:cstheme="minorHAnsi"/>
    </w:rPr>
  </w:style>
  <w:style w:type="paragraph" w:customStyle="1" w:styleId="DocResources">
    <w:name w:val="DocResources"/>
    <w:basedOn w:val="Heading2"/>
    <w:qFormat/>
    <w:rsid w:val="008566EB"/>
    <w:rPr>
      <w:rFonts w:asciiTheme="minorHAnsi" w:hAnsiTheme="minorHAnsi" w:cstheme="minorHAnsi"/>
    </w:rPr>
  </w:style>
  <w:style w:type="paragraph" w:customStyle="1" w:styleId="flag">
    <w:name w:val="flag"/>
    <w:basedOn w:val="Normal"/>
    <w:qFormat/>
    <w:rsid w:val="008566EB"/>
    <w:pPr>
      <w:spacing w:before="120" w:after="120"/>
      <w:jc w:val="center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0571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qFormat/>
    <w:rsid w:val="004E33B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75289"/>
    <w:rPr>
      <w:color w:val="0046FF" w:themeColor="followedHyperlink"/>
      <w:u w:val="single"/>
    </w:rPr>
  </w:style>
  <w:style w:type="character" w:customStyle="1" w:styleId="bold">
    <w:name w:val="bold"/>
    <w:basedOn w:val="DefaultParagraphFont"/>
    <w:uiPriority w:val="1"/>
    <w:qFormat/>
    <w:rsid w:val="00C173B8"/>
    <w:rPr>
      <w:b/>
    </w:rPr>
  </w:style>
  <w:style w:type="paragraph" w:styleId="NormalWeb">
    <w:name w:val="Normal (Web)"/>
    <w:basedOn w:val="Normal"/>
    <w:uiPriority w:val="99"/>
    <w:semiHidden/>
    <w:unhideWhenUsed/>
    <w:rsid w:val="000D1EE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customStyle="1" w:styleId="F5C399179B804053A64F7C777AA10D7B">
    <w:name w:val="F5C399179B804053A64F7C777AA10D7B"/>
    <w:rsid w:val="00307611"/>
    <w:pPr>
      <w:spacing w:before="0" w:after="160" w:line="259" w:lineRule="auto"/>
    </w:pPr>
    <w:rPr>
      <w:rFonts w:eastAsiaTheme="minorEastAsia"/>
      <w:color w:val="auto"/>
      <w:lang w:eastAsia="en-AU"/>
    </w:rPr>
  </w:style>
  <w:style w:type="paragraph" w:customStyle="1" w:styleId="CCpagebreak">
    <w:name w:val="CC page break"/>
    <w:basedOn w:val="Normal"/>
    <w:link w:val="CCpagebreakChar"/>
    <w:rsid w:val="007F6774"/>
    <w:pPr>
      <w:pageBreakBefore/>
      <w:spacing w:after="0"/>
    </w:pPr>
  </w:style>
  <w:style w:type="character" w:customStyle="1" w:styleId="CCpagebreakChar">
    <w:name w:val="CC page break Char"/>
    <w:basedOn w:val="DefaultParagraphFont"/>
    <w:link w:val="CCpagebreak"/>
    <w:rsid w:val="007F6774"/>
  </w:style>
  <w:style w:type="paragraph" w:customStyle="1" w:styleId="Whiteblockcoverpage">
    <w:name w:val="White block cover page"/>
    <w:basedOn w:val="Normal"/>
    <w:link w:val="WhiteblockcoverpageChar"/>
    <w:qFormat/>
    <w:rsid w:val="00DE6C2D"/>
    <w:pPr>
      <w:framePr w:w="24381" w:h="817" w:hRule="exact" w:hSpace="181" w:wrap="around" w:vAnchor="page" w:hAnchor="page" w:xAlign="center" w:yAlign="bottom"/>
      <w:spacing w:before="0" w:after="0"/>
    </w:pPr>
    <w:rPr>
      <w:noProof/>
    </w:rPr>
  </w:style>
  <w:style w:type="character" w:customStyle="1" w:styleId="WhiteblockcoverpageChar">
    <w:name w:val="White block cover page Char"/>
    <w:basedOn w:val="DefaultParagraphFont"/>
    <w:link w:val="Whiteblockcoverpage"/>
    <w:rsid w:val="00DE6C2D"/>
    <w:rPr>
      <w:noProof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052"/>
    <w:rPr>
      <w:rFonts w:eastAsiaTheme="majorEastAsia" w:cstheme="majorBidi"/>
      <w:color w:val="272727" w:themeColor="text1" w:themeTint="D8"/>
    </w:rPr>
  </w:style>
  <w:style w:type="character" w:styleId="IntenseEmphasis">
    <w:name w:val="Intense Emphasis"/>
    <w:basedOn w:val="DefaultParagraphFont"/>
    <w:uiPriority w:val="28"/>
    <w:rsid w:val="000E7052"/>
    <w:rPr>
      <w:i/>
      <w:iCs/>
      <w:color w:val="0616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E7052"/>
    <w:pPr>
      <w:pBdr>
        <w:top w:val="single" w:sz="4" w:space="10" w:color="06162E" w:themeColor="accent1" w:themeShade="BF"/>
        <w:bottom w:val="single" w:sz="4" w:space="10" w:color="06162E" w:themeColor="accent1" w:themeShade="BF"/>
      </w:pBdr>
      <w:spacing w:before="360" w:after="360"/>
      <w:ind w:left="864" w:right="864"/>
      <w:jc w:val="center"/>
    </w:pPr>
    <w:rPr>
      <w:i/>
      <w:iCs/>
      <w:color w:val="0616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E7052"/>
    <w:rPr>
      <w:i/>
      <w:iCs/>
      <w:color w:val="06162E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E7052"/>
    <w:rPr>
      <w:b/>
      <w:bCs/>
      <w:smallCaps/>
      <w:color w:val="06162E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46660"/>
    <w:rPr>
      <w:b/>
      <w:bCs/>
    </w:rPr>
  </w:style>
  <w:style w:type="paragraph" w:styleId="Revision">
    <w:name w:val="Revision"/>
    <w:hidden/>
    <w:uiPriority w:val="99"/>
    <w:semiHidden/>
    <w:rsid w:val="00FB7BB1"/>
    <w:pPr>
      <w:spacing w:before="0"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B95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6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6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6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nfrastructure.gov.au/department/media/publications/digital-duty-care-australia-developing-duty-care-framework-online-services-used-australian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infratheme">
  <a:themeElements>
    <a:clrScheme name="Infra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2022-05-30T00:00:00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F7BADEFC95A6574CB4AAA745F7A75A44" ma:contentTypeVersion="" ma:contentTypeDescription="PDMS Document Site Content Type" ma:contentTypeScope="" ma:versionID="1e8bd3034d3d8a312bd57aafec6afc0c">
  <xsd:schema xmlns:xsd="http://www.w3.org/2001/XMLSchema" xmlns:xs="http://www.w3.org/2001/XMLSchema" xmlns:p="http://schemas.microsoft.com/office/2006/metadata/properties" xmlns:ns2="3C28AD72-40F7-44A2-9B6D-F2E77D868E6E" targetNamespace="http://schemas.microsoft.com/office/2006/metadata/properties" ma:root="true" ma:fieldsID="52262c7af56ef0f793b7e287cf01f9bf" ns2:_="">
    <xsd:import namespace="3C28AD72-40F7-44A2-9B6D-F2E77D868E6E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AD72-40F7-44A2-9B6D-F2E77D868E6E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3C28AD72-40F7-44A2-9B6D-F2E77D868E6E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E76C47-DF63-4CAC-8236-B30AE9BD5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8AD72-40F7-44A2-9B6D-F2E77D868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18E397-38E4-408A-AC69-2B4D53CD6B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943D83-488F-4EF9-A068-BA862AF1E1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08EA15-B870-4D65-9C1D-91920CCAB90B}">
  <ds:schemaRefs>
    <ds:schemaRef ds:uri="http://schemas.microsoft.com/office/2006/metadata/properties"/>
    <ds:schemaRef ds:uri="http://schemas.microsoft.com/office/infopath/2007/PartnerControls"/>
    <ds:schemaRef ds:uri="3C28AD72-40F7-44A2-9B6D-F2E77D868E6E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934</Words>
  <Characters>5330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Duty of Care stakeholder consultation May - June 2026: Key Outcomes</dc:title>
  <dc:subject/>
  <dc:creator>Department of Infrastructure, Transport, Regional Development, Communication, Sport and the Arts</dc:creator>
  <cp:keywords/>
  <dc:description/>
  <cp:revision>2</cp:revision>
  <dcterms:created xsi:type="dcterms:W3CDTF">2026-07-12T22:25:00Z</dcterms:created>
  <dcterms:modified xsi:type="dcterms:W3CDTF">2026-07-12T22:25:00Z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37566657,7f67d0da,2fc6b845</vt:lpwstr>
  </property>
  <property fmtid="{D5CDD505-2E9C-101B-9397-08002B2CF9AE}" pid="3" name="ClassificationContentMarkingHeaderFontProps">
    <vt:lpwstr>#ff0000,14,Aptos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52e49364,249c849d,4bee407f</vt:lpwstr>
  </property>
  <property fmtid="{D5CDD505-2E9C-101B-9397-08002B2CF9AE}" pid="6" name="ClassificationContentMarkingFooterFontProps">
    <vt:lpwstr>#ff0000,14,Aptos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0x010100266966F133664895A6EE3632470D45F500F7BADEFC95A6574CB4AAA745F7A75A44</vt:lpwstr>
  </property>
</Properties>
</file>