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DFE" w:rsidRDefault="00B63DFE" w:rsidP="000B4402">
      <w:pPr>
        <w:pStyle w:val="Heading2"/>
      </w:pPr>
    </w:p>
    <w:p w:rsidR="00BD002B" w:rsidRDefault="00BD002B" w:rsidP="00BD002B"/>
    <w:p w:rsidR="00BD002B" w:rsidRDefault="00BD002B" w:rsidP="00BD002B"/>
    <w:p w:rsidR="009C551D" w:rsidRDefault="009C551D" w:rsidP="00FF682D">
      <w:pPr>
        <w:pStyle w:val="Heading1"/>
        <w:rPr>
          <w:rFonts w:eastAsiaTheme="minorHAnsi" w:cstheme="minorBidi"/>
          <w:bCs w:val="0"/>
          <w:color w:val="auto"/>
          <w:sz w:val="20"/>
          <w:szCs w:val="22"/>
        </w:rPr>
      </w:pPr>
    </w:p>
    <w:p w:rsidR="00124893" w:rsidRDefault="00124893" w:rsidP="00124893">
      <w:pPr>
        <w:pStyle w:val="Heading1"/>
        <w:rPr>
          <w:rFonts w:ascii="Segoe UI" w:hAnsi="Segoe UI" w:cs="Segoe UI"/>
        </w:rPr>
      </w:pPr>
      <w:r>
        <w:rPr>
          <w:rFonts w:ascii="Segoe UI" w:hAnsi="Segoe UI" w:cs="Segoe UI"/>
        </w:rPr>
        <w:t>Authorised Vehicle Examiner Appointment - Cocos (Keeling) Islands</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237"/>
        <w:gridCol w:w="3875"/>
        <w:gridCol w:w="1260"/>
        <w:gridCol w:w="3832"/>
      </w:tblGrid>
      <w:tr w:rsidR="0078147F" w:rsidTr="0073434E">
        <w:tc>
          <w:tcPr>
            <w:tcW w:w="1242" w:type="dxa"/>
            <w:shd w:val="clear" w:color="auto" w:fill="auto"/>
          </w:tcPr>
          <w:p w:rsidR="0078147F" w:rsidRPr="00F9711F" w:rsidRDefault="0078147F" w:rsidP="0073434E">
            <w:pPr>
              <w:pStyle w:val="Information"/>
              <w:rPr>
                <w:b/>
              </w:rPr>
            </w:pPr>
            <w:r w:rsidRPr="00F9711F">
              <w:rPr>
                <w:b/>
              </w:rPr>
              <w:t>Number:</w:t>
            </w:r>
          </w:p>
        </w:tc>
        <w:tc>
          <w:tcPr>
            <w:tcW w:w="3968" w:type="dxa"/>
            <w:shd w:val="clear" w:color="auto" w:fill="auto"/>
          </w:tcPr>
          <w:p w:rsidR="0078147F" w:rsidRDefault="00167E71" w:rsidP="0073434E">
            <w:pPr>
              <w:pStyle w:val="Information"/>
            </w:pPr>
            <w:r>
              <w:t>2023/0</w:t>
            </w:r>
            <w:r w:rsidR="004D4E58">
              <w:t>2</w:t>
            </w:r>
            <w:bookmarkStart w:id="0" w:name="_GoBack"/>
            <w:bookmarkEnd w:id="0"/>
          </w:p>
        </w:tc>
        <w:tc>
          <w:tcPr>
            <w:tcW w:w="1277" w:type="dxa"/>
            <w:shd w:val="clear" w:color="auto" w:fill="auto"/>
          </w:tcPr>
          <w:p w:rsidR="0078147F" w:rsidRPr="00F9711F" w:rsidRDefault="0078147F" w:rsidP="0073434E">
            <w:pPr>
              <w:pStyle w:val="Information"/>
              <w:rPr>
                <w:b/>
              </w:rPr>
            </w:pPr>
            <w:r w:rsidRPr="00F9711F">
              <w:rPr>
                <w:b/>
              </w:rPr>
              <w:t>Date:</w:t>
            </w:r>
          </w:p>
        </w:tc>
        <w:tc>
          <w:tcPr>
            <w:tcW w:w="3933" w:type="dxa"/>
            <w:shd w:val="clear" w:color="auto" w:fill="auto"/>
          </w:tcPr>
          <w:p w:rsidR="0078147F" w:rsidRDefault="00167E71" w:rsidP="0073434E">
            <w:pPr>
              <w:pStyle w:val="Information"/>
            </w:pPr>
            <w:r>
              <w:rPr>
                <w:rFonts w:ascii="Segoe UI" w:hAnsi="Segoe UI" w:cs="Segoe UI"/>
              </w:rPr>
              <w:t>6</w:t>
            </w:r>
            <w:r w:rsidR="00124893">
              <w:rPr>
                <w:rFonts w:ascii="Segoe UI" w:hAnsi="Segoe UI" w:cs="Segoe UI"/>
              </w:rPr>
              <w:t xml:space="preserve"> April 2023</w:t>
            </w:r>
          </w:p>
        </w:tc>
      </w:tr>
      <w:tr w:rsidR="0078147F" w:rsidTr="0073434E">
        <w:tc>
          <w:tcPr>
            <w:tcW w:w="1242" w:type="dxa"/>
            <w:shd w:val="clear" w:color="auto" w:fill="auto"/>
          </w:tcPr>
          <w:p w:rsidR="0078147F" w:rsidRPr="00F9711F" w:rsidRDefault="0078147F" w:rsidP="0073434E">
            <w:pPr>
              <w:pStyle w:val="Information"/>
              <w:rPr>
                <w:b/>
              </w:rPr>
            </w:pPr>
            <w:r w:rsidRPr="00F9711F">
              <w:rPr>
                <w:b/>
              </w:rPr>
              <w:t>Relevant:</w:t>
            </w:r>
          </w:p>
        </w:tc>
        <w:tc>
          <w:tcPr>
            <w:tcW w:w="9178" w:type="dxa"/>
            <w:gridSpan w:val="3"/>
            <w:shd w:val="clear" w:color="auto" w:fill="auto"/>
          </w:tcPr>
          <w:p w:rsidR="0078147F" w:rsidRDefault="00124893" w:rsidP="0073434E">
            <w:pPr>
              <w:pStyle w:val="Information"/>
            </w:pPr>
            <w:r>
              <w:rPr>
                <w:rFonts w:ascii="Segoe UI" w:hAnsi="Segoe UI" w:cs="Segoe UI"/>
              </w:rPr>
              <w:t>Cocos (Keeling) Islands</w:t>
            </w:r>
          </w:p>
        </w:tc>
      </w:tr>
      <w:tr w:rsidR="0078147F" w:rsidTr="0073434E">
        <w:tc>
          <w:tcPr>
            <w:tcW w:w="1242" w:type="dxa"/>
            <w:shd w:val="clear" w:color="auto" w:fill="auto"/>
          </w:tcPr>
          <w:p w:rsidR="0078147F" w:rsidRPr="00F9711F" w:rsidRDefault="0078147F" w:rsidP="0073434E">
            <w:pPr>
              <w:pStyle w:val="Information"/>
              <w:rPr>
                <w:b/>
              </w:rPr>
            </w:pPr>
            <w:r w:rsidRPr="00F9711F">
              <w:rPr>
                <w:b/>
              </w:rPr>
              <w:t>Topic:</w:t>
            </w:r>
          </w:p>
        </w:tc>
        <w:tc>
          <w:tcPr>
            <w:tcW w:w="9178" w:type="dxa"/>
            <w:gridSpan w:val="3"/>
            <w:shd w:val="clear" w:color="auto" w:fill="auto"/>
          </w:tcPr>
          <w:p w:rsidR="0078147F" w:rsidRDefault="00124893" w:rsidP="0073434E">
            <w:pPr>
              <w:pStyle w:val="Information"/>
            </w:pPr>
            <w:proofErr w:type="spellStart"/>
            <w:r>
              <w:rPr>
                <w:rFonts w:ascii="Segoe UI" w:hAnsi="Segoe UI" w:cs="Segoe UI"/>
              </w:rPr>
              <w:t>Authorised</w:t>
            </w:r>
            <w:proofErr w:type="spellEnd"/>
            <w:r>
              <w:rPr>
                <w:rFonts w:ascii="Segoe UI" w:hAnsi="Segoe UI" w:cs="Segoe UI"/>
              </w:rPr>
              <w:t xml:space="preserve"> Vehicle Examiner Appointment - Cocos (Keeling) Islands</w:t>
            </w:r>
          </w:p>
        </w:tc>
      </w:tr>
    </w:tbl>
    <w:p w:rsidR="00AF2C50" w:rsidRDefault="00AF2C50" w:rsidP="0094576A">
      <w:pPr>
        <w:spacing w:before="0" w:after="0"/>
      </w:pPr>
    </w:p>
    <w:p w:rsidR="00124893" w:rsidRDefault="00124893" w:rsidP="00124893">
      <w:pPr>
        <w:rPr>
          <w:rFonts w:ascii="Segoe UI" w:hAnsi="Segoe UI" w:cs="Segoe UI"/>
        </w:rPr>
      </w:pPr>
      <w:r>
        <w:rPr>
          <w:rFonts w:ascii="Segoe UI" w:hAnsi="Segoe UI" w:cs="Segoe UI"/>
        </w:rPr>
        <w:t>David O’Dowd of Cocos Autos has been appointed the new Authorised Vehicle Examiner</w:t>
      </w:r>
      <w:r w:rsidR="00401F42">
        <w:rPr>
          <w:rFonts w:ascii="Segoe UI" w:hAnsi="Segoe UI" w:cs="Segoe UI"/>
        </w:rPr>
        <w:t xml:space="preserve"> for the Cocos (Keeling) Islands</w:t>
      </w:r>
      <w:r>
        <w:rPr>
          <w:rFonts w:ascii="Segoe UI" w:hAnsi="Segoe UI" w:cs="Segoe UI"/>
        </w:rPr>
        <w:t>, commencing vehicle inspection operations from 4 May 2023.</w:t>
      </w:r>
    </w:p>
    <w:p w:rsidR="00124893" w:rsidRDefault="00124893" w:rsidP="00124893">
      <w:pPr>
        <w:rPr>
          <w:rFonts w:ascii="Segoe UI" w:hAnsi="Segoe UI" w:cs="Segoe UI"/>
        </w:rPr>
      </w:pPr>
      <w:r>
        <w:rPr>
          <w:rFonts w:ascii="Segoe UI" w:hAnsi="Segoe UI" w:cs="Segoe UI"/>
        </w:rPr>
        <w:t xml:space="preserve">As previously advised, following his appointment, examination fees will be charged from 1 May 2023 under the schedule of vehicle examination fees which took effect from 1 July 2022. </w:t>
      </w:r>
    </w:p>
    <w:p w:rsidR="00124893" w:rsidRDefault="00124893" w:rsidP="00124893">
      <w:pPr>
        <w:rPr>
          <w:rFonts w:ascii="Segoe UI" w:hAnsi="Segoe UI" w:cs="Segoe UI"/>
        </w:rPr>
      </w:pPr>
      <w:r>
        <w:rPr>
          <w:rFonts w:ascii="Segoe UI" w:hAnsi="Segoe UI" w:cs="Segoe UI"/>
        </w:rPr>
        <w:t>Vehicle inspections will be conducted at both the new Authorised Inspection Station workshop</w:t>
      </w:r>
      <w:r w:rsidR="00401F42">
        <w:rPr>
          <w:rFonts w:ascii="Segoe UI" w:hAnsi="Segoe UI" w:cs="Segoe UI"/>
        </w:rPr>
        <w:t xml:space="preserve"> (</w:t>
      </w:r>
      <w:r>
        <w:rPr>
          <w:rFonts w:ascii="Segoe UI" w:hAnsi="Segoe UI" w:cs="Segoe UI"/>
        </w:rPr>
        <w:t>Unit 1, Lot 184, Sydney Highway, West Island</w:t>
      </w:r>
      <w:r w:rsidR="00401F42">
        <w:rPr>
          <w:rFonts w:ascii="Segoe UI" w:hAnsi="Segoe UI" w:cs="Segoe UI"/>
        </w:rPr>
        <w:t>)</w:t>
      </w:r>
      <w:r>
        <w:rPr>
          <w:rFonts w:ascii="Segoe UI" w:hAnsi="Segoe UI" w:cs="Segoe UI"/>
        </w:rPr>
        <w:t xml:space="preserve"> and one day a month at the Shire workshop, Jalan </w:t>
      </w:r>
      <w:proofErr w:type="spellStart"/>
      <w:r>
        <w:rPr>
          <w:rFonts w:ascii="Segoe UI" w:hAnsi="Segoe UI" w:cs="Segoe UI"/>
        </w:rPr>
        <w:t>Bunga</w:t>
      </w:r>
      <w:proofErr w:type="spellEnd"/>
      <w:r>
        <w:rPr>
          <w:rFonts w:ascii="Segoe UI" w:hAnsi="Segoe UI" w:cs="Segoe UI"/>
        </w:rPr>
        <w:t xml:space="preserve"> </w:t>
      </w:r>
      <w:proofErr w:type="spellStart"/>
      <w:r>
        <w:rPr>
          <w:rFonts w:ascii="Segoe UI" w:hAnsi="Segoe UI" w:cs="Segoe UI"/>
        </w:rPr>
        <w:t>Mawar</w:t>
      </w:r>
      <w:proofErr w:type="spellEnd"/>
      <w:r>
        <w:rPr>
          <w:rFonts w:ascii="Segoe UI" w:hAnsi="Segoe UI" w:cs="Segoe UI"/>
        </w:rPr>
        <w:t xml:space="preserve">, Home Island. </w:t>
      </w:r>
    </w:p>
    <w:p w:rsidR="00124893" w:rsidRDefault="00124893" w:rsidP="00124893">
      <w:pPr>
        <w:rPr>
          <w:rFonts w:ascii="Segoe UI" w:hAnsi="Segoe UI" w:cs="Segoe UI"/>
        </w:rPr>
      </w:pPr>
      <w:r>
        <w:rPr>
          <w:rFonts w:ascii="Segoe UI" w:hAnsi="Segoe UI" w:cs="Segoe UI"/>
        </w:rPr>
        <w:t>The following vehicle examination fees are applicable in 2022-23:</w:t>
      </w:r>
    </w:p>
    <w:tbl>
      <w:tblPr>
        <w:tblW w:w="10065" w:type="dxa"/>
        <w:tblInd w:w="-142"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969"/>
        <w:gridCol w:w="2825"/>
        <w:gridCol w:w="6271"/>
      </w:tblGrid>
      <w:tr w:rsidR="00124893" w:rsidTr="00124893">
        <w:tc>
          <w:tcPr>
            <w:tcW w:w="969" w:type="dxa"/>
            <w:tcBorders>
              <w:top w:val="single" w:sz="4" w:space="0" w:color="auto"/>
              <w:left w:val="nil"/>
              <w:bottom w:val="single" w:sz="2"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Item 1</w:t>
            </w:r>
          </w:p>
        </w:tc>
        <w:tc>
          <w:tcPr>
            <w:tcW w:w="2825" w:type="dxa"/>
            <w:tcBorders>
              <w:top w:val="single" w:sz="4" w:space="0" w:color="auto"/>
              <w:left w:val="nil"/>
              <w:bottom w:val="single" w:sz="2"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Heavy vehicle</w:t>
            </w:r>
          </w:p>
        </w:tc>
        <w:tc>
          <w:tcPr>
            <w:tcW w:w="6271" w:type="dxa"/>
            <w:tcBorders>
              <w:top w:val="single" w:sz="4" w:space="0" w:color="auto"/>
              <w:left w:val="nil"/>
              <w:bottom w:val="single" w:sz="2" w:space="0" w:color="auto"/>
              <w:right w:val="nil"/>
            </w:tcBorders>
            <w:hideMark/>
          </w:tcPr>
          <w:p w:rsidR="00124893" w:rsidRDefault="00124893">
            <w:pPr>
              <w:pStyle w:val="Tablea"/>
              <w:spacing w:line="276" w:lineRule="auto"/>
              <w:rPr>
                <w:rFonts w:ascii="Segoe UI" w:eastAsiaTheme="minorHAnsi" w:hAnsi="Segoe UI" w:cs="Segoe UI"/>
                <w:szCs w:val="22"/>
                <w:lang w:eastAsia="en-US"/>
              </w:rPr>
            </w:pPr>
            <w:r>
              <w:rPr>
                <w:rFonts w:ascii="Segoe UI" w:eastAsiaTheme="minorHAnsi" w:hAnsi="Segoe UI" w:cs="Segoe UI"/>
                <w:szCs w:val="22"/>
                <w:lang w:eastAsia="en-US"/>
              </w:rPr>
              <w:t>(a) first examination—$253.90;</w:t>
            </w:r>
          </w:p>
          <w:p w:rsidR="00124893" w:rsidRDefault="00124893">
            <w:pPr>
              <w:pStyle w:val="Tablea"/>
              <w:spacing w:line="276" w:lineRule="auto"/>
              <w:rPr>
                <w:rFonts w:ascii="Segoe UI" w:eastAsiaTheme="minorHAnsi" w:hAnsi="Segoe UI" w:cs="Segoe UI"/>
                <w:szCs w:val="22"/>
                <w:lang w:eastAsia="en-US"/>
              </w:rPr>
            </w:pPr>
            <w:r>
              <w:rPr>
                <w:rFonts w:ascii="Segoe UI" w:eastAsiaTheme="minorHAnsi" w:hAnsi="Segoe UI" w:cs="Segoe UI"/>
                <w:szCs w:val="22"/>
                <w:lang w:eastAsia="en-US"/>
              </w:rPr>
              <w:t>(b) subsequent examination—$147.90</w:t>
            </w:r>
          </w:p>
        </w:tc>
      </w:tr>
      <w:tr w:rsidR="00124893" w:rsidTr="00124893">
        <w:tc>
          <w:tcPr>
            <w:tcW w:w="969" w:type="dxa"/>
            <w:tcBorders>
              <w:top w:val="single" w:sz="2" w:space="0" w:color="auto"/>
              <w:left w:val="nil"/>
              <w:bottom w:val="single" w:sz="2"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Item 2</w:t>
            </w:r>
          </w:p>
        </w:tc>
        <w:tc>
          <w:tcPr>
            <w:tcW w:w="2825" w:type="dxa"/>
            <w:tcBorders>
              <w:top w:val="single" w:sz="2" w:space="0" w:color="auto"/>
              <w:left w:val="nil"/>
              <w:bottom w:val="single" w:sz="2"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Trailer without brakes, motor cycle, motor carrier</w:t>
            </w:r>
          </w:p>
        </w:tc>
        <w:tc>
          <w:tcPr>
            <w:tcW w:w="6271" w:type="dxa"/>
            <w:tcBorders>
              <w:top w:val="single" w:sz="2" w:space="0" w:color="auto"/>
              <w:left w:val="nil"/>
              <w:bottom w:val="single" w:sz="2" w:space="0" w:color="auto"/>
              <w:right w:val="nil"/>
            </w:tcBorders>
            <w:hideMark/>
          </w:tcPr>
          <w:p w:rsidR="00124893" w:rsidRDefault="00124893">
            <w:pPr>
              <w:pStyle w:val="Tablea"/>
              <w:spacing w:line="276" w:lineRule="auto"/>
              <w:rPr>
                <w:rFonts w:ascii="Segoe UI" w:eastAsiaTheme="minorHAnsi" w:hAnsi="Segoe UI" w:cs="Segoe UI"/>
                <w:szCs w:val="22"/>
                <w:lang w:eastAsia="en-US"/>
              </w:rPr>
            </w:pPr>
            <w:r>
              <w:rPr>
                <w:rFonts w:ascii="Segoe UI" w:eastAsiaTheme="minorHAnsi" w:hAnsi="Segoe UI" w:cs="Segoe UI"/>
                <w:szCs w:val="22"/>
                <w:lang w:eastAsia="en-US"/>
              </w:rPr>
              <w:t>(a) first examination—$158.00;</w:t>
            </w:r>
          </w:p>
          <w:p w:rsidR="00124893" w:rsidRDefault="00124893">
            <w:pPr>
              <w:pStyle w:val="Tablea"/>
              <w:spacing w:line="276" w:lineRule="auto"/>
              <w:rPr>
                <w:rFonts w:ascii="Segoe UI" w:eastAsiaTheme="minorHAnsi" w:hAnsi="Segoe UI" w:cs="Segoe UI"/>
                <w:szCs w:val="22"/>
                <w:lang w:eastAsia="en-US"/>
              </w:rPr>
            </w:pPr>
            <w:r>
              <w:rPr>
                <w:rFonts w:ascii="Segoe UI" w:eastAsiaTheme="minorHAnsi" w:hAnsi="Segoe UI" w:cs="Segoe UI"/>
                <w:szCs w:val="22"/>
                <w:lang w:eastAsia="en-US"/>
              </w:rPr>
              <w:t>(b) subsequent examination—$125.20</w:t>
            </w:r>
          </w:p>
        </w:tc>
      </w:tr>
      <w:tr w:rsidR="00124893" w:rsidTr="00124893">
        <w:tc>
          <w:tcPr>
            <w:tcW w:w="969" w:type="dxa"/>
            <w:tcBorders>
              <w:top w:val="single" w:sz="2" w:space="0" w:color="auto"/>
              <w:left w:val="nil"/>
              <w:bottom w:val="single" w:sz="2"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Item 3</w:t>
            </w:r>
          </w:p>
        </w:tc>
        <w:tc>
          <w:tcPr>
            <w:tcW w:w="2825" w:type="dxa"/>
            <w:tcBorders>
              <w:top w:val="single" w:sz="2" w:space="0" w:color="auto"/>
              <w:left w:val="nil"/>
              <w:bottom w:val="single" w:sz="2"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Vehicle not covered by table item 1 or 2</w:t>
            </w:r>
          </w:p>
        </w:tc>
        <w:tc>
          <w:tcPr>
            <w:tcW w:w="6271" w:type="dxa"/>
            <w:tcBorders>
              <w:top w:val="single" w:sz="2" w:space="0" w:color="auto"/>
              <w:left w:val="nil"/>
              <w:bottom w:val="single" w:sz="2" w:space="0" w:color="auto"/>
              <w:right w:val="nil"/>
            </w:tcBorders>
            <w:hideMark/>
          </w:tcPr>
          <w:p w:rsidR="00124893" w:rsidRDefault="00124893">
            <w:pPr>
              <w:pStyle w:val="Tablea"/>
              <w:spacing w:line="276" w:lineRule="auto"/>
              <w:rPr>
                <w:rFonts w:ascii="Segoe UI" w:eastAsiaTheme="minorHAnsi" w:hAnsi="Segoe UI" w:cs="Segoe UI"/>
                <w:szCs w:val="22"/>
                <w:lang w:eastAsia="en-US"/>
              </w:rPr>
            </w:pPr>
            <w:r>
              <w:rPr>
                <w:rFonts w:ascii="Segoe UI" w:eastAsiaTheme="minorHAnsi" w:hAnsi="Segoe UI" w:cs="Segoe UI"/>
                <w:szCs w:val="22"/>
                <w:lang w:eastAsia="en-US"/>
              </w:rPr>
              <w:t>(a) first examination—$198.40;</w:t>
            </w:r>
          </w:p>
          <w:p w:rsidR="00124893" w:rsidRDefault="00124893">
            <w:pPr>
              <w:pStyle w:val="Tablea"/>
              <w:spacing w:line="276" w:lineRule="auto"/>
              <w:rPr>
                <w:rFonts w:ascii="Segoe UI" w:eastAsiaTheme="minorHAnsi" w:hAnsi="Segoe UI" w:cs="Segoe UI"/>
                <w:szCs w:val="22"/>
                <w:lang w:eastAsia="en-US"/>
              </w:rPr>
            </w:pPr>
            <w:r>
              <w:rPr>
                <w:rFonts w:ascii="Segoe UI" w:eastAsiaTheme="minorHAnsi" w:hAnsi="Segoe UI" w:cs="Segoe UI"/>
                <w:szCs w:val="22"/>
                <w:lang w:eastAsia="en-US"/>
              </w:rPr>
              <w:t>(b) subsequent examination—$130.25</w:t>
            </w:r>
          </w:p>
        </w:tc>
      </w:tr>
      <w:tr w:rsidR="00124893" w:rsidTr="00124893">
        <w:tc>
          <w:tcPr>
            <w:tcW w:w="969" w:type="dxa"/>
            <w:tcBorders>
              <w:top w:val="single" w:sz="2" w:space="0" w:color="auto"/>
              <w:left w:val="nil"/>
              <w:bottom w:val="single" w:sz="4"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Item 4</w:t>
            </w:r>
          </w:p>
        </w:tc>
        <w:tc>
          <w:tcPr>
            <w:tcW w:w="2825" w:type="dxa"/>
            <w:tcBorders>
              <w:top w:val="single" w:sz="2" w:space="0" w:color="auto"/>
              <w:left w:val="nil"/>
              <w:bottom w:val="single" w:sz="4"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Any vehicle covered by table item 1, 2 or 3</w:t>
            </w:r>
          </w:p>
        </w:tc>
        <w:tc>
          <w:tcPr>
            <w:tcW w:w="6271" w:type="dxa"/>
            <w:tcBorders>
              <w:top w:val="single" w:sz="2" w:space="0" w:color="auto"/>
              <w:left w:val="nil"/>
              <w:bottom w:val="single" w:sz="4" w:space="0" w:color="auto"/>
              <w:right w:val="nil"/>
            </w:tcBorders>
            <w:hideMark/>
          </w:tcPr>
          <w:p w:rsidR="00124893" w:rsidRDefault="00124893">
            <w:pPr>
              <w:pStyle w:val="Tabletext0"/>
              <w:rPr>
                <w:rFonts w:ascii="Segoe UI" w:eastAsiaTheme="minorHAnsi" w:hAnsi="Segoe UI" w:cs="Segoe UI"/>
                <w:szCs w:val="22"/>
                <w:lang w:eastAsia="en-US"/>
              </w:rPr>
            </w:pPr>
            <w:r>
              <w:rPr>
                <w:rFonts w:ascii="Segoe UI" w:eastAsiaTheme="minorHAnsi" w:hAnsi="Segoe UI" w:cs="Segoe UI"/>
                <w:szCs w:val="22"/>
                <w:lang w:eastAsia="en-US"/>
              </w:rPr>
              <w:t>verifying the vehicle’s identity or specifications—$140.30</w:t>
            </w:r>
          </w:p>
        </w:tc>
      </w:tr>
    </w:tbl>
    <w:p w:rsidR="00124893" w:rsidRDefault="00124893" w:rsidP="00124893">
      <w:pPr>
        <w:rPr>
          <w:rFonts w:ascii="Segoe UI" w:hAnsi="Segoe UI" w:cs="Segoe UI"/>
        </w:rPr>
      </w:pPr>
      <w:r>
        <w:rPr>
          <w:rFonts w:ascii="Segoe UI" w:hAnsi="Segoe UI" w:cs="Segoe UI"/>
        </w:rPr>
        <w:t xml:space="preserve">Payments can be made at the Motor Vehicle Registry (MVR), Home Island – Shire Office, Lot 256 Jalan </w:t>
      </w:r>
      <w:proofErr w:type="spellStart"/>
      <w:r>
        <w:rPr>
          <w:rFonts w:ascii="Segoe UI" w:hAnsi="Segoe UI" w:cs="Segoe UI"/>
        </w:rPr>
        <w:t>Melati</w:t>
      </w:r>
      <w:proofErr w:type="spellEnd"/>
      <w:r>
        <w:rPr>
          <w:rFonts w:ascii="Segoe UI" w:hAnsi="Segoe UI" w:cs="Segoe UI"/>
        </w:rPr>
        <w:t xml:space="preserve"> or West Island – Admin Building Office, 3 Sydney Highway. </w:t>
      </w:r>
    </w:p>
    <w:p w:rsidR="00124893" w:rsidRDefault="00124893" w:rsidP="00124893">
      <w:pPr>
        <w:rPr>
          <w:rFonts w:ascii="Segoe UI" w:hAnsi="Segoe UI" w:cs="Segoe UI"/>
        </w:rPr>
      </w:pPr>
      <w:r>
        <w:rPr>
          <w:rFonts w:ascii="Segoe UI" w:hAnsi="Segoe UI" w:cs="Segoe UI"/>
        </w:rPr>
        <w:lastRenderedPageBreak/>
        <w:t>Examination fees and temporary movement permit payments must be made at the MVR. Inspections will be conducted at the two workshops by the Authorised Vehicle Examiner upon proof of payment. If the vehicle fails inspection, you will be provided with a list of defects that require fixing. A re-inspection fee will need to be paid at the MVR prior to re-inspection.</w:t>
      </w:r>
    </w:p>
    <w:p w:rsidR="00124893" w:rsidRDefault="00124893" w:rsidP="00124893">
      <w:pPr>
        <w:rPr>
          <w:rFonts w:ascii="Segoe UI" w:hAnsi="Segoe UI" w:cs="Segoe UI"/>
        </w:rPr>
      </w:pPr>
      <w:r>
        <w:rPr>
          <w:rFonts w:ascii="Segoe UI" w:hAnsi="Segoe UI" w:cs="Segoe UI"/>
        </w:rPr>
        <w:t xml:space="preserve">The Australian Government, through the Department of Infrastructure, Transport, Regional Development, Communications and the Arts, provides funding to the Western Australian Department of Transport to assist in the delivery of transport services to the IOT.  </w:t>
      </w:r>
    </w:p>
    <w:p w:rsidR="00124893" w:rsidRDefault="00124893" w:rsidP="00124893">
      <w:pPr>
        <w:rPr>
          <w:rFonts w:ascii="Segoe UI" w:hAnsi="Segoe UI" w:cs="Segoe UI"/>
        </w:rPr>
      </w:pPr>
    </w:p>
    <w:p w:rsidR="00124893" w:rsidRPr="00401F42" w:rsidRDefault="00124893" w:rsidP="00124893">
      <w:pPr>
        <w:rPr>
          <w:rFonts w:ascii="Segoe UI" w:hAnsi="Segoe UI" w:cs="Segoe UI"/>
          <w:b/>
        </w:rPr>
      </w:pPr>
      <w:r w:rsidRPr="00401F42">
        <w:rPr>
          <w:rFonts w:ascii="Segoe UI" w:hAnsi="Segoe UI" w:cs="Segoe UI"/>
          <w:b/>
        </w:rPr>
        <w:t>Beth Duncan</w:t>
      </w:r>
    </w:p>
    <w:p w:rsidR="001F725E" w:rsidRPr="00401F42" w:rsidRDefault="00124893" w:rsidP="00124893">
      <w:pPr>
        <w:spacing w:before="0" w:after="0"/>
        <w:rPr>
          <w:b/>
        </w:rPr>
      </w:pPr>
      <w:r w:rsidRPr="00401F42">
        <w:rPr>
          <w:rFonts w:ascii="Segoe UI" w:hAnsi="Segoe UI" w:cs="Segoe UI"/>
          <w:b/>
        </w:rPr>
        <w:t>A/g Assistant Secretary,</w:t>
      </w:r>
      <w:r w:rsidR="00401F42" w:rsidRPr="00401F42">
        <w:rPr>
          <w:rFonts w:ascii="Segoe UI" w:hAnsi="Segoe UI" w:cs="Segoe UI"/>
          <w:b/>
        </w:rPr>
        <w:t xml:space="preserve"> Indian Ocean Territories Branch</w:t>
      </w:r>
    </w:p>
    <w:sectPr w:rsidR="001F725E" w:rsidRPr="00401F42" w:rsidSect="00636B00">
      <w:footerReference w:type="default" r:id="rId8"/>
      <w:headerReference w:type="first" r:id="rId9"/>
      <w:footerReference w:type="first" r:id="rId10"/>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799" w:rsidRDefault="00CC7799" w:rsidP="003C4540">
      <w:pPr>
        <w:spacing w:after="0" w:line="240" w:lineRule="auto"/>
      </w:pPr>
      <w:r>
        <w:separator/>
      </w:r>
    </w:p>
  </w:endnote>
  <w:endnote w:type="continuationSeparator" w:id="0">
    <w:p w:rsidR="00CC7799" w:rsidRDefault="00CC7799"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3F" w:rsidRDefault="0017743C" w:rsidP="0017743C">
    <w:pPr>
      <w:pStyle w:val="Footer"/>
      <w:tabs>
        <w:tab w:val="clear" w:pos="9026"/>
        <w:tab w:val="right" w:pos="10206"/>
      </w:tabs>
    </w:pPr>
    <w:r>
      <w:rPr>
        <w:noProof/>
        <w:lang w:eastAsia="en-AU"/>
      </w:rPr>
      <mc:AlternateContent>
        <mc:Choice Requires="wps">
          <w:drawing>
            <wp:anchor distT="0" distB="0" distL="114300" distR="114300" simplePos="0" relativeHeight="251704320" behindDoc="0" locked="0" layoutInCell="1" allowOverlap="1" wp14:anchorId="32326262" wp14:editId="51F51B1F">
              <wp:simplePos x="0" y="0"/>
              <wp:positionH relativeFrom="page">
                <wp:posOffset>516835</wp:posOffset>
              </wp:positionH>
              <wp:positionV relativeFrom="page">
                <wp:posOffset>9859617</wp:posOffset>
              </wp:positionV>
              <wp:extent cx="6195943" cy="3060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943" cy="306070"/>
                      </a:xfrm>
                      <a:prstGeom prst="rect">
                        <a:avLst/>
                      </a:prstGeom>
                      <a:noFill/>
                      <a:ln w="9525">
                        <a:noFill/>
                        <a:miter lim="800000"/>
                        <a:headEnd/>
                        <a:tailEnd/>
                      </a:ln>
                    </wps:spPr>
                    <wps:txbx>
                      <w:txbxContent>
                        <w:p w:rsidR="00FB11D1" w:rsidRDefault="00FB11D1" w:rsidP="00FB11D1">
                          <w:pPr>
                            <w:pStyle w:val="Footer"/>
                            <w:tabs>
                              <w:tab w:val="clear" w:pos="9026"/>
                              <w:tab w:val="right" w:pos="10206"/>
                            </w:tabs>
                          </w:pPr>
                          <w:r w:rsidRPr="009053E1">
                            <w:t>PO Box 86</w:t>
                          </w:r>
                          <w:r>
                            <w:t xml:space="preserve">8 Christmas Island Indian Ocean   </w:t>
                          </w:r>
                          <m:oMath>
                            <m:r>
                              <w:rPr>
                                <w:rFonts w:ascii="Cambria Math" w:hAnsi="Cambria Math"/>
                              </w:rPr>
                              <m:t>•</m:t>
                            </m:r>
                          </m:oMath>
                          <w:r>
                            <w:t xml:space="preserve">  </w:t>
                          </w:r>
                          <w:r w:rsidRPr="009053E1">
                            <w:t>Telephone: 08 9164 7901</w:t>
                          </w:r>
                          <w:r>
                            <w:t xml:space="preserve">   </w:t>
                          </w:r>
                          <m:oMath>
                            <m:r>
                              <w:rPr>
                                <w:rFonts w:ascii="Cambria Math" w:hAnsi="Cambria Math"/>
                              </w:rPr>
                              <m:t>•</m:t>
                            </m:r>
                          </m:oMath>
                          <w:r>
                            <w:t xml:space="preserve">  Email: </w:t>
                          </w:r>
                          <w:hyperlink r:id="rId1" w:history="1">
                            <w:r w:rsidRPr="005C5407">
                              <w:rPr>
                                <w:rStyle w:val="Hyperlink"/>
                              </w:rPr>
                              <w:t>office-IOTA@infrastructure.gov.au</w:t>
                            </w:r>
                          </w:hyperlink>
                          <w:r>
                            <w:t xml:space="preserve"> </w:t>
                          </w:r>
                          <m:oMath>
                            <m:r>
                              <w:rPr>
                                <w:rFonts w:ascii="Cambria Math" w:hAnsi="Cambria Math"/>
                              </w:rPr>
                              <m:t xml:space="preserve">• </m:t>
                            </m:r>
                          </m:oMath>
                          <w:r w:rsidRPr="009053E1">
                            <w:t>www.infrastructure.gov.au</w:t>
                          </w:r>
                        </w:p>
                        <w:p w:rsidR="0017743C" w:rsidRPr="004466DD" w:rsidRDefault="0017743C" w:rsidP="0017743C">
                          <w:pPr>
                            <w:pStyle w:val="RefN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26262" id="_x0000_t202" coordsize="21600,21600" o:spt="202" path="m,l,21600r21600,l21600,xe">
              <v:stroke joinstyle="miter"/>
              <v:path gradientshapeok="t" o:connecttype="rect"/>
            </v:shapetype>
            <v:shape id="Text Box 2" o:spid="_x0000_s1026" type="#_x0000_t202" style="position:absolute;margin-left:40.7pt;margin-top:776.35pt;width:487.85pt;height:24.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osCwIAAPI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" filled="f" stroked="f">
              <v:textbox>
                <w:txbxContent>
                  <w:p w:rsidR="00FB11D1" w:rsidRDefault="00FB11D1" w:rsidP="00FB11D1">
                    <w:pPr>
                      <w:pStyle w:val="Footer"/>
                      <w:tabs>
                        <w:tab w:val="clear" w:pos="9026"/>
                        <w:tab w:val="right" w:pos="10206"/>
                      </w:tabs>
                    </w:pPr>
                    <w:r w:rsidRPr="009053E1">
                      <w:t>PO Box 86</w:t>
                    </w:r>
                    <w:r>
                      <w:t xml:space="preserve">8 Christmas Island Indian Ocean   </w:t>
                    </w:r>
                    <m:oMath>
                      <m:r>
                        <w:rPr>
                          <w:rFonts w:ascii="Cambria Math" w:hAnsi="Cambria Math"/>
                        </w:rPr>
                        <m:t>•</m:t>
                      </m:r>
                    </m:oMath>
                    <w:r>
                      <w:t xml:space="preserve">  </w:t>
                    </w:r>
                    <w:r w:rsidRPr="009053E1">
                      <w:t>Telephone: 08 9164 7901</w:t>
                    </w:r>
                    <w:r>
                      <w:t xml:space="preserve">   </w:t>
                    </w:r>
                    <m:oMath>
                      <m:r>
                        <w:rPr>
                          <w:rFonts w:ascii="Cambria Math" w:hAnsi="Cambria Math"/>
                        </w:rPr>
                        <m:t>•</m:t>
                      </m:r>
                    </m:oMath>
                    <w:r>
                      <w:t xml:space="preserve">  Email: </w:t>
                    </w:r>
                    <w:hyperlink r:id="rId2" w:history="1">
                      <w:r w:rsidRPr="005C5407">
                        <w:rPr>
                          <w:rStyle w:val="Hyperlink"/>
                        </w:rPr>
                        <w:t>office-IOTA@infrastructure.gov.au</w:t>
                      </w:r>
                    </w:hyperlink>
                    <w:r>
                      <w:t xml:space="preserve"> </w:t>
                    </w:r>
                    <m:oMath>
                      <m:r>
                        <w:rPr>
                          <w:rFonts w:ascii="Cambria Math" w:hAnsi="Cambria Math"/>
                        </w:rPr>
                        <m:t xml:space="preserve">• </m:t>
                      </m:r>
                    </m:oMath>
                    <w:r w:rsidRPr="009053E1">
                      <w:t>www.infrastructure.gov.au</w:t>
                    </w:r>
                  </w:p>
                  <w:p w:rsidR="0017743C" w:rsidRPr="004466DD" w:rsidRDefault="0017743C" w:rsidP="0017743C">
                    <w:pPr>
                      <w:pStyle w:val="RefNo"/>
                      <w:rPr>
                        <w:b/>
                      </w:rPr>
                    </w:pPr>
                  </w:p>
                </w:txbxContent>
              </v:textbox>
              <w10:wrap anchorx="page" anchory="page"/>
            </v:shape>
          </w:pict>
        </mc:Fallback>
      </mc:AlternateContent>
    </w:r>
    <w:r w:rsidR="0019117B">
      <w:tab/>
    </w:r>
    <w:r w:rsidR="0019117B">
      <w:tab/>
    </w:r>
    <w:r w:rsidR="0019117B" w:rsidRPr="00033631">
      <w:t xml:space="preserve">Page </w:t>
    </w:r>
    <w:r w:rsidR="0019117B" w:rsidRPr="00033631">
      <w:fldChar w:fldCharType="begin"/>
    </w:r>
    <w:r w:rsidR="0019117B" w:rsidRPr="00033631">
      <w:instrText xml:space="preserve"> PAGE   \* MERGEFORMAT </w:instrText>
    </w:r>
    <w:r w:rsidR="0019117B" w:rsidRPr="00033631">
      <w:fldChar w:fldCharType="separate"/>
    </w:r>
    <w:r w:rsidR="00F73893">
      <w:rPr>
        <w:noProof/>
      </w:rPr>
      <w:t>1</w:t>
    </w:r>
    <w:r w:rsidR="0019117B" w:rsidRPr="00033631">
      <w:fldChar w:fldCharType="end"/>
    </w:r>
    <w:r w:rsidR="004466DD">
      <w:rPr>
        <w:noProof/>
        <w:lang w:eastAsia="en-AU"/>
      </w:rPr>
      <w:drawing>
        <wp:anchor distT="0" distB="0" distL="114300" distR="114300" simplePos="0" relativeHeight="251695104" behindDoc="1" locked="1" layoutInCell="1" allowOverlap="1" wp14:anchorId="431E6614" wp14:editId="003EE3BD">
          <wp:simplePos x="0" y="0"/>
          <wp:positionH relativeFrom="page">
            <wp:posOffset>-17780</wp:posOffset>
          </wp:positionH>
          <wp:positionV relativeFrom="page">
            <wp:posOffset>10170160</wp:posOffset>
          </wp:positionV>
          <wp:extent cx="7595870" cy="521970"/>
          <wp:effectExtent l="0" t="0" r="5080" b="0"/>
          <wp:wrapNone/>
          <wp:docPr id="29" name="Picture 29" title="Footer -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3">
                    <a:extLst>
                      <a:ext uri="{28A0092B-C50C-407E-A947-70E740481C1C}">
                        <a14:useLocalDpi xmlns:a14="http://schemas.microsoft.com/office/drawing/2010/main" val="0"/>
                      </a:ext>
                    </a:extLst>
                  </a:blip>
                  <a:stretch>
                    <a:fillRect/>
                  </a:stretch>
                </pic:blipFill>
                <pic:spPr>
                  <a:xfrm>
                    <a:off x="0" y="0"/>
                    <a:ext cx="7595870" cy="5219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3F" w:rsidRDefault="0017743C" w:rsidP="004466DD">
    <w:pPr>
      <w:pStyle w:val="Footer"/>
      <w:tabs>
        <w:tab w:val="clear" w:pos="9026"/>
        <w:tab w:val="right" w:pos="10206"/>
      </w:tabs>
    </w:pPr>
    <w:r>
      <w:rPr>
        <w:noProof/>
        <w:lang w:eastAsia="en-AU"/>
      </w:rPr>
      <mc:AlternateContent>
        <mc:Choice Requires="wps">
          <w:drawing>
            <wp:anchor distT="0" distB="0" distL="114300" distR="114300" simplePos="0" relativeHeight="251702272" behindDoc="0" locked="0" layoutInCell="1" allowOverlap="1" wp14:anchorId="26CBCC62" wp14:editId="736C8852">
              <wp:simplePos x="0" y="0"/>
              <wp:positionH relativeFrom="page">
                <wp:posOffset>580445</wp:posOffset>
              </wp:positionH>
              <wp:positionV relativeFrom="page">
                <wp:posOffset>9851666</wp:posOffset>
              </wp:positionV>
              <wp:extent cx="6140285" cy="306321"/>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285" cy="306321"/>
                      </a:xfrm>
                      <a:prstGeom prst="rect">
                        <a:avLst/>
                      </a:prstGeom>
                      <a:noFill/>
                      <a:ln w="9525">
                        <a:noFill/>
                        <a:miter lim="800000"/>
                        <a:headEnd/>
                        <a:tailEnd/>
                      </a:ln>
                    </wps:spPr>
                    <wps:txbx>
                      <w:txbxContent>
                        <w:p w:rsidR="00FB11D1" w:rsidRDefault="00FB11D1" w:rsidP="00FB11D1">
                          <w:pPr>
                            <w:pStyle w:val="Footer"/>
                            <w:tabs>
                              <w:tab w:val="clear" w:pos="9026"/>
                              <w:tab w:val="right" w:pos="10206"/>
                            </w:tabs>
                          </w:pPr>
                          <w:r w:rsidRPr="009053E1">
                            <w:t>PO Box 86</w:t>
                          </w:r>
                          <w:r>
                            <w:t xml:space="preserve">8 Christmas Island Indian Ocean   </w:t>
                          </w:r>
                          <m:oMath>
                            <m:r>
                              <w:rPr>
                                <w:rFonts w:ascii="Cambria Math" w:hAnsi="Cambria Math"/>
                              </w:rPr>
                              <m:t>•</m:t>
                            </m:r>
                          </m:oMath>
                          <w:r>
                            <w:t xml:space="preserve">  </w:t>
                          </w:r>
                          <w:r w:rsidRPr="009053E1">
                            <w:t>Telephone: 08 9164 7901</w:t>
                          </w:r>
                          <w:r>
                            <w:t xml:space="preserve">   </w:t>
                          </w:r>
                          <m:oMath>
                            <m:r>
                              <w:rPr>
                                <w:rFonts w:ascii="Cambria Math" w:hAnsi="Cambria Math"/>
                              </w:rPr>
                              <m:t>•</m:t>
                            </m:r>
                          </m:oMath>
                          <w:r>
                            <w:t xml:space="preserve">  Email: </w:t>
                          </w:r>
                          <w:hyperlink r:id="rId1" w:history="1">
                            <w:r w:rsidRPr="005C5407">
                              <w:rPr>
                                <w:rStyle w:val="Hyperlink"/>
                              </w:rPr>
                              <w:t>office-IOTA@infrastructure.gov.au</w:t>
                            </w:r>
                          </w:hyperlink>
                          <w:r>
                            <w:t xml:space="preserve"> </w:t>
                          </w:r>
                          <m:oMath>
                            <m:r>
                              <w:rPr>
                                <w:rFonts w:ascii="Cambria Math" w:hAnsi="Cambria Math"/>
                              </w:rPr>
                              <m:t xml:space="preserve">• </m:t>
                            </m:r>
                          </m:oMath>
                          <w:r w:rsidRPr="009053E1">
                            <w:t>www.infrastructure.gov.au</w:t>
                          </w:r>
                        </w:p>
                        <w:p w:rsidR="0017743C" w:rsidRPr="004466DD" w:rsidRDefault="0017743C" w:rsidP="0017743C">
                          <w:pPr>
                            <w:pStyle w:val="RefN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BCC62" id="_x0000_t202" coordsize="21600,21600" o:spt="202" path="m,l,21600r21600,l21600,xe">
              <v:stroke joinstyle="miter"/>
              <v:path gradientshapeok="t" o:connecttype="rect"/>
            </v:shapetype>
            <v:shape id="_x0000_s1027" type="#_x0000_t202" style="position:absolute;margin-left:45.7pt;margin-top:775.7pt;width:483.5pt;height:24.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" filled="f" stroked="f">
              <v:textbox>
                <w:txbxContent>
                  <w:p w:rsidR="00FB11D1" w:rsidRDefault="00FB11D1" w:rsidP="00FB11D1">
                    <w:pPr>
                      <w:pStyle w:val="Footer"/>
                      <w:tabs>
                        <w:tab w:val="clear" w:pos="9026"/>
                        <w:tab w:val="right" w:pos="10206"/>
                      </w:tabs>
                    </w:pPr>
                    <w:r w:rsidRPr="009053E1">
                      <w:t>PO Box 86</w:t>
                    </w:r>
                    <w:r>
                      <w:t xml:space="preserve">8 Christmas Island Indian Ocean   </w:t>
                    </w:r>
                    <m:oMath>
                      <m:r>
                        <w:rPr>
                          <w:rFonts w:ascii="Cambria Math" w:hAnsi="Cambria Math"/>
                        </w:rPr>
                        <m:t>•</m:t>
                      </m:r>
                    </m:oMath>
                    <w:r>
                      <w:t xml:space="preserve">  </w:t>
                    </w:r>
                    <w:r w:rsidRPr="009053E1">
                      <w:t>Telephone: 08 9164 7901</w:t>
                    </w:r>
                    <w:r>
                      <w:t xml:space="preserve">   </w:t>
                    </w:r>
                    <m:oMath>
                      <m:r>
                        <w:rPr>
                          <w:rFonts w:ascii="Cambria Math" w:hAnsi="Cambria Math"/>
                        </w:rPr>
                        <m:t>•</m:t>
                      </m:r>
                    </m:oMath>
                    <w:r>
                      <w:t xml:space="preserve">  Email: </w:t>
                    </w:r>
                    <w:hyperlink r:id="rId2" w:history="1">
                      <w:r w:rsidRPr="005C5407">
                        <w:rPr>
                          <w:rStyle w:val="Hyperlink"/>
                        </w:rPr>
                        <w:t>office-IOTA@infrastructure.gov.au</w:t>
                      </w:r>
                    </w:hyperlink>
                    <w:r>
                      <w:t xml:space="preserve"> </w:t>
                    </w:r>
                    <m:oMath>
                      <m:r>
                        <w:rPr>
                          <w:rFonts w:ascii="Cambria Math" w:hAnsi="Cambria Math"/>
                        </w:rPr>
                        <m:t xml:space="preserve">• </m:t>
                      </m:r>
                    </m:oMath>
                    <w:r w:rsidRPr="009053E1">
                      <w:t>www.infrastructure.gov.au</w:t>
                    </w:r>
                  </w:p>
                  <w:p w:rsidR="0017743C" w:rsidRPr="004466DD" w:rsidRDefault="0017743C" w:rsidP="0017743C">
                    <w:pPr>
                      <w:pStyle w:val="RefNo"/>
                      <w:rPr>
                        <w:b/>
                      </w:rPr>
                    </w:pPr>
                  </w:p>
                </w:txbxContent>
              </v:textbox>
              <w10:wrap anchorx="page" anchory="page"/>
            </v:shape>
          </w:pict>
        </mc:Fallback>
      </mc:AlternateContent>
    </w:r>
    <w:r w:rsidR="0019117B">
      <w:tab/>
    </w:r>
    <w:r w:rsidR="0019117B">
      <w:tab/>
    </w:r>
    <w:r w:rsidR="0019117B" w:rsidRPr="0019117B">
      <w:t>Page</w:t>
    </w:r>
    <w:r w:rsidR="0019117B">
      <w:rPr>
        <w:rFonts w:asciiTheme="majorHAnsi" w:eastAsiaTheme="majorEastAsia" w:hAnsiTheme="majorHAnsi" w:cstheme="majorBidi"/>
      </w:rPr>
      <w:t xml:space="preserve"> </w:t>
    </w:r>
    <w:r w:rsidR="0019117B" w:rsidRPr="00033631">
      <w:rPr>
        <w:rFonts w:eastAsiaTheme="minorEastAsia" w:cs="Arial"/>
      </w:rPr>
      <w:fldChar w:fldCharType="begin"/>
    </w:r>
    <w:r w:rsidR="0019117B" w:rsidRPr="00033631">
      <w:rPr>
        <w:rFonts w:cs="Arial"/>
      </w:rPr>
      <w:instrText xml:space="preserve"> PAGE   \* MERGEFORMAT </w:instrText>
    </w:r>
    <w:r w:rsidR="0019117B" w:rsidRPr="00033631">
      <w:rPr>
        <w:rFonts w:eastAsiaTheme="minorEastAsia" w:cs="Arial"/>
      </w:rPr>
      <w:fldChar w:fldCharType="separate"/>
    </w:r>
    <w:r w:rsidR="00F81A51" w:rsidRPr="00F81A51">
      <w:rPr>
        <w:rFonts w:eastAsiaTheme="majorEastAsia" w:cs="Arial"/>
        <w:noProof/>
      </w:rPr>
      <w:t>1</w:t>
    </w:r>
    <w:r w:rsidR="0019117B"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799" w:rsidRDefault="00CC7799" w:rsidP="003C4540">
      <w:pPr>
        <w:spacing w:after="0" w:line="240" w:lineRule="auto"/>
      </w:pPr>
      <w:r>
        <w:separator/>
      </w:r>
    </w:p>
  </w:footnote>
  <w:footnote w:type="continuationSeparator" w:id="0">
    <w:p w:rsidR="00CC7799" w:rsidRDefault="00CC7799"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3F" w:rsidRDefault="007D7008">
    <w:pPr>
      <w:pStyle w:val="Header"/>
    </w:pPr>
    <w:r>
      <w:rPr>
        <w:noProof/>
        <w:lang w:eastAsia="en-AU"/>
      </w:rPr>
      <w:drawing>
        <wp:anchor distT="0" distB="0" distL="114300" distR="114300" simplePos="0" relativeHeight="251687936" behindDoc="1" locked="1" layoutInCell="1" allowOverlap="1" wp14:anchorId="07B36E4E" wp14:editId="099B5300">
          <wp:simplePos x="0" y="0"/>
          <wp:positionH relativeFrom="page">
            <wp:posOffset>0</wp:posOffset>
          </wp:positionH>
          <wp:positionV relativeFrom="page">
            <wp:posOffset>0</wp:posOffset>
          </wp:positionV>
          <wp:extent cx="7588250" cy="2529840"/>
          <wp:effectExtent l="0" t="0" r="0" b="3810"/>
          <wp:wrapNone/>
          <wp:docPr id="30" name="Picture 30" title="Department of Infrastructure, Transport, Regional Development, Communications and the Arts crest and graphic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88250" cy="2529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F942E2"/>
    <w:multiLevelType w:val="hybridMultilevel"/>
    <w:tmpl w:val="1EB4647A"/>
    <w:lvl w:ilvl="0" w:tplc="F6827104">
      <w:start w:val="46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6"/>
  </w:num>
  <w:num w:numId="6">
    <w:abstractNumId w:val="5"/>
  </w:num>
  <w:num w:numId="7">
    <w:abstractNumId w:val="8"/>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A4"/>
    <w:rsid w:val="00000347"/>
    <w:rsid w:val="00011292"/>
    <w:rsid w:val="00027916"/>
    <w:rsid w:val="00030ED0"/>
    <w:rsid w:val="000332EE"/>
    <w:rsid w:val="00033631"/>
    <w:rsid w:val="00033C20"/>
    <w:rsid w:val="00040EE5"/>
    <w:rsid w:val="000509D9"/>
    <w:rsid w:val="0006135C"/>
    <w:rsid w:val="000701D0"/>
    <w:rsid w:val="00070CF6"/>
    <w:rsid w:val="00077AD9"/>
    <w:rsid w:val="00094872"/>
    <w:rsid w:val="00096CD1"/>
    <w:rsid w:val="000976CE"/>
    <w:rsid w:val="00097F0B"/>
    <w:rsid w:val="000A24D4"/>
    <w:rsid w:val="000A6107"/>
    <w:rsid w:val="000B4402"/>
    <w:rsid w:val="000B61E5"/>
    <w:rsid w:val="000C4BB9"/>
    <w:rsid w:val="000D442C"/>
    <w:rsid w:val="000E0E6D"/>
    <w:rsid w:val="000E2B9E"/>
    <w:rsid w:val="00101950"/>
    <w:rsid w:val="0011021B"/>
    <w:rsid w:val="00116590"/>
    <w:rsid w:val="00120260"/>
    <w:rsid w:val="00124893"/>
    <w:rsid w:val="001331CD"/>
    <w:rsid w:val="0014717E"/>
    <w:rsid w:val="00160ABF"/>
    <w:rsid w:val="00162C3B"/>
    <w:rsid w:val="00167E71"/>
    <w:rsid w:val="0017583F"/>
    <w:rsid w:val="001763B3"/>
    <w:rsid w:val="00176A93"/>
    <w:rsid w:val="0017743C"/>
    <w:rsid w:val="0019117B"/>
    <w:rsid w:val="001A2A3B"/>
    <w:rsid w:val="001B1FDC"/>
    <w:rsid w:val="001B5ACB"/>
    <w:rsid w:val="001B73C8"/>
    <w:rsid w:val="001C0577"/>
    <w:rsid w:val="001D070E"/>
    <w:rsid w:val="001E3103"/>
    <w:rsid w:val="001F725E"/>
    <w:rsid w:val="001F743A"/>
    <w:rsid w:val="00210B99"/>
    <w:rsid w:val="0021378C"/>
    <w:rsid w:val="00231BA8"/>
    <w:rsid w:val="0024632E"/>
    <w:rsid w:val="002550D5"/>
    <w:rsid w:val="00274EA1"/>
    <w:rsid w:val="002921B3"/>
    <w:rsid w:val="0029638A"/>
    <w:rsid w:val="002B6BE2"/>
    <w:rsid w:val="002C48C9"/>
    <w:rsid w:val="00301FB6"/>
    <w:rsid w:val="00303798"/>
    <w:rsid w:val="0030383C"/>
    <w:rsid w:val="003211EF"/>
    <w:rsid w:val="00324A6C"/>
    <w:rsid w:val="0034724B"/>
    <w:rsid w:val="003552C6"/>
    <w:rsid w:val="003656CA"/>
    <w:rsid w:val="00367D07"/>
    <w:rsid w:val="00371748"/>
    <w:rsid w:val="003746EC"/>
    <w:rsid w:val="00384150"/>
    <w:rsid w:val="00396FF8"/>
    <w:rsid w:val="003A25CB"/>
    <w:rsid w:val="003A2ED1"/>
    <w:rsid w:val="003B6CDC"/>
    <w:rsid w:val="003B756C"/>
    <w:rsid w:val="003C0B1E"/>
    <w:rsid w:val="003C4540"/>
    <w:rsid w:val="003D2F37"/>
    <w:rsid w:val="003D2F58"/>
    <w:rsid w:val="003D50C7"/>
    <w:rsid w:val="003D6107"/>
    <w:rsid w:val="003E427D"/>
    <w:rsid w:val="003E4578"/>
    <w:rsid w:val="003E7C3D"/>
    <w:rsid w:val="0040033F"/>
    <w:rsid w:val="00401F42"/>
    <w:rsid w:val="00402FA5"/>
    <w:rsid w:val="004030BD"/>
    <w:rsid w:val="00415078"/>
    <w:rsid w:val="00423B8D"/>
    <w:rsid w:val="0043382B"/>
    <w:rsid w:val="00434037"/>
    <w:rsid w:val="004346CD"/>
    <w:rsid w:val="00441328"/>
    <w:rsid w:val="004416A5"/>
    <w:rsid w:val="00442C82"/>
    <w:rsid w:val="004466DD"/>
    <w:rsid w:val="0045025D"/>
    <w:rsid w:val="00454FC0"/>
    <w:rsid w:val="004974BF"/>
    <w:rsid w:val="004A76E9"/>
    <w:rsid w:val="004B2771"/>
    <w:rsid w:val="004C5C3D"/>
    <w:rsid w:val="004D4E58"/>
    <w:rsid w:val="004F0F5E"/>
    <w:rsid w:val="004F4230"/>
    <w:rsid w:val="004F4D80"/>
    <w:rsid w:val="004F7DCC"/>
    <w:rsid w:val="005016BF"/>
    <w:rsid w:val="0050207D"/>
    <w:rsid w:val="00503D9A"/>
    <w:rsid w:val="005364CD"/>
    <w:rsid w:val="00543248"/>
    <w:rsid w:val="00545A5F"/>
    <w:rsid w:val="0055088A"/>
    <w:rsid w:val="005A25BE"/>
    <w:rsid w:val="005A3576"/>
    <w:rsid w:val="005A3C04"/>
    <w:rsid w:val="005B3BE2"/>
    <w:rsid w:val="005B6B59"/>
    <w:rsid w:val="005D6DAB"/>
    <w:rsid w:val="005E2025"/>
    <w:rsid w:val="005E3C25"/>
    <w:rsid w:val="005E52EC"/>
    <w:rsid w:val="005E65DD"/>
    <w:rsid w:val="00603D91"/>
    <w:rsid w:val="006042FA"/>
    <w:rsid w:val="00630749"/>
    <w:rsid w:val="00635ADF"/>
    <w:rsid w:val="00636B00"/>
    <w:rsid w:val="006477B3"/>
    <w:rsid w:val="00654AF5"/>
    <w:rsid w:val="006571C8"/>
    <w:rsid w:val="00662A72"/>
    <w:rsid w:val="006645F0"/>
    <w:rsid w:val="00664D80"/>
    <w:rsid w:val="00664E54"/>
    <w:rsid w:val="00665F5D"/>
    <w:rsid w:val="0067688C"/>
    <w:rsid w:val="006845E3"/>
    <w:rsid w:val="00685B4F"/>
    <w:rsid w:val="006A2636"/>
    <w:rsid w:val="006A3840"/>
    <w:rsid w:val="006A416D"/>
    <w:rsid w:val="006A5101"/>
    <w:rsid w:val="006B2575"/>
    <w:rsid w:val="006B7329"/>
    <w:rsid w:val="006C3971"/>
    <w:rsid w:val="006F0A7A"/>
    <w:rsid w:val="00715DF9"/>
    <w:rsid w:val="0071721F"/>
    <w:rsid w:val="007234BD"/>
    <w:rsid w:val="00741056"/>
    <w:rsid w:val="00747FD1"/>
    <w:rsid w:val="0075240F"/>
    <w:rsid w:val="0078147F"/>
    <w:rsid w:val="00781DBF"/>
    <w:rsid w:val="007826DB"/>
    <w:rsid w:val="007A2265"/>
    <w:rsid w:val="007B6277"/>
    <w:rsid w:val="007D7008"/>
    <w:rsid w:val="007E26C6"/>
    <w:rsid w:val="008061D0"/>
    <w:rsid w:val="00815531"/>
    <w:rsid w:val="00825E1A"/>
    <w:rsid w:val="00840964"/>
    <w:rsid w:val="0084277D"/>
    <w:rsid w:val="00853BC3"/>
    <w:rsid w:val="00860D96"/>
    <w:rsid w:val="00861406"/>
    <w:rsid w:val="00866E23"/>
    <w:rsid w:val="008738C8"/>
    <w:rsid w:val="00875593"/>
    <w:rsid w:val="008813D9"/>
    <w:rsid w:val="0088184F"/>
    <w:rsid w:val="00895AF8"/>
    <w:rsid w:val="008B3270"/>
    <w:rsid w:val="008C0B79"/>
    <w:rsid w:val="008C3520"/>
    <w:rsid w:val="008C4761"/>
    <w:rsid w:val="008C7909"/>
    <w:rsid w:val="008D3010"/>
    <w:rsid w:val="008D38D7"/>
    <w:rsid w:val="008F59B2"/>
    <w:rsid w:val="008F6A5A"/>
    <w:rsid w:val="008F73C8"/>
    <w:rsid w:val="00930A2B"/>
    <w:rsid w:val="00932628"/>
    <w:rsid w:val="00942D9F"/>
    <w:rsid w:val="00945366"/>
    <w:rsid w:val="0094576A"/>
    <w:rsid w:val="00947882"/>
    <w:rsid w:val="009676B9"/>
    <w:rsid w:val="009707D5"/>
    <w:rsid w:val="00991DA7"/>
    <w:rsid w:val="009955A8"/>
    <w:rsid w:val="009C551D"/>
    <w:rsid w:val="00A02B59"/>
    <w:rsid w:val="00A278C7"/>
    <w:rsid w:val="00A30127"/>
    <w:rsid w:val="00A3734F"/>
    <w:rsid w:val="00A43D10"/>
    <w:rsid w:val="00A45CBC"/>
    <w:rsid w:val="00A45D11"/>
    <w:rsid w:val="00A47179"/>
    <w:rsid w:val="00A54505"/>
    <w:rsid w:val="00A64956"/>
    <w:rsid w:val="00A7207A"/>
    <w:rsid w:val="00A732AF"/>
    <w:rsid w:val="00A742A4"/>
    <w:rsid w:val="00A77F3A"/>
    <w:rsid w:val="00A8298D"/>
    <w:rsid w:val="00A831CD"/>
    <w:rsid w:val="00A83B6C"/>
    <w:rsid w:val="00A90E77"/>
    <w:rsid w:val="00A94ECE"/>
    <w:rsid w:val="00AA3280"/>
    <w:rsid w:val="00AA64A9"/>
    <w:rsid w:val="00AC17D0"/>
    <w:rsid w:val="00AC1F7A"/>
    <w:rsid w:val="00AC63F6"/>
    <w:rsid w:val="00AC76DC"/>
    <w:rsid w:val="00AD6E3F"/>
    <w:rsid w:val="00AE7935"/>
    <w:rsid w:val="00AF2C50"/>
    <w:rsid w:val="00B003D3"/>
    <w:rsid w:val="00B10C23"/>
    <w:rsid w:val="00B120DE"/>
    <w:rsid w:val="00B3405B"/>
    <w:rsid w:val="00B402B9"/>
    <w:rsid w:val="00B414AB"/>
    <w:rsid w:val="00B41B88"/>
    <w:rsid w:val="00B4539C"/>
    <w:rsid w:val="00B53344"/>
    <w:rsid w:val="00B63DFE"/>
    <w:rsid w:val="00B65595"/>
    <w:rsid w:val="00B70742"/>
    <w:rsid w:val="00B81A69"/>
    <w:rsid w:val="00B82387"/>
    <w:rsid w:val="00B93492"/>
    <w:rsid w:val="00B9522B"/>
    <w:rsid w:val="00BA0132"/>
    <w:rsid w:val="00BB21E1"/>
    <w:rsid w:val="00BC7EB6"/>
    <w:rsid w:val="00BC7EBC"/>
    <w:rsid w:val="00BD002B"/>
    <w:rsid w:val="00BD3B92"/>
    <w:rsid w:val="00C039FD"/>
    <w:rsid w:val="00C13A1B"/>
    <w:rsid w:val="00C17BEE"/>
    <w:rsid w:val="00C33DF9"/>
    <w:rsid w:val="00C67DB0"/>
    <w:rsid w:val="00C71424"/>
    <w:rsid w:val="00C72E9F"/>
    <w:rsid w:val="00C90DDF"/>
    <w:rsid w:val="00CA4D92"/>
    <w:rsid w:val="00CA74B9"/>
    <w:rsid w:val="00CB5865"/>
    <w:rsid w:val="00CC1493"/>
    <w:rsid w:val="00CC7799"/>
    <w:rsid w:val="00CD3D74"/>
    <w:rsid w:val="00CE1A39"/>
    <w:rsid w:val="00CE3E6C"/>
    <w:rsid w:val="00CF3284"/>
    <w:rsid w:val="00CF378A"/>
    <w:rsid w:val="00D20C8C"/>
    <w:rsid w:val="00D42CEF"/>
    <w:rsid w:val="00D4543C"/>
    <w:rsid w:val="00D60463"/>
    <w:rsid w:val="00D70EFF"/>
    <w:rsid w:val="00D73FA6"/>
    <w:rsid w:val="00D91799"/>
    <w:rsid w:val="00D97341"/>
    <w:rsid w:val="00DC2970"/>
    <w:rsid w:val="00DD79A2"/>
    <w:rsid w:val="00DE28B6"/>
    <w:rsid w:val="00DE6D2B"/>
    <w:rsid w:val="00E160CA"/>
    <w:rsid w:val="00E262CF"/>
    <w:rsid w:val="00E35E75"/>
    <w:rsid w:val="00E36503"/>
    <w:rsid w:val="00E46E36"/>
    <w:rsid w:val="00E75F15"/>
    <w:rsid w:val="00E77C84"/>
    <w:rsid w:val="00E83146"/>
    <w:rsid w:val="00EF5353"/>
    <w:rsid w:val="00F11874"/>
    <w:rsid w:val="00F22E7E"/>
    <w:rsid w:val="00F22F22"/>
    <w:rsid w:val="00F22F63"/>
    <w:rsid w:val="00F24A44"/>
    <w:rsid w:val="00F25C8D"/>
    <w:rsid w:val="00F47424"/>
    <w:rsid w:val="00F51D12"/>
    <w:rsid w:val="00F531E2"/>
    <w:rsid w:val="00F73893"/>
    <w:rsid w:val="00F76AD3"/>
    <w:rsid w:val="00F81A51"/>
    <w:rsid w:val="00F84C34"/>
    <w:rsid w:val="00F86541"/>
    <w:rsid w:val="00F930A4"/>
    <w:rsid w:val="00F9404F"/>
    <w:rsid w:val="00F94767"/>
    <w:rsid w:val="00FB11D1"/>
    <w:rsid w:val="00FB46D8"/>
    <w:rsid w:val="00FB5628"/>
    <w:rsid w:val="00FD184D"/>
    <w:rsid w:val="00FD3DC1"/>
    <w:rsid w:val="00FD4AEC"/>
    <w:rsid w:val="00FD7048"/>
    <w:rsid w:val="00FE3174"/>
    <w:rsid w:val="00FE3690"/>
    <w:rsid w:val="00FE394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 fillcolor="white">
      <v:fill color="white"/>
    </o:shapedefaults>
    <o:shapelayout v:ext="edit">
      <o:idmap v:ext="edit" data="1"/>
    </o:shapelayout>
  </w:shapeDefaults>
  <w:decimalSymbol w:val="."/>
  <w:listSeparator w:val=","/>
  <w14:docId w14:val="41037C85"/>
  <w15:docId w15:val="{CD7C85DA-D265-461E-A393-01078FD1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4466DD"/>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99"/>
    <w:rsid w:val="004466DD"/>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FB11D1"/>
    <w:rPr>
      <w:color w:val="0000FF" w:themeColor="hyperlink"/>
      <w:u w:val="single"/>
    </w:rPr>
  </w:style>
  <w:style w:type="character" w:styleId="CommentReference">
    <w:name w:val="annotation reference"/>
    <w:basedOn w:val="DefaultParagraphFont"/>
    <w:uiPriority w:val="99"/>
    <w:semiHidden/>
    <w:unhideWhenUsed/>
    <w:rsid w:val="00B65595"/>
    <w:rPr>
      <w:sz w:val="16"/>
      <w:szCs w:val="16"/>
    </w:rPr>
  </w:style>
  <w:style w:type="paragraph" w:styleId="CommentText">
    <w:name w:val="annotation text"/>
    <w:basedOn w:val="Normal"/>
    <w:link w:val="CommentTextChar"/>
    <w:uiPriority w:val="99"/>
    <w:semiHidden/>
    <w:unhideWhenUsed/>
    <w:rsid w:val="00B65595"/>
    <w:pPr>
      <w:spacing w:line="240" w:lineRule="auto"/>
    </w:pPr>
    <w:rPr>
      <w:szCs w:val="20"/>
    </w:rPr>
  </w:style>
  <w:style w:type="character" w:customStyle="1" w:styleId="CommentTextChar">
    <w:name w:val="Comment Text Char"/>
    <w:basedOn w:val="DefaultParagraphFont"/>
    <w:link w:val="CommentText"/>
    <w:uiPriority w:val="99"/>
    <w:semiHidden/>
    <w:rsid w:val="00B655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5595"/>
    <w:rPr>
      <w:b/>
      <w:bCs/>
    </w:rPr>
  </w:style>
  <w:style w:type="character" w:customStyle="1" w:styleId="CommentSubjectChar">
    <w:name w:val="Comment Subject Char"/>
    <w:basedOn w:val="CommentTextChar"/>
    <w:link w:val="CommentSubject"/>
    <w:uiPriority w:val="99"/>
    <w:semiHidden/>
    <w:rsid w:val="00B65595"/>
    <w:rPr>
      <w:rFonts w:ascii="Arial" w:hAnsi="Arial"/>
      <w:b/>
      <w:bCs/>
      <w:sz w:val="20"/>
      <w:szCs w:val="20"/>
    </w:rPr>
  </w:style>
  <w:style w:type="paragraph" w:customStyle="1" w:styleId="Tablea">
    <w:name w:val="Table(a)"/>
    <w:aliases w:val="ta"/>
    <w:basedOn w:val="Normal"/>
    <w:rsid w:val="00124893"/>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0">
    <w:name w:val="Tabletext"/>
    <w:aliases w:val="tt"/>
    <w:basedOn w:val="Normal"/>
    <w:rsid w:val="00124893"/>
    <w:pPr>
      <w:spacing w:before="60" w:after="0" w:line="240" w:lineRule="atLeast"/>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4378">
      <w:bodyDiv w:val="1"/>
      <w:marLeft w:val="0"/>
      <w:marRight w:val="0"/>
      <w:marTop w:val="0"/>
      <w:marBottom w:val="0"/>
      <w:divBdr>
        <w:top w:val="none" w:sz="0" w:space="0" w:color="auto"/>
        <w:left w:val="none" w:sz="0" w:space="0" w:color="auto"/>
        <w:bottom w:val="none" w:sz="0" w:space="0" w:color="auto"/>
        <w:right w:val="none" w:sz="0" w:space="0" w:color="auto"/>
      </w:divBdr>
    </w:div>
    <w:div w:id="478229041">
      <w:bodyDiv w:val="1"/>
      <w:marLeft w:val="0"/>
      <w:marRight w:val="0"/>
      <w:marTop w:val="0"/>
      <w:marBottom w:val="0"/>
      <w:divBdr>
        <w:top w:val="none" w:sz="0" w:space="0" w:color="auto"/>
        <w:left w:val="none" w:sz="0" w:space="0" w:color="auto"/>
        <w:bottom w:val="none" w:sz="0" w:space="0" w:color="auto"/>
        <w:right w:val="none" w:sz="0" w:space="0" w:color="auto"/>
      </w:divBdr>
    </w:div>
    <w:div w:id="5552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office-IOTA@infrastructure.gov.au" TargetMode="External"/><Relationship Id="rId1" Type="http://schemas.openxmlformats.org/officeDocument/2006/relationships/hyperlink" Target="mailto:office-IOTA@infrastruc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ffice-IOTA@infrastructure.gov.au" TargetMode="External"/><Relationship Id="rId1" Type="http://schemas.openxmlformats.org/officeDocument/2006/relationships/hyperlink" Target="mailto:office-IOTA@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IOTA%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C8E3-1320-4D2B-AC42-D34EB4C4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IOTA community bulletin.dotx</Template>
  <TotalTime>5</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GRLJUSICH Jane</dc:creator>
  <cp:lastModifiedBy>MANTON Cian</cp:lastModifiedBy>
  <cp:revision>4</cp:revision>
  <cp:lastPrinted>2021-11-29T06:07:00Z</cp:lastPrinted>
  <dcterms:created xsi:type="dcterms:W3CDTF">2023-04-06T06:53:00Z</dcterms:created>
  <dcterms:modified xsi:type="dcterms:W3CDTF">2023-04-06T07:43:00Z</dcterms:modified>
</cp:coreProperties>
</file>