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33BC" w14:textId="77777777" w:rsidR="00BA24FB" w:rsidRPr="00B54E13" w:rsidRDefault="00BA24FB" w:rsidP="00B54E13">
      <w:pPr>
        <w:spacing w:before="0" w:after="0"/>
        <w:rPr>
          <w:sz w:val="2"/>
          <w:szCs w:val="2"/>
        </w:rPr>
      </w:pPr>
    </w:p>
    <w:p w14:paraId="21CF1298" w14:textId="77777777" w:rsidR="008106AA" w:rsidRPr="00B54E13" w:rsidRDefault="008106AA" w:rsidP="00B54E13">
      <w:pPr>
        <w:spacing w:before="0" w:after="0"/>
        <w:rPr>
          <w:sz w:val="2"/>
          <w:szCs w:val="2"/>
        </w:rPr>
      </w:pPr>
    </w:p>
    <w:p w14:paraId="4CCBB1DA" w14:textId="77777777" w:rsidR="00372AAC" w:rsidRDefault="00372AAC" w:rsidP="00DD0652">
      <w:pPr>
        <w:framePr w:w="6521" w:h="1134" w:hSpace="181" w:wrap="around" w:vAnchor="page" w:hAnchor="page" w:x="1022" w:y="852" w:anchorLock="1"/>
        <w:spacing w:after="0"/>
        <w:rPr>
          <w:noProof/>
        </w:rPr>
      </w:pPr>
      <w:bookmarkStart w:id="0" w:name="_Hlk198187206"/>
      <w:r>
        <w:rPr>
          <w:noProof/>
        </w:rPr>
        <w:drawing>
          <wp:inline distT="0" distB="0" distL="0" distR="0" wp14:anchorId="1DF66365" wp14:editId="692686D5">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0"/>
    <w:p w14:paraId="3D72CA18" w14:textId="77777777" w:rsidR="008456D5" w:rsidRDefault="008456D5" w:rsidP="00B54E13">
      <w:pPr>
        <w:spacing w:before="360" w:after="1200"/>
        <w:ind w:left="-1247"/>
      </w:pPr>
    </w:p>
    <w:p w14:paraId="77BFC2A6" w14:textId="00DDEC26" w:rsidR="003261CF" w:rsidRDefault="00BE11BE" w:rsidP="00B54E13">
      <w:pPr>
        <w:pStyle w:val="AreaHeading"/>
        <w:spacing w:after="120"/>
        <w:ind w:left="1276" w:firstLine="0"/>
      </w:pPr>
      <w:r>
        <w:t>transport</w:t>
      </w:r>
      <w:r w:rsidR="003261CF">
        <w:t xml:space="preserve"> / </w:t>
      </w:r>
      <w:r>
        <w:t xml:space="preserve">domestic aviation and reform </w:t>
      </w:r>
      <w:r w:rsidR="003261CF">
        <w:t xml:space="preserve">/ </w:t>
      </w:r>
      <w:r>
        <w:t xml:space="preserve">airport environment </w:t>
      </w:r>
    </w:p>
    <w:sdt>
      <w:sdtPr>
        <w:rPr>
          <w:sz w:val="44"/>
          <w:szCs w:val="44"/>
        </w:rPr>
        <w:alias w:val="Title"/>
        <w:tag w:val=""/>
        <w:id w:val="975726233"/>
        <w:placeholder>
          <w:docPart w:val="8DFE43DFC40D4876BD71D855630AC713"/>
        </w:placeholder>
        <w:dataBinding w:prefixMappings="xmlns:ns0='http://purl.org/dc/elements/1.1/' xmlns:ns1='http://schemas.openxmlformats.org/package/2006/metadata/core-properties' " w:xpath="/ns1:coreProperties[1]/ns0:title[1]" w:storeItemID="{6C3C8BC8-F283-45AE-878A-BAB7291924A1}"/>
        <w:text/>
      </w:sdtPr>
      <w:sdtContent>
        <w:p w14:paraId="129B4288" w14:textId="02BFB7DC" w:rsidR="00D767D9" w:rsidRPr="00DE0F53" w:rsidRDefault="003C6C7E" w:rsidP="00B54E13">
          <w:pPr>
            <w:pStyle w:val="Title"/>
            <w:spacing w:before="600"/>
            <w:ind w:left="1276"/>
            <w:rPr>
              <w:sz w:val="44"/>
              <w:szCs w:val="44"/>
            </w:rPr>
          </w:pPr>
          <w:r>
            <w:rPr>
              <w:sz w:val="44"/>
              <w:szCs w:val="44"/>
            </w:rPr>
            <w:t xml:space="preserve">Proposed content for </w:t>
          </w:r>
          <w:r w:rsidR="00EF73E2">
            <w:rPr>
              <w:sz w:val="44"/>
              <w:szCs w:val="44"/>
            </w:rPr>
            <w:t xml:space="preserve">a </w:t>
          </w:r>
          <w:r>
            <w:rPr>
              <w:sz w:val="44"/>
              <w:szCs w:val="44"/>
            </w:rPr>
            <w:t>Ministerial Instrument under the Airport</w:t>
          </w:r>
          <w:r w:rsidR="005E4BCE">
            <w:rPr>
              <w:sz w:val="44"/>
              <w:szCs w:val="44"/>
            </w:rPr>
            <w:t>s</w:t>
          </w:r>
          <w:r>
            <w:rPr>
              <w:sz w:val="44"/>
              <w:szCs w:val="44"/>
            </w:rPr>
            <w:t xml:space="preserve"> (Environment Protection) Regulations</w:t>
          </w:r>
        </w:p>
      </w:sdtContent>
    </w:sdt>
    <w:p w14:paraId="6954285B" w14:textId="5F19498F" w:rsidR="00DE4FE2" w:rsidRPr="00DE0F53" w:rsidRDefault="00DE0F53" w:rsidP="00B54E13">
      <w:pPr>
        <w:pStyle w:val="Subtitle"/>
        <w:ind w:left="1276"/>
        <w:rPr>
          <w:sz w:val="28"/>
          <w:szCs w:val="28"/>
        </w:rPr>
      </w:pPr>
      <w:r w:rsidRPr="00DE0F53">
        <w:rPr>
          <w:sz w:val="28"/>
          <w:szCs w:val="28"/>
        </w:rPr>
        <w:t xml:space="preserve">Updating </w:t>
      </w:r>
      <w:r w:rsidR="00B64BDD">
        <w:rPr>
          <w:sz w:val="28"/>
          <w:szCs w:val="28"/>
        </w:rPr>
        <w:t xml:space="preserve">and moving </w:t>
      </w:r>
      <w:r w:rsidR="00737295" w:rsidRPr="00DE0F53">
        <w:rPr>
          <w:sz w:val="28"/>
          <w:szCs w:val="28"/>
        </w:rPr>
        <w:t>Schedules</w:t>
      </w:r>
      <w:r w:rsidR="005D79C3" w:rsidRPr="00DE0F53">
        <w:rPr>
          <w:sz w:val="28"/>
          <w:szCs w:val="28"/>
        </w:rPr>
        <w:t xml:space="preserve"> 1 </w:t>
      </w:r>
      <w:r w:rsidR="00F7208A">
        <w:rPr>
          <w:sz w:val="28"/>
          <w:szCs w:val="28"/>
        </w:rPr>
        <w:t>–</w:t>
      </w:r>
      <w:r w:rsidR="005D79C3" w:rsidRPr="00DE0F53">
        <w:rPr>
          <w:sz w:val="28"/>
          <w:szCs w:val="28"/>
        </w:rPr>
        <w:t xml:space="preserve"> 4</w:t>
      </w:r>
      <w:r w:rsidR="003C79FB">
        <w:rPr>
          <w:sz w:val="28"/>
          <w:szCs w:val="28"/>
        </w:rPr>
        <w:t xml:space="preserve"> to a Ministerial </w:t>
      </w:r>
      <w:proofErr w:type="gramStart"/>
      <w:r w:rsidR="003C79FB">
        <w:rPr>
          <w:sz w:val="28"/>
          <w:szCs w:val="28"/>
        </w:rPr>
        <w:t>Instrument</w:t>
      </w:r>
      <w:r w:rsidR="00B64BDD">
        <w:rPr>
          <w:sz w:val="28"/>
          <w:szCs w:val="28"/>
        </w:rPr>
        <w:t xml:space="preserve"> </w:t>
      </w:r>
      <w:r w:rsidR="0018418D">
        <w:rPr>
          <w:sz w:val="28"/>
          <w:szCs w:val="28"/>
        </w:rPr>
        <w:t>.</w:t>
      </w:r>
      <w:proofErr w:type="gramEnd"/>
    </w:p>
    <w:sdt>
      <w:sdtPr>
        <w:alias w:val="Publish Date"/>
        <w:tag w:val=""/>
        <w:id w:val="452527336"/>
        <w:placeholder>
          <w:docPart w:val="CE1745F5C0924704BED6D38B04159557"/>
        </w:placeholder>
        <w:dataBinding w:prefixMappings="xmlns:ns0='http://schemas.microsoft.com/office/2006/coverPageProps' " w:xpath="/ns0:CoverPageProperties[1]/ns0:PublishDate[1]" w:storeItemID="{55AF091B-3C7A-41E3-B477-F2FDAA23CFDA}"/>
        <w:date w:fullDate="2026-04-01T00:00:00Z">
          <w:dateFormat w:val="MMMM yyyy"/>
          <w:lid w:val="en-AU"/>
          <w:storeMappedDataAs w:val="dateTime"/>
          <w:calendar w:val="gregorian"/>
        </w:date>
      </w:sdtPr>
      <w:sdtContent>
        <w:p w14:paraId="5C9D19CD" w14:textId="676747F2" w:rsidR="00DE4FE2" w:rsidRDefault="00276E46" w:rsidP="00B54E13">
          <w:pPr>
            <w:pStyle w:val="CoverDate"/>
            <w:ind w:left="1276"/>
          </w:pPr>
          <w:r>
            <w:t>April 2026</w:t>
          </w:r>
        </w:p>
      </w:sdtContent>
    </w:sdt>
    <w:p w14:paraId="11F3B926"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60847C08" wp14:editId="5597366A">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4E129AF4" w14:textId="76949D52" w:rsidR="00992711" w:rsidRDefault="00C93798" w:rsidP="00992711">
      <w:pPr>
        <w:pStyle w:val="CoverPhoto"/>
        <w:framePr w:h="6583" w:hRule="exact" w:hSpace="180" w:wrap="around" w:vAnchor="text" w:hAnchor="page" w:x="2275" w:y="1"/>
        <w:spacing w:before="1080" w:after="0"/>
        <w:jc w:val="right"/>
      </w:pPr>
      <w:r>
        <w:rPr>
          <w:noProof/>
          <w:lang w:eastAsia="en-AU"/>
        </w:rPr>
        <w:drawing>
          <wp:inline distT="0" distB="0" distL="0" distR="0" wp14:anchorId="3E645970" wp14:editId="316D2A28">
            <wp:extent cx="6115050" cy="4093410"/>
            <wp:effectExtent l="0" t="0" r="0" b="2540"/>
            <wp:docPr id="848258764" name="Picture 848258764" descr="Image of aircraft and airport at du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port-Template-Long_Photo-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0" cy="4093410"/>
                    </a:xfrm>
                    <a:prstGeom prst="rect">
                      <a:avLst/>
                    </a:prstGeom>
                  </pic:spPr>
                </pic:pic>
              </a:graphicData>
            </a:graphic>
          </wp:inline>
        </w:drawing>
      </w:r>
      <w:r w:rsidR="00992711">
        <w:rPr>
          <w:noProof/>
          <w:lang w:eastAsia="en-AU"/>
        </w:rPr>
        <w:drawing>
          <wp:inline distT="0" distB="0" distL="0" distR="0" wp14:anchorId="250F75D9" wp14:editId="5D28CA8A">
            <wp:extent cx="6120000" cy="4108540"/>
            <wp:effectExtent l="0" t="0" r="0" b="0"/>
            <wp:docPr id="15" name="Picture 15" descr="Provide description of the photo/image, if provid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Report-Template-Long_Photo-1.png"/>
                    <pic:cNvPicPr/>
                  </pic:nvPicPr>
                  <pic:blipFill>
                    <a:blip r:embed="rId15">
                      <a:extLst>
                        <a:ext uri="{28A0092B-C50C-407E-A947-70E740481C1C}">
                          <a14:useLocalDpi xmlns:a14="http://schemas.microsoft.com/office/drawing/2010/main" val="0"/>
                        </a:ext>
                      </a:extLst>
                    </a:blip>
                    <a:stretch>
                      <a:fillRect/>
                    </a:stretch>
                  </pic:blipFill>
                  <pic:spPr>
                    <a:xfrm>
                      <a:off x="0" y="0"/>
                      <a:ext cx="6120000" cy="4108540"/>
                    </a:xfrm>
                    <a:prstGeom prst="rect">
                      <a:avLst/>
                    </a:prstGeom>
                  </pic:spPr>
                </pic:pic>
              </a:graphicData>
            </a:graphic>
          </wp:inline>
        </w:drawing>
      </w:r>
    </w:p>
    <w:p w14:paraId="3ACF6CAA" w14:textId="77777777" w:rsidR="00B54E13" w:rsidRDefault="00B54E13">
      <w:pPr>
        <w:sectPr w:rsidR="00B54E13" w:rsidSect="00BA24FB">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340" w:footer="397" w:gutter="0"/>
          <w:cols w:space="708"/>
          <w:docGrid w:linePitch="360"/>
        </w:sectPr>
      </w:pPr>
    </w:p>
    <w:p w14:paraId="4288906C" w14:textId="77777777" w:rsidR="00DE4FE2" w:rsidRDefault="00DE4FE2"/>
    <w:p w14:paraId="0C1950D6" w14:textId="52E09788" w:rsidR="002D01AA" w:rsidRPr="000E5674" w:rsidRDefault="002D01AA" w:rsidP="002D01AA">
      <w:pPr>
        <w:pStyle w:val="NoSpacing"/>
        <w:spacing w:before="80"/>
      </w:pPr>
      <w:r w:rsidRPr="000E5674">
        <w:lastRenderedPageBreak/>
        <w:t xml:space="preserve">© Commonwealth of Australia </w:t>
      </w:r>
      <w:r w:rsidR="00276E46">
        <w:t>2026</w:t>
      </w:r>
    </w:p>
    <w:p w14:paraId="7E6A03D1" w14:textId="77777777" w:rsidR="002D01AA" w:rsidRPr="000E5674" w:rsidRDefault="002D01AA" w:rsidP="002D01AA">
      <w:pPr>
        <w:pStyle w:val="ImprintHeading"/>
        <w:spacing w:before="120" w:after="80"/>
      </w:pPr>
      <w:r w:rsidRPr="000E5674">
        <w:t>Ownership of intellectual property rights in this publication</w:t>
      </w:r>
    </w:p>
    <w:p w14:paraId="44215AAB" w14:textId="77777777" w:rsidR="002D01AA" w:rsidRPr="000E5674" w:rsidRDefault="002D01AA" w:rsidP="002D01AA">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4EA021C5" w14:textId="77777777" w:rsidR="002D01AA" w:rsidRPr="000E5674" w:rsidRDefault="002D01AA" w:rsidP="002D01AA">
      <w:pPr>
        <w:pStyle w:val="ImprintHeading"/>
        <w:spacing w:before="120" w:after="80"/>
      </w:pPr>
      <w:r w:rsidRPr="000E5674">
        <w:t>Disclaimer</w:t>
      </w:r>
    </w:p>
    <w:p w14:paraId="703C5FA0" w14:textId="77777777" w:rsidR="002D01AA" w:rsidRPr="000E5674" w:rsidRDefault="002D01AA" w:rsidP="002D01AA">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572D6DE4" w14:textId="77777777" w:rsidR="002D01AA" w:rsidRDefault="002D01AA" w:rsidP="002D01AA">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4718A239" w14:textId="77777777" w:rsidR="002D01AA" w:rsidRDefault="002D01AA" w:rsidP="002D01AA">
      <w:pPr>
        <w:pStyle w:val="ImprintHeading"/>
        <w:spacing w:before="120" w:after="80"/>
        <w:rPr>
          <w:lang w:val="en-AU"/>
        </w:rPr>
      </w:pPr>
      <w:r>
        <w:rPr>
          <w:lang w:val="en-AU"/>
        </w:rPr>
        <w:t>Creative Commons licence</w:t>
      </w:r>
    </w:p>
    <w:p w14:paraId="17142E5D" w14:textId="77777777" w:rsidR="002D01AA" w:rsidRDefault="002D01AA" w:rsidP="002D01AA">
      <w:pPr>
        <w:pStyle w:val="ImprintHeading"/>
        <w:spacing w:before="120" w:after="80"/>
        <w:rPr>
          <w:lang w:val="en-AU"/>
        </w:rPr>
      </w:pPr>
      <w:r>
        <w:rPr>
          <w:noProof/>
        </w:rPr>
        <w:drawing>
          <wp:inline distT="0" distB="0" distL="0" distR="0" wp14:anchorId="00EEFFA1" wp14:editId="6BD181C0">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7C436E76" w14:textId="77777777" w:rsidR="002D01AA" w:rsidRDefault="002D01AA" w:rsidP="002D01AA">
      <w:proofErr w:type="gramStart"/>
      <w:r w:rsidRPr="00650DDB">
        <w:t>With the exception of</w:t>
      </w:r>
      <w:proofErr w:type="gramEnd"/>
      <w:r w:rsidRPr="00650DDB">
        <w:t xml:space="preserve"> (a) the Coat of Arms; (b) the Department of Infrastructure, Transport, Regional Development, Communications</w:t>
      </w:r>
      <w:r w:rsidR="00CB0D5F">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41F1AC6A" w14:textId="77777777" w:rsidR="002D01AA" w:rsidRPr="000E5674" w:rsidRDefault="002D01AA" w:rsidP="002D01AA">
      <w:pPr>
        <w:pStyle w:val="ImprintHeading"/>
        <w:spacing w:before="120" w:after="80"/>
      </w:pPr>
      <w:r w:rsidRPr="000E5674">
        <w:t>Use of the Coat of Arms</w:t>
      </w:r>
    </w:p>
    <w:p w14:paraId="6F70289C" w14:textId="77777777" w:rsidR="00F90578" w:rsidRPr="000E5674" w:rsidRDefault="00F90578" w:rsidP="00F90578">
      <w:pPr>
        <w:spacing w:before="120"/>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23" w:history="1">
        <w:r>
          <w:rPr>
            <w:rStyle w:val="Hyperlink"/>
          </w:rPr>
          <w:t>Commonwealth Coat of Arms Information and Guidelines | PM&amp;C</w:t>
        </w:r>
      </w:hyperlink>
      <w:r>
        <w:t>.</w:t>
      </w:r>
    </w:p>
    <w:p w14:paraId="1F15FABB" w14:textId="619D03A3" w:rsidR="00C93FAF" w:rsidRDefault="00C93FAF">
      <w:pPr>
        <w:suppressAutoHyphens w:val="0"/>
        <w:rPr>
          <w:rFonts w:asciiTheme="majorHAnsi" w:eastAsiaTheme="majorEastAsia" w:hAnsiTheme="majorHAnsi" w:cstheme="majorBidi"/>
          <w:color w:val="081E3E" w:themeColor="text2"/>
          <w:sz w:val="44"/>
          <w:szCs w:val="32"/>
        </w:rPr>
      </w:pPr>
    </w:p>
    <w:p w14:paraId="4FE3AB41" w14:textId="77777777" w:rsidR="00E85EF7" w:rsidRDefault="00E85EF7">
      <w:pPr>
        <w:suppressAutoHyphens w:val="0"/>
        <w:rPr>
          <w:rFonts w:asciiTheme="majorHAnsi" w:eastAsiaTheme="majorEastAsia" w:hAnsiTheme="majorHAnsi" w:cstheme="majorBidi"/>
          <w:color w:val="081E3E" w:themeColor="text2"/>
          <w:sz w:val="44"/>
          <w:szCs w:val="32"/>
        </w:rPr>
      </w:pPr>
      <w:r>
        <w:br w:type="page"/>
      </w:r>
    </w:p>
    <w:p w14:paraId="136AF25C" w14:textId="5FA173C8" w:rsidR="00DE4FE2" w:rsidRPr="00CD33CA" w:rsidRDefault="002B7197" w:rsidP="00CF6CFD">
      <w:pPr>
        <w:pStyle w:val="TOCHeading"/>
      </w:pPr>
      <w:r w:rsidRPr="00CD33CA">
        <w:lastRenderedPageBreak/>
        <w:t>Table of C</w:t>
      </w:r>
      <w:r w:rsidR="00DE4FE2" w:rsidRPr="00CD33CA">
        <w:t>ontents</w:t>
      </w:r>
    </w:p>
    <w:p w14:paraId="30FFACF7" w14:textId="68EE731A" w:rsidR="00286856" w:rsidRPr="00CD33CA" w:rsidRDefault="00A95970">
      <w:pPr>
        <w:pStyle w:val="TOC1"/>
        <w:rPr>
          <w:rFonts w:eastAsiaTheme="minorEastAsia"/>
          <w:b w:val="0"/>
          <w:noProof/>
          <w:color w:val="auto"/>
          <w:kern w:val="2"/>
          <w:szCs w:val="24"/>
          <w:u w:val="none"/>
          <w:lang w:eastAsia="en-AU"/>
          <w14:ligatures w14:val="standardContextual"/>
        </w:rPr>
      </w:pPr>
      <w:r w:rsidRPr="00CD33CA">
        <w:fldChar w:fldCharType="begin"/>
      </w:r>
      <w:r w:rsidRPr="00CD33CA">
        <w:instrText xml:space="preserve"> TOC \o "3-3" \h \z \t "Heading 1,1,Heading 2,2,Heading 1 Numbered,1,Heading 2 Numbered,2,Appendix Heading 1,1,Attachment Heading 1,1" </w:instrText>
      </w:r>
      <w:r w:rsidRPr="00CD33CA">
        <w:fldChar w:fldCharType="separate"/>
      </w:r>
      <w:hyperlink w:anchor="_Toc225932258" w:history="1">
        <w:r w:rsidR="00286856" w:rsidRPr="00CD33CA">
          <w:rPr>
            <w:rStyle w:val="Hyperlink"/>
            <w:noProof/>
          </w:rPr>
          <w:t>Introduction</w:t>
        </w:r>
        <w:r w:rsidR="00286856" w:rsidRPr="00CD33CA">
          <w:rPr>
            <w:noProof/>
            <w:webHidden/>
          </w:rPr>
          <w:tab/>
        </w:r>
        <w:r w:rsidR="00286856" w:rsidRPr="00CD33CA">
          <w:rPr>
            <w:noProof/>
            <w:webHidden/>
          </w:rPr>
          <w:fldChar w:fldCharType="begin"/>
        </w:r>
        <w:r w:rsidR="00286856" w:rsidRPr="00CD33CA">
          <w:rPr>
            <w:noProof/>
            <w:webHidden/>
          </w:rPr>
          <w:instrText xml:space="preserve"> PAGEREF _Toc225932258 \h </w:instrText>
        </w:r>
        <w:r w:rsidR="00286856" w:rsidRPr="00CD33CA">
          <w:rPr>
            <w:noProof/>
            <w:webHidden/>
          </w:rPr>
        </w:r>
        <w:r w:rsidR="00286856" w:rsidRPr="00CD33CA">
          <w:rPr>
            <w:noProof/>
            <w:webHidden/>
          </w:rPr>
          <w:fldChar w:fldCharType="separate"/>
        </w:r>
        <w:r w:rsidR="00696441">
          <w:rPr>
            <w:noProof/>
            <w:webHidden/>
          </w:rPr>
          <w:t>4</w:t>
        </w:r>
        <w:r w:rsidR="00286856" w:rsidRPr="00CD33CA">
          <w:rPr>
            <w:noProof/>
            <w:webHidden/>
          </w:rPr>
          <w:fldChar w:fldCharType="end"/>
        </w:r>
      </w:hyperlink>
    </w:p>
    <w:p w14:paraId="5B9B487C" w14:textId="765BE180"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59" w:history="1">
        <w:r w:rsidRPr="00CD33CA">
          <w:rPr>
            <w:rStyle w:val="Hyperlink"/>
            <w:noProof/>
          </w:rPr>
          <w:t>Proposed changes to Schedules</w:t>
        </w:r>
        <w:r w:rsidRPr="00CD33CA">
          <w:rPr>
            <w:noProof/>
            <w:webHidden/>
          </w:rPr>
          <w:tab/>
        </w:r>
        <w:r w:rsidRPr="00CD33CA">
          <w:rPr>
            <w:noProof/>
            <w:webHidden/>
          </w:rPr>
          <w:fldChar w:fldCharType="begin"/>
        </w:r>
        <w:r w:rsidRPr="00CD33CA">
          <w:rPr>
            <w:noProof/>
            <w:webHidden/>
          </w:rPr>
          <w:instrText xml:space="preserve"> PAGEREF _Toc225932259 \h </w:instrText>
        </w:r>
        <w:r w:rsidRPr="00CD33CA">
          <w:rPr>
            <w:noProof/>
            <w:webHidden/>
          </w:rPr>
        </w:r>
        <w:r w:rsidRPr="00CD33CA">
          <w:rPr>
            <w:noProof/>
            <w:webHidden/>
          </w:rPr>
          <w:fldChar w:fldCharType="separate"/>
        </w:r>
        <w:r w:rsidR="00696441">
          <w:rPr>
            <w:noProof/>
            <w:webHidden/>
          </w:rPr>
          <w:t>4</w:t>
        </w:r>
        <w:r w:rsidRPr="00CD33CA">
          <w:rPr>
            <w:noProof/>
            <w:webHidden/>
          </w:rPr>
          <w:fldChar w:fldCharType="end"/>
        </w:r>
      </w:hyperlink>
    </w:p>
    <w:p w14:paraId="6F38A532" w14:textId="5FA521DC"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60" w:history="1">
        <w:r w:rsidRPr="00CD33CA">
          <w:rPr>
            <w:rStyle w:val="Hyperlink"/>
            <w:noProof/>
          </w:rPr>
          <w:t>Keeping the Schedules up-to-date</w:t>
        </w:r>
        <w:r w:rsidRPr="00CD33CA">
          <w:rPr>
            <w:noProof/>
            <w:webHidden/>
          </w:rPr>
          <w:tab/>
        </w:r>
        <w:r w:rsidRPr="00CD33CA">
          <w:rPr>
            <w:noProof/>
            <w:webHidden/>
          </w:rPr>
          <w:fldChar w:fldCharType="begin"/>
        </w:r>
        <w:r w:rsidRPr="00CD33CA">
          <w:rPr>
            <w:noProof/>
            <w:webHidden/>
          </w:rPr>
          <w:instrText xml:space="preserve"> PAGEREF _Toc225932260 \h </w:instrText>
        </w:r>
        <w:r w:rsidRPr="00CD33CA">
          <w:rPr>
            <w:noProof/>
            <w:webHidden/>
          </w:rPr>
        </w:r>
        <w:r w:rsidRPr="00CD33CA">
          <w:rPr>
            <w:noProof/>
            <w:webHidden/>
          </w:rPr>
          <w:fldChar w:fldCharType="separate"/>
        </w:r>
        <w:r w:rsidR="00696441">
          <w:rPr>
            <w:noProof/>
            <w:webHidden/>
          </w:rPr>
          <w:t>5</w:t>
        </w:r>
        <w:r w:rsidRPr="00CD33CA">
          <w:rPr>
            <w:noProof/>
            <w:webHidden/>
          </w:rPr>
          <w:fldChar w:fldCharType="end"/>
        </w:r>
      </w:hyperlink>
    </w:p>
    <w:p w14:paraId="6B265B6F" w14:textId="6A8AECFB"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61" w:history="1">
        <w:r w:rsidRPr="00CD33CA">
          <w:rPr>
            <w:rStyle w:val="Hyperlink"/>
            <w:noProof/>
          </w:rPr>
          <w:t>Purpose of this document</w:t>
        </w:r>
        <w:r w:rsidRPr="00CD33CA">
          <w:rPr>
            <w:noProof/>
            <w:webHidden/>
          </w:rPr>
          <w:tab/>
        </w:r>
        <w:r w:rsidRPr="00CD33CA">
          <w:rPr>
            <w:noProof/>
            <w:webHidden/>
          </w:rPr>
          <w:fldChar w:fldCharType="begin"/>
        </w:r>
        <w:r w:rsidRPr="00CD33CA">
          <w:rPr>
            <w:noProof/>
            <w:webHidden/>
          </w:rPr>
          <w:instrText xml:space="preserve"> PAGEREF _Toc225932261 \h </w:instrText>
        </w:r>
        <w:r w:rsidRPr="00CD33CA">
          <w:rPr>
            <w:noProof/>
            <w:webHidden/>
          </w:rPr>
        </w:r>
        <w:r w:rsidRPr="00CD33CA">
          <w:rPr>
            <w:noProof/>
            <w:webHidden/>
          </w:rPr>
          <w:fldChar w:fldCharType="separate"/>
        </w:r>
        <w:r w:rsidR="00696441">
          <w:rPr>
            <w:noProof/>
            <w:webHidden/>
          </w:rPr>
          <w:t>5</w:t>
        </w:r>
        <w:r w:rsidRPr="00CD33CA">
          <w:rPr>
            <w:noProof/>
            <w:webHidden/>
          </w:rPr>
          <w:fldChar w:fldCharType="end"/>
        </w:r>
      </w:hyperlink>
    </w:p>
    <w:p w14:paraId="398E9D4C" w14:textId="49C5EC07"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62" w:history="1">
        <w:r w:rsidRPr="00CD33CA">
          <w:rPr>
            <w:rStyle w:val="Hyperlink"/>
            <w:noProof/>
          </w:rPr>
          <w:t>Responding to this document</w:t>
        </w:r>
        <w:r w:rsidRPr="00CD33CA">
          <w:rPr>
            <w:noProof/>
            <w:webHidden/>
          </w:rPr>
          <w:tab/>
        </w:r>
        <w:r w:rsidRPr="00CD33CA">
          <w:rPr>
            <w:noProof/>
            <w:webHidden/>
          </w:rPr>
          <w:fldChar w:fldCharType="begin"/>
        </w:r>
        <w:r w:rsidRPr="00CD33CA">
          <w:rPr>
            <w:noProof/>
            <w:webHidden/>
          </w:rPr>
          <w:instrText xml:space="preserve"> PAGEREF _Toc225932262 \h </w:instrText>
        </w:r>
        <w:r w:rsidRPr="00CD33CA">
          <w:rPr>
            <w:noProof/>
            <w:webHidden/>
          </w:rPr>
        </w:r>
        <w:r w:rsidRPr="00CD33CA">
          <w:rPr>
            <w:noProof/>
            <w:webHidden/>
          </w:rPr>
          <w:fldChar w:fldCharType="separate"/>
        </w:r>
        <w:r w:rsidR="00696441">
          <w:rPr>
            <w:noProof/>
            <w:webHidden/>
          </w:rPr>
          <w:t>5</w:t>
        </w:r>
        <w:r w:rsidRPr="00CD33CA">
          <w:rPr>
            <w:noProof/>
            <w:webHidden/>
          </w:rPr>
          <w:fldChar w:fldCharType="end"/>
        </w:r>
      </w:hyperlink>
    </w:p>
    <w:p w14:paraId="2F353CB6" w14:textId="1DA0EA47" w:rsidR="00286856" w:rsidRPr="00CD33CA" w:rsidRDefault="00286856">
      <w:pPr>
        <w:pStyle w:val="TOC1"/>
        <w:rPr>
          <w:rFonts w:eastAsiaTheme="minorEastAsia"/>
          <w:b w:val="0"/>
          <w:noProof/>
          <w:color w:val="auto"/>
          <w:kern w:val="2"/>
          <w:szCs w:val="24"/>
          <w:u w:val="none"/>
          <w:lang w:eastAsia="en-AU"/>
          <w14:ligatures w14:val="standardContextual"/>
        </w:rPr>
      </w:pPr>
      <w:hyperlink w:anchor="_Toc225932263" w:history="1">
        <w:r w:rsidRPr="00CD33CA">
          <w:rPr>
            <w:rStyle w:val="Hyperlink"/>
            <w:noProof/>
          </w:rPr>
          <w:t>Purpose of the Schedules</w:t>
        </w:r>
        <w:r w:rsidRPr="00CD33CA">
          <w:rPr>
            <w:noProof/>
            <w:webHidden/>
          </w:rPr>
          <w:tab/>
        </w:r>
        <w:r w:rsidRPr="00CD33CA">
          <w:rPr>
            <w:noProof/>
            <w:webHidden/>
          </w:rPr>
          <w:fldChar w:fldCharType="begin"/>
        </w:r>
        <w:r w:rsidRPr="00CD33CA">
          <w:rPr>
            <w:noProof/>
            <w:webHidden/>
          </w:rPr>
          <w:instrText xml:space="preserve"> PAGEREF _Toc225932263 \h </w:instrText>
        </w:r>
        <w:r w:rsidRPr="00CD33CA">
          <w:rPr>
            <w:noProof/>
            <w:webHidden/>
          </w:rPr>
        </w:r>
        <w:r w:rsidRPr="00CD33CA">
          <w:rPr>
            <w:noProof/>
            <w:webHidden/>
          </w:rPr>
          <w:fldChar w:fldCharType="separate"/>
        </w:r>
        <w:r w:rsidR="00696441">
          <w:rPr>
            <w:noProof/>
            <w:webHidden/>
          </w:rPr>
          <w:t>6</w:t>
        </w:r>
        <w:r w:rsidRPr="00CD33CA">
          <w:rPr>
            <w:noProof/>
            <w:webHidden/>
          </w:rPr>
          <w:fldChar w:fldCharType="end"/>
        </w:r>
      </w:hyperlink>
    </w:p>
    <w:p w14:paraId="2866CC43" w14:textId="122A9FFF"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64" w:history="1">
        <w:r w:rsidRPr="00CD33CA">
          <w:rPr>
            <w:rStyle w:val="Hyperlink"/>
            <w:noProof/>
          </w:rPr>
          <w:t>Risk-based approach and investigation levels</w:t>
        </w:r>
        <w:r w:rsidRPr="00CD33CA">
          <w:rPr>
            <w:noProof/>
            <w:webHidden/>
          </w:rPr>
          <w:tab/>
        </w:r>
        <w:r w:rsidRPr="00CD33CA">
          <w:rPr>
            <w:noProof/>
            <w:webHidden/>
          </w:rPr>
          <w:fldChar w:fldCharType="begin"/>
        </w:r>
        <w:r w:rsidRPr="00CD33CA">
          <w:rPr>
            <w:noProof/>
            <w:webHidden/>
          </w:rPr>
          <w:instrText xml:space="preserve"> PAGEREF _Toc225932264 \h </w:instrText>
        </w:r>
        <w:r w:rsidRPr="00CD33CA">
          <w:rPr>
            <w:noProof/>
            <w:webHidden/>
          </w:rPr>
        </w:r>
        <w:r w:rsidRPr="00CD33CA">
          <w:rPr>
            <w:noProof/>
            <w:webHidden/>
          </w:rPr>
          <w:fldChar w:fldCharType="separate"/>
        </w:r>
        <w:r w:rsidR="00696441">
          <w:rPr>
            <w:noProof/>
            <w:webHidden/>
          </w:rPr>
          <w:t>6</w:t>
        </w:r>
        <w:r w:rsidRPr="00CD33CA">
          <w:rPr>
            <w:noProof/>
            <w:webHidden/>
          </w:rPr>
          <w:fldChar w:fldCharType="end"/>
        </w:r>
      </w:hyperlink>
    </w:p>
    <w:p w14:paraId="0AB6FE62" w14:textId="68C3F095"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65" w:history="1">
        <w:r w:rsidRPr="00CD33CA">
          <w:rPr>
            <w:rStyle w:val="Hyperlink"/>
            <w:noProof/>
          </w:rPr>
          <w:t>Pollution and Contamination</w:t>
        </w:r>
        <w:r w:rsidRPr="00CD33CA">
          <w:rPr>
            <w:noProof/>
            <w:webHidden/>
          </w:rPr>
          <w:tab/>
        </w:r>
        <w:r w:rsidRPr="00CD33CA">
          <w:rPr>
            <w:noProof/>
            <w:webHidden/>
          </w:rPr>
          <w:fldChar w:fldCharType="begin"/>
        </w:r>
        <w:r w:rsidRPr="00CD33CA">
          <w:rPr>
            <w:noProof/>
            <w:webHidden/>
          </w:rPr>
          <w:instrText xml:space="preserve"> PAGEREF _Toc225932265 \h </w:instrText>
        </w:r>
        <w:r w:rsidRPr="00CD33CA">
          <w:rPr>
            <w:noProof/>
            <w:webHidden/>
          </w:rPr>
        </w:r>
        <w:r w:rsidRPr="00CD33CA">
          <w:rPr>
            <w:noProof/>
            <w:webHidden/>
          </w:rPr>
          <w:fldChar w:fldCharType="separate"/>
        </w:r>
        <w:r w:rsidR="00696441">
          <w:rPr>
            <w:noProof/>
            <w:webHidden/>
          </w:rPr>
          <w:t>7</w:t>
        </w:r>
        <w:r w:rsidRPr="00CD33CA">
          <w:rPr>
            <w:noProof/>
            <w:webHidden/>
          </w:rPr>
          <w:fldChar w:fldCharType="end"/>
        </w:r>
      </w:hyperlink>
    </w:p>
    <w:p w14:paraId="2949B97D" w14:textId="2CAB625E" w:rsidR="00286856" w:rsidRPr="00CD33CA" w:rsidRDefault="00286856">
      <w:pPr>
        <w:pStyle w:val="TOC1"/>
        <w:rPr>
          <w:rFonts w:eastAsiaTheme="minorEastAsia"/>
          <w:b w:val="0"/>
          <w:noProof/>
          <w:color w:val="auto"/>
          <w:kern w:val="2"/>
          <w:szCs w:val="24"/>
          <w:u w:val="none"/>
          <w:lang w:eastAsia="en-AU"/>
          <w14:ligatures w14:val="standardContextual"/>
        </w:rPr>
      </w:pPr>
      <w:hyperlink w:anchor="_Toc225932266" w:history="1">
        <w:r w:rsidRPr="00CD33CA">
          <w:rPr>
            <w:rStyle w:val="Hyperlink"/>
            <w:noProof/>
          </w:rPr>
          <w:t>Schedule 1—Air pollution</w:t>
        </w:r>
        <w:r w:rsidRPr="00CD33CA">
          <w:rPr>
            <w:noProof/>
            <w:webHidden/>
          </w:rPr>
          <w:tab/>
        </w:r>
        <w:r w:rsidRPr="00CD33CA">
          <w:rPr>
            <w:noProof/>
            <w:webHidden/>
          </w:rPr>
          <w:fldChar w:fldCharType="begin"/>
        </w:r>
        <w:r w:rsidRPr="00CD33CA">
          <w:rPr>
            <w:noProof/>
            <w:webHidden/>
          </w:rPr>
          <w:instrText xml:space="preserve"> PAGEREF _Toc225932266 \h </w:instrText>
        </w:r>
        <w:r w:rsidRPr="00CD33CA">
          <w:rPr>
            <w:noProof/>
            <w:webHidden/>
          </w:rPr>
        </w:r>
        <w:r w:rsidRPr="00CD33CA">
          <w:rPr>
            <w:noProof/>
            <w:webHidden/>
          </w:rPr>
          <w:fldChar w:fldCharType="separate"/>
        </w:r>
        <w:r w:rsidR="00696441">
          <w:rPr>
            <w:noProof/>
            <w:webHidden/>
          </w:rPr>
          <w:t>7</w:t>
        </w:r>
        <w:r w:rsidRPr="00CD33CA">
          <w:rPr>
            <w:noProof/>
            <w:webHidden/>
          </w:rPr>
          <w:fldChar w:fldCharType="end"/>
        </w:r>
      </w:hyperlink>
    </w:p>
    <w:p w14:paraId="0C5DB99E" w14:textId="28012762"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67" w:history="1">
        <w:r w:rsidRPr="00CD33CA">
          <w:rPr>
            <w:rStyle w:val="Hyperlink"/>
            <w:noProof/>
          </w:rPr>
          <w:t>Proposed updates Schedule 1 - Air pollution</w:t>
        </w:r>
        <w:r w:rsidRPr="00CD33CA">
          <w:rPr>
            <w:noProof/>
            <w:webHidden/>
          </w:rPr>
          <w:tab/>
        </w:r>
        <w:r w:rsidRPr="00CD33CA">
          <w:rPr>
            <w:noProof/>
            <w:webHidden/>
          </w:rPr>
          <w:fldChar w:fldCharType="begin"/>
        </w:r>
        <w:r w:rsidRPr="00CD33CA">
          <w:rPr>
            <w:noProof/>
            <w:webHidden/>
          </w:rPr>
          <w:instrText xml:space="preserve"> PAGEREF _Toc225932267 \h </w:instrText>
        </w:r>
        <w:r w:rsidRPr="00CD33CA">
          <w:rPr>
            <w:noProof/>
            <w:webHidden/>
          </w:rPr>
        </w:r>
        <w:r w:rsidRPr="00CD33CA">
          <w:rPr>
            <w:noProof/>
            <w:webHidden/>
          </w:rPr>
          <w:fldChar w:fldCharType="separate"/>
        </w:r>
        <w:r w:rsidR="00696441">
          <w:rPr>
            <w:noProof/>
            <w:webHidden/>
          </w:rPr>
          <w:t>7</w:t>
        </w:r>
        <w:r w:rsidRPr="00CD33CA">
          <w:rPr>
            <w:noProof/>
            <w:webHidden/>
          </w:rPr>
          <w:fldChar w:fldCharType="end"/>
        </w:r>
      </w:hyperlink>
    </w:p>
    <w:p w14:paraId="02A6A7A3" w14:textId="61A398B6"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68" w:history="1">
        <w:r w:rsidRPr="00CD33CA">
          <w:rPr>
            <w:rStyle w:val="Hyperlink"/>
            <w:noProof/>
          </w:rPr>
          <w:t>Part 1 – Air pollutants emitted from a stationary source</w:t>
        </w:r>
        <w:r w:rsidRPr="00CD33CA">
          <w:rPr>
            <w:noProof/>
            <w:webHidden/>
          </w:rPr>
          <w:tab/>
        </w:r>
        <w:r w:rsidRPr="00CD33CA">
          <w:rPr>
            <w:noProof/>
            <w:webHidden/>
          </w:rPr>
          <w:fldChar w:fldCharType="begin"/>
        </w:r>
        <w:r w:rsidRPr="00CD33CA">
          <w:rPr>
            <w:noProof/>
            <w:webHidden/>
          </w:rPr>
          <w:instrText xml:space="preserve"> PAGEREF _Toc225932268 \h </w:instrText>
        </w:r>
        <w:r w:rsidRPr="00CD33CA">
          <w:rPr>
            <w:noProof/>
            <w:webHidden/>
          </w:rPr>
        </w:r>
        <w:r w:rsidRPr="00CD33CA">
          <w:rPr>
            <w:noProof/>
            <w:webHidden/>
          </w:rPr>
          <w:fldChar w:fldCharType="separate"/>
        </w:r>
        <w:r w:rsidR="00696441">
          <w:rPr>
            <w:noProof/>
            <w:webHidden/>
          </w:rPr>
          <w:t>7</w:t>
        </w:r>
        <w:r w:rsidRPr="00CD33CA">
          <w:rPr>
            <w:noProof/>
            <w:webHidden/>
          </w:rPr>
          <w:fldChar w:fldCharType="end"/>
        </w:r>
      </w:hyperlink>
    </w:p>
    <w:p w14:paraId="4E79C565" w14:textId="4706184C"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69" w:history="1">
        <w:r w:rsidRPr="00CD33CA">
          <w:rPr>
            <w:rStyle w:val="Hyperlink"/>
            <w:noProof/>
          </w:rPr>
          <w:t>Part 1 – 1.02 Table 1 – Investigation levels for contamination of air</w:t>
        </w:r>
        <w:r w:rsidRPr="00CD33CA">
          <w:rPr>
            <w:noProof/>
            <w:webHidden/>
          </w:rPr>
          <w:tab/>
        </w:r>
        <w:r w:rsidRPr="00CD33CA">
          <w:rPr>
            <w:noProof/>
            <w:webHidden/>
          </w:rPr>
          <w:fldChar w:fldCharType="begin"/>
        </w:r>
        <w:r w:rsidRPr="00CD33CA">
          <w:rPr>
            <w:noProof/>
            <w:webHidden/>
          </w:rPr>
          <w:instrText xml:space="preserve"> PAGEREF _Toc225932269 \h </w:instrText>
        </w:r>
        <w:r w:rsidRPr="00CD33CA">
          <w:rPr>
            <w:noProof/>
            <w:webHidden/>
          </w:rPr>
        </w:r>
        <w:r w:rsidRPr="00CD33CA">
          <w:rPr>
            <w:noProof/>
            <w:webHidden/>
          </w:rPr>
          <w:fldChar w:fldCharType="separate"/>
        </w:r>
        <w:r w:rsidR="00696441">
          <w:rPr>
            <w:noProof/>
            <w:webHidden/>
          </w:rPr>
          <w:t>8</w:t>
        </w:r>
        <w:r w:rsidRPr="00CD33CA">
          <w:rPr>
            <w:noProof/>
            <w:webHidden/>
          </w:rPr>
          <w:fldChar w:fldCharType="end"/>
        </w:r>
      </w:hyperlink>
    </w:p>
    <w:p w14:paraId="3096A1D7" w14:textId="34CEED3B"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70" w:history="1">
        <w:r w:rsidRPr="00CD33CA">
          <w:rPr>
            <w:rStyle w:val="Hyperlink"/>
            <w:noProof/>
          </w:rPr>
          <w:t>Part 2 – Ambient air quality objectives</w:t>
        </w:r>
        <w:r w:rsidRPr="00CD33CA">
          <w:rPr>
            <w:noProof/>
            <w:webHidden/>
          </w:rPr>
          <w:tab/>
        </w:r>
        <w:r w:rsidRPr="00CD33CA">
          <w:rPr>
            <w:noProof/>
            <w:webHidden/>
          </w:rPr>
          <w:fldChar w:fldCharType="begin"/>
        </w:r>
        <w:r w:rsidRPr="00CD33CA">
          <w:rPr>
            <w:noProof/>
            <w:webHidden/>
          </w:rPr>
          <w:instrText xml:space="preserve"> PAGEREF _Toc225932270 \h </w:instrText>
        </w:r>
        <w:r w:rsidRPr="00CD33CA">
          <w:rPr>
            <w:noProof/>
            <w:webHidden/>
          </w:rPr>
        </w:r>
        <w:r w:rsidRPr="00CD33CA">
          <w:rPr>
            <w:noProof/>
            <w:webHidden/>
          </w:rPr>
          <w:fldChar w:fldCharType="separate"/>
        </w:r>
        <w:r w:rsidR="00696441">
          <w:rPr>
            <w:noProof/>
            <w:webHidden/>
          </w:rPr>
          <w:t>12</w:t>
        </w:r>
        <w:r w:rsidRPr="00CD33CA">
          <w:rPr>
            <w:noProof/>
            <w:webHidden/>
          </w:rPr>
          <w:fldChar w:fldCharType="end"/>
        </w:r>
      </w:hyperlink>
    </w:p>
    <w:p w14:paraId="1DCB8009" w14:textId="36204E97"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71" w:history="1">
        <w:r w:rsidRPr="00CD33CA">
          <w:rPr>
            <w:rStyle w:val="Hyperlink"/>
            <w:noProof/>
          </w:rPr>
          <w:t>Part 2 - Table 2 – Ambient air quality objectives</w:t>
        </w:r>
        <w:r w:rsidRPr="00CD33CA">
          <w:rPr>
            <w:noProof/>
            <w:webHidden/>
          </w:rPr>
          <w:tab/>
        </w:r>
        <w:r w:rsidRPr="00CD33CA">
          <w:rPr>
            <w:noProof/>
            <w:webHidden/>
          </w:rPr>
          <w:fldChar w:fldCharType="begin"/>
        </w:r>
        <w:r w:rsidRPr="00CD33CA">
          <w:rPr>
            <w:noProof/>
            <w:webHidden/>
          </w:rPr>
          <w:instrText xml:space="preserve"> PAGEREF _Toc225932271 \h </w:instrText>
        </w:r>
        <w:r w:rsidRPr="00CD33CA">
          <w:rPr>
            <w:noProof/>
            <w:webHidden/>
          </w:rPr>
        </w:r>
        <w:r w:rsidRPr="00CD33CA">
          <w:rPr>
            <w:noProof/>
            <w:webHidden/>
          </w:rPr>
          <w:fldChar w:fldCharType="separate"/>
        </w:r>
        <w:r w:rsidR="00696441">
          <w:rPr>
            <w:noProof/>
            <w:webHidden/>
          </w:rPr>
          <w:t>13</w:t>
        </w:r>
        <w:r w:rsidRPr="00CD33CA">
          <w:rPr>
            <w:noProof/>
            <w:webHidden/>
          </w:rPr>
          <w:fldChar w:fldCharType="end"/>
        </w:r>
      </w:hyperlink>
    </w:p>
    <w:p w14:paraId="22FBA553" w14:textId="431D7C33" w:rsidR="00286856" w:rsidRPr="00CD33CA" w:rsidRDefault="00286856">
      <w:pPr>
        <w:pStyle w:val="TOC1"/>
        <w:rPr>
          <w:rFonts w:eastAsiaTheme="minorEastAsia"/>
          <w:b w:val="0"/>
          <w:noProof/>
          <w:color w:val="auto"/>
          <w:kern w:val="2"/>
          <w:szCs w:val="24"/>
          <w:u w:val="none"/>
          <w:lang w:eastAsia="en-AU"/>
          <w14:ligatures w14:val="standardContextual"/>
        </w:rPr>
      </w:pPr>
      <w:hyperlink w:anchor="_Toc225932272" w:history="1">
        <w:r w:rsidRPr="00CD33CA">
          <w:rPr>
            <w:rStyle w:val="Hyperlink"/>
            <w:noProof/>
          </w:rPr>
          <w:t>Schedule 2—Water pollution</w:t>
        </w:r>
        <w:r w:rsidRPr="00CD33CA">
          <w:rPr>
            <w:noProof/>
            <w:webHidden/>
          </w:rPr>
          <w:tab/>
        </w:r>
        <w:r w:rsidRPr="00CD33CA">
          <w:rPr>
            <w:noProof/>
            <w:webHidden/>
          </w:rPr>
          <w:fldChar w:fldCharType="begin"/>
        </w:r>
        <w:r w:rsidRPr="00CD33CA">
          <w:rPr>
            <w:noProof/>
            <w:webHidden/>
          </w:rPr>
          <w:instrText xml:space="preserve"> PAGEREF _Toc225932272 \h </w:instrText>
        </w:r>
        <w:r w:rsidRPr="00CD33CA">
          <w:rPr>
            <w:noProof/>
            <w:webHidden/>
          </w:rPr>
        </w:r>
        <w:r w:rsidRPr="00CD33CA">
          <w:rPr>
            <w:noProof/>
            <w:webHidden/>
          </w:rPr>
          <w:fldChar w:fldCharType="separate"/>
        </w:r>
        <w:r w:rsidR="00696441">
          <w:rPr>
            <w:noProof/>
            <w:webHidden/>
          </w:rPr>
          <w:t>14</w:t>
        </w:r>
        <w:r w:rsidRPr="00CD33CA">
          <w:rPr>
            <w:noProof/>
            <w:webHidden/>
          </w:rPr>
          <w:fldChar w:fldCharType="end"/>
        </w:r>
      </w:hyperlink>
    </w:p>
    <w:p w14:paraId="2B0222A4" w14:textId="78FB5269"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73" w:history="1">
        <w:r w:rsidRPr="00CD33CA">
          <w:rPr>
            <w:rStyle w:val="Hyperlink"/>
            <w:noProof/>
          </w:rPr>
          <w:t>Proposed updates Schedule 2 – Water Pollution</w:t>
        </w:r>
        <w:r w:rsidRPr="00CD33CA">
          <w:rPr>
            <w:noProof/>
            <w:webHidden/>
          </w:rPr>
          <w:tab/>
        </w:r>
        <w:r w:rsidRPr="00CD33CA">
          <w:rPr>
            <w:noProof/>
            <w:webHidden/>
          </w:rPr>
          <w:fldChar w:fldCharType="begin"/>
        </w:r>
        <w:r w:rsidRPr="00CD33CA">
          <w:rPr>
            <w:noProof/>
            <w:webHidden/>
          </w:rPr>
          <w:instrText xml:space="preserve"> PAGEREF _Toc225932273 \h </w:instrText>
        </w:r>
        <w:r w:rsidRPr="00CD33CA">
          <w:rPr>
            <w:noProof/>
            <w:webHidden/>
          </w:rPr>
        </w:r>
        <w:r w:rsidRPr="00CD33CA">
          <w:rPr>
            <w:noProof/>
            <w:webHidden/>
          </w:rPr>
          <w:fldChar w:fldCharType="separate"/>
        </w:r>
        <w:r w:rsidR="00696441">
          <w:rPr>
            <w:noProof/>
            <w:webHidden/>
          </w:rPr>
          <w:t>14</w:t>
        </w:r>
        <w:r w:rsidRPr="00CD33CA">
          <w:rPr>
            <w:noProof/>
            <w:webHidden/>
          </w:rPr>
          <w:fldChar w:fldCharType="end"/>
        </w:r>
      </w:hyperlink>
    </w:p>
    <w:p w14:paraId="0BF7BDFB" w14:textId="6CB21449"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74" w:history="1">
        <w:r w:rsidRPr="00CD33CA">
          <w:rPr>
            <w:rStyle w:val="Hyperlink"/>
            <w:noProof/>
          </w:rPr>
          <w:t>New table - Dissolved Oxygen</w:t>
        </w:r>
        <w:r w:rsidRPr="00CD33CA">
          <w:rPr>
            <w:noProof/>
            <w:webHidden/>
          </w:rPr>
          <w:tab/>
        </w:r>
        <w:r w:rsidRPr="00CD33CA">
          <w:rPr>
            <w:noProof/>
            <w:webHidden/>
          </w:rPr>
          <w:fldChar w:fldCharType="begin"/>
        </w:r>
        <w:r w:rsidRPr="00CD33CA">
          <w:rPr>
            <w:noProof/>
            <w:webHidden/>
          </w:rPr>
          <w:instrText xml:space="preserve"> PAGEREF _Toc225932274 \h </w:instrText>
        </w:r>
        <w:r w:rsidRPr="00CD33CA">
          <w:rPr>
            <w:noProof/>
            <w:webHidden/>
          </w:rPr>
        </w:r>
        <w:r w:rsidRPr="00CD33CA">
          <w:rPr>
            <w:noProof/>
            <w:webHidden/>
          </w:rPr>
          <w:fldChar w:fldCharType="separate"/>
        </w:r>
        <w:r w:rsidR="00696441">
          <w:rPr>
            <w:noProof/>
            <w:webHidden/>
          </w:rPr>
          <w:t>16</w:t>
        </w:r>
        <w:r w:rsidRPr="00CD33CA">
          <w:rPr>
            <w:noProof/>
            <w:webHidden/>
          </w:rPr>
          <w:fldChar w:fldCharType="end"/>
        </w:r>
      </w:hyperlink>
    </w:p>
    <w:p w14:paraId="3A3FF5D7" w14:textId="39813807"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75" w:history="1">
        <w:r w:rsidRPr="00CD33CA">
          <w:rPr>
            <w:rStyle w:val="Hyperlink"/>
            <w:noProof/>
          </w:rPr>
          <w:t>New table - pH</w:t>
        </w:r>
        <w:r w:rsidRPr="00CD33CA">
          <w:rPr>
            <w:noProof/>
            <w:webHidden/>
          </w:rPr>
          <w:tab/>
        </w:r>
        <w:r w:rsidRPr="00CD33CA">
          <w:rPr>
            <w:noProof/>
            <w:webHidden/>
          </w:rPr>
          <w:fldChar w:fldCharType="begin"/>
        </w:r>
        <w:r w:rsidRPr="00CD33CA">
          <w:rPr>
            <w:noProof/>
            <w:webHidden/>
          </w:rPr>
          <w:instrText xml:space="preserve"> PAGEREF _Toc225932275 \h </w:instrText>
        </w:r>
        <w:r w:rsidRPr="00CD33CA">
          <w:rPr>
            <w:noProof/>
            <w:webHidden/>
          </w:rPr>
        </w:r>
        <w:r w:rsidRPr="00CD33CA">
          <w:rPr>
            <w:noProof/>
            <w:webHidden/>
          </w:rPr>
          <w:fldChar w:fldCharType="separate"/>
        </w:r>
        <w:r w:rsidR="00696441">
          <w:rPr>
            <w:noProof/>
            <w:webHidden/>
          </w:rPr>
          <w:t>16</w:t>
        </w:r>
        <w:r w:rsidRPr="00CD33CA">
          <w:rPr>
            <w:noProof/>
            <w:webHidden/>
          </w:rPr>
          <w:fldChar w:fldCharType="end"/>
        </w:r>
      </w:hyperlink>
    </w:p>
    <w:p w14:paraId="42C700AA" w14:textId="50AC4EB8"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76" w:history="1">
        <w:r w:rsidRPr="00CD33CA">
          <w:rPr>
            <w:rStyle w:val="Hyperlink"/>
            <w:noProof/>
          </w:rPr>
          <w:t>New table - Salinity</w:t>
        </w:r>
        <w:r w:rsidRPr="00CD33CA">
          <w:rPr>
            <w:noProof/>
            <w:webHidden/>
          </w:rPr>
          <w:tab/>
        </w:r>
        <w:r w:rsidRPr="00CD33CA">
          <w:rPr>
            <w:noProof/>
            <w:webHidden/>
          </w:rPr>
          <w:fldChar w:fldCharType="begin"/>
        </w:r>
        <w:r w:rsidRPr="00CD33CA">
          <w:rPr>
            <w:noProof/>
            <w:webHidden/>
          </w:rPr>
          <w:instrText xml:space="preserve"> PAGEREF _Toc225932276 \h </w:instrText>
        </w:r>
        <w:r w:rsidRPr="00CD33CA">
          <w:rPr>
            <w:noProof/>
            <w:webHidden/>
          </w:rPr>
        </w:r>
        <w:r w:rsidRPr="00CD33CA">
          <w:rPr>
            <w:noProof/>
            <w:webHidden/>
          </w:rPr>
          <w:fldChar w:fldCharType="separate"/>
        </w:r>
        <w:r w:rsidR="00696441">
          <w:rPr>
            <w:noProof/>
            <w:webHidden/>
          </w:rPr>
          <w:t>17</w:t>
        </w:r>
        <w:r w:rsidRPr="00CD33CA">
          <w:rPr>
            <w:noProof/>
            <w:webHidden/>
          </w:rPr>
          <w:fldChar w:fldCharType="end"/>
        </w:r>
      </w:hyperlink>
    </w:p>
    <w:p w14:paraId="67713F24" w14:textId="365075AC"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77" w:history="1">
        <w:r w:rsidRPr="00CD33CA">
          <w:rPr>
            <w:rStyle w:val="Hyperlink"/>
            <w:noProof/>
          </w:rPr>
          <w:t>New table - Turbidity</w:t>
        </w:r>
        <w:r w:rsidRPr="00CD33CA">
          <w:rPr>
            <w:noProof/>
            <w:webHidden/>
          </w:rPr>
          <w:tab/>
        </w:r>
        <w:r w:rsidRPr="00CD33CA">
          <w:rPr>
            <w:noProof/>
            <w:webHidden/>
          </w:rPr>
          <w:fldChar w:fldCharType="begin"/>
        </w:r>
        <w:r w:rsidRPr="00CD33CA">
          <w:rPr>
            <w:noProof/>
            <w:webHidden/>
          </w:rPr>
          <w:instrText xml:space="preserve"> PAGEREF _Toc225932277 \h </w:instrText>
        </w:r>
        <w:r w:rsidRPr="00CD33CA">
          <w:rPr>
            <w:noProof/>
            <w:webHidden/>
          </w:rPr>
        </w:r>
        <w:r w:rsidRPr="00CD33CA">
          <w:rPr>
            <w:noProof/>
            <w:webHidden/>
          </w:rPr>
          <w:fldChar w:fldCharType="separate"/>
        </w:r>
        <w:r w:rsidR="00696441">
          <w:rPr>
            <w:noProof/>
            <w:webHidden/>
          </w:rPr>
          <w:t>17</w:t>
        </w:r>
        <w:r w:rsidRPr="00CD33CA">
          <w:rPr>
            <w:noProof/>
            <w:webHidden/>
          </w:rPr>
          <w:fldChar w:fldCharType="end"/>
        </w:r>
      </w:hyperlink>
    </w:p>
    <w:p w14:paraId="7E90298E" w14:textId="0851D724"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78" w:history="1">
        <w:r w:rsidRPr="00CD33CA">
          <w:rPr>
            <w:rStyle w:val="Hyperlink"/>
            <w:noProof/>
          </w:rPr>
          <w:t>Table (clause 1.03) – Investigation levels for contamination</w:t>
        </w:r>
        <w:r w:rsidRPr="00CD33CA">
          <w:rPr>
            <w:noProof/>
            <w:webHidden/>
          </w:rPr>
          <w:tab/>
        </w:r>
        <w:r w:rsidRPr="00CD33CA">
          <w:rPr>
            <w:noProof/>
            <w:webHidden/>
          </w:rPr>
          <w:fldChar w:fldCharType="begin"/>
        </w:r>
        <w:r w:rsidRPr="00CD33CA">
          <w:rPr>
            <w:noProof/>
            <w:webHidden/>
          </w:rPr>
          <w:instrText xml:space="preserve"> PAGEREF _Toc225932278 \h </w:instrText>
        </w:r>
        <w:r w:rsidRPr="00CD33CA">
          <w:rPr>
            <w:noProof/>
            <w:webHidden/>
          </w:rPr>
        </w:r>
        <w:r w:rsidRPr="00CD33CA">
          <w:rPr>
            <w:noProof/>
            <w:webHidden/>
          </w:rPr>
          <w:fldChar w:fldCharType="separate"/>
        </w:r>
        <w:r w:rsidR="00696441">
          <w:rPr>
            <w:noProof/>
            <w:webHidden/>
          </w:rPr>
          <w:t>18</w:t>
        </w:r>
        <w:r w:rsidRPr="00CD33CA">
          <w:rPr>
            <w:noProof/>
            <w:webHidden/>
          </w:rPr>
          <w:fldChar w:fldCharType="end"/>
        </w:r>
      </w:hyperlink>
    </w:p>
    <w:p w14:paraId="7B9738D9" w14:textId="7E4FD419"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79" w:history="1">
        <w:r w:rsidRPr="00CD33CA">
          <w:rPr>
            <w:rStyle w:val="Hyperlink"/>
            <w:noProof/>
          </w:rPr>
          <w:t>New table – Investigation levels PFAS contamination</w:t>
        </w:r>
        <w:r w:rsidRPr="00CD33CA">
          <w:rPr>
            <w:noProof/>
            <w:webHidden/>
          </w:rPr>
          <w:tab/>
        </w:r>
        <w:r w:rsidRPr="00CD33CA">
          <w:rPr>
            <w:noProof/>
            <w:webHidden/>
          </w:rPr>
          <w:fldChar w:fldCharType="begin"/>
        </w:r>
        <w:r w:rsidRPr="00CD33CA">
          <w:rPr>
            <w:noProof/>
            <w:webHidden/>
          </w:rPr>
          <w:instrText xml:space="preserve"> PAGEREF _Toc225932279 \h </w:instrText>
        </w:r>
        <w:r w:rsidRPr="00CD33CA">
          <w:rPr>
            <w:noProof/>
            <w:webHidden/>
          </w:rPr>
        </w:r>
        <w:r w:rsidRPr="00CD33CA">
          <w:rPr>
            <w:noProof/>
            <w:webHidden/>
          </w:rPr>
          <w:fldChar w:fldCharType="separate"/>
        </w:r>
        <w:r w:rsidR="00696441">
          <w:rPr>
            <w:noProof/>
            <w:webHidden/>
          </w:rPr>
          <w:t>23</w:t>
        </w:r>
        <w:r w:rsidRPr="00CD33CA">
          <w:rPr>
            <w:noProof/>
            <w:webHidden/>
          </w:rPr>
          <w:fldChar w:fldCharType="end"/>
        </w:r>
      </w:hyperlink>
    </w:p>
    <w:p w14:paraId="736CDE3B" w14:textId="3417A082" w:rsidR="00286856" w:rsidRPr="00CD33CA" w:rsidRDefault="00286856">
      <w:pPr>
        <w:pStyle w:val="TOC1"/>
        <w:rPr>
          <w:rFonts w:eastAsiaTheme="minorEastAsia"/>
          <w:b w:val="0"/>
          <w:noProof/>
          <w:color w:val="auto"/>
          <w:kern w:val="2"/>
          <w:szCs w:val="24"/>
          <w:u w:val="none"/>
          <w:lang w:eastAsia="en-AU"/>
          <w14:ligatures w14:val="standardContextual"/>
        </w:rPr>
      </w:pPr>
      <w:hyperlink w:anchor="_Toc225932280" w:history="1">
        <w:r w:rsidRPr="00CD33CA">
          <w:rPr>
            <w:rStyle w:val="Hyperlink"/>
            <w:noProof/>
          </w:rPr>
          <w:t>Schedule 3—Soil pollution</w:t>
        </w:r>
        <w:r w:rsidRPr="00CD33CA">
          <w:rPr>
            <w:noProof/>
            <w:webHidden/>
          </w:rPr>
          <w:tab/>
        </w:r>
        <w:r w:rsidRPr="00CD33CA">
          <w:rPr>
            <w:noProof/>
            <w:webHidden/>
          </w:rPr>
          <w:fldChar w:fldCharType="begin"/>
        </w:r>
        <w:r w:rsidRPr="00CD33CA">
          <w:rPr>
            <w:noProof/>
            <w:webHidden/>
          </w:rPr>
          <w:instrText xml:space="preserve"> PAGEREF _Toc225932280 \h </w:instrText>
        </w:r>
        <w:r w:rsidRPr="00CD33CA">
          <w:rPr>
            <w:noProof/>
            <w:webHidden/>
          </w:rPr>
        </w:r>
        <w:r w:rsidRPr="00CD33CA">
          <w:rPr>
            <w:noProof/>
            <w:webHidden/>
          </w:rPr>
          <w:fldChar w:fldCharType="separate"/>
        </w:r>
        <w:r w:rsidR="00696441">
          <w:rPr>
            <w:noProof/>
            <w:webHidden/>
          </w:rPr>
          <w:t>24</w:t>
        </w:r>
        <w:r w:rsidRPr="00CD33CA">
          <w:rPr>
            <w:noProof/>
            <w:webHidden/>
          </w:rPr>
          <w:fldChar w:fldCharType="end"/>
        </w:r>
      </w:hyperlink>
    </w:p>
    <w:p w14:paraId="329671F3" w14:textId="7B29F28F"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81" w:history="1">
        <w:r w:rsidRPr="00CD33CA">
          <w:rPr>
            <w:rStyle w:val="Hyperlink"/>
            <w:noProof/>
          </w:rPr>
          <w:t>Proposed updates Schedule 3 – Soil Pollution</w:t>
        </w:r>
        <w:r w:rsidRPr="00CD33CA">
          <w:rPr>
            <w:noProof/>
            <w:webHidden/>
          </w:rPr>
          <w:tab/>
        </w:r>
        <w:r w:rsidRPr="00CD33CA">
          <w:rPr>
            <w:noProof/>
            <w:webHidden/>
          </w:rPr>
          <w:fldChar w:fldCharType="begin"/>
        </w:r>
        <w:r w:rsidRPr="00CD33CA">
          <w:rPr>
            <w:noProof/>
            <w:webHidden/>
          </w:rPr>
          <w:instrText xml:space="preserve"> PAGEREF _Toc225932281 \h </w:instrText>
        </w:r>
        <w:r w:rsidRPr="00CD33CA">
          <w:rPr>
            <w:noProof/>
            <w:webHidden/>
          </w:rPr>
        </w:r>
        <w:r w:rsidRPr="00CD33CA">
          <w:rPr>
            <w:noProof/>
            <w:webHidden/>
          </w:rPr>
          <w:fldChar w:fldCharType="separate"/>
        </w:r>
        <w:r w:rsidR="00696441">
          <w:rPr>
            <w:noProof/>
            <w:webHidden/>
          </w:rPr>
          <w:t>24</w:t>
        </w:r>
        <w:r w:rsidRPr="00CD33CA">
          <w:rPr>
            <w:noProof/>
            <w:webHidden/>
          </w:rPr>
          <w:fldChar w:fldCharType="end"/>
        </w:r>
      </w:hyperlink>
    </w:p>
    <w:p w14:paraId="509E3C23" w14:textId="4B429032"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82" w:history="1">
        <w:r w:rsidRPr="00CD33CA">
          <w:rPr>
            <w:rStyle w:val="Hyperlink"/>
            <w:noProof/>
          </w:rPr>
          <w:t>Clause 1.01 – areas of an airport generally</w:t>
        </w:r>
        <w:r w:rsidRPr="00CD33CA">
          <w:rPr>
            <w:noProof/>
            <w:webHidden/>
          </w:rPr>
          <w:tab/>
        </w:r>
        <w:r w:rsidRPr="00CD33CA">
          <w:rPr>
            <w:noProof/>
            <w:webHidden/>
          </w:rPr>
          <w:fldChar w:fldCharType="begin"/>
        </w:r>
        <w:r w:rsidRPr="00CD33CA">
          <w:rPr>
            <w:noProof/>
            <w:webHidden/>
          </w:rPr>
          <w:instrText xml:space="preserve"> PAGEREF _Toc225932282 \h </w:instrText>
        </w:r>
        <w:r w:rsidRPr="00CD33CA">
          <w:rPr>
            <w:noProof/>
            <w:webHidden/>
          </w:rPr>
        </w:r>
        <w:r w:rsidRPr="00CD33CA">
          <w:rPr>
            <w:noProof/>
            <w:webHidden/>
          </w:rPr>
          <w:fldChar w:fldCharType="separate"/>
        </w:r>
        <w:r w:rsidR="00696441">
          <w:rPr>
            <w:noProof/>
            <w:webHidden/>
          </w:rPr>
          <w:t>25</w:t>
        </w:r>
        <w:r w:rsidRPr="00CD33CA">
          <w:rPr>
            <w:noProof/>
            <w:webHidden/>
          </w:rPr>
          <w:fldChar w:fldCharType="end"/>
        </w:r>
      </w:hyperlink>
    </w:p>
    <w:p w14:paraId="6175E1C8" w14:textId="2192A5DB"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83" w:history="1">
        <w:r w:rsidRPr="00CD33CA">
          <w:rPr>
            <w:rStyle w:val="Hyperlink"/>
            <w:noProof/>
          </w:rPr>
          <w:t>New table - Investigation levels hydrocarbons</w:t>
        </w:r>
        <w:r w:rsidRPr="00CD33CA">
          <w:rPr>
            <w:noProof/>
            <w:webHidden/>
          </w:rPr>
          <w:tab/>
        </w:r>
        <w:r w:rsidRPr="00CD33CA">
          <w:rPr>
            <w:noProof/>
            <w:webHidden/>
          </w:rPr>
          <w:fldChar w:fldCharType="begin"/>
        </w:r>
        <w:r w:rsidRPr="00CD33CA">
          <w:rPr>
            <w:noProof/>
            <w:webHidden/>
          </w:rPr>
          <w:instrText xml:space="preserve"> PAGEREF _Toc225932283 \h </w:instrText>
        </w:r>
        <w:r w:rsidRPr="00CD33CA">
          <w:rPr>
            <w:noProof/>
            <w:webHidden/>
          </w:rPr>
        </w:r>
        <w:r w:rsidRPr="00CD33CA">
          <w:rPr>
            <w:noProof/>
            <w:webHidden/>
          </w:rPr>
          <w:fldChar w:fldCharType="separate"/>
        </w:r>
        <w:r w:rsidR="00696441">
          <w:rPr>
            <w:noProof/>
            <w:webHidden/>
          </w:rPr>
          <w:t>27</w:t>
        </w:r>
        <w:r w:rsidRPr="00CD33CA">
          <w:rPr>
            <w:noProof/>
            <w:webHidden/>
          </w:rPr>
          <w:fldChar w:fldCharType="end"/>
        </w:r>
      </w:hyperlink>
    </w:p>
    <w:p w14:paraId="0263920C" w14:textId="7C04327E"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84" w:history="1">
        <w:r w:rsidRPr="00CD33CA">
          <w:rPr>
            <w:rStyle w:val="Hyperlink"/>
            <w:noProof/>
          </w:rPr>
          <w:t>New table – Investigation levels PFAS contamination</w:t>
        </w:r>
        <w:r w:rsidRPr="00CD33CA">
          <w:rPr>
            <w:noProof/>
            <w:webHidden/>
          </w:rPr>
          <w:tab/>
        </w:r>
        <w:r w:rsidRPr="00CD33CA">
          <w:rPr>
            <w:noProof/>
            <w:webHidden/>
          </w:rPr>
          <w:fldChar w:fldCharType="begin"/>
        </w:r>
        <w:r w:rsidRPr="00CD33CA">
          <w:rPr>
            <w:noProof/>
            <w:webHidden/>
          </w:rPr>
          <w:instrText xml:space="preserve"> PAGEREF _Toc225932284 \h </w:instrText>
        </w:r>
        <w:r w:rsidRPr="00CD33CA">
          <w:rPr>
            <w:noProof/>
            <w:webHidden/>
          </w:rPr>
        </w:r>
        <w:r w:rsidRPr="00CD33CA">
          <w:rPr>
            <w:noProof/>
            <w:webHidden/>
          </w:rPr>
          <w:fldChar w:fldCharType="separate"/>
        </w:r>
        <w:r w:rsidR="00696441">
          <w:rPr>
            <w:noProof/>
            <w:webHidden/>
          </w:rPr>
          <w:t>28</w:t>
        </w:r>
        <w:r w:rsidRPr="00CD33CA">
          <w:rPr>
            <w:noProof/>
            <w:webHidden/>
          </w:rPr>
          <w:fldChar w:fldCharType="end"/>
        </w:r>
      </w:hyperlink>
    </w:p>
    <w:p w14:paraId="40E68869" w14:textId="7606774A"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85" w:history="1">
        <w:r w:rsidRPr="00CD33CA">
          <w:rPr>
            <w:rStyle w:val="Hyperlink"/>
            <w:noProof/>
          </w:rPr>
          <w:t>Clause 1.02 – Areas of environmental significance</w:t>
        </w:r>
        <w:r w:rsidRPr="00CD33CA">
          <w:rPr>
            <w:noProof/>
            <w:webHidden/>
          </w:rPr>
          <w:tab/>
        </w:r>
        <w:r w:rsidRPr="00CD33CA">
          <w:rPr>
            <w:noProof/>
            <w:webHidden/>
          </w:rPr>
          <w:fldChar w:fldCharType="begin"/>
        </w:r>
        <w:r w:rsidRPr="00CD33CA">
          <w:rPr>
            <w:noProof/>
            <w:webHidden/>
          </w:rPr>
          <w:instrText xml:space="preserve"> PAGEREF _Toc225932285 \h </w:instrText>
        </w:r>
        <w:r w:rsidRPr="00CD33CA">
          <w:rPr>
            <w:noProof/>
            <w:webHidden/>
          </w:rPr>
        </w:r>
        <w:r w:rsidRPr="00CD33CA">
          <w:rPr>
            <w:noProof/>
            <w:webHidden/>
          </w:rPr>
          <w:fldChar w:fldCharType="separate"/>
        </w:r>
        <w:r w:rsidR="00696441">
          <w:rPr>
            <w:noProof/>
            <w:webHidden/>
          </w:rPr>
          <w:t>28</w:t>
        </w:r>
        <w:r w:rsidRPr="00CD33CA">
          <w:rPr>
            <w:noProof/>
            <w:webHidden/>
          </w:rPr>
          <w:fldChar w:fldCharType="end"/>
        </w:r>
      </w:hyperlink>
    </w:p>
    <w:p w14:paraId="670C0ADF" w14:textId="3C6BB2E1"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86" w:history="1">
        <w:r w:rsidRPr="00CD33CA">
          <w:rPr>
            <w:rStyle w:val="Hyperlink"/>
            <w:noProof/>
          </w:rPr>
          <w:t>Table 2 – Investigation levels - areas of environmental significance</w:t>
        </w:r>
        <w:r w:rsidRPr="00CD33CA">
          <w:rPr>
            <w:noProof/>
            <w:webHidden/>
          </w:rPr>
          <w:tab/>
        </w:r>
        <w:r w:rsidRPr="00CD33CA">
          <w:rPr>
            <w:noProof/>
            <w:webHidden/>
          </w:rPr>
          <w:fldChar w:fldCharType="begin"/>
        </w:r>
        <w:r w:rsidRPr="00CD33CA">
          <w:rPr>
            <w:noProof/>
            <w:webHidden/>
          </w:rPr>
          <w:instrText xml:space="preserve"> PAGEREF _Toc225932286 \h </w:instrText>
        </w:r>
        <w:r w:rsidRPr="00CD33CA">
          <w:rPr>
            <w:noProof/>
            <w:webHidden/>
          </w:rPr>
        </w:r>
        <w:r w:rsidRPr="00CD33CA">
          <w:rPr>
            <w:noProof/>
            <w:webHidden/>
          </w:rPr>
          <w:fldChar w:fldCharType="separate"/>
        </w:r>
        <w:r w:rsidR="00696441">
          <w:rPr>
            <w:noProof/>
            <w:webHidden/>
          </w:rPr>
          <w:t>28</w:t>
        </w:r>
        <w:r w:rsidRPr="00CD33CA">
          <w:rPr>
            <w:noProof/>
            <w:webHidden/>
          </w:rPr>
          <w:fldChar w:fldCharType="end"/>
        </w:r>
      </w:hyperlink>
    </w:p>
    <w:p w14:paraId="5409FEFA" w14:textId="2644662A"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87" w:history="1">
        <w:r w:rsidRPr="00CD33CA">
          <w:rPr>
            <w:rStyle w:val="Hyperlink"/>
            <w:noProof/>
          </w:rPr>
          <w:t>New table – Investigation levels Hydrocarbon - areas of environmental significance</w:t>
        </w:r>
        <w:r w:rsidRPr="00CD33CA">
          <w:rPr>
            <w:noProof/>
            <w:webHidden/>
          </w:rPr>
          <w:tab/>
        </w:r>
        <w:r w:rsidRPr="00CD33CA">
          <w:rPr>
            <w:noProof/>
            <w:webHidden/>
          </w:rPr>
          <w:fldChar w:fldCharType="begin"/>
        </w:r>
        <w:r w:rsidRPr="00CD33CA">
          <w:rPr>
            <w:noProof/>
            <w:webHidden/>
          </w:rPr>
          <w:instrText xml:space="preserve"> PAGEREF _Toc225932287 \h </w:instrText>
        </w:r>
        <w:r w:rsidRPr="00CD33CA">
          <w:rPr>
            <w:noProof/>
            <w:webHidden/>
          </w:rPr>
        </w:r>
        <w:r w:rsidRPr="00CD33CA">
          <w:rPr>
            <w:noProof/>
            <w:webHidden/>
          </w:rPr>
          <w:fldChar w:fldCharType="separate"/>
        </w:r>
        <w:r w:rsidR="00696441">
          <w:rPr>
            <w:noProof/>
            <w:webHidden/>
          </w:rPr>
          <w:t>29</w:t>
        </w:r>
        <w:r w:rsidRPr="00CD33CA">
          <w:rPr>
            <w:noProof/>
            <w:webHidden/>
          </w:rPr>
          <w:fldChar w:fldCharType="end"/>
        </w:r>
      </w:hyperlink>
    </w:p>
    <w:p w14:paraId="1E87A13A" w14:textId="686C1277" w:rsidR="00286856" w:rsidRPr="00CD33CA" w:rsidRDefault="00286856">
      <w:pPr>
        <w:pStyle w:val="TOC1"/>
        <w:rPr>
          <w:rFonts w:eastAsiaTheme="minorEastAsia"/>
          <w:b w:val="0"/>
          <w:noProof/>
          <w:color w:val="auto"/>
          <w:kern w:val="2"/>
          <w:szCs w:val="24"/>
          <w:u w:val="none"/>
          <w:lang w:eastAsia="en-AU"/>
          <w14:ligatures w14:val="standardContextual"/>
        </w:rPr>
      </w:pPr>
      <w:hyperlink w:anchor="_Toc225932288" w:history="1">
        <w:r w:rsidRPr="00CD33CA">
          <w:rPr>
            <w:rStyle w:val="Hyperlink"/>
            <w:noProof/>
          </w:rPr>
          <w:t>Schedule 4—Excessive noise guidelines</w:t>
        </w:r>
        <w:r w:rsidRPr="00CD33CA">
          <w:rPr>
            <w:noProof/>
            <w:webHidden/>
          </w:rPr>
          <w:tab/>
        </w:r>
        <w:r w:rsidRPr="00CD33CA">
          <w:rPr>
            <w:noProof/>
            <w:webHidden/>
          </w:rPr>
          <w:fldChar w:fldCharType="begin"/>
        </w:r>
        <w:r w:rsidRPr="00CD33CA">
          <w:rPr>
            <w:noProof/>
            <w:webHidden/>
          </w:rPr>
          <w:instrText xml:space="preserve"> PAGEREF _Toc225932288 \h </w:instrText>
        </w:r>
        <w:r w:rsidRPr="00CD33CA">
          <w:rPr>
            <w:noProof/>
            <w:webHidden/>
          </w:rPr>
        </w:r>
        <w:r w:rsidRPr="00CD33CA">
          <w:rPr>
            <w:noProof/>
            <w:webHidden/>
          </w:rPr>
          <w:fldChar w:fldCharType="separate"/>
        </w:r>
        <w:r w:rsidR="00696441">
          <w:rPr>
            <w:noProof/>
            <w:webHidden/>
          </w:rPr>
          <w:t>30</w:t>
        </w:r>
        <w:r w:rsidRPr="00CD33CA">
          <w:rPr>
            <w:noProof/>
            <w:webHidden/>
          </w:rPr>
          <w:fldChar w:fldCharType="end"/>
        </w:r>
      </w:hyperlink>
    </w:p>
    <w:p w14:paraId="5440F0D5" w14:textId="3BAE8708" w:rsidR="00286856" w:rsidRPr="00CD33CA" w:rsidRDefault="00286856">
      <w:pPr>
        <w:pStyle w:val="TOC2"/>
        <w:tabs>
          <w:tab w:val="right" w:pos="9854"/>
        </w:tabs>
        <w:rPr>
          <w:rFonts w:eastAsiaTheme="minorEastAsia"/>
          <w:noProof/>
          <w:color w:val="auto"/>
          <w:kern w:val="2"/>
          <w:sz w:val="24"/>
          <w:szCs w:val="24"/>
          <w:lang w:eastAsia="en-AU"/>
          <w14:ligatures w14:val="standardContextual"/>
        </w:rPr>
      </w:pPr>
      <w:hyperlink w:anchor="_Toc225932289" w:history="1">
        <w:r w:rsidRPr="00CD33CA">
          <w:rPr>
            <w:rStyle w:val="Hyperlink"/>
            <w:noProof/>
          </w:rPr>
          <w:t>Proposed updates Schedule 4 – Excessive Noise</w:t>
        </w:r>
        <w:r w:rsidRPr="00CD33CA">
          <w:rPr>
            <w:noProof/>
            <w:webHidden/>
          </w:rPr>
          <w:tab/>
        </w:r>
        <w:r w:rsidRPr="00CD33CA">
          <w:rPr>
            <w:noProof/>
            <w:webHidden/>
          </w:rPr>
          <w:fldChar w:fldCharType="begin"/>
        </w:r>
        <w:r w:rsidRPr="00CD33CA">
          <w:rPr>
            <w:noProof/>
            <w:webHidden/>
          </w:rPr>
          <w:instrText xml:space="preserve"> PAGEREF _Toc225932289 \h </w:instrText>
        </w:r>
        <w:r w:rsidRPr="00CD33CA">
          <w:rPr>
            <w:noProof/>
            <w:webHidden/>
          </w:rPr>
        </w:r>
        <w:r w:rsidRPr="00CD33CA">
          <w:rPr>
            <w:noProof/>
            <w:webHidden/>
          </w:rPr>
          <w:fldChar w:fldCharType="separate"/>
        </w:r>
        <w:r w:rsidR="00696441">
          <w:rPr>
            <w:noProof/>
            <w:webHidden/>
          </w:rPr>
          <w:t>30</w:t>
        </w:r>
        <w:r w:rsidRPr="00CD33CA">
          <w:rPr>
            <w:noProof/>
            <w:webHidden/>
          </w:rPr>
          <w:fldChar w:fldCharType="end"/>
        </w:r>
      </w:hyperlink>
    </w:p>
    <w:p w14:paraId="5A63EF26" w14:textId="7584F79F"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90" w:history="1">
        <w:r w:rsidRPr="00CD33CA">
          <w:rPr>
            <w:rStyle w:val="Hyperlink"/>
            <w:noProof/>
          </w:rPr>
          <w:t>New table – Investigation levels for continuous and impulsive vibration</w:t>
        </w:r>
        <w:r w:rsidRPr="00CD33CA">
          <w:rPr>
            <w:noProof/>
            <w:webHidden/>
          </w:rPr>
          <w:tab/>
        </w:r>
        <w:r w:rsidRPr="00CD33CA">
          <w:rPr>
            <w:noProof/>
            <w:webHidden/>
          </w:rPr>
          <w:fldChar w:fldCharType="begin"/>
        </w:r>
        <w:r w:rsidRPr="00CD33CA">
          <w:rPr>
            <w:noProof/>
            <w:webHidden/>
          </w:rPr>
          <w:instrText xml:space="preserve"> PAGEREF _Toc225932290 \h </w:instrText>
        </w:r>
        <w:r w:rsidRPr="00CD33CA">
          <w:rPr>
            <w:noProof/>
            <w:webHidden/>
          </w:rPr>
        </w:r>
        <w:r w:rsidRPr="00CD33CA">
          <w:rPr>
            <w:noProof/>
            <w:webHidden/>
          </w:rPr>
          <w:fldChar w:fldCharType="separate"/>
        </w:r>
        <w:r w:rsidR="00696441">
          <w:rPr>
            <w:noProof/>
            <w:webHidden/>
          </w:rPr>
          <w:t>34</w:t>
        </w:r>
        <w:r w:rsidRPr="00CD33CA">
          <w:rPr>
            <w:noProof/>
            <w:webHidden/>
          </w:rPr>
          <w:fldChar w:fldCharType="end"/>
        </w:r>
      </w:hyperlink>
    </w:p>
    <w:p w14:paraId="46DA617E" w14:textId="27BC6A72" w:rsidR="00286856" w:rsidRPr="00CD33CA" w:rsidRDefault="00286856">
      <w:pPr>
        <w:pStyle w:val="TOC3"/>
        <w:tabs>
          <w:tab w:val="right" w:pos="9854"/>
        </w:tabs>
        <w:rPr>
          <w:rFonts w:eastAsiaTheme="minorEastAsia"/>
          <w:noProof/>
          <w:color w:val="auto"/>
          <w:kern w:val="2"/>
          <w:sz w:val="24"/>
          <w:szCs w:val="24"/>
          <w:lang w:eastAsia="en-AU"/>
          <w14:ligatures w14:val="standardContextual"/>
        </w:rPr>
      </w:pPr>
      <w:hyperlink w:anchor="_Toc225932291" w:history="1">
        <w:r w:rsidRPr="00CD33CA">
          <w:rPr>
            <w:rStyle w:val="Hyperlink"/>
            <w:noProof/>
          </w:rPr>
          <w:t>New table – Investigation levels for intermittent vibration</w:t>
        </w:r>
        <w:r w:rsidRPr="00CD33CA">
          <w:rPr>
            <w:noProof/>
            <w:webHidden/>
          </w:rPr>
          <w:tab/>
        </w:r>
        <w:r w:rsidRPr="00CD33CA">
          <w:rPr>
            <w:noProof/>
            <w:webHidden/>
          </w:rPr>
          <w:fldChar w:fldCharType="begin"/>
        </w:r>
        <w:r w:rsidRPr="00CD33CA">
          <w:rPr>
            <w:noProof/>
            <w:webHidden/>
          </w:rPr>
          <w:instrText xml:space="preserve"> PAGEREF _Toc225932291 \h </w:instrText>
        </w:r>
        <w:r w:rsidRPr="00CD33CA">
          <w:rPr>
            <w:noProof/>
            <w:webHidden/>
          </w:rPr>
        </w:r>
        <w:r w:rsidRPr="00CD33CA">
          <w:rPr>
            <w:noProof/>
            <w:webHidden/>
          </w:rPr>
          <w:fldChar w:fldCharType="separate"/>
        </w:r>
        <w:r w:rsidR="00696441">
          <w:rPr>
            <w:noProof/>
            <w:webHidden/>
          </w:rPr>
          <w:t>34</w:t>
        </w:r>
        <w:r w:rsidRPr="00CD33CA">
          <w:rPr>
            <w:noProof/>
            <w:webHidden/>
          </w:rPr>
          <w:fldChar w:fldCharType="end"/>
        </w:r>
      </w:hyperlink>
    </w:p>
    <w:p w14:paraId="42DAECB3" w14:textId="45AAE9F0" w:rsidR="00286856" w:rsidRPr="00CD33CA" w:rsidRDefault="00286856">
      <w:pPr>
        <w:pStyle w:val="TOC1"/>
        <w:rPr>
          <w:rFonts w:eastAsiaTheme="minorEastAsia"/>
          <w:b w:val="0"/>
          <w:noProof/>
          <w:color w:val="auto"/>
          <w:kern w:val="2"/>
          <w:szCs w:val="24"/>
          <w:u w:val="none"/>
          <w:lang w:eastAsia="en-AU"/>
          <w14:ligatures w14:val="standardContextual"/>
        </w:rPr>
      </w:pPr>
      <w:hyperlink w:anchor="_Toc225932292" w:history="1">
        <w:r w:rsidRPr="00CD33CA">
          <w:rPr>
            <w:rStyle w:val="Hyperlink"/>
            <w:noProof/>
          </w:rPr>
          <w:t>Appendix A – References</w:t>
        </w:r>
        <w:r w:rsidRPr="00CD33CA">
          <w:rPr>
            <w:noProof/>
            <w:webHidden/>
          </w:rPr>
          <w:tab/>
        </w:r>
        <w:r w:rsidRPr="00CD33CA">
          <w:rPr>
            <w:noProof/>
            <w:webHidden/>
          </w:rPr>
          <w:fldChar w:fldCharType="begin"/>
        </w:r>
        <w:r w:rsidRPr="00CD33CA">
          <w:rPr>
            <w:noProof/>
            <w:webHidden/>
          </w:rPr>
          <w:instrText xml:space="preserve"> PAGEREF _Toc225932292 \h </w:instrText>
        </w:r>
        <w:r w:rsidRPr="00CD33CA">
          <w:rPr>
            <w:noProof/>
            <w:webHidden/>
          </w:rPr>
        </w:r>
        <w:r w:rsidRPr="00CD33CA">
          <w:rPr>
            <w:noProof/>
            <w:webHidden/>
          </w:rPr>
          <w:fldChar w:fldCharType="separate"/>
        </w:r>
        <w:r w:rsidR="00696441">
          <w:rPr>
            <w:noProof/>
            <w:webHidden/>
          </w:rPr>
          <w:t>35</w:t>
        </w:r>
        <w:r w:rsidRPr="00CD33CA">
          <w:rPr>
            <w:noProof/>
            <w:webHidden/>
          </w:rPr>
          <w:fldChar w:fldCharType="end"/>
        </w:r>
      </w:hyperlink>
    </w:p>
    <w:p w14:paraId="0E5C7147" w14:textId="63B76545" w:rsidR="00DE4FE2" w:rsidRDefault="00A95970">
      <w:r w:rsidRPr="00CD33CA">
        <w:fldChar w:fldCharType="end"/>
      </w:r>
    </w:p>
    <w:p w14:paraId="3FB22B12" w14:textId="77777777" w:rsidR="005912BE" w:rsidRDefault="005912BE" w:rsidP="00C3007A">
      <w:pPr>
        <w:tabs>
          <w:tab w:val="center" w:pos="4932"/>
        </w:tabs>
      </w:pPr>
    </w:p>
    <w:p w14:paraId="5DC1035D" w14:textId="77777777" w:rsidR="00E369E3" w:rsidRPr="00E369E3" w:rsidRDefault="00E369E3" w:rsidP="00E369E3"/>
    <w:p w14:paraId="596AA1FD" w14:textId="1319772B" w:rsidR="005F794B" w:rsidRPr="005F794B" w:rsidRDefault="00C93FAF" w:rsidP="00DE4362">
      <w:pPr>
        <w:pStyle w:val="Heading1"/>
        <w:spacing w:before="0"/>
      </w:pPr>
      <w:bookmarkStart w:id="1" w:name="_Toc225932258"/>
      <w:r>
        <w:lastRenderedPageBreak/>
        <w:t>Introduction</w:t>
      </w:r>
      <w:bookmarkEnd w:id="1"/>
    </w:p>
    <w:p w14:paraId="79D8AB93" w14:textId="1404ACDB" w:rsidR="00A53B39" w:rsidRDefault="00A53B39" w:rsidP="00A53B39">
      <w:pPr>
        <w:pStyle w:val="Introduction"/>
        <w:rPr>
          <w:lang w:val="en-US"/>
        </w:rPr>
      </w:pPr>
      <w:r>
        <w:rPr>
          <w:shd w:val="clear" w:color="auto" w:fill="FFFFFF"/>
        </w:rPr>
        <w:t xml:space="preserve">The </w:t>
      </w:r>
      <w:r>
        <w:rPr>
          <w:shd w:val="clear" w:color="auto" w:fill="FFFFFF"/>
          <w:lang w:val="en-US"/>
        </w:rPr>
        <w:t>D</w:t>
      </w:r>
      <w:proofErr w:type="spellStart"/>
      <w:r>
        <w:rPr>
          <w:shd w:val="clear" w:color="auto" w:fill="FFFFFF"/>
        </w:rPr>
        <w:t>epartment</w:t>
      </w:r>
      <w:proofErr w:type="spellEnd"/>
      <w:r w:rsidRPr="00EC1226">
        <w:rPr>
          <w:shd w:val="clear" w:color="auto" w:fill="FFFFFF"/>
          <w:lang w:val="en-AU"/>
        </w:rPr>
        <w:t xml:space="preserve"> of Infrastructure, Transport, Regional Development, Communications</w:t>
      </w:r>
      <w:r>
        <w:rPr>
          <w:shd w:val="clear" w:color="auto" w:fill="FFFFFF"/>
          <w:lang w:val="en-AU"/>
        </w:rPr>
        <w:t>, Sport</w:t>
      </w:r>
      <w:r w:rsidRPr="00EC1226">
        <w:rPr>
          <w:shd w:val="clear" w:color="auto" w:fill="FFFFFF"/>
          <w:lang w:val="en-AU"/>
        </w:rPr>
        <w:t xml:space="preserve"> and the Arts</w:t>
      </w:r>
      <w:r>
        <w:rPr>
          <w:shd w:val="clear" w:color="auto" w:fill="FFFFFF"/>
          <w:lang w:val="en-AU"/>
        </w:rPr>
        <w:t xml:space="preserve"> (the department) is updating stakeholders on proposed changes to how air, water</w:t>
      </w:r>
      <w:r w:rsidR="00660793">
        <w:rPr>
          <w:shd w:val="clear" w:color="auto" w:fill="FFFFFF"/>
          <w:lang w:val="en-AU"/>
        </w:rPr>
        <w:t xml:space="preserve"> and </w:t>
      </w:r>
      <w:r>
        <w:rPr>
          <w:shd w:val="clear" w:color="auto" w:fill="FFFFFF"/>
          <w:lang w:val="en-AU"/>
        </w:rPr>
        <w:t xml:space="preserve">soil pollution and </w:t>
      </w:r>
      <w:r w:rsidR="00660793">
        <w:rPr>
          <w:shd w:val="clear" w:color="auto" w:fill="FFFFFF"/>
          <w:lang w:val="en-AU"/>
        </w:rPr>
        <w:t xml:space="preserve">offensive </w:t>
      </w:r>
      <w:r>
        <w:rPr>
          <w:shd w:val="clear" w:color="auto" w:fill="FFFFFF"/>
          <w:lang w:val="en-AU"/>
        </w:rPr>
        <w:t xml:space="preserve">noise </w:t>
      </w:r>
      <w:r w:rsidR="00EF73E2">
        <w:rPr>
          <w:shd w:val="clear" w:color="auto" w:fill="FFFFFF"/>
          <w:lang w:val="en-AU"/>
        </w:rPr>
        <w:t xml:space="preserve">are </w:t>
      </w:r>
      <w:r>
        <w:rPr>
          <w:shd w:val="clear" w:color="auto" w:fill="FFFFFF"/>
          <w:lang w:val="en-AU"/>
        </w:rPr>
        <w:t xml:space="preserve">regulated under the </w:t>
      </w:r>
      <w:r w:rsidRPr="00EC1226">
        <w:rPr>
          <w:shd w:val="clear" w:color="auto" w:fill="FFFFFF"/>
          <w:lang w:val="en-US"/>
        </w:rPr>
        <w:t xml:space="preserve">Airports (Environment Protection) Regulations </w:t>
      </w:r>
      <w:r w:rsidR="00794568">
        <w:rPr>
          <w:shd w:val="clear" w:color="auto" w:fill="FFFFFF"/>
          <w:lang w:val="en-US"/>
        </w:rPr>
        <w:t xml:space="preserve">2026 </w:t>
      </w:r>
      <w:r>
        <w:rPr>
          <w:shd w:val="clear" w:color="auto" w:fill="FFFFFF"/>
          <w:lang w:val="en-US"/>
        </w:rPr>
        <w:t>(the Regulations)</w:t>
      </w:r>
      <w:r>
        <w:rPr>
          <w:shd w:val="clear" w:color="auto" w:fill="FFFFFF"/>
        </w:rPr>
        <w:t>.</w:t>
      </w:r>
    </w:p>
    <w:p w14:paraId="783C2E64" w14:textId="7DE973F6" w:rsidR="007038A0" w:rsidRPr="00A613C1" w:rsidRDefault="00A53B39" w:rsidP="00A53B39">
      <w:r>
        <w:rPr>
          <w:lang w:val="en-US"/>
        </w:rPr>
        <w:t xml:space="preserve">Between November 2022 and </w:t>
      </w:r>
      <w:r w:rsidR="004E5E38">
        <w:rPr>
          <w:lang w:val="en-US"/>
        </w:rPr>
        <w:t>November 202</w:t>
      </w:r>
      <w:r w:rsidR="00FE551E">
        <w:rPr>
          <w:lang w:val="en-US"/>
        </w:rPr>
        <w:t>4</w:t>
      </w:r>
      <w:r>
        <w:rPr>
          <w:lang w:val="en-US"/>
        </w:rPr>
        <w:t>, the department</w:t>
      </w:r>
      <w:r w:rsidRPr="00FB008E">
        <w:t xml:space="preserve"> </w:t>
      </w:r>
      <w:r w:rsidR="00660793">
        <w:t xml:space="preserve">formally </w:t>
      </w:r>
      <w:r>
        <w:t xml:space="preserve">consulted Airport Lessee Companies (ALCs) and other key stakeholders about proposed changes to the </w:t>
      </w:r>
      <w:r>
        <w:rPr>
          <w:lang w:val="en-US"/>
        </w:rPr>
        <w:t xml:space="preserve">Regulations as part of the sunsetting review of </w:t>
      </w:r>
      <w:r w:rsidRPr="00A613C1">
        <w:t xml:space="preserve">regulations made under the </w:t>
      </w:r>
      <w:r w:rsidRPr="005E4BCE">
        <w:rPr>
          <w:i/>
          <w:iCs/>
        </w:rPr>
        <w:t>Airports Act 1996</w:t>
      </w:r>
      <w:r w:rsidRPr="00A613C1">
        <w:t xml:space="preserve"> (Airports Act).</w:t>
      </w:r>
      <w:r w:rsidR="004E5E38" w:rsidRPr="00A613C1">
        <w:t xml:space="preserve"> This</w:t>
      </w:r>
      <w:r w:rsidR="005515FA" w:rsidRPr="00A613C1">
        <w:t xml:space="preserve"> </w:t>
      </w:r>
      <w:r w:rsidR="00CD75A8" w:rsidRPr="00A613C1">
        <w:t>include</w:t>
      </w:r>
      <w:r w:rsidR="00CD75A8">
        <w:t>d</w:t>
      </w:r>
      <w:r w:rsidR="00DD70BF" w:rsidRPr="00A613C1">
        <w:t xml:space="preserve"> distributing a </w:t>
      </w:r>
      <w:r w:rsidR="0005363B" w:rsidRPr="00A613C1">
        <w:t xml:space="preserve">comprehensive </w:t>
      </w:r>
      <w:r w:rsidR="005C7632" w:rsidRPr="00A613C1">
        <w:t xml:space="preserve">consultation paper </w:t>
      </w:r>
      <w:r w:rsidR="00660793">
        <w:t xml:space="preserve">entitled </w:t>
      </w:r>
      <w:r w:rsidR="00660793">
        <w:rPr>
          <w:i/>
          <w:iCs/>
        </w:rPr>
        <w:t xml:space="preserve">Updating the schedules to the Airports (Environment Protection) Regulations 1997 </w:t>
      </w:r>
      <w:r w:rsidR="00794568" w:rsidRPr="00780FB2">
        <w:t>(1997 Regulations)</w:t>
      </w:r>
      <w:r w:rsidR="00794568">
        <w:rPr>
          <w:i/>
          <w:iCs/>
        </w:rPr>
        <w:t xml:space="preserve"> </w:t>
      </w:r>
      <w:r w:rsidR="00660793">
        <w:t xml:space="preserve">dated November 2023, </w:t>
      </w:r>
      <w:r w:rsidR="007F44E6" w:rsidRPr="00A613C1">
        <w:t xml:space="preserve">seeking </w:t>
      </w:r>
      <w:r w:rsidR="00B01BAB" w:rsidRPr="00A613C1">
        <w:t>stakeholders’</w:t>
      </w:r>
      <w:r w:rsidR="007038A0" w:rsidRPr="00A613C1">
        <w:t xml:space="preserve"> feedback on:</w:t>
      </w:r>
    </w:p>
    <w:p w14:paraId="2A7ACE24" w14:textId="3BEA586B" w:rsidR="005F371E" w:rsidRPr="00A613C1" w:rsidRDefault="005F371E" w:rsidP="00F94D22">
      <w:pPr>
        <w:pStyle w:val="ListParagraph"/>
        <w:numPr>
          <w:ilvl w:val="0"/>
          <w:numId w:val="20"/>
        </w:numPr>
      </w:pPr>
      <w:r w:rsidRPr="00A613C1">
        <w:t xml:space="preserve">Key updates to specific content </w:t>
      </w:r>
      <w:r w:rsidR="00660793">
        <w:t>in</w:t>
      </w:r>
      <w:r w:rsidRPr="00A613C1">
        <w:t xml:space="preserve"> Schedules 1 to 4 of the Regulations (the Schedules) to better align with national standards</w:t>
      </w:r>
      <w:r w:rsidR="00660793">
        <w:t xml:space="preserve"> (pages </w:t>
      </w:r>
      <w:r w:rsidR="00A14F2B">
        <w:t>8</w:t>
      </w:r>
      <w:r w:rsidR="00660793">
        <w:t xml:space="preserve"> to </w:t>
      </w:r>
      <w:r w:rsidR="00A14F2B">
        <w:t>45</w:t>
      </w:r>
      <w:r w:rsidR="00660793">
        <w:t>).</w:t>
      </w:r>
    </w:p>
    <w:p w14:paraId="4E334B5D" w14:textId="359AC647" w:rsidR="00660793" w:rsidRPr="00A613C1" w:rsidRDefault="00660793" w:rsidP="00F94D22">
      <w:pPr>
        <w:pStyle w:val="ListParagraph"/>
        <w:numPr>
          <w:ilvl w:val="0"/>
          <w:numId w:val="20"/>
        </w:numPr>
      </w:pPr>
      <w:r>
        <w:t xml:space="preserve">Replacing the </w:t>
      </w:r>
      <w:r w:rsidRPr="00A613C1">
        <w:t xml:space="preserve">Schedules </w:t>
      </w:r>
      <w:r>
        <w:t xml:space="preserve">to the Regulations with </w:t>
      </w:r>
      <w:r w:rsidRPr="00A613C1">
        <w:t xml:space="preserve">a </w:t>
      </w:r>
      <w:r>
        <w:t xml:space="preserve">self-contained Ministerial Instrument that can be </w:t>
      </w:r>
      <w:r w:rsidRPr="000744BC">
        <w:t xml:space="preserve">updated regularly </w:t>
      </w:r>
      <w:r>
        <w:t xml:space="preserve">by the Minister </w:t>
      </w:r>
      <w:r w:rsidRPr="000744BC">
        <w:t xml:space="preserve">to </w:t>
      </w:r>
      <w:r>
        <w:t xml:space="preserve">reflect changing </w:t>
      </w:r>
      <w:r w:rsidRPr="000744BC">
        <w:t xml:space="preserve">national standards </w:t>
      </w:r>
      <w:r>
        <w:t>(page 9)</w:t>
      </w:r>
      <w:r w:rsidRPr="000744BC">
        <w:t>.</w:t>
      </w:r>
      <w:r>
        <w:t xml:space="preserve"> </w:t>
      </w:r>
    </w:p>
    <w:p w14:paraId="1997CE6A" w14:textId="5B57D42A" w:rsidR="005578F7" w:rsidRPr="005578F7" w:rsidRDefault="005578F7" w:rsidP="00780FB2">
      <w:r>
        <w:t xml:space="preserve">You are encouraged to read the </w:t>
      </w:r>
      <w:r w:rsidRPr="00A613C1">
        <w:t xml:space="preserve">consultation paper </w:t>
      </w:r>
      <w:r>
        <w:t>(</w:t>
      </w:r>
      <w:r>
        <w:rPr>
          <w:i/>
          <w:iCs/>
        </w:rPr>
        <w:t>Updating the schedules to the Airports (Environment Protection) Regulations 1997)</w:t>
      </w:r>
      <w:r>
        <w:t xml:space="preserve"> alongside this document.</w:t>
      </w:r>
    </w:p>
    <w:p w14:paraId="5992775D" w14:textId="371772B1" w:rsidR="00780FB2" w:rsidRPr="00780FB2" w:rsidRDefault="003A14ED" w:rsidP="00780FB2">
      <w:r w:rsidRPr="00A613C1">
        <w:t>H</w:t>
      </w:r>
      <w:r w:rsidR="00A53B39" w:rsidRPr="00A613C1">
        <w:t>aving considered stakeholders’ feedback</w:t>
      </w:r>
      <w:r w:rsidR="00EF73E2">
        <w:t>, factoring in updates made to some national standards since release of the previous consultation paper</w:t>
      </w:r>
      <w:r w:rsidR="00A53B39" w:rsidRPr="00A613C1">
        <w:t xml:space="preserve"> and following further analysis, the department </w:t>
      </w:r>
      <w:r w:rsidR="00EF73E2">
        <w:t>further</w:t>
      </w:r>
      <w:r w:rsidR="00F13BEB" w:rsidRPr="00A613C1">
        <w:t xml:space="preserve"> </w:t>
      </w:r>
      <w:r w:rsidR="0040054E" w:rsidRPr="00A613C1">
        <w:t>refine</w:t>
      </w:r>
      <w:r w:rsidR="00EF73E2">
        <w:t>d the</w:t>
      </w:r>
      <w:r w:rsidR="0040054E" w:rsidRPr="00A613C1">
        <w:t xml:space="preserve"> </w:t>
      </w:r>
      <w:r w:rsidR="003A66D9" w:rsidRPr="00A613C1">
        <w:t xml:space="preserve">proposed </w:t>
      </w:r>
      <w:r w:rsidR="0040054E" w:rsidRPr="00A613C1">
        <w:t>updates t</w:t>
      </w:r>
      <w:r w:rsidR="00660793">
        <w:t>o t</w:t>
      </w:r>
      <w:r w:rsidR="0040054E" w:rsidRPr="00A613C1">
        <w:t xml:space="preserve">he </w:t>
      </w:r>
      <w:r w:rsidR="003A66D9" w:rsidRPr="00A613C1">
        <w:t>Schedul</w:t>
      </w:r>
      <w:r w:rsidR="001A4253" w:rsidRPr="00A613C1">
        <w:t>es</w:t>
      </w:r>
      <w:r w:rsidR="006513A5">
        <w:t>.</w:t>
      </w:r>
      <w:r w:rsidR="002B2087">
        <w:t xml:space="preserve"> </w:t>
      </w:r>
      <w:r w:rsidR="006513A5">
        <w:t xml:space="preserve"> </w:t>
      </w:r>
      <w:r w:rsidR="00780FB2">
        <w:t xml:space="preserve">However, </w:t>
      </w:r>
      <w:r w:rsidR="00780FB2" w:rsidRPr="00780FB2">
        <w:t>the need to remake the 1997 Regulations prior to their sunsetting on 1 April 2026, and to allow for further consultation on the</w:t>
      </w:r>
      <w:r w:rsidR="00780FB2">
        <w:t xml:space="preserve"> content of</w:t>
      </w:r>
      <w:r w:rsidR="00780FB2" w:rsidRPr="00780FB2">
        <w:t xml:space="preserve"> Schedules, the Regulations were remade with only minor amendments to the Schedules</w:t>
      </w:r>
      <w:r w:rsidR="00780FB2">
        <w:t xml:space="preserve"> but also allowed for a mechanism</w:t>
      </w:r>
      <w:r w:rsidR="00780FB2" w:rsidRPr="00780FB2">
        <w:t xml:space="preserve"> </w:t>
      </w:r>
      <w:r w:rsidR="00780FB2">
        <w:t>to update the Schedules through creating a</w:t>
      </w:r>
      <w:r w:rsidR="00780FB2" w:rsidRPr="00780FB2">
        <w:t xml:space="preserve"> Ministerial </w:t>
      </w:r>
      <w:r w:rsidR="00780FB2">
        <w:t>I</w:t>
      </w:r>
      <w:r w:rsidR="00780FB2" w:rsidRPr="00780FB2">
        <w:t>nstrument.</w:t>
      </w:r>
    </w:p>
    <w:p w14:paraId="48E069C7" w14:textId="33A19BB8" w:rsidR="00780FB2" w:rsidRDefault="00420895" w:rsidP="005E4BCE">
      <w:pPr>
        <w:rPr>
          <w:rFonts w:eastAsia="Times New Roman" w:cs="Times New Roman"/>
          <w:spacing w:val="-1"/>
          <w:lang w:val="en-US" w:eastAsia="en-AU"/>
        </w:rPr>
      </w:pPr>
      <w:r w:rsidRPr="00D92B08">
        <w:t xml:space="preserve">Following the remaking of the Regulations, the department is </w:t>
      </w:r>
      <w:r w:rsidR="00780FB2">
        <w:t xml:space="preserve">now </w:t>
      </w:r>
      <w:r w:rsidRPr="00D92B08">
        <w:t>progressing updates to the Schedules, prior to their repeal from the Regulations and replacement by a Ministerial Instrument.</w:t>
      </w:r>
      <w:r w:rsidR="00780FB2">
        <w:t xml:space="preserve"> </w:t>
      </w:r>
      <w:r w:rsidR="00660793">
        <w:rPr>
          <w:rFonts w:eastAsia="Times New Roman" w:cs="Times New Roman"/>
          <w:spacing w:val="-1"/>
          <w:lang w:val="en-US" w:eastAsia="en-AU"/>
        </w:rPr>
        <w:t>We expect the proposed Ministerial Instrument to essentially maintain the structure of Schedules 1-4 of the</w:t>
      </w:r>
      <w:r w:rsidR="001308F7">
        <w:rPr>
          <w:rFonts w:eastAsia="Times New Roman" w:cs="Times New Roman"/>
          <w:spacing w:val="-1"/>
          <w:lang w:val="en-US" w:eastAsia="en-AU"/>
        </w:rPr>
        <w:t xml:space="preserve"> </w:t>
      </w:r>
      <w:r w:rsidR="00660793">
        <w:rPr>
          <w:rFonts w:eastAsia="Times New Roman" w:cs="Times New Roman"/>
          <w:spacing w:val="-1"/>
          <w:lang w:val="en-US" w:eastAsia="en-AU"/>
        </w:rPr>
        <w:t>Regulations</w:t>
      </w:r>
      <w:r w:rsidR="00794568">
        <w:rPr>
          <w:rFonts w:eastAsia="Times New Roman" w:cs="Times New Roman"/>
          <w:spacing w:val="-1"/>
          <w:lang w:val="en-US" w:eastAsia="en-AU"/>
        </w:rPr>
        <w:t>.</w:t>
      </w:r>
      <w:r w:rsidR="00660793">
        <w:rPr>
          <w:rFonts w:eastAsia="Times New Roman" w:cs="Times New Roman"/>
          <w:spacing w:val="-1"/>
          <w:lang w:val="en-US" w:eastAsia="en-AU"/>
        </w:rPr>
        <w:t xml:space="preserve">  </w:t>
      </w:r>
    </w:p>
    <w:p w14:paraId="26A3BE4F" w14:textId="77777777" w:rsidR="001308F7" w:rsidRPr="001308F7" w:rsidRDefault="001308F7" w:rsidP="001308F7">
      <w:pPr>
        <w:suppressAutoHyphens w:val="0"/>
        <w:spacing w:before="0" w:after="0" w:line="300" w:lineRule="atLeast"/>
      </w:pPr>
      <w:r w:rsidRPr="001308F7">
        <w:t>This document cross</w:t>
      </w:r>
      <w:r w:rsidRPr="001308F7">
        <w:noBreakHyphen/>
        <w:t xml:space="preserve">references relevant clauses in the Airports (Environment Protection) Regulations 2026 and the Airports (Environment Protection) Regulations 1997. </w:t>
      </w:r>
      <w:r w:rsidRPr="0009158C">
        <w:rPr>
          <w:b/>
          <w:bCs/>
        </w:rPr>
        <w:t>References are presented with the 2026 Regulations cited first, followed by the equivalent provision in the 1997 Regulations in square brackets</w:t>
      </w:r>
      <w:r w:rsidRPr="001308F7">
        <w:t xml:space="preserve"> (for example, Part 1 of the Regulations [Part 1 of the 1997 Regulations]).</w:t>
      </w:r>
    </w:p>
    <w:p w14:paraId="3A237CA7" w14:textId="43CF31BB" w:rsidR="003E36E5" w:rsidRPr="007B6BF5" w:rsidRDefault="003E36E5" w:rsidP="003E36E5">
      <w:pPr>
        <w:pStyle w:val="Heading2"/>
      </w:pPr>
      <w:bookmarkStart w:id="2" w:name="_Toc225932259"/>
      <w:r w:rsidRPr="007B6BF5">
        <w:t>Proposed changes to Schedules</w:t>
      </w:r>
      <w:bookmarkEnd w:id="2"/>
      <w:r w:rsidRPr="007B6BF5">
        <w:t xml:space="preserve"> </w:t>
      </w:r>
    </w:p>
    <w:p w14:paraId="69777856" w14:textId="54890AB8" w:rsidR="001A387B" w:rsidRDefault="003E36E5" w:rsidP="003E36E5">
      <w:pPr>
        <w:pStyle w:val="Dotpoint"/>
        <w:tabs>
          <w:tab w:val="num" w:pos="1701"/>
        </w:tabs>
        <w:rPr>
          <w:rFonts w:asciiTheme="minorHAnsi" w:hAnsiTheme="minorHAnsi" w:cstheme="minorBidi"/>
          <w:noProof w:val="0"/>
          <w:color w:val="000000" w:themeColor="text1"/>
          <w:sz w:val="22"/>
          <w:szCs w:val="22"/>
        </w:rPr>
      </w:pPr>
      <w:r w:rsidRPr="005B2D90">
        <w:rPr>
          <w:rFonts w:asciiTheme="minorHAnsi" w:hAnsiTheme="minorHAnsi" w:cstheme="minorBidi"/>
          <w:noProof w:val="0"/>
          <w:color w:val="000000" w:themeColor="text1"/>
          <w:sz w:val="22"/>
          <w:szCs w:val="22"/>
        </w:rPr>
        <w:t>In summary</w:t>
      </w:r>
      <w:r w:rsidR="00276E46">
        <w:rPr>
          <w:rFonts w:asciiTheme="minorHAnsi" w:hAnsiTheme="minorHAnsi" w:cstheme="minorBidi"/>
          <w:noProof w:val="0"/>
          <w:color w:val="000000" w:themeColor="text1"/>
          <w:sz w:val="22"/>
          <w:szCs w:val="22"/>
        </w:rPr>
        <w:t>,</w:t>
      </w:r>
      <w:r w:rsidRPr="005B2D90">
        <w:rPr>
          <w:rFonts w:asciiTheme="minorHAnsi" w:hAnsiTheme="minorHAnsi" w:cstheme="minorBidi"/>
          <w:noProof w:val="0"/>
          <w:color w:val="000000" w:themeColor="text1"/>
          <w:sz w:val="22"/>
          <w:szCs w:val="22"/>
        </w:rPr>
        <w:t xml:space="preserve"> the </w:t>
      </w:r>
      <w:r w:rsidR="00F434A2" w:rsidRPr="005B2D90">
        <w:rPr>
          <w:rFonts w:asciiTheme="minorHAnsi" w:hAnsiTheme="minorHAnsi" w:cstheme="minorBidi"/>
          <w:noProof w:val="0"/>
          <w:color w:val="000000" w:themeColor="text1"/>
          <w:sz w:val="22"/>
          <w:szCs w:val="22"/>
        </w:rPr>
        <w:t>proposed changes include</w:t>
      </w:r>
      <w:r w:rsidRPr="005B2D90">
        <w:rPr>
          <w:rFonts w:asciiTheme="minorHAnsi" w:hAnsiTheme="minorHAnsi" w:cstheme="minorBidi"/>
          <w:noProof w:val="0"/>
          <w:color w:val="000000" w:themeColor="text1"/>
          <w:sz w:val="22"/>
          <w:szCs w:val="22"/>
        </w:rPr>
        <w:t xml:space="preserve"> updating the lists of substances and </w:t>
      </w:r>
      <w:r w:rsidR="00DD0EE2">
        <w:rPr>
          <w:rFonts w:asciiTheme="minorHAnsi" w:hAnsiTheme="minorHAnsi" w:cstheme="minorBidi"/>
          <w:noProof w:val="0"/>
          <w:color w:val="000000" w:themeColor="text1"/>
          <w:sz w:val="22"/>
          <w:szCs w:val="22"/>
        </w:rPr>
        <w:t xml:space="preserve">investigation levels </w:t>
      </w:r>
      <w:r w:rsidRPr="005B2D90">
        <w:rPr>
          <w:rFonts w:asciiTheme="minorHAnsi" w:hAnsiTheme="minorHAnsi" w:cstheme="minorBidi"/>
          <w:noProof w:val="0"/>
          <w:color w:val="000000" w:themeColor="text1"/>
          <w:sz w:val="22"/>
          <w:szCs w:val="22"/>
        </w:rPr>
        <w:t>(</w:t>
      </w:r>
      <w:r w:rsidR="00DD0EE2">
        <w:rPr>
          <w:rFonts w:asciiTheme="minorHAnsi" w:hAnsiTheme="minorHAnsi" w:cstheme="minorBidi"/>
          <w:noProof w:val="0"/>
          <w:color w:val="000000" w:themeColor="text1"/>
          <w:sz w:val="22"/>
          <w:szCs w:val="22"/>
        </w:rPr>
        <w:t>previously ‘accepted limits</w:t>
      </w:r>
      <w:r w:rsidRPr="005B2D90">
        <w:rPr>
          <w:rFonts w:asciiTheme="minorHAnsi" w:hAnsiTheme="minorHAnsi" w:cstheme="minorBidi"/>
          <w:noProof w:val="0"/>
          <w:color w:val="000000" w:themeColor="text1"/>
          <w:sz w:val="22"/>
          <w:szCs w:val="22"/>
        </w:rPr>
        <w:t xml:space="preserve">’) in the tables </w:t>
      </w:r>
      <w:r w:rsidR="00F74F30">
        <w:rPr>
          <w:rFonts w:asciiTheme="minorHAnsi" w:hAnsiTheme="minorHAnsi" w:cstheme="minorBidi"/>
          <w:noProof w:val="0"/>
          <w:color w:val="000000" w:themeColor="text1"/>
          <w:sz w:val="22"/>
          <w:szCs w:val="22"/>
        </w:rPr>
        <w:t>of</w:t>
      </w:r>
      <w:r w:rsidRPr="005B2D90">
        <w:rPr>
          <w:rFonts w:asciiTheme="minorHAnsi" w:hAnsiTheme="minorHAnsi" w:cstheme="minorBidi"/>
          <w:noProof w:val="0"/>
          <w:color w:val="000000" w:themeColor="text1"/>
          <w:sz w:val="22"/>
          <w:szCs w:val="22"/>
        </w:rPr>
        <w:t xml:space="preserve"> the Schedules to be consistent with the most relevant standards and guidelines for air, water and soil pollution</w:t>
      </w:r>
      <w:r w:rsidR="00452F4C">
        <w:rPr>
          <w:rFonts w:asciiTheme="minorHAnsi" w:hAnsiTheme="minorHAnsi" w:cstheme="minorBidi"/>
          <w:noProof w:val="0"/>
          <w:color w:val="000000" w:themeColor="text1"/>
          <w:sz w:val="22"/>
          <w:szCs w:val="22"/>
        </w:rPr>
        <w:t xml:space="preserve"> and </w:t>
      </w:r>
      <w:r w:rsidR="008D121B">
        <w:rPr>
          <w:rFonts w:asciiTheme="minorHAnsi" w:hAnsiTheme="minorHAnsi" w:cstheme="minorBidi"/>
          <w:noProof w:val="0"/>
          <w:color w:val="000000" w:themeColor="text1"/>
          <w:sz w:val="22"/>
          <w:szCs w:val="22"/>
        </w:rPr>
        <w:t xml:space="preserve">excessive </w:t>
      </w:r>
      <w:r w:rsidR="00452F4C">
        <w:rPr>
          <w:rFonts w:asciiTheme="minorHAnsi" w:hAnsiTheme="minorHAnsi" w:cstheme="minorBidi"/>
          <w:noProof w:val="0"/>
          <w:color w:val="000000" w:themeColor="text1"/>
          <w:sz w:val="22"/>
          <w:szCs w:val="22"/>
        </w:rPr>
        <w:t>noise</w:t>
      </w:r>
      <w:r w:rsidRPr="005B2D90">
        <w:rPr>
          <w:rFonts w:asciiTheme="minorHAnsi" w:hAnsiTheme="minorHAnsi" w:cstheme="minorBidi"/>
          <w:noProof w:val="0"/>
          <w:color w:val="000000" w:themeColor="text1"/>
          <w:sz w:val="22"/>
          <w:szCs w:val="22"/>
        </w:rPr>
        <w:t xml:space="preserve">. </w:t>
      </w:r>
      <w:r w:rsidR="00660793">
        <w:rPr>
          <w:rFonts w:asciiTheme="minorHAnsi" w:hAnsiTheme="minorHAnsi" w:cstheme="minorBidi"/>
          <w:noProof w:val="0"/>
          <w:color w:val="000000" w:themeColor="text1"/>
          <w:sz w:val="22"/>
          <w:szCs w:val="22"/>
        </w:rPr>
        <w:t xml:space="preserve">One of our stated goals in remaking the Regulations has been to adopt, or align </w:t>
      </w:r>
      <w:r w:rsidR="00F74F30">
        <w:rPr>
          <w:rFonts w:asciiTheme="minorHAnsi" w:hAnsiTheme="minorHAnsi" w:cstheme="minorBidi"/>
          <w:noProof w:val="0"/>
          <w:color w:val="000000" w:themeColor="text1"/>
          <w:sz w:val="22"/>
          <w:szCs w:val="22"/>
        </w:rPr>
        <w:t xml:space="preserve">the levels set out in the Regulations </w:t>
      </w:r>
      <w:r w:rsidR="00660793">
        <w:rPr>
          <w:rFonts w:asciiTheme="minorHAnsi" w:hAnsiTheme="minorHAnsi" w:cstheme="minorBidi"/>
          <w:noProof w:val="0"/>
          <w:color w:val="000000" w:themeColor="text1"/>
          <w:sz w:val="22"/>
          <w:szCs w:val="22"/>
        </w:rPr>
        <w:t>with Australian standards where possible, and this is reflected in our choice of regulatory standards and guidelines</w:t>
      </w:r>
      <w:r w:rsidR="00F74F30">
        <w:rPr>
          <w:rFonts w:asciiTheme="minorHAnsi" w:hAnsiTheme="minorHAnsi" w:cstheme="minorBidi"/>
          <w:noProof w:val="0"/>
          <w:color w:val="000000" w:themeColor="text1"/>
          <w:sz w:val="22"/>
          <w:szCs w:val="22"/>
        </w:rPr>
        <w:t xml:space="preserve"> that are referenced in the below</w:t>
      </w:r>
      <w:r w:rsidR="00660793">
        <w:rPr>
          <w:rFonts w:asciiTheme="minorHAnsi" w:hAnsiTheme="minorHAnsi" w:cstheme="minorBidi"/>
          <w:noProof w:val="0"/>
          <w:color w:val="000000" w:themeColor="text1"/>
          <w:sz w:val="22"/>
          <w:szCs w:val="22"/>
        </w:rPr>
        <w:t>.</w:t>
      </w:r>
      <w:r w:rsidR="008E5704">
        <w:rPr>
          <w:rFonts w:asciiTheme="minorHAnsi" w:hAnsiTheme="minorHAnsi" w:cstheme="minorBidi"/>
          <w:noProof w:val="0"/>
          <w:color w:val="000000" w:themeColor="text1"/>
          <w:sz w:val="22"/>
          <w:szCs w:val="22"/>
        </w:rPr>
        <w:t xml:space="preserve"> </w:t>
      </w:r>
    </w:p>
    <w:p w14:paraId="71911FA8" w14:textId="2E96C7B0" w:rsidR="003E36E5" w:rsidRDefault="003E36E5" w:rsidP="003E36E5">
      <w:pPr>
        <w:pStyle w:val="Dotpoint"/>
        <w:tabs>
          <w:tab w:val="num" w:pos="1701"/>
        </w:tabs>
        <w:rPr>
          <w:rFonts w:asciiTheme="minorHAnsi" w:hAnsiTheme="minorHAnsi" w:cstheme="minorBidi"/>
          <w:noProof w:val="0"/>
          <w:color w:val="000000" w:themeColor="text1"/>
          <w:sz w:val="22"/>
          <w:szCs w:val="22"/>
        </w:rPr>
      </w:pPr>
      <w:r w:rsidRPr="005B2D90">
        <w:rPr>
          <w:rFonts w:asciiTheme="minorHAnsi" w:hAnsiTheme="minorHAnsi" w:cstheme="minorBidi"/>
          <w:noProof w:val="0"/>
          <w:color w:val="000000" w:themeColor="text1"/>
          <w:sz w:val="22"/>
          <w:szCs w:val="22"/>
        </w:rPr>
        <w:t xml:space="preserve">This approach attempts to balance the need for the Regulations to better reflect contemporary environmental science (by revising the </w:t>
      </w:r>
      <w:r w:rsidR="00DD0EE2">
        <w:rPr>
          <w:rFonts w:asciiTheme="minorHAnsi" w:hAnsiTheme="minorHAnsi" w:cstheme="minorBidi"/>
          <w:noProof w:val="0"/>
          <w:color w:val="000000" w:themeColor="text1"/>
          <w:sz w:val="22"/>
          <w:szCs w:val="22"/>
        </w:rPr>
        <w:t>investigation levels</w:t>
      </w:r>
      <w:r w:rsidRPr="005B2D90">
        <w:rPr>
          <w:rFonts w:asciiTheme="minorHAnsi" w:hAnsiTheme="minorHAnsi" w:cstheme="minorBidi"/>
          <w:noProof w:val="0"/>
          <w:color w:val="000000" w:themeColor="text1"/>
          <w:sz w:val="22"/>
          <w:szCs w:val="22"/>
        </w:rPr>
        <w:t xml:space="preserve"> for certain substances) with the aim of minimising impacts on airport operations (by maintaining the existing regulatory framework as much as possible).</w:t>
      </w:r>
    </w:p>
    <w:p w14:paraId="721E989F" w14:textId="001FB3D7" w:rsidR="00F91F49" w:rsidRPr="005B2D90" w:rsidRDefault="005668D3" w:rsidP="003E36E5">
      <w:pPr>
        <w:pStyle w:val="Dotpoint"/>
        <w:tabs>
          <w:tab w:val="num" w:pos="1701"/>
        </w:tabs>
        <w:rPr>
          <w:rFonts w:asciiTheme="minorHAnsi" w:hAnsiTheme="minorHAnsi" w:cstheme="minorBidi"/>
          <w:noProof w:val="0"/>
          <w:color w:val="000000" w:themeColor="text1"/>
          <w:sz w:val="22"/>
          <w:szCs w:val="22"/>
        </w:rPr>
      </w:pPr>
      <w:r>
        <w:rPr>
          <w:rFonts w:asciiTheme="minorHAnsi" w:hAnsiTheme="minorHAnsi" w:cstheme="minorBidi"/>
          <w:noProof w:val="0"/>
          <w:color w:val="000000" w:themeColor="text1"/>
          <w:sz w:val="22"/>
          <w:szCs w:val="22"/>
        </w:rPr>
        <w:t>The proposed updates provided in this document take all previous consultation into consideration.</w:t>
      </w:r>
      <w:r w:rsidR="008E5704">
        <w:rPr>
          <w:rFonts w:asciiTheme="minorHAnsi" w:hAnsiTheme="minorHAnsi" w:cstheme="minorBidi"/>
          <w:noProof w:val="0"/>
          <w:color w:val="000000" w:themeColor="text1"/>
          <w:sz w:val="22"/>
          <w:szCs w:val="22"/>
        </w:rPr>
        <w:t xml:space="preserve"> They also </w:t>
      </w:r>
      <w:proofErr w:type="gramStart"/>
      <w:r w:rsidR="008E5704">
        <w:rPr>
          <w:rFonts w:asciiTheme="minorHAnsi" w:hAnsiTheme="minorHAnsi" w:cstheme="minorBidi"/>
          <w:noProof w:val="0"/>
          <w:color w:val="000000" w:themeColor="text1"/>
          <w:sz w:val="22"/>
          <w:szCs w:val="22"/>
        </w:rPr>
        <w:t>take into account</w:t>
      </w:r>
      <w:proofErr w:type="gramEnd"/>
      <w:r w:rsidR="008E5704">
        <w:rPr>
          <w:rFonts w:asciiTheme="minorHAnsi" w:hAnsiTheme="minorHAnsi" w:cstheme="minorBidi"/>
          <w:noProof w:val="0"/>
          <w:color w:val="000000" w:themeColor="text1"/>
          <w:sz w:val="22"/>
          <w:szCs w:val="22"/>
        </w:rPr>
        <w:t xml:space="preserve"> recent significant changes that have been made to some national standards, for example, </w:t>
      </w:r>
      <w:r w:rsidR="00576E94">
        <w:rPr>
          <w:rFonts w:asciiTheme="minorHAnsi" w:hAnsiTheme="minorHAnsi" w:cstheme="minorBidi"/>
          <w:noProof w:val="0"/>
          <w:color w:val="000000" w:themeColor="text1"/>
          <w:sz w:val="22"/>
          <w:szCs w:val="22"/>
        </w:rPr>
        <w:t xml:space="preserve">the </w:t>
      </w:r>
      <w:r w:rsidR="008E5704">
        <w:rPr>
          <w:rFonts w:asciiTheme="minorHAnsi" w:hAnsiTheme="minorHAnsi" w:cstheme="minorBidi"/>
          <w:noProof w:val="0"/>
          <w:color w:val="000000" w:themeColor="text1"/>
          <w:sz w:val="22"/>
          <w:szCs w:val="22"/>
        </w:rPr>
        <w:t>release of the</w:t>
      </w:r>
      <w:r w:rsidR="00AE3177">
        <w:rPr>
          <w:rFonts w:asciiTheme="minorHAnsi" w:hAnsiTheme="minorHAnsi" w:cstheme="minorBidi"/>
          <w:noProof w:val="0"/>
          <w:color w:val="000000" w:themeColor="text1"/>
          <w:sz w:val="22"/>
          <w:szCs w:val="22"/>
        </w:rPr>
        <w:t xml:space="preserve"> Australian and New Zealand Guidelines for Fresh and Marine Water Quality (ANZG, 2018)</w:t>
      </w:r>
      <w:r w:rsidR="00187F2E">
        <w:rPr>
          <w:rFonts w:asciiTheme="minorHAnsi" w:hAnsiTheme="minorHAnsi" w:cstheme="minorBidi"/>
          <w:noProof w:val="0"/>
          <w:color w:val="000000" w:themeColor="text1"/>
          <w:sz w:val="22"/>
          <w:szCs w:val="22"/>
        </w:rPr>
        <w:t xml:space="preserve">, </w:t>
      </w:r>
      <w:r w:rsidR="00187F2E">
        <w:rPr>
          <w:rFonts w:asciiTheme="minorHAnsi" w:hAnsiTheme="minorHAnsi" w:cstheme="minorBidi"/>
          <w:noProof w:val="0"/>
          <w:color w:val="000000" w:themeColor="text1"/>
          <w:sz w:val="22"/>
          <w:szCs w:val="22"/>
        </w:rPr>
        <w:lastRenderedPageBreak/>
        <w:t xml:space="preserve">the </w:t>
      </w:r>
      <w:r w:rsidR="008E5704">
        <w:rPr>
          <w:rFonts w:asciiTheme="minorHAnsi" w:hAnsiTheme="minorHAnsi" w:cstheme="minorBidi"/>
          <w:noProof w:val="0"/>
          <w:color w:val="000000" w:themeColor="text1"/>
          <w:sz w:val="22"/>
          <w:szCs w:val="22"/>
        </w:rPr>
        <w:t>revised Australian Drinking Water Guidelines</w:t>
      </w:r>
      <w:r w:rsidR="008F475B">
        <w:rPr>
          <w:rFonts w:asciiTheme="minorHAnsi" w:hAnsiTheme="minorHAnsi" w:cstheme="minorBidi"/>
          <w:noProof w:val="0"/>
          <w:color w:val="000000" w:themeColor="text1"/>
          <w:sz w:val="22"/>
          <w:szCs w:val="22"/>
        </w:rPr>
        <w:t xml:space="preserve"> (ADWG, 2025)</w:t>
      </w:r>
      <w:r w:rsidR="008E5704">
        <w:rPr>
          <w:rFonts w:asciiTheme="minorHAnsi" w:hAnsiTheme="minorHAnsi" w:cstheme="minorBidi"/>
          <w:noProof w:val="0"/>
          <w:color w:val="000000" w:themeColor="text1"/>
          <w:sz w:val="22"/>
          <w:szCs w:val="22"/>
        </w:rPr>
        <w:t xml:space="preserve"> </w:t>
      </w:r>
      <w:r w:rsidR="0039631D">
        <w:rPr>
          <w:rFonts w:asciiTheme="minorHAnsi" w:hAnsiTheme="minorHAnsi" w:cstheme="minorBidi"/>
          <w:noProof w:val="0"/>
          <w:color w:val="000000" w:themeColor="text1"/>
          <w:sz w:val="22"/>
          <w:szCs w:val="22"/>
        </w:rPr>
        <w:t xml:space="preserve">and </w:t>
      </w:r>
      <w:r w:rsidR="008E5704">
        <w:rPr>
          <w:rFonts w:asciiTheme="minorHAnsi" w:hAnsiTheme="minorHAnsi" w:cstheme="minorBidi"/>
          <w:noProof w:val="0"/>
          <w:color w:val="000000" w:themeColor="text1"/>
          <w:sz w:val="22"/>
          <w:szCs w:val="22"/>
        </w:rPr>
        <w:t xml:space="preserve">the PFAS National Environmental Management Plan </w:t>
      </w:r>
      <w:r w:rsidR="008F475B">
        <w:rPr>
          <w:rFonts w:asciiTheme="minorHAnsi" w:hAnsiTheme="minorHAnsi" w:cstheme="minorBidi"/>
          <w:noProof w:val="0"/>
          <w:color w:val="000000" w:themeColor="text1"/>
          <w:sz w:val="22"/>
          <w:szCs w:val="22"/>
        </w:rPr>
        <w:t xml:space="preserve">(NEMP </w:t>
      </w:r>
      <w:r w:rsidR="001308F7">
        <w:rPr>
          <w:rFonts w:asciiTheme="minorHAnsi" w:hAnsiTheme="minorHAnsi" w:cstheme="minorBidi"/>
          <w:noProof w:val="0"/>
          <w:color w:val="000000" w:themeColor="text1"/>
          <w:sz w:val="22"/>
          <w:szCs w:val="22"/>
        </w:rPr>
        <w:t>v</w:t>
      </w:r>
      <w:r w:rsidR="00187F2E">
        <w:rPr>
          <w:rFonts w:asciiTheme="minorHAnsi" w:hAnsiTheme="minorHAnsi" w:cstheme="minorBidi"/>
          <w:noProof w:val="0"/>
          <w:color w:val="000000" w:themeColor="text1"/>
          <w:sz w:val="22"/>
          <w:szCs w:val="22"/>
        </w:rPr>
        <w:t xml:space="preserve"> </w:t>
      </w:r>
      <w:r w:rsidR="008E5704">
        <w:rPr>
          <w:rFonts w:asciiTheme="minorHAnsi" w:hAnsiTheme="minorHAnsi" w:cstheme="minorBidi"/>
          <w:noProof w:val="0"/>
          <w:color w:val="000000" w:themeColor="text1"/>
          <w:sz w:val="22"/>
          <w:szCs w:val="22"/>
        </w:rPr>
        <w:t>3.0</w:t>
      </w:r>
      <w:r w:rsidR="006B39DB">
        <w:rPr>
          <w:rFonts w:asciiTheme="minorHAnsi" w:hAnsiTheme="minorHAnsi" w:cstheme="minorBidi"/>
          <w:noProof w:val="0"/>
          <w:color w:val="000000" w:themeColor="text1"/>
          <w:sz w:val="22"/>
          <w:szCs w:val="22"/>
        </w:rPr>
        <w:t>, 2025</w:t>
      </w:r>
      <w:r w:rsidR="008F475B">
        <w:rPr>
          <w:rFonts w:asciiTheme="minorHAnsi" w:hAnsiTheme="minorHAnsi" w:cstheme="minorBidi"/>
          <w:noProof w:val="0"/>
          <w:color w:val="000000" w:themeColor="text1"/>
          <w:sz w:val="22"/>
          <w:szCs w:val="22"/>
        </w:rPr>
        <w:t>)</w:t>
      </w:r>
      <w:r w:rsidR="008E5704">
        <w:rPr>
          <w:rFonts w:asciiTheme="minorHAnsi" w:hAnsiTheme="minorHAnsi" w:cstheme="minorBidi"/>
          <w:noProof w:val="0"/>
          <w:color w:val="000000" w:themeColor="text1"/>
          <w:sz w:val="22"/>
          <w:szCs w:val="22"/>
        </w:rPr>
        <w:t>.</w:t>
      </w:r>
    </w:p>
    <w:p w14:paraId="18CFDE2A" w14:textId="1B208942" w:rsidR="00D5703C" w:rsidRPr="005A62BE" w:rsidRDefault="00D5703C" w:rsidP="002E7D92">
      <w:pPr>
        <w:pStyle w:val="Heading2"/>
      </w:pPr>
      <w:bookmarkStart w:id="3" w:name="_Toc225932260"/>
      <w:r w:rsidRPr="005A62BE">
        <w:t xml:space="preserve">Keeping the </w:t>
      </w:r>
      <w:r w:rsidR="009001FB">
        <w:t>S</w:t>
      </w:r>
      <w:r w:rsidRPr="005A62BE">
        <w:t xml:space="preserve">chedules </w:t>
      </w:r>
      <w:proofErr w:type="gramStart"/>
      <w:r w:rsidRPr="005A62BE">
        <w:t>up-to-date</w:t>
      </w:r>
      <w:bookmarkEnd w:id="3"/>
      <w:proofErr w:type="gramEnd"/>
    </w:p>
    <w:p w14:paraId="798AB0DE" w14:textId="6A6FA731" w:rsidR="00D5703C" w:rsidRDefault="00D5703C" w:rsidP="00D5703C">
      <w:pPr>
        <w:rPr>
          <w:lang w:val="en-US"/>
        </w:rPr>
      </w:pPr>
      <w:r>
        <w:rPr>
          <w:lang w:val="en-US"/>
        </w:rPr>
        <w:t>To avoid the risk of the Regulations falling behind national approaches</w:t>
      </w:r>
      <w:r w:rsidR="00660793">
        <w:rPr>
          <w:lang w:val="en-US"/>
        </w:rPr>
        <w:t xml:space="preserve"> and Australia’s international </w:t>
      </w:r>
      <w:proofErr w:type="gramStart"/>
      <w:r w:rsidR="00660793">
        <w:rPr>
          <w:lang w:val="en-US"/>
        </w:rPr>
        <w:t xml:space="preserve">treaty </w:t>
      </w:r>
      <w:r w:rsidR="00321522">
        <w:rPr>
          <w:lang w:val="en-US"/>
        </w:rPr>
        <w:t xml:space="preserve"> </w:t>
      </w:r>
      <w:r w:rsidR="00660793">
        <w:rPr>
          <w:lang w:val="en-US"/>
        </w:rPr>
        <w:t>obligations</w:t>
      </w:r>
      <w:proofErr w:type="gramEnd"/>
      <w:r>
        <w:rPr>
          <w:lang w:val="en-US"/>
        </w:rPr>
        <w:t xml:space="preserve">, the department </w:t>
      </w:r>
      <w:r w:rsidR="00F434A2">
        <w:rPr>
          <w:lang w:val="en-US"/>
        </w:rPr>
        <w:t>intend</w:t>
      </w:r>
      <w:r w:rsidR="005B2D90">
        <w:rPr>
          <w:lang w:val="en-US"/>
        </w:rPr>
        <w:t>s</w:t>
      </w:r>
      <w:r>
        <w:rPr>
          <w:lang w:val="en-US"/>
        </w:rPr>
        <w:t xml:space="preserve"> to remove the </w:t>
      </w:r>
      <w:r w:rsidR="009001FB">
        <w:rPr>
          <w:lang w:val="en-US"/>
        </w:rPr>
        <w:t>S</w:t>
      </w:r>
      <w:r>
        <w:rPr>
          <w:lang w:val="en-US"/>
        </w:rPr>
        <w:t>chedules from the Regulations and to replace</w:t>
      </w:r>
      <w:r w:rsidR="008E5704">
        <w:rPr>
          <w:lang w:val="en-US"/>
        </w:rPr>
        <w:t xml:space="preserve"> them</w:t>
      </w:r>
      <w:r>
        <w:rPr>
          <w:lang w:val="en-US"/>
        </w:rPr>
        <w:t xml:space="preserve"> </w:t>
      </w:r>
      <w:r w:rsidR="008E5704">
        <w:rPr>
          <w:lang w:val="en-US"/>
        </w:rPr>
        <w:t>with</w:t>
      </w:r>
      <w:r>
        <w:rPr>
          <w:lang w:val="en-US"/>
        </w:rPr>
        <w:t xml:space="preserve"> a Ministerial </w:t>
      </w:r>
      <w:r w:rsidR="00FF0DF9">
        <w:rPr>
          <w:lang w:val="en-US"/>
        </w:rPr>
        <w:t>Instrument</w:t>
      </w:r>
      <w:r w:rsidR="00F434A2">
        <w:rPr>
          <w:lang w:val="en-US"/>
        </w:rPr>
        <w:t xml:space="preserve">. </w:t>
      </w:r>
      <w:r w:rsidR="00FF0DF9">
        <w:rPr>
          <w:lang w:val="en-US"/>
        </w:rPr>
        <w:t>The Ministerial Instrument w</w:t>
      </w:r>
      <w:r w:rsidR="005B2D90">
        <w:rPr>
          <w:lang w:val="en-US"/>
        </w:rPr>
        <w:t>ill</w:t>
      </w:r>
      <w:r>
        <w:rPr>
          <w:lang w:val="en-US"/>
        </w:rPr>
        <w:t xml:space="preserve"> operate in the same way as the </w:t>
      </w:r>
      <w:r w:rsidR="005B2D90">
        <w:rPr>
          <w:lang w:val="en-US"/>
        </w:rPr>
        <w:t>S</w:t>
      </w:r>
      <w:r>
        <w:rPr>
          <w:lang w:val="en-US"/>
        </w:rPr>
        <w:t>chedules to the Regulations but w</w:t>
      </w:r>
      <w:r w:rsidR="005B2D90">
        <w:rPr>
          <w:lang w:val="en-US"/>
        </w:rPr>
        <w:t>ill</w:t>
      </w:r>
      <w:r>
        <w:rPr>
          <w:lang w:val="en-US"/>
        </w:rPr>
        <w:t xml:space="preserve"> be easier to update, requiring approval by the Minister, not the Governor-General in Executive Council. </w:t>
      </w:r>
      <w:r w:rsidR="00FF0DF9">
        <w:rPr>
          <w:lang w:val="en-US"/>
        </w:rPr>
        <w:t xml:space="preserve">This will allow the </w:t>
      </w:r>
      <w:r w:rsidR="00660793">
        <w:rPr>
          <w:lang w:val="en-US"/>
        </w:rPr>
        <w:t>Minister to rapidly update the Schedules</w:t>
      </w:r>
      <w:r w:rsidR="003D2EE1">
        <w:rPr>
          <w:lang w:val="en-US"/>
        </w:rPr>
        <w:t xml:space="preserve"> to better</w:t>
      </w:r>
      <w:r w:rsidR="00FF0DF9" w:rsidRPr="00FF0DF9">
        <w:rPr>
          <w:lang w:val="en-US"/>
        </w:rPr>
        <w:t xml:space="preserve"> respond to any new or emerging contaminants in the future.</w:t>
      </w:r>
    </w:p>
    <w:p w14:paraId="0EDC8E66" w14:textId="777C8A3A" w:rsidR="00276E46" w:rsidRDefault="00276E46" w:rsidP="00D5703C">
      <w:pPr>
        <w:rPr>
          <w:lang w:val="en-US"/>
        </w:rPr>
      </w:pPr>
      <w:r>
        <w:rPr>
          <w:lang w:val="en-US"/>
        </w:rPr>
        <w:t>Creation of the initial Ministerial Instrument and its content (and any future changes) are subject to consultation requirements set out in Section 14 of the Regulations.</w:t>
      </w:r>
    </w:p>
    <w:p w14:paraId="1CD12F41" w14:textId="47545594" w:rsidR="00420895" w:rsidRDefault="00420895" w:rsidP="00420895">
      <w:pPr>
        <w:rPr>
          <w:lang w:val="en-US"/>
        </w:rPr>
      </w:pPr>
      <w:r w:rsidRPr="00154D91">
        <w:t xml:space="preserve">Ministerial </w:t>
      </w:r>
      <w:r w:rsidR="0006683E">
        <w:t>Instruments</w:t>
      </w:r>
      <w:r w:rsidRPr="00154D91">
        <w:t xml:space="preserve"> are legislative instruments available on the Federal Register of Legislation. An example of a ministerial determination is the </w:t>
      </w:r>
      <w:hyperlink r:id="rId24" w:history="1">
        <w:r w:rsidRPr="00154D91">
          <w:rPr>
            <w:rStyle w:val="Hyperlink"/>
          </w:rPr>
          <w:t>Health Insurance (Extended Medicare Safety Net) Determination 2017</w:t>
        </w:r>
      </w:hyperlink>
      <w:r>
        <w:t xml:space="preserve"> (</w:t>
      </w:r>
      <w:r w:rsidRPr="00154D91">
        <w:t>www.legislation.gov.au/F2017L01082</w:t>
      </w:r>
      <w:r>
        <w:t>).</w:t>
      </w:r>
    </w:p>
    <w:p w14:paraId="1B7D4247" w14:textId="77777777" w:rsidR="00471E4B" w:rsidRDefault="00471E4B" w:rsidP="00471E4B">
      <w:pPr>
        <w:pStyle w:val="Heading2"/>
      </w:pPr>
      <w:bookmarkStart w:id="4" w:name="_Toc225932261"/>
      <w:r>
        <w:t>Purpose of this document</w:t>
      </w:r>
      <w:bookmarkEnd w:id="4"/>
    </w:p>
    <w:p w14:paraId="2F646055" w14:textId="60A7711D" w:rsidR="00471E4B" w:rsidRDefault="00471E4B" w:rsidP="00471E4B">
      <w:r>
        <w:t>The purpose of this document is to</w:t>
      </w:r>
      <w:r w:rsidR="00794568">
        <w:t xml:space="preserve"> seek stakeholder feedback on the proposed content of the Ministerial Instrument </w:t>
      </w:r>
      <w:r w:rsidR="00276E46">
        <w:t xml:space="preserve">that would </w:t>
      </w:r>
      <w:r w:rsidR="00794568">
        <w:t>replace the Schedules of the Regulations.</w:t>
      </w:r>
      <w:r>
        <w:t xml:space="preserve"> </w:t>
      </w:r>
    </w:p>
    <w:p w14:paraId="36A4ED9B" w14:textId="109F90F3" w:rsidR="00471E4B" w:rsidRPr="009A6403" w:rsidRDefault="00471E4B" w:rsidP="009A6403">
      <w:pPr>
        <w:pStyle w:val="Heading2"/>
      </w:pPr>
      <w:bookmarkStart w:id="5" w:name="_Toc225932262"/>
      <w:r w:rsidRPr="009A6403">
        <w:t xml:space="preserve">Responding to this </w:t>
      </w:r>
      <w:r>
        <w:t>document</w:t>
      </w:r>
      <w:bookmarkEnd w:id="5"/>
    </w:p>
    <w:p w14:paraId="4BFC6640" w14:textId="7C4BE017" w:rsidR="00471E4B" w:rsidRDefault="00471E4B" w:rsidP="00471E4B">
      <w:pPr>
        <w:suppressAutoHyphens w:val="0"/>
        <w:autoSpaceDE w:val="0"/>
        <w:autoSpaceDN w:val="0"/>
        <w:adjustRightInd w:val="0"/>
        <w:spacing w:before="0" w:after="0"/>
        <w:rPr>
          <w:rFonts w:ascii="Calibri" w:hAnsi="Calibri" w:cs="Calibri"/>
          <w:color w:val="000000"/>
        </w:rPr>
      </w:pPr>
      <w:r w:rsidRPr="0046697D">
        <w:rPr>
          <w:rFonts w:ascii="Calibri" w:hAnsi="Calibri" w:cs="Calibri"/>
          <w:color w:val="000000"/>
        </w:rPr>
        <w:t xml:space="preserve">You are invited to make a submission to the department in response to the proposals outlined in this paper. The preferred method for receiving submissions is via email to </w:t>
      </w:r>
      <w:hyperlink r:id="rId25" w:history="1">
        <w:r w:rsidRPr="0046697D">
          <w:rPr>
            <w:rStyle w:val="Hyperlink"/>
            <w:rFonts w:ascii="Calibri" w:hAnsi="Calibri" w:cs="Calibri"/>
          </w:rPr>
          <w:t>AEO@infrastructure.gov.au</w:t>
        </w:r>
      </w:hyperlink>
      <w:r w:rsidRPr="0046697D">
        <w:rPr>
          <w:rFonts w:ascii="Calibri" w:hAnsi="Calibri" w:cs="Calibri"/>
          <w:color w:val="000000"/>
        </w:rPr>
        <w:t xml:space="preserve">. </w:t>
      </w:r>
    </w:p>
    <w:p w14:paraId="2CEB731A" w14:textId="77777777" w:rsidR="00471E4B" w:rsidRPr="0046697D" w:rsidRDefault="00471E4B" w:rsidP="00471E4B">
      <w:pPr>
        <w:suppressAutoHyphens w:val="0"/>
        <w:autoSpaceDE w:val="0"/>
        <w:autoSpaceDN w:val="0"/>
        <w:adjustRightInd w:val="0"/>
        <w:spacing w:before="0" w:after="0"/>
        <w:rPr>
          <w:rFonts w:ascii="Calibri" w:hAnsi="Calibri" w:cs="Calibri"/>
          <w:color w:val="000000"/>
        </w:rPr>
      </w:pPr>
    </w:p>
    <w:p w14:paraId="5FAB7BB8" w14:textId="77777777" w:rsidR="00471E4B" w:rsidRDefault="00471E4B" w:rsidP="00471E4B">
      <w:pPr>
        <w:suppressAutoHyphens w:val="0"/>
        <w:autoSpaceDE w:val="0"/>
        <w:autoSpaceDN w:val="0"/>
        <w:adjustRightInd w:val="0"/>
        <w:spacing w:before="0" w:after="0"/>
        <w:rPr>
          <w:rFonts w:ascii="Calibri" w:hAnsi="Calibri" w:cs="Calibri"/>
          <w:color w:val="000000"/>
        </w:rPr>
      </w:pPr>
      <w:r w:rsidRPr="0046697D">
        <w:rPr>
          <w:rFonts w:ascii="Calibri" w:hAnsi="Calibri" w:cs="Calibri"/>
          <w:color w:val="000000"/>
        </w:rPr>
        <w:t xml:space="preserve">Submissions may also be made in hard copy to: </w:t>
      </w:r>
    </w:p>
    <w:p w14:paraId="50B6226D" w14:textId="77777777" w:rsidR="00471E4B" w:rsidRPr="0046697D" w:rsidRDefault="00471E4B" w:rsidP="00471E4B">
      <w:pPr>
        <w:suppressAutoHyphens w:val="0"/>
        <w:autoSpaceDE w:val="0"/>
        <w:autoSpaceDN w:val="0"/>
        <w:adjustRightInd w:val="0"/>
        <w:spacing w:before="0" w:after="0"/>
        <w:rPr>
          <w:rFonts w:ascii="Calibri" w:hAnsi="Calibri" w:cs="Calibri"/>
          <w:color w:val="000000"/>
        </w:rPr>
      </w:pPr>
    </w:p>
    <w:p w14:paraId="76538E9B" w14:textId="61870BC7" w:rsidR="00471E4B" w:rsidRPr="0046697D" w:rsidRDefault="00471E4B" w:rsidP="00471E4B">
      <w:pPr>
        <w:suppressAutoHyphens w:val="0"/>
        <w:autoSpaceDE w:val="0"/>
        <w:autoSpaceDN w:val="0"/>
        <w:adjustRightInd w:val="0"/>
        <w:spacing w:before="0" w:after="0"/>
        <w:rPr>
          <w:rFonts w:ascii="Calibri" w:hAnsi="Calibri" w:cs="Calibri"/>
          <w:color w:val="000000"/>
        </w:rPr>
      </w:pPr>
      <w:r w:rsidRPr="0046697D">
        <w:rPr>
          <w:rFonts w:ascii="Calibri" w:hAnsi="Calibri" w:cs="Calibri"/>
          <w:color w:val="000000"/>
        </w:rPr>
        <w:t>Department of Infrastructure, Transport, Regional Development, Communications</w:t>
      </w:r>
      <w:r w:rsidR="008805E0">
        <w:rPr>
          <w:rFonts w:ascii="Calibri" w:hAnsi="Calibri" w:cs="Calibri"/>
          <w:color w:val="000000"/>
        </w:rPr>
        <w:t>, Sport</w:t>
      </w:r>
      <w:r w:rsidRPr="0046697D">
        <w:rPr>
          <w:rFonts w:ascii="Calibri" w:hAnsi="Calibri" w:cs="Calibri"/>
          <w:color w:val="000000"/>
        </w:rPr>
        <w:t xml:space="preserve"> and the Arts </w:t>
      </w:r>
    </w:p>
    <w:p w14:paraId="7E92B66F" w14:textId="16F0CD05" w:rsidR="00471E4B" w:rsidRPr="0046697D" w:rsidRDefault="00471E4B" w:rsidP="00471E4B">
      <w:pPr>
        <w:suppressAutoHyphens w:val="0"/>
        <w:autoSpaceDE w:val="0"/>
        <w:autoSpaceDN w:val="0"/>
        <w:adjustRightInd w:val="0"/>
        <w:spacing w:before="0" w:after="0"/>
        <w:rPr>
          <w:rFonts w:ascii="Calibri" w:hAnsi="Calibri" w:cs="Calibri"/>
          <w:color w:val="000000"/>
        </w:rPr>
      </w:pPr>
      <w:r w:rsidRPr="0046697D">
        <w:rPr>
          <w:rFonts w:ascii="Calibri" w:hAnsi="Calibri" w:cs="Calibri"/>
          <w:color w:val="000000"/>
        </w:rPr>
        <w:t>Attention: Director, Environmental Regulat</w:t>
      </w:r>
      <w:r w:rsidR="009A6403">
        <w:rPr>
          <w:rFonts w:ascii="Calibri" w:hAnsi="Calibri" w:cs="Calibri"/>
          <w:color w:val="000000"/>
        </w:rPr>
        <w:t>ory Support</w:t>
      </w:r>
    </w:p>
    <w:p w14:paraId="5D6DB057" w14:textId="77777777" w:rsidR="00471E4B" w:rsidRPr="0046697D" w:rsidRDefault="00471E4B" w:rsidP="00471E4B">
      <w:pPr>
        <w:suppressAutoHyphens w:val="0"/>
        <w:autoSpaceDE w:val="0"/>
        <w:autoSpaceDN w:val="0"/>
        <w:adjustRightInd w:val="0"/>
        <w:spacing w:before="0" w:after="0"/>
        <w:rPr>
          <w:rFonts w:ascii="Calibri" w:hAnsi="Calibri" w:cs="Calibri"/>
          <w:color w:val="000000"/>
        </w:rPr>
      </w:pPr>
      <w:r w:rsidRPr="0046697D">
        <w:rPr>
          <w:rFonts w:ascii="Calibri" w:hAnsi="Calibri" w:cs="Calibri"/>
          <w:color w:val="000000"/>
        </w:rPr>
        <w:t xml:space="preserve">Airport Environment Branch </w:t>
      </w:r>
    </w:p>
    <w:p w14:paraId="5412E8B9" w14:textId="77777777" w:rsidR="00471E4B" w:rsidRPr="0046697D" w:rsidRDefault="00471E4B" w:rsidP="00471E4B">
      <w:pPr>
        <w:suppressAutoHyphens w:val="0"/>
        <w:autoSpaceDE w:val="0"/>
        <w:autoSpaceDN w:val="0"/>
        <w:adjustRightInd w:val="0"/>
        <w:spacing w:before="0" w:after="0"/>
        <w:rPr>
          <w:rFonts w:ascii="Calibri" w:hAnsi="Calibri" w:cs="Calibri"/>
          <w:color w:val="000000"/>
        </w:rPr>
      </w:pPr>
      <w:r w:rsidRPr="0046697D">
        <w:rPr>
          <w:rFonts w:ascii="Calibri" w:hAnsi="Calibri" w:cs="Calibri"/>
          <w:color w:val="000000"/>
        </w:rPr>
        <w:t xml:space="preserve">Domestic Aviation and Reform Division </w:t>
      </w:r>
    </w:p>
    <w:p w14:paraId="7476E95B" w14:textId="77777777" w:rsidR="00471E4B" w:rsidRPr="0046697D" w:rsidRDefault="00471E4B" w:rsidP="00471E4B">
      <w:pPr>
        <w:suppressAutoHyphens w:val="0"/>
        <w:autoSpaceDE w:val="0"/>
        <w:autoSpaceDN w:val="0"/>
        <w:adjustRightInd w:val="0"/>
        <w:spacing w:before="0" w:after="0"/>
        <w:rPr>
          <w:rFonts w:ascii="Calibri" w:hAnsi="Calibri" w:cs="Calibri"/>
          <w:color w:val="000000"/>
        </w:rPr>
      </w:pPr>
      <w:r w:rsidRPr="0046697D">
        <w:rPr>
          <w:rFonts w:ascii="Calibri" w:hAnsi="Calibri" w:cs="Calibri"/>
          <w:color w:val="000000"/>
        </w:rPr>
        <w:t xml:space="preserve">GPO Box 594 </w:t>
      </w:r>
    </w:p>
    <w:p w14:paraId="10E33455" w14:textId="77777777" w:rsidR="00471E4B" w:rsidRDefault="00471E4B" w:rsidP="00471E4B">
      <w:pPr>
        <w:suppressAutoHyphens w:val="0"/>
        <w:autoSpaceDE w:val="0"/>
        <w:autoSpaceDN w:val="0"/>
        <w:adjustRightInd w:val="0"/>
        <w:spacing w:before="0" w:after="0"/>
        <w:rPr>
          <w:rFonts w:ascii="Calibri" w:hAnsi="Calibri" w:cs="Calibri"/>
          <w:color w:val="000000"/>
        </w:rPr>
      </w:pPr>
      <w:r w:rsidRPr="0046697D">
        <w:rPr>
          <w:rFonts w:ascii="Calibri" w:hAnsi="Calibri" w:cs="Calibri"/>
          <w:color w:val="000000"/>
        </w:rPr>
        <w:t xml:space="preserve">CANBERRA ACT 2601 </w:t>
      </w:r>
    </w:p>
    <w:p w14:paraId="775B667C" w14:textId="77777777" w:rsidR="00471E4B" w:rsidRPr="0046697D" w:rsidRDefault="00471E4B" w:rsidP="00471E4B">
      <w:pPr>
        <w:suppressAutoHyphens w:val="0"/>
        <w:autoSpaceDE w:val="0"/>
        <w:autoSpaceDN w:val="0"/>
        <w:adjustRightInd w:val="0"/>
        <w:spacing w:before="0" w:after="0"/>
        <w:rPr>
          <w:rFonts w:ascii="Calibri" w:hAnsi="Calibri" w:cs="Calibri"/>
          <w:color w:val="000000"/>
        </w:rPr>
      </w:pPr>
    </w:p>
    <w:p w14:paraId="08779970" w14:textId="31DDBF46" w:rsidR="00471E4B" w:rsidRDefault="00471E4B" w:rsidP="00471E4B">
      <w:pPr>
        <w:suppressAutoHyphens w:val="0"/>
        <w:autoSpaceDE w:val="0"/>
        <w:autoSpaceDN w:val="0"/>
        <w:adjustRightInd w:val="0"/>
        <w:spacing w:before="0" w:after="0"/>
        <w:rPr>
          <w:rFonts w:ascii="Calibri" w:hAnsi="Calibri" w:cs="Calibri"/>
          <w:color w:val="000000"/>
        </w:rPr>
      </w:pPr>
      <w:r w:rsidRPr="0046697D">
        <w:rPr>
          <w:rFonts w:ascii="Calibri" w:hAnsi="Calibri" w:cs="Calibri"/>
          <w:color w:val="000000"/>
        </w:rPr>
        <w:t>Submissions will not be made publicly available. Any personal information provided to the department will be</w:t>
      </w:r>
      <w:r w:rsidR="00276E46">
        <w:rPr>
          <w:rFonts w:ascii="Calibri" w:hAnsi="Calibri" w:cs="Calibri"/>
          <w:color w:val="000000"/>
        </w:rPr>
        <w:t xml:space="preserve"> stored and</w:t>
      </w:r>
      <w:r w:rsidRPr="0046697D">
        <w:rPr>
          <w:rFonts w:ascii="Calibri" w:hAnsi="Calibri" w:cs="Calibri"/>
          <w:color w:val="000000"/>
        </w:rPr>
        <w:t xml:space="preserve"> used in accordance with the </w:t>
      </w:r>
      <w:r w:rsidRPr="0046697D">
        <w:rPr>
          <w:rFonts w:ascii="Calibri" w:hAnsi="Calibri" w:cs="Calibri"/>
          <w:i/>
          <w:iCs/>
          <w:color w:val="000000"/>
        </w:rPr>
        <w:t>Privacy Act 1988</w:t>
      </w:r>
      <w:r w:rsidR="009A6403">
        <w:rPr>
          <w:rFonts w:ascii="Calibri" w:hAnsi="Calibri" w:cs="Calibri"/>
          <w:i/>
          <w:iCs/>
          <w:color w:val="000000"/>
        </w:rPr>
        <w:t>.</w:t>
      </w:r>
      <w:r w:rsidRPr="0046697D">
        <w:rPr>
          <w:rFonts w:ascii="Calibri" w:hAnsi="Calibri" w:cs="Calibri"/>
          <w:color w:val="000000"/>
        </w:rPr>
        <w:t xml:space="preserve"> </w:t>
      </w:r>
    </w:p>
    <w:p w14:paraId="6F4610DC" w14:textId="77777777" w:rsidR="00471E4B" w:rsidRPr="0046697D" w:rsidRDefault="00471E4B" w:rsidP="00471E4B">
      <w:pPr>
        <w:suppressAutoHyphens w:val="0"/>
        <w:autoSpaceDE w:val="0"/>
        <w:autoSpaceDN w:val="0"/>
        <w:adjustRightInd w:val="0"/>
        <w:spacing w:before="0" w:after="0"/>
        <w:rPr>
          <w:rFonts w:ascii="Calibri" w:hAnsi="Calibri" w:cs="Calibri"/>
          <w:color w:val="000000"/>
        </w:rPr>
      </w:pPr>
    </w:p>
    <w:p w14:paraId="72120F87" w14:textId="77777777" w:rsidR="00471E4B" w:rsidRDefault="00471E4B" w:rsidP="00471E4B">
      <w:pPr>
        <w:suppressAutoHyphens w:val="0"/>
        <w:autoSpaceDE w:val="0"/>
        <w:autoSpaceDN w:val="0"/>
        <w:adjustRightInd w:val="0"/>
        <w:spacing w:before="0" w:after="0"/>
        <w:rPr>
          <w:rFonts w:ascii="Calibri" w:hAnsi="Calibri" w:cs="Calibri"/>
          <w:b/>
          <w:bCs/>
          <w:color w:val="000000"/>
        </w:rPr>
      </w:pPr>
      <w:r w:rsidRPr="0046697D">
        <w:rPr>
          <w:rFonts w:ascii="Calibri" w:hAnsi="Calibri" w:cs="Calibri"/>
          <w:b/>
          <w:bCs/>
          <w:color w:val="000000"/>
        </w:rPr>
        <w:t xml:space="preserve">Questions? </w:t>
      </w:r>
    </w:p>
    <w:p w14:paraId="66CC3D66" w14:textId="77777777" w:rsidR="00471E4B" w:rsidRDefault="00471E4B" w:rsidP="00471E4B">
      <w:pPr>
        <w:suppressAutoHyphens w:val="0"/>
        <w:autoSpaceDE w:val="0"/>
        <w:autoSpaceDN w:val="0"/>
        <w:adjustRightInd w:val="0"/>
        <w:spacing w:before="0" w:after="0"/>
        <w:rPr>
          <w:rFonts w:ascii="Calibri" w:hAnsi="Calibri" w:cs="Calibri"/>
          <w:b/>
          <w:bCs/>
          <w:color w:val="000000"/>
        </w:rPr>
      </w:pPr>
    </w:p>
    <w:p w14:paraId="55C06170" w14:textId="74291309" w:rsidR="00471E4B" w:rsidRDefault="00471E4B" w:rsidP="00471E4B">
      <w:pPr>
        <w:suppressAutoHyphens w:val="0"/>
        <w:autoSpaceDE w:val="0"/>
        <w:autoSpaceDN w:val="0"/>
        <w:adjustRightInd w:val="0"/>
        <w:spacing w:before="0" w:after="0"/>
      </w:pPr>
      <w:r w:rsidRPr="0046697D">
        <w:rPr>
          <w:rFonts w:ascii="Calibri" w:hAnsi="Calibri" w:cs="Calibri"/>
          <w:color w:val="000000"/>
        </w:rPr>
        <w:t xml:space="preserve">If you have any questions about the process for responding to this paper, please contact the department via email to </w:t>
      </w:r>
      <w:r w:rsidRPr="0046697D">
        <w:rPr>
          <w:rFonts w:ascii="Calibri" w:hAnsi="Calibri" w:cs="Calibri"/>
          <w:color w:val="0046FF"/>
        </w:rPr>
        <w:t>AEO@infrastructure.gov.au</w:t>
      </w:r>
      <w:r w:rsidRPr="0046697D">
        <w:rPr>
          <w:rFonts w:ascii="Calibri" w:hAnsi="Calibri" w:cs="Calibri"/>
          <w:color w:val="000000"/>
        </w:rPr>
        <w:t>.</w:t>
      </w:r>
    </w:p>
    <w:p w14:paraId="5A0B48A1" w14:textId="77777777" w:rsidR="0006683E" w:rsidRDefault="0006683E">
      <w:pPr>
        <w:suppressAutoHyphens w:val="0"/>
        <w:rPr>
          <w:rFonts w:asciiTheme="majorHAnsi" w:eastAsiaTheme="majorEastAsia" w:hAnsiTheme="majorHAnsi" w:cstheme="majorBidi"/>
          <w:color w:val="081E3E" w:themeColor="text2"/>
          <w:sz w:val="44"/>
          <w:szCs w:val="32"/>
        </w:rPr>
      </w:pPr>
      <w:r>
        <w:br w:type="page"/>
      </w:r>
    </w:p>
    <w:p w14:paraId="57109F37" w14:textId="3FC0946F" w:rsidR="00130A72" w:rsidRPr="005F794B" w:rsidRDefault="0006683E" w:rsidP="000B7EB4">
      <w:pPr>
        <w:pStyle w:val="Heading1"/>
      </w:pPr>
      <w:bookmarkStart w:id="6" w:name="_Toc225932263"/>
      <w:r>
        <w:lastRenderedPageBreak/>
        <w:t>P</w:t>
      </w:r>
      <w:r w:rsidR="00130A72">
        <w:t>urpose of the Schedules</w:t>
      </w:r>
      <w:bookmarkEnd w:id="6"/>
    </w:p>
    <w:p w14:paraId="4A645553" w14:textId="352571C3" w:rsidR="00FF026C" w:rsidRDefault="00FF026C" w:rsidP="00FF026C">
      <w:pPr>
        <w:spacing w:after="200"/>
      </w:pPr>
      <w:r>
        <w:t xml:space="preserve">The </w:t>
      </w:r>
      <w:r w:rsidR="009001FB">
        <w:t>S</w:t>
      </w:r>
      <w:r>
        <w:t xml:space="preserve">chedules to the Regulations serve </w:t>
      </w:r>
      <w:r w:rsidR="009A6403">
        <w:t>5</w:t>
      </w:r>
      <w:r w:rsidR="008A19B3">
        <w:t xml:space="preserve"> </w:t>
      </w:r>
      <w:r>
        <w:t xml:space="preserve">purposes:  </w:t>
      </w:r>
    </w:p>
    <w:p w14:paraId="09142352" w14:textId="6531785B" w:rsidR="008A19B3" w:rsidRDefault="0006683E" w:rsidP="00F94D22">
      <w:pPr>
        <w:pStyle w:val="ListParagraph"/>
        <w:numPr>
          <w:ilvl w:val="0"/>
          <w:numId w:val="11"/>
        </w:numPr>
        <w:suppressAutoHyphens w:val="0"/>
        <w:spacing w:before="0" w:after="120"/>
        <w:ind w:left="714" w:hanging="357"/>
        <w:contextualSpacing w:val="0"/>
        <w:rPr>
          <w:lang w:val="en-US"/>
        </w:rPr>
      </w:pPr>
      <w:r>
        <w:rPr>
          <w:lang w:val="en-US"/>
        </w:rPr>
        <w:t>i</w:t>
      </w:r>
      <w:r w:rsidR="00FF026C" w:rsidRPr="008A19B3">
        <w:rPr>
          <w:lang w:val="en-US"/>
        </w:rPr>
        <w:t>dentifying substances which are considered pollutants, to help determine when pollution has</w:t>
      </w:r>
      <w:r w:rsidR="00276E46">
        <w:rPr>
          <w:lang w:val="en-US"/>
        </w:rPr>
        <w:t xml:space="preserve"> or may have</w:t>
      </w:r>
      <w:r w:rsidR="00FF026C" w:rsidRPr="008A19B3">
        <w:rPr>
          <w:lang w:val="en-US"/>
        </w:rPr>
        <w:t xml:space="preserve"> occurred</w:t>
      </w:r>
      <w:r>
        <w:rPr>
          <w:lang w:val="en-US"/>
        </w:rPr>
        <w:t>,</w:t>
      </w:r>
      <w:r w:rsidR="00FF026C" w:rsidRPr="008A19B3">
        <w:rPr>
          <w:lang w:val="en-US"/>
        </w:rPr>
        <w:t xml:space="preserve"> </w:t>
      </w:r>
    </w:p>
    <w:p w14:paraId="141F933D" w14:textId="7BE21D9A" w:rsidR="00761BF1" w:rsidRDefault="0006683E" w:rsidP="00775CFE">
      <w:pPr>
        <w:pStyle w:val="ListParagraph"/>
        <w:numPr>
          <w:ilvl w:val="0"/>
          <w:numId w:val="11"/>
        </w:numPr>
        <w:suppressAutoHyphens w:val="0"/>
        <w:spacing w:before="0" w:after="120"/>
        <w:ind w:left="714" w:hanging="357"/>
        <w:contextualSpacing w:val="0"/>
        <w:rPr>
          <w:lang w:val="en-US"/>
        </w:rPr>
      </w:pPr>
      <w:r>
        <w:rPr>
          <w:lang w:val="en-US"/>
        </w:rPr>
        <w:t>p</w:t>
      </w:r>
      <w:r w:rsidR="00FF026C" w:rsidRPr="00761BF1">
        <w:rPr>
          <w:lang w:val="en-US"/>
        </w:rPr>
        <w:t xml:space="preserve">roviding guidance on how to identify whether pollution may have occurred (e.g. </w:t>
      </w:r>
      <w:r w:rsidR="00AA6285" w:rsidRPr="00761BF1">
        <w:rPr>
          <w:lang w:val="en-US"/>
        </w:rPr>
        <w:t xml:space="preserve">indicators of </w:t>
      </w:r>
      <w:r w:rsidR="00FF026C" w:rsidRPr="00761BF1">
        <w:rPr>
          <w:lang w:val="en-US"/>
        </w:rPr>
        <w:t xml:space="preserve">adverse effects from </w:t>
      </w:r>
      <w:r w:rsidR="00761BF1">
        <w:rPr>
          <w:lang w:val="en-US"/>
        </w:rPr>
        <w:t xml:space="preserve">air, soil and </w:t>
      </w:r>
      <w:r w:rsidR="00FF026C" w:rsidRPr="00761BF1">
        <w:rPr>
          <w:lang w:val="en-US"/>
        </w:rPr>
        <w:t>water pollution)</w:t>
      </w:r>
      <w:r>
        <w:rPr>
          <w:lang w:val="en-US"/>
        </w:rPr>
        <w:t>,</w:t>
      </w:r>
    </w:p>
    <w:p w14:paraId="52031009" w14:textId="51B4EDF0" w:rsidR="00761BF1" w:rsidRPr="00761BF1" w:rsidRDefault="0006683E" w:rsidP="00775CFE">
      <w:pPr>
        <w:pStyle w:val="ListParagraph"/>
        <w:numPr>
          <w:ilvl w:val="0"/>
          <w:numId w:val="11"/>
        </w:numPr>
        <w:suppressAutoHyphens w:val="0"/>
        <w:spacing w:before="0" w:after="120"/>
        <w:ind w:left="714" w:hanging="357"/>
        <w:contextualSpacing w:val="0"/>
        <w:rPr>
          <w:lang w:val="en-US"/>
        </w:rPr>
      </w:pPr>
      <w:r>
        <w:rPr>
          <w:lang w:val="en-US"/>
        </w:rPr>
        <w:t>p</w:t>
      </w:r>
      <w:r w:rsidR="00761BF1">
        <w:rPr>
          <w:lang w:val="en-US"/>
        </w:rPr>
        <w:t>roviding guidance on how to identify w</w:t>
      </w:r>
      <w:r w:rsidR="000D7359">
        <w:rPr>
          <w:lang w:val="en-US"/>
        </w:rPr>
        <w:t>h</w:t>
      </w:r>
      <w:r w:rsidR="00761BF1">
        <w:rPr>
          <w:lang w:val="en-US"/>
        </w:rPr>
        <w:t xml:space="preserve">ether </w:t>
      </w:r>
      <w:r w:rsidR="00C2177C">
        <w:rPr>
          <w:lang w:val="en-US"/>
        </w:rPr>
        <w:t>excessive</w:t>
      </w:r>
      <w:r w:rsidR="00761BF1">
        <w:rPr>
          <w:lang w:val="en-US"/>
        </w:rPr>
        <w:t xml:space="preserve"> noise has occurred</w:t>
      </w:r>
      <w:r>
        <w:rPr>
          <w:lang w:val="en-US"/>
        </w:rPr>
        <w:t>,</w:t>
      </w:r>
      <w:r w:rsidR="00761BF1">
        <w:rPr>
          <w:lang w:val="en-US"/>
        </w:rPr>
        <w:t xml:space="preserve"> </w:t>
      </w:r>
    </w:p>
    <w:p w14:paraId="622EBD0C" w14:textId="73D36DA5" w:rsidR="00FF026C" w:rsidRDefault="0006683E" w:rsidP="00F94D22">
      <w:pPr>
        <w:pStyle w:val="ListParagraph"/>
        <w:numPr>
          <w:ilvl w:val="0"/>
          <w:numId w:val="11"/>
        </w:numPr>
        <w:suppressAutoHyphens w:val="0"/>
        <w:spacing w:before="0" w:after="120"/>
        <w:ind w:left="714" w:hanging="357"/>
        <w:contextualSpacing w:val="0"/>
        <w:rPr>
          <w:lang w:val="en-US"/>
        </w:rPr>
      </w:pPr>
      <w:r>
        <w:rPr>
          <w:lang w:val="en-US"/>
        </w:rPr>
        <w:t>s</w:t>
      </w:r>
      <w:r w:rsidR="00FF026C">
        <w:rPr>
          <w:lang w:val="en-US"/>
        </w:rPr>
        <w:t xml:space="preserve">etting </w:t>
      </w:r>
      <w:r w:rsidR="008A19B3">
        <w:rPr>
          <w:lang w:val="en-US"/>
        </w:rPr>
        <w:t>investigation levels</w:t>
      </w:r>
      <w:r w:rsidR="00FF026C" w:rsidRPr="00D6084E">
        <w:rPr>
          <w:lang w:val="en-US"/>
        </w:rPr>
        <w:t xml:space="preserve"> </w:t>
      </w:r>
      <w:r w:rsidR="00FF026C">
        <w:rPr>
          <w:lang w:val="en-US"/>
        </w:rPr>
        <w:t xml:space="preserve">for certain substances </w:t>
      </w:r>
      <w:r w:rsidR="00FF026C" w:rsidRPr="00D6084E">
        <w:rPr>
          <w:lang w:val="en-US"/>
        </w:rPr>
        <w:t xml:space="preserve">to help determine </w:t>
      </w:r>
      <w:r w:rsidR="00FF026C">
        <w:rPr>
          <w:lang w:val="en-US"/>
        </w:rPr>
        <w:t>non-</w:t>
      </w:r>
      <w:r w:rsidR="00FF026C" w:rsidRPr="00D6084E">
        <w:rPr>
          <w:lang w:val="en-US"/>
        </w:rPr>
        <w:t xml:space="preserve">compliance with </w:t>
      </w:r>
      <w:r w:rsidR="00FF026C">
        <w:rPr>
          <w:lang w:val="en-US"/>
        </w:rPr>
        <w:t xml:space="preserve">different aspects of </w:t>
      </w:r>
      <w:r w:rsidR="00FF026C" w:rsidRPr="00D6084E">
        <w:rPr>
          <w:lang w:val="en-US"/>
        </w:rPr>
        <w:t xml:space="preserve">the </w:t>
      </w:r>
      <w:r w:rsidR="00FF026C">
        <w:rPr>
          <w:lang w:val="en-US"/>
        </w:rPr>
        <w:t>R</w:t>
      </w:r>
      <w:r w:rsidR="00FF026C" w:rsidRPr="00D6084E">
        <w:rPr>
          <w:lang w:val="en-US"/>
        </w:rPr>
        <w:t>egulations</w:t>
      </w:r>
      <w:r w:rsidR="00FF026C">
        <w:rPr>
          <w:lang w:val="en-US"/>
        </w:rPr>
        <w:t xml:space="preserve"> (e.g. the general duties or a local </w:t>
      </w:r>
      <w:proofErr w:type="spellStart"/>
      <w:r w:rsidR="00FF026C">
        <w:rPr>
          <w:lang w:val="en-US"/>
        </w:rPr>
        <w:t>authorisation</w:t>
      </w:r>
      <w:proofErr w:type="spellEnd"/>
      <w:r w:rsidR="00FF026C">
        <w:rPr>
          <w:lang w:val="en-US"/>
        </w:rPr>
        <w:t>)</w:t>
      </w:r>
      <w:r w:rsidR="00AA6285">
        <w:rPr>
          <w:lang w:val="en-US"/>
        </w:rPr>
        <w:t>, and</w:t>
      </w:r>
    </w:p>
    <w:p w14:paraId="730D00A5" w14:textId="7812DAB1" w:rsidR="00AA6285" w:rsidRDefault="0006683E" w:rsidP="00F94D22">
      <w:pPr>
        <w:pStyle w:val="ListParagraph"/>
        <w:numPr>
          <w:ilvl w:val="0"/>
          <w:numId w:val="11"/>
        </w:numPr>
        <w:suppressAutoHyphens w:val="0"/>
        <w:spacing w:before="0" w:after="120"/>
        <w:ind w:left="714" w:hanging="357"/>
        <w:contextualSpacing w:val="0"/>
        <w:rPr>
          <w:lang w:val="en-US"/>
        </w:rPr>
      </w:pPr>
      <w:bookmarkStart w:id="7" w:name="_Toc151640823"/>
      <w:r>
        <w:rPr>
          <w:lang w:val="en-US"/>
        </w:rPr>
        <w:t>i</w:t>
      </w:r>
      <w:r w:rsidR="00AA6285">
        <w:rPr>
          <w:lang w:val="en-US"/>
        </w:rPr>
        <w:t>dentifying appropriate methods or standards for analysis or monitoring</w:t>
      </w:r>
      <w:r>
        <w:rPr>
          <w:lang w:val="en-US"/>
        </w:rPr>
        <w:t xml:space="preserve"> (e.g.</w:t>
      </w:r>
      <w:r w:rsidR="00AA6285">
        <w:rPr>
          <w:lang w:val="en-US"/>
        </w:rPr>
        <w:t xml:space="preserve"> standards for testing air pollution</w:t>
      </w:r>
      <w:r w:rsidR="001308F7">
        <w:rPr>
          <w:lang w:val="en-US"/>
        </w:rPr>
        <w:t>)</w:t>
      </w:r>
      <w:r w:rsidR="00AA6285">
        <w:rPr>
          <w:lang w:val="en-US"/>
        </w:rPr>
        <w:t xml:space="preserve">. </w:t>
      </w:r>
    </w:p>
    <w:p w14:paraId="0413E403" w14:textId="77777777" w:rsidR="00420895" w:rsidRDefault="00420895" w:rsidP="009A6403">
      <w:pPr>
        <w:pStyle w:val="Heading2"/>
      </w:pPr>
      <w:bookmarkStart w:id="8" w:name="_Toc225932264"/>
      <w:r>
        <w:t>Risk-based approach and investigation levels</w:t>
      </w:r>
      <w:bookmarkEnd w:id="8"/>
    </w:p>
    <w:p w14:paraId="2F5A0D2E" w14:textId="40E8F1D6" w:rsidR="009A6403" w:rsidRPr="00BF49BD" w:rsidRDefault="00420895" w:rsidP="009A6403">
      <w:pPr>
        <w:suppressAutoHyphens w:val="0"/>
        <w:rPr>
          <w:rFonts w:cstheme="minorHAnsi"/>
        </w:rPr>
      </w:pPr>
      <w:r w:rsidRPr="006A72D1">
        <w:rPr>
          <w:rFonts w:eastAsia="Times New Roman" w:cstheme="minorHAnsi"/>
          <w:color w:val="auto"/>
          <w:lang w:eastAsia="en-AU"/>
        </w:rPr>
        <w:t xml:space="preserve">The Regulations establish a risk-based framework </w:t>
      </w:r>
      <w:r>
        <w:rPr>
          <w:rFonts w:eastAsia="Times New Roman" w:cstheme="minorHAnsi"/>
          <w:color w:val="auto"/>
          <w:lang w:eastAsia="en-AU"/>
        </w:rPr>
        <w:t xml:space="preserve">for environmental management at </w:t>
      </w:r>
      <w:r w:rsidRPr="00154D91">
        <w:rPr>
          <w:rFonts w:eastAsia="Times New Roman" w:cstheme="minorHAnsi"/>
          <w:color w:val="auto"/>
          <w:lang w:eastAsia="en-AU"/>
        </w:rPr>
        <w:t>leased federal airports</w:t>
      </w:r>
      <w:r>
        <w:t xml:space="preserve">.  </w:t>
      </w:r>
      <w:r w:rsidRPr="000970ED">
        <w:rPr>
          <w:rFonts w:asciiTheme="majorHAnsi" w:hAnsiTheme="majorHAnsi" w:cstheme="majorHAnsi"/>
        </w:rPr>
        <w:t xml:space="preserve">This framework is consistent with National Environment Protection Measures, including the National Environment Protection (Assessment of Site Contamination) Measure (ASC NEPM). </w:t>
      </w:r>
      <w:r w:rsidR="009A6403">
        <w:rPr>
          <w:rFonts w:asciiTheme="majorHAnsi" w:hAnsiTheme="majorHAnsi" w:cstheme="majorHAnsi"/>
        </w:rPr>
        <w:t xml:space="preserve"> </w:t>
      </w:r>
      <w:r w:rsidR="009A6403" w:rsidRPr="00BF49BD">
        <w:rPr>
          <w:rFonts w:cstheme="minorHAnsi"/>
        </w:rPr>
        <w:t xml:space="preserve">Moving the Schedules to a </w:t>
      </w:r>
      <w:r w:rsidR="009A6403">
        <w:rPr>
          <w:rFonts w:cstheme="minorHAnsi"/>
        </w:rPr>
        <w:t>Mi</w:t>
      </w:r>
      <w:r w:rsidR="009A6403" w:rsidRPr="00BF49BD">
        <w:rPr>
          <w:rFonts w:cstheme="minorHAnsi"/>
        </w:rPr>
        <w:t xml:space="preserve">nisterial </w:t>
      </w:r>
      <w:r w:rsidR="009A6403">
        <w:rPr>
          <w:rFonts w:cstheme="minorHAnsi"/>
        </w:rPr>
        <w:t>Instrument</w:t>
      </w:r>
      <w:r w:rsidR="009A6403" w:rsidRPr="00BF49BD">
        <w:rPr>
          <w:rFonts w:cstheme="minorHAnsi"/>
        </w:rPr>
        <w:t xml:space="preserve"> will not change this approach</w:t>
      </w:r>
      <w:r w:rsidR="009A6403">
        <w:rPr>
          <w:rFonts w:cstheme="minorHAnsi"/>
        </w:rPr>
        <w:t>.</w:t>
      </w:r>
    </w:p>
    <w:p w14:paraId="60E70533" w14:textId="77777777" w:rsidR="00420895" w:rsidRPr="000970ED" w:rsidRDefault="00420895" w:rsidP="00420895">
      <w:pPr>
        <w:suppressAutoHyphens w:val="0"/>
        <w:spacing w:before="0" w:after="0" w:line="300" w:lineRule="atLeast"/>
        <w:rPr>
          <w:rFonts w:asciiTheme="majorHAnsi" w:eastAsia="Times New Roman" w:hAnsiTheme="majorHAnsi" w:cstheme="majorHAnsi"/>
          <w:color w:val="auto"/>
          <w:lang w:eastAsia="en-AU"/>
        </w:rPr>
      </w:pPr>
      <w:r w:rsidRPr="000970ED">
        <w:rPr>
          <w:rFonts w:asciiTheme="majorHAnsi" w:eastAsia="Times New Roman" w:hAnsiTheme="majorHAnsi" w:cstheme="majorHAnsi"/>
          <w:color w:val="auto"/>
          <w:lang w:eastAsia="en-AU"/>
        </w:rPr>
        <w:t xml:space="preserve">The Regulations use </w:t>
      </w:r>
      <w:r w:rsidRPr="000970ED">
        <w:rPr>
          <w:rFonts w:asciiTheme="majorHAnsi" w:eastAsia="Times New Roman" w:hAnsiTheme="majorHAnsi" w:cstheme="majorHAnsi"/>
          <w:i/>
          <w:iCs/>
          <w:color w:val="auto"/>
          <w:lang w:eastAsia="en-AU"/>
        </w:rPr>
        <w:t>investigation levels</w:t>
      </w:r>
      <w:r w:rsidRPr="000970ED">
        <w:rPr>
          <w:rFonts w:asciiTheme="majorHAnsi" w:eastAsia="Times New Roman" w:hAnsiTheme="majorHAnsi" w:cstheme="majorHAnsi"/>
          <w:color w:val="auto"/>
          <w:lang w:eastAsia="en-AU"/>
        </w:rPr>
        <w:t xml:space="preserve"> and </w:t>
      </w:r>
      <w:r w:rsidRPr="000970ED">
        <w:rPr>
          <w:rFonts w:asciiTheme="majorHAnsi" w:eastAsia="Times New Roman" w:hAnsiTheme="majorHAnsi" w:cstheme="majorHAnsi"/>
          <w:i/>
          <w:iCs/>
          <w:color w:val="auto"/>
          <w:lang w:eastAsia="en-AU"/>
        </w:rPr>
        <w:t>guideline values</w:t>
      </w:r>
      <w:r w:rsidRPr="000970ED">
        <w:rPr>
          <w:rFonts w:asciiTheme="majorHAnsi" w:eastAsia="Times New Roman" w:hAnsiTheme="majorHAnsi" w:cstheme="majorHAnsi"/>
          <w:color w:val="auto"/>
          <w:lang w:eastAsia="en-AU"/>
        </w:rPr>
        <w:t xml:space="preserve"> set out in the Schedules to guide when and how environmental assessment should occur</w:t>
      </w:r>
      <w:r>
        <w:rPr>
          <w:rFonts w:asciiTheme="majorHAnsi" w:eastAsia="Times New Roman" w:hAnsiTheme="majorHAnsi" w:cstheme="majorHAnsi"/>
          <w:color w:val="auto"/>
          <w:lang w:eastAsia="en-AU"/>
        </w:rPr>
        <w:t>. This ensures</w:t>
      </w:r>
      <w:r w:rsidRPr="000970ED">
        <w:rPr>
          <w:rFonts w:asciiTheme="majorHAnsi" w:eastAsia="Times New Roman" w:hAnsiTheme="majorHAnsi" w:cstheme="majorHAnsi"/>
          <w:color w:val="auto"/>
          <w:lang w:eastAsia="en-AU"/>
        </w:rPr>
        <w:t xml:space="preserve"> assessment</w:t>
      </w:r>
      <w:r>
        <w:rPr>
          <w:rFonts w:asciiTheme="majorHAnsi" w:eastAsia="Times New Roman" w:hAnsiTheme="majorHAnsi" w:cstheme="majorHAnsi"/>
          <w:color w:val="auto"/>
          <w:lang w:eastAsia="en-AU"/>
        </w:rPr>
        <w:t>s or investigations are</w:t>
      </w:r>
      <w:r w:rsidRPr="000970ED">
        <w:rPr>
          <w:rFonts w:asciiTheme="majorHAnsi" w:eastAsia="Times New Roman" w:hAnsiTheme="majorHAnsi" w:cstheme="majorHAnsi"/>
          <w:color w:val="auto"/>
          <w:lang w:eastAsia="en-AU"/>
        </w:rPr>
        <w:t xml:space="preserve"> proportionate, staged, aligned with the department’s risk</w:t>
      </w:r>
      <w:r w:rsidRPr="000970ED">
        <w:rPr>
          <w:rFonts w:asciiTheme="majorHAnsi" w:eastAsia="Times New Roman" w:hAnsiTheme="majorHAnsi" w:cstheme="majorHAnsi"/>
          <w:color w:val="auto"/>
          <w:lang w:eastAsia="en-AU"/>
        </w:rPr>
        <w:noBreakHyphen/>
        <w:t>based approach, and consistent with the tiered framework under the ASC NEPM. These benchmarks help identify when further investigation or remediation may be needed, so that regulatory effort is focused on situations where there is a likely risk of harm to human health, the environment, or relevant beneficial uses</w:t>
      </w:r>
      <w:r>
        <w:rPr>
          <w:rFonts w:asciiTheme="majorHAnsi" w:eastAsia="Times New Roman" w:hAnsiTheme="majorHAnsi" w:cstheme="majorHAnsi"/>
          <w:color w:val="auto"/>
          <w:lang w:eastAsia="en-AU"/>
        </w:rPr>
        <w:t xml:space="preserve"> (</w:t>
      </w:r>
      <w:r w:rsidRPr="000970ED">
        <w:rPr>
          <w:rFonts w:asciiTheme="majorHAnsi" w:eastAsia="Times New Roman" w:hAnsiTheme="majorHAnsi" w:cstheme="majorHAnsi"/>
          <w:color w:val="auto"/>
          <w:lang w:eastAsia="en-AU"/>
        </w:rPr>
        <w:t xml:space="preserve">including existing or future uses of </w:t>
      </w:r>
      <w:r>
        <w:rPr>
          <w:rFonts w:asciiTheme="majorHAnsi" w:eastAsia="Times New Roman" w:hAnsiTheme="majorHAnsi" w:cstheme="majorHAnsi"/>
          <w:color w:val="auto"/>
          <w:lang w:eastAsia="en-AU"/>
        </w:rPr>
        <w:t>environmental resource</w:t>
      </w:r>
      <w:r w:rsidRPr="000970ED">
        <w:rPr>
          <w:rFonts w:asciiTheme="majorHAnsi" w:eastAsia="Times New Roman" w:hAnsiTheme="majorHAnsi" w:cstheme="majorHAnsi"/>
          <w:color w:val="auto"/>
          <w:lang w:eastAsia="en-AU"/>
        </w:rPr>
        <w:t>s such as water or soil</w:t>
      </w:r>
      <w:r>
        <w:rPr>
          <w:rFonts w:asciiTheme="majorHAnsi" w:eastAsia="Times New Roman" w:hAnsiTheme="majorHAnsi" w:cstheme="majorHAnsi"/>
          <w:color w:val="auto"/>
          <w:lang w:eastAsia="en-AU"/>
        </w:rPr>
        <w:t>)</w:t>
      </w:r>
      <w:r w:rsidRPr="000970ED">
        <w:rPr>
          <w:rFonts w:asciiTheme="majorHAnsi" w:eastAsia="Times New Roman" w:hAnsiTheme="majorHAnsi" w:cstheme="majorHAnsi"/>
          <w:color w:val="auto"/>
          <w:lang w:eastAsia="en-AU"/>
        </w:rPr>
        <w:t>.</w:t>
      </w:r>
    </w:p>
    <w:p w14:paraId="19BF6985" w14:textId="77777777" w:rsidR="00420895" w:rsidRPr="00154D91" w:rsidRDefault="00420895" w:rsidP="00420895">
      <w:pPr>
        <w:suppressAutoHyphens w:val="0"/>
        <w:spacing w:before="0" w:after="0" w:line="300" w:lineRule="atLeast"/>
        <w:rPr>
          <w:rFonts w:eastAsia="Times New Roman" w:cstheme="minorHAnsi"/>
          <w:color w:val="auto"/>
          <w:lang w:eastAsia="en-AU"/>
        </w:rPr>
      </w:pPr>
    </w:p>
    <w:p w14:paraId="5F3FCDAF" w14:textId="77777777" w:rsidR="00420895" w:rsidRPr="00154D91" w:rsidRDefault="00420895" w:rsidP="00420895">
      <w:pPr>
        <w:pStyle w:val="Quote"/>
        <w:spacing w:before="0" w:after="120"/>
        <w:contextualSpacing/>
        <w:rPr>
          <w:rFonts w:cstheme="minorHAnsi"/>
          <w:b w:val="0"/>
          <w:bCs/>
          <w:lang w:eastAsia="en-AU"/>
        </w:rPr>
      </w:pPr>
      <w:r w:rsidRPr="00154D91">
        <w:rPr>
          <w:rFonts w:cstheme="minorHAnsi"/>
          <w:b w:val="0"/>
          <w:bCs/>
          <w:lang w:eastAsia="en-AU"/>
        </w:rPr>
        <w:t>The identification of substances above relevant investigation l</w:t>
      </w:r>
      <w:r>
        <w:rPr>
          <w:rFonts w:cstheme="minorHAnsi"/>
          <w:b w:val="0"/>
          <w:bCs/>
          <w:lang w:eastAsia="en-AU"/>
        </w:rPr>
        <w:t>evels</w:t>
      </w:r>
      <w:r w:rsidRPr="00154D91">
        <w:rPr>
          <w:rFonts w:cstheme="minorHAnsi"/>
          <w:b w:val="0"/>
          <w:bCs/>
          <w:lang w:eastAsia="en-AU"/>
        </w:rPr>
        <w:t xml:space="preserve"> and guideline values in the Schedules should act as a trigger to: </w:t>
      </w:r>
    </w:p>
    <w:p w14:paraId="2DC29F85" w14:textId="77777777" w:rsidR="00420895" w:rsidRPr="00154D91" w:rsidRDefault="00420895" w:rsidP="00420895">
      <w:pPr>
        <w:pStyle w:val="Quote"/>
        <w:numPr>
          <w:ilvl w:val="0"/>
          <w:numId w:val="24"/>
        </w:numPr>
        <w:spacing w:before="0" w:after="120"/>
        <w:ind w:left="851" w:hanging="284"/>
        <w:contextualSpacing/>
        <w:rPr>
          <w:rFonts w:cstheme="minorHAnsi"/>
          <w:b w:val="0"/>
          <w:bCs/>
          <w:lang w:eastAsia="en-AU"/>
        </w:rPr>
      </w:pPr>
      <w:r w:rsidRPr="00154D91">
        <w:rPr>
          <w:rFonts w:cstheme="minorHAnsi"/>
          <w:b w:val="0"/>
          <w:bCs/>
        </w:rPr>
        <w:t xml:space="preserve">undertake further investigations, and/or </w:t>
      </w:r>
    </w:p>
    <w:p w14:paraId="1E6E8F34" w14:textId="77777777" w:rsidR="00420895" w:rsidRPr="00154D91" w:rsidRDefault="00420895" w:rsidP="00420895">
      <w:pPr>
        <w:pStyle w:val="Quote"/>
        <w:numPr>
          <w:ilvl w:val="0"/>
          <w:numId w:val="24"/>
        </w:numPr>
        <w:spacing w:before="0" w:after="120"/>
        <w:ind w:left="851" w:hanging="284"/>
        <w:contextualSpacing/>
        <w:rPr>
          <w:rFonts w:cstheme="minorHAnsi"/>
          <w:b w:val="0"/>
          <w:bCs/>
        </w:rPr>
      </w:pPr>
      <w:r w:rsidRPr="00154D91">
        <w:rPr>
          <w:rFonts w:cstheme="minorHAnsi"/>
          <w:b w:val="0"/>
          <w:bCs/>
        </w:rPr>
        <w:t>prompt consideration of management action to meet environmental values and mitigate, where reasonable and practicable, human health and/or ecological risks.</w:t>
      </w:r>
    </w:p>
    <w:p w14:paraId="12788839" w14:textId="77777777" w:rsidR="00420895" w:rsidRPr="00154D91" w:rsidRDefault="00420895" w:rsidP="00420895">
      <w:pPr>
        <w:suppressAutoHyphens w:val="0"/>
        <w:spacing w:before="0" w:after="0" w:line="300" w:lineRule="atLeast"/>
        <w:rPr>
          <w:rFonts w:eastAsia="Times New Roman" w:cstheme="minorHAnsi"/>
          <w:color w:val="auto"/>
          <w:lang w:eastAsia="en-AU"/>
        </w:rPr>
      </w:pPr>
    </w:p>
    <w:p w14:paraId="350EAD60" w14:textId="77777777" w:rsidR="00420895" w:rsidRPr="00154D91" w:rsidRDefault="00420895" w:rsidP="00420895">
      <w:pPr>
        <w:suppressAutoHyphens w:val="0"/>
        <w:spacing w:before="0" w:after="0" w:line="300" w:lineRule="atLeast"/>
        <w:rPr>
          <w:rFonts w:eastAsia="Times New Roman" w:cstheme="minorHAnsi"/>
          <w:color w:val="auto"/>
          <w:lang w:eastAsia="en-AU"/>
        </w:rPr>
      </w:pPr>
      <w:r w:rsidRPr="00EB213B">
        <w:rPr>
          <w:rFonts w:eastAsia="Times New Roman" w:cstheme="minorHAnsi"/>
          <w:color w:val="auto"/>
          <w:lang w:eastAsia="en-AU"/>
        </w:rPr>
        <w:t>Investigation levels are used as screening tools to identify whether further assessment is warranted, not as determinative thresholds of non</w:t>
      </w:r>
      <w:r w:rsidRPr="00EB213B">
        <w:rPr>
          <w:rFonts w:eastAsia="Times New Roman" w:cstheme="minorHAnsi"/>
          <w:color w:val="auto"/>
          <w:lang w:eastAsia="en-AU"/>
        </w:rPr>
        <w:noBreakHyphen/>
        <w:t>compliance. Decisions about the scope of investigation, the need for further assessment, and any remediation requirements are informed by an evaluation of exposure pathways, receptor sensitivity, site</w:t>
      </w:r>
      <w:r w:rsidRPr="00EB213B">
        <w:rPr>
          <w:rFonts w:eastAsia="Times New Roman" w:cstheme="minorHAnsi"/>
          <w:color w:val="auto"/>
          <w:lang w:eastAsia="en-AU"/>
        </w:rPr>
        <w:noBreakHyphen/>
        <w:t>specific conditions, and the likelihood and consequence of adverse impacts. This approach ensures regulatory responses are scientifically informed, proportionate to risk, and aligned with contemporary national environmental assessment frameworks, while avoiding unnecessary or duplicative regulation</w:t>
      </w:r>
      <w:r w:rsidRPr="00154D91">
        <w:rPr>
          <w:rFonts w:eastAsia="Times New Roman" w:cstheme="minorHAnsi"/>
          <w:color w:val="auto"/>
          <w:lang w:eastAsia="en-AU"/>
        </w:rPr>
        <w:t>.</w:t>
      </w:r>
    </w:p>
    <w:p w14:paraId="0F1E1E56" w14:textId="77777777" w:rsidR="00420895" w:rsidRPr="00EB213B" w:rsidRDefault="00420895" w:rsidP="00420895">
      <w:pPr>
        <w:suppressAutoHyphens w:val="0"/>
        <w:spacing w:before="0" w:after="0" w:line="300" w:lineRule="atLeast"/>
        <w:rPr>
          <w:rFonts w:eastAsia="Times New Roman" w:cstheme="minorHAnsi"/>
          <w:color w:val="auto"/>
          <w:lang w:eastAsia="en-AU"/>
        </w:rPr>
      </w:pPr>
    </w:p>
    <w:p w14:paraId="117E7048" w14:textId="77777777" w:rsidR="00420895" w:rsidRPr="00154D91" w:rsidRDefault="00420895" w:rsidP="00420895">
      <w:pPr>
        <w:pStyle w:val="Quote"/>
        <w:spacing w:before="0" w:after="120"/>
        <w:contextualSpacing/>
        <w:rPr>
          <w:rFonts w:cstheme="minorHAnsi"/>
          <w:b w:val="0"/>
          <w:bCs/>
        </w:rPr>
      </w:pPr>
      <w:r w:rsidRPr="00154D91">
        <w:rPr>
          <w:rFonts w:cstheme="minorHAnsi"/>
          <w:b w:val="0"/>
          <w:bCs/>
        </w:rPr>
        <w:t>The purpose of an investigation level or guideline value is NOT intended to be:</w:t>
      </w:r>
    </w:p>
    <w:p w14:paraId="3AA645FC" w14:textId="77777777" w:rsidR="00420895" w:rsidRPr="00154D91" w:rsidRDefault="00420895" w:rsidP="00420895">
      <w:pPr>
        <w:pStyle w:val="Quote"/>
        <w:numPr>
          <w:ilvl w:val="0"/>
          <w:numId w:val="25"/>
        </w:numPr>
        <w:spacing w:before="0" w:after="120"/>
        <w:ind w:left="851" w:hanging="284"/>
        <w:contextualSpacing/>
        <w:rPr>
          <w:rFonts w:cstheme="minorHAnsi"/>
          <w:b w:val="0"/>
          <w:bCs/>
        </w:rPr>
      </w:pPr>
      <w:r w:rsidRPr="00154D91">
        <w:rPr>
          <w:rFonts w:cstheme="minorHAnsi"/>
          <w:b w:val="0"/>
          <w:bCs/>
        </w:rPr>
        <w:t xml:space="preserve">a clean-up </w:t>
      </w:r>
      <w:proofErr w:type="gramStart"/>
      <w:r w:rsidRPr="00154D91">
        <w:rPr>
          <w:rFonts w:cstheme="minorHAnsi"/>
          <w:b w:val="0"/>
          <w:bCs/>
        </w:rPr>
        <w:t>criteria</w:t>
      </w:r>
      <w:proofErr w:type="gramEnd"/>
      <w:r w:rsidRPr="00154D91">
        <w:rPr>
          <w:rFonts w:cstheme="minorHAnsi"/>
          <w:b w:val="0"/>
          <w:bCs/>
        </w:rPr>
        <w:t>, or</w:t>
      </w:r>
    </w:p>
    <w:p w14:paraId="17D7A77F" w14:textId="77777777" w:rsidR="00420895" w:rsidRPr="00154D91" w:rsidRDefault="00420895" w:rsidP="00420895">
      <w:pPr>
        <w:pStyle w:val="Quote"/>
        <w:numPr>
          <w:ilvl w:val="0"/>
          <w:numId w:val="25"/>
        </w:numPr>
        <w:spacing w:before="0" w:after="120"/>
        <w:ind w:left="851" w:hanging="284"/>
        <w:contextualSpacing/>
        <w:rPr>
          <w:rFonts w:cstheme="minorHAnsi"/>
          <w:b w:val="0"/>
          <w:bCs/>
        </w:rPr>
      </w:pPr>
      <w:r w:rsidRPr="00154D91">
        <w:rPr>
          <w:rFonts w:cstheme="minorHAnsi"/>
          <w:b w:val="0"/>
          <w:bCs/>
        </w:rPr>
        <w:t>an authorisation to pollute up to those values.</w:t>
      </w:r>
    </w:p>
    <w:p w14:paraId="33948E95" w14:textId="77777777" w:rsidR="00EA12CE" w:rsidRDefault="00EA12CE" w:rsidP="00EA12CE">
      <w:pPr>
        <w:suppressAutoHyphens w:val="0"/>
        <w:spacing w:before="0" w:after="0" w:line="300" w:lineRule="atLeast"/>
        <w:rPr>
          <w:rFonts w:eastAsia="Times New Roman" w:cstheme="minorHAnsi"/>
          <w:color w:val="auto"/>
          <w:lang w:eastAsia="en-AU"/>
        </w:rPr>
      </w:pPr>
    </w:p>
    <w:p w14:paraId="121C264F" w14:textId="77777777" w:rsidR="00442A1E" w:rsidRDefault="00442A1E" w:rsidP="00EA12CE">
      <w:pPr>
        <w:suppressAutoHyphens w:val="0"/>
        <w:spacing w:before="0" w:after="0" w:line="300" w:lineRule="atLeast"/>
        <w:rPr>
          <w:rFonts w:eastAsia="Times New Roman" w:cstheme="minorHAnsi"/>
          <w:color w:val="auto"/>
          <w:lang w:eastAsia="en-AU"/>
        </w:rPr>
      </w:pPr>
    </w:p>
    <w:p w14:paraId="15EC2A7F" w14:textId="77777777" w:rsidR="00442A1E" w:rsidRDefault="00442A1E" w:rsidP="00EA12CE">
      <w:pPr>
        <w:suppressAutoHyphens w:val="0"/>
        <w:spacing w:before="0" w:after="0" w:line="300" w:lineRule="atLeast"/>
        <w:rPr>
          <w:rFonts w:eastAsia="Times New Roman" w:cstheme="minorHAnsi"/>
          <w:color w:val="auto"/>
          <w:lang w:eastAsia="en-AU"/>
        </w:rPr>
      </w:pPr>
    </w:p>
    <w:p w14:paraId="1D30EE60" w14:textId="168A91BB" w:rsidR="00442A1E" w:rsidRPr="0009158C" w:rsidRDefault="00442A1E" w:rsidP="007F0C2D">
      <w:pPr>
        <w:pStyle w:val="Heading2"/>
      </w:pPr>
      <w:bookmarkStart w:id="9" w:name="_Toc225932265"/>
      <w:r w:rsidRPr="0009158C">
        <w:lastRenderedPageBreak/>
        <w:t>Pollution and Contamination</w:t>
      </w:r>
      <w:bookmarkEnd w:id="9"/>
    </w:p>
    <w:p w14:paraId="47416989" w14:textId="068E9911" w:rsidR="007160CC" w:rsidRPr="007F0C2D" w:rsidRDefault="00442A1E" w:rsidP="007F0C2D">
      <w:pPr>
        <w:rPr>
          <w:lang w:eastAsia="en-AU"/>
        </w:rPr>
      </w:pPr>
      <w:r w:rsidRPr="007F0C2D">
        <w:rPr>
          <w:lang w:eastAsia="en-AU"/>
        </w:rPr>
        <w:t>For the purposes of the Regulations and the proposed Ministerial Instrument, t</w:t>
      </w:r>
      <w:r w:rsidR="00EA12CE" w:rsidRPr="007F0C2D">
        <w:rPr>
          <w:lang w:eastAsia="en-AU"/>
        </w:rPr>
        <w:t xml:space="preserve">he distinction between pollution and contamination should be noted as described in </w:t>
      </w:r>
      <w:r w:rsidR="00A223F5" w:rsidRPr="007F0C2D">
        <w:rPr>
          <w:lang w:eastAsia="en-AU"/>
        </w:rPr>
        <w:t>Part 2</w:t>
      </w:r>
      <w:r w:rsidR="00F66224" w:rsidRPr="007F0C2D">
        <w:rPr>
          <w:lang w:eastAsia="en-AU"/>
        </w:rPr>
        <w:t xml:space="preserve"> Section 81</w:t>
      </w:r>
      <w:r w:rsidR="00A223F5" w:rsidRPr="007F0C2D">
        <w:rPr>
          <w:lang w:eastAsia="en-AU"/>
        </w:rPr>
        <w:t xml:space="preserve"> of </w:t>
      </w:r>
      <w:r w:rsidR="00EA12CE" w:rsidRPr="007F0C2D">
        <w:rPr>
          <w:lang w:eastAsia="en-AU"/>
        </w:rPr>
        <w:t xml:space="preserve">the Regulations Explanatory Statement (2026). Pollution occurs when, for example land, is contaminated by a substance that causes or is reasonably likely to cause an adverse impact (for example, as described for soil pollution in section 17 of the Regulations [regulation 2.03 of the 1997 Regulations]). These Regulations focus on pollution and environmental harm, while treating contamination above certain levels as a trigger for investigation and assessment. </w:t>
      </w:r>
    </w:p>
    <w:p w14:paraId="498173DE" w14:textId="341982DB" w:rsidR="007D4C9F" w:rsidRPr="007D4C9F" w:rsidRDefault="007D4C9F" w:rsidP="00AE6249">
      <w:pPr>
        <w:pStyle w:val="Heading1"/>
      </w:pPr>
      <w:bookmarkStart w:id="10" w:name="_Toc225932266"/>
      <w:r w:rsidRPr="007D4C9F">
        <w:t>Schedule 1—Air pollution</w:t>
      </w:r>
      <w:bookmarkEnd w:id="7"/>
      <w:bookmarkEnd w:id="10"/>
    </w:p>
    <w:p w14:paraId="66945876" w14:textId="2C393327" w:rsidR="007D4C9F" w:rsidRPr="007D4C9F" w:rsidRDefault="007D4C9F" w:rsidP="000B7EB4">
      <w:pPr>
        <w:rPr>
          <w:sz w:val="20"/>
          <w:szCs w:val="20"/>
          <w:lang w:val="x-none"/>
        </w:rPr>
      </w:pPr>
      <w:r w:rsidRPr="007D4C9F">
        <w:rPr>
          <w:lang w:val="en-US"/>
        </w:rPr>
        <w:t xml:space="preserve">Schedule 1 </w:t>
      </w:r>
      <w:r w:rsidR="002009E5">
        <w:rPr>
          <w:lang w:val="en-US"/>
        </w:rPr>
        <w:t>of</w:t>
      </w:r>
      <w:r w:rsidRPr="007D4C9F">
        <w:rPr>
          <w:lang w:val="en-US"/>
        </w:rPr>
        <w:t xml:space="preserve"> the Regulations lists substances which are considered pollutants for the purpose of determining if air pollution has occurred under</w:t>
      </w:r>
      <w:r w:rsidR="001308F7">
        <w:rPr>
          <w:lang w:val="en-US"/>
        </w:rPr>
        <w:t xml:space="preserve"> </w:t>
      </w:r>
      <w:r w:rsidR="008F5B40">
        <w:t>s</w:t>
      </w:r>
      <w:r w:rsidR="00DA7EC5">
        <w:t xml:space="preserve">ection 15 of the Regulations [regulation 2.01 of the 1997 Regulations]. </w:t>
      </w:r>
      <w:r w:rsidRPr="007D4C9F">
        <w:rPr>
          <w:lang w:val="en-US"/>
        </w:rPr>
        <w:t xml:space="preserve">For the purposes of the Regulations, air pollution has occurred when a substance mentioned in </w:t>
      </w:r>
      <w:r w:rsidRPr="00B66C5A">
        <w:rPr>
          <w:lang w:val="en-US"/>
        </w:rPr>
        <w:t>column 2 of table 1 in the</w:t>
      </w:r>
      <w:r w:rsidRPr="007D4C9F">
        <w:rPr>
          <w:lang w:val="en-US"/>
        </w:rPr>
        <w:t xml:space="preserve"> Schedule is present in a quantity, way, condition or circumstance in which harm is likely to be caused to the environment, or unreasonable inconvenience is likely to be caused to a person. </w:t>
      </w:r>
    </w:p>
    <w:p w14:paraId="6412A352" w14:textId="5F17F4BC" w:rsidR="007D4C9F" w:rsidRPr="007D4C9F" w:rsidRDefault="007D4C9F" w:rsidP="007D4C9F">
      <w:pPr>
        <w:rPr>
          <w:lang w:val="en-US"/>
        </w:rPr>
      </w:pPr>
      <w:r w:rsidRPr="007D4C9F">
        <w:rPr>
          <w:lang w:val="en-US"/>
        </w:rPr>
        <w:t xml:space="preserve">Table 1 in Schedule 1 also sets out the </w:t>
      </w:r>
      <w:r w:rsidR="00AC743C">
        <w:rPr>
          <w:lang w:val="en-US"/>
        </w:rPr>
        <w:t>investigation levels</w:t>
      </w:r>
      <w:r w:rsidRPr="007D4C9F">
        <w:rPr>
          <w:lang w:val="en-US"/>
        </w:rPr>
        <w:t xml:space="preserve"> for contamination of air </w:t>
      </w:r>
      <w:r w:rsidR="00AA6285">
        <w:rPr>
          <w:lang w:val="en-US"/>
        </w:rPr>
        <w:t>that</w:t>
      </w:r>
      <w:r w:rsidRPr="007D4C9F">
        <w:rPr>
          <w:lang w:val="en-US"/>
        </w:rPr>
        <w:t xml:space="preserve"> indicate an operator of an undertaking is complying with the general duty to avoid polluting under</w:t>
      </w:r>
      <w:r w:rsidR="001308F7">
        <w:rPr>
          <w:lang w:val="en-US"/>
        </w:rPr>
        <w:t xml:space="preserve"> </w:t>
      </w:r>
      <w:r w:rsidR="008F5B40">
        <w:t>section</w:t>
      </w:r>
      <w:r w:rsidR="002850B7">
        <w:t xml:space="preserve"> 21 of the Regulations [</w:t>
      </w:r>
      <w:r>
        <w:t>regulation 4.02</w:t>
      </w:r>
      <w:r w:rsidR="002850B7">
        <w:t xml:space="preserve"> of the 1997 Regulations]</w:t>
      </w:r>
      <w:r w:rsidRPr="007D4C9F">
        <w:rPr>
          <w:lang w:val="en-US"/>
        </w:rPr>
        <w:t xml:space="preserve">. If the level of a substance is below the </w:t>
      </w:r>
      <w:r w:rsidR="00AA16BA">
        <w:rPr>
          <w:lang w:val="en-US"/>
        </w:rPr>
        <w:t xml:space="preserve">investigation </w:t>
      </w:r>
      <w:r w:rsidR="008C6B07">
        <w:rPr>
          <w:lang w:val="en-US"/>
        </w:rPr>
        <w:t>level</w:t>
      </w:r>
      <w:r w:rsidR="008C6B07" w:rsidRPr="007D4C9F">
        <w:rPr>
          <w:lang w:val="en-US"/>
        </w:rPr>
        <w:t xml:space="preserve"> </w:t>
      </w:r>
      <w:r w:rsidRPr="007D4C9F">
        <w:rPr>
          <w:lang w:val="en-US"/>
        </w:rPr>
        <w:t xml:space="preserve">listed in the table it can be assumed the operator of an undertaking is complying </w:t>
      </w:r>
      <w:r w:rsidR="008F5B40">
        <w:rPr>
          <w:lang w:val="en-US"/>
        </w:rPr>
        <w:t>with section</w:t>
      </w:r>
      <w:r w:rsidR="00DA7EC5">
        <w:t xml:space="preserve"> 20(1) of the Regulations [regulation 4.01(1) of the 1997 Regulations]</w:t>
      </w:r>
      <w:r w:rsidR="0006683E">
        <w:t>.</w:t>
      </w:r>
    </w:p>
    <w:p w14:paraId="3D0B56C0" w14:textId="5CF82422" w:rsidR="00AA6285" w:rsidRDefault="00AA6285" w:rsidP="00AA6285">
      <w:pPr>
        <w:rPr>
          <w:lang w:val="en-US"/>
        </w:rPr>
      </w:pPr>
      <w:r w:rsidRPr="007D4C9F">
        <w:rPr>
          <w:lang w:val="en-US"/>
        </w:rPr>
        <w:t>Table 2 in Schedule 1</w:t>
      </w:r>
      <w:r w:rsidR="00CD3305">
        <w:rPr>
          <w:lang w:val="en-US"/>
        </w:rPr>
        <w:t xml:space="preserve"> </w:t>
      </w:r>
      <w:r w:rsidR="00CD3305" w:rsidRPr="00CD3305">
        <w:t>defines the allowable average concentration levels of polluting substances in the air at an airport.</w:t>
      </w:r>
      <w:r w:rsidR="00CD3305">
        <w:t xml:space="preserve"> It</w:t>
      </w:r>
      <w:r w:rsidRPr="007D4C9F">
        <w:rPr>
          <w:lang w:val="en-US"/>
        </w:rPr>
        <w:t xml:space="preserve"> sets out the ambient air quality objectives that will be considered by an </w:t>
      </w:r>
      <w:r w:rsidR="00F81E8E">
        <w:rPr>
          <w:lang w:val="en-US"/>
        </w:rPr>
        <w:t>Airport Environment Officer (AEO)</w:t>
      </w:r>
      <w:r w:rsidR="00F81E8E" w:rsidRPr="007D4C9F">
        <w:rPr>
          <w:lang w:val="en-US"/>
        </w:rPr>
        <w:t xml:space="preserve"> </w:t>
      </w:r>
      <w:r w:rsidRPr="007D4C9F">
        <w:rPr>
          <w:lang w:val="en-US"/>
        </w:rPr>
        <w:t xml:space="preserve">when determining whether </w:t>
      </w:r>
      <w:r w:rsidR="00071C8F">
        <w:rPr>
          <w:lang w:val="en-US"/>
        </w:rPr>
        <w:t xml:space="preserve">air pollution has </w:t>
      </w:r>
      <w:r w:rsidR="005E4BCE">
        <w:rPr>
          <w:lang w:val="en-US"/>
        </w:rPr>
        <w:t>occurred</w:t>
      </w:r>
      <w:r w:rsidR="00071C8F">
        <w:rPr>
          <w:lang w:val="en-US"/>
        </w:rPr>
        <w:t>.</w:t>
      </w:r>
      <w:r>
        <w:rPr>
          <w:lang w:val="en-US"/>
        </w:rPr>
        <w:t xml:space="preserve"> </w:t>
      </w:r>
      <w:r w:rsidR="00071C8F">
        <w:rPr>
          <w:lang w:val="en-US"/>
        </w:rPr>
        <w:t xml:space="preserve">Most of the ambient objective values are sourced from the </w:t>
      </w:r>
      <w:r w:rsidR="001308F7" w:rsidRPr="008974AF">
        <w:rPr>
          <w:i/>
          <w:iCs/>
        </w:rPr>
        <w:t>National Environment Protection (Ambient Air Quality) Measure</w:t>
      </w:r>
      <w:r w:rsidR="001308F7">
        <w:t xml:space="preserve"> (AAQ NEMP) </w:t>
      </w:r>
      <w:r w:rsidR="00B92858">
        <w:rPr>
          <w:lang w:val="en-US"/>
        </w:rPr>
        <w:t>and state guidelines</w:t>
      </w:r>
      <w:r w:rsidR="00071C8F">
        <w:rPr>
          <w:lang w:val="en-US"/>
        </w:rPr>
        <w:t>.</w:t>
      </w:r>
    </w:p>
    <w:p w14:paraId="6D3051B7" w14:textId="77777777" w:rsidR="00E629AC" w:rsidRDefault="00E629AC" w:rsidP="003B29AB">
      <w:pPr>
        <w:pStyle w:val="Heading2"/>
      </w:pPr>
      <w:bookmarkStart w:id="11" w:name="_Toc225932267"/>
      <w:r>
        <w:t xml:space="preserve">Proposed updates </w:t>
      </w:r>
      <w:r w:rsidRPr="003B29AB">
        <w:t>Schedule</w:t>
      </w:r>
      <w:r>
        <w:t xml:space="preserve"> 1 - Air pollution</w:t>
      </w:r>
      <w:bookmarkEnd w:id="11"/>
      <w:r>
        <w:t xml:space="preserve"> </w:t>
      </w:r>
    </w:p>
    <w:p w14:paraId="71BBCAB2" w14:textId="152C37CC" w:rsidR="00E629AC" w:rsidRPr="009F3AC2" w:rsidRDefault="00E629AC" w:rsidP="003B29AB">
      <w:pPr>
        <w:pStyle w:val="Heading3"/>
      </w:pPr>
      <w:bookmarkStart w:id="12" w:name="_Toc225932268"/>
      <w:r>
        <w:t>Part 1 – Air pollutants emitted from a stationary source</w:t>
      </w:r>
      <w:bookmarkEnd w:id="12"/>
    </w:p>
    <w:p w14:paraId="4C5BFA30" w14:textId="33A6BA67" w:rsidR="00E629AC" w:rsidRPr="00151955" w:rsidRDefault="006000C4" w:rsidP="00E629AC">
      <w:r>
        <w:t>The table below outlines</w:t>
      </w:r>
      <w:r w:rsidR="00002E25">
        <w:t xml:space="preserve"> proposed changes to </w:t>
      </w:r>
      <w:r w:rsidR="007169AF">
        <w:t>Part 1 of Schedule 1</w:t>
      </w:r>
      <w:r w:rsidR="00D6378A">
        <w:t>.</w:t>
      </w:r>
    </w:p>
    <w:tbl>
      <w:tblPr>
        <w:tblStyle w:val="DefaultTable1"/>
        <w:tblW w:w="0" w:type="auto"/>
        <w:tblLook w:val="04E0" w:firstRow="1" w:lastRow="1" w:firstColumn="1" w:lastColumn="0" w:noHBand="0" w:noVBand="1"/>
      </w:tblPr>
      <w:tblGrid>
        <w:gridCol w:w="1622"/>
        <w:gridCol w:w="3623"/>
        <w:gridCol w:w="4253"/>
      </w:tblGrid>
      <w:tr w:rsidR="00E629AC" w14:paraId="7752497F" w14:textId="77777777" w:rsidTr="00943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7F99D016" w14:textId="77777777" w:rsidR="00E629AC" w:rsidRDefault="00E629AC" w:rsidP="009435D9">
            <w:pPr>
              <w:rPr>
                <w:b w:val="0"/>
              </w:rPr>
            </w:pPr>
            <w:r>
              <w:t>Reference</w:t>
            </w:r>
          </w:p>
          <w:p w14:paraId="4AD0D53A" w14:textId="77777777" w:rsidR="00E629AC" w:rsidRDefault="00E629AC" w:rsidP="009435D9">
            <w:r>
              <w:t>(Schedule 1)</w:t>
            </w:r>
          </w:p>
        </w:tc>
        <w:tc>
          <w:tcPr>
            <w:tcW w:w="3623" w:type="dxa"/>
          </w:tcPr>
          <w:p w14:paraId="4890E803"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pPr>
            <w:r>
              <w:t xml:space="preserve">Change </w:t>
            </w:r>
          </w:p>
        </w:tc>
        <w:tc>
          <w:tcPr>
            <w:tcW w:w="4253" w:type="dxa"/>
          </w:tcPr>
          <w:p w14:paraId="7A21A20A"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pPr>
            <w:r>
              <w:t>Reason</w:t>
            </w:r>
          </w:p>
        </w:tc>
      </w:tr>
      <w:tr w:rsidR="00E629AC" w14:paraId="2F101410" w14:textId="77777777" w:rsidTr="009435D9">
        <w:tc>
          <w:tcPr>
            <w:cnfStyle w:val="001000000000" w:firstRow="0" w:lastRow="0" w:firstColumn="1" w:lastColumn="0" w:oddVBand="0" w:evenVBand="0" w:oddHBand="0" w:evenHBand="0" w:firstRowFirstColumn="0" w:firstRowLastColumn="0" w:lastRowFirstColumn="0" w:lastRowLastColumn="0"/>
            <w:tcW w:w="1622" w:type="dxa"/>
          </w:tcPr>
          <w:p w14:paraId="2ADA94AF" w14:textId="77777777" w:rsidR="00E629AC" w:rsidRPr="00F71D08" w:rsidRDefault="00E629AC" w:rsidP="009435D9">
            <w:pPr>
              <w:rPr>
                <w:b w:val="0"/>
                <w:bCs/>
              </w:rPr>
            </w:pPr>
            <w:r w:rsidRPr="00F71D08">
              <w:rPr>
                <w:b w:val="0"/>
                <w:bCs/>
              </w:rPr>
              <w:t>1.01 (1)</w:t>
            </w:r>
          </w:p>
        </w:tc>
        <w:tc>
          <w:tcPr>
            <w:tcW w:w="3623" w:type="dxa"/>
          </w:tcPr>
          <w:p w14:paraId="1E86C7AE" w14:textId="0AACB241" w:rsidR="00E629AC" w:rsidRDefault="00E629AC" w:rsidP="009435D9">
            <w:pPr>
              <w:cnfStyle w:val="000000000000" w:firstRow="0" w:lastRow="0" w:firstColumn="0" w:lastColumn="0" w:oddVBand="0" w:evenVBand="0" w:oddHBand="0" w:evenHBand="0" w:firstRowFirstColumn="0" w:firstRowLastColumn="0" w:lastRowFirstColumn="0" w:lastRowLastColumn="0"/>
            </w:pPr>
            <w:r>
              <w:t>Replace ‘Definition</w:t>
            </w:r>
            <w:r w:rsidR="00CD3305">
              <w:t>s</w:t>
            </w:r>
            <w:r>
              <w:t xml:space="preserve">’ </w:t>
            </w:r>
            <w:r w:rsidR="00CD3305">
              <w:t xml:space="preserve">heading </w:t>
            </w:r>
            <w:r>
              <w:t>with ‘Interpretation’</w:t>
            </w:r>
            <w:r w:rsidR="00CD3305">
              <w:t xml:space="preserve"> heading</w:t>
            </w:r>
          </w:p>
        </w:tc>
        <w:tc>
          <w:tcPr>
            <w:tcW w:w="4253" w:type="dxa"/>
          </w:tcPr>
          <w:p w14:paraId="33A72A57"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r>
              <w:t>To be consistent with Schedule 2 &amp; 3</w:t>
            </w:r>
          </w:p>
        </w:tc>
      </w:tr>
      <w:tr w:rsidR="00E629AC" w14:paraId="2110912A" w14:textId="77777777" w:rsidTr="0094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auto"/>
          </w:tcPr>
          <w:p w14:paraId="16DE7618" w14:textId="77777777" w:rsidR="00E629AC" w:rsidRDefault="00E629AC" w:rsidP="009435D9"/>
        </w:tc>
        <w:tc>
          <w:tcPr>
            <w:tcW w:w="3623" w:type="dxa"/>
            <w:shd w:val="clear" w:color="auto" w:fill="auto"/>
          </w:tcPr>
          <w:p w14:paraId="06096DB2"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pPr>
            <w:r w:rsidRPr="004B224F">
              <w:t xml:space="preserve">Removing reference to </w:t>
            </w:r>
            <w:r w:rsidRPr="00CD3305">
              <w:rPr>
                <w:i/>
                <w:iCs/>
              </w:rPr>
              <w:t>Bacharach</w:t>
            </w:r>
            <w:r w:rsidRPr="004B224F">
              <w:t xml:space="preserve">, </w:t>
            </w:r>
            <w:r w:rsidRPr="00CD3305">
              <w:rPr>
                <w:i/>
                <w:iCs/>
              </w:rPr>
              <w:t>Ringelmann</w:t>
            </w:r>
            <w:r w:rsidRPr="004B224F">
              <w:t xml:space="preserve">, </w:t>
            </w:r>
            <w:r w:rsidRPr="00CD3305">
              <w:rPr>
                <w:i/>
                <w:iCs/>
              </w:rPr>
              <w:t>MOC</w:t>
            </w:r>
            <w:r w:rsidRPr="004B224F">
              <w:t xml:space="preserve"> and </w:t>
            </w:r>
            <w:r w:rsidRPr="00CD3305">
              <w:rPr>
                <w:i/>
                <w:iCs/>
              </w:rPr>
              <w:t>ROC</w:t>
            </w:r>
            <w:r w:rsidR="00CD3305">
              <w:t xml:space="preserve">. </w:t>
            </w:r>
          </w:p>
          <w:p w14:paraId="6F6526BF" w14:textId="7D354D1E" w:rsidR="00CD3305" w:rsidRPr="00CD3305" w:rsidRDefault="00CD3305" w:rsidP="009435D9">
            <w:pPr>
              <w:cnfStyle w:val="000000010000" w:firstRow="0" w:lastRow="0" w:firstColumn="0" w:lastColumn="0" w:oddVBand="0" w:evenVBand="0" w:oddHBand="0" w:evenHBand="1" w:firstRowFirstColumn="0" w:firstRowLastColumn="0" w:lastRowFirstColumn="0" w:lastRowLastColumn="0"/>
            </w:pPr>
            <w:r>
              <w:t>Other existing definitions remain unchanged.</w:t>
            </w:r>
          </w:p>
        </w:tc>
        <w:tc>
          <w:tcPr>
            <w:tcW w:w="4253" w:type="dxa"/>
            <w:shd w:val="clear" w:color="auto" w:fill="auto"/>
          </w:tcPr>
          <w:p w14:paraId="168C57CA"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pPr>
            <w:r>
              <w:t>No longer referenced in new Table 1</w:t>
            </w:r>
          </w:p>
        </w:tc>
      </w:tr>
      <w:tr w:rsidR="00E629AC" w14:paraId="49B8E139" w14:textId="77777777" w:rsidTr="009435D9">
        <w:tc>
          <w:tcPr>
            <w:cnfStyle w:val="001000000000" w:firstRow="0" w:lastRow="0" w:firstColumn="1" w:lastColumn="0" w:oddVBand="0" w:evenVBand="0" w:oddHBand="0" w:evenHBand="0" w:firstRowFirstColumn="0" w:firstRowLastColumn="0" w:lastRowFirstColumn="0" w:lastRowLastColumn="0"/>
            <w:tcW w:w="1622" w:type="dxa"/>
          </w:tcPr>
          <w:p w14:paraId="139DB541" w14:textId="77777777" w:rsidR="00E629AC" w:rsidRPr="001A71B2" w:rsidRDefault="00E629AC" w:rsidP="009435D9">
            <w:pPr>
              <w:rPr>
                <w:b w:val="0"/>
                <w:bCs/>
              </w:rPr>
            </w:pPr>
          </w:p>
        </w:tc>
        <w:tc>
          <w:tcPr>
            <w:tcW w:w="3623" w:type="dxa"/>
          </w:tcPr>
          <w:p w14:paraId="243F2C8C" w14:textId="4F99F42D" w:rsidR="00E629AC" w:rsidRPr="001A71B2" w:rsidRDefault="00E629AC" w:rsidP="009435D9">
            <w:pPr>
              <w:cnfStyle w:val="000000000000" w:firstRow="0" w:lastRow="0" w:firstColumn="0" w:lastColumn="0" w:oddVBand="0" w:evenVBand="0" w:oddHBand="0" w:evenHBand="0" w:firstRowFirstColumn="0" w:firstRowLastColumn="0" w:lastRowFirstColumn="0" w:lastRowLastColumn="0"/>
              <w:rPr>
                <w:b/>
                <w:bCs/>
              </w:rPr>
            </w:pPr>
            <w:r w:rsidRPr="001A71B2">
              <w:rPr>
                <w:bCs/>
              </w:rPr>
              <w:t>Adding</w:t>
            </w:r>
            <w:r w:rsidR="00CD3305">
              <w:rPr>
                <w:bCs/>
              </w:rPr>
              <w:t xml:space="preserve"> new definition as follows</w:t>
            </w:r>
            <w:r w:rsidRPr="001A71B2">
              <w:rPr>
                <w:bCs/>
              </w:rPr>
              <w:t>:</w:t>
            </w:r>
          </w:p>
          <w:p w14:paraId="269CB799" w14:textId="77777777" w:rsidR="00E629AC" w:rsidRPr="001A71B2" w:rsidRDefault="00E629AC" w:rsidP="009435D9">
            <w:pPr>
              <w:cnfStyle w:val="000000000000" w:firstRow="0" w:lastRow="0" w:firstColumn="0" w:lastColumn="0" w:oddVBand="0" w:evenVBand="0" w:oddHBand="0" w:evenHBand="0" w:firstRowFirstColumn="0" w:firstRowLastColumn="0" w:lastRowFirstColumn="0" w:lastRowLastColumn="0"/>
              <w:rPr>
                <w:b/>
                <w:bCs/>
              </w:rPr>
            </w:pPr>
            <w:r w:rsidRPr="0006683E">
              <w:rPr>
                <w:b/>
                <w:bCs/>
                <w:i/>
                <w:iCs/>
              </w:rPr>
              <w:t>Volatile organic compound</w:t>
            </w:r>
            <w:r w:rsidRPr="0006683E">
              <w:rPr>
                <w:i/>
                <w:iCs/>
              </w:rPr>
              <w:t xml:space="preserve"> (VOC)</w:t>
            </w:r>
            <w:r w:rsidRPr="001A71B2">
              <w:rPr>
                <w:bCs/>
              </w:rPr>
              <w:t xml:space="preserve"> means a chemical compound based on carbon chains or rings, that contains hydrogen and has a vapour pressure greater than 2mm of </w:t>
            </w:r>
            <w:r w:rsidRPr="001A71B2">
              <w:rPr>
                <w:bCs/>
              </w:rPr>
              <w:lastRenderedPageBreak/>
              <w:t>mercury (0.27 kPa) at 25°C and 101.3 kPa:</w:t>
            </w:r>
          </w:p>
          <w:p w14:paraId="653C4005" w14:textId="5A525E9B" w:rsidR="00E629AC" w:rsidRPr="005533BF" w:rsidRDefault="00E629AC" w:rsidP="00F94D22">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rPr>
            </w:pPr>
            <w:r w:rsidRPr="005533BF">
              <w:rPr>
                <w:bCs/>
              </w:rPr>
              <w:t>including compounds containing oxygen, nitrogen or other elements, but</w:t>
            </w:r>
          </w:p>
          <w:p w14:paraId="5370FF0B" w14:textId="481809CE" w:rsidR="00E629AC" w:rsidRPr="005533BF" w:rsidRDefault="00E629AC" w:rsidP="00F94D22">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b/>
                <w:bCs/>
              </w:rPr>
            </w:pPr>
            <w:r w:rsidRPr="005533BF">
              <w:rPr>
                <w:bCs/>
              </w:rPr>
              <w:t>excluding methane, carbon monoxide, carbon dioxide, carbonic acid, metallic carbides and carbonate salts.</w:t>
            </w:r>
          </w:p>
        </w:tc>
        <w:tc>
          <w:tcPr>
            <w:tcW w:w="4253" w:type="dxa"/>
          </w:tcPr>
          <w:p w14:paraId="30F5332C" w14:textId="4DCFAD1B" w:rsidR="00E629AC" w:rsidRPr="001A71B2" w:rsidRDefault="00E629AC" w:rsidP="009435D9">
            <w:pPr>
              <w:cnfStyle w:val="000000000000" w:firstRow="0" w:lastRow="0" w:firstColumn="0" w:lastColumn="0" w:oddVBand="0" w:evenVBand="0" w:oddHBand="0" w:evenHBand="0" w:firstRowFirstColumn="0" w:firstRowLastColumn="0" w:lastRowFirstColumn="0" w:lastRowLastColumn="0"/>
              <w:rPr>
                <w:b/>
                <w:bCs/>
              </w:rPr>
            </w:pPr>
            <w:r w:rsidRPr="001A71B2">
              <w:rPr>
                <w:bCs/>
              </w:rPr>
              <w:lastRenderedPageBreak/>
              <w:t>Requested during previous consultation. Definition of VOCs from the NSW</w:t>
            </w:r>
            <w:r w:rsidR="005533BF">
              <w:rPr>
                <w:bCs/>
              </w:rPr>
              <w:t xml:space="preserve"> </w:t>
            </w:r>
            <w:hyperlink r:id="rId26" w:anchor="sch.2-sec.1" w:history="1">
              <w:r w:rsidRPr="001A71B2">
                <w:rPr>
                  <w:bCs/>
                </w:rPr>
                <w:t>Protection of the Environment Operations (Clean Air) Regulation 2022</w:t>
              </w:r>
            </w:hyperlink>
            <w:r w:rsidRPr="001A71B2">
              <w:rPr>
                <w:bCs/>
              </w:rPr>
              <w:t>.</w:t>
            </w:r>
          </w:p>
        </w:tc>
      </w:tr>
      <w:tr w:rsidR="00CD3305" w14:paraId="76EB1CF1" w14:textId="77777777" w:rsidTr="001168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BFBFBF" w:themeFill="background1" w:themeFillShade="BF"/>
          </w:tcPr>
          <w:p w14:paraId="3260D0E0" w14:textId="2521AC8A" w:rsidR="00CD3305" w:rsidRPr="005310DC" w:rsidRDefault="00CD3305" w:rsidP="009435D9">
            <w:pPr>
              <w:rPr>
                <w:b w:val="0"/>
              </w:rPr>
            </w:pPr>
            <w:r w:rsidRPr="005310DC">
              <w:rPr>
                <w:b w:val="0"/>
              </w:rPr>
              <w:t>1.01 (2) and 1.01 (3)</w:t>
            </w:r>
          </w:p>
        </w:tc>
        <w:tc>
          <w:tcPr>
            <w:tcW w:w="3623" w:type="dxa"/>
            <w:shd w:val="clear" w:color="auto" w:fill="BFBFBF" w:themeFill="background1" w:themeFillShade="BF"/>
          </w:tcPr>
          <w:p w14:paraId="4739F5A1" w14:textId="565D45A3" w:rsidR="00CD3305" w:rsidRPr="0084155A" w:rsidRDefault="00CD3305" w:rsidP="009435D9">
            <w:pPr>
              <w:cnfStyle w:val="000000010000" w:firstRow="0" w:lastRow="0" w:firstColumn="0" w:lastColumn="0" w:oddVBand="0" w:evenVBand="0" w:oddHBand="0" w:evenHBand="1" w:firstRowFirstColumn="0" w:firstRowLastColumn="0" w:lastRowFirstColumn="0" w:lastRowLastColumn="0"/>
            </w:pPr>
            <w:r>
              <w:t>Unchanged</w:t>
            </w:r>
          </w:p>
        </w:tc>
        <w:tc>
          <w:tcPr>
            <w:tcW w:w="4253" w:type="dxa"/>
            <w:shd w:val="clear" w:color="auto" w:fill="BFBFBF" w:themeFill="background1" w:themeFillShade="BF"/>
          </w:tcPr>
          <w:p w14:paraId="15910149" w14:textId="77777777" w:rsidR="00CD3305" w:rsidRPr="0084155A" w:rsidRDefault="00CD3305" w:rsidP="009435D9">
            <w:pPr>
              <w:cnfStyle w:val="000000010000" w:firstRow="0" w:lastRow="0" w:firstColumn="0" w:lastColumn="0" w:oddVBand="0" w:evenVBand="0" w:oddHBand="0" w:evenHBand="1" w:firstRowFirstColumn="0" w:firstRowLastColumn="0" w:lastRowFirstColumn="0" w:lastRowLastColumn="0"/>
            </w:pPr>
          </w:p>
        </w:tc>
      </w:tr>
      <w:tr w:rsidR="00E629AC" w14:paraId="10EAF0D2" w14:textId="77777777" w:rsidTr="009435D9">
        <w:tc>
          <w:tcPr>
            <w:cnfStyle w:val="001000000000" w:firstRow="0" w:lastRow="0" w:firstColumn="1" w:lastColumn="0" w:oddVBand="0" w:evenVBand="0" w:oddHBand="0" w:evenHBand="0" w:firstRowFirstColumn="0" w:firstRowLastColumn="0" w:lastRowFirstColumn="0" w:lastRowLastColumn="0"/>
            <w:tcW w:w="1622" w:type="dxa"/>
          </w:tcPr>
          <w:p w14:paraId="54A51110" w14:textId="77777777" w:rsidR="00E629AC" w:rsidRPr="005310DC" w:rsidRDefault="00E629AC" w:rsidP="009435D9">
            <w:pPr>
              <w:rPr>
                <w:b w:val="0"/>
              </w:rPr>
            </w:pPr>
            <w:r w:rsidRPr="005310DC">
              <w:rPr>
                <w:b w:val="0"/>
              </w:rPr>
              <w:t>1.01 (4)</w:t>
            </w:r>
          </w:p>
        </w:tc>
        <w:tc>
          <w:tcPr>
            <w:tcW w:w="3623" w:type="dxa"/>
          </w:tcPr>
          <w:p w14:paraId="5B8C65FB" w14:textId="123FECB4" w:rsidR="00E629AC" w:rsidRPr="0084155A" w:rsidRDefault="00E629AC" w:rsidP="009435D9">
            <w:pPr>
              <w:cnfStyle w:val="000000000000" w:firstRow="0" w:lastRow="0" w:firstColumn="0" w:lastColumn="0" w:oddVBand="0" w:evenVBand="0" w:oddHBand="0" w:evenHBand="0" w:firstRowFirstColumn="0" w:firstRowLastColumn="0" w:lastRowFirstColumn="0" w:lastRowLastColumn="0"/>
              <w:rPr>
                <w:b/>
              </w:rPr>
            </w:pPr>
            <w:r w:rsidRPr="0084155A">
              <w:t xml:space="preserve">Update </w:t>
            </w:r>
            <w:r w:rsidRPr="005310DC">
              <w:t>text</w:t>
            </w:r>
            <w:r w:rsidR="005310DC" w:rsidRPr="005310DC">
              <w:t xml:space="preserve"> as marked in </w:t>
            </w:r>
            <w:r w:rsidR="005310DC" w:rsidRPr="005310DC">
              <w:rPr>
                <w:color w:val="3B80E5" w:themeColor="accent1" w:themeTint="80"/>
              </w:rPr>
              <w:t>blue</w:t>
            </w:r>
            <w:r w:rsidRPr="005310DC">
              <w:t>:</w:t>
            </w:r>
            <w:r w:rsidRPr="0084155A">
              <w:t xml:space="preserve"> </w:t>
            </w:r>
          </w:p>
          <w:p w14:paraId="34313FDA" w14:textId="049C24FB" w:rsidR="00E629AC" w:rsidRPr="001A71B2" w:rsidRDefault="00E629AC" w:rsidP="009435D9">
            <w:pPr>
              <w:cnfStyle w:val="000000000000" w:firstRow="0" w:lastRow="0" w:firstColumn="0" w:lastColumn="0" w:oddVBand="0" w:evenVBand="0" w:oddHBand="0" w:evenHBand="0" w:firstRowFirstColumn="0" w:firstRowLastColumn="0" w:lastRowFirstColumn="0" w:lastRowLastColumn="0"/>
              <w:rPr>
                <w:bCs/>
              </w:rPr>
            </w:pPr>
            <w:r w:rsidRPr="00447638">
              <w:rPr>
                <w:color w:val="3B80E5" w:themeColor="accent1" w:themeTint="80"/>
              </w:rPr>
              <w:t>In Table 1,</w:t>
            </w:r>
            <w:r w:rsidRPr="0084155A">
              <w:t xml:space="preserve"> the expression, in column 3 of an item in Table 1, of a volume of gas or vapour assumes the gas or vapour to be </w:t>
            </w:r>
            <w:r w:rsidRPr="005310DC">
              <w:t>measured dry, at a temperature of 0C</w:t>
            </w:r>
            <w:r w:rsidR="006C655E" w:rsidRPr="005310DC">
              <w:t xml:space="preserve"> </w:t>
            </w:r>
            <w:r w:rsidRPr="00447638">
              <w:rPr>
                <w:color w:val="3B80E5" w:themeColor="accent1" w:themeTint="80"/>
              </w:rPr>
              <w:t>(273K),</w:t>
            </w:r>
            <w:r w:rsidRPr="005310DC">
              <w:t xml:space="preserve"> and at an absolute pressure </w:t>
            </w:r>
            <w:r w:rsidRPr="00447638">
              <w:rPr>
                <w:color w:val="3B80E5" w:themeColor="accent1" w:themeTint="80"/>
              </w:rPr>
              <w:t>equivalent to</w:t>
            </w:r>
            <w:r w:rsidRPr="005310DC">
              <w:t xml:space="preserve"> one atmosphere (101.325 kPa).</w:t>
            </w:r>
          </w:p>
        </w:tc>
        <w:tc>
          <w:tcPr>
            <w:tcW w:w="4253" w:type="dxa"/>
          </w:tcPr>
          <w:p w14:paraId="606B56B9" w14:textId="77777777" w:rsidR="00E629AC" w:rsidRPr="0084155A" w:rsidRDefault="00E629AC" w:rsidP="009435D9">
            <w:pPr>
              <w:cnfStyle w:val="000000000000" w:firstRow="0" w:lastRow="0" w:firstColumn="0" w:lastColumn="0" w:oddVBand="0" w:evenVBand="0" w:oddHBand="0" w:evenHBand="0" w:firstRowFirstColumn="0" w:firstRowLastColumn="0" w:lastRowFirstColumn="0" w:lastRowLastColumn="0"/>
              <w:rPr>
                <w:b/>
              </w:rPr>
            </w:pPr>
            <w:r w:rsidRPr="0084155A">
              <w:t>To provide more clarity</w:t>
            </w:r>
          </w:p>
        </w:tc>
      </w:tr>
      <w:tr w:rsidR="005310DC" w14:paraId="21A326A9" w14:textId="77777777" w:rsidTr="0011680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BFBFBF" w:themeFill="background1" w:themeFillShade="BF"/>
          </w:tcPr>
          <w:p w14:paraId="559B0D36" w14:textId="2728B059" w:rsidR="005310DC" w:rsidRPr="005310DC" w:rsidRDefault="005310DC" w:rsidP="009435D9">
            <w:pPr>
              <w:rPr>
                <w:b w:val="0"/>
              </w:rPr>
            </w:pPr>
            <w:r w:rsidRPr="005310DC">
              <w:rPr>
                <w:b w:val="0"/>
              </w:rPr>
              <w:t>1.01 (5)</w:t>
            </w:r>
          </w:p>
        </w:tc>
        <w:tc>
          <w:tcPr>
            <w:tcW w:w="3623" w:type="dxa"/>
            <w:shd w:val="clear" w:color="auto" w:fill="BFBFBF" w:themeFill="background1" w:themeFillShade="BF"/>
          </w:tcPr>
          <w:p w14:paraId="3856A716" w14:textId="257DFDC0" w:rsidR="005310DC" w:rsidRPr="005310DC" w:rsidRDefault="005310DC" w:rsidP="009435D9">
            <w:pPr>
              <w:cnfStyle w:val="010000000000" w:firstRow="0" w:lastRow="1" w:firstColumn="0" w:lastColumn="0" w:oddVBand="0" w:evenVBand="0" w:oddHBand="0" w:evenHBand="0" w:firstRowFirstColumn="0" w:firstRowLastColumn="0" w:lastRowFirstColumn="0" w:lastRowLastColumn="0"/>
              <w:rPr>
                <w:b w:val="0"/>
                <w:bCs/>
              </w:rPr>
            </w:pPr>
            <w:r w:rsidRPr="005310DC">
              <w:rPr>
                <w:b w:val="0"/>
                <w:bCs/>
              </w:rPr>
              <w:t>Unchanged</w:t>
            </w:r>
          </w:p>
        </w:tc>
        <w:tc>
          <w:tcPr>
            <w:tcW w:w="4253" w:type="dxa"/>
            <w:shd w:val="clear" w:color="auto" w:fill="BFBFBF" w:themeFill="background1" w:themeFillShade="BF"/>
          </w:tcPr>
          <w:p w14:paraId="6F54C1FE" w14:textId="77777777" w:rsidR="005310DC" w:rsidRPr="0084155A" w:rsidRDefault="005310DC" w:rsidP="009435D9">
            <w:pPr>
              <w:cnfStyle w:val="010000000000" w:firstRow="0" w:lastRow="1" w:firstColumn="0" w:lastColumn="0" w:oddVBand="0" w:evenVBand="0" w:oddHBand="0" w:evenHBand="0" w:firstRowFirstColumn="0" w:firstRowLastColumn="0" w:lastRowFirstColumn="0" w:lastRowLastColumn="0"/>
            </w:pPr>
          </w:p>
        </w:tc>
      </w:tr>
    </w:tbl>
    <w:p w14:paraId="715D86CE" w14:textId="58AE364D" w:rsidR="00E629AC" w:rsidRPr="005C74DD" w:rsidRDefault="00E629AC" w:rsidP="003B29AB">
      <w:pPr>
        <w:pStyle w:val="Heading3"/>
      </w:pPr>
      <w:bookmarkStart w:id="13" w:name="_Toc225932269"/>
      <w:r w:rsidRPr="005C74DD">
        <w:t xml:space="preserve">Part 1 </w:t>
      </w:r>
      <w:r w:rsidR="005310DC">
        <w:t>–</w:t>
      </w:r>
      <w:r w:rsidRPr="005C74DD">
        <w:t xml:space="preserve"> </w:t>
      </w:r>
      <w:r w:rsidR="005310DC">
        <w:t xml:space="preserve">1.02 </w:t>
      </w:r>
      <w:r w:rsidRPr="005C74DD">
        <w:t xml:space="preserve">Table 1 </w:t>
      </w:r>
      <w:r w:rsidR="00F53F99">
        <w:t xml:space="preserve">– Investigation levels </w:t>
      </w:r>
      <w:r w:rsidR="005310DC">
        <w:t xml:space="preserve">for </w:t>
      </w:r>
      <w:r w:rsidR="00F53F99">
        <w:t>contamination</w:t>
      </w:r>
      <w:r w:rsidR="005310DC">
        <w:t xml:space="preserve"> of air</w:t>
      </w:r>
      <w:bookmarkEnd w:id="13"/>
    </w:p>
    <w:p w14:paraId="2C0981F3" w14:textId="12A14CDB" w:rsidR="00E629AC" w:rsidRDefault="00002E25" w:rsidP="00E629AC">
      <w:r>
        <w:t xml:space="preserve">The table </w:t>
      </w:r>
      <w:r w:rsidR="00C05515">
        <w:t xml:space="preserve">below </w:t>
      </w:r>
      <w:r w:rsidR="00D63D01">
        <w:t xml:space="preserve">outlines proposed changes to </w:t>
      </w:r>
      <w:r w:rsidR="00026CEA">
        <w:t xml:space="preserve">Table 1 under </w:t>
      </w:r>
      <w:r w:rsidR="00541504">
        <w:t>clause 1.02</w:t>
      </w:r>
      <w:r w:rsidR="00026CEA">
        <w:t xml:space="preserve"> of </w:t>
      </w:r>
      <w:r w:rsidR="00D63D01">
        <w:t xml:space="preserve">Schedule 1. </w:t>
      </w:r>
      <w:r w:rsidR="00FF053D">
        <w:t xml:space="preserve"> </w:t>
      </w:r>
      <w:r w:rsidR="00DD609A">
        <w:t xml:space="preserve">Changes to text </w:t>
      </w:r>
      <w:r w:rsidR="00CC18BF">
        <w:t>and</w:t>
      </w:r>
      <w:r w:rsidR="00DD609A">
        <w:t xml:space="preserve"> update</w:t>
      </w:r>
      <w:r w:rsidR="00CC18BF">
        <w:t>d</w:t>
      </w:r>
      <w:r w:rsidR="00DD609A">
        <w:t xml:space="preserve"> values are highlighted in </w:t>
      </w:r>
      <w:r w:rsidR="00DD609A" w:rsidRPr="00447638">
        <w:rPr>
          <w:color w:val="3B80E5" w:themeColor="accent1" w:themeTint="80"/>
        </w:rPr>
        <w:t>blue</w:t>
      </w:r>
      <w:r w:rsidR="00DD609A">
        <w:t xml:space="preserve"> text.</w:t>
      </w:r>
    </w:p>
    <w:p w14:paraId="03CB1D86" w14:textId="127C8E01" w:rsidR="00E629AC" w:rsidRDefault="00CC18BF" w:rsidP="003D6505">
      <w:r>
        <w:t>Key changes include</w:t>
      </w:r>
      <w:r w:rsidR="003D6505">
        <w:t xml:space="preserve">: </w:t>
      </w:r>
    </w:p>
    <w:p w14:paraId="223853C8" w14:textId="77777777" w:rsidR="00E629AC" w:rsidRDefault="00E629AC" w:rsidP="00F94D22">
      <w:pPr>
        <w:pStyle w:val="ListParagraph"/>
        <w:numPr>
          <w:ilvl w:val="0"/>
          <w:numId w:val="14"/>
        </w:numPr>
      </w:pPr>
      <w:r>
        <w:t>Removal of ‘Soot’</w:t>
      </w:r>
    </w:p>
    <w:p w14:paraId="65F2D8AD" w14:textId="7152C0C8" w:rsidR="00E629AC" w:rsidRDefault="00E629AC" w:rsidP="00F94D22">
      <w:pPr>
        <w:pStyle w:val="ListParagraph"/>
        <w:numPr>
          <w:ilvl w:val="0"/>
          <w:numId w:val="14"/>
        </w:numPr>
      </w:pPr>
      <w:r>
        <w:t>Inclusion of Volatile Organic Compounds (VOCs)</w:t>
      </w:r>
      <w:r w:rsidR="000D3CDB">
        <w:t xml:space="preserve"> as a new entry to replace vapour</w:t>
      </w:r>
      <w:r w:rsidR="005578F7">
        <w:t>s</w:t>
      </w:r>
      <w:r w:rsidR="000D3CDB">
        <w:t xml:space="preserve"> of a volatile organic liquid (line 7 and 8)</w:t>
      </w:r>
    </w:p>
    <w:p w14:paraId="1F84D9A5" w14:textId="47CCA4CA" w:rsidR="00FC3147" w:rsidRDefault="00CC18BF" w:rsidP="00F94D22">
      <w:pPr>
        <w:pStyle w:val="ListParagraph"/>
        <w:numPr>
          <w:ilvl w:val="1"/>
          <w:numId w:val="14"/>
        </w:numPr>
        <w:spacing w:after="120"/>
      </w:pPr>
      <w:r>
        <w:t>Updates to reference l</w:t>
      </w:r>
      <w:r w:rsidR="00FC48E1">
        <w:t>evel, methods of measurement, analysis or monitoring</w:t>
      </w:r>
      <w:r w:rsidR="00FC3147">
        <w:t xml:space="preserve"> </w:t>
      </w:r>
    </w:p>
    <w:p w14:paraId="40D4E69B" w14:textId="00AEBF6B" w:rsidR="00E14270" w:rsidRDefault="00E14270" w:rsidP="00F94D22">
      <w:pPr>
        <w:pStyle w:val="ListParagraph"/>
        <w:numPr>
          <w:ilvl w:val="1"/>
          <w:numId w:val="14"/>
        </w:numPr>
        <w:spacing w:after="120"/>
      </w:pPr>
      <w:r>
        <w:t>including to move from reliance on the British Standard to the US EPA method and procedure for analysing dark smoke; recognise the Australian Standards for solid particles (heating metals) and to update the reference levels for crushing and grinding of solid particles; and move from reliance on the Australian Standard to the US EPA methods for all other air pollutants – with the exceptions of nickel and its compounds and gaseous emissions.</w:t>
      </w:r>
    </w:p>
    <w:tbl>
      <w:tblPr>
        <w:tblStyle w:val="DefaultTable1"/>
        <w:tblW w:w="0" w:type="auto"/>
        <w:tblLook w:val="04E0" w:firstRow="1" w:lastRow="1" w:firstColumn="1" w:lastColumn="0" w:noHBand="0" w:noVBand="1"/>
        <w:tblCaption w:val="Sample table"/>
        <w:tblDescription w:val="Sample table"/>
      </w:tblPr>
      <w:tblGrid>
        <w:gridCol w:w="1892"/>
        <w:gridCol w:w="2852"/>
        <w:gridCol w:w="2172"/>
        <w:gridCol w:w="2948"/>
      </w:tblGrid>
      <w:tr w:rsidR="00E629AC" w14:paraId="22E1BA8F" w14:textId="77777777" w:rsidTr="00E31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306F4774" w14:textId="77777777" w:rsidR="00E629AC" w:rsidRDefault="00E629AC" w:rsidP="009435D9">
            <w:r>
              <w:t>Substance</w:t>
            </w:r>
          </w:p>
        </w:tc>
        <w:tc>
          <w:tcPr>
            <w:tcW w:w="2852" w:type="dxa"/>
          </w:tcPr>
          <w:p w14:paraId="3815087B"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pPr>
            <w:r>
              <w:t>Type of Source</w:t>
            </w:r>
          </w:p>
        </w:tc>
        <w:tc>
          <w:tcPr>
            <w:tcW w:w="2172" w:type="dxa"/>
          </w:tcPr>
          <w:p w14:paraId="19F31A46"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pPr>
            <w:r w:rsidRPr="00246205">
              <w:t>Investigation level</w:t>
            </w:r>
            <w:r w:rsidRPr="004808C9">
              <w:rPr>
                <w:color w:val="3B80E5" w:themeColor="accent1" w:themeTint="80"/>
              </w:rPr>
              <w:t xml:space="preserve"> </w:t>
            </w:r>
            <w:r>
              <w:t>for substance</w:t>
            </w:r>
          </w:p>
        </w:tc>
        <w:tc>
          <w:tcPr>
            <w:tcW w:w="2948" w:type="dxa"/>
          </w:tcPr>
          <w:p w14:paraId="1E439CC4"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pPr>
            <w:r>
              <w:t>Reference level, or method of measurement, analysis or monitoring</w:t>
            </w:r>
          </w:p>
        </w:tc>
      </w:tr>
      <w:tr w:rsidR="00E629AC" w14:paraId="45BCBED1"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48BED1FF" w14:textId="365809F9" w:rsidR="00E629AC" w:rsidRPr="00CC18BF" w:rsidRDefault="005310DC" w:rsidP="009435D9">
            <w:r w:rsidRPr="00E31D9A">
              <w:rPr>
                <w:strike/>
                <w:color w:val="3B80E5" w:themeColor="accent1" w:themeTint="80"/>
              </w:rPr>
              <w:t>Dark</w:t>
            </w:r>
            <w:r>
              <w:rPr>
                <w:color w:val="3B80E5" w:themeColor="accent1" w:themeTint="80"/>
              </w:rPr>
              <w:t xml:space="preserve"> </w:t>
            </w:r>
            <w:r w:rsidR="00E629AC" w:rsidRPr="00CC18BF">
              <w:rPr>
                <w:color w:val="3B80E5" w:themeColor="accent1" w:themeTint="80"/>
              </w:rPr>
              <w:t>Smoke</w:t>
            </w:r>
          </w:p>
        </w:tc>
        <w:tc>
          <w:tcPr>
            <w:tcW w:w="2852" w:type="dxa"/>
          </w:tcPr>
          <w:p w14:paraId="5B8AF981"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r w:rsidRPr="00735F8C">
              <w:t>Any stationary activity involving the burning of fuel</w:t>
            </w:r>
          </w:p>
        </w:tc>
        <w:tc>
          <w:tcPr>
            <w:tcW w:w="2172" w:type="dxa"/>
          </w:tcPr>
          <w:p w14:paraId="7D92A9D8" w14:textId="77777777" w:rsidR="00E629AC" w:rsidRPr="004F1223"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4F1223">
              <w:rPr>
                <w:color w:val="3B80E5" w:themeColor="accent1" w:themeTint="80"/>
              </w:rPr>
              <w:t>20% opacity</w:t>
            </w:r>
          </w:p>
        </w:tc>
        <w:tc>
          <w:tcPr>
            <w:tcW w:w="2948" w:type="dxa"/>
          </w:tcPr>
          <w:p w14:paraId="7E8AB774" w14:textId="77777777" w:rsidR="00E629AC" w:rsidRPr="004F1223"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4F1223">
              <w:rPr>
                <w:color w:val="3B80E5" w:themeColor="accent1" w:themeTint="80"/>
              </w:rPr>
              <w:t>US EPA Performance Specification 1 and Procedure 3</w:t>
            </w:r>
          </w:p>
          <w:p w14:paraId="2AACE43D" w14:textId="77777777" w:rsidR="00E629AC" w:rsidRPr="004F1223"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4F1223">
              <w:rPr>
                <w:color w:val="3B80E5" w:themeColor="accent1" w:themeTint="80"/>
              </w:rPr>
              <w:t>US EPA Method 22</w:t>
            </w:r>
          </w:p>
        </w:tc>
      </w:tr>
      <w:tr w:rsidR="00E629AC" w14:paraId="43041EB8" w14:textId="77777777" w:rsidTr="00E3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74F13CC7" w14:textId="3D039321" w:rsidR="00E629AC" w:rsidRDefault="00E629AC" w:rsidP="009435D9">
            <w:r w:rsidRPr="00CA5BD2">
              <w:t>Solid particles</w:t>
            </w:r>
            <w:r w:rsidR="005310DC" w:rsidRPr="00E31D9A">
              <w:rPr>
                <w:strike/>
                <w:color w:val="3B80E5" w:themeColor="accent1" w:themeTint="80"/>
              </w:rPr>
              <w:t>, not otherwise specified</w:t>
            </w:r>
            <w:r w:rsidRPr="00E31D9A">
              <w:rPr>
                <w:color w:val="3B80E5" w:themeColor="accent1" w:themeTint="80"/>
              </w:rPr>
              <w:t xml:space="preserve"> </w:t>
            </w:r>
            <w:r w:rsidRPr="00CA5BD2">
              <w:rPr>
                <w:color w:val="3B80E5" w:themeColor="accent1" w:themeTint="80"/>
              </w:rPr>
              <w:t>(total)</w:t>
            </w:r>
          </w:p>
        </w:tc>
        <w:tc>
          <w:tcPr>
            <w:tcW w:w="2852" w:type="dxa"/>
          </w:tcPr>
          <w:p w14:paraId="65B58ADD"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CA5BD2">
              <w:rPr>
                <w:color w:val="3B80E5" w:themeColor="accent1" w:themeTint="80"/>
              </w:rPr>
              <w:t xml:space="preserve">An activity or plant used for heating metals </w:t>
            </w:r>
          </w:p>
          <w:p w14:paraId="009D21C5"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p>
          <w:p w14:paraId="2725421C"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8649C7">
              <w:rPr>
                <w:color w:val="3B80E5" w:themeColor="accent1" w:themeTint="80"/>
              </w:rPr>
              <w:lastRenderedPageBreak/>
              <w:t>A crushing, grinding, separating or materials handling activity</w:t>
            </w:r>
          </w:p>
          <w:p w14:paraId="5B65E0D9" w14:textId="77777777" w:rsidR="00E629AC" w:rsidRPr="00CA5BD2"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p>
        </w:tc>
        <w:tc>
          <w:tcPr>
            <w:tcW w:w="2172" w:type="dxa"/>
          </w:tcPr>
          <w:p w14:paraId="6E6FBE68" w14:textId="77777777" w:rsidR="00E629AC" w:rsidRPr="00203301"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CA5BD2">
              <w:rPr>
                <w:color w:val="3B80E5" w:themeColor="accent1" w:themeTint="80"/>
              </w:rPr>
              <w:lastRenderedPageBreak/>
              <w:t xml:space="preserve">50 </w:t>
            </w:r>
            <w:r w:rsidRPr="00203301">
              <w:rPr>
                <w:color w:val="3B80E5" w:themeColor="accent1" w:themeTint="80"/>
              </w:rPr>
              <w:t>mg/m</w:t>
            </w:r>
            <w:r w:rsidRPr="00203301">
              <w:rPr>
                <w:color w:val="3B80E5" w:themeColor="accent1" w:themeTint="80"/>
                <w:vertAlign w:val="superscript"/>
              </w:rPr>
              <w:t>3</w:t>
            </w:r>
            <w:r w:rsidRPr="00203301">
              <w:rPr>
                <w:color w:val="3B80E5" w:themeColor="accent1" w:themeTint="80"/>
              </w:rPr>
              <w:t xml:space="preserve"> </w:t>
            </w:r>
          </w:p>
          <w:p w14:paraId="4FE88E92" w14:textId="77777777" w:rsidR="00E629AC" w:rsidRPr="00203301"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p>
          <w:p w14:paraId="27B25B5F" w14:textId="77777777" w:rsidR="00E629AC" w:rsidRPr="00203301"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203301">
              <w:rPr>
                <w:color w:val="3B80E5" w:themeColor="accent1" w:themeTint="80"/>
              </w:rPr>
              <w:lastRenderedPageBreak/>
              <w:t>20 mg/m</w:t>
            </w:r>
            <w:r w:rsidRPr="00203301">
              <w:rPr>
                <w:color w:val="3B80E5" w:themeColor="accent1" w:themeTint="80"/>
                <w:vertAlign w:val="superscript"/>
              </w:rPr>
              <w:t>3</w:t>
            </w:r>
          </w:p>
          <w:p w14:paraId="0068074F" w14:textId="77777777" w:rsidR="00E629AC" w:rsidRPr="00CA5BD2"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p>
        </w:tc>
        <w:tc>
          <w:tcPr>
            <w:tcW w:w="2948" w:type="dxa"/>
          </w:tcPr>
          <w:p w14:paraId="31ED133A"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CA5BD2">
              <w:rPr>
                <w:color w:val="3B80E5" w:themeColor="accent1" w:themeTint="80"/>
              </w:rPr>
              <w:lastRenderedPageBreak/>
              <w:t xml:space="preserve">Australian Standards AS 4323.2 or US EPA Method 5, 17 or 201A </w:t>
            </w:r>
          </w:p>
          <w:p w14:paraId="6F077462"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C502F7">
              <w:rPr>
                <w:color w:val="3B80E5" w:themeColor="accent1" w:themeTint="80"/>
              </w:rPr>
              <w:lastRenderedPageBreak/>
              <w:t xml:space="preserve">12% CO2 reference level, dry, 273K, 101.3kPa – boiler or incinerator </w:t>
            </w:r>
          </w:p>
          <w:p w14:paraId="0C08B370"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C502F7">
              <w:rPr>
                <w:color w:val="3B80E5" w:themeColor="accent1" w:themeTint="80"/>
              </w:rPr>
              <w:t>7% CO2 reference level, dry, 273K, 101.3kPa – fuel burning equipment using solid, liquid or gaseous fuel</w:t>
            </w:r>
          </w:p>
          <w:p w14:paraId="44D88F74" w14:textId="77777777" w:rsidR="00E629AC" w:rsidRPr="00CA5BD2"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p>
        </w:tc>
      </w:tr>
      <w:tr w:rsidR="000D3CDB" w14:paraId="60A9CE78"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22346732" w14:textId="3A0488E9" w:rsidR="000D3CDB" w:rsidRPr="00CA5BD2" w:rsidRDefault="000D3CDB" w:rsidP="009435D9">
            <w:r>
              <w:lastRenderedPageBreak/>
              <w:t>Soot</w:t>
            </w:r>
          </w:p>
        </w:tc>
        <w:tc>
          <w:tcPr>
            <w:tcW w:w="2852" w:type="dxa"/>
          </w:tcPr>
          <w:p w14:paraId="4F67A3E8" w14:textId="039A11E5" w:rsidR="000D3CDB" w:rsidRPr="00CA5BD2" w:rsidRDefault="000D3CDB"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Pr>
                <w:color w:val="3B80E5" w:themeColor="accent1" w:themeTint="80"/>
              </w:rPr>
              <w:t>Removed</w:t>
            </w:r>
          </w:p>
        </w:tc>
        <w:tc>
          <w:tcPr>
            <w:tcW w:w="2172" w:type="dxa"/>
          </w:tcPr>
          <w:p w14:paraId="5607E4B4" w14:textId="3FCA11C2" w:rsidR="000D3CDB" w:rsidRPr="00CA5BD2" w:rsidRDefault="000D3CDB"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Pr>
                <w:color w:val="3B80E5" w:themeColor="accent1" w:themeTint="80"/>
              </w:rPr>
              <w:t>n/a</w:t>
            </w:r>
          </w:p>
        </w:tc>
        <w:tc>
          <w:tcPr>
            <w:tcW w:w="2948" w:type="dxa"/>
          </w:tcPr>
          <w:p w14:paraId="07DDBD0A" w14:textId="70948812" w:rsidR="000D3CDB" w:rsidRPr="00CA5BD2" w:rsidRDefault="000D3CDB"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Pr>
                <w:color w:val="3B80E5" w:themeColor="accent1" w:themeTint="80"/>
              </w:rPr>
              <w:t>n/a</w:t>
            </w:r>
          </w:p>
        </w:tc>
      </w:tr>
      <w:tr w:rsidR="00E629AC" w14:paraId="3537AD3E" w14:textId="77777777" w:rsidTr="00E3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101B60EC" w14:textId="77777777" w:rsidR="00E629AC" w:rsidRDefault="00E629AC" w:rsidP="009435D9">
            <w:r w:rsidRPr="0033156C">
              <w:t>Sulphuric acid mist and sulphur trioxide</w:t>
            </w:r>
          </w:p>
        </w:tc>
        <w:tc>
          <w:tcPr>
            <w:tcW w:w="2852" w:type="dxa"/>
          </w:tcPr>
          <w:p w14:paraId="0561FCAE" w14:textId="713C52CC" w:rsidR="00E629AC" w:rsidRDefault="00E629AC" w:rsidP="009435D9">
            <w:pPr>
              <w:cnfStyle w:val="000000010000" w:firstRow="0" w:lastRow="0" w:firstColumn="0" w:lastColumn="0" w:oddVBand="0" w:evenVBand="0" w:oddHBand="0" w:evenHBand="1" w:firstRowFirstColumn="0" w:firstRowLastColumn="0" w:lastRowFirstColumn="0" w:lastRowLastColumn="0"/>
            </w:pPr>
            <w:r w:rsidRPr="0033156C">
              <w:t>Any source</w:t>
            </w:r>
            <w:r w:rsidR="00E139EB">
              <w:t xml:space="preserve"> </w:t>
            </w:r>
            <w:r w:rsidR="00E139EB" w:rsidRPr="00E31D9A">
              <w:rPr>
                <w:strike/>
              </w:rPr>
              <w:t>(except a sulphuric acid plant or fuel-burning equipment)</w:t>
            </w:r>
          </w:p>
        </w:tc>
        <w:tc>
          <w:tcPr>
            <w:tcW w:w="2172" w:type="dxa"/>
          </w:tcPr>
          <w:p w14:paraId="1B274281"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pPr>
            <w:r w:rsidRPr="0033156C">
              <w:rPr>
                <w:color w:val="3B80E5" w:themeColor="accent1" w:themeTint="80"/>
              </w:rPr>
              <w:t>100 mg</w:t>
            </w:r>
            <w:r w:rsidRPr="0033156C">
              <w:t>/m</w:t>
            </w:r>
            <w:r w:rsidRPr="00956A84">
              <w:rPr>
                <w:vertAlign w:val="superscript"/>
              </w:rPr>
              <w:t>3</w:t>
            </w:r>
            <w:r>
              <w:rPr>
                <w:vertAlign w:val="superscript"/>
              </w:rPr>
              <w:t xml:space="preserve"> </w:t>
            </w:r>
            <w:r w:rsidRPr="0033156C">
              <w:t>expressed as SO3</w:t>
            </w:r>
          </w:p>
        </w:tc>
        <w:tc>
          <w:tcPr>
            <w:tcW w:w="2948" w:type="dxa"/>
          </w:tcPr>
          <w:p w14:paraId="4C2F178B"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pPr>
            <w:r w:rsidRPr="0033156C">
              <w:t xml:space="preserve">US EPA Method 8 </w:t>
            </w:r>
          </w:p>
          <w:p w14:paraId="45A710AE"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pPr>
            <w:r w:rsidRPr="0033156C">
              <w:rPr>
                <w:color w:val="3B80E5" w:themeColor="accent1" w:themeTint="80"/>
              </w:rPr>
              <w:t>Reference conditions: dry, 273 K, 101.3 kPa</w:t>
            </w:r>
          </w:p>
        </w:tc>
      </w:tr>
      <w:tr w:rsidR="00E629AC" w14:paraId="305860C8"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33FDE8AF" w14:textId="77777777" w:rsidR="00E629AC" w:rsidRDefault="00E629AC" w:rsidP="009435D9">
            <w:r w:rsidRPr="008133D0">
              <w:t>Acids and acid gases not elsewhere specified</w:t>
            </w:r>
          </w:p>
        </w:tc>
        <w:tc>
          <w:tcPr>
            <w:tcW w:w="2852" w:type="dxa"/>
          </w:tcPr>
          <w:p w14:paraId="2ED44E27"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r w:rsidRPr="008133D0">
              <w:t>Any process (including aircraft maintenance) except manufacture of glazed terracotta roof tiles</w:t>
            </w:r>
          </w:p>
        </w:tc>
        <w:tc>
          <w:tcPr>
            <w:tcW w:w="2172" w:type="dxa"/>
          </w:tcPr>
          <w:p w14:paraId="21C6FA13"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r w:rsidRPr="008133D0">
              <w:t>0.4 g/m</w:t>
            </w:r>
            <w:r w:rsidRPr="00956A84">
              <w:rPr>
                <w:vertAlign w:val="superscript"/>
              </w:rPr>
              <w:t>3</w:t>
            </w:r>
            <w:r w:rsidRPr="008133D0">
              <w:t xml:space="preserve"> expressed as HCl</w:t>
            </w:r>
          </w:p>
        </w:tc>
        <w:tc>
          <w:tcPr>
            <w:tcW w:w="2948" w:type="dxa"/>
          </w:tcPr>
          <w:p w14:paraId="69745E73" w14:textId="4621C68D" w:rsidR="00E629AC" w:rsidRDefault="00E629AC" w:rsidP="009435D9">
            <w:pPr>
              <w:cnfStyle w:val="000000000000" w:firstRow="0" w:lastRow="0" w:firstColumn="0" w:lastColumn="0" w:oddVBand="0" w:evenVBand="0" w:oddHBand="0" w:evenHBand="0" w:firstRowFirstColumn="0" w:firstRowLastColumn="0" w:lastRowFirstColumn="0" w:lastRowLastColumn="0"/>
            </w:pPr>
            <w:r w:rsidRPr="008133D0">
              <w:t>Australian Standard AS 3580.3</w:t>
            </w:r>
          </w:p>
        </w:tc>
      </w:tr>
      <w:tr w:rsidR="00E629AC" w14:paraId="16F1F43B" w14:textId="77777777" w:rsidTr="000B66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4985ADED" w14:textId="77777777" w:rsidR="00E629AC" w:rsidRPr="00FE0579" w:rsidRDefault="00E629AC" w:rsidP="009435D9">
            <w:r w:rsidRPr="00FE0579">
              <w:t>Oxides of nitrogen</w:t>
            </w:r>
          </w:p>
        </w:tc>
        <w:tc>
          <w:tcPr>
            <w:tcW w:w="2852" w:type="dxa"/>
          </w:tcPr>
          <w:p w14:paraId="286E2BB3" w14:textId="77777777" w:rsidR="00E629AC" w:rsidRPr="00FE0579" w:rsidRDefault="00E629AC" w:rsidP="00F94D22">
            <w:pPr>
              <w:pStyle w:val="ListParagraph"/>
              <w:numPr>
                <w:ilvl w:val="0"/>
                <w:numId w:val="16"/>
              </w:numPr>
              <w:ind w:left="312" w:hanging="284"/>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FE0579">
              <w:rPr>
                <w:bCs/>
                <w:color w:val="3B80E5" w:themeColor="accent1" w:themeTint="80"/>
              </w:rPr>
              <w:t>an activity or plant, except boilers, gas turbines and stationary reciprocating internal combustion engines listed below</w:t>
            </w:r>
          </w:p>
        </w:tc>
        <w:tc>
          <w:tcPr>
            <w:tcW w:w="2172" w:type="dxa"/>
          </w:tcPr>
          <w:p w14:paraId="258F3A43" w14:textId="77777777" w:rsidR="00E629AC" w:rsidRPr="00FE0579" w:rsidRDefault="00E629AC"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FE0579">
              <w:rPr>
                <w:bCs/>
                <w:color w:val="3B80E5" w:themeColor="accent1" w:themeTint="80"/>
              </w:rPr>
              <w:t>350 mg/</w:t>
            </w:r>
            <w:r w:rsidRPr="00203301">
              <w:rPr>
                <w:bCs/>
                <w:color w:val="3B80E5" w:themeColor="accent1" w:themeTint="80"/>
              </w:rPr>
              <w:t>m</w:t>
            </w:r>
            <w:r w:rsidRPr="00203301">
              <w:rPr>
                <w:color w:val="3B80E5" w:themeColor="accent1" w:themeTint="80"/>
                <w:vertAlign w:val="superscript"/>
              </w:rPr>
              <w:t>3</w:t>
            </w:r>
          </w:p>
        </w:tc>
        <w:tc>
          <w:tcPr>
            <w:tcW w:w="2948" w:type="dxa"/>
            <w:vMerge w:val="restart"/>
            <w:shd w:val="clear" w:color="auto" w:fill="auto"/>
          </w:tcPr>
          <w:p w14:paraId="02BAD3B7" w14:textId="77777777" w:rsidR="00E629AC" w:rsidRPr="00CF090B"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CF090B">
              <w:rPr>
                <w:color w:val="3B80E5" w:themeColor="accent1" w:themeTint="80"/>
              </w:rPr>
              <w:t xml:space="preserve">US EPA Method 7, 7A, 7B, 7C, 7D, 7E or 320 ISO Method 10396. </w:t>
            </w:r>
          </w:p>
          <w:p w14:paraId="5458CFDF" w14:textId="77777777" w:rsidR="00E629AC" w:rsidRPr="00CF090B"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CF090B">
              <w:rPr>
                <w:color w:val="3B80E5" w:themeColor="accent1" w:themeTint="80"/>
              </w:rPr>
              <w:t xml:space="preserve">Monitoring method: US EPA Performance Specification 2 and Procedure 1. </w:t>
            </w:r>
          </w:p>
          <w:p w14:paraId="6E2B8749"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pPr>
            <w:r w:rsidRPr="00CF090B">
              <w:rPr>
                <w:color w:val="3B80E5" w:themeColor="accent1" w:themeTint="80"/>
              </w:rPr>
              <w:t>Reference conditions: dry, 273 K, 101.3 kPa</w:t>
            </w:r>
          </w:p>
        </w:tc>
      </w:tr>
      <w:tr w:rsidR="00E629AC" w14:paraId="1FAA9000"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5B3346E3" w14:textId="77777777" w:rsidR="00E629AC" w:rsidRPr="00FE0579" w:rsidRDefault="00E629AC" w:rsidP="009435D9">
            <w:pPr>
              <w:rPr>
                <w:b w:val="0"/>
                <w:bCs/>
              </w:rPr>
            </w:pPr>
          </w:p>
        </w:tc>
        <w:tc>
          <w:tcPr>
            <w:tcW w:w="2852" w:type="dxa"/>
          </w:tcPr>
          <w:p w14:paraId="593348EE" w14:textId="77777777" w:rsidR="00E629AC" w:rsidRPr="00FE0579" w:rsidRDefault="00E629AC" w:rsidP="00F94D22">
            <w:pPr>
              <w:pStyle w:val="ListParagraph"/>
              <w:numPr>
                <w:ilvl w:val="0"/>
                <w:numId w:val="16"/>
              </w:numPr>
              <w:ind w:left="312" w:hanging="284"/>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FE0579">
              <w:rPr>
                <w:bCs/>
                <w:color w:val="3B80E5" w:themeColor="accent1" w:themeTint="80"/>
              </w:rPr>
              <w:t>a boiler operating on gas</w:t>
            </w:r>
          </w:p>
        </w:tc>
        <w:tc>
          <w:tcPr>
            <w:tcW w:w="2172" w:type="dxa"/>
          </w:tcPr>
          <w:p w14:paraId="1F81C3D4" w14:textId="77777777" w:rsidR="00E629AC" w:rsidRPr="00FE0579" w:rsidRDefault="00E629AC"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03301">
              <w:rPr>
                <w:bCs/>
                <w:color w:val="3B80E5" w:themeColor="accent1" w:themeTint="80"/>
              </w:rPr>
              <w:t>350 mg/m</w:t>
            </w:r>
            <w:r w:rsidRPr="00203301">
              <w:rPr>
                <w:color w:val="3B80E5" w:themeColor="accent1" w:themeTint="80"/>
                <w:vertAlign w:val="superscript"/>
              </w:rPr>
              <w:t>3</w:t>
            </w:r>
          </w:p>
        </w:tc>
        <w:tc>
          <w:tcPr>
            <w:tcW w:w="2948" w:type="dxa"/>
            <w:vMerge/>
          </w:tcPr>
          <w:p w14:paraId="50426F09"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p>
        </w:tc>
      </w:tr>
      <w:tr w:rsidR="00E629AC" w14:paraId="6EBF9677" w14:textId="77777777" w:rsidTr="000B66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6D6320C5" w14:textId="77777777" w:rsidR="00E629AC" w:rsidRPr="00FE0579" w:rsidRDefault="00E629AC" w:rsidP="009435D9">
            <w:pPr>
              <w:rPr>
                <w:b w:val="0"/>
                <w:bCs/>
              </w:rPr>
            </w:pPr>
          </w:p>
        </w:tc>
        <w:tc>
          <w:tcPr>
            <w:tcW w:w="2852" w:type="dxa"/>
          </w:tcPr>
          <w:p w14:paraId="0EED1E6E" w14:textId="77777777" w:rsidR="00E629AC" w:rsidRPr="00FE0579" w:rsidRDefault="00E629AC" w:rsidP="00F94D22">
            <w:pPr>
              <w:pStyle w:val="ListParagraph"/>
              <w:numPr>
                <w:ilvl w:val="0"/>
                <w:numId w:val="16"/>
              </w:numPr>
              <w:ind w:left="312" w:hanging="284"/>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FE0579">
              <w:rPr>
                <w:bCs/>
                <w:color w:val="3B80E5" w:themeColor="accent1" w:themeTint="80"/>
              </w:rPr>
              <w:t>a boiler operating on a fuel other than gas, including a boiler used in connection with an electricity generator that forms part of an electricity generating system with a capacity of &lt;30 MW</w:t>
            </w:r>
          </w:p>
        </w:tc>
        <w:tc>
          <w:tcPr>
            <w:tcW w:w="2172" w:type="dxa"/>
          </w:tcPr>
          <w:p w14:paraId="39B514FD" w14:textId="77777777" w:rsidR="00E629AC" w:rsidRPr="00203301" w:rsidRDefault="00E629AC"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03301">
              <w:rPr>
                <w:bCs/>
                <w:color w:val="3B80E5" w:themeColor="accent1" w:themeTint="80"/>
              </w:rPr>
              <w:t>500 mg/m</w:t>
            </w:r>
            <w:r w:rsidRPr="00203301">
              <w:rPr>
                <w:color w:val="3B80E5" w:themeColor="accent1" w:themeTint="80"/>
                <w:vertAlign w:val="superscript"/>
              </w:rPr>
              <w:t>3</w:t>
            </w:r>
          </w:p>
        </w:tc>
        <w:tc>
          <w:tcPr>
            <w:tcW w:w="2948" w:type="dxa"/>
            <w:vMerge/>
            <w:shd w:val="clear" w:color="auto" w:fill="auto"/>
          </w:tcPr>
          <w:p w14:paraId="72F2FC22"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pPr>
          </w:p>
        </w:tc>
      </w:tr>
      <w:tr w:rsidR="00E629AC" w14:paraId="66F799A0"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46FC45A5" w14:textId="77777777" w:rsidR="00E629AC" w:rsidRPr="00FE0579" w:rsidRDefault="00E629AC" w:rsidP="009435D9">
            <w:pPr>
              <w:rPr>
                <w:b w:val="0"/>
                <w:bCs/>
              </w:rPr>
            </w:pPr>
          </w:p>
        </w:tc>
        <w:tc>
          <w:tcPr>
            <w:tcW w:w="2852" w:type="dxa"/>
          </w:tcPr>
          <w:p w14:paraId="5708B2DE" w14:textId="1068FD77" w:rsidR="00E629AC" w:rsidRPr="00FE0579" w:rsidRDefault="00E629AC" w:rsidP="00F94D22">
            <w:pPr>
              <w:pStyle w:val="ListParagraph"/>
              <w:numPr>
                <w:ilvl w:val="0"/>
                <w:numId w:val="16"/>
              </w:numPr>
              <w:ind w:left="312" w:hanging="284"/>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FE0579">
              <w:rPr>
                <w:bCs/>
                <w:color w:val="3B80E5" w:themeColor="accent1" w:themeTint="80"/>
              </w:rPr>
              <w:t xml:space="preserve"> a turbine operating on gas, being a turbine used in connection with an electricity generating system with a capacity of </w:t>
            </w:r>
            <w:r w:rsidR="00B761B0" w:rsidRPr="00667DA2">
              <w:rPr>
                <w:bCs/>
                <w:color w:val="3B80E5" w:themeColor="accent1" w:themeTint="80"/>
              </w:rPr>
              <w:t>10 MW or greater but less than</w:t>
            </w:r>
            <w:r w:rsidR="00B761B0">
              <w:rPr>
                <w:bCs/>
                <w:color w:val="3B80E5" w:themeColor="accent1" w:themeTint="80"/>
              </w:rPr>
              <w:t xml:space="preserve"> </w:t>
            </w:r>
            <w:r w:rsidRPr="00FE0579">
              <w:rPr>
                <w:bCs/>
                <w:color w:val="3B80E5" w:themeColor="accent1" w:themeTint="80"/>
              </w:rPr>
              <w:t>30 MW</w:t>
            </w:r>
          </w:p>
        </w:tc>
        <w:tc>
          <w:tcPr>
            <w:tcW w:w="2172" w:type="dxa"/>
          </w:tcPr>
          <w:p w14:paraId="03C2C605" w14:textId="77777777" w:rsidR="00E629AC" w:rsidRPr="00203301" w:rsidRDefault="00E629AC"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03301">
              <w:rPr>
                <w:bCs/>
                <w:color w:val="3B80E5" w:themeColor="accent1" w:themeTint="80"/>
              </w:rPr>
              <w:t>70 mg/m</w:t>
            </w:r>
            <w:r w:rsidRPr="00203301">
              <w:rPr>
                <w:color w:val="3B80E5" w:themeColor="accent1" w:themeTint="80"/>
                <w:vertAlign w:val="superscript"/>
              </w:rPr>
              <w:t>3</w:t>
            </w:r>
          </w:p>
        </w:tc>
        <w:tc>
          <w:tcPr>
            <w:tcW w:w="2948" w:type="dxa"/>
            <w:vMerge/>
          </w:tcPr>
          <w:p w14:paraId="62335959"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p>
        </w:tc>
      </w:tr>
      <w:tr w:rsidR="00E629AC" w14:paraId="5B43E832" w14:textId="77777777" w:rsidTr="000B6684">
        <w:trPr>
          <w:cnfStyle w:val="000000010000" w:firstRow="0" w:lastRow="0" w:firstColumn="0" w:lastColumn="0" w:oddVBand="0" w:evenVBand="0" w:oddHBand="0" w:evenHBand="1" w:firstRowFirstColumn="0" w:firstRowLastColumn="0" w:lastRowFirstColumn="0" w:lastRowLastColumn="0"/>
          <w:trHeight w:val="1675"/>
        </w:trPr>
        <w:tc>
          <w:tcPr>
            <w:cnfStyle w:val="001000000000" w:firstRow="0" w:lastRow="0" w:firstColumn="1" w:lastColumn="0" w:oddVBand="0" w:evenVBand="0" w:oddHBand="0" w:evenHBand="0" w:firstRowFirstColumn="0" w:firstRowLastColumn="0" w:lastRowFirstColumn="0" w:lastRowLastColumn="0"/>
            <w:tcW w:w="1892" w:type="dxa"/>
          </w:tcPr>
          <w:p w14:paraId="43CD775A" w14:textId="77777777" w:rsidR="00E629AC" w:rsidRPr="00FE0579" w:rsidRDefault="00E629AC" w:rsidP="009435D9">
            <w:pPr>
              <w:rPr>
                <w:b w:val="0"/>
                <w:bCs/>
              </w:rPr>
            </w:pPr>
          </w:p>
        </w:tc>
        <w:tc>
          <w:tcPr>
            <w:tcW w:w="2852" w:type="dxa"/>
          </w:tcPr>
          <w:p w14:paraId="3C688493" w14:textId="26D0850A" w:rsidR="00E629AC" w:rsidRPr="00FE0579" w:rsidRDefault="00E629AC" w:rsidP="00F94D22">
            <w:pPr>
              <w:pStyle w:val="ListParagraph"/>
              <w:numPr>
                <w:ilvl w:val="0"/>
                <w:numId w:val="16"/>
              </w:numPr>
              <w:ind w:left="312" w:hanging="284"/>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FE0579">
              <w:rPr>
                <w:bCs/>
                <w:color w:val="3B80E5" w:themeColor="accent1" w:themeTint="80"/>
              </w:rPr>
              <w:t xml:space="preserve"> a turbine operating on a fuel other than gas, being a turbine used in connection with an electricity generating system with a capacity of</w:t>
            </w:r>
            <w:r w:rsidR="00B761B0">
              <w:rPr>
                <w:bCs/>
                <w:color w:val="3B80E5" w:themeColor="accent1" w:themeTint="80"/>
              </w:rPr>
              <w:t xml:space="preserve"> </w:t>
            </w:r>
            <w:r w:rsidR="00B761B0" w:rsidRPr="00667DA2">
              <w:rPr>
                <w:bCs/>
                <w:color w:val="3B80E5" w:themeColor="accent1" w:themeTint="80"/>
              </w:rPr>
              <w:lastRenderedPageBreak/>
              <w:t>10 MW or greater but less than</w:t>
            </w:r>
            <w:r w:rsidRPr="00FE0579">
              <w:rPr>
                <w:bCs/>
                <w:color w:val="3B80E5" w:themeColor="accent1" w:themeTint="80"/>
              </w:rPr>
              <w:t xml:space="preserve"> 30 MW</w:t>
            </w:r>
          </w:p>
        </w:tc>
        <w:tc>
          <w:tcPr>
            <w:tcW w:w="2172" w:type="dxa"/>
          </w:tcPr>
          <w:p w14:paraId="10B2BCD1" w14:textId="77777777" w:rsidR="00E629AC" w:rsidRPr="00203301" w:rsidRDefault="00E629AC"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03301">
              <w:rPr>
                <w:bCs/>
                <w:color w:val="3B80E5" w:themeColor="accent1" w:themeTint="80"/>
              </w:rPr>
              <w:lastRenderedPageBreak/>
              <w:t>90 mg/m</w:t>
            </w:r>
            <w:r w:rsidRPr="00203301">
              <w:rPr>
                <w:color w:val="3B80E5" w:themeColor="accent1" w:themeTint="80"/>
                <w:vertAlign w:val="superscript"/>
              </w:rPr>
              <w:t>3</w:t>
            </w:r>
          </w:p>
        </w:tc>
        <w:tc>
          <w:tcPr>
            <w:tcW w:w="2948" w:type="dxa"/>
            <w:vMerge/>
            <w:shd w:val="clear" w:color="auto" w:fill="auto"/>
          </w:tcPr>
          <w:p w14:paraId="3402675B" w14:textId="77777777" w:rsidR="00E629AC" w:rsidRDefault="00E629AC" w:rsidP="009435D9">
            <w:pPr>
              <w:cnfStyle w:val="000000010000" w:firstRow="0" w:lastRow="0" w:firstColumn="0" w:lastColumn="0" w:oddVBand="0" w:evenVBand="0" w:oddHBand="0" w:evenHBand="1" w:firstRowFirstColumn="0" w:firstRowLastColumn="0" w:lastRowFirstColumn="0" w:lastRowLastColumn="0"/>
            </w:pPr>
          </w:p>
        </w:tc>
      </w:tr>
      <w:tr w:rsidR="00E629AC" w14:paraId="5F73988F"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572FB3B5" w14:textId="77777777" w:rsidR="00E629AC" w:rsidRPr="00FE0579" w:rsidRDefault="00E629AC" w:rsidP="009435D9">
            <w:pPr>
              <w:rPr>
                <w:b w:val="0"/>
                <w:bCs/>
              </w:rPr>
            </w:pPr>
          </w:p>
        </w:tc>
        <w:tc>
          <w:tcPr>
            <w:tcW w:w="2852" w:type="dxa"/>
          </w:tcPr>
          <w:p w14:paraId="5C0E1605" w14:textId="77777777" w:rsidR="00E629AC" w:rsidRPr="00FE0579" w:rsidRDefault="00E629AC" w:rsidP="009435D9">
            <w:pPr>
              <w:ind w:left="324" w:hanging="296"/>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FE0579">
              <w:rPr>
                <w:bCs/>
                <w:color w:val="3B80E5" w:themeColor="accent1" w:themeTint="80"/>
              </w:rPr>
              <w:t>(f)  stationary reciprocating internal combustion engines</w:t>
            </w:r>
          </w:p>
        </w:tc>
        <w:tc>
          <w:tcPr>
            <w:tcW w:w="2172" w:type="dxa"/>
          </w:tcPr>
          <w:p w14:paraId="236FB3E8" w14:textId="77777777" w:rsidR="00E629AC" w:rsidRPr="00203301" w:rsidRDefault="00E629AC"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03301">
              <w:rPr>
                <w:bCs/>
                <w:color w:val="3B80E5" w:themeColor="accent1" w:themeTint="80"/>
              </w:rPr>
              <w:t>450 mg/m</w:t>
            </w:r>
            <w:r w:rsidRPr="00203301">
              <w:rPr>
                <w:color w:val="3B80E5" w:themeColor="accent1" w:themeTint="80"/>
                <w:vertAlign w:val="superscript"/>
              </w:rPr>
              <w:t>3</w:t>
            </w:r>
          </w:p>
        </w:tc>
        <w:tc>
          <w:tcPr>
            <w:tcW w:w="2948" w:type="dxa"/>
            <w:vMerge/>
          </w:tcPr>
          <w:p w14:paraId="0F5588F3"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p>
        </w:tc>
      </w:tr>
      <w:tr w:rsidR="00E629AC" w14:paraId="131C14DF" w14:textId="77777777" w:rsidTr="00E3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70B08E52" w14:textId="77777777" w:rsidR="00E629AC" w:rsidRPr="00C6388A" w:rsidRDefault="00E629AC" w:rsidP="009435D9">
            <w:pPr>
              <w:rPr>
                <w:color w:val="3B80E5" w:themeColor="accent1" w:themeTint="80"/>
              </w:rPr>
            </w:pPr>
            <w:r w:rsidRPr="00C6388A">
              <w:rPr>
                <w:color w:val="3B80E5" w:themeColor="accent1" w:themeTint="80"/>
              </w:rPr>
              <w:t>Volatile organic compounds (VOCs), as n-propane equivalent</w:t>
            </w:r>
          </w:p>
        </w:tc>
        <w:tc>
          <w:tcPr>
            <w:tcW w:w="2852" w:type="dxa"/>
          </w:tcPr>
          <w:p w14:paraId="4050E0F7" w14:textId="77777777" w:rsidR="00E629AC" w:rsidRPr="008B18AC"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8B18AC">
              <w:rPr>
                <w:color w:val="3B80E5" w:themeColor="accent1" w:themeTint="80"/>
              </w:rPr>
              <w:t>Any source</w:t>
            </w:r>
          </w:p>
        </w:tc>
        <w:tc>
          <w:tcPr>
            <w:tcW w:w="2172" w:type="dxa"/>
          </w:tcPr>
          <w:p w14:paraId="79D34343" w14:textId="77777777" w:rsidR="00E629AC" w:rsidRPr="00203301"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203301">
              <w:rPr>
                <w:color w:val="3B80E5" w:themeColor="accent1" w:themeTint="80"/>
              </w:rPr>
              <w:t>40 mg/m</w:t>
            </w:r>
            <w:r w:rsidRPr="00203301">
              <w:rPr>
                <w:color w:val="3B80E5" w:themeColor="accent1" w:themeTint="80"/>
                <w:vertAlign w:val="superscript"/>
              </w:rPr>
              <w:t>3</w:t>
            </w:r>
            <w:r w:rsidRPr="00203301">
              <w:rPr>
                <w:color w:val="3B80E5" w:themeColor="accent1" w:themeTint="80"/>
              </w:rPr>
              <w:t xml:space="preserve"> VOCs</w:t>
            </w:r>
          </w:p>
          <w:p w14:paraId="38C851E2" w14:textId="77777777" w:rsidR="00E629AC" w:rsidRPr="00203301"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203301">
              <w:rPr>
                <w:color w:val="3B80E5" w:themeColor="accent1" w:themeTint="80"/>
              </w:rPr>
              <w:t>125 mg/m</w:t>
            </w:r>
            <w:r w:rsidRPr="00203301">
              <w:rPr>
                <w:color w:val="3B80E5" w:themeColor="accent1" w:themeTint="80"/>
                <w:vertAlign w:val="superscript"/>
              </w:rPr>
              <w:t>3</w:t>
            </w:r>
            <w:r w:rsidRPr="00203301">
              <w:rPr>
                <w:color w:val="3B80E5" w:themeColor="accent1" w:themeTint="80"/>
              </w:rPr>
              <w:t xml:space="preserve"> carbon monoxide (CO)</w:t>
            </w:r>
          </w:p>
        </w:tc>
        <w:tc>
          <w:tcPr>
            <w:tcW w:w="2948" w:type="dxa"/>
          </w:tcPr>
          <w:p w14:paraId="77FA1E58" w14:textId="77777777" w:rsidR="00E629AC" w:rsidRPr="008B18AC"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8B18AC">
              <w:rPr>
                <w:color w:val="3B80E5" w:themeColor="accent1" w:themeTint="80"/>
              </w:rPr>
              <w:t>US EPA Method 18</w:t>
            </w:r>
          </w:p>
          <w:p w14:paraId="516B0E9A" w14:textId="77777777" w:rsidR="00E629AC" w:rsidRPr="008B18AC"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8B18AC">
              <w:rPr>
                <w:color w:val="3B80E5" w:themeColor="accent1" w:themeTint="80"/>
              </w:rPr>
              <w:t>US EPA Performance Specification 8, 9 and 15 and Procedure 1</w:t>
            </w:r>
          </w:p>
        </w:tc>
      </w:tr>
      <w:tr w:rsidR="00E629AC" w14:paraId="0E8ADA18"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37596A35" w14:textId="77777777" w:rsidR="00E629AC" w:rsidRPr="00313EA6" w:rsidRDefault="00E629AC" w:rsidP="009435D9">
            <w:pPr>
              <w:rPr>
                <w:color w:val="auto"/>
              </w:rPr>
            </w:pPr>
            <w:r w:rsidRPr="00313EA6">
              <w:rPr>
                <w:color w:val="auto"/>
              </w:rPr>
              <w:t>Fluorine compounds</w:t>
            </w:r>
          </w:p>
        </w:tc>
        <w:tc>
          <w:tcPr>
            <w:tcW w:w="2852" w:type="dxa"/>
          </w:tcPr>
          <w:p w14:paraId="7C4C39C2" w14:textId="77777777" w:rsidR="00E629AC" w:rsidRPr="00313EA6" w:rsidRDefault="00E629AC" w:rsidP="009435D9">
            <w:pPr>
              <w:cnfStyle w:val="000000000000" w:firstRow="0" w:lastRow="0" w:firstColumn="0" w:lastColumn="0" w:oddVBand="0" w:evenVBand="0" w:oddHBand="0" w:evenHBand="0" w:firstRowFirstColumn="0" w:firstRowLastColumn="0" w:lastRowFirstColumn="0" w:lastRowLastColumn="0"/>
              <w:rPr>
                <w:color w:val="auto"/>
              </w:rPr>
            </w:pPr>
            <w:r w:rsidRPr="00313EA6">
              <w:rPr>
                <w:color w:val="auto"/>
              </w:rPr>
              <w:t>Any source</w:t>
            </w:r>
          </w:p>
        </w:tc>
        <w:tc>
          <w:tcPr>
            <w:tcW w:w="2172" w:type="dxa"/>
          </w:tcPr>
          <w:p w14:paraId="1350C4C2" w14:textId="77777777" w:rsidR="00E629AC" w:rsidRPr="008B18AC"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8B18AC">
              <w:rPr>
                <w:color w:val="3B80E5" w:themeColor="accent1" w:themeTint="80"/>
              </w:rPr>
              <w:t>50 m</w:t>
            </w:r>
            <w:r w:rsidRPr="00203301">
              <w:rPr>
                <w:color w:val="3B80E5" w:themeColor="accent1" w:themeTint="80"/>
              </w:rPr>
              <w:t>g/m</w:t>
            </w:r>
            <w:r w:rsidRPr="00203301">
              <w:rPr>
                <w:color w:val="3B80E5" w:themeColor="accent1" w:themeTint="80"/>
                <w:vertAlign w:val="superscript"/>
              </w:rPr>
              <w:t>3</w:t>
            </w:r>
            <w:r w:rsidRPr="00203301">
              <w:rPr>
                <w:color w:val="3B80E5" w:themeColor="accent1" w:themeTint="80"/>
              </w:rPr>
              <w:t xml:space="preserve"> (expressed as hydrofluoric acid)</w:t>
            </w:r>
          </w:p>
        </w:tc>
        <w:tc>
          <w:tcPr>
            <w:tcW w:w="2948" w:type="dxa"/>
          </w:tcPr>
          <w:p w14:paraId="1C9914EE" w14:textId="77777777" w:rsidR="00E629AC" w:rsidRPr="008B18AC"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8B18AC">
              <w:rPr>
                <w:color w:val="3B80E5" w:themeColor="accent1" w:themeTint="80"/>
              </w:rPr>
              <w:t>US EPA 13A or 13B, or ISO15713</w:t>
            </w:r>
          </w:p>
          <w:p w14:paraId="37C4A8C2" w14:textId="77777777" w:rsidR="00E629AC" w:rsidRPr="008B18AC"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8B18AC">
              <w:rPr>
                <w:color w:val="3B80E5" w:themeColor="accent1" w:themeTint="80"/>
              </w:rPr>
              <w:t>Reference conditions: dry, 273 K, 101.3 kPa.</w:t>
            </w:r>
          </w:p>
        </w:tc>
      </w:tr>
      <w:tr w:rsidR="00E629AC" w14:paraId="71F3707F" w14:textId="77777777" w:rsidTr="00E3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7FDD865C" w14:textId="77777777" w:rsidR="00E629AC" w:rsidRPr="00373A0B" w:rsidRDefault="00E629AC" w:rsidP="009435D9">
            <w:pPr>
              <w:rPr>
                <w:color w:val="auto"/>
              </w:rPr>
            </w:pPr>
            <w:r w:rsidRPr="00373A0B">
              <w:rPr>
                <w:color w:val="auto"/>
              </w:rPr>
              <w:t>Chlorine and chlorine compounds (except hydrochloric acid)</w:t>
            </w:r>
          </w:p>
        </w:tc>
        <w:tc>
          <w:tcPr>
            <w:tcW w:w="2852" w:type="dxa"/>
          </w:tcPr>
          <w:p w14:paraId="707867BD" w14:textId="77777777" w:rsidR="00E629AC" w:rsidRPr="00373A0B" w:rsidRDefault="00E629AC" w:rsidP="009435D9">
            <w:pPr>
              <w:cnfStyle w:val="000000010000" w:firstRow="0" w:lastRow="0" w:firstColumn="0" w:lastColumn="0" w:oddVBand="0" w:evenVBand="0" w:oddHBand="0" w:evenHBand="1" w:firstRowFirstColumn="0" w:firstRowLastColumn="0" w:lastRowFirstColumn="0" w:lastRowLastColumn="0"/>
              <w:rPr>
                <w:color w:val="auto"/>
              </w:rPr>
            </w:pPr>
            <w:r w:rsidRPr="00373A0B">
              <w:rPr>
                <w:color w:val="auto"/>
              </w:rPr>
              <w:t>Any source</w:t>
            </w:r>
          </w:p>
        </w:tc>
        <w:tc>
          <w:tcPr>
            <w:tcW w:w="2172" w:type="dxa"/>
          </w:tcPr>
          <w:p w14:paraId="5630A24A" w14:textId="77777777" w:rsidR="00E629AC" w:rsidRPr="00373A0B" w:rsidRDefault="00E629AC" w:rsidP="009435D9">
            <w:pPr>
              <w:cnfStyle w:val="000000010000" w:firstRow="0" w:lastRow="0" w:firstColumn="0" w:lastColumn="0" w:oddVBand="0" w:evenVBand="0" w:oddHBand="0" w:evenHBand="1" w:firstRowFirstColumn="0" w:firstRowLastColumn="0" w:lastRowFirstColumn="0" w:lastRowLastColumn="0"/>
              <w:rPr>
                <w:color w:val="auto"/>
              </w:rPr>
            </w:pPr>
            <w:r w:rsidRPr="00373A0B">
              <w:rPr>
                <w:color w:val="auto"/>
              </w:rPr>
              <w:t>0.2 g/m</w:t>
            </w:r>
            <w:r w:rsidRPr="00956A84">
              <w:rPr>
                <w:vertAlign w:val="superscript"/>
              </w:rPr>
              <w:t>3</w:t>
            </w:r>
            <w:r w:rsidRPr="00373A0B">
              <w:rPr>
                <w:color w:val="auto"/>
              </w:rPr>
              <w:t xml:space="preserve"> (expressed as chlorine)</w:t>
            </w:r>
          </w:p>
        </w:tc>
        <w:tc>
          <w:tcPr>
            <w:tcW w:w="2948" w:type="dxa"/>
          </w:tcPr>
          <w:p w14:paraId="22CEC8A0" w14:textId="77777777" w:rsidR="00E629AC" w:rsidRPr="00373A0B"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373A0B">
              <w:rPr>
                <w:color w:val="3B80E5" w:themeColor="accent1" w:themeTint="80"/>
              </w:rPr>
              <w:t>US EPA Method 26, 26A or 321.</w:t>
            </w:r>
          </w:p>
        </w:tc>
      </w:tr>
      <w:tr w:rsidR="00E629AC" w14:paraId="76328BD9"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232FB831" w14:textId="77777777" w:rsidR="00E629AC" w:rsidRPr="00732179" w:rsidRDefault="00E629AC" w:rsidP="009435D9">
            <w:pPr>
              <w:rPr>
                <w:color w:val="auto"/>
              </w:rPr>
            </w:pPr>
            <w:r w:rsidRPr="00732179">
              <w:rPr>
                <w:color w:val="auto"/>
              </w:rPr>
              <w:t>Carbon monoxide</w:t>
            </w:r>
          </w:p>
        </w:tc>
        <w:tc>
          <w:tcPr>
            <w:tcW w:w="2852" w:type="dxa"/>
          </w:tcPr>
          <w:p w14:paraId="78B9F39C" w14:textId="77777777" w:rsidR="00E629AC" w:rsidRPr="00732179" w:rsidRDefault="00E629AC" w:rsidP="009435D9">
            <w:pPr>
              <w:cnfStyle w:val="000000000000" w:firstRow="0" w:lastRow="0" w:firstColumn="0" w:lastColumn="0" w:oddVBand="0" w:evenVBand="0" w:oddHBand="0" w:evenHBand="0" w:firstRowFirstColumn="0" w:firstRowLastColumn="0" w:lastRowFirstColumn="0" w:lastRowLastColumn="0"/>
              <w:rPr>
                <w:bCs/>
                <w:color w:val="auto"/>
              </w:rPr>
            </w:pPr>
            <w:r w:rsidRPr="00732179">
              <w:rPr>
                <w:bCs/>
                <w:color w:val="auto"/>
              </w:rPr>
              <w:t>Any source (except a stationary industrial diesel vehicle or standby generator)</w:t>
            </w:r>
          </w:p>
        </w:tc>
        <w:tc>
          <w:tcPr>
            <w:tcW w:w="2172" w:type="dxa"/>
          </w:tcPr>
          <w:p w14:paraId="10C39046" w14:textId="77777777" w:rsidR="00E629AC" w:rsidRPr="00732179" w:rsidRDefault="00E629AC" w:rsidP="009435D9">
            <w:pPr>
              <w:cnfStyle w:val="000000000000" w:firstRow="0" w:lastRow="0" w:firstColumn="0" w:lastColumn="0" w:oddVBand="0" w:evenVBand="0" w:oddHBand="0" w:evenHBand="0" w:firstRowFirstColumn="0" w:firstRowLastColumn="0" w:lastRowFirstColumn="0" w:lastRowLastColumn="0"/>
              <w:rPr>
                <w:bCs/>
                <w:color w:val="auto"/>
              </w:rPr>
            </w:pPr>
            <w:r w:rsidRPr="00732179">
              <w:rPr>
                <w:bCs/>
                <w:color w:val="auto"/>
              </w:rPr>
              <w:t>1.0 g/m</w:t>
            </w:r>
            <w:r w:rsidRPr="00956A84">
              <w:rPr>
                <w:vertAlign w:val="superscript"/>
              </w:rPr>
              <w:t>3</w:t>
            </w:r>
          </w:p>
        </w:tc>
        <w:tc>
          <w:tcPr>
            <w:tcW w:w="2948" w:type="dxa"/>
          </w:tcPr>
          <w:p w14:paraId="398296C9" w14:textId="77777777" w:rsidR="00E629AC" w:rsidRDefault="00E629AC" w:rsidP="009435D9">
            <w:pPr>
              <w:suppressAutoHyphens w:val="0"/>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F43469">
              <w:rPr>
                <w:color w:val="3B80E5" w:themeColor="accent1" w:themeTint="80"/>
              </w:rPr>
              <w:t>US EPA Method 10</w:t>
            </w:r>
          </w:p>
          <w:p w14:paraId="61DF7030" w14:textId="77777777" w:rsidR="00E629AC" w:rsidRPr="00F43469" w:rsidRDefault="00E629AC" w:rsidP="009435D9">
            <w:pPr>
              <w:suppressAutoHyphens w:val="0"/>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F43469">
              <w:rPr>
                <w:color w:val="3B80E5" w:themeColor="accent1" w:themeTint="80"/>
              </w:rPr>
              <w:t>Monitoring method: US EPA Performance Specification 4 and Procedure 1</w:t>
            </w:r>
          </w:p>
          <w:p w14:paraId="4CB27B57" w14:textId="441ED292" w:rsidR="00E629AC" w:rsidRPr="00C6388A" w:rsidRDefault="00E629AC" w:rsidP="008974AF">
            <w:pPr>
              <w:suppressAutoHyphens w:val="0"/>
              <w:cnfStyle w:val="000000000000" w:firstRow="0" w:lastRow="0" w:firstColumn="0" w:lastColumn="0" w:oddVBand="0" w:evenVBand="0" w:oddHBand="0" w:evenHBand="0" w:firstRowFirstColumn="0" w:firstRowLastColumn="0" w:lastRowFirstColumn="0" w:lastRowLastColumn="0"/>
              <w:rPr>
                <w:b/>
                <w:bCs/>
                <w:color w:val="3B80E5" w:themeColor="accent1" w:themeTint="80"/>
              </w:rPr>
            </w:pPr>
            <w:r w:rsidRPr="00F43469">
              <w:rPr>
                <w:color w:val="3B80E5" w:themeColor="accent1" w:themeTint="80"/>
              </w:rPr>
              <w:t>Reference conditions: dry, 273 K, 101.3 kPa.</w:t>
            </w:r>
          </w:p>
        </w:tc>
      </w:tr>
      <w:tr w:rsidR="00E629AC" w14:paraId="65B07356" w14:textId="77777777" w:rsidTr="00E3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0C2BFC78" w14:textId="77777777" w:rsidR="00E629AC" w:rsidRPr="00C6388A" w:rsidRDefault="00E629AC" w:rsidP="009435D9">
            <w:pPr>
              <w:rPr>
                <w:color w:val="3B80E5" w:themeColor="accent1" w:themeTint="80"/>
              </w:rPr>
            </w:pPr>
            <w:r w:rsidRPr="00CE52A1">
              <w:rPr>
                <w:color w:val="auto"/>
              </w:rPr>
              <w:t>Hydrogen sulphide</w:t>
            </w:r>
          </w:p>
        </w:tc>
        <w:tc>
          <w:tcPr>
            <w:tcW w:w="2852" w:type="dxa"/>
          </w:tcPr>
          <w:p w14:paraId="0E814C28" w14:textId="77777777" w:rsidR="00E629AC" w:rsidRPr="00C6388A" w:rsidRDefault="00E629AC" w:rsidP="009435D9">
            <w:pPr>
              <w:cnfStyle w:val="000000010000" w:firstRow="0" w:lastRow="0" w:firstColumn="0" w:lastColumn="0" w:oddVBand="0" w:evenVBand="0" w:oddHBand="0" w:evenHBand="1" w:firstRowFirstColumn="0" w:firstRowLastColumn="0" w:lastRowFirstColumn="0" w:lastRowLastColumn="0"/>
              <w:rPr>
                <w:b/>
                <w:bCs/>
                <w:color w:val="3B80E5" w:themeColor="accent1" w:themeTint="80"/>
              </w:rPr>
            </w:pPr>
            <w:r w:rsidRPr="00CE52A1">
              <w:rPr>
                <w:color w:val="auto"/>
              </w:rPr>
              <w:t>Any source</w:t>
            </w:r>
          </w:p>
        </w:tc>
        <w:tc>
          <w:tcPr>
            <w:tcW w:w="2172" w:type="dxa"/>
          </w:tcPr>
          <w:p w14:paraId="115355BA" w14:textId="77777777" w:rsidR="00E629AC" w:rsidRPr="00062D70" w:rsidRDefault="00E629AC" w:rsidP="009435D9">
            <w:pPr>
              <w:cnfStyle w:val="000000010000" w:firstRow="0" w:lastRow="0" w:firstColumn="0" w:lastColumn="0" w:oddVBand="0" w:evenVBand="0" w:oddHBand="0" w:evenHBand="1" w:firstRowFirstColumn="0" w:firstRowLastColumn="0" w:lastRowFirstColumn="0" w:lastRowLastColumn="0"/>
              <w:rPr>
                <w:b/>
                <w:bCs/>
                <w:color w:val="3B80E5" w:themeColor="accent1" w:themeTint="80"/>
              </w:rPr>
            </w:pPr>
            <w:r w:rsidRPr="00CE52A1">
              <w:rPr>
                <w:color w:val="auto"/>
              </w:rPr>
              <w:t>5.0 mg/m</w:t>
            </w:r>
            <w:r w:rsidRPr="00956A84">
              <w:rPr>
                <w:vertAlign w:val="superscript"/>
              </w:rPr>
              <w:t>3</w:t>
            </w:r>
          </w:p>
        </w:tc>
        <w:tc>
          <w:tcPr>
            <w:tcW w:w="2948" w:type="dxa"/>
          </w:tcPr>
          <w:p w14:paraId="450C8714" w14:textId="77777777" w:rsidR="00E629AC" w:rsidRPr="00CE52A1"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CE52A1">
              <w:rPr>
                <w:color w:val="3B80E5" w:themeColor="accent1" w:themeTint="80"/>
              </w:rPr>
              <w:t>US EPA Method 11, 15 or 16</w:t>
            </w:r>
          </w:p>
          <w:p w14:paraId="0CA6E130" w14:textId="77777777" w:rsidR="00E629AC" w:rsidRPr="00CE52A1" w:rsidRDefault="00E629AC" w:rsidP="009435D9">
            <w:pPr>
              <w:cnfStyle w:val="000000010000" w:firstRow="0" w:lastRow="0" w:firstColumn="0" w:lastColumn="0" w:oddVBand="0" w:evenVBand="0" w:oddHBand="0" w:evenHBand="1" w:firstRowFirstColumn="0" w:firstRowLastColumn="0" w:lastRowFirstColumn="0" w:lastRowLastColumn="0"/>
              <w:rPr>
                <w:color w:val="3B80E5" w:themeColor="accent1" w:themeTint="80"/>
              </w:rPr>
            </w:pPr>
            <w:r w:rsidRPr="00CE52A1">
              <w:rPr>
                <w:color w:val="3B80E5" w:themeColor="accent1" w:themeTint="80"/>
              </w:rPr>
              <w:t>Monitoring method: US EPA Performance Specification 7 and Procedure 1</w:t>
            </w:r>
          </w:p>
          <w:p w14:paraId="79199685" w14:textId="77777777" w:rsidR="00E629AC" w:rsidRPr="00C6388A" w:rsidRDefault="00E629AC" w:rsidP="009435D9">
            <w:pPr>
              <w:cnfStyle w:val="000000010000" w:firstRow="0" w:lastRow="0" w:firstColumn="0" w:lastColumn="0" w:oddVBand="0" w:evenVBand="0" w:oddHBand="0" w:evenHBand="1" w:firstRowFirstColumn="0" w:firstRowLastColumn="0" w:lastRowFirstColumn="0" w:lastRowLastColumn="0"/>
              <w:rPr>
                <w:b/>
                <w:bCs/>
                <w:color w:val="3B80E5" w:themeColor="accent1" w:themeTint="80"/>
              </w:rPr>
            </w:pPr>
            <w:r w:rsidRPr="00CE52A1">
              <w:rPr>
                <w:color w:val="3B80E5" w:themeColor="accent1" w:themeTint="80"/>
              </w:rPr>
              <w:t>Reference conditions: dry, 273 K, 101.3 kPa.</w:t>
            </w:r>
          </w:p>
        </w:tc>
      </w:tr>
      <w:tr w:rsidR="00E629AC" w14:paraId="572217A0"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3D45905F" w14:textId="77777777" w:rsidR="00E629AC" w:rsidRPr="003F70CA" w:rsidRDefault="00E629AC" w:rsidP="009435D9">
            <w:pPr>
              <w:rPr>
                <w:color w:val="auto"/>
              </w:rPr>
            </w:pPr>
            <w:r w:rsidRPr="003F70CA">
              <w:rPr>
                <w:color w:val="auto"/>
              </w:rPr>
              <w:t>Antimony, arsenic, cadmium, lead, mercury or vanadium, or a compound of any of those substances</w:t>
            </w:r>
          </w:p>
        </w:tc>
        <w:tc>
          <w:tcPr>
            <w:tcW w:w="2852" w:type="dxa"/>
          </w:tcPr>
          <w:p w14:paraId="30C05618" w14:textId="77777777" w:rsidR="00E629AC" w:rsidRPr="003F70CA" w:rsidRDefault="00E629AC" w:rsidP="009435D9">
            <w:pPr>
              <w:cnfStyle w:val="000000000000" w:firstRow="0" w:lastRow="0" w:firstColumn="0" w:lastColumn="0" w:oddVBand="0" w:evenVBand="0" w:oddHBand="0" w:evenHBand="0" w:firstRowFirstColumn="0" w:firstRowLastColumn="0" w:lastRowFirstColumn="0" w:lastRowLastColumn="0"/>
              <w:rPr>
                <w:color w:val="auto"/>
              </w:rPr>
            </w:pPr>
            <w:r w:rsidRPr="003F70CA">
              <w:rPr>
                <w:color w:val="auto"/>
              </w:rPr>
              <w:t>Any source</w:t>
            </w:r>
          </w:p>
        </w:tc>
        <w:tc>
          <w:tcPr>
            <w:tcW w:w="2172" w:type="dxa"/>
          </w:tcPr>
          <w:p w14:paraId="5DB3986E" w14:textId="77777777" w:rsidR="00E629AC" w:rsidRPr="003F70CA" w:rsidRDefault="00E629AC" w:rsidP="009435D9">
            <w:pPr>
              <w:cnfStyle w:val="000000000000" w:firstRow="0" w:lastRow="0" w:firstColumn="0" w:lastColumn="0" w:oddVBand="0" w:evenVBand="0" w:oddHBand="0" w:evenHBand="0" w:firstRowFirstColumn="0" w:firstRowLastColumn="0" w:lastRowFirstColumn="0" w:lastRowLastColumn="0"/>
              <w:rPr>
                <w:color w:val="auto"/>
              </w:rPr>
            </w:pPr>
            <w:r w:rsidRPr="003F70CA">
              <w:rPr>
                <w:color w:val="auto"/>
              </w:rPr>
              <w:t>10.0 mg/m</w:t>
            </w:r>
            <w:r w:rsidRPr="00956A84">
              <w:rPr>
                <w:vertAlign w:val="superscript"/>
              </w:rPr>
              <w:t>3</w:t>
            </w:r>
            <w:r w:rsidRPr="003F70CA">
              <w:rPr>
                <w:color w:val="auto"/>
              </w:rPr>
              <w:t xml:space="preserve"> in aggregate, in any combination (expressed in each case as the relevant metal)</w:t>
            </w:r>
          </w:p>
        </w:tc>
        <w:tc>
          <w:tcPr>
            <w:tcW w:w="2948" w:type="dxa"/>
          </w:tcPr>
          <w:p w14:paraId="4DEB9943" w14:textId="77777777" w:rsidR="00E629AC" w:rsidRPr="003F70CA"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3F70CA">
              <w:rPr>
                <w:color w:val="3B80E5" w:themeColor="accent1" w:themeTint="80"/>
              </w:rPr>
              <w:t>US EPA Method 29, 30B or 102</w:t>
            </w:r>
          </w:p>
          <w:p w14:paraId="62638F5B" w14:textId="77777777" w:rsidR="00E629AC" w:rsidRPr="003F70CA"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3F70CA">
              <w:rPr>
                <w:color w:val="3B80E5" w:themeColor="accent1" w:themeTint="80"/>
              </w:rPr>
              <w:t>Reference conditions: dry, 273 K, 101.3 kPa.</w:t>
            </w:r>
          </w:p>
          <w:p w14:paraId="207F851B" w14:textId="77777777" w:rsidR="00E629AC" w:rsidRPr="00CE52A1"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p>
        </w:tc>
      </w:tr>
      <w:tr w:rsidR="00E629AC" w14:paraId="1B407E84" w14:textId="77777777" w:rsidTr="00E3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51F14584" w14:textId="77777777" w:rsidR="00E629AC" w:rsidRPr="00615132" w:rsidRDefault="00E629AC" w:rsidP="009435D9">
            <w:pPr>
              <w:rPr>
                <w:color w:val="auto"/>
              </w:rPr>
            </w:pPr>
            <w:r w:rsidRPr="00615132">
              <w:rPr>
                <w:color w:val="auto"/>
              </w:rPr>
              <w:lastRenderedPageBreak/>
              <w:t>Cadmium and its compounds</w:t>
            </w:r>
          </w:p>
        </w:tc>
        <w:tc>
          <w:tcPr>
            <w:tcW w:w="2852" w:type="dxa"/>
          </w:tcPr>
          <w:p w14:paraId="3004C47A" w14:textId="77777777" w:rsidR="00E629AC" w:rsidRPr="00615132" w:rsidRDefault="00E629AC" w:rsidP="009435D9">
            <w:pPr>
              <w:cnfStyle w:val="000000010000" w:firstRow="0" w:lastRow="0" w:firstColumn="0" w:lastColumn="0" w:oddVBand="0" w:evenVBand="0" w:oddHBand="0" w:evenHBand="1" w:firstRowFirstColumn="0" w:firstRowLastColumn="0" w:lastRowFirstColumn="0" w:lastRowLastColumn="0"/>
              <w:rPr>
                <w:bCs/>
                <w:color w:val="auto"/>
              </w:rPr>
            </w:pPr>
            <w:r w:rsidRPr="00615132">
              <w:rPr>
                <w:bCs/>
                <w:color w:val="auto"/>
              </w:rPr>
              <w:t>Any source</w:t>
            </w:r>
          </w:p>
        </w:tc>
        <w:tc>
          <w:tcPr>
            <w:tcW w:w="2172" w:type="dxa"/>
          </w:tcPr>
          <w:p w14:paraId="41F248E6" w14:textId="77777777" w:rsidR="00E629AC" w:rsidRPr="0010392C" w:rsidRDefault="00E629AC"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10392C">
              <w:rPr>
                <w:bCs/>
                <w:color w:val="3B80E5" w:themeColor="accent1" w:themeTint="80"/>
              </w:rPr>
              <w:t>0.2 mg/m</w:t>
            </w:r>
            <w:r w:rsidRPr="0010392C">
              <w:rPr>
                <w:color w:val="3B80E5" w:themeColor="accent1" w:themeTint="80"/>
                <w:vertAlign w:val="superscript"/>
              </w:rPr>
              <w:t>3</w:t>
            </w:r>
            <w:r w:rsidRPr="0010392C">
              <w:rPr>
                <w:bCs/>
                <w:color w:val="3B80E5" w:themeColor="accent1" w:themeTint="80"/>
              </w:rPr>
              <w:t xml:space="preserve"> (expressed as cadmium)</w:t>
            </w:r>
          </w:p>
        </w:tc>
        <w:tc>
          <w:tcPr>
            <w:tcW w:w="2948" w:type="dxa"/>
          </w:tcPr>
          <w:p w14:paraId="06E36B76" w14:textId="77777777" w:rsidR="00E629AC" w:rsidRPr="00615132" w:rsidRDefault="00E629AC"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615132">
              <w:rPr>
                <w:bCs/>
                <w:color w:val="3B80E5" w:themeColor="accent1" w:themeTint="80"/>
              </w:rPr>
              <w:t>US EPA Method 29, 30B or 102</w:t>
            </w:r>
          </w:p>
          <w:p w14:paraId="5D9E416B" w14:textId="77777777" w:rsidR="00E629AC" w:rsidRPr="00615132" w:rsidRDefault="00E629AC"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615132">
              <w:rPr>
                <w:bCs/>
                <w:color w:val="3B80E5" w:themeColor="accent1" w:themeTint="80"/>
              </w:rPr>
              <w:t>Reference conditions: dry, 273 K, 101.3 kPa.</w:t>
            </w:r>
          </w:p>
        </w:tc>
      </w:tr>
      <w:tr w:rsidR="00E629AC" w14:paraId="732BA9FE" w14:textId="77777777" w:rsidTr="00E31D9A">
        <w:tc>
          <w:tcPr>
            <w:cnfStyle w:val="001000000000" w:firstRow="0" w:lastRow="0" w:firstColumn="1" w:lastColumn="0" w:oddVBand="0" w:evenVBand="0" w:oddHBand="0" w:evenHBand="0" w:firstRowFirstColumn="0" w:firstRowLastColumn="0" w:lastRowFirstColumn="0" w:lastRowLastColumn="0"/>
            <w:tcW w:w="1892" w:type="dxa"/>
          </w:tcPr>
          <w:p w14:paraId="14423CDC" w14:textId="77777777" w:rsidR="00E629AC" w:rsidRPr="00C6388A" w:rsidRDefault="00E629AC" w:rsidP="009435D9">
            <w:pPr>
              <w:rPr>
                <w:color w:val="3B80E5" w:themeColor="accent1" w:themeTint="80"/>
              </w:rPr>
            </w:pPr>
            <w:r w:rsidRPr="0041404D">
              <w:rPr>
                <w:color w:val="auto"/>
              </w:rPr>
              <w:t>Nickel and its compounds (except nickel carbonyl)</w:t>
            </w:r>
          </w:p>
        </w:tc>
        <w:tc>
          <w:tcPr>
            <w:tcW w:w="2852" w:type="dxa"/>
          </w:tcPr>
          <w:p w14:paraId="4C259285" w14:textId="77777777" w:rsidR="00E629AC" w:rsidRPr="0041404D" w:rsidRDefault="00E629AC" w:rsidP="009435D9">
            <w:pPr>
              <w:cnfStyle w:val="000000000000" w:firstRow="0" w:lastRow="0" w:firstColumn="0" w:lastColumn="0" w:oddVBand="0" w:evenVBand="0" w:oddHBand="0" w:evenHBand="0" w:firstRowFirstColumn="0" w:firstRowLastColumn="0" w:lastRowFirstColumn="0" w:lastRowLastColumn="0"/>
              <w:rPr>
                <w:color w:val="auto"/>
              </w:rPr>
            </w:pPr>
            <w:r w:rsidRPr="0041404D">
              <w:rPr>
                <w:color w:val="auto"/>
              </w:rPr>
              <w:t>Any source</w:t>
            </w:r>
          </w:p>
        </w:tc>
        <w:tc>
          <w:tcPr>
            <w:tcW w:w="2172" w:type="dxa"/>
          </w:tcPr>
          <w:p w14:paraId="5872E6E9" w14:textId="77777777" w:rsidR="00E629AC" w:rsidRPr="0010392C" w:rsidRDefault="00E629AC"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10392C">
              <w:rPr>
                <w:color w:val="3B80E5" w:themeColor="accent1" w:themeTint="80"/>
              </w:rPr>
              <w:t>1.0 mg/m</w:t>
            </w:r>
            <w:r w:rsidRPr="0010392C">
              <w:rPr>
                <w:color w:val="3B80E5" w:themeColor="accent1" w:themeTint="80"/>
                <w:vertAlign w:val="superscript"/>
              </w:rPr>
              <w:t>3</w:t>
            </w:r>
            <w:r w:rsidRPr="0010392C">
              <w:rPr>
                <w:color w:val="3B80E5" w:themeColor="accent1" w:themeTint="80"/>
              </w:rPr>
              <w:t xml:space="preserve"> (expressed as nickel)</w:t>
            </w:r>
          </w:p>
        </w:tc>
        <w:tc>
          <w:tcPr>
            <w:tcW w:w="2948" w:type="dxa"/>
          </w:tcPr>
          <w:p w14:paraId="4B115661" w14:textId="77777777" w:rsidR="00E629AC" w:rsidRPr="0041404D" w:rsidRDefault="00E629AC" w:rsidP="009435D9">
            <w:pPr>
              <w:cnfStyle w:val="000000000000" w:firstRow="0" w:lastRow="0" w:firstColumn="0" w:lastColumn="0" w:oddVBand="0" w:evenVBand="0" w:oddHBand="0" w:evenHBand="0" w:firstRowFirstColumn="0" w:firstRowLastColumn="0" w:lastRowFirstColumn="0" w:lastRowLastColumn="0"/>
              <w:rPr>
                <w:color w:val="auto"/>
              </w:rPr>
            </w:pPr>
            <w:r w:rsidRPr="0041404D">
              <w:rPr>
                <w:color w:val="auto"/>
              </w:rPr>
              <w:t>ICP standard method</w:t>
            </w:r>
          </w:p>
        </w:tc>
      </w:tr>
      <w:tr w:rsidR="00E629AC" w14:paraId="2FBE987B" w14:textId="77777777" w:rsidTr="00E31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6D255E8C" w14:textId="77777777" w:rsidR="00E629AC" w:rsidRPr="00E17F19" w:rsidRDefault="00E629AC" w:rsidP="009435D9">
            <w:pPr>
              <w:rPr>
                <w:color w:val="auto"/>
              </w:rPr>
            </w:pPr>
            <w:r w:rsidRPr="00E17F19">
              <w:rPr>
                <w:color w:val="auto"/>
              </w:rPr>
              <w:t>Nickel carbonyl</w:t>
            </w:r>
          </w:p>
        </w:tc>
        <w:tc>
          <w:tcPr>
            <w:tcW w:w="2852" w:type="dxa"/>
          </w:tcPr>
          <w:p w14:paraId="4DA902A4" w14:textId="77777777" w:rsidR="00E629AC" w:rsidRPr="00E17F19" w:rsidRDefault="00E629AC" w:rsidP="009435D9">
            <w:pPr>
              <w:cnfStyle w:val="000000010000" w:firstRow="0" w:lastRow="0" w:firstColumn="0" w:lastColumn="0" w:oddVBand="0" w:evenVBand="0" w:oddHBand="0" w:evenHBand="1" w:firstRowFirstColumn="0" w:firstRowLastColumn="0" w:lastRowFirstColumn="0" w:lastRowLastColumn="0"/>
              <w:rPr>
                <w:b/>
                <w:bCs/>
                <w:color w:val="auto"/>
              </w:rPr>
            </w:pPr>
            <w:r w:rsidRPr="00E17F19">
              <w:rPr>
                <w:bCs/>
                <w:color w:val="auto"/>
              </w:rPr>
              <w:t>Any source</w:t>
            </w:r>
          </w:p>
        </w:tc>
        <w:tc>
          <w:tcPr>
            <w:tcW w:w="2172" w:type="dxa"/>
          </w:tcPr>
          <w:p w14:paraId="67D72910" w14:textId="77777777" w:rsidR="00E629AC" w:rsidRPr="00E17F19" w:rsidRDefault="00E629AC" w:rsidP="009435D9">
            <w:pPr>
              <w:cnfStyle w:val="000000010000" w:firstRow="0" w:lastRow="0" w:firstColumn="0" w:lastColumn="0" w:oddVBand="0" w:evenVBand="0" w:oddHBand="0" w:evenHBand="1" w:firstRowFirstColumn="0" w:firstRowLastColumn="0" w:lastRowFirstColumn="0" w:lastRowLastColumn="0"/>
              <w:rPr>
                <w:b/>
                <w:bCs/>
                <w:color w:val="auto"/>
              </w:rPr>
            </w:pPr>
            <w:r w:rsidRPr="00E17F19">
              <w:rPr>
                <w:bCs/>
                <w:color w:val="auto"/>
              </w:rPr>
              <w:t>0.5 mg/m</w:t>
            </w:r>
            <w:r w:rsidRPr="00956A84">
              <w:rPr>
                <w:vertAlign w:val="superscript"/>
              </w:rPr>
              <w:t>3</w:t>
            </w:r>
            <w:r w:rsidRPr="00E17F19">
              <w:rPr>
                <w:bCs/>
                <w:color w:val="auto"/>
              </w:rPr>
              <w:t xml:space="preserve"> (expressed as nickel)</w:t>
            </w:r>
          </w:p>
        </w:tc>
        <w:tc>
          <w:tcPr>
            <w:tcW w:w="2948" w:type="dxa"/>
          </w:tcPr>
          <w:p w14:paraId="444F42B3" w14:textId="77777777" w:rsidR="00E629AC" w:rsidRPr="009C0205" w:rsidRDefault="00E629AC" w:rsidP="009435D9">
            <w:pPr>
              <w:cnfStyle w:val="000000010000" w:firstRow="0" w:lastRow="0" w:firstColumn="0" w:lastColumn="0" w:oddVBand="0" w:evenVBand="0" w:oddHBand="0" w:evenHBand="1" w:firstRowFirstColumn="0" w:firstRowLastColumn="0" w:lastRowFirstColumn="0" w:lastRowLastColumn="0"/>
              <w:rPr>
                <w:b/>
                <w:bCs/>
                <w:color w:val="3B80E5" w:themeColor="accent1" w:themeTint="80"/>
              </w:rPr>
            </w:pPr>
            <w:r w:rsidRPr="009C0205">
              <w:rPr>
                <w:bCs/>
                <w:color w:val="3B80E5" w:themeColor="accent1" w:themeTint="80"/>
              </w:rPr>
              <w:t>National Institute for Occupational Safety and Health (NIOSH) method 6007</w:t>
            </w:r>
          </w:p>
        </w:tc>
      </w:tr>
      <w:tr w:rsidR="00C33481" w14:paraId="55FE9874" w14:textId="77777777" w:rsidTr="00A9346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shd w:val="clear" w:color="auto" w:fill="auto"/>
          </w:tcPr>
          <w:p w14:paraId="05A588CC" w14:textId="1258F2C4" w:rsidR="00C33481" w:rsidRPr="00E17F19" w:rsidRDefault="00C33481" w:rsidP="00C33481">
            <w:pPr>
              <w:rPr>
                <w:color w:val="auto"/>
              </w:rPr>
            </w:pPr>
            <w:r>
              <w:rPr>
                <w:color w:val="auto"/>
              </w:rPr>
              <w:t>gaseous emissions (excluding the effect of water vapour in the emission</w:t>
            </w:r>
            <w:r w:rsidR="005578F7">
              <w:rPr>
                <w:color w:val="auto"/>
              </w:rPr>
              <w:t>)</w:t>
            </w:r>
          </w:p>
        </w:tc>
        <w:tc>
          <w:tcPr>
            <w:tcW w:w="2852" w:type="dxa"/>
            <w:shd w:val="clear" w:color="auto" w:fill="auto"/>
          </w:tcPr>
          <w:p w14:paraId="3A7DB0E2" w14:textId="7AEFE27F" w:rsidR="00C33481" w:rsidRPr="00E17F19" w:rsidRDefault="00C33481" w:rsidP="00C33481">
            <w:pPr>
              <w:cnfStyle w:val="010000000000" w:firstRow="0" w:lastRow="1" w:firstColumn="0" w:lastColumn="0" w:oddVBand="0" w:evenVBand="0" w:oddHBand="0" w:evenHBand="0" w:firstRowFirstColumn="0" w:firstRowLastColumn="0" w:lastRowFirstColumn="0" w:lastRowLastColumn="0"/>
              <w:rPr>
                <w:bCs/>
                <w:color w:val="auto"/>
              </w:rPr>
            </w:pPr>
            <w:r w:rsidRPr="00B80DF5">
              <w:rPr>
                <w:b w:val="0"/>
                <w:color w:val="auto"/>
              </w:rPr>
              <w:t>Any undertaking</w:t>
            </w:r>
          </w:p>
        </w:tc>
        <w:tc>
          <w:tcPr>
            <w:tcW w:w="2172" w:type="dxa"/>
            <w:shd w:val="clear" w:color="auto" w:fill="auto"/>
          </w:tcPr>
          <w:p w14:paraId="02F79F7A" w14:textId="5FD12D0D" w:rsidR="00C33481" w:rsidRPr="00E17F19" w:rsidRDefault="00C33481" w:rsidP="00C33481">
            <w:pPr>
              <w:cnfStyle w:val="010000000000" w:firstRow="0" w:lastRow="1" w:firstColumn="0" w:lastColumn="0" w:oddVBand="0" w:evenVBand="0" w:oddHBand="0" w:evenHBand="0" w:firstRowFirstColumn="0" w:firstRowLastColumn="0" w:lastRowFirstColumn="0" w:lastRowLastColumn="0"/>
              <w:rPr>
                <w:bCs/>
                <w:color w:val="auto"/>
              </w:rPr>
            </w:pPr>
            <w:r w:rsidRPr="002E7E73">
              <w:rPr>
                <w:b w:val="0"/>
                <w:color w:val="auto"/>
              </w:rPr>
              <w:t>Opacity greater than 20%</w:t>
            </w:r>
          </w:p>
        </w:tc>
        <w:tc>
          <w:tcPr>
            <w:tcW w:w="2948" w:type="dxa"/>
            <w:shd w:val="clear" w:color="auto" w:fill="auto"/>
          </w:tcPr>
          <w:p w14:paraId="70ADC8D5" w14:textId="76BA42EE" w:rsidR="00C33481" w:rsidRPr="009C0205" w:rsidRDefault="00C33481" w:rsidP="00C33481">
            <w:pPr>
              <w:cnfStyle w:val="010000000000" w:firstRow="0" w:lastRow="1" w:firstColumn="0" w:lastColumn="0" w:oddVBand="0" w:evenVBand="0" w:oddHBand="0" w:evenHBand="0" w:firstRowFirstColumn="0" w:firstRowLastColumn="0" w:lastRowFirstColumn="0" w:lastRowLastColumn="0"/>
              <w:rPr>
                <w:bCs/>
                <w:color w:val="3B80E5" w:themeColor="accent1" w:themeTint="80"/>
              </w:rPr>
            </w:pPr>
            <w:r w:rsidRPr="00B80DF5">
              <w:rPr>
                <w:b w:val="0"/>
                <w:color w:val="3B80E5" w:themeColor="accent1" w:themeTint="80"/>
              </w:rPr>
              <w:t>Australian Standard AS 4323</w:t>
            </w:r>
            <w:r w:rsidRPr="00896E4E">
              <w:rPr>
                <w:b w:val="0"/>
                <w:color w:val="3B80E5" w:themeColor="accent1" w:themeTint="80"/>
              </w:rPr>
              <w:t>.</w:t>
            </w:r>
            <w:r w:rsidRPr="00B80DF5">
              <w:rPr>
                <w:b w:val="0"/>
                <w:color w:val="3B80E5" w:themeColor="accent1" w:themeTint="80"/>
              </w:rPr>
              <w:t>1-1995</w:t>
            </w:r>
          </w:p>
        </w:tc>
      </w:tr>
    </w:tbl>
    <w:p w14:paraId="76B6084E" w14:textId="77777777" w:rsidR="00A86FFD" w:rsidRDefault="00A86FFD">
      <w:pPr>
        <w:suppressAutoHyphens w:val="0"/>
        <w:rPr>
          <w:rFonts w:asciiTheme="majorHAnsi" w:eastAsiaTheme="majorEastAsia" w:hAnsiTheme="majorHAnsi" w:cstheme="majorBidi"/>
          <w:b/>
          <w:color w:val="6D7989" w:themeColor="accent4" w:themeShade="BF"/>
          <w:sz w:val="32"/>
          <w:szCs w:val="24"/>
        </w:rPr>
      </w:pPr>
      <w:r>
        <w:br w:type="page"/>
      </w:r>
    </w:p>
    <w:p w14:paraId="2F01C702" w14:textId="59BE5B01" w:rsidR="00E629AC" w:rsidRDefault="00E629AC" w:rsidP="003B29AB">
      <w:pPr>
        <w:pStyle w:val="Heading3"/>
      </w:pPr>
      <w:bookmarkStart w:id="14" w:name="_Toc225932270"/>
      <w:r>
        <w:lastRenderedPageBreak/>
        <w:t>Part 2 – Ambient air quality objectives</w:t>
      </w:r>
      <w:bookmarkEnd w:id="14"/>
    </w:p>
    <w:p w14:paraId="1A02499B" w14:textId="6822DE54" w:rsidR="00CA51EE" w:rsidRPr="00EA2B2F" w:rsidRDefault="00CA51EE" w:rsidP="00CA51EE">
      <w:pPr>
        <w:rPr>
          <w:lang w:val="en-US"/>
        </w:rPr>
      </w:pPr>
      <w:r>
        <w:t xml:space="preserve">The table below outlines proposed changes to </w:t>
      </w:r>
      <w:r w:rsidR="00D6378A">
        <w:t xml:space="preserve">Part 2 of </w:t>
      </w:r>
      <w:r>
        <w:t>Schedule 1</w:t>
      </w:r>
      <w:r w:rsidR="005578F7">
        <w:rPr>
          <w:lang w:val="en-US"/>
        </w:rPr>
        <w:t xml:space="preserve"> which would result in insertion of a new clause </w:t>
      </w:r>
    </w:p>
    <w:tbl>
      <w:tblPr>
        <w:tblStyle w:val="DefaultTable1"/>
        <w:tblW w:w="0" w:type="auto"/>
        <w:tblLook w:val="04E0" w:firstRow="1" w:lastRow="1" w:firstColumn="1" w:lastColumn="0" w:noHBand="0" w:noVBand="1"/>
      </w:tblPr>
      <w:tblGrid>
        <w:gridCol w:w="1622"/>
        <w:gridCol w:w="5324"/>
        <w:gridCol w:w="2552"/>
      </w:tblGrid>
      <w:tr w:rsidR="00E629AC" w14:paraId="1312E434" w14:textId="77777777" w:rsidTr="00943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0F994A7F" w14:textId="77777777" w:rsidR="00E629AC" w:rsidRDefault="00E629AC" w:rsidP="009435D9">
            <w:pPr>
              <w:rPr>
                <w:b w:val="0"/>
              </w:rPr>
            </w:pPr>
            <w:r>
              <w:t>Reference</w:t>
            </w:r>
          </w:p>
          <w:p w14:paraId="06CB966C" w14:textId="77777777" w:rsidR="00E629AC" w:rsidRDefault="00E629AC" w:rsidP="009435D9">
            <w:r>
              <w:t>(Schedule 1)</w:t>
            </w:r>
          </w:p>
        </w:tc>
        <w:tc>
          <w:tcPr>
            <w:tcW w:w="5324" w:type="dxa"/>
          </w:tcPr>
          <w:p w14:paraId="4B566E1F"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pPr>
            <w:r>
              <w:t xml:space="preserve">Change </w:t>
            </w:r>
          </w:p>
        </w:tc>
        <w:tc>
          <w:tcPr>
            <w:tcW w:w="2552" w:type="dxa"/>
          </w:tcPr>
          <w:p w14:paraId="4DCB80A4"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pPr>
            <w:r>
              <w:t>Reason</w:t>
            </w:r>
          </w:p>
        </w:tc>
      </w:tr>
      <w:tr w:rsidR="00E629AC" w14:paraId="493A22CD" w14:textId="77777777" w:rsidTr="009435D9">
        <w:tc>
          <w:tcPr>
            <w:cnfStyle w:val="001000000000" w:firstRow="0" w:lastRow="0" w:firstColumn="1" w:lastColumn="0" w:oddVBand="0" w:evenVBand="0" w:oddHBand="0" w:evenHBand="0" w:firstRowFirstColumn="0" w:firstRowLastColumn="0" w:lastRowFirstColumn="0" w:lastRowLastColumn="0"/>
            <w:tcW w:w="1622" w:type="dxa"/>
          </w:tcPr>
          <w:p w14:paraId="56C96373" w14:textId="378635C6" w:rsidR="00E629AC" w:rsidRPr="00F71D08" w:rsidRDefault="000C3B91" w:rsidP="009435D9">
            <w:pPr>
              <w:rPr>
                <w:b w:val="0"/>
                <w:bCs/>
              </w:rPr>
            </w:pPr>
            <w:r>
              <w:rPr>
                <w:b w:val="0"/>
                <w:bCs/>
              </w:rPr>
              <w:t>New clause</w:t>
            </w:r>
          </w:p>
        </w:tc>
        <w:tc>
          <w:tcPr>
            <w:tcW w:w="5324" w:type="dxa"/>
          </w:tcPr>
          <w:p w14:paraId="06F91456" w14:textId="6EB76909" w:rsidR="00E629AC" w:rsidRDefault="000C3B91" w:rsidP="009435D9">
            <w:pPr>
              <w:cnfStyle w:val="000000000000" w:firstRow="0" w:lastRow="0" w:firstColumn="0" w:lastColumn="0" w:oddVBand="0" w:evenVBand="0" w:oddHBand="0" w:evenHBand="0" w:firstRowFirstColumn="0" w:firstRowLastColumn="0" w:lastRowFirstColumn="0" w:lastRowLastColumn="0"/>
            </w:pPr>
            <w:r>
              <w:t>Insert new clause</w:t>
            </w:r>
            <w:r w:rsidR="005578F7">
              <w:t xml:space="preserve"> before current clause 2.01</w:t>
            </w:r>
            <w:r>
              <w:t>:</w:t>
            </w:r>
          </w:p>
          <w:p w14:paraId="1C8DEDC1" w14:textId="43591F29" w:rsidR="00E629AC" w:rsidRPr="00C23426" w:rsidRDefault="00E629AC" w:rsidP="009435D9">
            <w:pPr>
              <w:cnfStyle w:val="000000000000" w:firstRow="0" w:lastRow="0" w:firstColumn="0" w:lastColumn="0" w:oddVBand="0" w:evenVBand="0" w:oddHBand="0" w:evenHBand="0" w:firstRowFirstColumn="0" w:firstRowLastColumn="0" w:lastRowFirstColumn="0" w:lastRowLastColumn="0"/>
              <w:rPr>
                <w:b/>
                <w:bCs/>
              </w:rPr>
            </w:pPr>
            <w:r w:rsidRPr="00C23426">
              <w:rPr>
                <w:b/>
                <w:bCs/>
              </w:rPr>
              <w:t>Interpretation</w:t>
            </w:r>
          </w:p>
          <w:p w14:paraId="0BE6B5AC" w14:textId="77777777" w:rsidR="00E629AC" w:rsidRPr="00814000" w:rsidRDefault="00E629AC" w:rsidP="009435D9">
            <w:pPr>
              <w:spacing w:before="240"/>
              <w:cnfStyle w:val="000000000000" w:firstRow="0" w:lastRow="0" w:firstColumn="0" w:lastColumn="0" w:oddVBand="0" w:evenVBand="0" w:oddHBand="0" w:evenHBand="0" w:firstRowFirstColumn="0" w:firstRowLastColumn="0" w:lastRowFirstColumn="0" w:lastRowLastColumn="0"/>
              <w:rPr>
                <w:rFonts w:eastAsia="Times New Roman" w:cs="Times New Roman"/>
                <w:iCs/>
                <w:color w:val="auto"/>
                <w:lang w:eastAsia="en-AU"/>
              </w:rPr>
            </w:pPr>
            <w:r w:rsidRPr="00814000">
              <w:rPr>
                <w:rFonts w:eastAsia="Times New Roman" w:cs="Times New Roman"/>
                <w:b/>
                <w:iCs/>
                <w:color w:val="auto"/>
                <w:lang w:eastAsia="en-AU"/>
              </w:rPr>
              <w:t>Lead sampling</w:t>
            </w:r>
            <w:r w:rsidRPr="00814000">
              <w:rPr>
                <w:rFonts w:eastAsia="Times New Roman" w:cs="Times New Roman"/>
                <w:iCs/>
                <w:color w:val="auto"/>
                <w:lang w:eastAsia="en-AU"/>
              </w:rPr>
              <w:t xml:space="preserve"> must be carried out for a period of 24 hours at least every sixth day.</w:t>
            </w:r>
          </w:p>
          <w:p w14:paraId="2CD42F93" w14:textId="77777777" w:rsidR="00E629AC" w:rsidRPr="00814000" w:rsidRDefault="00E629AC" w:rsidP="009435D9">
            <w:pPr>
              <w:spacing w:before="240"/>
              <w:cnfStyle w:val="000000000000" w:firstRow="0" w:lastRow="0" w:firstColumn="0" w:lastColumn="0" w:oddVBand="0" w:evenVBand="0" w:oddHBand="0" w:evenHBand="0" w:firstRowFirstColumn="0" w:firstRowLastColumn="0" w:lastRowFirstColumn="0" w:lastRowLastColumn="0"/>
              <w:rPr>
                <w:rFonts w:eastAsia="Times New Roman" w:cs="Times New Roman"/>
                <w:iCs/>
                <w:color w:val="auto"/>
                <w:lang w:eastAsia="en-AU"/>
              </w:rPr>
            </w:pPr>
            <w:r w:rsidRPr="00814000">
              <w:rPr>
                <w:rFonts w:eastAsia="Times New Roman" w:cs="Times New Roman"/>
                <w:b/>
                <w:iCs/>
                <w:color w:val="auto"/>
                <w:lang w:eastAsia="en-AU"/>
              </w:rPr>
              <w:t>Measurement of lead</w:t>
            </w:r>
            <w:r w:rsidRPr="00814000">
              <w:rPr>
                <w:rFonts w:eastAsia="Times New Roman" w:cs="Times New Roman"/>
                <w:iCs/>
                <w:color w:val="auto"/>
                <w:lang w:eastAsia="en-AU"/>
              </w:rPr>
              <w:t xml:space="preserve"> must be carried out on Total Suspended Particles (TSP) or its equivalent.</w:t>
            </w:r>
          </w:p>
          <w:p w14:paraId="6331D4B2" w14:textId="77777777" w:rsidR="00E629AC" w:rsidRPr="00814000" w:rsidRDefault="00E629AC" w:rsidP="009435D9">
            <w:pPr>
              <w:spacing w:before="240"/>
              <w:cnfStyle w:val="000000000000" w:firstRow="0" w:lastRow="0" w:firstColumn="0" w:lastColumn="0" w:oddVBand="0" w:evenVBand="0" w:oddHBand="0" w:evenHBand="0" w:firstRowFirstColumn="0" w:firstRowLastColumn="0" w:lastRowFirstColumn="0" w:lastRowLastColumn="0"/>
              <w:rPr>
                <w:rFonts w:eastAsia="Times New Roman" w:cs="Times New Roman"/>
                <w:iCs/>
                <w:color w:val="auto"/>
                <w:lang w:eastAsia="en-AU"/>
              </w:rPr>
            </w:pPr>
            <w:r w:rsidRPr="00814000">
              <w:rPr>
                <w:rFonts w:eastAsia="Times New Roman" w:cs="Times New Roman"/>
                <w:b/>
                <w:iCs/>
                <w:color w:val="auto"/>
                <w:lang w:eastAsia="en-AU"/>
              </w:rPr>
              <w:t>The averaging periods</w:t>
            </w:r>
            <w:r w:rsidRPr="00814000">
              <w:rPr>
                <w:rFonts w:eastAsia="Times New Roman" w:cs="Times New Roman"/>
                <w:iCs/>
                <w:color w:val="auto"/>
                <w:lang w:eastAsia="en-AU"/>
              </w:rPr>
              <w:t xml:space="preserve"> are defined as follows:</w:t>
            </w:r>
          </w:p>
          <w:p w14:paraId="09B996A5" w14:textId="77777777" w:rsidR="00E629AC" w:rsidRPr="00814000" w:rsidRDefault="00E629AC" w:rsidP="00F94D22">
            <w:pPr>
              <w:pStyle w:val="ListParagraph"/>
              <w:numPr>
                <w:ilvl w:val="0"/>
                <w:numId w:val="17"/>
              </w:numPr>
              <w:suppressAutoHyphens w:val="0"/>
              <w:spacing w:before="0" w:after="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iCs/>
                <w:color w:val="auto"/>
                <w:lang w:eastAsia="en-AU"/>
              </w:rPr>
            </w:pPr>
            <w:r w:rsidRPr="00814000">
              <w:rPr>
                <w:rFonts w:eastAsia="Times New Roman" w:cs="Times New Roman"/>
                <w:iCs/>
                <w:color w:val="auto"/>
                <w:lang w:eastAsia="en-AU"/>
              </w:rPr>
              <w:t>1 hour - clock hour average</w:t>
            </w:r>
          </w:p>
          <w:p w14:paraId="2FD4F396" w14:textId="77777777" w:rsidR="00E629AC" w:rsidRPr="00814000" w:rsidRDefault="00E629AC" w:rsidP="00F94D22">
            <w:pPr>
              <w:pStyle w:val="ListParagraph"/>
              <w:numPr>
                <w:ilvl w:val="0"/>
                <w:numId w:val="17"/>
              </w:numPr>
              <w:suppressAutoHyphens w:val="0"/>
              <w:spacing w:before="0" w:after="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iCs/>
                <w:color w:val="auto"/>
                <w:lang w:eastAsia="en-AU"/>
              </w:rPr>
            </w:pPr>
            <w:r w:rsidRPr="00814000">
              <w:rPr>
                <w:rFonts w:eastAsia="Times New Roman" w:cs="Times New Roman"/>
                <w:iCs/>
                <w:color w:val="auto"/>
                <w:lang w:eastAsia="en-AU"/>
              </w:rPr>
              <w:t>8 hour - rolling 8-hour average based on 1-hour averages</w:t>
            </w:r>
          </w:p>
          <w:p w14:paraId="17918B73" w14:textId="77777777" w:rsidR="00E629AC" w:rsidRPr="00814000" w:rsidRDefault="00E629AC" w:rsidP="00F94D22">
            <w:pPr>
              <w:pStyle w:val="ListParagraph"/>
              <w:numPr>
                <w:ilvl w:val="0"/>
                <w:numId w:val="17"/>
              </w:numPr>
              <w:suppressAutoHyphens w:val="0"/>
              <w:spacing w:before="0" w:after="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iCs/>
                <w:color w:val="auto"/>
                <w:lang w:eastAsia="en-AU"/>
              </w:rPr>
            </w:pPr>
            <w:r w:rsidRPr="00814000">
              <w:rPr>
                <w:rFonts w:eastAsia="Times New Roman" w:cs="Times New Roman"/>
                <w:iCs/>
                <w:color w:val="auto"/>
                <w:lang w:eastAsia="en-AU"/>
              </w:rPr>
              <w:t>1 day - calendar day average</w:t>
            </w:r>
          </w:p>
          <w:p w14:paraId="459F78F8" w14:textId="77777777" w:rsidR="00E629AC" w:rsidRPr="00814000" w:rsidRDefault="00E629AC" w:rsidP="00F94D22">
            <w:pPr>
              <w:pStyle w:val="ListParagraph"/>
              <w:numPr>
                <w:ilvl w:val="0"/>
                <w:numId w:val="17"/>
              </w:numPr>
              <w:suppressAutoHyphens w:val="0"/>
              <w:spacing w:before="0" w:after="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iCs/>
                <w:color w:val="auto"/>
                <w:lang w:eastAsia="en-AU"/>
              </w:rPr>
            </w:pPr>
            <w:r w:rsidRPr="00814000">
              <w:rPr>
                <w:rFonts w:eastAsia="Times New Roman" w:cs="Times New Roman"/>
                <w:iCs/>
                <w:color w:val="auto"/>
                <w:lang w:eastAsia="en-AU"/>
              </w:rPr>
              <w:t>1 year - calendar year average</w:t>
            </w:r>
          </w:p>
          <w:p w14:paraId="11F092CB" w14:textId="77777777" w:rsidR="00E629AC" w:rsidRPr="00814000" w:rsidRDefault="00E629AC" w:rsidP="009435D9">
            <w:pPr>
              <w:spacing w:before="240"/>
              <w:cnfStyle w:val="000000000000" w:firstRow="0" w:lastRow="0" w:firstColumn="0" w:lastColumn="0" w:oddVBand="0" w:evenVBand="0" w:oddHBand="0" w:evenHBand="0" w:firstRowFirstColumn="0" w:firstRowLastColumn="0" w:lastRowFirstColumn="0" w:lastRowLastColumn="0"/>
              <w:rPr>
                <w:rFonts w:eastAsia="Times New Roman" w:cs="Times New Roman"/>
                <w:iCs/>
                <w:color w:val="auto"/>
                <w:lang w:eastAsia="en-AU"/>
              </w:rPr>
            </w:pPr>
            <w:r w:rsidRPr="00814000">
              <w:rPr>
                <w:rFonts w:eastAsia="Times New Roman" w:cs="Times New Roman"/>
                <w:b/>
                <w:iCs/>
                <w:color w:val="auto"/>
                <w:lang w:eastAsia="en-AU"/>
              </w:rPr>
              <w:t>All averaging periods</w:t>
            </w:r>
            <w:r w:rsidRPr="00814000">
              <w:rPr>
                <w:rFonts w:eastAsia="Times New Roman" w:cs="Times New Roman"/>
                <w:iCs/>
                <w:color w:val="auto"/>
                <w:lang w:eastAsia="en-AU"/>
              </w:rPr>
              <w:t xml:space="preserve"> of 8 hours or less must be referenced by the end time of the averaging period. This determines the calendar day to which the averaging periods are assigned.</w:t>
            </w:r>
          </w:p>
          <w:p w14:paraId="553C4146" w14:textId="77777777" w:rsidR="00E629AC" w:rsidRPr="00814000" w:rsidRDefault="00E629AC" w:rsidP="009435D9">
            <w:pPr>
              <w:spacing w:before="240"/>
              <w:cnfStyle w:val="000000000000" w:firstRow="0" w:lastRow="0" w:firstColumn="0" w:lastColumn="0" w:oddVBand="0" w:evenVBand="0" w:oddHBand="0" w:evenHBand="0" w:firstRowFirstColumn="0" w:firstRowLastColumn="0" w:lastRowFirstColumn="0" w:lastRowLastColumn="0"/>
              <w:rPr>
                <w:rFonts w:eastAsia="Times New Roman" w:cs="Times New Roman"/>
                <w:iCs/>
                <w:color w:val="auto"/>
                <w:lang w:eastAsia="en-AU"/>
              </w:rPr>
            </w:pPr>
            <w:r w:rsidRPr="00814000">
              <w:rPr>
                <w:rFonts w:eastAsia="Times New Roman" w:cs="Times New Roman"/>
                <w:iCs/>
                <w:color w:val="auto"/>
                <w:lang w:eastAsia="en-AU"/>
              </w:rPr>
              <w:t xml:space="preserve">For the purposes of </w:t>
            </w:r>
            <w:r w:rsidRPr="00814000">
              <w:rPr>
                <w:rFonts w:eastAsia="Times New Roman" w:cs="Times New Roman"/>
                <w:b/>
                <w:iCs/>
                <w:color w:val="auto"/>
                <w:lang w:eastAsia="en-AU"/>
              </w:rPr>
              <w:t>calculating and reporting 8-hour averages</w:t>
            </w:r>
            <w:r w:rsidRPr="00814000">
              <w:rPr>
                <w:rFonts w:eastAsia="Times New Roman" w:cs="Times New Roman"/>
                <w:iCs/>
                <w:color w:val="auto"/>
                <w:lang w:eastAsia="en-AU"/>
              </w:rPr>
              <w:t xml:space="preserve">, the first rolling average in a calendar day ends at </w:t>
            </w:r>
            <w:proofErr w:type="gramStart"/>
            <w:r w:rsidRPr="00814000">
              <w:rPr>
                <w:rFonts w:eastAsia="Times New Roman" w:cs="Times New Roman"/>
                <w:iCs/>
                <w:color w:val="auto"/>
                <w:lang w:eastAsia="en-AU"/>
              </w:rPr>
              <w:t>1:00 am, and</w:t>
            </w:r>
            <w:proofErr w:type="gramEnd"/>
            <w:r w:rsidRPr="00814000">
              <w:rPr>
                <w:rFonts w:eastAsia="Times New Roman" w:cs="Times New Roman"/>
                <w:iCs/>
                <w:color w:val="auto"/>
                <w:lang w:eastAsia="en-AU"/>
              </w:rPr>
              <w:t xml:space="preserve"> includes hours from the previous calendar day.</w:t>
            </w:r>
          </w:p>
          <w:p w14:paraId="03A0F7DF"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r w:rsidRPr="00814000">
              <w:rPr>
                <w:rFonts w:eastAsia="Times New Roman" w:cs="Times New Roman"/>
                <w:b/>
                <w:iCs/>
                <w:color w:val="auto"/>
                <w:lang w:eastAsia="en-AU"/>
              </w:rPr>
              <w:t>The maximum concentration standards</w:t>
            </w:r>
            <w:r w:rsidRPr="00814000">
              <w:rPr>
                <w:rFonts w:eastAsia="Times New Roman" w:cs="Times New Roman"/>
                <w:iCs/>
                <w:color w:val="auto"/>
                <w:lang w:eastAsia="en-AU"/>
              </w:rPr>
              <w:t xml:space="preserve"> are the arithmetic mean concentrations</w:t>
            </w:r>
          </w:p>
        </w:tc>
        <w:tc>
          <w:tcPr>
            <w:tcW w:w="2552" w:type="dxa"/>
          </w:tcPr>
          <w:p w14:paraId="5151C688"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r>
              <w:t>To support interpretation of Table 2</w:t>
            </w:r>
          </w:p>
        </w:tc>
      </w:tr>
      <w:tr w:rsidR="00E629AC" w14:paraId="13F5EE61" w14:textId="77777777" w:rsidTr="009435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auto"/>
          </w:tcPr>
          <w:p w14:paraId="5655F2AE" w14:textId="4D0D47CD" w:rsidR="00E629AC" w:rsidRPr="005A3BF4" w:rsidRDefault="00E629AC" w:rsidP="009435D9">
            <w:pPr>
              <w:rPr>
                <w:b w:val="0"/>
                <w:bCs/>
              </w:rPr>
            </w:pPr>
            <w:r w:rsidRPr="005A3BF4">
              <w:rPr>
                <w:b w:val="0"/>
                <w:bCs/>
              </w:rPr>
              <w:t>2.01</w:t>
            </w:r>
          </w:p>
        </w:tc>
        <w:tc>
          <w:tcPr>
            <w:tcW w:w="5324" w:type="dxa"/>
            <w:shd w:val="clear" w:color="auto" w:fill="auto"/>
          </w:tcPr>
          <w:p w14:paraId="3A4BDFBE" w14:textId="1188707F" w:rsidR="00E629AC" w:rsidRPr="005A3BF4" w:rsidRDefault="00E629AC" w:rsidP="009435D9">
            <w:pPr>
              <w:cnfStyle w:val="010000000000" w:firstRow="0" w:lastRow="1" w:firstColumn="0" w:lastColumn="0" w:oddVBand="0" w:evenVBand="0" w:oddHBand="0" w:evenHBand="0" w:firstRowFirstColumn="0" w:firstRowLastColumn="0" w:lastRowFirstColumn="0" w:lastRowLastColumn="0"/>
              <w:rPr>
                <w:b w:val="0"/>
                <w:bCs/>
              </w:rPr>
            </w:pPr>
            <w:r w:rsidRPr="005A3BF4">
              <w:rPr>
                <w:b w:val="0"/>
                <w:bCs/>
              </w:rPr>
              <w:t>Text from 2.01 updated to:</w:t>
            </w:r>
          </w:p>
          <w:p w14:paraId="0BD35065" w14:textId="43DC4BE7" w:rsidR="00E629AC" w:rsidRPr="005A3BF4" w:rsidRDefault="00E629AC" w:rsidP="009435D9">
            <w:pPr>
              <w:cnfStyle w:val="010000000000" w:firstRow="0" w:lastRow="1" w:firstColumn="0" w:lastColumn="0" w:oddVBand="0" w:evenVBand="0" w:oddHBand="0" w:evenHBand="0" w:firstRowFirstColumn="0" w:firstRowLastColumn="0" w:lastRowFirstColumn="0" w:lastRowLastColumn="0"/>
              <w:rPr>
                <w:b w:val="0"/>
                <w:bCs/>
              </w:rPr>
            </w:pPr>
            <w:r w:rsidRPr="005A3BF4">
              <w:rPr>
                <w:b w:val="0"/>
                <w:bCs/>
              </w:rPr>
              <w:t xml:space="preserve">The ambient objective for a substance mentioned in column 1 of an item in Table 2 is that concentrations of the substance in air at an airport, measured over the </w:t>
            </w:r>
            <w:proofErr w:type="gramStart"/>
            <w:r w:rsidRPr="005A3BF4">
              <w:rPr>
                <w:b w:val="0"/>
                <w:bCs/>
              </w:rPr>
              <w:t>period of time</w:t>
            </w:r>
            <w:proofErr w:type="gramEnd"/>
            <w:r w:rsidRPr="005A3BF4">
              <w:rPr>
                <w:b w:val="0"/>
                <w:bCs/>
              </w:rPr>
              <w:t xml:space="preserve"> mentioned in column 2 of the item, do not exceed the maximum </w:t>
            </w:r>
            <w:r w:rsidR="00C767C6" w:rsidRPr="006468BA">
              <w:rPr>
                <w:strike/>
                <w:color w:val="3B80E5" w:themeColor="accent1" w:themeTint="80"/>
              </w:rPr>
              <w:t>averaged</w:t>
            </w:r>
            <w:r w:rsidR="00C767C6" w:rsidRPr="006468BA">
              <w:rPr>
                <w:color w:val="auto"/>
              </w:rPr>
              <w:t xml:space="preserve"> </w:t>
            </w:r>
            <w:r w:rsidRPr="005A3BF4">
              <w:rPr>
                <w:b w:val="0"/>
                <w:bCs/>
              </w:rPr>
              <w:t xml:space="preserve">concentration </w:t>
            </w:r>
            <w:r w:rsidRPr="006468BA">
              <w:rPr>
                <w:bCs/>
                <w:iCs/>
                <w:color w:val="3B80E5" w:themeColor="accent1" w:themeTint="80"/>
              </w:rPr>
              <w:t>standard</w:t>
            </w:r>
            <w:r w:rsidRPr="006468BA">
              <w:rPr>
                <w:iCs/>
                <w:color w:val="3B80E5" w:themeColor="accent1" w:themeTint="80"/>
              </w:rPr>
              <w:t xml:space="preserve"> </w:t>
            </w:r>
            <w:r w:rsidRPr="005A3BF4">
              <w:rPr>
                <w:b w:val="0"/>
                <w:bCs/>
              </w:rPr>
              <w:t>mentioned in column 3 of the item.</w:t>
            </w:r>
          </w:p>
        </w:tc>
        <w:tc>
          <w:tcPr>
            <w:tcW w:w="2552" w:type="dxa"/>
            <w:shd w:val="clear" w:color="auto" w:fill="auto"/>
          </w:tcPr>
          <w:p w14:paraId="44BFFA66" w14:textId="77777777" w:rsidR="00E629AC" w:rsidRPr="005A3BF4" w:rsidRDefault="00E629AC" w:rsidP="009435D9">
            <w:pPr>
              <w:cnfStyle w:val="010000000000" w:firstRow="0" w:lastRow="1" w:firstColumn="0" w:lastColumn="0" w:oddVBand="0" w:evenVBand="0" w:oddHBand="0" w:evenHBand="0" w:firstRowFirstColumn="0" w:firstRowLastColumn="0" w:lastRowFirstColumn="0" w:lastRowLastColumn="0"/>
              <w:rPr>
                <w:b w:val="0"/>
                <w:bCs/>
              </w:rPr>
            </w:pPr>
            <w:r w:rsidRPr="005A3BF4">
              <w:rPr>
                <w:b w:val="0"/>
                <w:bCs/>
              </w:rPr>
              <w:t>To support interpretation of Table 2</w:t>
            </w:r>
          </w:p>
        </w:tc>
      </w:tr>
    </w:tbl>
    <w:p w14:paraId="265411FD" w14:textId="77777777" w:rsidR="00A86FFD" w:rsidRDefault="00A86FFD">
      <w:pPr>
        <w:suppressAutoHyphens w:val="0"/>
        <w:rPr>
          <w:rFonts w:asciiTheme="majorHAnsi" w:eastAsiaTheme="majorEastAsia" w:hAnsiTheme="majorHAnsi" w:cstheme="majorBidi"/>
          <w:b/>
          <w:color w:val="6D7989" w:themeColor="accent4" w:themeShade="BF"/>
          <w:sz w:val="32"/>
          <w:szCs w:val="24"/>
        </w:rPr>
      </w:pPr>
      <w:r>
        <w:br w:type="page"/>
      </w:r>
    </w:p>
    <w:p w14:paraId="4DABE930" w14:textId="2C1114B4" w:rsidR="00E629AC" w:rsidRPr="005C74DD" w:rsidRDefault="00E629AC" w:rsidP="003B29AB">
      <w:pPr>
        <w:pStyle w:val="Heading3"/>
      </w:pPr>
      <w:bookmarkStart w:id="15" w:name="_Toc225932271"/>
      <w:r w:rsidRPr="005C74DD">
        <w:lastRenderedPageBreak/>
        <w:t xml:space="preserve">Part </w:t>
      </w:r>
      <w:r>
        <w:t>2</w:t>
      </w:r>
      <w:r w:rsidRPr="005C74DD">
        <w:t xml:space="preserve"> - Table </w:t>
      </w:r>
      <w:r>
        <w:t>2</w:t>
      </w:r>
      <w:r w:rsidRPr="005C74DD">
        <w:t xml:space="preserve"> </w:t>
      </w:r>
      <w:r w:rsidR="00BE45D2">
        <w:t>– Ambient air quality objectives</w:t>
      </w:r>
      <w:bookmarkEnd w:id="15"/>
    </w:p>
    <w:p w14:paraId="32595703" w14:textId="37A389A7" w:rsidR="00BE45D2" w:rsidRDefault="00BE45D2" w:rsidP="00BE45D2">
      <w:r>
        <w:t>The table below outlines proposed changes to</w:t>
      </w:r>
      <w:r w:rsidR="00026CEA">
        <w:t xml:space="preserve"> Table 2 under </w:t>
      </w:r>
      <w:r w:rsidR="000C3B91">
        <w:t xml:space="preserve">clause </w:t>
      </w:r>
      <w:r w:rsidR="0031744D">
        <w:t>2.01</w:t>
      </w:r>
      <w:r w:rsidR="00026CEA">
        <w:t xml:space="preserve"> of</w:t>
      </w:r>
      <w:r>
        <w:t xml:space="preserve"> Schedule 1.  Changes to text and updated values are highlighted in </w:t>
      </w:r>
      <w:r w:rsidRPr="006468BA">
        <w:rPr>
          <w:color w:val="3B80E5" w:themeColor="accent1" w:themeTint="80"/>
        </w:rPr>
        <w:t xml:space="preserve">blue </w:t>
      </w:r>
      <w:r>
        <w:t>text.</w:t>
      </w:r>
    </w:p>
    <w:p w14:paraId="286BE41C" w14:textId="77777777" w:rsidR="00BE45D2" w:rsidRDefault="00BE45D2" w:rsidP="00BE45D2">
      <w:r>
        <w:t xml:space="preserve">Key changes include: </w:t>
      </w:r>
    </w:p>
    <w:p w14:paraId="09461CEF" w14:textId="3A6F80D3" w:rsidR="00475B11" w:rsidRPr="008974AF" w:rsidRDefault="00E629AC" w:rsidP="00F94D22">
      <w:pPr>
        <w:pStyle w:val="ListParagraph"/>
        <w:numPr>
          <w:ilvl w:val="0"/>
          <w:numId w:val="22"/>
        </w:numPr>
        <w:rPr>
          <w:lang w:val="en-US"/>
        </w:rPr>
      </w:pPr>
      <w:r w:rsidRPr="00B3692D">
        <w:t xml:space="preserve">Unless otherwise stated, ambient objectives are derived from the maximum concentration standards as per the </w:t>
      </w:r>
      <w:r w:rsidRPr="008974AF">
        <w:rPr>
          <w:i/>
          <w:iCs/>
        </w:rPr>
        <w:t>National Environment Protection (Ambient Air Quality) Measure</w:t>
      </w:r>
      <w:r>
        <w:t xml:space="preserve"> (AAQ NEMP)</w:t>
      </w:r>
      <w:r w:rsidR="008974AF">
        <w:t>.</w:t>
      </w:r>
    </w:p>
    <w:p w14:paraId="58BDB52B" w14:textId="3060AD6F" w:rsidR="00E629AC" w:rsidRDefault="00E629AC" w:rsidP="00F94D22">
      <w:pPr>
        <w:pStyle w:val="ListParagraph"/>
        <w:numPr>
          <w:ilvl w:val="0"/>
          <w:numId w:val="14"/>
        </w:numPr>
      </w:pPr>
      <w:r>
        <w:t>Removal of Total suspended particulate (TSP)</w:t>
      </w:r>
      <w:r w:rsidR="00C767C6">
        <w:t xml:space="preserve"> and Sulphates</w:t>
      </w:r>
    </w:p>
    <w:p w14:paraId="50063D33" w14:textId="6CA13B24" w:rsidR="00C767C6" w:rsidRDefault="00C767C6" w:rsidP="00F94D22">
      <w:pPr>
        <w:pStyle w:val="ListParagraph"/>
        <w:numPr>
          <w:ilvl w:val="0"/>
          <w:numId w:val="14"/>
        </w:numPr>
      </w:pPr>
      <w:r>
        <w:t>Addition of particulates.</w:t>
      </w:r>
    </w:p>
    <w:tbl>
      <w:tblPr>
        <w:tblStyle w:val="DefaultTable1"/>
        <w:tblW w:w="0" w:type="auto"/>
        <w:tblLook w:val="04E0" w:firstRow="1" w:lastRow="1" w:firstColumn="1" w:lastColumn="0" w:noHBand="0" w:noVBand="1"/>
      </w:tblPr>
      <w:tblGrid>
        <w:gridCol w:w="2835"/>
        <w:gridCol w:w="1606"/>
        <w:gridCol w:w="2279"/>
        <w:gridCol w:w="3144"/>
      </w:tblGrid>
      <w:tr w:rsidR="00E629AC" w14:paraId="48CE6FB2" w14:textId="77777777" w:rsidTr="00943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0DC2B09" w14:textId="77777777" w:rsidR="00E629AC" w:rsidRDefault="00E629AC" w:rsidP="009435D9">
            <w:r>
              <w:t>Substance</w:t>
            </w:r>
          </w:p>
        </w:tc>
        <w:tc>
          <w:tcPr>
            <w:tcW w:w="1606" w:type="dxa"/>
          </w:tcPr>
          <w:p w14:paraId="196BA7C7"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pPr>
            <w:r w:rsidRPr="0091228E">
              <w:t>Averaging</w:t>
            </w:r>
            <w:r>
              <w:t xml:space="preserve"> Period</w:t>
            </w:r>
          </w:p>
        </w:tc>
        <w:tc>
          <w:tcPr>
            <w:tcW w:w="5423" w:type="dxa"/>
            <w:gridSpan w:val="2"/>
          </w:tcPr>
          <w:p w14:paraId="521036EA"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rPr>
                <w:b w:val="0"/>
                <w:iCs/>
                <w:color w:val="3B80E5" w:themeColor="accent1" w:themeTint="80"/>
              </w:rPr>
            </w:pPr>
            <w:r w:rsidRPr="00956A84">
              <w:t>Ambient objective (maximum concentration</w:t>
            </w:r>
            <w:r>
              <w:t xml:space="preserve"> </w:t>
            </w:r>
            <w:r w:rsidRPr="0091228E">
              <w:rPr>
                <w:iCs/>
                <w:color w:val="3B80E5" w:themeColor="accent1" w:themeTint="80"/>
              </w:rPr>
              <w:t>standard)</w:t>
            </w:r>
          </w:p>
          <w:p w14:paraId="53178822" w14:textId="77777777" w:rsidR="00E629AC" w:rsidRDefault="00E629AC" w:rsidP="009435D9">
            <w:pPr>
              <w:cnfStyle w:val="100000000000" w:firstRow="1" w:lastRow="0" w:firstColumn="0" w:lastColumn="0" w:oddVBand="0" w:evenVBand="0" w:oddHBand="0" w:evenHBand="0" w:firstRowFirstColumn="0" w:firstRowLastColumn="0" w:lastRowFirstColumn="0" w:lastRowLastColumn="0"/>
            </w:pPr>
            <w:r>
              <w:t xml:space="preserve">              </w:t>
            </w:r>
            <w:r w:rsidRPr="00956A84">
              <w:t>µg/m</w:t>
            </w:r>
            <w:r w:rsidRPr="00956A84">
              <w:rPr>
                <w:vertAlign w:val="superscript"/>
              </w:rPr>
              <w:t>3</w:t>
            </w:r>
            <w:r>
              <w:rPr>
                <w:vertAlign w:val="superscript"/>
              </w:rPr>
              <w:t xml:space="preserve">                                                                   </w:t>
            </w:r>
            <w:proofErr w:type="gramStart"/>
            <w:r>
              <w:rPr>
                <w:vertAlign w:val="superscript"/>
              </w:rPr>
              <w:t xml:space="preserve">   </w:t>
            </w:r>
            <w:r>
              <w:t>(</w:t>
            </w:r>
            <w:proofErr w:type="gramEnd"/>
            <w:r>
              <w:t>p</w:t>
            </w:r>
            <w:r w:rsidRPr="00BC2D11">
              <w:t>pm)</w:t>
            </w:r>
          </w:p>
        </w:tc>
      </w:tr>
      <w:tr w:rsidR="00E629AC" w14:paraId="37947284" w14:textId="77777777" w:rsidTr="009435D9">
        <w:tc>
          <w:tcPr>
            <w:cnfStyle w:val="001000000000" w:firstRow="0" w:lastRow="0" w:firstColumn="1" w:lastColumn="0" w:oddVBand="0" w:evenVBand="0" w:oddHBand="0" w:evenHBand="0" w:firstRowFirstColumn="0" w:firstRowLastColumn="0" w:lastRowFirstColumn="0" w:lastRowLastColumn="0"/>
            <w:tcW w:w="2835" w:type="dxa"/>
          </w:tcPr>
          <w:p w14:paraId="329FD65B" w14:textId="77777777" w:rsidR="00E629AC" w:rsidRDefault="00E629AC" w:rsidP="009435D9">
            <w:r w:rsidRPr="00956A84">
              <w:t>Lead</w:t>
            </w:r>
          </w:p>
        </w:tc>
        <w:tc>
          <w:tcPr>
            <w:tcW w:w="1606" w:type="dxa"/>
          </w:tcPr>
          <w:p w14:paraId="38EF40F8" w14:textId="77777777" w:rsidR="00E629AC" w:rsidRPr="0045473C" w:rsidRDefault="00E629AC" w:rsidP="009435D9">
            <w:pPr>
              <w:cnfStyle w:val="000000000000" w:firstRow="0" w:lastRow="0" w:firstColumn="0" w:lastColumn="0" w:oddVBand="0" w:evenVBand="0" w:oddHBand="0" w:evenHBand="0" w:firstRowFirstColumn="0" w:firstRowLastColumn="0" w:lastRowFirstColumn="0" w:lastRowLastColumn="0"/>
              <w:rPr>
                <w:iCs/>
                <w:color w:val="3B80E5" w:themeColor="accent1" w:themeTint="80"/>
              </w:rPr>
            </w:pPr>
            <w:r w:rsidRPr="0045473C">
              <w:rPr>
                <w:iCs/>
                <w:color w:val="3B80E5" w:themeColor="accent1" w:themeTint="80"/>
              </w:rPr>
              <w:t>1 year</w:t>
            </w:r>
          </w:p>
        </w:tc>
        <w:tc>
          <w:tcPr>
            <w:tcW w:w="2279" w:type="dxa"/>
          </w:tcPr>
          <w:p w14:paraId="4D9C30C0" w14:textId="77777777" w:rsidR="00E629AC" w:rsidRPr="009B3AAD" w:rsidRDefault="00E629AC" w:rsidP="009435D9">
            <w:pPr>
              <w:jc w:val="center"/>
              <w:cnfStyle w:val="000000000000" w:firstRow="0" w:lastRow="0" w:firstColumn="0" w:lastColumn="0" w:oddVBand="0" w:evenVBand="0" w:oddHBand="0" w:evenHBand="0" w:firstRowFirstColumn="0" w:firstRowLastColumn="0" w:lastRowFirstColumn="0" w:lastRowLastColumn="0"/>
              <w:rPr>
                <w:iCs/>
                <w:color w:val="3B80E5" w:themeColor="accent1" w:themeTint="80"/>
              </w:rPr>
            </w:pPr>
            <w:r w:rsidRPr="009B3AAD">
              <w:rPr>
                <w:iCs/>
                <w:color w:val="3B80E5" w:themeColor="accent1" w:themeTint="80"/>
              </w:rPr>
              <w:t>0.5</w:t>
            </w:r>
          </w:p>
        </w:tc>
        <w:tc>
          <w:tcPr>
            <w:tcW w:w="3144" w:type="dxa"/>
          </w:tcPr>
          <w:p w14:paraId="7C071A9A" w14:textId="77777777" w:rsidR="00E629AC" w:rsidRPr="0045473C" w:rsidRDefault="00E629AC" w:rsidP="009435D9">
            <w:pPr>
              <w:jc w:val="center"/>
              <w:cnfStyle w:val="000000000000" w:firstRow="0" w:lastRow="0" w:firstColumn="0" w:lastColumn="0" w:oddVBand="0" w:evenVBand="0" w:oddHBand="0" w:evenHBand="0" w:firstRowFirstColumn="0" w:firstRowLastColumn="0" w:lastRowFirstColumn="0" w:lastRowLastColumn="0"/>
              <w:rPr>
                <w:iCs/>
                <w:color w:val="3B80E5" w:themeColor="accent1" w:themeTint="80"/>
              </w:rPr>
            </w:pPr>
            <w:r w:rsidRPr="0045473C">
              <w:rPr>
                <w:iCs/>
                <w:color w:val="3B80E5" w:themeColor="accent1" w:themeTint="80"/>
              </w:rPr>
              <w:t>-</w:t>
            </w:r>
          </w:p>
        </w:tc>
      </w:tr>
      <w:tr w:rsidR="00E629AC" w:rsidRPr="004F1223" w14:paraId="113A9C66" w14:textId="77777777" w:rsidTr="0094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4FA136F" w14:textId="77777777" w:rsidR="00E629AC" w:rsidRDefault="00E629AC" w:rsidP="009435D9">
            <w:pPr>
              <w:rPr>
                <w:b w:val="0"/>
              </w:rPr>
            </w:pPr>
            <w:r w:rsidRPr="00956A84">
              <w:t>Photochemical oxidants</w:t>
            </w:r>
            <w:r>
              <w:t xml:space="preserve"> </w:t>
            </w:r>
          </w:p>
          <w:p w14:paraId="18C86F3B" w14:textId="77777777" w:rsidR="00E629AC" w:rsidRDefault="00E629AC" w:rsidP="009435D9">
            <w:r w:rsidRPr="00CF29CD">
              <w:rPr>
                <w:iCs/>
                <w:color w:val="3B80E5" w:themeColor="accent1" w:themeTint="80"/>
              </w:rPr>
              <w:t>(as ozone)</w:t>
            </w:r>
          </w:p>
        </w:tc>
        <w:tc>
          <w:tcPr>
            <w:tcW w:w="1606" w:type="dxa"/>
          </w:tcPr>
          <w:p w14:paraId="5C5FDF1B" w14:textId="77777777" w:rsidR="00E629AC" w:rsidRPr="009B3AAD" w:rsidRDefault="00E629AC" w:rsidP="009435D9">
            <w:pPr>
              <w:cnfStyle w:val="000000010000" w:firstRow="0" w:lastRow="0" w:firstColumn="0" w:lastColumn="0" w:oddVBand="0" w:evenVBand="0" w:oddHBand="0" w:evenHBand="1"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8 hours</w:t>
            </w:r>
          </w:p>
        </w:tc>
        <w:tc>
          <w:tcPr>
            <w:tcW w:w="2279" w:type="dxa"/>
          </w:tcPr>
          <w:p w14:paraId="64FF033F" w14:textId="77777777" w:rsidR="00E629AC" w:rsidRPr="009B3AAD" w:rsidRDefault="00E629AC" w:rsidP="009435D9">
            <w:pPr>
              <w:tabs>
                <w:tab w:val="center" w:pos="1031"/>
              </w:tabs>
              <w:jc w:val="center"/>
              <w:cnfStyle w:val="000000010000" w:firstRow="0" w:lastRow="0" w:firstColumn="0" w:lastColumn="0" w:oddVBand="0" w:evenVBand="0" w:oddHBand="0" w:evenHBand="1"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w:t>
            </w:r>
          </w:p>
        </w:tc>
        <w:tc>
          <w:tcPr>
            <w:tcW w:w="3144" w:type="dxa"/>
          </w:tcPr>
          <w:p w14:paraId="262C6C11" w14:textId="77777777" w:rsidR="00E629AC" w:rsidRPr="009B3AAD" w:rsidRDefault="00E629AC" w:rsidP="009435D9">
            <w:pPr>
              <w:jc w:val="center"/>
              <w:cnfStyle w:val="000000010000" w:firstRow="0" w:lastRow="0" w:firstColumn="0" w:lastColumn="0" w:oddVBand="0" w:evenVBand="0" w:oddHBand="0" w:evenHBand="1"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0.065</w:t>
            </w:r>
          </w:p>
        </w:tc>
      </w:tr>
      <w:tr w:rsidR="00E629AC" w:rsidRPr="00CA5BD2" w14:paraId="4705392D" w14:textId="77777777" w:rsidTr="009435D9">
        <w:tc>
          <w:tcPr>
            <w:cnfStyle w:val="001000000000" w:firstRow="0" w:lastRow="0" w:firstColumn="1" w:lastColumn="0" w:oddVBand="0" w:evenVBand="0" w:oddHBand="0" w:evenHBand="0" w:firstRowFirstColumn="0" w:firstRowLastColumn="0" w:lastRowFirstColumn="0" w:lastRowLastColumn="0"/>
            <w:tcW w:w="2835" w:type="dxa"/>
          </w:tcPr>
          <w:p w14:paraId="108EAED4" w14:textId="77777777" w:rsidR="00E629AC" w:rsidRDefault="00E629AC" w:rsidP="009435D9">
            <w:r w:rsidRPr="00956A84">
              <w:t>Sulphur dioxide</w:t>
            </w:r>
          </w:p>
        </w:tc>
        <w:tc>
          <w:tcPr>
            <w:tcW w:w="1606" w:type="dxa"/>
          </w:tcPr>
          <w:p w14:paraId="4CD5B037" w14:textId="77777777" w:rsidR="00E629AC" w:rsidRPr="009B3AAD" w:rsidRDefault="00E629A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3B80E5" w:themeColor="accent1" w:themeTint="80"/>
                <w:sz w:val="22"/>
                <w:szCs w:val="22"/>
              </w:rPr>
            </w:pPr>
            <w:r w:rsidRPr="009B3AAD">
              <w:rPr>
                <w:rFonts w:asciiTheme="minorHAnsi" w:hAnsiTheme="minorHAnsi" w:cstheme="minorHAnsi"/>
                <w:iCs/>
                <w:color w:val="3B80E5" w:themeColor="accent1" w:themeTint="80"/>
                <w:sz w:val="22"/>
                <w:szCs w:val="22"/>
              </w:rPr>
              <w:t>1 hour</w:t>
            </w:r>
          </w:p>
          <w:p w14:paraId="3CD60679" w14:textId="77777777" w:rsidR="00E629AC" w:rsidRPr="009B3AAD" w:rsidRDefault="00E629AC" w:rsidP="009435D9">
            <w:pPr>
              <w:cnfStyle w:val="000000000000" w:firstRow="0" w:lastRow="0" w:firstColumn="0" w:lastColumn="0" w:oddVBand="0" w:evenVBand="0" w:oddHBand="0" w:evenHBand="0"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1 day</w:t>
            </w:r>
          </w:p>
        </w:tc>
        <w:tc>
          <w:tcPr>
            <w:tcW w:w="2279" w:type="dxa"/>
          </w:tcPr>
          <w:p w14:paraId="79C31749" w14:textId="77777777" w:rsidR="00E629AC" w:rsidRPr="009B3AAD" w:rsidRDefault="00E629AC" w:rsidP="009435D9">
            <w:pPr>
              <w:jc w:val="center"/>
              <w:cnfStyle w:val="000000000000" w:firstRow="0" w:lastRow="0" w:firstColumn="0" w:lastColumn="0" w:oddVBand="0" w:evenVBand="0" w:oddHBand="0" w:evenHBand="0"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w:t>
            </w:r>
          </w:p>
          <w:p w14:paraId="4C6148B9" w14:textId="77777777" w:rsidR="00E629AC" w:rsidRPr="009B3AAD" w:rsidRDefault="00E629AC" w:rsidP="009435D9">
            <w:pPr>
              <w:jc w:val="center"/>
              <w:cnfStyle w:val="000000000000" w:firstRow="0" w:lastRow="0" w:firstColumn="0" w:lastColumn="0" w:oddVBand="0" w:evenVBand="0" w:oddHBand="0" w:evenHBand="0"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w:t>
            </w:r>
          </w:p>
        </w:tc>
        <w:tc>
          <w:tcPr>
            <w:tcW w:w="3144" w:type="dxa"/>
          </w:tcPr>
          <w:p w14:paraId="4B2FCF20" w14:textId="77777777" w:rsidR="00E629AC" w:rsidRPr="009B3AAD" w:rsidRDefault="00E629AC" w:rsidP="009435D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3B80E5" w:themeColor="accent1" w:themeTint="80"/>
                <w:sz w:val="22"/>
                <w:szCs w:val="22"/>
              </w:rPr>
            </w:pPr>
            <w:r w:rsidRPr="009B3AAD">
              <w:rPr>
                <w:rFonts w:asciiTheme="minorHAnsi" w:hAnsiTheme="minorHAnsi" w:cstheme="minorHAnsi"/>
                <w:iCs/>
                <w:color w:val="3B80E5" w:themeColor="accent1" w:themeTint="80"/>
                <w:sz w:val="22"/>
                <w:szCs w:val="22"/>
              </w:rPr>
              <w:t>0.075</w:t>
            </w:r>
          </w:p>
          <w:p w14:paraId="0429EA60" w14:textId="77777777" w:rsidR="00E629AC" w:rsidRPr="009B3AAD" w:rsidRDefault="00E629AC" w:rsidP="009435D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3B80E5" w:themeColor="accent1" w:themeTint="80"/>
                <w:sz w:val="22"/>
                <w:szCs w:val="22"/>
              </w:rPr>
            </w:pPr>
            <w:r w:rsidRPr="009B3AAD">
              <w:rPr>
                <w:rFonts w:asciiTheme="minorHAnsi" w:hAnsiTheme="minorHAnsi" w:cstheme="minorHAnsi"/>
                <w:iCs/>
                <w:color w:val="3B80E5" w:themeColor="accent1" w:themeTint="80"/>
                <w:sz w:val="22"/>
                <w:szCs w:val="22"/>
              </w:rPr>
              <w:t>0.02</w:t>
            </w:r>
          </w:p>
          <w:p w14:paraId="57111FFE" w14:textId="77777777" w:rsidR="00E629AC" w:rsidRPr="009B3AAD" w:rsidRDefault="00E629AC" w:rsidP="009435D9">
            <w:pPr>
              <w:jc w:val="center"/>
              <w:cnfStyle w:val="000000000000" w:firstRow="0" w:lastRow="0" w:firstColumn="0" w:lastColumn="0" w:oddVBand="0" w:evenVBand="0" w:oddHBand="0" w:evenHBand="0" w:firstRowFirstColumn="0" w:firstRowLastColumn="0" w:lastRowFirstColumn="0" w:lastRowLastColumn="0"/>
              <w:rPr>
                <w:rFonts w:cstheme="minorHAnsi"/>
                <w:iCs/>
                <w:color w:val="3B80E5" w:themeColor="accent1" w:themeTint="80"/>
              </w:rPr>
            </w:pPr>
          </w:p>
        </w:tc>
      </w:tr>
      <w:tr w:rsidR="00E629AC" w14:paraId="0181D85B" w14:textId="77777777" w:rsidTr="0094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E6F4E63" w14:textId="77777777" w:rsidR="00E629AC" w:rsidRDefault="00E629AC" w:rsidP="009435D9">
            <w:r w:rsidRPr="00956A84">
              <w:t>Nitrogen dioxide</w:t>
            </w:r>
          </w:p>
        </w:tc>
        <w:tc>
          <w:tcPr>
            <w:tcW w:w="1606" w:type="dxa"/>
          </w:tcPr>
          <w:p w14:paraId="7F1EFA09" w14:textId="77777777" w:rsidR="00E629AC" w:rsidRPr="003E4141" w:rsidRDefault="00E629A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3E4141">
              <w:rPr>
                <w:rFonts w:asciiTheme="minorHAnsi" w:hAnsiTheme="minorHAnsi" w:cstheme="minorHAnsi"/>
                <w:sz w:val="22"/>
                <w:szCs w:val="22"/>
              </w:rPr>
              <w:t>1 hour</w:t>
            </w:r>
          </w:p>
          <w:p w14:paraId="626B35CF" w14:textId="77777777" w:rsidR="00E629AC" w:rsidRPr="003E4141" w:rsidRDefault="00E629AC" w:rsidP="009435D9">
            <w:pPr>
              <w:cnfStyle w:val="000000010000" w:firstRow="0" w:lastRow="0" w:firstColumn="0" w:lastColumn="0" w:oddVBand="0" w:evenVBand="0" w:oddHBand="0" w:evenHBand="1" w:firstRowFirstColumn="0" w:firstRowLastColumn="0" w:lastRowFirstColumn="0" w:lastRowLastColumn="0"/>
              <w:rPr>
                <w:rFonts w:cstheme="minorHAnsi"/>
              </w:rPr>
            </w:pPr>
            <w:r w:rsidRPr="009B3AAD">
              <w:rPr>
                <w:rFonts w:cstheme="minorHAnsi"/>
                <w:color w:val="3B80E5" w:themeColor="accent1" w:themeTint="80"/>
              </w:rPr>
              <w:t>1 year</w:t>
            </w:r>
          </w:p>
        </w:tc>
        <w:tc>
          <w:tcPr>
            <w:tcW w:w="2279" w:type="dxa"/>
          </w:tcPr>
          <w:p w14:paraId="45FC40DB" w14:textId="77777777" w:rsidR="00E629AC" w:rsidRPr="009B3AAD" w:rsidRDefault="00E629AC" w:rsidP="009435D9">
            <w:pPr>
              <w:jc w:val="center"/>
              <w:cnfStyle w:val="000000010000" w:firstRow="0" w:lastRow="0" w:firstColumn="0" w:lastColumn="0" w:oddVBand="0" w:evenVBand="0" w:oddHBand="0" w:evenHBand="1" w:firstRowFirstColumn="0" w:firstRowLastColumn="0" w:lastRowFirstColumn="0" w:lastRowLastColumn="0"/>
              <w:rPr>
                <w:rFonts w:cstheme="minorHAnsi"/>
                <w:color w:val="3B80E5" w:themeColor="accent1" w:themeTint="80"/>
              </w:rPr>
            </w:pPr>
            <w:r w:rsidRPr="009B3AAD">
              <w:rPr>
                <w:rFonts w:cstheme="minorHAnsi"/>
                <w:color w:val="3B80E5" w:themeColor="accent1" w:themeTint="80"/>
              </w:rPr>
              <w:t>-</w:t>
            </w:r>
          </w:p>
          <w:p w14:paraId="7950F8A8" w14:textId="77777777" w:rsidR="00E629AC" w:rsidRPr="009B3AAD" w:rsidRDefault="00E629AC" w:rsidP="009435D9">
            <w:pPr>
              <w:jc w:val="center"/>
              <w:cnfStyle w:val="000000010000" w:firstRow="0" w:lastRow="0" w:firstColumn="0" w:lastColumn="0" w:oddVBand="0" w:evenVBand="0" w:oddHBand="0" w:evenHBand="1" w:firstRowFirstColumn="0" w:firstRowLastColumn="0" w:lastRowFirstColumn="0" w:lastRowLastColumn="0"/>
              <w:rPr>
                <w:rFonts w:cstheme="minorHAnsi"/>
                <w:color w:val="3B80E5" w:themeColor="accent1" w:themeTint="80"/>
              </w:rPr>
            </w:pPr>
            <w:r w:rsidRPr="009B3AAD">
              <w:rPr>
                <w:rFonts w:cstheme="minorHAnsi"/>
                <w:color w:val="3B80E5" w:themeColor="accent1" w:themeTint="80"/>
              </w:rPr>
              <w:t>-</w:t>
            </w:r>
          </w:p>
        </w:tc>
        <w:tc>
          <w:tcPr>
            <w:tcW w:w="3144" w:type="dxa"/>
          </w:tcPr>
          <w:p w14:paraId="326042D6" w14:textId="77777777" w:rsidR="00E629AC" w:rsidRPr="009B3AAD" w:rsidRDefault="00E629AC" w:rsidP="009435D9">
            <w:pPr>
              <w:pStyle w:val="Tablet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9B3AAD">
              <w:rPr>
                <w:rFonts w:asciiTheme="minorHAnsi" w:hAnsiTheme="minorHAnsi" w:cstheme="minorHAnsi"/>
                <w:color w:val="3B80E5" w:themeColor="accent1" w:themeTint="80"/>
                <w:sz w:val="22"/>
                <w:szCs w:val="22"/>
              </w:rPr>
              <w:t>0.08</w:t>
            </w:r>
          </w:p>
          <w:p w14:paraId="31F0E4AF" w14:textId="77777777" w:rsidR="00E629AC" w:rsidRPr="009B3AAD" w:rsidRDefault="00E629AC" w:rsidP="009435D9">
            <w:pPr>
              <w:jc w:val="center"/>
              <w:cnfStyle w:val="000000010000" w:firstRow="0" w:lastRow="0" w:firstColumn="0" w:lastColumn="0" w:oddVBand="0" w:evenVBand="0" w:oddHBand="0" w:evenHBand="1" w:firstRowFirstColumn="0" w:firstRowLastColumn="0" w:lastRowFirstColumn="0" w:lastRowLastColumn="0"/>
              <w:rPr>
                <w:rFonts w:cstheme="minorHAnsi"/>
                <w:color w:val="3B80E5" w:themeColor="accent1" w:themeTint="80"/>
              </w:rPr>
            </w:pPr>
            <w:r w:rsidRPr="009B3AAD">
              <w:rPr>
                <w:rFonts w:cstheme="minorHAnsi"/>
                <w:color w:val="3B80E5" w:themeColor="accent1" w:themeTint="80"/>
              </w:rPr>
              <w:t>0.015</w:t>
            </w:r>
          </w:p>
        </w:tc>
      </w:tr>
      <w:tr w:rsidR="00E629AC" w14:paraId="5AAE351B" w14:textId="77777777" w:rsidTr="009435D9">
        <w:tc>
          <w:tcPr>
            <w:cnfStyle w:val="001000000000" w:firstRow="0" w:lastRow="0" w:firstColumn="1" w:lastColumn="0" w:oddVBand="0" w:evenVBand="0" w:oddHBand="0" w:evenHBand="0" w:firstRowFirstColumn="0" w:firstRowLastColumn="0" w:lastRowFirstColumn="0" w:lastRowLastColumn="0"/>
            <w:tcW w:w="2835" w:type="dxa"/>
          </w:tcPr>
          <w:p w14:paraId="6D55D92C" w14:textId="77777777" w:rsidR="00E629AC" w:rsidRDefault="00E629AC" w:rsidP="009435D9">
            <w:r w:rsidRPr="00956A84">
              <w:t>Carbon monoxide</w:t>
            </w:r>
          </w:p>
        </w:tc>
        <w:tc>
          <w:tcPr>
            <w:tcW w:w="1606" w:type="dxa"/>
          </w:tcPr>
          <w:p w14:paraId="11795D15" w14:textId="77777777" w:rsidR="00E629AC" w:rsidRDefault="00E629AC" w:rsidP="009435D9">
            <w:pPr>
              <w:cnfStyle w:val="000000000000" w:firstRow="0" w:lastRow="0" w:firstColumn="0" w:lastColumn="0" w:oddVBand="0" w:evenVBand="0" w:oddHBand="0" w:evenHBand="0" w:firstRowFirstColumn="0" w:firstRowLastColumn="0" w:lastRowFirstColumn="0" w:lastRowLastColumn="0"/>
            </w:pPr>
            <w:r w:rsidRPr="00956A84">
              <w:t>8 hours</w:t>
            </w:r>
          </w:p>
        </w:tc>
        <w:tc>
          <w:tcPr>
            <w:tcW w:w="2279" w:type="dxa"/>
          </w:tcPr>
          <w:p w14:paraId="77F4A373" w14:textId="77777777" w:rsidR="00E629AC" w:rsidRPr="009B3AAD" w:rsidRDefault="00E629AC" w:rsidP="009435D9">
            <w:pPr>
              <w:jc w:val="cente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9B3AAD">
              <w:rPr>
                <w:color w:val="3B80E5" w:themeColor="accent1" w:themeTint="80"/>
              </w:rPr>
              <w:t>-</w:t>
            </w:r>
          </w:p>
        </w:tc>
        <w:tc>
          <w:tcPr>
            <w:tcW w:w="3144" w:type="dxa"/>
          </w:tcPr>
          <w:p w14:paraId="7F2F7526" w14:textId="77777777" w:rsidR="00E629AC" w:rsidRDefault="00E629AC" w:rsidP="009435D9">
            <w:pPr>
              <w:jc w:val="center"/>
              <w:cnfStyle w:val="000000000000" w:firstRow="0" w:lastRow="0" w:firstColumn="0" w:lastColumn="0" w:oddVBand="0" w:evenVBand="0" w:oddHBand="0" w:evenHBand="0" w:firstRowFirstColumn="0" w:firstRowLastColumn="0" w:lastRowFirstColumn="0" w:lastRowLastColumn="0"/>
            </w:pPr>
            <w:r w:rsidRPr="00956A84">
              <w:t>9</w:t>
            </w:r>
          </w:p>
        </w:tc>
      </w:tr>
      <w:tr w:rsidR="00E629AC" w14:paraId="5F8D57F1" w14:textId="77777777" w:rsidTr="0094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83821DA" w14:textId="77777777" w:rsidR="00E629AC" w:rsidRPr="009B3AAD" w:rsidRDefault="00E629AC" w:rsidP="009435D9">
            <w:pPr>
              <w:rPr>
                <w:rFonts w:cstheme="minorHAnsi"/>
                <w:iCs/>
                <w:color w:val="3B80E5" w:themeColor="accent1" w:themeTint="80"/>
              </w:rPr>
            </w:pPr>
            <w:r w:rsidRPr="009B3AAD">
              <w:rPr>
                <w:rFonts w:cstheme="minorHAnsi"/>
                <w:iCs/>
                <w:color w:val="3B80E5" w:themeColor="accent1" w:themeTint="80"/>
              </w:rPr>
              <w:t>Particles as PM10</w:t>
            </w:r>
          </w:p>
        </w:tc>
        <w:tc>
          <w:tcPr>
            <w:tcW w:w="1606" w:type="dxa"/>
          </w:tcPr>
          <w:p w14:paraId="4C778841" w14:textId="77777777" w:rsidR="00E629AC" w:rsidRPr="009B3AAD" w:rsidRDefault="00E629A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color w:val="3B80E5" w:themeColor="accent1" w:themeTint="80"/>
                <w:sz w:val="22"/>
                <w:szCs w:val="22"/>
              </w:rPr>
            </w:pPr>
            <w:r w:rsidRPr="009B3AAD">
              <w:rPr>
                <w:rFonts w:asciiTheme="minorHAnsi" w:hAnsiTheme="minorHAnsi" w:cstheme="minorHAnsi"/>
                <w:iCs/>
                <w:color w:val="3B80E5" w:themeColor="accent1" w:themeTint="80"/>
                <w:sz w:val="22"/>
                <w:szCs w:val="22"/>
              </w:rPr>
              <w:t>1 day</w:t>
            </w:r>
          </w:p>
          <w:p w14:paraId="20B2FA36" w14:textId="77777777" w:rsidR="00E629AC" w:rsidRPr="009B3AAD" w:rsidRDefault="00E629AC" w:rsidP="009435D9">
            <w:pPr>
              <w:cnfStyle w:val="000000010000" w:firstRow="0" w:lastRow="0" w:firstColumn="0" w:lastColumn="0" w:oddVBand="0" w:evenVBand="0" w:oddHBand="0" w:evenHBand="1"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1 year</w:t>
            </w:r>
          </w:p>
        </w:tc>
        <w:tc>
          <w:tcPr>
            <w:tcW w:w="2279" w:type="dxa"/>
          </w:tcPr>
          <w:p w14:paraId="0D359FDE" w14:textId="77777777" w:rsidR="00E629AC" w:rsidRPr="009B3AAD" w:rsidRDefault="00E629AC" w:rsidP="009435D9">
            <w:pPr>
              <w:pStyle w:val="Tablet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color w:val="3B80E5" w:themeColor="accent1" w:themeTint="80"/>
                <w:sz w:val="22"/>
                <w:szCs w:val="22"/>
              </w:rPr>
            </w:pPr>
            <w:r w:rsidRPr="009B3AAD">
              <w:rPr>
                <w:rFonts w:asciiTheme="minorHAnsi" w:hAnsiTheme="minorHAnsi" w:cstheme="minorHAnsi"/>
                <w:iCs/>
                <w:color w:val="3B80E5" w:themeColor="accent1" w:themeTint="80"/>
                <w:sz w:val="22"/>
                <w:szCs w:val="22"/>
              </w:rPr>
              <w:t>50</w:t>
            </w:r>
          </w:p>
          <w:p w14:paraId="5D42CE9B" w14:textId="77777777" w:rsidR="00E629AC" w:rsidRPr="009B3AAD" w:rsidRDefault="00E629AC" w:rsidP="009435D9">
            <w:pPr>
              <w:jc w:val="center"/>
              <w:cnfStyle w:val="000000010000" w:firstRow="0" w:lastRow="0" w:firstColumn="0" w:lastColumn="0" w:oddVBand="0" w:evenVBand="0" w:oddHBand="0" w:evenHBand="1"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25</w:t>
            </w:r>
          </w:p>
        </w:tc>
        <w:tc>
          <w:tcPr>
            <w:tcW w:w="3144" w:type="dxa"/>
          </w:tcPr>
          <w:p w14:paraId="66FCEAAC" w14:textId="77777777" w:rsidR="00E629AC" w:rsidRPr="009B3AAD" w:rsidRDefault="00E629AC" w:rsidP="009435D9">
            <w:pPr>
              <w:pStyle w:val="Tablet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color w:val="3B80E5" w:themeColor="accent1" w:themeTint="80"/>
                <w:sz w:val="22"/>
                <w:szCs w:val="22"/>
              </w:rPr>
            </w:pPr>
            <w:r w:rsidRPr="009B3AAD">
              <w:rPr>
                <w:rFonts w:asciiTheme="minorHAnsi" w:hAnsiTheme="minorHAnsi" w:cstheme="minorHAnsi"/>
                <w:iCs/>
                <w:color w:val="3B80E5" w:themeColor="accent1" w:themeTint="80"/>
                <w:sz w:val="22"/>
                <w:szCs w:val="22"/>
              </w:rPr>
              <w:t>-</w:t>
            </w:r>
          </w:p>
          <w:p w14:paraId="0FC3A493" w14:textId="77777777" w:rsidR="00E629AC" w:rsidRPr="009B3AAD" w:rsidRDefault="00E629AC" w:rsidP="009435D9">
            <w:pPr>
              <w:jc w:val="center"/>
              <w:cnfStyle w:val="000000010000" w:firstRow="0" w:lastRow="0" w:firstColumn="0" w:lastColumn="0" w:oddVBand="0" w:evenVBand="0" w:oddHBand="0" w:evenHBand="1"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w:t>
            </w:r>
          </w:p>
        </w:tc>
      </w:tr>
      <w:tr w:rsidR="00E629AC" w14:paraId="6F98D576" w14:textId="77777777" w:rsidTr="009435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C73AFC3" w14:textId="77777777" w:rsidR="00E629AC" w:rsidRPr="009B3AAD" w:rsidRDefault="00E629AC" w:rsidP="009435D9">
            <w:pPr>
              <w:rPr>
                <w:rFonts w:cstheme="minorHAnsi"/>
                <w:iCs/>
                <w:color w:val="3B80E5" w:themeColor="accent1" w:themeTint="80"/>
              </w:rPr>
            </w:pPr>
            <w:r w:rsidRPr="009B3AAD">
              <w:rPr>
                <w:rFonts w:cstheme="minorHAnsi"/>
                <w:iCs/>
                <w:color w:val="3B80E5" w:themeColor="accent1" w:themeTint="80"/>
              </w:rPr>
              <w:t>Particles as PM2.5</w:t>
            </w:r>
          </w:p>
        </w:tc>
        <w:tc>
          <w:tcPr>
            <w:tcW w:w="1606" w:type="dxa"/>
            <w:shd w:val="clear" w:color="auto" w:fill="auto"/>
          </w:tcPr>
          <w:p w14:paraId="0D2AA54F" w14:textId="77777777" w:rsidR="00E629AC" w:rsidRPr="009B3AAD" w:rsidRDefault="00E629AC" w:rsidP="009435D9">
            <w:pPr>
              <w:pStyle w:val="Tabletex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iCs/>
                <w:color w:val="3B80E5" w:themeColor="accent1" w:themeTint="80"/>
                <w:sz w:val="22"/>
                <w:szCs w:val="22"/>
              </w:rPr>
            </w:pPr>
            <w:r w:rsidRPr="009B3AAD">
              <w:rPr>
                <w:rFonts w:asciiTheme="minorHAnsi" w:hAnsiTheme="minorHAnsi" w:cstheme="minorHAnsi"/>
                <w:b w:val="0"/>
                <w:bCs/>
                <w:iCs/>
                <w:color w:val="3B80E5" w:themeColor="accent1" w:themeTint="80"/>
                <w:sz w:val="22"/>
                <w:szCs w:val="22"/>
              </w:rPr>
              <w:t>1 day</w:t>
            </w:r>
          </w:p>
          <w:p w14:paraId="38147688" w14:textId="77777777" w:rsidR="00E629AC" w:rsidRPr="009B3AAD" w:rsidRDefault="00E629AC" w:rsidP="009435D9">
            <w:pPr>
              <w:cnfStyle w:val="010000000000" w:firstRow="0" w:lastRow="1" w:firstColumn="0" w:lastColumn="0" w:oddVBand="0" w:evenVBand="0" w:oddHBand="0" w:evenHBand="0" w:firstRowFirstColumn="0" w:firstRowLastColumn="0" w:lastRowFirstColumn="0" w:lastRowLastColumn="0"/>
              <w:rPr>
                <w:rFonts w:cstheme="minorHAnsi"/>
                <w:b w:val="0"/>
                <w:bCs/>
                <w:iCs/>
                <w:color w:val="3B80E5" w:themeColor="accent1" w:themeTint="80"/>
              </w:rPr>
            </w:pPr>
            <w:r w:rsidRPr="009B3AAD">
              <w:rPr>
                <w:rFonts w:cstheme="minorHAnsi"/>
                <w:b w:val="0"/>
                <w:bCs/>
                <w:iCs/>
                <w:color w:val="3B80E5" w:themeColor="accent1" w:themeTint="80"/>
              </w:rPr>
              <w:t>1 year</w:t>
            </w:r>
          </w:p>
        </w:tc>
        <w:tc>
          <w:tcPr>
            <w:tcW w:w="2279" w:type="dxa"/>
            <w:shd w:val="clear" w:color="auto" w:fill="auto"/>
          </w:tcPr>
          <w:p w14:paraId="0414070B" w14:textId="77777777" w:rsidR="00E629AC" w:rsidRPr="009B3AAD" w:rsidRDefault="00E629AC" w:rsidP="009435D9">
            <w:pPr>
              <w:pStyle w:val="Tabletext"/>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iCs/>
                <w:color w:val="3B80E5" w:themeColor="accent1" w:themeTint="80"/>
                <w:sz w:val="22"/>
                <w:szCs w:val="22"/>
              </w:rPr>
            </w:pPr>
            <w:r w:rsidRPr="009B3AAD">
              <w:rPr>
                <w:rFonts w:asciiTheme="minorHAnsi" w:hAnsiTheme="minorHAnsi" w:cstheme="minorHAnsi"/>
                <w:b w:val="0"/>
                <w:bCs/>
                <w:iCs/>
                <w:color w:val="3B80E5" w:themeColor="accent1" w:themeTint="80"/>
                <w:sz w:val="22"/>
                <w:szCs w:val="22"/>
              </w:rPr>
              <w:t>20</w:t>
            </w:r>
          </w:p>
          <w:p w14:paraId="0F5ED6FD" w14:textId="77777777" w:rsidR="00E629AC" w:rsidRPr="009B3AAD" w:rsidRDefault="00E629AC" w:rsidP="009435D9">
            <w:pPr>
              <w:jc w:val="center"/>
              <w:cnfStyle w:val="010000000000" w:firstRow="0" w:lastRow="1" w:firstColumn="0" w:lastColumn="0" w:oddVBand="0" w:evenVBand="0" w:oddHBand="0" w:evenHBand="0" w:firstRowFirstColumn="0" w:firstRowLastColumn="0" w:lastRowFirstColumn="0" w:lastRowLastColumn="0"/>
              <w:rPr>
                <w:rFonts w:cstheme="minorHAnsi"/>
                <w:b w:val="0"/>
                <w:bCs/>
                <w:iCs/>
                <w:color w:val="3B80E5" w:themeColor="accent1" w:themeTint="80"/>
              </w:rPr>
            </w:pPr>
            <w:r w:rsidRPr="009B3AAD">
              <w:rPr>
                <w:rFonts w:cstheme="minorHAnsi"/>
                <w:b w:val="0"/>
                <w:bCs/>
                <w:iCs/>
                <w:color w:val="3B80E5" w:themeColor="accent1" w:themeTint="80"/>
              </w:rPr>
              <w:t>7</w:t>
            </w:r>
          </w:p>
        </w:tc>
        <w:tc>
          <w:tcPr>
            <w:tcW w:w="3144" w:type="dxa"/>
            <w:shd w:val="clear" w:color="auto" w:fill="auto"/>
          </w:tcPr>
          <w:p w14:paraId="446A5EE8" w14:textId="77777777" w:rsidR="00E629AC" w:rsidRPr="009B3AAD" w:rsidRDefault="00E629AC" w:rsidP="009435D9">
            <w:pPr>
              <w:pStyle w:val="Tabletext"/>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iCs/>
                <w:color w:val="3B80E5" w:themeColor="accent1" w:themeTint="80"/>
                <w:sz w:val="22"/>
                <w:szCs w:val="22"/>
              </w:rPr>
            </w:pPr>
            <w:r w:rsidRPr="009B3AAD">
              <w:rPr>
                <w:rFonts w:asciiTheme="minorHAnsi" w:hAnsiTheme="minorHAnsi" w:cstheme="minorHAnsi"/>
                <w:iCs/>
                <w:color w:val="3B80E5" w:themeColor="accent1" w:themeTint="80"/>
                <w:sz w:val="22"/>
                <w:szCs w:val="22"/>
              </w:rPr>
              <w:t>-</w:t>
            </w:r>
          </w:p>
          <w:p w14:paraId="3FC7D08F" w14:textId="77777777" w:rsidR="00E629AC" w:rsidRPr="009B3AAD" w:rsidRDefault="00E629AC" w:rsidP="009435D9">
            <w:pPr>
              <w:jc w:val="center"/>
              <w:cnfStyle w:val="010000000000" w:firstRow="0" w:lastRow="1" w:firstColumn="0" w:lastColumn="0" w:oddVBand="0" w:evenVBand="0" w:oddHBand="0" w:evenHBand="0" w:firstRowFirstColumn="0" w:firstRowLastColumn="0" w:lastRowFirstColumn="0" w:lastRowLastColumn="0"/>
              <w:rPr>
                <w:rFonts w:cstheme="minorHAnsi"/>
                <w:iCs/>
                <w:color w:val="3B80E5" w:themeColor="accent1" w:themeTint="80"/>
              </w:rPr>
            </w:pPr>
            <w:r w:rsidRPr="009B3AAD">
              <w:rPr>
                <w:rFonts w:cstheme="minorHAnsi"/>
                <w:iCs/>
                <w:color w:val="3B80E5" w:themeColor="accent1" w:themeTint="80"/>
              </w:rPr>
              <w:t>-</w:t>
            </w:r>
          </w:p>
        </w:tc>
      </w:tr>
    </w:tbl>
    <w:p w14:paraId="5040965B" w14:textId="77777777" w:rsidR="00667DA2" w:rsidRDefault="00667DA2">
      <w:pPr>
        <w:suppressAutoHyphens w:val="0"/>
        <w:rPr>
          <w:rFonts w:asciiTheme="majorHAnsi" w:eastAsiaTheme="majorEastAsia" w:hAnsiTheme="majorHAnsi" w:cstheme="majorBidi"/>
          <w:color w:val="081E3E" w:themeColor="text2"/>
          <w:sz w:val="44"/>
          <w:szCs w:val="32"/>
        </w:rPr>
      </w:pPr>
      <w:bookmarkStart w:id="16" w:name="_Toc151640824"/>
      <w:r>
        <w:br w:type="page"/>
      </w:r>
    </w:p>
    <w:p w14:paraId="249CE1F2" w14:textId="03578972" w:rsidR="007D4C9F" w:rsidRPr="007D4C9F" w:rsidRDefault="007D4C9F" w:rsidP="00AE6249">
      <w:pPr>
        <w:pStyle w:val="Heading1"/>
      </w:pPr>
      <w:bookmarkStart w:id="17" w:name="_Toc225932272"/>
      <w:r w:rsidRPr="007D4C9F">
        <w:lastRenderedPageBreak/>
        <w:t>Schedule 2—Water pollution</w:t>
      </w:r>
      <w:bookmarkEnd w:id="16"/>
      <w:bookmarkEnd w:id="17"/>
    </w:p>
    <w:p w14:paraId="3194C759" w14:textId="77777777" w:rsidR="007D4C9F" w:rsidRPr="007D4C9F" w:rsidRDefault="007D4C9F" w:rsidP="007D4C9F">
      <w:pPr>
        <w:rPr>
          <w:lang w:val="en-US"/>
        </w:rPr>
      </w:pPr>
      <w:proofErr w:type="gramStart"/>
      <w:r w:rsidRPr="007D4C9F">
        <w:rPr>
          <w:lang w:val="en-US"/>
        </w:rPr>
        <w:t>For the purpose of</w:t>
      </w:r>
      <w:proofErr w:type="gramEnd"/>
      <w:r w:rsidRPr="007D4C9F">
        <w:rPr>
          <w:lang w:val="en-US"/>
        </w:rPr>
        <w:t xml:space="preserve"> the Regulations, water means marine, estuarine or fresh water, and includes a body of water, a natural watercourse, a swamp or wetland, groundwater, and water in a channel, drain or pipe.</w:t>
      </w:r>
    </w:p>
    <w:p w14:paraId="33B07148" w14:textId="556F002F" w:rsidR="007D4C9F" w:rsidRPr="007D4C9F" w:rsidRDefault="007D4C9F" w:rsidP="007D4C9F">
      <w:pPr>
        <w:rPr>
          <w:lang w:val="en-US"/>
        </w:rPr>
      </w:pPr>
      <w:r w:rsidRPr="007D4C9F">
        <w:rPr>
          <w:lang w:val="en-US"/>
        </w:rPr>
        <w:t>Schedule 2 of the Regulations specifies indicators of adverse chemical</w:t>
      </w:r>
      <w:r w:rsidR="0054268C">
        <w:rPr>
          <w:lang w:val="en-US"/>
        </w:rPr>
        <w:t xml:space="preserve"> </w:t>
      </w:r>
      <w:r w:rsidRPr="007D4C9F">
        <w:rPr>
          <w:lang w:val="en-US"/>
        </w:rPr>
        <w:t xml:space="preserve">effect for the purpose of determining whether water pollution has occurred under </w:t>
      </w:r>
      <w:r w:rsidR="008F5B40">
        <w:rPr>
          <w:lang w:val="en-US"/>
        </w:rPr>
        <w:t>section</w:t>
      </w:r>
      <w:r w:rsidR="00945342">
        <w:t xml:space="preserve"> 16 of the Regulations [regulation 2.02 of the 1997 Regulations]</w:t>
      </w:r>
      <w:r w:rsidRPr="007D4C9F">
        <w:rPr>
          <w:lang w:val="en-US"/>
        </w:rPr>
        <w:t xml:space="preserve">. For the Regulations, water pollution has occurred when waters contain a substance or organism that: </w:t>
      </w:r>
    </w:p>
    <w:p w14:paraId="12F6A9BB" w14:textId="77777777" w:rsidR="007D4C9F" w:rsidRPr="007D4C9F" w:rsidRDefault="007D4C9F" w:rsidP="00423A80">
      <w:pPr>
        <w:numPr>
          <w:ilvl w:val="0"/>
          <w:numId w:val="15"/>
        </w:numPr>
        <w:suppressAutoHyphens w:val="0"/>
        <w:spacing w:before="100" w:beforeAutospacing="1" w:after="0" w:line="256" w:lineRule="auto"/>
        <w:contextualSpacing/>
        <w:rPr>
          <w:lang w:val="en-US"/>
        </w:rPr>
      </w:pPr>
      <w:r w:rsidRPr="007D4C9F">
        <w:rPr>
          <w:lang w:val="en-US"/>
        </w:rPr>
        <w:t xml:space="preserve">causes, or is reasonably likely to cause, the physical, chemical or biological condition of the waters to be adversely affected, or </w:t>
      </w:r>
    </w:p>
    <w:p w14:paraId="1BDA24DB" w14:textId="77777777" w:rsidR="007D4C9F" w:rsidRPr="007D4C9F" w:rsidRDefault="007D4C9F" w:rsidP="00423A80">
      <w:pPr>
        <w:numPr>
          <w:ilvl w:val="0"/>
          <w:numId w:val="15"/>
        </w:numPr>
        <w:suppressAutoHyphens w:val="0"/>
        <w:spacing w:before="100" w:beforeAutospacing="1" w:after="0" w:line="256" w:lineRule="auto"/>
        <w:contextualSpacing/>
        <w:rPr>
          <w:lang w:val="en-US"/>
        </w:rPr>
      </w:pPr>
      <w:r w:rsidRPr="007D4C9F">
        <w:rPr>
          <w:lang w:val="en-US"/>
        </w:rPr>
        <w:t>that causes, or is reasonably likely to cause, an adverse effect on beneficial use of the waters.</w:t>
      </w:r>
    </w:p>
    <w:p w14:paraId="058884EB" w14:textId="04359874" w:rsidR="007D4C9F" w:rsidRPr="007D4C9F" w:rsidRDefault="007D4C9F" w:rsidP="00423A80">
      <w:pPr>
        <w:spacing w:before="100" w:beforeAutospacing="1" w:after="0"/>
        <w:rPr>
          <w:sz w:val="20"/>
          <w:szCs w:val="20"/>
          <w:lang w:val="x-none"/>
        </w:rPr>
      </w:pPr>
      <w:r w:rsidRPr="007D4C9F">
        <w:rPr>
          <w:lang w:val="en-US"/>
        </w:rPr>
        <w:t>Clause 1.02 of Schedule 2 sets out when the chemical condition of water will be adversely affected by specifying parameters for certain substances in water.</w:t>
      </w:r>
      <w:r w:rsidRPr="007D4C9F">
        <w:rPr>
          <w:sz w:val="20"/>
          <w:szCs w:val="20"/>
          <w:lang w:val="en-US"/>
        </w:rPr>
        <w:t xml:space="preserve"> </w:t>
      </w:r>
    </w:p>
    <w:p w14:paraId="55CCCF34" w14:textId="514FFF3F" w:rsidR="0002762F" w:rsidRDefault="007D4C9F" w:rsidP="00FC4A3A">
      <w:pPr>
        <w:tabs>
          <w:tab w:val="left" w:pos="2268"/>
          <w:tab w:val="left" w:pos="4536"/>
          <w:tab w:val="left" w:pos="6804"/>
          <w:tab w:val="right" w:pos="9638"/>
        </w:tabs>
        <w:suppressAutoHyphens w:val="0"/>
        <w:spacing w:before="120" w:after="120" w:line="280" w:lineRule="atLeast"/>
        <w:rPr>
          <w:rFonts w:asciiTheme="majorHAnsi" w:eastAsiaTheme="majorEastAsia" w:hAnsiTheme="majorHAnsi" w:cstheme="majorBidi"/>
          <w:color w:val="081E3E" w:themeColor="text2"/>
          <w:sz w:val="36"/>
          <w:szCs w:val="26"/>
        </w:rPr>
      </w:pPr>
      <w:r w:rsidRPr="007D4C9F">
        <w:rPr>
          <w:rFonts w:eastAsia="Times New Roman" w:cs="Times New Roman"/>
          <w:spacing w:val="-1"/>
          <w:lang w:val="en-US" w:eastAsia="en-AU"/>
        </w:rPr>
        <w:t xml:space="preserve">The table under clause 1.03 of Schedule 2 sets out the </w:t>
      </w:r>
      <w:r w:rsidR="00AC743C">
        <w:rPr>
          <w:rFonts w:eastAsia="Times New Roman" w:cs="Times New Roman"/>
          <w:spacing w:val="-1"/>
          <w:lang w:val="en-US" w:eastAsia="en-AU"/>
        </w:rPr>
        <w:t>investigation levels</w:t>
      </w:r>
      <w:r w:rsidRPr="007D4C9F">
        <w:rPr>
          <w:rFonts w:eastAsia="Times New Roman" w:cs="Times New Roman"/>
          <w:spacing w:val="-1"/>
          <w:lang w:val="en-US" w:eastAsia="en-AU"/>
        </w:rPr>
        <w:t xml:space="preserve"> for contamination of fresh or marine water by certain substances which indicate an operator of an undertaking is complying with the general duty to avoid polluting under </w:t>
      </w:r>
      <w:r w:rsidR="008F5B40">
        <w:rPr>
          <w:rFonts w:eastAsia="Times New Roman" w:cs="Times New Roman"/>
          <w:spacing w:val="-1"/>
          <w:lang w:val="en-US" w:eastAsia="en-AU"/>
        </w:rPr>
        <w:t>section</w:t>
      </w:r>
      <w:r w:rsidR="00436C9F">
        <w:t xml:space="preserve"> 21 of the Regulations [regulation 4.02 of the 1997 Regulations]</w:t>
      </w:r>
      <w:r w:rsidRPr="007D4C9F">
        <w:rPr>
          <w:rFonts w:eastAsia="Times New Roman" w:cs="Times New Roman"/>
          <w:spacing w:val="-1"/>
          <w:lang w:val="en-US" w:eastAsia="en-AU"/>
        </w:rPr>
        <w:t xml:space="preserve">. If the level of a substance is below the </w:t>
      </w:r>
      <w:r w:rsidR="007169AF">
        <w:rPr>
          <w:rFonts w:eastAsia="Times New Roman" w:cs="Times New Roman"/>
          <w:spacing w:val="-1"/>
          <w:lang w:val="en-US" w:eastAsia="en-AU"/>
        </w:rPr>
        <w:t>investigation level</w:t>
      </w:r>
      <w:r w:rsidRPr="007D4C9F">
        <w:rPr>
          <w:rFonts w:eastAsia="Times New Roman" w:cs="Times New Roman"/>
          <w:spacing w:val="-1"/>
          <w:lang w:val="en-US" w:eastAsia="en-AU"/>
        </w:rPr>
        <w:t xml:space="preserve"> listed in the table, it can be assumed the operator of an undertaking is complying with </w:t>
      </w:r>
      <w:r w:rsidR="008F5B40">
        <w:rPr>
          <w:rFonts w:eastAsia="Times New Roman" w:cs="Times New Roman"/>
          <w:spacing w:val="-1"/>
          <w:lang w:val="en-US" w:eastAsia="en-AU"/>
        </w:rPr>
        <w:t>subsection</w:t>
      </w:r>
      <w:r w:rsidR="000A3AD7">
        <w:t xml:space="preserve"> 20(1) of the Regulations [regulation 4.0</w:t>
      </w:r>
      <w:r w:rsidR="00BB4FB8">
        <w:t>1(1)</w:t>
      </w:r>
      <w:r w:rsidR="000A3AD7">
        <w:t xml:space="preserve"> of the 1997 Regulations]</w:t>
      </w:r>
      <w:bookmarkStart w:id="18" w:name="_Toc151640825"/>
      <w:r w:rsidR="000A6600">
        <w:t>.</w:t>
      </w:r>
    </w:p>
    <w:p w14:paraId="501BC316" w14:textId="5FB3B581" w:rsidR="00EB44C0" w:rsidRPr="00111D01" w:rsidRDefault="00D6378A" w:rsidP="00111D01">
      <w:pPr>
        <w:autoSpaceDE w:val="0"/>
        <w:autoSpaceDN w:val="0"/>
        <w:adjustRightInd w:val="0"/>
        <w:spacing w:after="0"/>
        <w:rPr>
          <w:iCs/>
        </w:rPr>
      </w:pPr>
      <w:r w:rsidRPr="007906DA">
        <w:rPr>
          <w:iCs/>
        </w:rPr>
        <w:t xml:space="preserve">The table </w:t>
      </w:r>
      <w:r w:rsidRPr="00111D01">
        <w:rPr>
          <w:iCs/>
        </w:rPr>
        <w:t>below outlines proposed changes to Schedule 2.</w:t>
      </w:r>
      <w:r w:rsidR="00475B11" w:rsidRPr="00111D01">
        <w:rPr>
          <w:iCs/>
        </w:rPr>
        <w:t xml:space="preserve"> The proposed definitions have been sourced from the </w:t>
      </w:r>
      <w:hyperlink r:id="rId27" w:history="1">
        <w:r w:rsidR="0054268C" w:rsidRPr="00111D01">
          <w:rPr>
            <w:i/>
            <w:iCs/>
          </w:rPr>
          <w:t>Australian and New Zealand Guidelines for Fresh and Marine Water Quality</w:t>
        </w:r>
      </w:hyperlink>
      <w:r w:rsidR="00111D01" w:rsidRPr="00111D01">
        <w:t xml:space="preserve"> (ANZG) 2018. </w:t>
      </w:r>
    </w:p>
    <w:p w14:paraId="3101CA2A" w14:textId="77777777" w:rsidR="00455F99" w:rsidRPr="00111D01" w:rsidRDefault="00455F99" w:rsidP="00455F99">
      <w:r w:rsidRPr="00111D01">
        <w:rPr>
          <w:i/>
          <w:iCs/>
        </w:rPr>
        <w:t>Note:</w:t>
      </w:r>
      <w:r w:rsidRPr="00111D01">
        <w:t xml:space="preserve"> ANZG 2018</w:t>
      </w:r>
      <w:r>
        <w:t xml:space="preserve"> still references</w:t>
      </w:r>
      <w:r w:rsidRPr="00111D01">
        <w:t xml:space="preserve"> tables</w:t>
      </w:r>
      <w:r>
        <w:t xml:space="preserve"> (including for some default guidelines values)</w:t>
      </w:r>
      <w:r w:rsidRPr="00111D01">
        <w:t xml:space="preserve"> from the </w:t>
      </w:r>
      <w:r>
        <w:t xml:space="preserve">earlier </w:t>
      </w:r>
      <w:hyperlink r:id="rId28" w:history="1">
        <w:r w:rsidRPr="00111D01">
          <w:rPr>
            <w:i/>
            <w:iCs/>
          </w:rPr>
          <w:t>Australian and New Zealand Guidelines for Fresh and Marine Water Quality</w:t>
        </w:r>
      </w:hyperlink>
      <w:r w:rsidRPr="00111D01">
        <w:rPr>
          <w:i/>
          <w:iCs/>
        </w:rPr>
        <w:t>, 2000</w:t>
      </w:r>
      <w:r>
        <w:t xml:space="preserve"> (</w:t>
      </w:r>
      <w:r w:rsidRPr="00111D01">
        <w:rPr>
          <w:rFonts w:ascii="Calibri" w:hAnsi="Calibri" w:cs="Calibri"/>
        </w:rPr>
        <w:t>ANZECC &amp; ARMCANZ</w:t>
      </w:r>
      <w:r>
        <w:rPr>
          <w:rFonts w:ascii="Calibri" w:hAnsi="Calibri" w:cs="Calibri"/>
        </w:rPr>
        <w:t xml:space="preserve">, </w:t>
      </w:r>
      <w:r w:rsidRPr="00111D01">
        <w:rPr>
          <w:rFonts w:ascii="Calibri" w:hAnsi="Calibri" w:cs="Calibri"/>
        </w:rPr>
        <w:t>2000</w:t>
      </w:r>
      <w:r>
        <w:rPr>
          <w:rFonts w:ascii="Calibri" w:hAnsi="Calibri" w:cs="Calibri"/>
        </w:rPr>
        <w:t>).</w:t>
      </w:r>
      <w:r w:rsidRPr="00111D01">
        <w:t xml:space="preserve"> </w:t>
      </w:r>
      <w:r>
        <w:t xml:space="preserve">Where </w:t>
      </w:r>
      <w:r w:rsidRPr="00111D01">
        <w:t xml:space="preserve">investigation levels </w:t>
      </w:r>
      <w:r>
        <w:t>in</w:t>
      </w:r>
      <w:r w:rsidRPr="00111D01">
        <w:t xml:space="preserve"> the Schedules </w:t>
      </w:r>
      <w:r>
        <w:t>are based on this material, this document references</w:t>
      </w:r>
      <w:r w:rsidRPr="00111D01">
        <w:t xml:space="preserve"> the relevant part</w:t>
      </w:r>
      <w:r>
        <w:t>s</w:t>
      </w:r>
      <w:r w:rsidRPr="00111D01">
        <w:t xml:space="preserve"> of </w:t>
      </w:r>
      <w:r w:rsidRPr="00111D01">
        <w:rPr>
          <w:rFonts w:ascii="Calibri" w:hAnsi="Calibri" w:cs="Calibri"/>
        </w:rPr>
        <w:t>ANZECC &amp; ARMCANZ</w:t>
      </w:r>
      <w:r>
        <w:rPr>
          <w:rFonts w:ascii="Calibri" w:hAnsi="Calibri" w:cs="Calibri"/>
        </w:rPr>
        <w:t xml:space="preserve"> (</w:t>
      </w:r>
      <w:r w:rsidRPr="00111D01">
        <w:rPr>
          <w:rFonts w:ascii="Calibri" w:hAnsi="Calibri" w:cs="Calibri"/>
        </w:rPr>
        <w:t>2000</w:t>
      </w:r>
      <w:r>
        <w:rPr>
          <w:rFonts w:ascii="Calibri" w:hAnsi="Calibri" w:cs="Calibri"/>
        </w:rPr>
        <w:t>)</w:t>
      </w:r>
      <w:r w:rsidRPr="00111D01">
        <w:rPr>
          <w:rFonts w:ascii="Calibri" w:hAnsi="Calibri" w:cs="Calibri"/>
        </w:rPr>
        <w:t xml:space="preserve"> directly.</w:t>
      </w:r>
    </w:p>
    <w:p w14:paraId="18564AB7" w14:textId="1B39AE57" w:rsidR="00935AC6" w:rsidRDefault="008974AF" w:rsidP="00475B11">
      <w:pPr>
        <w:rPr>
          <w:iCs/>
        </w:rPr>
      </w:pPr>
      <w:r w:rsidRPr="00111D01">
        <w:rPr>
          <w:iCs/>
        </w:rPr>
        <w:t>The</w:t>
      </w:r>
      <w:r w:rsidR="00475B11" w:rsidRPr="00111D01">
        <w:rPr>
          <w:iCs/>
        </w:rPr>
        <w:t xml:space="preserve"> following changes to indicators of adverse chemical effect for dissolved oxygen, pH, salinity and turbidity align </w:t>
      </w:r>
      <w:r w:rsidRPr="00111D01">
        <w:rPr>
          <w:iCs/>
        </w:rPr>
        <w:t>the S</w:t>
      </w:r>
      <w:r w:rsidR="00475B11" w:rsidRPr="00111D01">
        <w:rPr>
          <w:iCs/>
        </w:rPr>
        <w:t xml:space="preserve">chedules with the relevant investigation levels in the </w:t>
      </w:r>
      <w:r w:rsidR="009F5F0B" w:rsidRPr="00111D01">
        <w:rPr>
          <w:rFonts w:ascii="Calibri" w:hAnsi="Calibri" w:cs="Calibri"/>
        </w:rPr>
        <w:t>ANZECC &amp; ARMCANZ 2000</w:t>
      </w:r>
      <w:r w:rsidR="000A6600" w:rsidRPr="00111D01">
        <w:rPr>
          <w:iCs/>
        </w:rPr>
        <w:t>.</w:t>
      </w:r>
      <w:r w:rsidR="00A363A1" w:rsidRPr="00111D01">
        <w:rPr>
          <w:iCs/>
        </w:rPr>
        <w:t xml:space="preserve"> </w:t>
      </w:r>
      <w:r w:rsidR="00475B11" w:rsidRPr="00111D01">
        <w:rPr>
          <w:iCs/>
        </w:rPr>
        <w:t xml:space="preserve">The updated </w:t>
      </w:r>
      <w:r w:rsidR="000A6600" w:rsidRPr="00111D01">
        <w:rPr>
          <w:iCs/>
        </w:rPr>
        <w:t xml:space="preserve">investigation levels </w:t>
      </w:r>
      <w:r w:rsidR="00475B11" w:rsidRPr="00111D01">
        <w:rPr>
          <w:iCs/>
        </w:rPr>
        <w:t xml:space="preserve">include different ecosystem types and regions instead of the blanket limits that are currently applied. </w:t>
      </w:r>
      <w:r w:rsidRPr="00111D01">
        <w:rPr>
          <w:iCs/>
        </w:rPr>
        <w:t>These will better support</w:t>
      </w:r>
      <w:r w:rsidR="00475B11" w:rsidRPr="00111D01">
        <w:rPr>
          <w:iCs/>
        </w:rPr>
        <w:t xml:space="preserve"> site specific investigation levels, given </w:t>
      </w:r>
      <w:r w:rsidR="00475B11" w:rsidRPr="008974AF">
        <w:rPr>
          <w:iCs/>
        </w:rPr>
        <w:t xml:space="preserve">the broad geographic spread of airports in Australia. </w:t>
      </w:r>
    </w:p>
    <w:p w14:paraId="5D6EC1F8" w14:textId="77777777" w:rsidR="00F80099" w:rsidRDefault="00F80099" w:rsidP="006D3E0D">
      <w:pPr>
        <w:pStyle w:val="Heading2"/>
      </w:pPr>
      <w:bookmarkStart w:id="19" w:name="_Toc225932273"/>
      <w:r>
        <w:t>Proposed updates Schedule 2 – Water Pollution</w:t>
      </w:r>
      <w:bookmarkEnd w:id="19"/>
      <w:r>
        <w:t xml:space="preserve"> </w:t>
      </w:r>
    </w:p>
    <w:tbl>
      <w:tblPr>
        <w:tblStyle w:val="DefaultTable1"/>
        <w:tblW w:w="0" w:type="auto"/>
        <w:tblLook w:val="04E0" w:firstRow="1" w:lastRow="1" w:firstColumn="1" w:lastColumn="0" w:noHBand="0" w:noVBand="1"/>
      </w:tblPr>
      <w:tblGrid>
        <w:gridCol w:w="1622"/>
        <w:gridCol w:w="5324"/>
        <w:gridCol w:w="2552"/>
      </w:tblGrid>
      <w:tr w:rsidR="00115C88" w14:paraId="414E838A" w14:textId="77777777" w:rsidTr="00943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1A5BE48D" w14:textId="77777777" w:rsidR="00115C88" w:rsidRDefault="00115C88" w:rsidP="009435D9">
            <w:pPr>
              <w:rPr>
                <w:b w:val="0"/>
              </w:rPr>
            </w:pPr>
            <w:r>
              <w:t>Reference</w:t>
            </w:r>
          </w:p>
          <w:p w14:paraId="525BA46D" w14:textId="77777777" w:rsidR="00115C88" w:rsidRDefault="00115C88" w:rsidP="009435D9">
            <w:r>
              <w:t>(Schedule 2)</w:t>
            </w:r>
          </w:p>
        </w:tc>
        <w:tc>
          <w:tcPr>
            <w:tcW w:w="5324" w:type="dxa"/>
          </w:tcPr>
          <w:p w14:paraId="20BFD413" w14:textId="77777777" w:rsidR="00115C88" w:rsidRDefault="00115C88" w:rsidP="009435D9">
            <w:pPr>
              <w:cnfStyle w:val="100000000000" w:firstRow="1" w:lastRow="0" w:firstColumn="0" w:lastColumn="0" w:oddVBand="0" w:evenVBand="0" w:oddHBand="0" w:evenHBand="0" w:firstRowFirstColumn="0" w:firstRowLastColumn="0" w:lastRowFirstColumn="0" w:lastRowLastColumn="0"/>
            </w:pPr>
            <w:r>
              <w:t xml:space="preserve">Change </w:t>
            </w:r>
          </w:p>
        </w:tc>
        <w:tc>
          <w:tcPr>
            <w:tcW w:w="2552" w:type="dxa"/>
          </w:tcPr>
          <w:p w14:paraId="7A3794A5" w14:textId="77777777" w:rsidR="00115C88" w:rsidRDefault="00115C88" w:rsidP="009435D9">
            <w:pPr>
              <w:cnfStyle w:val="100000000000" w:firstRow="1" w:lastRow="0" w:firstColumn="0" w:lastColumn="0" w:oddVBand="0" w:evenVBand="0" w:oddHBand="0" w:evenHBand="0" w:firstRowFirstColumn="0" w:firstRowLastColumn="0" w:lastRowFirstColumn="0" w:lastRowLastColumn="0"/>
            </w:pPr>
            <w:r>
              <w:t>Reason</w:t>
            </w:r>
          </w:p>
        </w:tc>
      </w:tr>
      <w:tr w:rsidR="00115C88" w14:paraId="51C2DB97" w14:textId="77777777" w:rsidTr="009435D9">
        <w:tc>
          <w:tcPr>
            <w:cnfStyle w:val="001000000000" w:firstRow="0" w:lastRow="0" w:firstColumn="1" w:lastColumn="0" w:oddVBand="0" w:evenVBand="0" w:oddHBand="0" w:evenHBand="0" w:firstRowFirstColumn="0" w:firstRowLastColumn="0" w:lastRowFirstColumn="0" w:lastRowLastColumn="0"/>
            <w:tcW w:w="1622" w:type="dxa"/>
          </w:tcPr>
          <w:p w14:paraId="7C1919E0" w14:textId="77777777" w:rsidR="00115C88" w:rsidRPr="007B4D5C" w:rsidRDefault="00115C88" w:rsidP="009435D9">
            <w:pPr>
              <w:rPr>
                <w:b w:val="0"/>
                <w:bCs/>
              </w:rPr>
            </w:pPr>
            <w:r w:rsidRPr="007B4D5C">
              <w:rPr>
                <w:b w:val="0"/>
                <w:bCs/>
              </w:rPr>
              <w:t>1.01</w:t>
            </w:r>
          </w:p>
        </w:tc>
        <w:tc>
          <w:tcPr>
            <w:tcW w:w="5324" w:type="dxa"/>
          </w:tcPr>
          <w:p w14:paraId="6A0290EC" w14:textId="69F5CF1C" w:rsidR="00115C88" w:rsidRPr="007B4D5C" w:rsidRDefault="00D40111" w:rsidP="009435D9">
            <w:pPr>
              <w:cnfStyle w:val="000000000000" w:firstRow="0" w:lastRow="0" w:firstColumn="0" w:lastColumn="0" w:oddVBand="0" w:evenVBand="0" w:oddHBand="0" w:evenHBand="0" w:firstRowFirstColumn="0" w:firstRowLastColumn="0" w:lastRowFirstColumn="0" w:lastRowLastColumn="0"/>
              <w:rPr>
                <w:color w:val="auto"/>
              </w:rPr>
            </w:pPr>
            <w:r>
              <w:rPr>
                <w:color w:val="auto"/>
              </w:rPr>
              <w:t>Retain existing definitions and include</w:t>
            </w:r>
            <w:r w:rsidR="00115C88" w:rsidRPr="007B4D5C">
              <w:rPr>
                <w:color w:val="auto"/>
              </w:rPr>
              <w:t xml:space="preserve"> the following </w:t>
            </w:r>
            <w:r>
              <w:rPr>
                <w:color w:val="auto"/>
              </w:rPr>
              <w:t xml:space="preserve">new </w:t>
            </w:r>
            <w:r w:rsidR="00115C88" w:rsidRPr="007B4D5C">
              <w:rPr>
                <w:color w:val="auto"/>
              </w:rPr>
              <w:t>terms:</w:t>
            </w:r>
          </w:p>
          <w:p w14:paraId="7F7E92F5" w14:textId="77777777" w:rsidR="00115C88" w:rsidRPr="007B4D5C" w:rsidRDefault="00115C88" w:rsidP="009435D9">
            <w:pPr>
              <w:pStyle w:val="Definition"/>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7B4D5C">
              <w:rPr>
                <w:rFonts w:asciiTheme="minorHAnsi" w:hAnsiTheme="minorHAnsi" w:cstheme="minorHAnsi"/>
                <w:b/>
                <w:iCs/>
              </w:rPr>
              <w:t xml:space="preserve">default guideline value (DGV) </w:t>
            </w:r>
            <w:r w:rsidRPr="007B4D5C">
              <w:rPr>
                <w:rFonts w:asciiTheme="minorHAnsi" w:hAnsiTheme="minorHAnsi" w:cstheme="minorHAnsi"/>
                <w:iCs/>
              </w:rPr>
              <w:t>means</w:t>
            </w:r>
            <w:r w:rsidRPr="007B4D5C">
              <w:rPr>
                <w:rFonts w:asciiTheme="minorHAnsi" w:hAnsiTheme="minorHAnsi" w:cstheme="minorHAnsi"/>
                <w:b/>
                <w:iCs/>
              </w:rPr>
              <w:t xml:space="preserve"> </w:t>
            </w:r>
            <w:r w:rsidRPr="007B4D5C">
              <w:rPr>
                <w:rFonts w:asciiTheme="minorHAnsi" w:hAnsiTheme="minorHAnsi" w:cstheme="minorHAnsi"/>
                <w:iCs/>
              </w:rPr>
              <w:t xml:space="preserve">a guideline value recommended for generic application in the absence of a more specific guideline value (e.g. a site-specific guideline value) in the </w:t>
            </w:r>
            <w:r w:rsidRPr="007B4D5C">
              <w:rPr>
                <w:rFonts w:asciiTheme="minorHAnsi" w:hAnsiTheme="minorHAnsi" w:cstheme="minorHAnsi"/>
                <w:i/>
              </w:rPr>
              <w:t>Australian and New Zealand Guidelines for Fresh and Marine Water Quality</w:t>
            </w:r>
            <w:r w:rsidRPr="007B4D5C">
              <w:rPr>
                <w:rFonts w:asciiTheme="minorHAnsi" w:hAnsiTheme="minorHAnsi" w:cstheme="minorHAnsi"/>
                <w:iCs/>
              </w:rPr>
              <w:t>.</w:t>
            </w:r>
          </w:p>
          <w:p w14:paraId="35D8D06B" w14:textId="77777777" w:rsidR="00115C88" w:rsidRPr="007B4D5C" w:rsidRDefault="00115C88" w:rsidP="009435D9">
            <w:pPr>
              <w:pStyle w:val="Definition"/>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7B4D5C">
              <w:rPr>
                <w:rFonts w:asciiTheme="minorHAnsi" w:hAnsiTheme="minorHAnsi" w:cstheme="minorHAnsi"/>
                <w:b/>
                <w:iCs/>
              </w:rPr>
              <w:t xml:space="preserve">south-east Australia </w:t>
            </w:r>
            <w:r w:rsidRPr="007B4D5C">
              <w:rPr>
                <w:rFonts w:asciiTheme="minorHAnsi" w:hAnsiTheme="minorHAnsi" w:cstheme="minorHAnsi"/>
                <w:iCs/>
              </w:rPr>
              <w:t xml:space="preserve">means Victoria, New South Wales, south-east Queensland, the Australian Capital Territory and Tasmania. </w:t>
            </w:r>
          </w:p>
          <w:p w14:paraId="59C065D2" w14:textId="77777777" w:rsidR="00115C88" w:rsidRPr="007B4D5C" w:rsidRDefault="00115C88" w:rsidP="009435D9">
            <w:pPr>
              <w:pStyle w:val="Definition"/>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7B4D5C">
              <w:rPr>
                <w:rFonts w:asciiTheme="minorHAnsi" w:hAnsiTheme="minorHAnsi" w:cstheme="minorHAnsi"/>
                <w:b/>
                <w:iCs/>
              </w:rPr>
              <w:t xml:space="preserve">south central Australia </w:t>
            </w:r>
            <w:r w:rsidRPr="007B4D5C">
              <w:rPr>
                <w:rFonts w:asciiTheme="minorHAnsi" w:hAnsiTheme="minorHAnsi" w:cstheme="minorHAnsi"/>
                <w:iCs/>
              </w:rPr>
              <w:t>means South Australia.</w:t>
            </w:r>
          </w:p>
          <w:p w14:paraId="450F1808" w14:textId="77777777" w:rsidR="00115C88" w:rsidRPr="007B4D5C" w:rsidRDefault="00115C88" w:rsidP="009435D9">
            <w:pPr>
              <w:pStyle w:val="Definition"/>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7B4D5C">
              <w:rPr>
                <w:rFonts w:asciiTheme="minorHAnsi" w:hAnsiTheme="minorHAnsi" w:cstheme="minorHAnsi"/>
                <w:b/>
                <w:iCs/>
              </w:rPr>
              <w:lastRenderedPageBreak/>
              <w:t xml:space="preserve">south-west Australia </w:t>
            </w:r>
            <w:r w:rsidRPr="007B4D5C">
              <w:rPr>
                <w:rFonts w:asciiTheme="minorHAnsi" w:hAnsiTheme="minorHAnsi" w:cstheme="minorHAnsi"/>
                <w:iCs/>
              </w:rPr>
              <w:t>means southern Western Australia.</w:t>
            </w:r>
          </w:p>
          <w:p w14:paraId="6F19D693" w14:textId="77777777" w:rsidR="00115C88" w:rsidRPr="007B4D5C" w:rsidRDefault="00115C88" w:rsidP="009435D9">
            <w:pPr>
              <w:pStyle w:val="Definition"/>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7B4D5C">
              <w:rPr>
                <w:rFonts w:asciiTheme="minorHAnsi" w:hAnsiTheme="minorHAnsi" w:cstheme="minorHAnsi"/>
                <w:b/>
                <w:iCs/>
              </w:rPr>
              <w:t>tropical Australia</w:t>
            </w:r>
            <w:r w:rsidRPr="007B4D5C">
              <w:rPr>
                <w:rFonts w:asciiTheme="minorHAnsi" w:hAnsiTheme="minorHAnsi" w:cstheme="minorHAnsi"/>
                <w:iCs/>
              </w:rPr>
              <w:t xml:space="preserve"> means northern Queensland, the Northern Territory and north-west Western Australia.</w:t>
            </w:r>
          </w:p>
          <w:p w14:paraId="4D49C647" w14:textId="77777777" w:rsidR="00115C88" w:rsidRPr="007B4D5C" w:rsidRDefault="00115C88" w:rsidP="009435D9">
            <w:pPr>
              <w:cnfStyle w:val="000000000000" w:firstRow="0" w:lastRow="0" w:firstColumn="0" w:lastColumn="0" w:oddVBand="0" w:evenVBand="0" w:oddHBand="0" w:evenHBand="0" w:firstRowFirstColumn="0" w:firstRowLastColumn="0" w:lastRowFirstColumn="0" w:lastRowLastColumn="0"/>
              <w:rPr>
                <w:color w:val="auto"/>
              </w:rPr>
            </w:pPr>
          </w:p>
        </w:tc>
        <w:tc>
          <w:tcPr>
            <w:tcW w:w="2552" w:type="dxa"/>
          </w:tcPr>
          <w:p w14:paraId="22487BD2" w14:textId="77777777" w:rsidR="00115C88" w:rsidRDefault="00115C88" w:rsidP="009435D9">
            <w:pPr>
              <w:cnfStyle w:val="000000000000" w:firstRow="0" w:lastRow="0" w:firstColumn="0" w:lastColumn="0" w:oddVBand="0" w:evenVBand="0" w:oddHBand="0" w:evenHBand="0" w:firstRowFirstColumn="0" w:firstRowLastColumn="0" w:lastRowFirstColumn="0" w:lastRowLastColumn="0"/>
            </w:pPr>
            <w:r w:rsidRPr="007B4D5C">
              <w:lastRenderedPageBreak/>
              <w:t>To provide additional context to the proposed new tables in Schedule 2</w:t>
            </w:r>
          </w:p>
        </w:tc>
      </w:tr>
      <w:tr w:rsidR="00D40111" w:rsidRPr="005A3BF4" w14:paraId="284FDAFC" w14:textId="77777777" w:rsidTr="001168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BFBFBF" w:themeFill="background1" w:themeFillShade="BF"/>
          </w:tcPr>
          <w:p w14:paraId="4FA707F1" w14:textId="4801BF4A" w:rsidR="00D40111" w:rsidRPr="00F176B4" w:rsidRDefault="00D40111" w:rsidP="009435D9">
            <w:pPr>
              <w:rPr>
                <w:b w:val="0"/>
              </w:rPr>
            </w:pPr>
            <w:r w:rsidRPr="00F176B4">
              <w:rPr>
                <w:b w:val="0"/>
              </w:rPr>
              <w:t>1.02 (1)</w:t>
            </w:r>
          </w:p>
        </w:tc>
        <w:tc>
          <w:tcPr>
            <w:tcW w:w="5324" w:type="dxa"/>
            <w:shd w:val="clear" w:color="auto" w:fill="BFBFBF" w:themeFill="background1" w:themeFillShade="BF"/>
          </w:tcPr>
          <w:p w14:paraId="55E8840A" w14:textId="38581B8B" w:rsidR="00D40111" w:rsidRPr="00C166A8" w:rsidRDefault="00D40111" w:rsidP="009435D9">
            <w:pPr>
              <w:cnfStyle w:val="000000010000" w:firstRow="0" w:lastRow="0" w:firstColumn="0" w:lastColumn="0" w:oddVBand="0" w:evenVBand="0" w:oddHBand="0" w:evenHBand="1" w:firstRowFirstColumn="0" w:firstRowLastColumn="0" w:lastRowFirstColumn="0" w:lastRowLastColumn="0"/>
            </w:pPr>
            <w:r>
              <w:t>Unchanged</w:t>
            </w:r>
          </w:p>
        </w:tc>
        <w:tc>
          <w:tcPr>
            <w:tcW w:w="2552" w:type="dxa"/>
            <w:shd w:val="clear" w:color="auto" w:fill="BFBFBF" w:themeFill="background1" w:themeFillShade="BF"/>
          </w:tcPr>
          <w:p w14:paraId="541E4527" w14:textId="77777777" w:rsidR="00D40111" w:rsidRDefault="00D40111" w:rsidP="009435D9">
            <w:pPr>
              <w:cnfStyle w:val="000000010000" w:firstRow="0" w:lastRow="0" w:firstColumn="0" w:lastColumn="0" w:oddVBand="0" w:evenVBand="0" w:oddHBand="0" w:evenHBand="1" w:firstRowFirstColumn="0" w:firstRowLastColumn="0" w:lastRowFirstColumn="0" w:lastRowLastColumn="0"/>
              <w:rPr>
                <w:bCs/>
              </w:rPr>
            </w:pPr>
          </w:p>
        </w:tc>
      </w:tr>
      <w:tr w:rsidR="00115C88" w:rsidRPr="005A3BF4" w14:paraId="1B51E716" w14:textId="77777777" w:rsidTr="009435D9">
        <w:tc>
          <w:tcPr>
            <w:cnfStyle w:val="001000000000" w:firstRow="0" w:lastRow="0" w:firstColumn="1" w:lastColumn="0" w:oddVBand="0" w:evenVBand="0" w:oddHBand="0" w:evenHBand="0" w:firstRowFirstColumn="0" w:firstRowLastColumn="0" w:lastRowFirstColumn="0" w:lastRowLastColumn="0"/>
            <w:tcW w:w="1622" w:type="dxa"/>
          </w:tcPr>
          <w:p w14:paraId="3B6F0174" w14:textId="77777777" w:rsidR="00115C88" w:rsidRPr="005A3BF4" w:rsidRDefault="00115C88" w:rsidP="009435D9">
            <w:pPr>
              <w:rPr>
                <w:b w:val="0"/>
                <w:bCs/>
              </w:rPr>
            </w:pPr>
            <w:r>
              <w:rPr>
                <w:b w:val="0"/>
                <w:bCs/>
              </w:rPr>
              <w:t>1.02 (2)</w:t>
            </w:r>
          </w:p>
        </w:tc>
        <w:tc>
          <w:tcPr>
            <w:tcW w:w="5324" w:type="dxa"/>
          </w:tcPr>
          <w:p w14:paraId="2C979190" w14:textId="77777777" w:rsidR="00115C88" w:rsidRPr="00C166A8" w:rsidRDefault="00115C88" w:rsidP="009435D9">
            <w:pPr>
              <w:cnfStyle w:val="000000000000" w:firstRow="0" w:lastRow="0" w:firstColumn="0" w:lastColumn="0" w:oddVBand="0" w:evenVBand="0" w:oddHBand="0" w:evenHBand="0" w:firstRowFirstColumn="0" w:firstRowLastColumn="0" w:lastRowFirstColumn="0" w:lastRowLastColumn="0"/>
            </w:pPr>
            <w:r w:rsidRPr="00C166A8">
              <w:t xml:space="preserve">Replace with new </w:t>
            </w:r>
            <w:r>
              <w:t xml:space="preserve">text and </w:t>
            </w:r>
            <w:r w:rsidRPr="00C166A8">
              <w:t>table (Dissolved Oxygen) below</w:t>
            </w:r>
          </w:p>
        </w:tc>
        <w:tc>
          <w:tcPr>
            <w:tcW w:w="2552" w:type="dxa"/>
            <w:vMerge w:val="restart"/>
          </w:tcPr>
          <w:p w14:paraId="215C594E" w14:textId="4CBB2B77" w:rsidR="00111D01" w:rsidRDefault="00115C88" w:rsidP="009435D9">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bCs/>
              </w:rPr>
              <w:t xml:space="preserve">To better align with section 3.3.2 of the </w:t>
            </w:r>
            <w:r w:rsidR="00111D01" w:rsidRPr="00111D01">
              <w:rPr>
                <w:rFonts w:ascii="Calibri" w:hAnsi="Calibri" w:cs="Calibri"/>
              </w:rPr>
              <w:t xml:space="preserve">ANZECC &amp; ARMCANZ </w:t>
            </w:r>
            <w:r w:rsidR="00111D01">
              <w:rPr>
                <w:rFonts w:ascii="Calibri" w:hAnsi="Calibri" w:cs="Calibri"/>
              </w:rPr>
              <w:t>(</w:t>
            </w:r>
            <w:r w:rsidR="00111D01" w:rsidRPr="00111D01">
              <w:rPr>
                <w:rFonts w:ascii="Calibri" w:hAnsi="Calibri" w:cs="Calibri"/>
              </w:rPr>
              <w:t>2000</w:t>
            </w:r>
            <w:r w:rsidR="00111D01">
              <w:rPr>
                <w:rFonts w:ascii="Calibri" w:hAnsi="Calibri" w:cs="Calibri"/>
              </w:rPr>
              <w:t>)</w:t>
            </w:r>
          </w:p>
          <w:p w14:paraId="29D705C6" w14:textId="71C3D4BA" w:rsidR="00115C88" w:rsidRDefault="00115C88" w:rsidP="009435D9">
            <w:pPr>
              <w:cnfStyle w:val="000000000000" w:firstRow="0" w:lastRow="0" w:firstColumn="0" w:lastColumn="0" w:oddVBand="0" w:evenVBand="0" w:oddHBand="0" w:evenHBand="0" w:firstRowFirstColumn="0" w:firstRowLastColumn="0" w:lastRowFirstColumn="0" w:lastRowLastColumn="0"/>
              <w:rPr>
                <w:bCs/>
              </w:rPr>
            </w:pPr>
            <w:r>
              <w:rPr>
                <w:bCs/>
              </w:rPr>
              <w:t>The ‘</w:t>
            </w:r>
            <w:r w:rsidRPr="00736F97">
              <w:rPr>
                <w:bCs/>
                <w:i/>
                <w:iCs/>
              </w:rPr>
              <w:t>slightly to</w:t>
            </w:r>
            <w:r w:rsidR="00111D01">
              <w:rPr>
                <w:bCs/>
                <w:i/>
                <w:iCs/>
              </w:rPr>
              <w:t xml:space="preserve"> </w:t>
            </w:r>
            <w:r w:rsidRPr="00736F97">
              <w:rPr>
                <w:bCs/>
                <w:i/>
                <w:iCs/>
              </w:rPr>
              <w:t>moderately disturbed ecosystem’</w:t>
            </w:r>
            <w:r>
              <w:rPr>
                <w:bCs/>
              </w:rPr>
              <w:t xml:space="preserve"> protection level has been selected due to the high variability in potential risk to receiving water bodies across airports.</w:t>
            </w:r>
          </w:p>
          <w:p w14:paraId="39054C6E" w14:textId="77777777" w:rsidR="00115C88" w:rsidRPr="005A3BF4" w:rsidRDefault="00115C88" w:rsidP="009435D9">
            <w:pPr>
              <w:cnfStyle w:val="000000000000" w:firstRow="0" w:lastRow="0" w:firstColumn="0" w:lastColumn="0" w:oddVBand="0" w:evenVBand="0" w:oddHBand="0" w:evenHBand="0" w:firstRowFirstColumn="0" w:firstRowLastColumn="0" w:lastRowFirstColumn="0" w:lastRowLastColumn="0"/>
              <w:rPr>
                <w:b/>
                <w:bCs/>
              </w:rPr>
            </w:pPr>
          </w:p>
        </w:tc>
      </w:tr>
      <w:tr w:rsidR="00115C88" w:rsidRPr="005A3BF4" w14:paraId="0ACBE44C" w14:textId="77777777" w:rsidTr="0094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301B09A4" w14:textId="77777777" w:rsidR="00115C88" w:rsidRDefault="00115C88" w:rsidP="009435D9">
            <w:pPr>
              <w:rPr>
                <w:b w:val="0"/>
                <w:bCs/>
              </w:rPr>
            </w:pPr>
            <w:r>
              <w:rPr>
                <w:b w:val="0"/>
                <w:bCs/>
              </w:rPr>
              <w:t>1.02 (3)</w:t>
            </w:r>
          </w:p>
        </w:tc>
        <w:tc>
          <w:tcPr>
            <w:tcW w:w="5324" w:type="dxa"/>
          </w:tcPr>
          <w:p w14:paraId="184D9978" w14:textId="77777777" w:rsidR="00115C88" w:rsidRPr="00C166A8" w:rsidRDefault="00115C88" w:rsidP="009435D9">
            <w:pPr>
              <w:cnfStyle w:val="000000010000" w:firstRow="0" w:lastRow="0" w:firstColumn="0" w:lastColumn="0" w:oddVBand="0" w:evenVBand="0" w:oddHBand="0" w:evenHBand="1" w:firstRowFirstColumn="0" w:firstRowLastColumn="0" w:lastRowFirstColumn="0" w:lastRowLastColumn="0"/>
            </w:pPr>
            <w:r w:rsidRPr="00C166A8">
              <w:t xml:space="preserve">Replace with </w:t>
            </w:r>
            <w:r>
              <w:t>new text and table</w:t>
            </w:r>
            <w:r w:rsidRPr="00C166A8">
              <w:t xml:space="preserve"> (pH) below</w:t>
            </w:r>
          </w:p>
        </w:tc>
        <w:tc>
          <w:tcPr>
            <w:tcW w:w="2552" w:type="dxa"/>
            <w:vMerge/>
          </w:tcPr>
          <w:p w14:paraId="74054F9B" w14:textId="77777777" w:rsidR="00115C88" w:rsidRDefault="00115C88" w:rsidP="009435D9">
            <w:pPr>
              <w:cnfStyle w:val="000000010000" w:firstRow="0" w:lastRow="0" w:firstColumn="0" w:lastColumn="0" w:oddVBand="0" w:evenVBand="0" w:oddHBand="0" w:evenHBand="1" w:firstRowFirstColumn="0" w:firstRowLastColumn="0" w:lastRowFirstColumn="0" w:lastRowLastColumn="0"/>
              <w:rPr>
                <w:bCs/>
              </w:rPr>
            </w:pPr>
          </w:p>
        </w:tc>
      </w:tr>
      <w:tr w:rsidR="00115C88" w:rsidRPr="005A3BF4" w14:paraId="07F97144" w14:textId="77777777" w:rsidTr="009435D9">
        <w:tc>
          <w:tcPr>
            <w:cnfStyle w:val="001000000000" w:firstRow="0" w:lastRow="0" w:firstColumn="1" w:lastColumn="0" w:oddVBand="0" w:evenVBand="0" w:oddHBand="0" w:evenHBand="0" w:firstRowFirstColumn="0" w:firstRowLastColumn="0" w:lastRowFirstColumn="0" w:lastRowLastColumn="0"/>
            <w:tcW w:w="1622" w:type="dxa"/>
          </w:tcPr>
          <w:p w14:paraId="4B01FC2B" w14:textId="77777777" w:rsidR="00115C88" w:rsidRDefault="00115C88" w:rsidP="009435D9">
            <w:pPr>
              <w:rPr>
                <w:b w:val="0"/>
                <w:bCs/>
              </w:rPr>
            </w:pPr>
            <w:r>
              <w:rPr>
                <w:b w:val="0"/>
                <w:bCs/>
              </w:rPr>
              <w:t>1.02 (4)</w:t>
            </w:r>
          </w:p>
        </w:tc>
        <w:tc>
          <w:tcPr>
            <w:tcW w:w="5324" w:type="dxa"/>
          </w:tcPr>
          <w:p w14:paraId="2633DF2E" w14:textId="77777777" w:rsidR="00115C88" w:rsidRPr="00C166A8" w:rsidRDefault="00115C88" w:rsidP="009435D9">
            <w:pPr>
              <w:cnfStyle w:val="000000000000" w:firstRow="0" w:lastRow="0" w:firstColumn="0" w:lastColumn="0" w:oddVBand="0" w:evenVBand="0" w:oddHBand="0" w:evenHBand="0" w:firstRowFirstColumn="0" w:firstRowLastColumn="0" w:lastRowFirstColumn="0" w:lastRowLastColumn="0"/>
            </w:pPr>
            <w:r w:rsidRPr="00C166A8">
              <w:t xml:space="preserve">Replace with new </w:t>
            </w:r>
            <w:r>
              <w:t xml:space="preserve">text and </w:t>
            </w:r>
            <w:r w:rsidRPr="00C166A8">
              <w:t>table (Salinity) below</w:t>
            </w:r>
          </w:p>
        </w:tc>
        <w:tc>
          <w:tcPr>
            <w:tcW w:w="2552" w:type="dxa"/>
            <w:vMerge/>
          </w:tcPr>
          <w:p w14:paraId="2F05AE38" w14:textId="77777777" w:rsidR="00115C88" w:rsidRDefault="00115C88" w:rsidP="009435D9">
            <w:pPr>
              <w:cnfStyle w:val="000000000000" w:firstRow="0" w:lastRow="0" w:firstColumn="0" w:lastColumn="0" w:oddVBand="0" w:evenVBand="0" w:oddHBand="0" w:evenHBand="0" w:firstRowFirstColumn="0" w:firstRowLastColumn="0" w:lastRowFirstColumn="0" w:lastRowLastColumn="0"/>
              <w:rPr>
                <w:bCs/>
              </w:rPr>
            </w:pPr>
          </w:p>
        </w:tc>
      </w:tr>
      <w:tr w:rsidR="00115C88" w:rsidRPr="005A3BF4" w14:paraId="039A42AF" w14:textId="77777777" w:rsidTr="0094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077AE5CB" w14:textId="77777777" w:rsidR="00115C88" w:rsidRDefault="00115C88" w:rsidP="009435D9">
            <w:pPr>
              <w:rPr>
                <w:b w:val="0"/>
                <w:bCs/>
              </w:rPr>
            </w:pPr>
            <w:r>
              <w:rPr>
                <w:b w:val="0"/>
                <w:bCs/>
              </w:rPr>
              <w:t>1.02 (5)(a)(b)</w:t>
            </w:r>
          </w:p>
        </w:tc>
        <w:tc>
          <w:tcPr>
            <w:tcW w:w="5324" w:type="dxa"/>
          </w:tcPr>
          <w:p w14:paraId="10CE570B" w14:textId="77777777" w:rsidR="00115C88" w:rsidRPr="00D572BC" w:rsidRDefault="00115C88" w:rsidP="009435D9">
            <w:pPr>
              <w:cnfStyle w:val="000000010000" w:firstRow="0" w:lastRow="0" w:firstColumn="0" w:lastColumn="0" w:oddVBand="0" w:evenVBand="0" w:oddHBand="0" w:evenHBand="1" w:firstRowFirstColumn="0" w:firstRowLastColumn="0" w:lastRowFirstColumn="0" w:lastRowLastColumn="0"/>
              <w:rPr>
                <w:bCs/>
              </w:rPr>
            </w:pPr>
            <w:r w:rsidRPr="00D572BC">
              <w:rPr>
                <w:bCs/>
              </w:rPr>
              <w:t>Replace with new text and table (Turbidity) below</w:t>
            </w:r>
          </w:p>
        </w:tc>
        <w:tc>
          <w:tcPr>
            <w:tcW w:w="2552" w:type="dxa"/>
            <w:vMerge/>
          </w:tcPr>
          <w:p w14:paraId="56EE009C" w14:textId="77777777" w:rsidR="00115C88" w:rsidRPr="00D572BC" w:rsidRDefault="00115C88" w:rsidP="009435D9">
            <w:pPr>
              <w:cnfStyle w:val="000000010000" w:firstRow="0" w:lastRow="0" w:firstColumn="0" w:lastColumn="0" w:oddVBand="0" w:evenVBand="0" w:oddHBand="0" w:evenHBand="1" w:firstRowFirstColumn="0" w:firstRowLastColumn="0" w:lastRowFirstColumn="0" w:lastRowLastColumn="0"/>
              <w:rPr>
                <w:bCs/>
              </w:rPr>
            </w:pPr>
          </w:p>
        </w:tc>
      </w:tr>
      <w:tr w:rsidR="00F176B4" w:rsidRPr="005A3BF4" w14:paraId="41DB3321" w14:textId="77777777" w:rsidTr="00116802">
        <w:tc>
          <w:tcPr>
            <w:cnfStyle w:val="001000000000" w:firstRow="0" w:lastRow="0" w:firstColumn="1" w:lastColumn="0" w:oddVBand="0" w:evenVBand="0" w:oddHBand="0" w:evenHBand="0" w:firstRowFirstColumn="0" w:firstRowLastColumn="0" w:lastRowFirstColumn="0" w:lastRowLastColumn="0"/>
            <w:tcW w:w="1622" w:type="dxa"/>
            <w:shd w:val="clear" w:color="auto" w:fill="BFBFBF" w:themeFill="background1" w:themeFillShade="BF"/>
          </w:tcPr>
          <w:p w14:paraId="5ADD2E65" w14:textId="707A8C32" w:rsidR="00F176B4" w:rsidRPr="00F176B4" w:rsidRDefault="00F176B4" w:rsidP="009435D9">
            <w:pPr>
              <w:rPr>
                <w:b w:val="0"/>
              </w:rPr>
            </w:pPr>
            <w:r w:rsidRPr="00F176B4">
              <w:rPr>
                <w:b w:val="0"/>
              </w:rPr>
              <w:t>1.02 (6)</w:t>
            </w:r>
          </w:p>
        </w:tc>
        <w:tc>
          <w:tcPr>
            <w:tcW w:w="5324" w:type="dxa"/>
            <w:shd w:val="clear" w:color="auto" w:fill="BFBFBF" w:themeFill="background1" w:themeFillShade="BF"/>
          </w:tcPr>
          <w:p w14:paraId="7249C363" w14:textId="101B8680" w:rsidR="00F176B4" w:rsidRPr="00D572BC" w:rsidRDefault="00F176B4" w:rsidP="009435D9">
            <w:pPr>
              <w:cnfStyle w:val="000000000000" w:firstRow="0" w:lastRow="0" w:firstColumn="0" w:lastColumn="0" w:oddVBand="0" w:evenVBand="0" w:oddHBand="0" w:evenHBand="0" w:firstRowFirstColumn="0" w:firstRowLastColumn="0" w:lastRowFirstColumn="0" w:lastRowLastColumn="0"/>
              <w:rPr>
                <w:bCs/>
              </w:rPr>
            </w:pPr>
            <w:r>
              <w:t>Unchanged (Faecal coliforms)</w:t>
            </w:r>
          </w:p>
        </w:tc>
        <w:tc>
          <w:tcPr>
            <w:tcW w:w="2552" w:type="dxa"/>
            <w:shd w:val="clear" w:color="auto" w:fill="BFBFBF" w:themeFill="background1" w:themeFillShade="BF"/>
          </w:tcPr>
          <w:p w14:paraId="12D99FFC" w14:textId="77777777" w:rsidR="00F176B4" w:rsidRPr="00D572BC" w:rsidRDefault="00F176B4" w:rsidP="009435D9">
            <w:pPr>
              <w:cnfStyle w:val="000000000000" w:firstRow="0" w:lastRow="0" w:firstColumn="0" w:lastColumn="0" w:oddVBand="0" w:evenVBand="0" w:oddHBand="0" w:evenHBand="0" w:firstRowFirstColumn="0" w:firstRowLastColumn="0" w:lastRowFirstColumn="0" w:lastRowLastColumn="0"/>
              <w:rPr>
                <w:bCs/>
              </w:rPr>
            </w:pPr>
          </w:p>
        </w:tc>
      </w:tr>
      <w:tr w:rsidR="00F176B4" w:rsidRPr="005A3BF4" w14:paraId="07EC4EFA" w14:textId="77777777" w:rsidTr="001168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BFBFBF" w:themeFill="background1" w:themeFillShade="BF"/>
          </w:tcPr>
          <w:p w14:paraId="4146F271" w14:textId="1206D4CA" w:rsidR="00F176B4" w:rsidRPr="00F176B4" w:rsidRDefault="00F176B4" w:rsidP="009435D9">
            <w:pPr>
              <w:rPr>
                <w:b w:val="0"/>
              </w:rPr>
            </w:pPr>
            <w:r w:rsidRPr="00F176B4">
              <w:rPr>
                <w:b w:val="0"/>
              </w:rPr>
              <w:t>1.02 (7)</w:t>
            </w:r>
          </w:p>
        </w:tc>
        <w:tc>
          <w:tcPr>
            <w:tcW w:w="5324" w:type="dxa"/>
            <w:shd w:val="clear" w:color="auto" w:fill="BFBFBF" w:themeFill="background1" w:themeFillShade="BF"/>
          </w:tcPr>
          <w:p w14:paraId="59CF9EF5" w14:textId="6FD80DCF" w:rsidR="00F176B4" w:rsidRPr="00D572BC" w:rsidRDefault="00F176B4" w:rsidP="009435D9">
            <w:pPr>
              <w:cnfStyle w:val="000000010000" w:firstRow="0" w:lastRow="0" w:firstColumn="0" w:lastColumn="0" w:oddVBand="0" w:evenVBand="0" w:oddHBand="0" w:evenHBand="1" w:firstRowFirstColumn="0" w:firstRowLastColumn="0" w:lastRowFirstColumn="0" w:lastRowLastColumn="0"/>
              <w:rPr>
                <w:bCs/>
              </w:rPr>
            </w:pPr>
            <w:r>
              <w:t>Unchanged (Temperature)</w:t>
            </w:r>
          </w:p>
        </w:tc>
        <w:tc>
          <w:tcPr>
            <w:tcW w:w="2552" w:type="dxa"/>
            <w:shd w:val="clear" w:color="auto" w:fill="BFBFBF" w:themeFill="background1" w:themeFillShade="BF"/>
          </w:tcPr>
          <w:p w14:paraId="0D1208E7" w14:textId="77777777" w:rsidR="00F176B4" w:rsidRPr="00D572BC" w:rsidRDefault="00F176B4" w:rsidP="009435D9">
            <w:pPr>
              <w:cnfStyle w:val="000000010000" w:firstRow="0" w:lastRow="0" w:firstColumn="0" w:lastColumn="0" w:oddVBand="0" w:evenVBand="0" w:oddHBand="0" w:evenHBand="1" w:firstRowFirstColumn="0" w:firstRowLastColumn="0" w:lastRowFirstColumn="0" w:lastRowLastColumn="0"/>
              <w:rPr>
                <w:bCs/>
              </w:rPr>
            </w:pPr>
          </w:p>
        </w:tc>
      </w:tr>
      <w:tr w:rsidR="00115C88" w:rsidRPr="005A3BF4" w14:paraId="4B247BDE" w14:textId="77777777" w:rsidTr="009435D9">
        <w:tc>
          <w:tcPr>
            <w:cnfStyle w:val="001000000000" w:firstRow="0" w:lastRow="0" w:firstColumn="1" w:lastColumn="0" w:oddVBand="0" w:evenVBand="0" w:oddHBand="0" w:evenHBand="0" w:firstRowFirstColumn="0" w:firstRowLastColumn="0" w:lastRowFirstColumn="0" w:lastRowLastColumn="0"/>
            <w:tcW w:w="1622" w:type="dxa"/>
            <w:shd w:val="clear" w:color="auto" w:fill="FFFFFF" w:themeFill="background1"/>
          </w:tcPr>
          <w:p w14:paraId="4FFCD72A" w14:textId="77777777" w:rsidR="00115C88" w:rsidRPr="00E422A5" w:rsidRDefault="00115C88" w:rsidP="009435D9">
            <w:pPr>
              <w:rPr>
                <w:b w:val="0"/>
                <w:bCs/>
              </w:rPr>
            </w:pPr>
            <w:r w:rsidRPr="00E422A5">
              <w:rPr>
                <w:b w:val="0"/>
                <w:bCs/>
              </w:rPr>
              <w:t>1.03</w:t>
            </w:r>
          </w:p>
        </w:tc>
        <w:tc>
          <w:tcPr>
            <w:tcW w:w="5324" w:type="dxa"/>
            <w:shd w:val="clear" w:color="auto" w:fill="FFFFFF" w:themeFill="background1"/>
          </w:tcPr>
          <w:p w14:paraId="31D74AD0" w14:textId="373A401D" w:rsidR="00115C88" w:rsidRPr="00D572BC" w:rsidRDefault="00115C88" w:rsidP="009435D9">
            <w:pPr>
              <w:cnfStyle w:val="000000000000" w:firstRow="0" w:lastRow="0" w:firstColumn="0" w:lastColumn="0" w:oddVBand="0" w:evenVBand="0" w:oddHBand="0" w:evenHBand="0" w:firstRowFirstColumn="0" w:firstRowLastColumn="0" w:lastRowFirstColumn="0" w:lastRowLastColumn="0"/>
              <w:rPr>
                <w:bCs/>
              </w:rPr>
            </w:pPr>
            <w:r w:rsidRPr="00D572BC">
              <w:rPr>
                <w:bCs/>
              </w:rPr>
              <w:t xml:space="preserve">Replace current </w:t>
            </w:r>
            <w:r w:rsidR="00F176B4">
              <w:rPr>
                <w:bCs/>
              </w:rPr>
              <w:t>T</w:t>
            </w:r>
            <w:r w:rsidRPr="00D572BC">
              <w:rPr>
                <w:bCs/>
              </w:rPr>
              <w:t>able</w:t>
            </w:r>
            <w:r w:rsidR="00F176B4">
              <w:rPr>
                <w:bCs/>
              </w:rPr>
              <w:t xml:space="preserve"> 1</w:t>
            </w:r>
            <w:r w:rsidRPr="00D572BC">
              <w:rPr>
                <w:bCs/>
              </w:rPr>
              <w:t xml:space="preserve"> with </w:t>
            </w:r>
            <w:r>
              <w:rPr>
                <w:bCs/>
              </w:rPr>
              <w:t>update</w:t>
            </w:r>
            <w:r w:rsidR="00F176B4">
              <w:rPr>
                <w:bCs/>
              </w:rPr>
              <w:t>d</w:t>
            </w:r>
            <w:r>
              <w:rPr>
                <w:bCs/>
              </w:rPr>
              <w:t xml:space="preserve"> table of contaminants and investigation levels (below)</w:t>
            </w:r>
          </w:p>
        </w:tc>
        <w:tc>
          <w:tcPr>
            <w:tcW w:w="2552" w:type="dxa"/>
            <w:shd w:val="clear" w:color="auto" w:fill="FFFFFF" w:themeFill="background1"/>
          </w:tcPr>
          <w:p w14:paraId="1F345966" w14:textId="64422C9E" w:rsidR="0071220B" w:rsidRDefault="00115C88" w:rsidP="009435D9">
            <w:pPr>
              <w:cnfStyle w:val="000000000000" w:firstRow="0" w:lastRow="0" w:firstColumn="0" w:lastColumn="0" w:oddVBand="0" w:evenVBand="0" w:oddHBand="0" w:evenHBand="0" w:firstRowFirstColumn="0" w:firstRowLastColumn="0" w:lastRowFirstColumn="0" w:lastRowLastColumn="0"/>
              <w:rPr>
                <w:bCs/>
              </w:rPr>
            </w:pPr>
            <w:r w:rsidRPr="00D572BC">
              <w:rPr>
                <w:bCs/>
              </w:rPr>
              <w:t xml:space="preserve">To better align with the </w:t>
            </w:r>
            <w:r w:rsidR="00111D01">
              <w:rPr>
                <w:bCs/>
              </w:rPr>
              <w:t>ANZG (2018)</w:t>
            </w:r>
          </w:p>
          <w:p w14:paraId="2B5DDE43" w14:textId="4E023A05" w:rsidR="0071220B" w:rsidRPr="00D572BC" w:rsidRDefault="0071220B" w:rsidP="009435D9">
            <w:pPr>
              <w:cnfStyle w:val="000000000000" w:firstRow="0" w:lastRow="0" w:firstColumn="0" w:lastColumn="0" w:oddVBand="0" w:evenVBand="0" w:oddHBand="0" w:evenHBand="0" w:firstRowFirstColumn="0" w:firstRowLastColumn="0" w:lastRowFirstColumn="0" w:lastRowLastColumn="0"/>
              <w:rPr>
                <w:bCs/>
              </w:rPr>
            </w:pPr>
          </w:p>
        </w:tc>
      </w:tr>
      <w:tr w:rsidR="001252D7" w:rsidRPr="005A3BF4" w14:paraId="1A0238E6" w14:textId="77777777" w:rsidTr="00F176B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F2F2F2" w:themeFill="background1" w:themeFillShade="F2"/>
          </w:tcPr>
          <w:p w14:paraId="0DD463DF" w14:textId="0256C067" w:rsidR="001252D7" w:rsidRPr="007B4D5C" w:rsidRDefault="00F176B4" w:rsidP="001252D7">
            <w:pPr>
              <w:rPr>
                <w:b w:val="0"/>
                <w:bCs/>
              </w:rPr>
            </w:pPr>
            <w:r>
              <w:rPr>
                <w:bCs/>
              </w:rPr>
              <w:t xml:space="preserve">Proposed </w:t>
            </w:r>
            <w:r w:rsidR="00B97784">
              <w:rPr>
                <w:bCs/>
              </w:rPr>
              <w:t>n</w:t>
            </w:r>
            <w:r w:rsidR="00B97784" w:rsidRPr="007B4D5C">
              <w:rPr>
                <w:bCs/>
              </w:rPr>
              <w:t xml:space="preserve">ew </w:t>
            </w:r>
            <w:r w:rsidR="007B4D5C" w:rsidRPr="007B4D5C">
              <w:rPr>
                <w:bCs/>
              </w:rPr>
              <w:t>table</w:t>
            </w:r>
          </w:p>
          <w:p w14:paraId="3AE9D38A" w14:textId="77777777" w:rsidR="001252D7" w:rsidRPr="007B4D5C" w:rsidRDefault="001252D7" w:rsidP="009435D9">
            <w:pPr>
              <w:rPr>
                <w:b w:val="0"/>
                <w:bCs/>
                <w:color w:val="FF0000"/>
              </w:rPr>
            </w:pPr>
          </w:p>
        </w:tc>
        <w:tc>
          <w:tcPr>
            <w:tcW w:w="5324" w:type="dxa"/>
            <w:shd w:val="clear" w:color="auto" w:fill="F2F2F2" w:themeFill="background1" w:themeFillShade="F2"/>
          </w:tcPr>
          <w:p w14:paraId="3765320B" w14:textId="3C5D6DAD" w:rsidR="001252D7" w:rsidRPr="007B4D5C" w:rsidRDefault="00F176B4" w:rsidP="00534648">
            <w:pPr>
              <w:cnfStyle w:val="010000000000" w:firstRow="0" w:lastRow="1" w:firstColumn="0" w:lastColumn="0" w:oddVBand="0" w:evenVBand="0" w:oddHBand="0" w:evenHBand="0" w:firstRowFirstColumn="0" w:firstRowLastColumn="0" w:lastRowFirstColumn="0" w:lastRowLastColumn="0"/>
              <w:rPr>
                <w:bCs/>
              </w:rPr>
            </w:pPr>
            <w:r>
              <w:rPr>
                <w:b w:val="0"/>
                <w:bCs/>
              </w:rPr>
              <w:t xml:space="preserve">Insert new table of </w:t>
            </w:r>
            <w:r w:rsidR="001252D7" w:rsidRPr="007B4D5C">
              <w:rPr>
                <w:b w:val="0"/>
                <w:bCs/>
              </w:rPr>
              <w:t>PFAS investigation levels</w:t>
            </w:r>
            <w:r w:rsidR="001252D7" w:rsidRPr="007B4D5C">
              <w:rPr>
                <w:b w:val="0"/>
                <w:bCs/>
              </w:rPr>
              <w:tab/>
            </w:r>
          </w:p>
        </w:tc>
        <w:tc>
          <w:tcPr>
            <w:tcW w:w="2552" w:type="dxa"/>
            <w:shd w:val="clear" w:color="auto" w:fill="F2F2F2" w:themeFill="background1" w:themeFillShade="F2"/>
          </w:tcPr>
          <w:p w14:paraId="403DB2D4" w14:textId="11D3E861" w:rsidR="001252D7" w:rsidRPr="001252D7" w:rsidRDefault="001252D7" w:rsidP="009435D9">
            <w:pPr>
              <w:cnfStyle w:val="010000000000" w:firstRow="0" w:lastRow="1" w:firstColumn="0" w:lastColumn="0" w:oddVBand="0" w:evenVBand="0" w:oddHBand="0" w:evenHBand="0" w:firstRowFirstColumn="0" w:firstRowLastColumn="0" w:lastRowFirstColumn="0" w:lastRowLastColumn="0"/>
              <w:rPr>
                <w:bCs/>
              </w:rPr>
            </w:pPr>
            <w:r w:rsidRPr="007B4D5C">
              <w:rPr>
                <w:b w:val="0"/>
                <w:bCs/>
              </w:rPr>
              <w:t>To include PFAS chemicals not currently included in the Schedules and align with PFAS NEMP</w:t>
            </w:r>
          </w:p>
        </w:tc>
      </w:tr>
    </w:tbl>
    <w:p w14:paraId="09B31A6A" w14:textId="77777777" w:rsidR="00C84494" w:rsidRDefault="00C84494" w:rsidP="00C84494"/>
    <w:p w14:paraId="6EFA51EF" w14:textId="77777777" w:rsidR="00C84494" w:rsidRDefault="00C84494">
      <w:pPr>
        <w:suppressAutoHyphens w:val="0"/>
        <w:rPr>
          <w:rFonts w:asciiTheme="majorHAnsi" w:eastAsiaTheme="majorEastAsia" w:hAnsiTheme="majorHAnsi" w:cstheme="majorBidi"/>
          <w:b/>
          <w:color w:val="6D7989" w:themeColor="accent4" w:themeShade="BF"/>
          <w:sz w:val="32"/>
          <w:szCs w:val="24"/>
        </w:rPr>
      </w:pPr>
      <w:r>
        <w:br w:type="page"/>
      </w:r>
    </w:p>
    <w:p w14:paraId="0BCA399C" w14:textId="3708FDB8" w:rsidR="00115C88" w:rsidRDefault="00115C88" w:rsidP="00115C88">
      <w:pPr>
        <w:pStyle w:val="Heading3"/>
      </w:pPr>
      <w:bookmarkStart w:id="20" w:name="_Toc225932274"/>
      <w:r>
        <w:lastRenderedPageBreak/>
        <w:t>N</w:t>
      </w:r>
      <w:r w:rsidRPr="005C74DD">
        <w:t xml:space="preserve">ew </w:t>
      </w:r>
      <w:r>
        <w:t>table - Dissolved Oxygen</w:t>
      </w:r>
      <w:bookmarkEnd w:id="20"/>
    </w:p>
    <w:p w14:paraId="76F0B371" w14:textId="07E037B3" w:rsidR="00C84AF7" w:rsidRDefault="00C84AF7" w:rsidP="00C84AF7">
      <w:r>
        <w:t>The table below is a proposed new table for inclusion under clause 1.0</w:t>
      </w:r>
      <w:r w:rsidR="00795F35">
        <w:t>2</w:t>
      </w:r>
      <w:r>
        <w:t xml:space="preserve"> of Schedule </w:t>
      </w:r>
      <w:r w:rsidR="00795F35">
        <w:t>2</w:t>
      </w:r>
      <w:r>
        <w:t>.</w:t>
      </w:r>
      <w:r w:rsidR="00795F35">
        <w:t xml:space="preserve"> The table and text below will replace clause 1.02(2).</w:t>
      </w:r>
    </w:p>
    <w:p w14:paraId="6810CA45" w14:textId="24091E4E" w:rsidR="00115C88" w:rsidRPr="009C2508" w:rsidRDefault="00115C88" w:rsidP="00115C88">
      <w:pPr>
        <w:rPr>
          <w:rFonts w:cstheme="minorHAnsi"/>
          <w:iCs/>
          <w:color w:val="auto"/>
        </w:rPr>
      </w:pPr>
      <w:r w:rsidRPr="009C2508">
        <w:rPr>
          <w:lang w:val="x-none"/>
        </w:rPr>
        <w:t>There will be an adverse effect if, because of the entry of a substance into waters, the dissolved-oxygen</w:t>
      </w:r>
      <w:r>
        <w:rPr>
          <w:lang w:val="x-none"/>
        </w:rPr>
        <w:t xml:space="preserve"> </w:t>
      </w:r>
      <w:r w:rsidRPr="009C2508">
        <w:rPr>
          <w:lang w:val="x-none"/>
        </w:rPr>
        <w:t>(DO)</w:t>
      </w:r>
      <w:r w:rsidR="0081414A">
        <w:rPr>
          <w:lang w:val="x-none"/>
        </w:rPr>
        <w:t xml:space="preserve"> </w:t>
      </w:r>
      <w:r w:rsidRPr="009C2508">
        <w:rPr>
          <w:lang w:val="x-none"/>
        </w:rPr>
        <w:t>content of the relevant waters falls below the following lower limits or rises above the following upper limits:</w:t>
      </w:r>
      <w:r w:rsidRPr="009C2508">
        <w:rPr>
          <w:rFonts w:cstheme="minorHAnsi"/>
          <w:iCs/>
          <w:color w:val="auto"/>
        </w:rPr>
        <w:t xml:space="preserve"> </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1132"/>
        <w:gridCol w:w="1136"/>
        <w:gridCol w:w="993"/>
        <w:gridCol w:w="991"/>
        <w:gridCol w:w="993"/>
        <w:gridCol w:w="993"/>
        <w:gridCol w:w="993"/>
        <w:gridCol w:w="1132"/>
      </w:tblGrid>
      <w:tr w:rsidR="00115C88" w:rsidRPr="00577E50" w14:paraId="77DACF46" w14:textId="77777777" w:rsidTr="009435D9">
        <w:trPr>
          <w:tblHeader/>
        </w:trPr>
        <w:tc>
          <w:tcPr>
            <w:tcW w:w="722" w:type="pct"/>
            <w:tcBorders>
              <w:bottom w:val="single" w:sz="18" w:space="0" w:color="auto"/>
            </w:tcBorders>
            <w:shd w:val="clear" w:color="auto" w:fill="0D3064" w:themeFill="text2" w:themeFillTint="E6"/>
          </w:tcPr>
          <w:p w14:paraId="672CA689" w14:textId="77777777" w:rsidR="00115C88" w:rsidRPr="00577E50" w:rsidRDefault="00115C88" w:rsidP="009435D9">
            <w:pPr>
              <w:pStyle w:val="TableHeading"/>
              <w:rPr>
                <w:rFonts w:asciiTheme="minorHAnsi" w:hAnsiTheme="minorHAnsi" w:cstheme="minorHAnsi"/>
                <w:iCs/>
                <w:sz w:val="22"/>
                <w:szCs w:val="22"/>
              </w:rPr>
            </w:pPr>
            <w:r w:rsidRPr="00577E50">
              <w:rPr>
                <w:rFonts w:asciiTheme="minorHAnsi" w:hAnsiTheme="minorHAnsi" w:cstheme="minorHAnsi"/>
                <w:iCs/>
                <w:sz w:val="22"/>
                <w:szCs w:val="22"/>
              </w:rPr>
              <w:t>DO% saturation</w:t>
            </w:r>
          </w:p>
        </w:tc>
        <w:tc>
          <w:tcPr>
            <w:tcW w:w="1160" w:type="pct"/>
            <w:gridSpan w:val="2"/>
            <w:tcBorders>
              <w:bottom w:val="single" w:sz="18" w:space="0" w:color="auto"/>
            </w:tcBorders>
            <w:shd w:val="clear" w:color="auto" w:fill="0D3064" w:themeFill="text2" w:themeFillTint="E6"/>
            <w:vAlign w:val="center"/>
          </w:tcPr>
          <w:p w14:paraId="36FDBE12" w14:textId="77777777" w:rsidR="00115C88" w:rsidRPr="00577E50" w:rsidRDefault="00115C88" w:rsidP="009435D9">
            <w:pPr>
              <w:pStyle w:val="TableHeading"/>
              <w:jc w:val="center"/>
              <w:rPr>
                <w:rFonts w:asciiTheme="minorHAnsi" w:hAnsiTheme="minorHAnsi" w:cstheme="minorHAnsi"/>
                <w:iCs/>
                <w:sz w:val="22"/>
                <w:szCs w:val="22"/>
              </w:rPr>
            </w:pPr>
            <w:r w:rsidRPr="00577E50">
              <w:rPr>
                <w:rFonts w:asciiTheme="minorHAnsi" w:hAnsiTheme="minorHAnsi" w:cstheme="minorHAnsi"/>
                <w:iCs/>
                <w:sz w:val="22"/>
                <w:szCs w:val="22"/>
              </w:rPr>
              <w:t>South-east Australia</w:t>
            </w:r>
          </w:p>
        </w:tc>
        <w:tc>
          <w:tcPr>
            <w:tcW w:w="1015" w:type="pct"/>
            <w:gridSpan w:val="2"/>
            <w:tcBorders>
              <w:bottom w:val="single" w:sz="18" w:space="0" w:color="auto"/>
            </w:tcBorders>
            <w:shd w:val="clear" w:color="auto" w:fill="0D3064" w:themeFill="text2" w:themeFillTint="E6"/>
            <w:vAlign w:val="center"/>
          </w:tcPr>
          <w:p w14:paraId="3F718C62" w14:textId="77777777" w:rsidR="00115C88" w:rsidRPr="00577E50" w:rsidRDefault="00115C88" w:rsidP="009435D9">
            <w:pPr>
              <w:pStyle w:val="TableHeading"/>
              <w:jc w:val="center"/>
              <w:rPr>
                <w:rFonts w:asciiTheme="minorHAnsi" w:hAnsiTheme="minorHAnsi" w:cstheme="minorHAnsi"/>
                <w:iCs/>
                <w:sz w:val="22"/>
                <w:szCs w:val="22"/>
              </w:rPr>
            </w:pPr>
            <w:r w:rsidRPr="00577E50">
              <w:rPr>
                <w:rFonts w:asciiTheme="minorHAnsi" w:hAnsiTheme="minorHAnsi" w:cstheme="minorHAnsi"/>
                <w:iCs/>
                <w:sz w:val="22"/>
                <w:szCs w:val="22"/>
              </w:rPr>
              <w:t>Tropical Australia</w:t>
            </w:r>
          </w:p>
        </w:tc>
        <w:tc>
          <w:tcPr>
            <w:tcW w:w="1016" w:type="pct"/>
            <w:gridSpan w:val="2"/>
            <w:tcBorders>
              <w:bottom w:val="single" w:sz="18" w:space="0" w:color="auto"/>
            </w:tcBorders>
            <w:shd w:val="clear" w:color="auto" w:fill="0D3064" w:themeFill="text2" w:themeFillTint="E6"/>
            <w:vAlign w:val="center"/>
          </w:tcPr>
          <w:p w14:paraId="02236F43" w14:textId="77777777" w:rsidR="00115C88" w:rsidRPr="00577E50" w:rsidRDefault="00115C88" w:rsidP="009435D9">
            <w:pPr>
              <w:pStyle w:val="TableHeading"/>
              <w:jc w:val="center"/>
              <w:rPr>
                <w:rFonts w:asciiTheme="minorHAnsi" w:hAnsiTheme="minorHAnsi" w:cstheme="minorHAnsi"/>
                <w:iCs/>
                <w:sz w:val="22"/>
                <w:szCs w:val="22"/>
              </w:rPr>
            </w:pPr>
            <w:r w:rsidRPr="00577E50">
              <w:rPr>
                <w:rFonts w:asciiTheme="minorHAnsi" w:hAnsiTheme="minorHAnsi" w:cstheme="minorHAnsi"/>
                <w:iCs/>
                <w:sz w:val="22"/>
                <w:szCs w:val="22"/>
              </w:rPr>
              <w:t>South-west Australia</w:t>
            </w:r>
          </w:p>
        </w:tc>
        <w:tc>
          <w:tcPr>
            <w:tcW w:w="1088" w:type="pct"/>
            <w:gridSpan w:val="2"/>
            <w:tcBorders>
              <w:bottom w:val="single" w:sz="18" w:space="0" w:color="auto"/>
            </w:tcBorders>
            <w:shd w:val="clear" w:color="auto" w:fill="0D3064" w:themeFill="text2" w:themeFillTint="E6"/>
            <w:vAlign w:val="center"/>
          </w:tcPr>
          <w:p w14:paraId="247000C8" w14:textId="77777777" w:rsidR="00115C88" w:rsidRPr="00577E50" w:rsidRDefault="00115C88" w:rsidP="009435D9">
            <w:pPr>
              <w:pStyle w:val="TableHeading"/>
              <w:jc w:val="center"/>
              <w:rPr>
                <w:rFonts w:asciiTheme="minorHAnsi" w:hAnsiTheme="minorHAnsi" w:cstheme="minorHAnsi"/>
                <w:iCs/>
                <w:sz w:val="22"/>
                <w:szCs w:val="22"/>
              </w:rPr>
            </w:pPr>
            <w:r w:rsidRPr="00577E50">
              <w:rPr>
                <w:rFonts w:asciiTheme="minorHAnsi" w:hAnsiTheme="minorHAnsi" w:cstheme="minorHAnsi"/>
                <w:iCs/>
                <w:sz w:val="22"/>
                <w:szCs w:val="22"/>
              </w:rPr>
              <w:t>South central Australia</w:t>
            </w:r>
          </w:p>
        </w:tc>
      </w:tr>
      <w:tr w:rsidR="00115C88" w:rsidRPr="00577E50" w14:paraId="77D70FFD" w14:textId="77777777" w:rsidTr="009435D9">
        <w:tc>
          <w:tcPr>
            <w:tcW w:w="722" w:type="pct"/>
            <w:shd w:val="clear" w:color="auto" w:fill="0D3064" w:themeFill="text2" w:themeFillTint="E6"/>
          </w:tcPr>
          <w:p w14:paraId="204EA060" w14:textId="58356F43" w:rsidR="00115C88" w:rsidRPr="00577E50" w:rsidRDefault="00115C88" w:rsidP="009435D9">
            <w:pPr>
              <w:pStyle w:val="Tabletext"/>
              <w:rPr>
                <w:rFonts w:asciiTheme="minorHAnsi" w:hAnsiTheme="minorHAnsi" w:cstheme="minorHAnsi"/>
                <w:b/>
                <w:iCs/>
                <w:sz w:val="22"/>
                <w:szCs w:val="22"/>
              </w:rPr>
            </w:pPr>
            <w:r w:rsidRPr="003B03FB">
              <w:rPr>
                <w:rFonts w:asciiTheme="minorHAnsi" w:hAnsiTheme="minorHAnsi" w:cstheme="minorHAnsi"/>
                <w:b/>
                <w:iCs/>
                <w:color w:val="FFFFFF" w:themeColor="background1"/>
                <w:sz w:val="22"/>
                <w:szCs w:val="22"/>
              </w:rPr>
              <w:t>Ecosystem type</w:t>
            </w:r>
          </w:p>
        </w:tc>
        <w:tc>
          <w:tcPr>
            <w:tcW w:w="579" w:type="pct"/>
            <w:shd w:val="clear" w:color="auto" w:fill="D7E5FA" w:themeFill="accent1" w:themeFillTint="1A"/>
          </w:tcPr>
          <w:p w14:paraId="036B44BE" w14:textId="77777777" w:rsidR="00115C88" w:rsidRPr="003B03FB" w:rsidRDefault="00115C88" w:rsidP="009435D9">
            <w:pPr>
              <w:pStyle w:val="TableHeading"/>
              <w:rPr>
                <w:rFonts w:asciiTheme="minorHAnsi" w:hAnsiTheme="minorHAnsi" w:cstheme="minorHAnsi"/>
                <w:b w:val="0"/>
                <w:bCs/>
                <w:iCs/>
                <w:sz w:val="16"/>
                <w:szCs w:val="16"/>
              </w:rPr>
            </w:pPr>
            <w:r w:rsidRPr="003B03FB">
              <w:rPr>
                <w:rFonts w:asciiTheme="minorHAnsi" w:hAnsiTheme="minorHAnsi" w:cstheme="minorHAnsi"/>
                <w:b w:val="0"/>
                <w:bCs/>
                <w:iCs/>
                <w:sz w:val="16"/>
                <w:szCs w:val="16"/>
              </w:rPr>
              <w:t>Lower limit</w:t>
            </w:r>
          </w:p>
        </w:tc>
        <w:tc>
          <w:tcPr>
            <w:tcW w:w="581" w:type="pct"/>
            <w:shd w:val="clear" w:color="auto" w:fill="D7E5FA" w:themeFill="accent1" w:themeFillTint="1A"/>
          </w:tcPr>
          <w:p w14:paraId="4538D389" w14:textId="77777777" w:rsidR="00115C88" w:rsidRPr="003B03FB" w:rsidRDefault="00115C88" w:rsidP="009435D9">
            <w:pPr>
              <w:pStyle w:val="TableHeading"/>
              <w:rPr>
                <w:rFonts w:asciiTheme="minorHAnsi" w:hAnsiTheme="minorHAnsi" w:cstheme="minorHAnsi"/>
                <w:b w:val="0"/>
                <w:bCs/>
                <w:iCs/>
                <w:sz w:val="16"/>
                <w:szCs w:val="16"/>
              </w:rPr>
            </w:pPr>
            <w:r w:rsidRPr="003B03FB">
              <w:rPr>
                <w:rFonts w:asciiTheme="minorHAnsi" w:hAnsiTheme="minorHAnsi" w:cstheme="minorHAnsi"/>
                <w:b w:val="0"/>
                <w:bCs/>
                <w:iCs/>
                <w:sz w:val="16"/>
                <w:szCs w:val="16"/>
              </w:rPr>
              <w:t>Upper limit</w:t>
            </w:r>
          </w:p>
        </w:tc>
        <w:tc>
          <w:tcPr>
            <w:tcW w:w="508" w:type="pct"/>
            <w:shd w:val="clear" w:color="auto" w:fill="D7E5FA" w:themeFill="accent1" w:themeFillTint="1A"/>
          </w:tcPr>
          <w:p w14:paraId="3018168C" w14:textId="77777777" w:rsidR="00115C88" w:rsidRPr="003B03FB" w:rsidRDefault="00115C88" w:rsidP="009435D9">
            <w:pPr>
              <w:pStyle w:val="TableHeading"/>
              <w:rPr>
                <w:rFonts w:asciiTheme="minorHAnsi" w:hAnsiTheme="minorHAnsi" w:cstheme="minorHAnsi"/>
                <w:b w:val="0"/>
                <w:bCs/>
                <w:iCs/>
                <w:sz w:val="16"/>
                <w:szCs w:val="16"/>
              </w:rPr>
            </w:pPr>
            <w:r w:rsidRPr="003B03FB">
              <w:rPr>
                <w:rFonts w:asciiTheme="minorHAnsi" w:hAnsiTheme="minorHAnsi" w:cstheme="minorHAnsi"/>
                <w:b w:val="0"/>
                <w:bCs/>
                <w:iCs/>
                <w:sz w:val="16"/>
                <w:szCs w:val="16"/>
              </w:rPr>
              <w:t>Lower limit</w:t>
            </w:r>
          </w:p>
        </w:tc>
        <w:tc>
          <w:tcPr>
            <w:tcW w:w="507" w:type="pct"/>
            <w:shd w:val="clear" w:color="auto" w:fill="D7E5FA" w:themeFill="accent1" w:themeFillTint="1A"/>
          </w:tcPr>
          <w:p w14:paraId="2725C24A" w14:textId="77777777" w:rsidR="00115C88" w:rsidRPr="003B03FB" w:rsidRDefault="00115C88" w:rsidP="009435D9">
            <w:pPr>
              <w:pStyle w:val="TableHeading"/>
              <w:rPr>
                <w:rFonts w:asciiTheme="minorHAnsi" w:hAnsiTheme="minorHAnsi" w:cstheme="minorHAnsi"/>
                <w:b w:val="0"/>
                <w:bCs/>
                <w:iCs/>
                <w:sz w:val="16"/>
                <w:szCs w:val="16"/>
              </w:rPr>
            </w:pPr>
            <w:r w:rsidRPr="003B03FB">
              <w:rPr>
                <w:rFonts w:asciiTheme="minorHAnsi" w:hAnsiTheme="minorHAnsi" w:cstheme="minorHAnsi"/>
                <w:b w:val="0"/>
                <w:bCs/>
                <w:iCs/>
                <w:sz w:val="16"/>
                <w:szCs w:val="16"/>
              </w:rPr>
              <w:t>Upper limit</w:t>
            </w:r>
          </w:p>
        </w:tc>
        <w:tc>
          <w:tcPr>
            <w:tcW w:w="508" w:type="pct"/>
            <w:shd w:val="clear" w:color="auto" w:fill="D7E5FA" w:themeFill="accent1" w:themeFillTint="1A"/>
          </w:tcPr>
          <w:p w14:paraId="6E9B6B05" w14:textId="77777777" w:rsidR="00115C88" w:rsidRPr="003B03FB" w:rsidRDefault="00115C88" w:rsidP="009435D9">
            <w:pPr>
              <w:pStyle w:val="TableHeading"/>
              <w:rPr>
                <w:rFonts w:asciiTheme="minorHAnsi" w:hAnsiTheme="minorHAnsi" w:cstheme="minorHAnsi"/>
                <w:b w:val="0"/>
                <w:bCs/>
                <w:iCs/>
                <w:sz w:val="16"/>
                <w:szCs w:val="16"/>
              </w:rPr>
            </w:pPr>
            <w:r w:rsidRPr="003B03FB">
              <w:rPr>
                <w:rFonts w:asciiTheme="minorHAnsi" w:hAnsiTheme="minorHAnsi" w:cstheme="minorHAnsi"/>
                <w:b w:val="0"/>
                <w:bCs/>
                <w:iCs/>
                <w:sz w:val="16"/>
                <w:szCs w:val="16"/>
              </w:rPr>
              <w:t>Lower limit</w:t>
            </w:r>
          </w:p>
        </w:tc>
        <w:tc>
          <w:tcPr>
            <w:tcW w:w="508" w:type="pct"/>
            <w:shd w:val="clear" w:color="auto" w:fill="D7E5FA" w:themeFill="accent1" w:themeFillTint="1A"/>
          </w:tcPr>
          <w:p w14:paraId="5B658C5C" w14:textId="77777777" w:rsidR="00115C88" w:rsidRPr="003B03FB" w:rsidRDefault="00115C88" w:rsidP="009435D9">
            <w:pPr>
              <w:pStyle w:val="TableHeading"/>
              <w:rPr>
                <w:rFonts w:asciiTheme="minorHAnsi" w:hAnsiTheme="minorHAnsi" w:cstheme="minorHAnsi"/>
                <w:b w:val="0"/>
                <w:bCs/>
                <w:iCs/>
                <w:sz w:val="16"/>
                <w:szCs w:val="16"/>
              </w:rPr>
            </w:pPr>
            <w:r w:rsidRPr="003B03FB">
              <w:rPr>
                <w:rFonts w:asciiTheme="minorHAnsi" w:hAnsiTheme="minorHAnsi" w:cstheme="minorHAnsi"/>
                <w:b w:val="0"/>
                <w:bCs/>
                <w:iCs/>
                <w:sz w:val="16"/>
                <w:szCs w:val="16"/>
              </w:rPr>
              <w:t>Upper limit</w:t>
            </w:r>
          </w:p>
        </w:tc>
        <w:tc>
          <w:tcPr>
            <w:tcW w:w="508" w:type="pct"/>
            <w:shd w:val="clear" w:color="auto" w:fill="D7E5FA" w:themeFill="accent1" w:themeFillTint="1A"/>
          </w:tcPr>
          <w:p w14:paraId="61C694D7" w14:textId="77777777" w:rsidR="00115C88" w:rsidRPr="003B03FB" w:rsidRDefault="00115C88" w:rsidP="009435D9">
            <w:pPr>
              <w:pStyle w:val="TableHeading"/>
              <w:rPr>
                <w:rFonts w:asciiTheme="minorHAnsi" w:hAnsiTheme="minorHAnsi" w:cstheme="minorHAnsi"/>
                <w:b w:val="0"/>
                <w:bCs/>
                <w:iCs/>
                <w:sz w:val="16"/>
                <w:szCs w:val="16"/>
              </w:rPr>
            </w:pPr>
            <w:r w:rsidRPr="003B03FB">
              <w:rPr>
                <w:rFonts w:asciiTheme="minorHAnsi" w:hAnsiTheme="minorHAnsi" w:cstheme="minorHAnsi"/>
                <w:b w:val="0"/>
                <w:bCs/>
                <w:iCs/>
                <w:sz w:val="16"/>
                <w:szCs w:val="16"/>
              </w:rPr>
              <w:t>Lower limit</w:t>
            </w:r>
          </w:p>
        </w:tc>
        <w:tc>
          <w:tcPr>
            <w:tcW w:w="580" w:type="pct"/>
            <w:shd w:val="clear" w:color="auto" w:fill="D7E5FA" w:themeFill="accent1" w:themeFillTint="1A"/>
          </w:tcPr>
          <w:p w14:paraId="1A48D9C5" w14:textId="77777777" w:rsidR="00115C88" w:rsidRPr="003B03FB" w:rsidRDefault="00115C88" w:rsidP="009435D9">
            <w:pPr>
              <w:pStyle w:val="TableHeading"/>
              <w:rPr>
                <w:rFonts w:asciiTheme="minorHAnsi" w:hAnsiTheme="minorHAnsi" w:cstheme="minorHAnsi"/>
                <w:b w:val="0"/>
                <w:bCs/>
                <w:iCs/>
                <w:sz w:val="16"/>
                <w:szCs w:val="16"/>
              </w:rPr>
            </w:pPr>
            <w:r w:rsidRPr="003B03FB">
              <w:rPr>
                <w:rFonts w:asciiTheme="minorHAnsi" w:hAnsiTheme="minorHAnsi" w:cstheme="minorHAnsi"/>
                <w:b w:val="0"/>
                <w:bCs/>
                <w:iCs/>
                <w:sz w:val="16"/>
                <w:szCs w:val="16"/>
              </w:rPr>
              <w:t>Upper limit</w:t>
            </w:r>
          </w:p>
        </w:tc>
      </w:tr>
      <w:tr w:rsidR="00115C88" w:rsidRPr="00577E50" w14:paraId="583D9887" w14:textId="77777777" w:rsidTr="009435D9">
        <w:tc>
          <w:tcPr>
            <w:tcW w:w="722" w:type="pct"/>
          </w:tcPr>
          <w:p w14:paraId="108D4A4F" w14:textId="65291B39"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Upland river</w:t>
            </w:r>
            <w:r w:rsidR="008D1765">
              <w:rPr>
                <w:rFonts w:asciiTheme="minorHAnsi" w:hAnsiTheme="minorHAnsi" w:cstheme="minorHAnsi"/>
                <w:iCs/>
                <w:sz w:val="22"/>
                <w:szCs w:val="22"/>
              </w:rPr>
              <w:t>**</w:t>
            </w:r>
          </w:p>
        </w:tc>
        <w:tc>
          <w:tcPr>
            <w:tcW w:w="579" w:type="pct"/>
          </w:tcPr>
          <w:p w14:paraId="176873AC"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81" w:type="pct"/>
          </w:tcPr>
          <w:p w14:paraId="1D2A3F17"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110</w:t>
            </w:r>
          </w:p>
        </w:tc>
        <w:tc>
          <w:tcPr>
            <w:tcW w:w="508" w:type="pct"/>
          </w:tcPr>
          <w:p w14:paraId="78C31245"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07" w:type="pct"/>
          </w:tcPr>
          <w:p w14:paraId="6EA0D4C1"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120</w:t>
            </w:r>
          </w:p>
        </w:tc>
        <w:tc>
          <w:tcPr>
            <w:tcW w:w="508" w:type="pct"/>
          </w:tcPr>
          <w:p w14:paraId="2B0EDB56"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08" w:type="pct"/>
          </w:tcPr>
          <w:p w14:paraId="74014962"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c>
          <w:tcPr>
            <w:tcW w:w="508" w:type="pct"/>
          </w:tcPr>
          <w:p w14:paraId="706917F4"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c>
          <w:tcPr>
            <w:tcW w:w="580" w:type="pct"/>
          </w:tcPr>
          <w:p w14:paraId="0AC8E674" w14:textId="2BD50BEB" w:rsidR="00115C88" w:rsidRPr="00577E50" w:rsidRDefault="001F1BD1" w:rsidP="009435D9">
            <w:pPr>
              <w:pStyle w:val="Tabletext"/>
              <w:rPr>
                <w:rFonts w:asciiTheme="minorHAnsi" w:hAnsiTheme="minorHAnsi" w:cstheme="minorHAnsi"/>
                <w:iCs/>
                <w:sz w:val="22"/>
                <w:szCs w:val="22"/>
              </w:rPr>
            </w:pPr>
            <w:r>
              <w:rPr>
                <w:rFonts w:asciiTheme="minorHAnsi" w:hAnsiTheme="minorHAnsi" w:cstheme="minorHAnsi"/>
                <w:iCs/>
                <w:sz w:val="22"/>
                <w:szCs w:val="22"/>
              </w:rPr>
              <w:t>nil</w:t>
            </w:r>
          </w:p>
        </w:tc>
      </w:tr>
      <w:tr w:rsidR="00115C88" w:rsidRPr="00577E50" w14:paraId="7E5AEBBB" w14:textId="77777777" w:rsidTr="009435D9">
        <w:tc>
          <w:tcPr>
            <w:tcW w:w="722" w:type="pct"/>
          </w:tcPr>
          <w:p w14:paraId="4E114936" w14:textId="07D0AA20"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Lowland river</w:t>
            </w:r>
            <w:r w:rsidR="008D1765">
              <w:rPr>
                <w:rFonts w:asciiTheme="minorHAnsi" w:hAnsiTheme="minorHAnsi" w:cstheme="minorHAnsi"/>
                <w:iCs/>
                <w:sz w:val="22"/>
                <w:szCs w:val="22"/>
              </w:rPr>
              <w:t>**</w:t>
            </w:r>
          </w:p>
        </w:tc>
        <w:tc>
          <w:tcPr>
            <w:tcW w:w="579" w:type="pct"/>
          </w:tcPr>
          <w:p w14:paraId="0832721D"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85</w:t>
            </w:r>
          </w:p>
        </w:tc>
        <w:tc>
          <w:tcPr>
            <w:tcW w:w="581" w:type="pct"/>
          </w:tcPr>
          <w:p w14:paraId="12507FAE"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110</w:t>
            </w:r>
          </w:p>
        </w:tc>
        <w:tc>
          <w:tcPr>
            <w:tcW w:w="508" w:type="pct"/>
          </w:tcPr>
          <w:p w14:paraId="353EF214"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85</w:t>
            </w:r>
          </w:p>
        </w:tc>
        <w:tc>
          <w:tcPr>
            <w:tcW w:w="507" w:type="pct"/>
          </w:tcPr>
          <w:p w14:paraId="4AD9C820"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120</w:t>
            </w:r>
          </w:p>
        </w:tc>
        <w:tc>
          <w:tcPr>
            <w:tcW w:w="508" w:type="pct"/>
          </w:tcPr>
          <w:p w14:paraId="1FDF4BD1"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80</w:t>
            </w:r>
          </w:p>
        </w:tc>
        <w:tc>
          <w:tcPr>
            <w:tcW w:w="508" w:type="pct"/>
          </w:tcPr>
          <w:p w14:paraId="546C62BF"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120</w:t>
            </w:r>
          </w:p>
        </w:tc>
        <w:tc>
          <w:tcPr>
            <w:tcW w:w="508" w:type="pct"/>
          </w:tcPr>
          <w:p w14:paraId="5D1520B6"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80" w:type="pct"/>
          </w:tcPr>
          <w:p w14:paraId="0E94D278"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r>
      <w:tr w:rsidR="00115C88" w:rsidRPr="00577E50" w14:paraId="070BC799" w14:textId="77777777" w:rsidTr="009435D9">
        <w:tc>
          <w:tcPr>
            <w:tcW w:w="722" w:type="pct"/>
          </w:tcPr>
          <w:p w14:paraId="0112503C"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Lakes &amp; reservoirs</w:t>
            </w:r>
          </w:p>
        </w:tc>
        <w:tc>
          <w:tcPr>
            <w:tcW w:w="579" w:type="pct"/>
          </w:tcPr>
          <w:p w14:paraId="369CC578"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81" w:type="pct"/>
          </w:tcPr>
          <w:p w14:paraId="375064DC"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110</w:t>
            </w:r>
          </w:p>
        </w:tc>
        <w:tc>
          <w:tcPr>
            <w:tcW w:w="508" w:type="pct"/>
          </w:tcPr>
          <w:p w14:paraId="223A302E"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07" w:type="pct"/>
          </w:tcPr>
          <w:p w14:paraId="2D570989"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120</w:t>
            </w:r>
          </w:p>
        </w:tc>
        <w:tc>
          <w:tcPr>
            <w:tcW w:w="508" w:type="pct"/>
          </w:tcPr>
          <w:p w14:paraId="7F15A8C7"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08" w:type="pct"/>
          </w:tcPr>
          <w:p w14:paraId="7CF8DC97"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c>
          <w:tcPr>
            <w:tcW w:w="508" w:type="pct"/>
          </w:tcPr>
          <w:p w14:paraId="72338842"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80" w:type="pct"/>
          </w:tcPr>
          <w:p w14:paraId="3DFF5279"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r>
      <w:tr w:rsidR="00115C88" w:rsidRPr="00577E50" w14:paraId="762631C5" w14:textId="77777777" w:rsidTr="009435D9">
        <w:tc>
          <w:tcPr>
            <w:tcW w:w="722" w:type="pct"/>
          </w:tcPr>
          <w:p w14:paraId="69F4F1AD"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 xml:space="preserve">Wetlands </w:t>
            </w:r>
          </w:p>
        </w:tc>
        <w:tc>
          <w:tcPr>
            <w:tcW w:w="579" w:type="pct"/>
          </w:tcPr>
          <w:p w14:paraId="74E8636B"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c>
          <w:tcPr>
            <w:tcW w:w="581" w:type="pct"/>
          </w:tcPr>
          <w:p w14:paraId="123AFD74"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c>
          <w:tcPr>
            <w:tcW w:w="508" w:type="pct"/>
          </w:tcPr>
          <w:p w14:paraId="7C1A0F19"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p w14:paraId="0EC2289F"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&lt;80*</w:t>
            </w:r>
          </w:p>
        </w:tc>
        <w:tc>
          <w:tcPr>
            <w:tcW w:w="507" w:type="pct"/>
          </w:tcPr>
          <w:p w14:paraId="499D1D06"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120</w:t>
            </w:r>
          </w:p>
          <w:p w14:paraId="2B6F510A"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&gt;110*</w:t>
            </w:r>
          </w:p>
        </w:tc>
        <w:tc>
          <w:tcPr>
            <w:tcW w:w="508" w:type="pct"/>
          </w:tcPr>
          <w:p w14:paraId="6884A8A6"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08" w:type="pct"/>
          </w:tcPr>
          <w:p w14:paraId="4446D51A"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120</w:t>
            </w:r>
          </w:p>
        </w:tc>
        <w:tc>
          <w:tcPr>
            <w:tcW w:w="508" w:type="pct"/>
          </w:tcPr>
          <w:p w14:paraId="6C6A1664"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c>
          <w:tcPr>
            <w:tcW w:w="580" w:type="pct"/>
          </w:tcPr>
          <w:p w14:paraId="3CE9F343" w14:textId="1946E8C0" w:rsidR="00115C88" w:rsidRPr="00577E50" w:rsidRDefault="001F1BD1" w:rsidP="009435D9">
            <w:pPr>
              <w:pStyle w:val="Tabletext"/>
              <w:rPr>
                <w:rFonts w:asciiTheme="minorHAnsi" w:hAnsiTheme="minorHAnsi" w:cstheme="minorHAnsi"/>
                <w:iCs/>
                <w:sz w:val="22"/>
                <w:szCs w:val="22"/>
              </w:rPr>
            </w:pPr>
            <w:r>
              <w:rPr>
                <w:rFonts w:asciiTheme="minorHAnsi" w:hAnsiTheme="minorHAnsi" w:cstheme="minorHAnsi"/>
                <w:iCs/>
                <w:sz w:val="22"/>
                <w:szCs w:val="22"/>
              </w:rPr>
              <w:t>nil</w:t>
            </w:r>
          </w:p>
        </w:tc>
      </w:tr>
      <w:tr w:rsidR="00115C88" w:rsidRPr="00577E50" w14:paraId="3CF80ED7" w14:textId="77777777" w:rsidTr="009435D9">
        <w:tc>
          <w:tcPr>
            <w:tcW w:w="722" w:type="pct"/>
          </w:tcPr>
          <w:p w14:paraId="32504A01"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Estuaries</w:t>
            </w:r>
          </w:p>
        </w:tc>
        <w:tc>
          <w:tcPr>
            <w:tcW w:w="579" w:type="pct"/>
          </w:tcPr>
          <w:p w14:paraId="4D33D085"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80</w:t>
            </w:r>
          </w:p>
        </w:tc>
        <w:tc>
          <w:tcPr>
            <w:tcW w:w="581" w:type="pct"/>
          </w:tcPr>
          <w:p w14:paraId="57D35515"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110</w:t>
            </w:r>
          </w:p>
        </w:tc>
        <w:tc>
          <w:tcPr>
            <w:tcW w:w="508" w:type="pct"/>
          </w:tcPr>
          <w:p w14:paraId="6173ED81"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80</w:t>
            </w:r>
          </w:p>
        </w:tc>
        <w:tc>
          <w:tcPr>
            <w:tcW w:w="507" w:type="pct"/>
          </w:tcPr>
          <w:p w14:paraId="376B56C4"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120</w:t>
            </w:r>
          </w:p>
        </w:tc>
        <w:tc>
          <w:tcPr>
            <w:tcW w:w="508" w:type="pct"/>
          </w:tcPr>
          <w:p w14:paraId="2BEC5C12"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08" w:type="pct"/>
          </w:tcPr>
          <w:p w14:paraId="2594E13A"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110</w:t>
            </w:r>
          </w:p>
        </w:tc>
        <w:tc>
          <w:tcPr>
            <w:tcW w:w="508" w:type="pct"/>
          </w:tcPr>
          <w:p w14:paraId="5B913ADF"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80" w:type="pct"/>
          </w:tcPr>
          <w:p w14:paraId="6D8C5DD1"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r>
      <w:tr w:rsidR="00115C88" w:rsidRPr="00577E50" w14:paraId="204E263F" w14:textId="77777777" w:rsidTr="009435D9">
        <w:tc>
          <w:tcPr>
            <w:tcW w:w="722" w:type="pct"/>
          </w:tcPr>
          <w:p w14:paraId="135E27F3"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Marine</w:t>
            </w:r>
          </w:p>
        </w:tc>
        <w:tc>
          <w:tcPr>
            <w:tcW w:w="579" w:type="pct"/>
          </w:tcPr>
          <w:p w14:paraId="1E2F4097"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81" w:type="pct"/>
          </w:tcPr>
          <w:p w14:paraId="15CD93E2"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110</w:t>
            </w:r>
          </w:p>
        </w:tc>
        <w:tc>
          <w:tcPr>
            <w:tcW w:w="508" w:type="pct"/>
          </w:tcPr>
          <w:p w14:paraId="0AAF1355"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07" w:type="pct"/>
          </w:tcPr>
          <w:p w14:paraId="79854944" w14:textId="77777777" w:rsidR="00115C88" w:rsidRPr="00577E50" w:rsidDel="009F6376"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c>
          <w:tcPr>
            <w:tcW w:w="508" w:type="pct"/>
          </w:tcPr>
          <w:p w14:paraId="0958A80C" w14:textId="77777777" w:rsidR="00115C88" w:rsidRPr="00577E50" w:rsidDel="009F6376"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90</w:t>
            </w:r>
          </w:p>
        </w:tc>
        <w:tc>
          <w:tcPr>
            <w:tcW w:w="508" w:type="pct"/>
          </w:tcPr>
          <w:p w14:paraId="29338F08"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c>
          <w:tcPr>
            <w:tcW w:w="508" w:type="pct"/>
          </w:tcPr>
          <w:p w14:paraId="3A02E200" w14:textId="77777777" w:rsidR="00115C88" w:rsidRPr="00577E50" w:rsidRDefault="00115C88" w:rsidP="009435D9">
            <w:pPr>
              <w:pStyle w:val="Tabletext"/>
              <w:rPr>
                <w:rFonts w:asciiTheme="minorHAnsi" w:hAnsiTheme="minorHAnsi" w:cstheme="minorHAnsi"/>
                <w:iCs/>
                <w:sz w:val="22"/>
                <w:szCs w:val="22"/>
              </w:rPr>
            </w:pPr>
            <w:r w:rsidRPr="00577E50">
              <w:rPr>
                <w:rFonts w:asciiTheme="minorHAnsi" w:hAnsiTheme="minorHAnsi" w:cstheme="minorHAnsi"/>
                <w:iCs/>
                <w:sz w:val="22"/>
                <w:szCs w:val="22"/>
              </w:rPr>
              <w:t>nil</w:t>
            </w:r>
          </w:p>
        </w:tc>
        <w:tc>
          <w:tcPr>
            <w:tcW w:w="580" w:type="pct"/>
          </w:tcPr>
          <w:p w14:paraId="1BA4E767" w14:textId="4AFD8A1D" w:rsidR="00115C88" w:rsidRPr="00577E50" w:rsidRDefault="001F1BD1" w:rsidP="009435D9">
            <w:pPr>
              <w:pStyle w:val="Tabletext"/>
              <w:rPr>
                <w:rFonts w:asciiTheme="minorHAnsi" w:hAnsiTheme="minorHAnsi" w:cstheme="minorHAnsi"/>
                <w:iCs/>
                <w:sz w:val="22"/>
                <w:szCs w:val="22"/>
              </w:rPr>
            </w:pPr>
            <w:r>
              <w:rPr>
                <w:rFonts w:asciiTheme="minorHAnsi" w:hAnsiTheme="minorHAnsi" w:cstheme="minorHAnsi"/>
                <w:iCs/>
                <w:sz w:val="22"/>
                <w:szCs w:val="22"/>
              </w:rPr>
              <w:t>nil</w:t>
            </w:r>
          </w:p>
        </w:tc>
      </w:tr>
    </w:tbl>
    <w:p w14:paraId="711E11D4" w14:textId="77777777" w:rsidR="00115C88" w:rsidRDefault="00115C88" w:rsidP="0081414A">
      <w:pPr>
        <w:pStyle w:val="notetext"/>
        <w:spacing w:before="0"/>
        <w:ind w:left="0" w:firstLine="0"/>
        <w:rPr>
          <w:rFonts w:asciiTheme="minorHAnsi" w:hAnsiTheme="minorHAnsi" w:cstheme="minorHAnsi"/>
          <w:iCs/>
          <w:szCs w:val="18"/>
        </w:rPr>
      </w:pPr>
      <w:r w:rsidRPr="00577E50">
        <w:rPr>
          <w:rFonts w:asciiTheme="minorHAnsi" w:hAnsiTheme="minorHAnsi" w:cstheme="minorHAnsi"/>
          <w:iCs/>
          <w:sz w:val="22"/>
          <w:szCs w:val="22"/>
        </w:rPr>
        <w:t>*</w:t>
      </w:r>
      <w:r w:rsidRPr="007E5ED4">
        <w:rPr>
          <w:rFonts w:asciiTheme="minorHAnsi" w:hAnsiTheme="minorHAnsi" w:cstheme="minorHAnsi"/>
          <w:iCs/>
          <w:szCs w:val="18"/>
        </w:rPr>
        <w:t>Northern Territory only.</w:t>
      </w:r>
    </w:p>
    <w:p w14:paraId="1FB9B920" w14:textId="1B35C074" w:rsidR="004E6688" w:rsidRPr="0081414A" w:rsidRDefault="00C36B02">
      <w:pPr>
        <w:spacing w:before="0" w:after="0"/>
        <w:rPr>
          <w:bCs/>
          <w:color w:val="auto"/>
          <w:sz w:val="18"/>
          <w:szCs w:val="18"/>
        </w:rPr>
      </w:pPr>
      <w:r w:rsidRPr="00577E50">
        <w:rPr>
          <w:rFonts w:cstheme="minorHAnsi"/>
          <w:iCs/>
        </w:rPr>
        <w:t>**</w:t>
      </w:r>
      <w:r w:rsidR="00054F07" w:rsidRPr="0081414A">
        <w:rPr>
          <w:bCs/>
          <w:color w:val="auto"/>
          <w:sz w:val="18"/>
          <w:szCs w:val="18"/>
        </w:rPr>
        <w:t>Upland streams are defined as those at &gt;150 m altitude</w:t>
      </w:r>
      <w:r w:rsidR="001D504D" w:rsidRPr="0081414A">
        <w:rPr>
          <w:bCs/>
          <w:color w:val="auto"/>
          <w:sz w:val="18"/>
          <w:szCs w:val="18"/>
        </w:rPr>
        <w:t xml:space="preserve"> </w:t>
      </w:r>
      <w:r w:rsidR="00815D3C" w:rsidRPr="0081414A">
        <w:rPr>
          <w:bCs/>
          <w:color w:val="auto"/>
          <w:sz w:val="18"/>
          <w:szCs w:val="18"/>
        </w:rPr>
        <w:t>and</w:t>
      </w:r>
      <w:r w:rsidR="004E6688" w:rsidRPr="0081414A">
        <w:rPr>
          <w:bCs/>
          <w:color w:val="auto"/>
          <w:sz w:val="18"/>
          <w:szCs w:val="18"/>
        </w:rPr>
        <w:t xml:space="preserve"> lowland &lt;150m</w:t>
      </w:r>
      <w:r w:rsidR="00815D3C" w:rsidRPr="0081414A">
        <w:rPr>
          <w:bCs/>
          <w:color w:val="auto"/>
          <w:sz w:val="18"/>
          <w:szCs w:val="18"/>
        </w:rPr>
        <w:t>, as per ANZECC &amp; ARMCANZ (2000) guidelines</w:t>
      </w:r>
      <w:r w:rsidR="004E6688" w:rsidRPr="0081414A">
        <w:rPr>
          <w:bCs/>
          <w:color w:val="auto"/>
          <w:sz w:val="18"/>
          <w:szCs w:val="18"/>
        </w:rPr>
        <w:t>.</w:t>
      </w:r>
    </w:p>
    <w:p w14:paraId="299EF524" w14:textId="3C040D40" w:rsidR="00115C88" w:rsidRDefault="00115C88" w:rsidP="00115C88">
      <w:pPr>
        <w:pStyle w:val="Heading3"/>
      </w:pPr>
      <w:bookmarkStart w:id="21" w:name="_Toc225932275"/>
      <w:r>
        <w:t>N</w:t>
      </w:r>
      <w:r w:rsidRPr="005C74DD">
        <w:t xml:space="preserve">ew </w:t>
      </w:r>
      <w:r>
        <w:t>table - pH</w:t>
      </w:r>
      <w:bookmarkEnd w:id="21"/>
    </w:p>
    <w:p w14:paraId="73A27055" w14:textId="6F896703" w:rsidR="00795F35" w:rsidRDefault="00795F35" w:rsidP="00795F35">
      <w:r>
        <w:t>The table below is a proposed new table for inclusion under clause 1.02 of Schedule 2. The table and text below will replace clause 1.02(3).</w:t>
      </w:r>
    </w:p>
    <w:p w14:paraId="522F3B1F" w14:textId="77777777" w:rsidR="00115C88" w:rsidRPr="00620F75" w:rsidRDefault="00115C88" w:rsidP="00115C88">
      <w:pPr>
        <w:rPr>
          <w:lang w:val="x-none"/>
        </w:rPr>
      </w:pPr>
      <w:r w:rsidRPr="00620F75">
        <w:rPr>
          <w:lang w:val="x-none"/>
        </w:rPr>
        <w:t>There will be an adverse effect if, because of the entry of a substance into waters, the pH of the water falls below the following lower limits or rises above the following upper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072"/>
        <w:gridCol w:w="1165"/>
        <w:gridCol w:w="1025"/>
        <w:gridCol w:w="1021"/>
        <w:gridCol w:w="1001"/>
        <w:gridCol w:w="1145"/>
        <w:gridCol w:w="1043"/>
        <w:gridCol w:w="1112"/>
      </w:tblGrid>
      <w:tr w:rsidR="00115C88" w:rsidRPr="00E51EF9" w14:paraId="3BD8E667" w14:textId="77777777" w:rsidTr="00C36B02">
        <w:trPr>
          <w:tblHeader/>
        </w:trPr>
        <w:tc>
          <w:tcPr>
            <w:tcW w:w="645" w:type="pct"/>
            <w:tcBorders>
              <w:bottom w:val="single" w:sz="18" w:space="0" w:color="auto"/>
            </w:tcBorders>
            <w:shd w:val="clear" w:color="auto" w:fill="0D3064" w:themeFill="text2" w:themeFillTint="E6"/>
          </w:tcPr>
          <w:p w14:paraId="78FBF451" w14:textId="77777777" w:rsidR="00115C88" w:rsidRPr="00E51EF9" w:rsidRDefault="00115C88" w:rsidP="009435D9">
            <w:pPr>
              <w:pStyle w:val="TableHeading"/>
              <w:rPr>
                <w:rFonts w:asciiTheme="minorHAnsi" w:hAnsiTheme="minorHAnsi" w:cstheme="minorHAnsi"/>
                <w:iCs/>
                <w:sz w:val="22"/>
                <w:szCs w:val="22"/>
              </w:rPr>
            </w:pPr>
            <w:r w:rsidRPr="00E51EF9">
              <w:rPr>
                <w:rFonts w:asciiTheme="minorHAnsi" w:hAnsiTheme="minorHAnsi" w:cstheme="minorHAnsi"/>
                <w:iCs/>
                <w:sz w:val="22"/>
                <w:szCs w:val="22"/>
              </w:rPr>
              <w:t>pH</w:t>
            </w:r>
          </w:p>
        </w:tc>
        <w:tc>
          <w:tcPr>
            <w:tcW w:w="1135" w:type="pct"/>
            <w:gridSpan w:val="2"/>
            <w:tcBorders>
              <w:bottom w:val="single" w:sz="18" w:space="0" w:color="auto"/>
            </w:tcBorders>
            <w:shd w:val="clear" w:color="auto" w:fill="0D3064" w:themeFill="text2" w:themeFillTint="E6"/>
            <w:vAlign w:val="center"/>
          </w:tcPr>
          <w:p w14:paraId="74D8C261" w14:textId="77777777" w:rsidR="00115C88" w:rsidRPr="00E51EF9" w:rsidRDefault="00115C88" w:rsidP="009435D9">
            <w:pPr>
              <w:pStyle w:val="TableHeading"/>
              <w:jc w:val="center"/>
              <w:rPr>
                <w:rFonts w:asciiTheme="minorHAnsi" w:hAnsiTheme="minorHAnsi" w:cstheme="minorHAnsi"/>
                <w:iCs/>
                <w:sz w:val="22"/>
                <w:szCs w:val="22"/>
              </w:rPr>
            </w:pPr>
            <w:r w:rsidRPr="00E51EF9">
              <w:rPr>
                <w:rFonts w:asciiTheme="minorHAnsi" w:hAnsiTheme="minorHAnsi" w:cstheme="minorHAnsi"/>
                <w:iCs/>
                <w:sz w:val="22"/>
                <w:szCs w:val="22"/>
              </w:rPr>
              <w:t>South-east Australia</w:t>
            </w:r>
          </w:p>
        </w:tc>
        <w:tc>
          <w:tcPr>
            <w:tcW w:w="1038" w:type="pct"/>
            <w:gridSpan w:val="2"/>
            <w:tcBorders>
              <w:bottom w:val="single" w:sz="18" w:space="0" w:color="auto"/>
            </w:tcBorders>
            <w:shd w:val="clear" w:color="auto" w:fill="0D3064" w:themeFill="text2" w:themeFillTint="E6"/>
            <w:vAlign w:val="center"/>
          </w:tcPr>
          <w:p w14:paraId="3AA6064A" w14:textId="77777777" w:rsidR="00115C88" w:rsidRPr="00E51EF9" w:rsidRDefault="00115C88" w:rsidP="009435D9">
            <w:pPr>
              <w:pStyle w:val="TableHeading"/>
              <w:jc w:val="center"/>
              <w:rPr>
                <w:rFonts w:asciiTheme="minorHAnsi" w:hAnsiTheme="minorHAnsi" w:cstheme="minorHAnsi"/>
                <w:iCs/>
                <w:sz w:val="22"/>
                <w:szCs w:val="22"/>
              </w:rPr>
            </w:pPr>
            <w:r w:rsidRPr="00E51EF9">
              <w:rPr>
                <w:rFonts w:asciiTheme="minorHAnsi" w:hAnsiTheme="minorHAnsi" w:cstheme="minorHAnsi"/>
                <w:iCs/>
                <w:sz w:val="22"/>
                <w:szCs w:val="22"/>
              </w:rPr>
              <w:t>Tropical Australia</w:t>
            </w:r>
          </w:p>
        </w:tc>
        <w:tc>
          <w:tcPr>
            <w:tcW w:w="1089" w:type="pct"/>
            <w:gridSpan w:val="2"/>
            <w:tcBorders>
              <w:bottom w:val="single" w:sz="18" w:space="0" w:color="auto"/>
            </w:tcBorders>
            <w:shd w:val="clear" w:color="auto" w:fill="0D3064" w:themeFill="text2" w:themeFillTint="E6"/>
            <w:vAlign w:val="center"/>
          </w:tcPr>
          <w:p w14:paraId="0E4C12E3" w14:textId="77777777" w:rsidR="00115C88" w:rsidRPr="00E51EF9" w:rsidRDefault="00115C88" w:rsidP="009435D9">
            <w:pPr>
              <w:pStyle w:val="TableHeading"/>
              <w:jc w:val="center"/>
              <w:rPr>
                <w:rFonts w:asciiTheme="minorHAnsi" w:hAnsiTheme="minorHAnsi" w:cstheme="minorHAnsi"/>
                <w:iCs/>
                <w:sz w:val="22"/>
                <w:szCs w:val="22"/>
              </w:rPr>
            </w:pPr>
            <w:r w:rsidRPr="00E51EF9">
              <w:rPr>
                <w:rFonts w:asciiTheme="minorHAnsi" w:hAnsiTheme="minorHAnsi" w:cstheme="minorHAnsi"/>
                <w:iCs/>
                <w:sz w:val="22"/>
                <w:szCs w:val="22"/>
              </w:rPr>
              <w:t>South-west Australia</w:t>
            </w:r>
          </w:p>
        </w:tc>
        <w:tc>
          <w:tcPr>
            <w:tcW w:w="1093" w:type="pct"/>
            <w:gridSpan w:val="2"/>
            <w:tcBorders>
              <w:bottom w:val="single" w:sz="18" w:space="0" w:color="auto"/>
            </w:tcBorders>
            <w:shd w:val="clear" w:color="auto" w:fill="0D3064" w:themeFill="text2" w:themeFillTint="E6"/>
            <w:vAlign w:val="center"/>
          </w:tcPr>
          <w:p w14:paraId="177D4551" w14:textId="77777777" w:rsidR="00115C88" w:rsidRPr="00E51EF9" w:rsidRDefault="00115C88" w:rsidP="009435D9">
            <w:pPr>
              <w:pStyle w:val="TableHeading"/>
              <w:jc w:val="center"/>
              <w:rPr>
                <w:rFonts w:asciiTheme="minorHAnsi" w:hAnsiTheme="minorHAnsi" w:cstheme="minorHAnsi"/>
                <w:iCs/>
                <w:sz w:val="22"/>
                <w:szCs w:val="22"/>
              </w:rPr>
            </w:pPr>
            <w:r w:rsidRPr="00E51EF9">
              <w:rPr>
                <w:rFonts w:asciiTheme="minorHAnsi" w:hAnsiTheme="minorHAnsi" w:cstheme="minorHAnsi"/>
                <w:iCs/>
                <w:sz w:val="22"/>
                <w:szCs w:val="22"/>
              </w:rPr>
              <w:t>South central Australia</w:t>
            </w:r>
          </w:p>
        </w:tc>
      </w:tr>
      <w:tr w:rsidR="00115C88" w:rsidRPr="00E51EF9" w14:paraId="0EDFB977" w14:textId="77777777" w:rsidTr="00C36B02">
        <w:tc>
          <w:tcPr>
            <w:tcW w:w="645" w:type="pct"/>
            <w:shd w:val="clear" w:color="auto" w:fill="0D3064" w:themeFill="text2" w:themeFillTint="E6"/>
          </w:tcPr>
          <w:p w14:paraId="0B0BDD2E" w14:textId="765D2501" w:rsidR="00115C88" w:rsidRPr="00E51EF9" w:rsidRDefault="00115C88" w:rsidP="009435D9">
            <w:pPr>
              <w:pStyle w:val="Tabletext"/>
              <w:rPr>
                <w:rFonts w:asciiTheme="minorHAnsi" w:hAnsiTheme="minorHAnsi" w:cstheme="minorHAnsi"/>
                <w:b/>
                <w:iCs/>
                <w:sz w:val="22"/>
                <w:szCs w:val="22"/>
              </w:rPr>
            </w:pPr>
            <w:r w:rsidRPr="00A62753">
              <w:rPr>
                <w:rFonts w:asciiTheme="minorHAnsi" w:hAnsiTheme="minorHAnsi" w:cstheme="minorHAnsi"/>
                <w:b/>
                <w:iCs/>
                <w:color w:val="FFFFFF" w:themeColor="background1"/>
                <w:sz w:val="22"/>
                <w:szCs w:val="22"/>
              </w:rPr>
              <w:t>Ecosystem type</w:t>
            </w:r>
          </w:p>
        </w:tc>
        <w:tc>
          <w:tcPr>
            <w:tcW w:w="544" w:type="pct"/>
            <w:shd w:val="clear" w:color="auto" w:fill="D7E5FA" w:themeFill="accent1" w:themeFillTint="1A"/>
            <w:vAlign w:val="center"/>
          </w:tcPr>
          <w:p w14:paraId="6130E66E" w14:textId="77777777" w:rsidR="00115C88" w:rsidRPr="00A62753" w:rsidRDefault="00115C88" w:rsidP="009435D9">
            <w:pPr>
              <w:pStyle w:val="TableHeading"/>
              <w:jc w:val="center"/>
              <w:rPr>
                <w:rFonts w:asciiTheme="minorHAnsi" w:hAnsiTheme="minorHAnsi" w:cstheme="minorHAnsi"/>
                <w:b w:val="0"/>
                <w:bCs/>
                <w:iCs/>
                <w:sz w:val="16"/>
                <w:szCs w:val="16"/>
              </w:rPr>
            </w:pPr>
            <w:r w:rsidRPr="00A62753">
              <w:rPr>
                <w:rFonts w:asciiTheme="minorHAnsi" w:hAnsiTheme="minorHAnsi" w:cstheme="minorHAnsi"/>
                <w:b w:val="0"/>
                <w:bCs/>
                <w:iCs/>
                <w:sz w:val="16"/>
                <w:szCs w:val="16"/>
              </w:rPr>
              <w:t>Lower limit</w:t>
            </w:r>
          </w:p>
        </w:tc>
        <w:tc>
          <w:tcPr>
            <w:tcW w:w="590" w:type="pct"/>
            <w:shd w:val="clear" w:color="auto" w:fill="D7E5FA" w:themeFill="accent1" w:themeFillTint="1A"/>
            <w:vAlign w:val="center"/>
          </w:tcPr>
          <w:p w14:paraId="2C04F70F" w14:textId="77777777" w:rsidR="00115C88" w:rsidRPr="00A62753" w:rsidRDefault="00115C88" w:rsidP="009435D9">
            <w:pPr>
              <w:pStyle w:val="TableHeading"/>
              <w:jc w:val="center"/>
              <w:rPr>
                <w:rFonts w:asciiTheme="minorHAnsi" w:hAnsiTheme="minorHAnsi" w:cstheme="minorHAnsi"/>
                <w:b w:val="0"/>
                <w:bCs/>
                <w:iCs/>
                <w:sz w:val="16"/>
                <w:szCs w:val="16"/>
              </w:rPr>
            </w:pPr>
            <w:r w:rsidRPr="00A62753">
              <w:rPr>
                <w:rFonts w:asciiTheme="minorHAnsi" w:hAnsiTheme="minorHAnsi" w:cstheme="minorHAnsi"/>
                <w:b w:val="0"/>
                <w:bCs/>
                <w:iCs/>
                <w:sz w:val="16"/>
                <w:szCs w:val="16"/>
              </w:rPr>
              <w:t>Upper limit</w:t>
            </w:r>
          </w:p>
        </w:tc>
        <w:tc>
          <w:tcPr>
            <w:tcW w:w="520" w:type="pct"/>
            <w:shd w:val="clear" w:color="auto" w:fill="D7E5FA" w:themeFill="accent1" w:themeFillTint="1A"/>
            <w:vAlign w:val="center"/>
          </w:tcPr>
          <w:p w14:paraId="5586BFE8" w14:textId="77777777" w:rsidR="00115C88" w:rsidRPr="00A62753" w:rsidRDefault="00115C88" w:rsidP="009435D9">
            <w:pPr>
              <w:pStyle w:val="TableHeading"/>
              <w:jc w:val="center"/>
              <w:rPr>
                <w:rFonts w:asciiTheme="minorHAnsi" w:hAnsiTheme="minorHAnsi" w:cstheme="minorHAnsi"/>
                <w:b w:val="0"/>
                <w:bCs/>
                <w:iCs/>
                <w:sz w:val="16"/>
                <w:szCs w:val="16"/>
              </w:rPr>
            </w:pPr>
            <w:r w:rsidRPr="00A62753">
              <w:rPr>
                <w:rFonts w:asciiTheme="minorHAnsi" w:hAnsiTheme="minorHAnsi" w:cstheme="minorHAnsi"/>
                <w:b w:val="0"/>
                <w:bCs/>
                <w:iCs/>
                <w:sz w:val="16"/>
                <w:szCs w:val="16"/>
              </w:rPr>
              <w:t>Lower limit</w:t>
            </w:r>
          </w:p>
        </w:tc>
        <w:tc>
          <w:tcPr>
            <w:tcW w:w="518" w:type="pct"/>
            <w:shd w:val="clear" w:color="auto" w:fill="D7E5FA" w:themeFill="accent1" w:themeFillTint="1A"/>
            <w:vAlign w:val="center"/>
          </w:tcPr>
          <w:p w14:paraId="2D7D0FBC" w14:textId="77777777" w:rsidR="00115C88" w:rsidRPr="00A62753" w:rsidRDefault="00115C88" w:rsidP="009435D9">
            <w:pPr>
              <w:pStyle w:val="TableHeading"/>
              <w:jc w:val="center"/>
              <w:rPr>
                <w:rFonts w:asciiTheme="minorHAnsi" w:hAnsiTheme="minorHAnsi" w:cstheme="minorHAnsi"/>
                <w:b w:val="0"/>
                <w:bCs/>
                <w:iCs/>
                <w:sz w:val="16"/>
                <w:szCs w:val="16"/>
              </w:rPr>
            </w:pPr>
            <w:r w:rsidRPr="00A62753">
              <w:rPr>
                <w:rFonts w:asciiTheme="minorHAnsi" w:hAnsiTheme="minorHAnsi" w:cstheme="minorHAnsi"/>
                <w:b w:val="0"/>
                <w:bCs/>
                <w:iCs/>
                <w:sz w:val="16"/>
                <w:szCs w:val="16"/>
              </w:rPr>
              <w:t>Upper limit</w:t>
            </w:r>
          </w:p>
        </w:tc>
        <w:tc>
          <w:tcPr>
            <w:tcW w:w="508" w:type="pct"/>
            <w:shd w:val="clear" w:color="auto" w:fill="D7E5FA" w:themeFill="accent1" w:themeFillTint="1A"/>
            <w:vAlign w:val="center"/>
          </w:tcPr>
          <w:p w14:paraId="31D15AB7" w14:textId="77777777" w:rsidR="00115C88" w:rsidRPr="00A62753" w:rsidRDefault="00115C88" w:rsidP="009435D9">
            <w:pPr>
              <w:pStyle w:val="TableHeading"/>
              <w:jc w:val="center"/>
              <w:rPr>
                <w:rFonts w:asciiTheme="minorHAnsi" w:hAnsiTheme="minorHAnsi" w:cstheme="minorHAnsi"/>
                <w:b w:val="0"/>
                <w:bCs/>
                <w:iCs/>
                <w:sz w:val="16"/>
                <w:szCs w:val="16"/>
              </w:rPr>
            </w:pPr>
            <w:r w:rsidRPr="00A62753">
              <w:rPr>
                <w:rFonts w:asciiTheme="minorHAnsi" w:hAnsiTheme="minorHAnsi" w:cstheme="minorHAnsi"/>
                <w:b w:val="0"/>
                <w:bCs/>
                <w:iCs/>
                <w:sz w:val="16"/>
                <w:szCs w:val="16"/>
              </w:rPr>
              <w:t>Lower limit</w:t>
            </w:r>
          </w:p>
        </w:tc>
        <w:tc>
          <w:tcPr>
            <w:tcW w:w="581" w:type="pct"/>
            <w:shd w:val="clear" w:color="auto" w:fill="D7E5FA" w:themeFill="accent1" w:themeFillTint="1A"/>
            <w:vAlign w:val="center"/>
          </w:tcPr>
          <w:p w14:paraId="4791F9E5" w14:textId="77777777" w:rsidR="00115C88" w:rsidRPr="00A62753" w:rsidRDefault="00115C88" w:rsidP="009435D9">
            <w:pPr>
              <w:pStyle w:val="TableHeading"/>
              <w:jc w:val="center"/>
              <w:rPr>
                <w:rFonts w:asciiTheme="minorHAnsi" w:hAnsiTheme="minorHAnsi" w:cstheme="minorHAnsi"/>
                <w:b w:val="0"/>
                <w:bCs/>
                <w:iCs/>
                <w:sz w:val="16"/>
                <w:szCs w:val="16"/>
              </w:rPr>
            </w:pPr>
            <w:r w:rsidRPr="00A62753">
              <w:rPr>
                <w:rFonts w:asciiTheme="minorHAnsi" w:hAnsiTheme="minorHAnsi" w:cstheme="minorHAnsi"/>
                <w:b w:val="0"/>
                <w:bCs/>
                <w:iCs/>
                <w:sz w:val="16"/>
                <w:szCs w:val="16"/>
              </w:rPr>
              <w:t>Upper limit</w:t>
            </w:r>
          </w:p>
        </w:tc>
        <w:tc>
          <w:tcPr>
            <w:tcW w:w="529" w:type="pct"/>
            <w:shd w:val="clear" w:color="auto" w:fill="D7E5FA" w:themeFill="accent1" w:themeFillTint="1A"/>
            <w:vAlign w:val="center"/>
          </w:tcPr>
          <w:p w14:paraId="462C90BF" w14:textId="77777777" w:rsidR="00115C88" w:rsidRPr="00A62753" w:rsidRDefault="00115C88" w:rsidP="009435D9">
            <w:pPr>
              <w:pStyle w:val="TableHeading"/>
              <w:jc w:val="center"/>
              <w:rPr>
                <w:rFonts w:asciiTheme="minorHAnsi" w:hAnsiTheme="minorHAnsi" w:cstheme="minorHAnsi"/>
                <w:b w:val="0"/>
                <w:bCs/>
                <w:iCs/>
                <w:sz w:val="16"/>
                <w:szCs w:val="16"/>
              </w:rPr>
            </w:pPr>
            <w:r w:rsidRPr="00A62753">
              <w:rPr>
                <w:rFonts w:asciiTheme="minorHAnsi" w:hAnsiTheme="minorHAnsi" w:cstheme="minorHAnsi"/>
                <w:b w:val="0"/>
                <w:bCs/>
                <w:iCs/>
                <w:sz w:val="16"/>
                <w:szCs w:val="16"/>
              </w:rPr>
              <w:t>Lower limit</w:t>
            </w:r>
          </w:p>
        </w:tc>
        <w:tc>
          <w:tcPr>
            <w:tcW w:w="564" w:type="pct"/>
            <w:shd w:val="clear" w:color="auto" w:fill="D7E5FA" w:themeFill="accent1" w:themeFillTint="1A"/>
            <w:vAlign w:val="center"/>
          </w:tcPr>
          <w:p w14:paraId="36B9BEF6" w14:textId="77777777" w:rsidR="00115C88" w:rsidRPr="00A62753" w:rsidRDefault="00115C88" w:rsidP="009435D9">
            <w:pPr>
              <w:pStyle w:val="TableHeading"/>
              <w:jc w:val="center"/>
              <w:rPr>
                <w:rFonts w:asciiTheme="minorHAnsi" w:hAnsiTheme="minorHAnsi" w:cstheme="minorHAnsi"/>
                <w:b w:val="0"/>
                <w:bCs/>
                <w:iCs/>
                <w:sz w:val="16"/>
                <w:szCs w:val="16"/>
              </w:rPr>
            </w:pPr>
            <w:r w:rsidRPr="00A62753">
              <w:rPr>
                <w:rFonts w:asciiTheme="minorHAnsi" w:hAnsiTheme="minorHAnsi" w:cstheme="minorHAnsi"/>
                <w:b w:val="0"/>
                <w:bCs/>
                <w:iCs/>
                <w:sz w:val="16"/>
                <w:szCs w:val="16"/>
              </w:rPr>
              <w:t>Upper limit</w:t>
            </w:r>
          </w:p>
        </w:tc>
      </w:tr>
      <w:tr w:rsidR="00115C88" w:rsidRPr="00E51EF9" w14:paraId="6971D244" w14:textId="77777777" w:rsidTr="00C36B02">
        <w:tc>
          <w:tcPr>
            <w:tcW w:w="645" w:type="pct"/>
          </w:tcPr>
          <w:p w14:paraId="37DAB265" w14:textId="7DC0C771"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Upland river</w:t>
            </w:r>
          </w:p>
        </w:tc>
        <w:tc>
          <w:tcPr>
            <w:tcW w:w="544" w:type="pct"/>
          </w:tcPr>
          <w:p w14:paraId="5BFA8DF4"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6.5</w:t>
            </w:r>
          </w:p>
        </w:tc>
        <w:tc>
          <w:tcPr>
            <w:tcW w:w="590" w:type="pct"/>
          </w:tcPr>
          <w:p w14:paraId="3624AB7F"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7.5</w:t>
            </w:r>
          </w:p>
        </w:tc>
        <w:tc>
          <w:tcPr>
            <w:tcW w:w="520" w:type="pct"/>
          </w:tcPr>
          <w:p w14:paraId="37D40985"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6.0</w:t>
            </w:r>
          </w:p>
        </w:tc>
        <w:tc>
          <w:tcPr>
            <w:tcW w:w="518" w:type="pct"/>
          </w:tcPr>
          <w:p w14:paraId="5C7DF9BF"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7.5</w:t>
            </w:r>
          </w:p>
        </w:tc>
        <w:tc>
          <w:tcPr>
            <w:tcW w:w="508" w:type="pct"/>
          </w:tcPr>
          <w:p w14:paraId="67E30AB2"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6.5</w:t>
            </w:r>
          </w:p>
        </w:tc>
        <w:tc>
          <w:tcPr>
            <w:tcW w:w="581" w:type="pct"/>
          </w:tcPr>
          <w:p w14:paraId="0C1E479A"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29" w:type="pct"/>
          </w:tcPr>
          <w:p w14:paraId="00AD98DE"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nil</w:t>
            </w:r>
          </w:p>
        </w:tc>
        <w:tc>
          <w:tcPr>
            <w:tcW w:w="564" w:type="pct"/>
          </w:tcPr>
          <w:p w14:paraId="1ECE3FC9"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nil</w:t>
            </w:r>
          </w:p>
        </w:tc>
      </w:tr>
      <w:tr w:rsidR="00115C88" w:rsidRPr="00E51EF9" w14:paraId="191E331B" w14:textId="77777777" w:rsidTr="00C36B02">
        <w:tc>
          <w:tcPr>
            <w:tcW w:w="645" w:type="pct"/>
          </w:tcPr>
          <w:p w14:paraId="4E9C74A6" w14:textId="503C505C"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Lowland river</w:t>
            </w:r>
          </w:p>
        </w:tc>
        <w:tc>
          <w:tcPr>
            <w:tcW w:w="544" w:type="pct"/>
          </w:tcPr>
          <w:p w14:paraId="6333E2B6"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6.5</w:t>
            </w:r>
          </w:p>
        </w:tc>
        <w:tc>
          <w:tcPr>
            <w:tcW w:w="590" w:type="pct"/>
          </w:tcPr>
          <w:p w14:paraId="588D5B39"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20" w:type="pct"/>
          </w:tcPr>
          <w:p w14:paraId="41F18441"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6.0</w:t>
            </w:r>
          </w:p>
        </w:tc>
        <w:tc>
          <w:tcPr>
            <w:tcW w:w="518" w:type="pct"/>
          </w:tcPr>
          <w:p w14:paraId="696B96B0"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08" w:type="pct"/>
          </w:tcPr>
          <w:p w14:paraId="5F80DF69"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6.5</w:t>
            </w:r>
          </w:p>
        </w:tc>
        <w:tc>
          <w:tcPr>
            <w:tcW w:w="581" w:type="pct"/>
          </w:tcPr>
          <w:p w14:paraId="6E07BA8D"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29" w:type="pct"/>
          </w:tcPr>
          <w:p w14:paraId="398C9348"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6.5</w:t>
            </w:r>
          </w:p>
        </w:tc>
        <w:tc>
          <w:tcPr>
            <w:tcW w:w="564" w:type="pct"/>
          </w:tcPr>
          <w:p w14:paraId="60FB05E6"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9.0</w:t>
            </w:r>
          </w:p>
        </w:tc>
      </w:tr>
      <w:tr w:rsidR="00115C88" w:rsidRPr="00E51EF9" w14:paraId="11B11C79" w14:textId="77777777" w:rsidTr="00C36B02">
        <w:tc>
          <w:tcPr>
            <w:tcW w:w="645" w:type="pct"/>
          </w:tcPr>
          <w:p w14:paraId="369B5186"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Lakes &amp; reservoirs</w:t>
            </w:r>
          </w:p>
        </w:tc>
        <w:tc>
          <w:tcPr>
            <w:tcW w:w="544" w:type="pct"/>
          </w:tcPr>
          <w:p w14:paraId="7F935CCA"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6.5</w:t>
            </w:r>
          </w:p>
        </w:tc>
        <w:tc>
          <w:tcPr>
            <w:tcW w:w="590" w:type="pct"/>
          </w:tcPr>
          <w:p w14:paraId="535BACCA"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20" w:type="pct"/>
          </w:tcPr>
          <w:p w14:paraId="7F00A183"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6.0</w:t>
            </w:r>
          </w:p>
        </w:tc>
        <w:tc>
          <w:tcPr>
            <w:tcW w:w="518" w:type="pct"/>
          </w:tcPr>
          <w:p w14:paraId="56412084"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08" w:type="pct"/>
          </w:tcPr>
          <w:p w14:paraId="1B894099"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6.5</w:t>
            </w:r>
          </w:p>
        </w:tc>
        <w:tc>
          <w:tcPr>
            <w:tcW w:w="581" w:type="pct"/>
          </w:tcPr>
          <w:p w14:paraId="7B7FDC7C"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29" w:type="pct"/>
          </w:tcPr>
          <w:p w14:paraId="733A7602"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6.5</w:t>
            </w:r>
          </w:p>
        </w:tc>
        <w:tc>
          <w:tcPr>
            <w:tcW w:w="564" w:type="pct"/>
          </w:tcPr>
          <w:p w14:paraId="24CE1966"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9.0</w:t>
            </w:r>
          </w:p>
        </w:tc>
      </w:tr>
      <w:tr w:rsidR="00115C88" w:rsidRPr="00E51EF9" w14:paraId="0A7D2A4D" w14:textId="77777777" w:rsidTr="00C36B02">
        <w:tc>
          <w:tcPr>
            <w:tcW w:w="645" w:type="pct"/>
          </w:tcPr>
          <w:p w14:paraId="529E0D32"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 xml:space="preserve">Wetlands </w:t>
            </w:r>
          </w:p>
        </w:tc>
        <w:tc>
          <w:tcPr>
            <w:tcW w:w="544" w:type="pct"/>
          </w:tcPr>
          <w:p w14:paraId="146D1CB2"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nil</w:t>
            </w:r>
          </w:p>
        </w:tc>
        <w:tc>
          <w:tcPr>
            <w:tcW w:w="590" w:type="pct"/>
          </w:tcPr>
          <w:p w14:paraId="38F290DC"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nil</w:t>
            </w:r>
          </w:p>
        </w:tc>
        <w:tc>
          <w:tcPr>
            <w:tcW w:w="520" w:type="pct"/>
          </w:tcPr>
          <w:p w14:paraId="4CAC2A9A"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6.0</w:t>
            </w:r>
          </w:p>
        </w:tc>
        <w:tc>
          <w:tcPr>
            <w:tcW w:w="518" w:type="pct"/>
          </w:tcPr>
          <w:p w14:paraId="03EB3841"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08" w:type="pct"/>
          </w:tcPr>
          <w:p w14:paraId="71D9D513"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7.0</w:t>
            </w:r>
          </w:p>
        </w:tc>
        <w:tc>
          <w:tcPr>
            <w:tcW w:w="581" w:type="pct"/>
          </w:tcPr>
          <w:p w14:paraId="4CD03456" w14:textId="77777777" w:rsidR="00115C88" w:rsidRPr="00E51EF9" w:rsidRDefault="00115C88" w:rsidP="009435D9">
            <w:pPr>
              <w:pStyle w:val="Tabletext"/>
              <w:rPr>
                <w:rFonts w:asciiTheme="minorHAnsi" w:hAnsiTheme="minorHAnsi" w:cstheme="minorHAnsi"/>
                <w:iCs/>
                <w:sz w:val="22"/>
                <w:szCs w:val="22"/>
              </w:rPr>
            </w:pPr>
            <w:r>
              <w:rPr>
                <w:rFonts w:asciiTheme="minorHAnsi" w:hAnsiTheme="minorHAnsi" w:cstheme="minorHAnsi"/>
                <w:iCs/>
                <w:sz w:val="22"/>
                <w:szCs w:val="22"/>
              </w:rPr>
              <w:t>8.5</w:t>
            </w:r>
          </w:p>
        </w:tc>
        <w:tc>
          <w:tcPr>
            <w:tcW w:w="529" w:type="pct"/>
          </w:tcPr>
          <w:p w14:paraId="6A749996"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nil</w:t>
            </w:r>
          </w:p>
        </w:tc>
        <w:tc>
          <w:tcPr>
            <w:tcW w:w="564" w:type="pct"/>
          </w:tcPr>
          <w:p w14:paraId="1635013C"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nil</w:t>
            </w:r>
          </w:p>
        </w:tc>
      </w:tr>
      <w:tr w:rsidR="00115C88" w:rsidRPr="00E51EF9" w14:paraId="721E4CC4" w14:textId="77777777" w:rsidTr="00C36B02">
        <w:tc>
          <w:tcPr>
            <w:tcW w:w="645" w:type="pct"/>
          </w:tcPr>
          <w:p w14:paraId="7ECC74BB"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Estuaries</w:t>
            </w:r>
          </w:p>
        </w:tc>
        <w:tc>
          <w:tcPr>
            <w:tcW w:w="544" w:type="pct"/>
          </w:tcPr>
          <w:p w14:paraId="04A722F2"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7.0</w:t>
            </w:r>
          </w:p>
        </w:tc>
        <w:tc>
          <w:tcPr>
            <w:tcW w:w="590" w:type="pct"/>
          </w:tcPr>
          <w:p w14:paraId="1AF45EE1"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8.5</w:t>
            </w:r>
          </w:p>
        </w:tc>
        <w:tc>
          <w:tcPr>
            <w:tcW w:w="520" w:type="pct"/>
          </w:tcPr>
          <w:p w14:paraId="2BE8A3B9"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7.0</w:t>
            </w:r>
          </w:p>
        </w:tc>
        <w:tc>
          <w:tcPr>
            <w:tcW w:w="518" w:type="pct"/>
          </w:tcPr>
          <w:p w14:paraId="16DDBCB6"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8.5</w:t>
            </w:r>
          </w:p>
        </w:tc>
        <w:tc>
          <w:tcPr>
            <w:tcW w:w="508" w:type="pct"/>
          </w:tcPr>
          <w:p w14:paraId="539D570D"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7.5</w:t>
            </w:r>
          </w:p>
        </w:tc>
        <w:tc>
          <w:tcPr>
            <w:tcW w:w="581" w:type="pct"/>
          </w:tcPr>
          <w:p w14:paraId="56216BC2"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8.5</w:t>
            </w:r>
          </w:p>
        </w:tc>
        <w:tc>
          <w:tcPr>
            <w:tcW w:w="529" w:type="pct"/>
          </w:tcPr>
          <w:p w14:paraId="5B2FC9BE"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6.5</w:t>
            </w:r>
          </w:p>
        </w:tc>
        <w:tc>
          <w:tcPr>
            <w:tcW w:w="564" w:type="pct"/>
          </w:tcPr>
          <w:p w14:paraId="535B56D0"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9.0</w:t>
            </w:r>
          </w:p>
        </w:tc>
      </w:tr>
      <w:tr w:rsidR="00115C88" w:rsidRPr="00E51EF9" w14:paraId="279713A1" w14:textId="77777777" w:rsidTr="00C36B02">
        <w:tc>
          <w:tcPr>
            <w:tcW w:w="645" w:type="pct"/>
          </w:tcPr>
          <w:p w14:paraId="0F73E7ED"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Marine</w:t>
            </w:r>
          </w:p>
        </w:tc>
        <w:tc>
          <w:tcPr>
            <w:tcW w:w="544" w:type="pct"/>
          </w:tcPr>
          <w:p w14:paraId="6C953826"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90" w:type="pct"/>
          </w:tcPr>
          <w:p w14:paraId="33980DD4"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8.4</w:t>
            </w:r>
          </w:p>
        </w:tc>
        <w:tc>
          <w:tcPr>
            <w:tcW w:w="520" w:type="pct"/>
          </w:tcPr>
          <w:p w14:paraId="6B5759F3"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18" w:type="pct"/>
          </w:tcPr>
          <w:p w14:paraId="1122BA9D" w14:textId="77777777" w:rsidR="00115C88" w:rsidRPr="00E51EF9" w:rsidDel="009F6376"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8.4</w:t>
            </w:r>
          </w:p>
        </w:tc>
        <w:tc>
          <w:tcPr>
            <w:tcW w:w="508" w:type="pct"/>
          </w:tcPr>
          <w:p w14:paraId="7C5DCBE8" w14:textId="77777777" w:rsidR="00115C88" w:rsidRPr="00E51EF9" w:rsidDel="009F6376"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81" w:type="pct"/>
          </w:tcPr>
          <w:p w14:paraId="3564904C"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8.4</w:t>
            </w:r>
          </w:p>
        </w:tc>
        <w:tc>
          <w:tcPr>
            <w:tcW w:w="529" w:type="pct"/>
          </w:tcPr>
          <w:p w14:paraId="6E0087C0"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8.0</w:t>
            </w:r>
          </w:p>
        </w:tc>
        <w:tc>
          <w:tcPr>
            <w:tcW w:w="564" w:type="pct"/>
          </w:tcPr>
          <w:p w14:paraId="2564D048" w14:textId="77777777" w:rsidR="00115C88" w:rsidRPr="00E51EF9" w:rsidRDefault="00115C88" w:rsidP="009435D9">
            <w:pPr>
              <w:pStyle w:val="Tabletext"/>
              <w:rPr>
                <w:rFonts w:asciiTheme="minorHAnsi" w:hAnsiTheme="minorHAnsi" w:cstheme="minorHAnsi"/>
                <w:iCs/>
                <w:sz w:val="22"/>
                <w:szCs w:val="22"/>
              </w:rPr>
            </w:pPr>
            <w:r w:rsidRPr="00E51EF9">
              <w:rPr>
                <w:rFonts w:asciiTheme="minorHAnsi" w:hAnsiTheme="minorHAnsi" w:cstheme="minorHAnsi"/>
                <w:iCs/>
                <w:sz w:val="22"/>
                <w:szCs w:val="22"/>
              </w:rPr>
              <w:t>8.5</w:t>
            </w:r>
          </w:p>
        </w:tc>
      </w:tr>
    </w:tbl>
    <w:p w14:paraId="6A4B34AE" w14:textId="16A8E378" w:rsidR="007F0C2D" w:rsidRDefault="007F0C2D" w:rsidP="007F0C2D"/>
    <w:p w14:paraId="682B2817" w14:textId="77777777" w:rsidR="007F0C2D" w:rsidRDefault="007F0C2D">
      <w:pPr>
        <w:suppressAutoHyphens w:val="0"/>
      </w:pPr>
      <w:r>
        <w:br w:type="page"/>
      </w:r>
    </w:p>
    <w:p w14:paraId="69D8C72D" w14:textId="1E8EE09A" w:rsidR="00115C88" w:rsidRDefault="00115C88" w:rsidP="00115C88">
      <w:pPr>
        <w:pStyle w:val="Heading3"/>
      </w:pPr>
      <w:bookmarkStart w:id="22" w:name="_Toc225932276"/>
      <w:r>
        <w:lastRenderedPageBreak/>
        <w:t>New</w:t>
      </w:r>
      <w:r w:rsidRPr="005C74DD">
        <w:t xml:space="preserve"> </w:t>
      </w:r>
      <w:r>
        <w:t>table - Salinity</w:t>
      </w:r>
      <w:bookmarkEnd w:id="22"/>
      <w:r>
        <w:t xml:space="preserve"> </w:t>
      </w:r>
    </w:p>
    <w:p w14:paraId="380F0555" w14:textId="1B463618" w:rsidR="00795F35" w:rsidRPr="00C36B02" w:rsidRDefault="00795F35" w:rsidP="00795F35">
      <w:pPr>
        <w:rPr>
          <w:lang w:val="x-none"/>
        </w:rPr>
      </w:pPr>
      <w:r>
        <w:t xml:space="preserve">The table below is a proposed new table for inclusion under clause 1.02 of Schedule 2. The table and text </w:t>
      </w:r>
      <w:r w:rsidRPr="00C36B02">
        <w:rPr>
          <w:lang w:val="x-none"/>
        </w:rPr>
        <w:t>below will replace clause 1.02(4).</w:t>
      </w:r>
    </w:p>
    <w:p w14:paraId="3C5DF253" w14:textId="419E9A80" w:rsidR="00115C88" w:rsidRDefault="00115C88" w:rsidP="00C36B02">
      <w:pPr>
        <w:rPr>
          <w:lang w:val="x-none"/>
        </w:rPr>
      </w:pPr>
      <w:r w:rsidRPr="00394E78">
        <w:rPr>
          <w:lang w:val="x-none"/>
        </w:rPr>
        <w:t>There will be an adverse effect if, because of the entry of a substance into waters, the salinity of the water falls below the following lower limits or rises above the following upper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072"/>
        <w:gridCol w:w="1165"/>
        <w:gridCol w:w="1025"/>
        <w:gridCol w:w="1021"/>
        <w:gridCol w:w="1106"/>
        <w:gridCol w:w="1133"/>
        <w:gridCol w:w="950"/>
        <w:gridCol w:w="1112"/>
      </w:tblGrid>
      <w:tr w:rsidR="00115C88" w:rsidRPr="00C36B02" w14:paraId="261A9D58" w14:textId="77777777" w:rsidTr="00BC0EFB">
        <w:trPr>
          <w:tblHeader/>
        </w:trPr>
        <w:tc>
          <w:tcPr>
            <w:tcW w:w="644" w:type="pct"/>
            <w:shd w:val="clear" w:color="auto" w:fill="0D3064" w:themeFill="text2" w:themeFillTint="E6"/>
          </w:tcPr>
          <w:p w14:paraId="00A5EB7B" w14:textId="77777777" w:rsidR="00115C88" w:rsidRPr="00C36B02" w:rsidRDefault="00115C88" w:rsidP="00C36B02">
            <w:pPr>
              <w:rPr>
                <w:b/>
                <w:bCs/>
                <w:color w:val="FFFFFF" w:themeColor="background1"/>
                <w:lang w:val="x-none"/>
              </w:rPr>
            </w:pPr>
            <w:r w:rsidRPr="00C36B02">
              <w:rPr>
                <w:b/>
                <w:bCs/>
                <w:color w:val="FFFFFF" w:themeColor="background1"/>
                <w:lang w:val="x-none"/>
              </w:rPr>
              <w:t>Salinity (µS/cm)</w:t>
            </w:r>
          </w:p>
        </w:tc>
        <w:tc>
          <w:tcPr>
            <w:tcW w:w="1135" w:type="pct"/>
            <w:gridSpan w:val="2"/>
            <w:shd w:val="clear" w:color="auto" w:fill="0D3064" w:themeFill="text2" w:themeFillTint="E6"/>
            <w:vAlign w:val="center"/>
          </w:tcPr>
          <w:p w14:paraId="78477491" w14:textId="77777777" w:rsidR="00115C88" w:rsidRPr="00C36B02" w:rsidRDefault="00115C88" w:rsidP="00C36B02">
            <w:pPr>
              <w:rPr>
                <w:b/>
                <w:bCs/>
                <w:color w:val="FFFFFF" w:themeColor="background1"/>
                <w:lang w:val="x-none"/>
              </w:rPr>
            </w:pPr>
            <w:r w:rsidRPr="00C36B02">
              <w:rPr>
                <w:b/>
                <w:bCs/>
                <w:color w:val="FFFFFF" w:themeColor="background1"/>
                <w:lang w:val="x-none"/>
              </w:rPr>
              <w:t>South-east Australia</w:t>
            </w:r>
          </w:p>
        </w:tc>
        <w:tc>
          <w:tcPr>
            <w:tcW w:w="1038" w:type="pct"/>
            <w:gridSpan w:val="2"/>
            <w:shd w:val="clear" w:color="auto" w:fill="0D3064" w:themeFill="text2" w:themeFillTint="E6"/>
            <w:vAlign w:val="center"/>
          </w:tcPr>
          <w:p w14:paraId="684FE94B" w14:textId="77777777" w:rsidR="00115C88" w:rsidRPr="00C36B02" w:rsidRDefault="00115C88" w:rsidP="00C36B02">
            <w:pPr>
              <w:rPr>
                <w:b/>
                <w:bCs/>
                <w:color w:val="FFFFFF" w:themeColor="background1"/>
                <w:lang w:val="x-none"/>
              </w:rPr>
            </w:pPr>
            <w:r w:rsidRPr="00C36B02">
              <w:rPr>
                <w:b/>
                <w:bCs/>
                <w:color w:val="FFFFFF" w:themeColor="background1"/>
                <w:lang w:val="x-none"/>
              </w:rPr>
              <w:t>Tropical Australia</w:t>
            </w:r>
          </w:p>
        </w:tc>
        <w:tc>
          <w:tcPr>
            <w:tcW w:w="1136" w:type="pct"/>
            <w:gridSpan w:val="2"/>
            <w:shd w:val="clear" w:color="auto" w:fill="0D3064" w:themeFill="text2" w:themeFillTint="E6"/>
            <w:vAlign w:val="center"/>
          </w:tcPr>
          <w:p w14:paraId="5CB5C8F9" w14:textId="77777777" w:rsidR="00115C88" w:rsidRPr="00C36B02" w:rsidRDefault="00115C88" w:rsidP="00C36B02">
            <w:pPr>
              <w:rPr>
                <w:b/>
                <w:bCs/>
                <w:color w:val="FFFFFF" w:themeColor="background1"/>
                <w:lang w:val="x-none"/>
              </w:rPr>
            </w:pPr>
            <w:r w:rsidRPr="00C36B02">
              <w:rPr>
                <w:b/>
                <w:bCs/>
                <w:color w:val="FFFFFF" w:themeColor="background1"/>
                <w:lang w:val="x-none"/>
              </w:rPr>
              <w:t>South-west Australia</w:t>
            </w:r>
          </w:p>
        </w:tc>
        <w:tc>
          <w:tcPr>
            <w:tcW w:w="1046" w:type="pct"/>
            <w:gridSpan w:val="2"/>
            <w:shd w:val="clear" w:color="auto" w:fill="0D3064" w:themeFill="text2" w:themeFillTint="E6"/>
            <w:vAlign w:val="center"/>
          </w:tcPr>
          <w:p w14:paraId="44EBD36C" w14:textId="77777777" w:rsidR="00115C88" w:rsidRPr="00C36B02" w:rsidRDefault="00115C88" w:rsidP="00C36B02">
            <w:pPr>
              <w:rPr>
                <w:b/>
                <w:bCs/>
                <w:color w:val="FFFFFF" w:themeColor="background1"/>
                <w:lang w:val="x-none"/>
              </w:rPr>
            </w:pPr>
            <w:r w:rsidRPr="00C36B02">
              <w:rPr>
                <w:b/>
                <w:bCs/>
                <w:color w:val="FFFFFF" w:themeColor="background1"/>
                <w:lang w:val="x-none"/>
              </w:rPr>
              <w:t>South central Australia</w:t>
            </w:r>
          </w:p>
        </w:tc>
      </w:tr>
      <w:tr w:rsidR="00115C88" w:rsidRPr="00C36B02" w14:paraId="71B068FD" w14:textId="77777777" w:rsidTr="00BC0EFB">
        <w:tc>
          <w:tcPr>
            <w:tcW w:w="644" w:type="pct"/>
            <w:shd w:val="clear" w:color="auto" w:fill="0D3064" w:themeFill="text2" w:themeFillTint="E6"/>
          </w:tcPr>
          <w:p w14:paraId="6612FAE7" w14:textId="7E64A6BA" w:rsidR="00115C88" w:rsidRPr="00C36B02" w:rsidRDefault="00115C88" w:rsidP="00C36B02">
            <w:pPr>
              <w:rPr>
                <w:b/>
                <w:bCs/>
                <w:color w:val="FFFFFF" w:themeColor="background1"/>
                <w:lang w:val="x-none"/>
              </w:rPr>
            </w:pPr>
            <w:r w:rsidRPr="00C36B02">
              <w:rPr>
                <w:b/>
                <w:bCs/>
                <w:color w:val="FFFFFF" w:themeColor="background1"/>
                <w:lang w:val="x-none"/>
              </w:rPr>
              <w:t>Ecosystem type</w:t>
            </w:r>
          </w:p>
        </w:tc>
        <w:tc>
          <w:tcPr>
            <w:tcW w:w="544" w:type="pct"/>
            <w:shd w:val="clear" w:color="auto" w:fill="D7E5FA" w:themeFill="text2" w:themeFillTint="1A"/>
            <w:vAlign w:val="center"/>
          </w:tcPr>
          <w:p w14:paraId="01306A21" w14:textId="77777777" w:rsidR="00115C88" w:rsidRPr="00C36B02" w:rsidRDefault="00115C88" w:rsidP="00C36B02">
            <w:pPr>
              <w:rPr>
                <w:lang w:val="x-none"/>
              </w:rPr>
            </w:pPr>
            <w:r w:rsidRPr="00C36B02">
              <w:rPr>
                <w:lang w:val="x-none"/>
              </w:rPr>
              <w:t>Lower limit</w:t>
            </w:r>
          </w:p>
        </w:tc>
        <w:tc>
          <w:tcPr>
            <w:tcW w:w="591" w:type="pct"/>
            <w:shd w:val="clear" w:color="auto" w:fill="D7E5FA" w:themeFill="text2" w:themeFillTint="1A"/>
            <w:vAlign w:val="center"/>
          </w:tcPr>
          <w:p w14:paraId="39643148" w14:textId="77777777" w:rsidR="00115C88" w:rsidRPr="00C36B02" w:rsidRDefault="00115C88" w:rsidP="00C36B02">
            <w:pPr>
              <w:rPr>
                <w:lang w:val="x-none"/>
              </w:rPr>
            </w:pPr>
            <w:r w:rsidRPr="00C36B02">
              <w:rPr>
                <w:lang w:val="x-none"/>
              </w:rPr>
              <w:t>Upper limit</w:t>
            </w:r>
          </w:p>
        </w:tc>
        <w:tc>
          <w:tcPr>
            <w:tcW w:w="520" w:type="pct"/>
            <w:shd w:val="clear" w:color="auto" w:fill="D7E5FA" w:themeFill="text2" w:themeFillTint="1A"/>
            <w:vAlign w:val="center"/>
          </w:tcPr>
          <w:p w14:paraId="53C360F6" w14:textId="77777777" w:rsidR="00115C88" w:rsidRPr="00C36B02" w:rsidRDefault="00115C88" w:rsidP="00C36B02">
            <w:pPr>
              <w:rPr>
                <w:lang w:val="x-none"/>
              </w:rPr>
            </w:pPr>
            <w:r w:rsidRPr="00C36B02">
              <w:rPr>
                <w:lang w:val="x-none"/>
              </w:rPr>
              <w:t>Lower limit</w:t>
            </w:r>
          </w:p>
        </w:tc>
        <w:tc>
          <w:tcPr>
            <w:tcW w:w="518" w:type="pct"/>
            <w:shd w:val="clear" w:color="auto" w:fill="D7E5FA" w:themeFill="text2" w:themeFillTint="1A"/>
            <w:vAlign w:val="center"/>
          </w:tcPr>
          <w:p w14:paraId="096B9F74" w14:textId="77777777" w:rsidR="00115C88" w:rsidRPr="00C36B02" w:rsidRDefault="00115C88" w:rsidP="00C36B02">
            <w:pPr>
              <w:rPr>
                <w:lang w:val="x-none"/>
              </w:rPr>
            </w:pPr>
            <w:r w:rsidRPr="00C36B02">
              <w:rPr>
                <w:lang w:val="x-none"/>
              </w:rPr>
              <w:t>Upper limit</w:t>
            </w:r>
          </w:p>
        </w:tc>
        <w:tc>
          <w:tcPr>
            <w:tcW w:w="561" w:type="pct"/>
            <w:shd w:val="clear" w:color="auto" w:fill="D7E5FA" w:themeFill="text2" w:themeFillTint="1A"/>
            <w:vAlign w:val="center"/>
          </w:tcPr>
          <w:p w14:paraId="00D0CFB4" w14:textId="77777777" w:rsidR="00115C88" w:rsidRPr="00C36B02" w:rsidRDefault="00115C88" w:rsidP="00C36B02">
            <w:pPr>
              <w:rPr>
                <w:lang w:val="x-none"/>
              </w:rPr>
            </w:pPr>
            <w:r w:rsidRPr="00C36B02">
              <w:rPr>
                <w:lang w:val="x-none"/>
              </w:rPr>
              <w:t>Lower limit</w:t>
            </w:r>
          </w:p>
        </w:tc>
        <w:tc>
          <w:tcPr>
            <w:tcW w:w="575" w:type="pct"/>
            <w:shd w:val="clear" w:color="auto" w:fill="D7E5FA" w:themeFill="text2" w:themeFillTint="1A"/>
            <w:vAlign w:val="center"/>
          </w:tcPr>
          <w:p w14:paraId="65BCE675" w14:textId="77777777" w:rsidR="00115C88" w:rsidRPr="00C36B02" w:rsidRDefault="00115C88" w:rsidP="00C36B02">
            <w:pPr>
              <w:rPr>
                <w:lang w:val="x-none"/>
              </w:rPr>
            </w:pPr>
            <w:r w:rsidRPr="00C36B02">
              <w:rPr>
                <w:lang w:val="x-none"/>
              </w:rPr>
              <w:t>Upper limit</w:t>
            </w:r>
          </w:p>
        </w:tc>
        <w:tc>
          <w:tcPr>
            <w:tcW w:w="482" w:type="pct"/>
            <w:shd w:val="clear" w:color="auto" w:fill="D7E5FA" w:themeFill="text2" w:themeFillTint="1A"/>
            <w:vAlign w:val="center"/>
          </w:tcPr>
          <w:p w14:paraId="1AE20DF1" w14:textId="77777777" w:rsidR="00115C88" w:rsidRPr="00C36B02" w:rsidRDefault="00115C88" w:rsidP="00C36B02">
            <w:pPr>
              <w:rPr>
                <w:lang w:val="x-none"/>
              </w:rPr>
            </w:pPr>
            <w:r w:rsidRPr="00C36B02">
              <w:rPr>
                <w:lang w:val="x-none"/>
              </w:rPr>
              <w:t>Lower limit</w:t>
            </w:r>
          </w:p>
        </w:tc>
        <w:tc>
          <w:tcPr>
            <w:tcW w:w="564" w:type="pct"/>
            <w:shd w:val="clear" w:color="auto" w:fill="D7E5FA" w:themeFill="text2" w:themeFillTint="1A"/>
            <w:vAlign w:val="center"/>
          </w:tcPr>
          <w:p w14:paraId="6D3DAA05" w14:textId="77777777" w:rsidR="00115C88" w:rsidRPr="00C36B02" w:rsidRDefault="00115C88" w:rsidP="00C36B02">
            <w:pPr>
              <w:rPr>
                <w:lang w:val="x-none"/>
              </w:rPr>
            </w:pPr>
            <w:r w:rsidRPr="00C36B02">
              <w:rPr>
                <w:lang w:val="x-none"/>
              </w:rPr>
              <w:t>Upper limit</w:t>
            </w:r>
          </w:p>
        </w:tc>
      </w:tr>
      <w:tr w:rsidR="00115C88" w:rsidRPr="00B9559B" w14:paraId="273FC47B" w14:textId="77777777" w:rsidTr="00BC0EFB">
        <w:tc>
          <w:tcPr>
            <w:tcW w:w="644" w:type="pct"/>
          </w:tcPr>
          <w:p w14:paraId="17B8B6C3" w14:textId="11BAD838"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Upland river</w:t>
            </w:r>
          </w:p>
        </w:tc>
        <w:tc>
          <w:tcPr>
            <w:tcW w:w="544" w:type="pct"/>
          </w:tcPr>
          <w:p w14:paraId="24480C44"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30</w:t>
            </w:r>
          </w:p>
        </w:tc>
        <w:tc>
          <w:tcPr>
            <w:tcW w:w="591" w:type="pct"/>
          </w:tcPr>
          <w:p w14:paraId="7B0B53BB"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350</w:t>
            </w:r>
          </w:p>
        </w:tc>
        <w:tc>
          <w:tcPr>
            <w:tcW w:w="520" w:type="pct"/>
          </w:tcPr>
          <w:p w14:paraId="7C9834A0"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20</w:t>
            </w:r>
          </w:p>
        </w:tc>
        <w:tc>
          <w:tcPr>
            <w:tcW w:w="518" w:type="pct"/>
          </w:tcPr>
          <w:p w14:paraId="7627DC87"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250</w:t>
            </w:r>
          </w:p>
        </w:tc>
        <w:tc>
          <w:tcPr>
            <w:tcW w:w="561" w:type="pct"/>
          </w:tcPr>
          <w:p w14:paraId="7244115D"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120</w:t>
            </w:r>
          </w:p>
        </w:tc>
        <w:tc>
          <w:tcPr>
            <w:tcW w:w="575" w:type="pct"/>
          </w:tcPr>
          <w:p w14:paraId="385B1366"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300</w:t>
            </w:r>
          </w:p>
        </w:tc>
        <w:tc>
          <w:tcPr>
            <w:tcW w:w="482" w:type="pct"/>
          </w:tcPr>
          <w:p w14:paraId="1903F837"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nil</w:t>
            </w:r>
          </w:p>
        </w:tc>
        <w:tc>
          <w:tcPr>
            <w:tcW w:w="564" w:type="pct"/>
          </w:tcPr>
          <w:p w14:paraId="48560662"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nil</w:t>
            </w:r>
          </w:p>
        </w:tc>
      </w:tr>
      <w:tr w:rsidR="00115C88" w:rsidRPr="00B9559B" w14:paraId="47E44A41" w14:textId="77777777" w:rsidTr="00BC0EFB">
        <w:tc>
          <w:tcPr>
            <w:tcW w:w="644" w:type="pct"/>
          </w:tcPr>
          <w:p w14:paraId="54616538" w14:textId="13634BA8"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Lowland river</w:t>
            </w:r>
          </w:p>
        </w:tc>
        <w:tc>
          <w:tcPr>
            <w:tcW w:w="544" w:type="pct"/>
          </w:tcPr>
          <w:p w14:paraId="3774FA93"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125</w:t>
            </w:r>
          </w:p>
        </w:tc>
        <w:tc>
          <w:tcPr>
            <w:tcW w:w="591" w:type="pct"/>
          </w:tcPr>
          <w:p w14:paraId="1DBD9C17"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2200</w:t>
            </w:r>
          </w:p>
        </w:tc>
        <w:tc>
          <w:tcPr>
            <w:tcW w:w="520" w:type="pct"/>
          </w:tcPr>
          <w:p w14:paraId="0E19EB29"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20</w:t>
            </w:r>
          </w:p>
        </w:tc>
        <w:tc>
          <w:tcPr>
            <w:tcW w:w="518" w:type="pct"/>
          </w:tcPr>
          <w:p w14:paraId="135F3E57"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250</w:t>
            </w:r>
          </w:p>
        </w:tc>
        <w:tc>
          <w:tcPr>
            <w:tcW w:w="561" w:type="pct"/>
          </w:tcPr>
          <w:p w14:paraId="47E75D28"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120</w:t>
            </w:r>
          </w:p>
        </w:tc>
        <w:tc>
          <w:tcPr>
            <w:tcW w:w="575" w:type="pct"/>
          </w:tcPr>
          <w:p w14:paraId="11EDA14C"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300</w:t>
            </w:r>
          </w:p>
        </w:tc>
        <w:tc>
          <w:tcPr>
            <w:tcW w:w="482" w:type="pct"/>
          </w:tcPr>
          <w:p w14:paraId="6451AB50"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100</w:t>
            </w:r>
          </w:p>
        </w:tc>
        <w:tc>
          <w:tcPr>
            <w:tcW w:w="564" w:type="pct"/>
          </w:tcPr>
          <w:p w14:paraId="2C25F993" w14:textId="77777777" w:rsidR="00115C88" w:rsidRPr="00CF7C0D" w:rsidRDefault="00115C88" w:rsidP="009435D9">
            <w:pPr>
              <w:pStyle w:val="Tabletext"/>
              <w:rPr>
                <w:rFonts w:asciiTheme="minorHAnsi" w:hAnsiTheme="minorHAnsi" w:cstheme="minorHAnsi"/>
                <w:iCs/>
                <w:sz w:val="22"/>
                <w:szCs w:val="22"/>
              </w:rPr>
            </w:pPr>
            <w:r w:rsidRPr="00CF7C0D">
              <w:rPr>
                <w:rFonts w:asciiTheme="minorHAnsi" w:hAnsiTheme="minorHAnsi" w:cstheme="minorHAnsi"/>
                <w:iCs/>
                <w:sz w:val="22"/>
                <w:szCs w:val="22"/>
              </w:rPr>
              <w:t>5000</w:t>
            </w:r>
          </w:p>
        </w:tc>
      </w:tr>
      <w:tr w:rsidR="00115C88" w:rsidRPr="00B9559B" w14:paraId="1F97AF80" w14:textId="77777777" w:rsidTr="00BC0EFB">
        <w:tc>
          <w:tcPr>
            <w:tcW w:w="644" w:type="pct"/>
          </w:tcPr>
          <w:p w14:paraId="1C016EE4" w14:textId="77777777" w:rsidR="00115C88" w:rsidRPr="00CF7C0D" w:rsidRDefault="00115C88" w:rsidP="00C36B02">
            <w:pPr>
              <w:pStyle w:val="Tabletext"/>
              <w:spacing w:before="0"/>
              <w:rPr>
                <w:rFonts w:asciiTheme="minorHAnsi" w:hAnsiTheme="minorHAnsi" w:cstheme="minorHAnsi"/>
                <w:iCs/>
                <w:sz w:val="22"/>
                <w:szCs w:val="22"/>
              </w:rPr>
            </w:pPr>
            <w:r w:rsidRPr="00CF7C0D">
              <w:rPr>
                <w:rFonts w:asciiTheme="minorHAnsi" w:hAnsiTheme="minorHAnsi" w:cstheme="minorHAnsi"/>
                <w:iCs/>
                <w:sz w:val="22"/>
                <w:szCs w:val="22"/>
              </w:rPr>
              <w:t>Lakes &amp; reservoirs</w:t>
            </w:r>
          </w:p>
        </w:tc>
        <w:tc>
          <w:tcPr>
            <w:tcW w:w="544" w:type="pct"/>
          </w:tcPr>
          <w:p w14:paraId="7E07DB0B" w14:textId="77777777" w:rsidR="00115C88" w:rsidRPr="00CF7C0D" w:rsidRDefault="00115C88" w:rsidP="00C36B02">
            <w:pPr>
              <w:pStyle w:val="Tabletext"/>
              <w:spacing w:before="0"/>
              <w:rPr>
                <w:rFonts w:asciiTheme="minorHAnsi" w:hAnsiTheme="minorHAnsi" w:cstheme="minorHAnsi"/>
                <w:iCs/>
                <w:sz w:val="22"/>
                <w:szCs w:val="22"/>
              </w:rPr>
            </w:pPr>
            <w:r w:rsidRPr="00CF7C0D">
              <w:rPr>
                <w:rFonts w:asciiTheme="minorHAnsi" w:hAnsiTheme="minorHAnsi" w:cstheme="minorHAnsi"/>
                <w:iCs/>
                <w:sz w:val="22"/>
                <w:szCs w:val="22"/>
              </w:rPr>
              <w:t>20</w:t>
            </w:r>
          </w:p>
        </w:tc>
        <w:tc>
          <w:tcPr>
            <w:tcW w:w="591" w:type="pct"/>
          </w:tcPr>
          <w:p w14:paraId="0E6B3A5F" w14:textId="77777777" w:rsidR="00115C88" w:rsidRPr="00CF7C0D" w:rsidRDefault="00115C88" w:rsidP="00C36B02">
            <w:pPr>
              <w:pStyle w:val="Tabletext"/>
              <w:spacing w:before="0"/>
              <w:rPr>
                <w:rFonts w:asciiTheme="minorHAnsi" w:hAnsiTheme="minorHAnsi" w:cstheme="minorHAnsi"/>
                <w:iCs/>
                <w:sz w:val="22"/>
                <w:szCs w:val="22"/>
              </w:rPr>
            </w:pPr>
            <w:r w:rsidRPr="00CF7C0D">
              <w:rPr>
                <w:rFonts w:asciiTheme="minorHAnsi" w:hAnsiTheme="minorHAnsi" w:cstheme="minorHAnsi"/>
                <w:iCs/>
                <w:sz w:val="22"/>
                <w:szCs w:val="22"/>
              </w:rPr>
              <w:t>30</w:t>
            </w:r>
          </w:p>
        </w:tc>
        <w:tc>
          <w:tcPr>
            <w:tcW w:w="520" w:type="pct"/>
          </w:tcPr>
          <w:p w14:paraId="42AB0E47" w14:textId="77777777" w:rsidR="00115C88" w:rsidRPr="00CF7C0D" w:rsidRDefault="00115C88" w:rsidP="00C36B02">
            <w:pPr>
              <w:pStyle w:val="Tabletext"/>
              <w:spacing w:before="0"/>
              <w:rPr>
                <w:rFonts w:asciiTheme="minorHAnsi" w:hAnsiTheme="minorHAnsi" w:cstheme="minorHAnsi"/>
                <w:iCs/>
                <w:sz w:val="22"/>
                <w:szCs w:val="22"/>
              </w:rPr>
            </w:pPr>
            <w:r w:rsidRPr="00CF7C0D">
              <w:rPr>
                <w:rFonts w:asciiTheme="minorHAnsi" w:hAnsiTheme="minorHAnsi" w:cstheme="minorHAnsi"/>
                <w:iCs/>
                <w:sz w:val="22"/>
                <w:szCs w:val="22"/>
              </w:rPr>
              <w:t>90</w:t>
            </w:r>
          </w:p>
        </w:tc>
        <w:tc>
          <w:tcPr>
            <w:tcW w:w="518" w:type="pct"/>
          </w:tcPr>
          <w:p w14:paraId="374F8360" w14:textId="77777777" w:rsidR="00115C88" w:rsidRPr="00CF7C0D" w:rsidRDefault="00115C88" w:rsidP="00C36B02">
            <w:pPr>
              <w:pStyle w:val="Tabletext"/>
              <w:spacing w:before="0"/>
              <w:rPr>
                <w:rFonts w:asciiTheme="minorHAnsi" w:hAnsiTheme="minorHAnsi" w:cstheme="minorHAnsi"/>
                <w:iCs/>
                <w:sz w:val="22"/>
                <w:szCs w:val="22"/>
              </w:rPr>
            </w:pPr>
            <w:r w:rsidRPr="00CF7C0D">
              <w:rPr>
                <w:rFonts w:asciiTheme="minorHAnsi" w:hAnsiTheme="minorHAnsi" w:cstheme="minorHAnsi"/>
                <w:iCs/>
                <w:sz w:val="22"/>
                <w:szCs w:val="22"/>
              </w:rPr>
              <w:t>900</w:t>
            </w:r>
          </w:p>
        </w:tc>
        <w:tc>
          <w:tcPr>
            <w:tcW w:w="561" w:type="pct"/>
          </w:tcPr>
          <w:p w14:paraId="006FBB97" w14:textId="77777777" w:rsidR="00115C88" w:rsidRPr="00CF7C0D" w:rsidRDefault="00115C88" w:rsidP="00C36B02">
            <w:pPr>
              <w:pStyle w:val="Tabletext"/>
              <w:spacing w:before="0"/>
              <w:rPr>
                <w:rFonts w:asciiTheme="minorHAnsi" w:hAnsiTheme="minorHAnsi" w:cstheme="minorHAnsi"/>
                <w:iCs/>
                <w:sz w:val="22"/>
                <w:szCs w:val="22"/>
              </w:rPr>
            </w:pPr>
            <w:r w:rsidRPr="00CF7C0D">
              <w:rPr>
                <w:rFonts w:asciiTheme="minorHAnsi" w:hAnsiTheme="minorHAnsi" w:cstheme="minorHAnsi"/>
                <w:iCs/>
                <w:sz w:val="22"/>
                <w:szCs w:val="22"/>
              </w:rPr>
              <w:t>300</w:t>
            </w:r>
          </w:p>
        </w:tc>
        <w:tc>
          <w:tcPr>
            <w:tcW w:w="575" w:type="pct"/>
          </w:tcPr>
          <w:p w14:paraId="597C4ECB" w14:textId="77777777" w:rsidR="00115C88" w:rsidRPr="00CF7C0D" w:rsidRDefault="00115C88" w:rsidP="00C36B02">
            <w:pPr>
              <w:pStyle w:val="Tabletext"/>
              <w:spacing w:before="0"/>
              <w:rPr>
                <w:rFonts w:asciiTheme="minorHAnsi" w:hAnsiTheme="minorHAnsi" w:cstheme="minorHAnsi"/>
                <w:iCs/>
                <w:sz w:val="22"/>
                <w:szCs w:val="22"/>
              </w:rPr>
            </w:pPr>
            <w:r w:rsidRPr="00CF7C0D">
              <w:rPr>
                <w:rFonts w:asciiTheme="minorHAnsi" w:hAnsiTheme="minorHAnsi" w:cstheme="minorHAnsi"/>
                <w:iCs/>
                <w:sz w:val="22"/>
                <w:szCs w:val="22"/>
              </w:rPr>
              <w:t>1500</w:t>
            </w:r>
          </w:p>
        </w:tc>
        <w:tc>
          <w:tcPr>
            <w:tcW w:w="482" w:type="pct"/>
          </w:tcPr>
          <w:p w14:paraId="10E7B1C5" w14:textId="77777777" w:rsidR="00115C88" w:rsidRPr="00CF7C0D" w:rsidRDefault="00115C88" w:rsidP="00C36B02">
            <w:pPr>
              <w:pStyle w:val="Tabletext"/>
              <w:spacing w:before="0"/>
              <w:rPr>
                <w:rFonts w:asciiTheme="minorHAnsi" w:hAnsiTheme="minorHAnsi" w:cstheme="minorHAnsi"/>
                <w:iCs/>
                <w:sz w:val="22"/>
                <w:szCs w:val="22"/>
              </w:rPr>
            </w:pPr>
            <w:r w:rsidRPr="00CF7C0D">
              <w:rPr>
                <w:rFonts w:asciiTheme="minorHAnsi" w:hAnsiTheme="minorHAnsi" w:cstheme="minorHAnsi"/>
                <w:iCs/>
                <w:sz w:val="22"/>
                <w:szCs w:val="22"/>
              </w:rPr>
              <w:t>300</w:t>
            </w:r>
          </w:p>
        </w:tc>
        <w:tc>
          <w:tcPr>
            <w:tcW w:w="564" w:type="pct"/>
          </w:tcPr>
          <w:p w14:paraId="239B805A" w14:textId="77777777" w:rsidR="00115C88" w:rsidRPr="00CF7C0D" w:rsidRDefault="00115C88" w:rsidP="00C36B02">
            <w:pPr>
              <w:pStyle w:val="Tabletext"/>
              <w:spacing w:before="0"/>
              <w:rPr>
                <w:rFonts w:asciiTheme="minorHAnsi" w:hAnsiTheme="minorHAnsi" w:cstheme="minorHAnsi"/>
                <w:iCs/>
                <w:sz w:val="22"/>
                <w:szCs w:val="22"/>
              </w:rPr>
            </w:pPr>
            <w:r w:rsidRPr="00CF7C0D">
              <w:rPr>
                <w:rFonts w:asciiTheme="minorHAnsi" w:hAnsiTheme="minorHAnsi" w:cstheme="minorHAnsi"/>
                <w:iCs/>
                <w:sz w:val="22"/>
                <w:szCs w:val="22"/>
              </w:rPr>
              <w:t>1000</w:t>
            </w:r>
          </w:p>
        </w:tc>
      </w:tr>
    </w:tbl>
    <w:p w14:paraId="19347AD3" w14:textId="368421E2" w:rsidR="00115C88" w:rsidRDefault="00115C88" w:rsidP="00115C88">
      <w:pPr>
        <w:pStyle w:val="Heading3"/>
      </w:pPr>
      <w:bookmarkStart w:id="23" w:name="_Toc225932277"/>
      <w:r>
        <w:t>New</w:t>
      </w:r>
      <w:r w:rsidRPr="005C74DD">
        <w:t xml:space="preserve"> </w:t>
      </w:r>
      <w:r>
        <w:t>table - Turbidity</w:t>
      </w:r>
      <w:bookmarkEnd w:id="23"/>
    </w:p>
    <w:p w14:paraId="3482129F" w14:textId="4346B630" w:rsidR="00795F35" w:rsidRDefault="00795F35" w:rsidP="00795F35">
      <w:r>
        <w:t>The table below is a proposed new table for inclusion under clause</w:t>
      </w:r>
      <w:r w:rsidR="00C36B02">
        <w:t xml:space="preserve"> 1.02 of</w:t>
      </w:r>
      <w:r>
        <w:t xml:space="preserve"> Schedule 2. The table and text below will replace clause 1.02(5).</w:t>
      </w:r>
    </w:p>
    <w:p w14:paraId="0D58A268" w14:textId="27EEEBEC" w:rsidR="00115C88" w:rsidRPr="00CB44B0" w:rsidRDefault="00115C88" w:rsidP="00115C88">
      <w:pPr>
        <w:rPr>
          <w:iCs/>
          <w:color w:val="auto"/>
        </w:rPr>
      </w:pPr>
      <w:r w:rsidRPr="00CB44B0">
        <w:rPr>
          <w:iCs/>
          <w:color w:val="auto"/>
        </w:rPr>
        <w:t>There will be an adverse effect if, because of the entry of a substance into waters, the turbidity of the water (measured in nephelometric turbidity units (NTU)) falls below the following lower limits or rises above the following upper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070"/>
        <w:gridCol w:w="1167"/>
        <w:gridCol w:w="1025"/>
        <w:gridCol w:w="1021"/>
        <w:gridCol w:w="1001"/>
        <w:gridCol w:w="1145"/>
        <w:gridCol w:w="1043"/>
        <w:gridCol w:w="1112"/>
      </w:tblGrid>
      <w:tr w:rsidR="00115C88" w:rsidRPr="0011048B" w14:paraId="6F6405CE" w14:textId="77777777" w:rsidTr="00C36B02">
        <w:trPr>
          <w:tblHeader/>
        </w:trPr>
        <w:tc>
          <w:tcPr>
            <w:tcW w:w="645" w:type="pct"/>
            <w:tcBorders>
              <w:bottom w:val="single" w:sz="18" w:space="0" w:color="auto"/>
            </w:tcBorders>
            <w:shd w:val="clear" w:color="auto" w:fill="0D3064" w:themeFill="text2" w:themeFillTint="E6"/>
          </w:tcPr>
          <w:p w14:paraId="1C5B3AA3" w14:textId="77777777" w:rsidR="00115C88" w:rsidRPr="0011048B" w:rsidRDefault="00115C88" w:rsidP="009435D9">
            <w:pPr>
              <w:pStyle w:val="TableHeading"/>
              <w:rPr>
                <w:rFonts w:asciiTheme="minorHAnsi" w:hAnsiTheme="minorHAnsi" w:cstheme="minorHAnsi"/>
                <w:iCs/>
                <w:sz w:val="22"/>
                <w:szCs w:val="22"/>
              </w:rPr>
            </w:pPr>
            <w:r w:rsidRPr="0011048B">
              <w:rPr>
                <w:rFonts w:asciiTheme="minorHAnsi" w:hAnsiTheme="minorHAnsi" w:cstheme="minorHAnsi"/>
                <w:iCs/>
                <w:sz w:val="22"/>
                <w:szCs w:val="22"/>
              </w:rPr>
              <w:t>NTU</w:t>
            </w:r>
          </w:p>
        </w:tc>
        <w:tc>
          <w:tcPr>
            <w:tcW w:w="1135" w:type="pct"/>
            <w:gridSpan w:val="2"/>
            <w:tcBorders>
              <w:bottom w:val="single" w:sz="18" w:space="0" w:color="auto"/>
            </w:tcBorders>
            <w:shd w:val="clear" w:color="auto" w:fill="0D3064" w:themeFill="text2" w:themeFillTint="E6"/>
            <w:vAlign w:val="center"/>
          </w:tcPr>
          <w:p w14:paraId="72E5444C" w14:textId="77777777" w:rsidR="00115C88" w:rsidRPr="0011048B" w:rsidRDefault="00115C88" w:rsidP="009435D9">
            <w:pPr>
              <w:pStyle w:val="TableHeading"/>
              <w:jc w:val="center"/>
              <w:rPr>
                <w:rFonts w:asciiTheme="minorHAnsi" w:hAnsiTheme="minorHAnsi" w:cstheme="minorHAnsi"/>
                <w:iCs/>
                <w:sz w:val="22"/>
                <w:szCs w:val="22"/>
              </w:rPr>
            </w:pPr>
            <w:r w:rsidRPr="0011048B">
              <w:rPr>
                <w:rFonts w:asciiTheme="minorHAnsi" w:hAnsiTheme="minorHAnsi" w:cstheme="minorHAnsi"/>
                <w:iCs/>
                <w:sz w:val="22"/>
                <w:szCs w:val="22"/>
              </w:rPr>
              <w:t>South-east Australia</w:t>
            </w:r>
          </w:p>
        </w:tc>
        <w:tc>
          <w:tcPr>
            <w:tcW w:w="1038" w:type="pct"/>
            <w:gridSpan w:val="2"/>
            <w:tcBorders>
              <w:bottom w:val="single" w:sz="18" w:space="0" w:color="auto"/>
            </w:tcBorders>
            <w:shd w:val="clear" w:color="auto" w:fill="0D3064" w:themeFill="text2" w:themeFillTint="E6"/>
            <w:vAlign w:val="center"/>
          </w:tcPr>
          <w:p w14:paraId="607A0394" w14:textId="77777777" w:rsidR="00115C88" w:rsidRPr="0011048B" w:rsidRDefault="00115C88" w:rsidP="009435D9">
            <w:pPr>
              <w:pStyle w:val="TableHeading"/>
              <w:jc w:val="center"/>
              <w:rPr>
                <w:rFonts w:asciiTheme="minorHAnsi" w:hAnsiTheme="minorHAnsi" w:cstheme="minorHAnsi"/>
                <w:iCs/>
                <w:sz w:val="22"/>
                <w:szCs w:val="22"/>
              </w:rPr>
            </w:pPr>
            <w:r w:rsidRPr="0011048B">
              <w:rPr>
                <w:rFonts w:asciiTheme="minorHAnsi" w:hAnsiTheme="minorHAnsi" w:cstheme="minorHAnsi"/>
                <w:iCs/>
                <w:sz w:val="22"/>
                <w:szCs w:val="22"/>
              </w:rPr>
              <w:t>Tropical Australia</w:t>
            </w:r>
          </w:p>
        </w:tc>
        <w:tc>
          <w:tcPr>
            <w:tcW w:w="1089" w:type="pct"/>
            <w:gridSpan w:val="2"/>
            <w:tcBorders>
              <w:bottom w:val="single" w:sz="18" w:space="0" w:color="auto"/>
            </w:tcBorders>
            <w:shd w:val="clear" w:color="auto" w:fill="0D3064" w:themeFill="text2" w:themeFillTint="E6"/>
            <w:vAlign w:val="center"/>
          </w:tcPr>
          <w:p w14:paraId="43E83B3A" w14:textId="77777777" w:rsidR="00115C88" w:rsidRPr="0011048B" w:rsidRDefault="00115C88" w:rsidP="009435D9">
            <w:pPr>
              <w:pStyle w:val="TableHeading"/>
              <w:jc w:val="center"/>
              <w:rPr>
                <w:rFonts w:asciiTheme="minorHAnsi" w:hAnsiTheme="minorHAnsi" w:cstheme="minorHAnsi"/>
                <w:iCs/>
                <w:sz w:val="22"/>
                <w:szCs w:val="22"/>
              </w:rPr>
            </w:pPr>
            <w:r w:rsidRPr="0011048B">
              <w:rPr>
                <w:rFonts w:asciiTheme="minorHAnsi" w:hAnsiTheme="minorHAnsi" w:cstheme="minorHAnsi"/>
                <w:iCs/>
                <w:sz w:val="22"/>
                <w:szCs w:val="22"/>
              </w:rPr>
              <w:t>South-west Australia</w:t>
            </w:r>
          </w:p>
        </w:tc>
        <w:tc>
          <w:tcPr>
            <w:tcW w:w="1093" w:type="pct"/>
            <w:gridSpan w:val="2"/>
            <w:tcBorders>
              <w:bottom w:val="single" w:sz="18" w:space="0" w:color="auto"/>
            </w:tcBorders>
            <w:shd w:val="clear" w:color="auto" w:fill="0D3064" w:themeFill="text2" w:themeFillTint="E6"/>
            <w:vAlign w:val="center"/>
          </w:tcPr>
          <w:p w14:paraId="3F350094" w14:textId="77777777" w:rsidR="00115C88" w:rsidRPr="0011048B" w:rsidRDefault="00115C88" w:rsidP="009435D9">
            <w:pPr>
              <w:pStyle w:val="TableHeading"/>
              <w:jc w:val="center"/>
              <w:rPr>
                <w:rFonts w:asciiTheme="minorHAnsi" w:hAnsiTheme="minorHAnsi" w:cstheme="minorHAnsi"/>
                <w:iCs/>
                <w:sz w:val="22"/>
                <w:szCs w:val="22"/>
              </w:rPr>
            </w:pPr>
            <w:r w:rsidRPr="0011048B">
              <w:rPr>
                <w:rFonts w:asciiTheme="minorHAnsi" w:hAnsiTheme="minorHAnsi" w:cstheme="minorHAnsi"/>
                <w:iCs/>
                <w:sz w:val="22"/>
                <w:szCs w:val="22"/>
              </w:rPr>
              <w:t>South central Australia</w:t>
            </w:r>
          </w:p>
        </w:tc>
      </w:tr>
      <w:tr w:rsidR="00115C88" w:rsidRPr="0011048B" w14:paraId="7285E70F" w14:textId="77777777" w:rsidTr="00C36B02">
        <w:tc>
          <w:tcPr>
            <w:tcW w:w="645" w:type="pct"/>
            <w:shd w:val="clear" w:color="auto" w:fill="0D3064" w:themeFill="text2" w:themeFillTint="E6"/>
          </w:tcPr>
          <w:p w14:paraId="6B3F9A15" w14:textId="3A50D0FD" w:rsidR="00115C88" w:rsidRPr="00CD3694" w:rsidRDefault="00115C88" w:rsidP="009435D9">
            <w:pPr>
              <w:pStyle w:val="Tabletext"/>
              <w:rPr>
                <w:rFonts w:asciiTheme="minorHAnsi" w:hAnsiTheme="minorHAnsi" w:cstheme="minorHAnsi"/>
                <w:b/>
                <w:iCs/>
              </w:rPr>
            </w:pPr>
            <w:r w:rsidRPr="00CD3694">
              <w:rPr>
                <w:rFonts w:asciiTheme="minorHAnsi" w:hAnsiTheme="minorHAnsi" w:cstheme="minorHAnsi"/>
                <w:b/>
                <w:iCs/>
                <w:color w:val="FFFFFF" w:themeColor="background1"/>
              </w:rPr>
              <w:t>Ecosystem type</w:t>
            </w:r>
          </w:p>
        </w:tc>
        <w:tc>
          <w:tcPr>
            <w:tcW w:w="543" w:type="pct"/>
            <w:shd w:val="clear" w:color="auto" w:fill="D7E5FA" w:themeFill="text2" w:themeFillTint="1A"/>
            <w:vAlign w:val="center"/>
          </w:tcPr>
          <w:p w14:paraId="0207075A" w14:textId="77777777" w:rsidR="00115C88" w:rsidRPr="00CD3694" w:rsidRDefault="00115C88" w:rsidP="009435D9">
            <w:pPr>
              <w:pStyle w:val="TableHeading"/>
              <w:jc w:val="center"/>
              <w:rPr>
                <w:rFonts w:asciiTheme="minorHAnsi" w:hAnsiTheme="minorHAnsi" w:cstheme="minorHAnsi"/>
                <w:b w:val="0"/>
                <w:bCs/>
                <w:iCs/>
                <w:sz w:val="16"/>
                <w:szCs w:val="16"/>
              </w:rPr>
            </w:pPr>
            <w:r w:rsidRPr="00CD3694">
              <w:rPr>
                <w:rFonts w:asciiTheme="minorHAnsi" w:hAnsiTheme="minorHAnsi" w:cstheme="minorHAnsi"/>
                <w:b w:val="0"/>
                <w:bCs/>
                <w:iCs/>
                <w:sz w:val="16"/>
                <w:szCs w:val="16"/>
              </w:rPr>
              <w:t>Lower limit</w:t>
            </w:r>
          </w:p>
        </w:tc>
        <w:tc>
          <w:tcPr>
            <w:tcW w:w="591" w:type="pct"/>
            <w:shd w:val="clear" w:color="auto" w:fill="D7E5FA" w:themeFill="text2" w:themeFillTint="1A"/>
            <w:vAlign w:val="center"/>
          </w:tcPr>
          <w:p w14:paraId="62B1B493" w14:textId="77777777" w:rsidR="00115C88" w:rsidRPr="00CD3694" w:rsidRDefault="00115C88" w:rsidP="009435D9">
            <w:pPr>
              <w:pStyle w:val="TableHeading"/>
              <w:jc w:val="center"/>
              <w:rPr>
                <w:rFonts w:asciiTheme="minorHAnsi" w:hAnsiTheme="minorHAnsi" w:cstheme="minorHAnsi"/>
                <w:b w:val="0"/>
                <w:bCs/>
                <w:iCs/>
                <w:sz w:val="16"/>
                <w:szCs w:val="16"/>
              </w:rPr>
            </w:pPr>
            <w:r w:rsidRPr="00CD3694">
              <w:rPr>
                <w:rFonts w:asciiTheme="minorHAnsi" w:hAnsiTheme="minorHAnsi" w:cstheme="minorHAnsi"/>
                <w:b w:val="0"/>
                <w:bCs/>
                <w:iCs/>
                <w:sz w:val="16"/>
                <w:szCs w:val="16"/>
              </w:rPr>
              <w:t>Upper limit</w:t>
            </w:r>
          </w:p>
        </w:tc>
        <w:tc>
          <w:tcPr>
            <w:tcW w:w="520" w:type="pct"/>
            <w:shd w:val="clear" w:color="auto" w:fill="D7E5FA" w:themeFill="text2" w:themeFillTint="1A"/>
            <w:vAlign w:val="center"/>
          </w:tcPr>
          <w:p w14:paraId="5669640A" w14:textId="77777777" w:rsidR="00115C88" w:rsidRPr="00CD3694" w:rsidRDefault="00115C88" w:rsidP="009435D9">
            <w:pPr>
              <w:pStyle w:val="TableHeading"/>
              <w:jc w:val="center"/>
              <w:rPr>
                <w:rFonts w:asciiTheme="minorHAnsi" w:hAnsiTheme="minorHAnsi" w:cstheme="minorHAnsi"/>
                <w:b w:val="0"/>
                <w:bCs/>
                <w:iCs/>
                <w:sz w:val="16"/>
                <w:szCs w:val="16"/>
              </w:rPr>
            </w:pPr>
            <w:r w:rsidRPr="00CD3694">
              <w:rPr>
                <w:rFonts w:asciiTheme="minorHAnsi" w:hAnsiTheme="minorHAnsi" w:cstheme="minorHAnsi"/>
                <w:b w:val="0"/>
                <w:bCs/>
                <w:iCs/>
                <w:sz w:val="16"/>
                <w:szCs w:val="16"/>
              </w:rPr>
              <w:t>Lower limit</w:t>
            </w:r>
          </w:p>
        </w:tc>
        <w:tc>
          <w:tcPr>
            <w:tcW w:w="518" w:type="pct"/>
            <w:shd w:val="clear" w:color="auto" w:fill="D7E5FA" w:themeFill="text2" w:themeFillTint="1A"/>
            <w:vAlign w:val="center"/>
          </w:tcPr>
          <w:p w14:paraId="242FAF0C" w14:textId="77777777" w:rsidR="00115C88" w:rsidRPr="00CD3694" w:rsidRDefault="00115C88" w:rsidP="009435D9">
            <w:pPr>
              <w:pStyle w:val="TableHeading"/>
              <w:jc w:val="center"/>
              <w:rPr>
                <w:rFonts w:asciiTheme="minorHAnsi" w:hAnsiTheme="minorHAnsi" w:cstheme="minorHAnsi"/>
                <w:b w:val="0"/>
                <w:bCs/>
                <w:iCs/>
                <w:sz w:val="16"/>
                <w:szCs w:val="16"/>
              </w:rPr>
            </w:pPr>
            <w:r w:rsidRPr="00CD3694">
              <w:rPr>
                <w:rFonts w:asciiTheme="minorHAnsi" w:hAnsiTheme="minorHAnsi" w:cstheme="minorHAnsi"/>
                <w:b w:val="0"/>
                <w:bCs/>
                <w:iCs/>
                <w:sz w:val="16"/>
                <w:szCs w:val="16"/>
              </w:rPr>
              <w:t>Upper limit</w:t>
            </w:r>
          </w:p>
        </w:tc>
        <w:tc>
          <w:tcPr>
            <w:tcW w:w="508" w:type="pct"/>
            <w:shd w:val="clear" w:color="auto" w:fill="D7E5FA" w:themeFill="text2" w:themeFillTint="1A"/>
            <w:vAlign w:val="center"/>
          </w:tcPr>
          <w:p w14:paraId="545B29EA" w14:textId="77777777" w:rsidR="00115C88" w:rsidRPr="00CD3694" w:rsidRDefault="00115C88" w:rsidP="009435D9">
            <w:pPr>
              <w:pStyle w:val="TableHeading"/>
              <w:jc w:val="center"/>
              <w:rPr>
                <w:rFonts w:asciiTheme="minorHAnsi" w:hAnsiTheme="minorHAnsi" w:cstheme="minorHAnsi"/>
                <w:b w:val="0"/>
                <w:bCs/>
                <w:iCs/>
                <w:sz w:val="16"/>
                <w:szCs w:val="16"/>
              </w:rPr>
            </w:pPr>
            <w:r w:rsidRPr="00CD3694">
              <w:rPr>
                <w:rFonts w:asciiTheme="minorHAnsi" w:hAnsiTheme="minorHAnsi" w:cstheme="minorHAnsi"/>
                <w:b w:val="0"/>
                <w:bCs/>
                <w:iCs/>
                <w:sz w:val="16"/>
                <w:szCs w:val="16"/>
              </w:rPr>
              <w:t>Lower limit</w:t>
            </w:r>
          </w:p>
        </w:tc>
        <w:tc>
          <w:tcPr>
            <w:tcW w:w="581" w:type="pct"/>
            <w:shd w:val="clear" w:color="auto" w:fill="D7E5FA" w:themeFill="text2" w:themeFillTint="1A"/>
            <w:vAlign w:val="center"/>
          </w:tcPr>
          <w:p w14:paraId="4863C595" w14:textId="77777777" w:rsidR="00115C88" w:rsidRPr="00CD3694" w:rsidRDefault="00115C88" w:rsidP="009435D9">
            <w:pPr>
              <w:pStyle w:val="TableHeading"/>
              <w:jc w:val="center"/>
              <w:rPr>
                <w:rFonts w:asciiTheme="minorHAnsi" w:hAnsiTheme="minorHAnsi" w:cstheme="minorHAnsi"/>
                <w:b w:val="0"/>
                <w:bCs/>
                <w:iCs/>
                <w:sz w:val="16"/>
                <w:szCs w:val="16"/>
              </w:rPr>
            </w:pPr>
            <w:r w:rsidRPr="00CD3694">
              <w:rPr>
                <w:rFonts w:asciiTheme="minorHAnsi" w:hAnsiTheme="minorHAnsi" w:cstheme="minorHAnsi"/>
                <w:b w:val="0"/>
                <w:bCs/>
                <w:iCs/>
                <w:sz w:val="16"/>
                <w:szCs w:val="16"/>
              </w:rPr>
              <w:t>Upper limit</w:t>
            </w:r>
          </w:p>
        </w:tc>
        <w:tc>
          <w:tcPr>
            <w:tcW w:w="529" w:type="pct"/>
            <w:shd w:val="clear" w:color="auto" w:fill="D7E5FA" w:themeFill="text2" w:themeFillTint="1A"/>
            <w:vAlign w:val="center"/>
          </w:tcPr>
          <w:p w14:paraId="369FBB39" w14:textId="77777777" w:rsidR="00115C88" w:rsidRPr="00CD3694" w:rsidRDefault="00115C88" w:rsidP="009435D9">
            <w:pPr>
              <w:pStyle w:val="TableHeading"/>
              <w:jc w:val="center"/>
              <w:rPr>
                <w:rFonts w:asciiTheme="minorHAnsi" w:hAnsiTheme="minorHAnsi" w:cstheme="minorHAnsi"/>
                <w:b w:val="0"/>
                <w:bCs/>
                <w:iCs/>
                <w:sz w:val="16"/>
                <w:szCs w:val="16"/>
              </w:rPr>
            </w:pPr>
            <w:r w:rsidRPr="00CD3694">
              <w:rPr>
                <w:rFonts w:asciiTheme="minorHAnsi" w:hAnsiTheme="minorHAnsi" w:cstheme="minorHAnsi"/>
                <w:b w:val="0"/>
                <w:bCs/>
                <w:iCs/>
                <w:sz w:val="16"/>
                <w:szCs w:val="16"/>
              </w:rPr>
              <w:t>Lower limit</w:t>
            </w:r>
          </w:p>
        </w:tc>
        <w:tc>
          <w:tcPr>
            <w:tcW w:w="564" w:type="pct"/>
            <w:shd w:val="clear" w:color="auto" w:fill="D7E5FA" w:themeFill="text2" w:themeFillTint="1A"/>
            <w:vAlign w:val="center"/>
          </w:tcPr>
          <w:p w14:paraId="28DE483C" w14:textId="77777777" w:rsidR="00115C88" w:rsidRPr="00CD3694" w:rsidRDefault="00115C88" w:rsidP="009435D9">
            <w:pPr>
              <w:pStyle w:val="TableHeading"/>
              <w:jc w:val="center"/>
              <w:rPr>
                <w:rFonts w:asciiTheme="minorHAnsi" w:hAnsiTheme="minorHAnsi" w:cstheme="minorHAnsi"/>
                <w:b w:val="0"/>
                <w:bCs/>
                <w:iCs/>
                <w:sz w:val="16"/>
                <w:szCs w:val="16"/>
              </w:rPr>
            </w:pPr>
            <w:r w:rsidRPr="00CD3694">
              <w:rPr>
                <w:rFonts w:asciiTheme="minorHAnsi" w:hAnsiTheme="minorHAnsi" w:cstheme="minorHAnsi"/>
                <w:b w:val="0"/>
                <w:bCs/>
                <w:iCs/>
                <w:sz w:val="16"/>
                <w:szCs w:val="16"/>
              </w:rPr>
              <w:t>Upper limit</w:t>
            </w:r>
          </w:p>
        </w:tc>
      </w:tr>
      <w:tr w:rsidR="00115C88" w:rsidRPr="0011048B" w14:paraId="4BF89F46" w14:textId="77777777" w:rsidTr="00C36B02">
        <w:tc>
          <w:tcPr>
            <w:tcW w:w="645" w:type="pct"/>
          </w:tcPr>
          <w:p w14:paraId="15FE0C4F" w14:textId="1A0E17AA"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Upland river</w:t>
            </w:r>
            <w:r w:rsidR="00C36B02">
              <w:rPr>
                <w:rFonts w:asciiTheme="minorHAnsi" w:hAnsiTheme="minorHAnsi" w:cstheme="minorHAnsi"/>
                <w:iCs/>
                <w:sz w:val="22"/>
                <w:szCs w:val="22"/>
              </w:rPr>
              <w:t xml:space="preserve"> </w:t>
            </w:r>
          </w:p>
        </w:tc>
        <w:tc>
          <w:tcPr>
            <w:tcW w:w="543" w:type="pct"/>
          </w:tcPr>
          <w:p w14:paraId="4E2AEEDE"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w:t>
            </w:r>
          </w:p>
        </w:tc>
        <w:tc>
          <w:tcPr>
            <w:tcW w:w="591" w:type="pct"/>
          </w:tcPr>
          <w:p w14:paraId="601A8F04"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25</w:t>
            </w:r>
          </w:p>
        </w:tc>
        <w:tc>
          <w:tcPr>
            <w:tcW w:w="520" w:type="pct"/>
          </w:tcPr>
          <w:p w14:paraId="75ED7A85"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w:t>
            </w:r>
          </w:p>
        </w:tc>
        <w:tc>
          <w:tcPr>
            <w:tcW w:w="518" w:type="pct"/>
          </w:tcPr>
          <w:p w14:paraId="32823A00"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15</w:t>
            </w:r>
          </w:p>
        </w:tc>
        <w:tc>
          <w:tcPr>
            <w:tcW w:w="508" w:type="pct"/>
          </w:tcPr>
          <w:p w14:paraId="48F7EB3D"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10</w:t>
            </w:r>
          </w:p>
        </w:tc>
        <w:tc>
          <w:tcPr>
            <w:tcW w:w="581" w:type="pct"/>
          </w:tcPr>
          <w:p w14:paraId="6A0869CF"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20</w:t>
            </w:r>
          </w:p>
        </w:tc>
        <w:tc>
          <w:tcPr>
            <w:tcW w:w="529" w:type="pct"/>
          </w:tcPr>
          <w:p w14:paraId="5FD0248E"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w:t>
            </w:r>
          </w:p>
        </w:tc>
        <w:tc>
          <w:tcPr>
            <w:tcW w:w="564" w:type="pct"/>
          </w:tcPr>
          <w:p w14:paraId="4F174D2D"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50</w:t>
            </w:r>
          </w:p>
        </w:tc>
      </w:tr>
      <w:tr w:rsidR="00115C88" w:rsidRPr="0011048B" w14:paraId="459CC4AE" w14:textId="77777777" w:rsidTr="00C36B02">
        <w:tc>
          <w:tcPr>
            <w:tcW w:w="645" w:type="pct"/>
          </w:tcPr>
          <w:p w14:paraId="1C0317CC" w14:textId="4ECC5CB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Lowland river</w:t>
            </w:r>
            <w:r w:rsidR="00C36B02">
              <w:rPr>
                <w:rFonts w:asciiTheme="minorHAnsi" w:hAnsiTheme="minorHAnsi" w:cstheme="minorHAnsi"/>
                <w:iCs/>
                <w:sz w:val="22"/>
                <w:szCs w:val="22"/>
              </w:rPr>
              <w:t xml:space="preserve"> </w:t>
            </w:r>
          </w:p>
        </w:tc>
        <w:tc>
          <w:tcPr>
            <w:tcW w:w="543" w:type="pct"/>
          </w:tcPr>
          <w:p w14:paraId="3DB4BF02"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6</w:t>
            </w:r>
          </w:p>
        </w:tc>
        <w:tc>
          <w:tcPr>
            <w:tcW w:w="591" w:type="pct"/>
          </w:tcPr>
          <w:p w14:paraId="5A1077A8"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50</w:t>
            </w:r>
          </w:p>
        </w:tc>
        <w:tc>
          <w:tcPr>
            <w:tcW w:w="520" w:type="pct"/>
          </w:tcPr>
          <w:p w14:paraId="44CB5042"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w:t>
            </w:r>
          </w:p>
        </w:tc>
        <w:tc>
          <w:tcPr>
            <w:tcW w:w="518" w:type="pct"/>
          </w:tcPr>
          <w:p w14:paraId="46D2C0DA"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15</w:t>
            </w:r>
          </w:p>
        </w:tc>
        <w:tc>
          <w:tcPr>
            <w:tcW w:w="508" w:type="pct"/>
          </w:tcPr>
          <w:p w14:paraId="1E3D52F9"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10</w:t>
            </w:r>
          </w:p>
        </w:tc>
        <w:tc>
          <w:tcPr>
            <w:tcW w:w="581" w:type="pct"/>
          </w:tcPr>
          <w:p w14:paraId="31A4E3E3"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20</w:t>
            </w:r>
          </w:p>
        </w:tc>
        <w:tc>
          <w:tcPr>
            <w:tcW w:w="529" w:type="pct"/>
          </w:tcPr>
          <w:p w14:paraId="1DC7559B"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w:t>
            </w:r>
          </w:p>
        </w:tc>
        <w:tc>
          <w:tcPr>
            <w:tcW w:w="564" w:type="pct"/>
          </w:tcPr>
          <w:p w14:paraId="032BE27F"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50</w:t>
            </w:r>
          </w:p>
        </w:tc>
      </w:tr>
      <w:tr w:rsidR="00115C88" w:rsidRPr="0011048B" w14:paraId="7505EFC6" w14:textId="77777777" w:rsidTr="00C36B02">
        <w:tc>
          <w:tcPr>
            <w:tcW w:w="645" w:type="pct"/>
          </w:tcPr>
          <w:p w14:paraId="2A3216F0"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Lakes &amp; reservoirs</w:t>
            </w:r>
          </w:p>
        </w:tc>
        <w:tc>
          <w:tcPr>
            <w:tcW w:w="543" w:type="pct"/>
          </w:tcPr>
          <w:p w14:paraId="5EA6C9DB"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w:t>
            </w:r>
          </w:p>
        </w:tc>
        <w:tc>
          <w:tcPr>
            <w:tcW w:w="591" w:type="pct"/>
          </w:tcPr>
          <w:p w14:paraId="3F9ABA23"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20</w:t>
            </w:r>
          </w:p>
        </w:tc>
        <w:tc>
          <w:tcPr>
            <w:tcW w:w="520" w:type="pct"/>
          </w:tcPr>
          <w:p w14:paraId="2DE3B9EA"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w:t>
            </w:r>
          </w:p>
        </w:tc>
        <w:tc>
          <w:tcPr>
            <w:tcW w:w="518" w:type="pct"/>
          </w:tcPr>
          <w:p w14:paraId="146020C0"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200</w:t>
            </w:r>
          </w:p>
        </w:tc>
        <w:tc>
          <w:tcPr>
            <w:tcW w:w="508" w:type="pct"/>
          </w:tcPr>
          <w:p w14:paraId="46D517F4"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10</w:t>
            </w:r>
          </w:p>
        </w:tc>
        <w:tc>
          <w:tcPr>
            <w:tcW w:w="581" w:type="pct"/>
          </w:tcPr>
          <w:p w14:paraId="7804B9F0"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100</w:t>
            </w:r>
          </w:p>
        </w:tc>
        <w:tc>
          <w:tcPr>
            <w:tcW w:w="529" w:type="pct"/>
          </w:tcPr>
          <w:p w14:paraId="685E2545"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w:t>
            </w:r>
          </w:p>
        </w:tc>
        <w:tc>
          <w:tcPr>
            <w:tcW w:w="564" w:type="pct"/>
          </w:tcPr>
          <w:p w14:paraId="7EC8B648"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100</w:t>
            </w:r>
          </w:p>
        </w:tc>
      </w:tr>
      <w:tr w:rsidR="00115C88" w:rsidRPr="0011048B" w14:paraId="06444399" w14:textId="77777777" w:rsidTr="00C36B02">
        <w:tc>
          <w:tcPr>
            <w:tcW w:w="645" w:type="pct"/>
          </w:tcPr>
          <w:p w14:paraId="7FCC7670"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Estuarine &amp; marine</w:t>
            </w:r>
          </w:p>
        </w:tc>
        <w:tc>
          <w:tcPr>
            <w:tcW w:w="543" w:type="pct"/>
          </w:tcPr>
          <w:p w14:paraId="61E89C19"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0.5</w:t>
            </w:r>
          </w:p>
        </w:tc>
        <w:tc>
          <w:tcPr>
            <w:tcW w:w="591" w:type="pct"/>
          </w:tcPr>
          <w:p w14:paraId="33B95D33"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10</w:t>
            </w:r>
          </w:p>
        </w:tc>
        <w:tc>
          <w:tcPr>
            <w:tcW w:w="520" w:type="pct"/>
          </w:tcPr>
          <w:p w14:paraId="69393981"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w:t>
            </w:r>
          </w:p>
        </w:tc>
        <w:tc>
          <w:tcPr>
            <w:tcW w:w="518" w:type="pct"/>
          </w:tcPr>
          <w:p w14:paraId="535FEABF"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20</w:t>
            </w:r>
          </w:p>
        </w:tc>
        <w:tc>
          <w:tcPr>
            <w:tcW w:w="508" w:type="pct"/>
          </w:tcPr>
          <w:p w14:paraId="21BD75E8"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w:t>
            </w:r>
          </w:p>
        </w:tc>
        <w:tc>
          <w:tcPr>
            <w:tcW w:w="581" w:type="pct"/>
          </w:tcPr>
          <w:p w14:paraId="7C611AEC"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2</w:t>
            </w:r>
          </w:p>
        </w:tc>
        <w:tc>
          <w:tcPr>
            <w:tcW w:w="529" w:type="pct"/>
          </w:tcPr>
          <w:p w14:paraId="3452C12D"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0.5</w:t>
            </w:r>
          </w:p>
        </w:tc>
        <w:tc>
          <w:tcPr>
            <w:tcW w:w="564" w:type="pct"/>
          </w:tcPr>
          <w:p w14:paraId="65C9B57C" w14:textId="77777777" w:rsidR="00115C88" w:rsidRPr="0011048B" w:rsidRDefault="00115C88" w:rsidP="009435D9">
            <w:pPr>
              <w:pStyle w:val="Tabletext"/>
              <w:rPr>
                <w:rFonts w:asciiTheme="minorHAnsi" w:hAnsiTheme="minorHAnsi" w:cstheme="minorHAnsi"/>
                <w:iCs/>
                <w:sz w:val="22"/>
                <w:szCs w:val="22"/>
              </w:rPr>
            </w:pPr>
            <w:r w:rsidRPr="0011048B">
              <w:rPr>
                <w:rFonts w:asciiTheme="minorHAnsi" w:hAnsiTheme="minorHAnsi" w:cstheme="minorHAnsi"/>
                <w:iCs/>
                <w:sz w:val="22"/>
                <w:szCs w:val="22"/>
              </w:rPr>
              <w:t>10</w:t>
            </w:r>
          </w:p>
        </w:tc>
      </w:tr>
    </w:tbl>
    <w:p w14:paraId="4BAEBA40" w14:textId="77777777" w:rsidR="00C84494" w:rsidRDefault="00C84494">
      <w:pPr>
        <w:suppressAutoHyphens w:val="0"/>
        <w:rPr>
          <w:rFonts w:asciiTheme="majorHAnsi" w:eastAsiaTheme="majorEastAsia" w:hAnsiTheme="majorHAnsi" w:cstheme="majorBidi"/>
          <w:b/>
          <w:color w:val="6D7989" w:themeColor="accent4" w:themeShade="BF"/>
          <w:sz w:val="32"/>
          <w:szCs w:val="24"/>
        </w:rPr>
      </w:pPr>
      <w:r>
        <w:br w:type="page"/>
      </w:r>
    </w:p>
    <w:p w14:paraId="0C6C865A" w14:textId="4500D316" w:rsidR="00115C88" w:rsidRDefault="00115C88" w:rsidP="00115C88">
      <w:pPr>
        <w:pStyle w:val="Heading3"/>
      </w:pPr>
      <w:bookmarkStart w:id="24" w:name="_Toc225932278"/>
      <w:r>
        <w:lastRenderedPageBreak/>
        <w:t>Table</w:t>
      </w:r>
      <w:r w:rsidR="002D6E94">
        <w:t xml:space="preserve"> </w:t>
      </w:r>
      <w:r w:rsidR="00DE69EF">
        <w:t xml:space="preserve">(clause 1.03) </w:t>
      </w:r>
      <w:r>
        <w:t>– Investigation levels for contamination</w:t>
      </w:r>
      <w:bookmarkEnd w:id="24"/>
    </w:p>
    <w:p w14:paraId="681FDC9E" w14:textId="0843A5D3" w:rsidR="00A440AD" w:rsidRPr="00132480" w:rsidRDefault="00A440AD" w:rsidP="00A440AD">
      <w:pPr>
        <w:rPr>
          <w:lang w:val="x-none"/>
        </w:rPr>
      </w:pPr>
      <w:r w:rsidRPr="00132480">
        <w:rPr>
          <w:lang w:val="x-none"/>
        </w:rPr>
        <w:t>The table below</w:t>
      </w:r>
      <w:r w:rsidR="00AE4EA3" w:rsidRPr="00132480">
        <w:rPr>
          <w:lang w:val="x-none"/>
        </w:rPr>
        <w:t xml:space="preserve"> is </w:t>
      </w:r>
      <w:r w:rsidRPr="00132480">
        <w:rPr>
          <w:lang w:val="x-none"/>
        </w:rPr>
        <w:t xml:space="preserve">proposed </w:t>
      </w:r>
      <w:r w:rsidR="00AE4EA3" w:rsidRPr="00132480">
        <w:rPr>
          <w:lang w:val="x-none"/>
        </w:rPr>
        <w:t>to replace</w:t>
      </w:r>
      <w:r w:rsidRPr="00132480">
        <w:rPr>
          <w:lang w:val="x-none"/>
        </w:rPr>
        <w:t xml:space="preserve"> </w:t>
      </w:r>
      <w:r w:rsidR="002D6E94" w:rsidRPr="00132480">
        <w:rPr>
          <w:lang w:val="x-none"/>
        </w:rPr>
        <w:t>the table</w:t>
      </w:r>
      <w:r w:rsidRPr="00132480">
        <w:rPr>
          <w:lang w:val="x-none"/>
        </w:rPr>
        <w:t xml:space="preserve"> </w:t>
      </w:r>
      <w:r w:rsidR="00031DB9" w:rsidRPr="00132480">
        <w:rPr>
          <w:lang w:val="x-none"/>
        </w:rPr>
        <w:t>under</w:t>
      </w:r>
      <w:r w:rsidR="002D6E94" w:rsidRPr="00132480">
        <w:rPr>
          <w:lang w:val="x-none"/>
        </w:rPr>
        <w:t xml:space="preserve"> clause 1.03 of</w:t>
      </w:r>
      <w:r w:rsidRPr="00132480">
        <w:rPr>
          <w:lang w:val="x-none"/>
        </w:rPr>
        <w:t xml:space="preserve"> Schedule </w:t>
      </w:r>
      <w:r w:rsidR="002D6E94" w:rsidRPr="00132480">
        <w:rPr>
          <w:lang w:val="x-none"/>
        </w:rPr>
        <w:t>2</w:t>
      </w:r>
      <w:r w:rsidRPr="00132480">
        <w:rPr>
          <w:lang w:val="x-none"/>
        </w:rPr>
        <w:t xml:space="preserve">.  Changes to text and updated values are highlighted in </w:t>
      </w:r>
      <w:r w:rsidRPr="001E53B7">
        <w:rPr>
          <w:color w:val="3B80E5" w:themeColor="accent1" w:themeTint="80"/>
          <w:lang w:val="x-none"/>
        </w:rPr>
        <w:t xml:space="preserve">blue </w:t>
      </w:r>
      <w:r w:rsidRPr="00132480">
        <w:rPr>
          <w:lang w:val="x-none"/>
        </w:rPr>
        <w:t>text.</w:t>
      </w:r>
    </w:p>
    <w:p w14:paraId="337F2603" w14:textId="24D8697A" w:rsidR="00D433A5" w:rsidRPr="00D433A5" w:rsidRDefault="00115C88" w:rsidP="00D433A5">
      <w:pPr>
        <w:rPr>
          <w:lang w:val="x-none"/>
        </w:rPr>
      </w:pPr>
      <w:r w:rsidRPr="009501F0">
        <w:rPr>
          <w:lang w:val="x-none"/>
        </w:rPr>
        <w:t xml:space="preserve">Unless otherwise stated, values for </w:t>
      </w:r>
      <w:r>
        <w:rPr>
          <w:lang w:val="x-none"/>
        </w:rPr>
        <w:t>investigation levels</w:t>
      </w:r>
      <w:r w:rsidRPr="009501F0">
        <w:rPr>
          <w:lang w:val="x-none"/>
        </w:rPr>
        <w:t xml:space="preserve"> are derived from the 95% level of species protection for </w:t>
      </w:r>
      <w:r w:rsidR="008974AF">
        <w:rPr>
          <w:lang w:val="x-none"/>
        </w:rPr>
        <w:t>‘</w:t>
      </w:r>
      <w:r w:rsidRPr="009501F0">
        <w:rPr>
          <w:lang w:val="x-none"/>
        </w:rPr>
        <w:t>slightly to moderately disturbed ecosystems</w:t>
      </w:r>
      <w:r w:rsidR="008974AF">
        <w:rPr>
          <w:lang w:val="x-none"/>
        </w:rPr>
        <w:t>’</w:t>
      </w:r>
      <w:r w:rsidRPr="009501F0">
        <w:rPr>
          <w:lang w:val="x-none"/>
        </w:rPr>
        <w:t xml:space="preserve"> as </w:t>
      </w:r>
      <w:r w:rsidR="00E94157">
        <w:rPr>
          <w:lang w:val="x-none"/>
        </w:rPr>
        <w:t xml:space="preserve">per </w:t>
      </w:r>
      <w:r w:rsidR="006E5706">
        <w:rPr>
          <w:lang w:val="x-none"/>
        </w:rPr>
        <w:t>ANZG 2018</w:t>
      </w:r>
      <w:r w:rsidRPr="009501F0">
        <w:rPr>
          <w:lang w:val="x-none"/>
        </w:rPr>
        <w:t xml:space="preserve"> DGV</w:t>
      </w:r>
      <w:r w:rsidR="00E94157">
        <w:rPr>
          <w:lang w:val="x-none"/>
        </w:rPr>
        <w:t>s</w:t>
      </w:r>
      <w:r w:rsidRPr="009501F0">
        <w:rPr>
          <w:lang w:val="x-none"/>
        </w:rPr>
        <w:t xml:space="preserve">. </w:t>
      </w:r>
    </w:p>
    <w:p w14:paraId="0AE97539" w14:textId="1D533960" w:rsidR="00D433A5" w:rsidRDefault="006E5706" w:rsidP="00132480">
      <w:pPr>
        <w:rPr>
          <w:lang w:val="x-none"/>
        </w:rPr>
      </w:pPr>
      <w:r>
        <w:rPr>
          <w:lang w:val="x-none"/>
        </w:rPr>
        <w:t>The</w:t>
      </w:r>
      <w:r w:rsidR="00D433A5" w:rsidRPr="00132480">
        <w:rPr>
          <w:lang w:val="x-none"/>
        </w:rPr>
        <w:t xml:space="preserve"> ‘level of protection’ can be defined as the degree of protection afforded to a water body based on its ecosystem condition (current or desired health status of an ecosystem relative to the degree of human disturbance). ANZG</w:t>
      </w:r>
      <w:r w:rsidR="003251E2">
        <w:rPr>
          <w:lang w:val="x-none"/>
        </w:rPr>
        <w:t xml:space="preserve"> 2018</w:t>
      </w:r>
      <w:r w:rsidR="00D433A5" w:rsidRPr="00132480">
        <w:rPr>
          <w:lang w:val="x-none"/>
        </w:rPr>
        <w:t xml:space="preserve"> recognises</w:t>
      </w:r>
      <w:r w:rsidR="007B7594">
        <w:rPr>
          <w:lang w:val="x-none"/>
        </w:rPr>
        <w:t xml:space="preserve"> </w:t>
      </w:r>
      <w:r w:rsidR="00D433A5" w:rsidRPr="00132480">
        <w:rPr>
          <w:lang w:val="x-none"/>
        </w:rPr>
        <w:t>high conservation or ecological value system</w:t>
      </w:r>
      <w:r>
        <w:rPr>
          <w:lang w:val="x-none"/>
        </w:rPr>
        <w:t>s</w:t>
      </w:r>
      <w:r w:rsidR="00D433A5" w:rsidRPr="00132480">
        <w:rPr>
          <w:lang w:val="x-none"/>
        </w:rPr>
        <w:t>, slightly to moderately disturbed systems and highly disturbed systems</w:t>
      </w:r>
      <w:r w:rsidR="00D433A5">
        <w:rPr>
          <w:lang w:val="x-none"/>
        </w:rPr>
        <w:t xml:space="preserve"> as the </w:t>
      </w:r>
      <w:r w:rsidR="00D66F65">
        <w:rPr>
          <w:lang w:val="x-none"/>
        </w:rPr>
        <w:t>3</w:t>
      </w:r>
      <w:r w:rsidR="00D433A5">
        <w:rPr>
          <w:lang w:val="x-none"/>
        </w:rPr>
        <w:t xml:space="preserve"> </w:t>
      </w:r>
      <w:r w:rsidR="00D433A5" w:rsidRPr="00636DA1">
        <w:rPr>
          <w:lang w:val="x-none"/>
        </w:rPr>
        <w:t>categories of current or desired ecosystem condition</w:t>
      </w:r>
      <w:r w:rsidR="00D433A5" w:rsidRPr="00132480">
        <w:rPr>
          <w:lang w:val="x-none"/>
        </w:rPr>
        <w:t>.</w:t>
      </w:r>
    </w:p>
    <w:p w14:paraId="0ECE47DE" w14:textId="190840BA" w:rsidR="00D433A5" w:rsidRDefault="00D433A5" w:rsidP="00132480">
      <w:pPr>
        <w:rPr>
          <w:lang w:val="x-none"/>
        </w:rPr>
      </w:pPr>
      <w:r w:rsidRPr="009501F0">
        <w:rPr>
          <w:lang w:val="x-none"/>
        </w:rPr>
        <w:t>The ‘slightly to moderately disturbed ecosystem’ protection level has been selected due to the high variability in potential risks to receiving water bodies across airports</w:t>
      </w:r>
      <w:r>
        <w:rPr>
          <w:lang w:val="x-none"/>
        </w:rPr>
        <w:t xml:space="preserve">, </w:t>
      </w:r>
      <w:r w:rsidR="006E5706">
        <w:rPr>
          <w:lang w:val="x-none"/>
        </w:rPr>
        <w:t>nonetheless</w:t>
      </w:r>
      <w:r>
        <w:rPr>
          <w:lang w:val="x-none"/>
        </w:rPr>
        <w:t xml:space="preserve"> the species protection level is to be assessed in accordance to site specific conditions</w:t>
      </w:r>
      <w:r w:rsidR="007B7594">
        <w:rPr>
          <w:lang w:val="x-none"/>
        </w:rPr>
        <w:t xml:space="preserve"> as per ANZG</w:t>
      </w:r>
      <w:r w:rsidR="003251E2">
        <w:rPr>
          <w:lang w:val="x-none"/>
        </w:rPr>
        <w:t xml:space="preserve"> 2018</w:t>
      </w:r>
      <w:r w:rsidRPr="009501F0">
        <w:rPr>
          <w:lang w:val="x-none"/>
        </w:rPr>
        <w:t>.</w:t>
      </w:r>
    </w:p>
    <w:p w14:paraId="24D9FD14" w14:textId="77777777" w:rsidR="00D433A5" w:rsidRDefault="00D433A5" w:rsidP="00115C88">
      <w:pPr>
        <w:pStyle w:val="Tabletext"/>
        <w:rPr>
          <w:rFonts w:asciiTheme="minorHAnsi" w:eastAsiaTheme="minorHAnsi" w:hAnsiTheme="minorHAnsi" w:cstheme="minorBidi"/>
          <w:color w:val="000000" w:themeColor="text1"/>
          <w:sz w:val="22"/>
          <w:szCs w:val="22"/>
          <w:lang w:val="x-none" w:eastAsia="en-US"/>
        </w:rPr>
      </w:pPr>
    </w:p>
    <w:tbl>
      <w:tblPr>
        <w:tblStyle w:val="DefaultTable1"/>
        <w:tblW w:w="9735" w:type="dxa"/>
        <w:tblLook w:val="04A0" w:firstRow="1" w:lastRow="0" w:firstColumn="1" w:lastColumn="0" w:noHBand="0" w:noVBand="1"/>
      </w:tblPr>
      <w:tblGrid>
        <w:gridCol w:w="4820"/>
        <w:gridCol w:w="2126"/>
        <w:gridCol w:w="2789"/>
      </w:tblGrid>
      <w:tr w:rsidR="00115C88" w:rsidRPr="002A75C7" w14:paraId="2197D88F" w14:textId="77777777" w:rsidTr="009435D9">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820" w:type="dxa"/>
            <w:hideMark/>
          </w:tcPr>
          <w:p w14:paraId="51E9CECD" w14:textId="77777777" w:rsidR="00115C88" w:rsidRPr="002A75C7" w:rsidRDefault="00115C88" w:rsidP="009435D9">
            <w:pPr>
              <w:rPr>
                <w:color w:val="auto"/>
              </w:rPr>
            </w:pPr>
            <w:r w:rsidRPr="002A75C7">
              <w:rPr>
                <w:color w:val="auto"/>
              </w:rPr>
              <w:t>Substance</w:t>
            </w:r>
          </w:p>
        </w:tc>
        <w:tc>
          <w:tcPr>
            <w:tcW w:w="2126" w:type="dxa"/>
            <w:hideMark/>
          </w:tcPr>
          <w:p w14:paraId="11AF7F05" w14:textId="77777777" w:rsidR="00115C88" w:rsidRPr="002A75C7" w:rsidRDefault="00115C88" w:rsidP="009435D9">
            <w:pPr>
              <w:cnfStyle w:val="100000000000" w:firstRow="1" w:lastRow="0" w:firstColumn="0" w:lastColumn="0" w:oddVBand="0" w:evenVBand="0" w:oddHBand="0" w:evenHBand="0" w:firstRowFirstColumn="0" w:firstRowLastColumn="0" w:lastRowFirstColumn="0" w:lastRowLastColumn="0"/>
              <w:rPr>
                <w:b w:val="0"/>
                <w:color w:val="auto"/>
              </w:rPr>
            </w:pPr>
            <w:r w:rsidRPr="002A75C7">
              <w:rPr>
                <w:b w:val="0"/>
                <w:color w:val="auto"/>
              </w:rPr>
              <w:t>Investigation level for fresh water (µg/L)</w:t>
            </w:r>
          </w:p>
        </w:tc>
        <w:tc>
          <w:tcPr>
            <w:tcW w:w="2789" w:type="dxa"/>
            <w:hideMark/>
          </w:tcPr>
          <w:p w14:paraId="14A88F8D" w14:textId="77777777" w:rsidR="00115C88" w:rsidRPr="002A75C7" w:rsidRDefault="00115C88" w:rsidP="009435D9">
            <w:pPr>
              <w:cnfStyle w:val="100000000000" w:firstRow="1" w:lastRow="0" w:firstColumn="0" w:lastColumn="0" w:oddVBand="0" w:evenVBand="0" w:oddHBand="0" w:evenHBand="0" w:firstRowFirstColumn="0" w:firstRowLastColumn="0" w:lastRowFirstColumn="0" w:lastRowLastColumn="0"/>
              <w:rPr>
                <w:b w:val="0"/>
                <w:color w:val="auto"/>
              </w:rPr>
            </w:pPr>
            <w:r w:rsidRPr="002A75C7">
              <w:rPr>
                <w:b w:val="0"/>
                <w:color w:val="auto"/>
              </w:rPr>
              <w:t>Investigation level for marine water (µg/L)</w:t>
            </w:r>
          </w:p>
        </w:tc>
      </w:tr>
      <w:tr w:rsidR="00115C88" w:rsidRPr="002A75C7" w14:paraId="09D4A6DD" w14:textId="77777777" w:rsidTr="009435D9">
        <w:trPr>
          <w:trHeight w:val="310"/>
        </w:trPr>
        <w:tc>
          <w:tcPr>
            <w:cnfStyle w:val="001000000000" w:firstRow="0" w:lastRow="0" w:firstColumn="1" w:lastColumn="0" w:oddVBand="0" w:evenVBand="0" w:oddHBand="0" w:evenHBand="0" w:firstRowFirstColumn="0" w:firstRowLastColumn="0" w:lastRowFirstColumn="0" w:lastRowLastColumn="0"/>
            <w:tcW w:w="4820" w:type="dxa"/>
            <w:hideMark/>
          </w:tcPr>
          <w:p w14:paraId="595BB29A" w14:textId="77777777" w:rsidR="00115C88" w:rsidRPr="002A75C7" w:rsidRDefault="00115C88" w:rsidP="009435D9">
            <w:pPr>
              <w:rPr>
                <w:color w:val="auto"/>
              </w:rPr>
            </w:pPr>
            <w:r w:rsidRPr="002A75C7">
              <w:rPr>
                <w:color w:val="auto"/>
              </w:rPr>
              <w:t>Inorganic toxicants:</w:t>
            </w:r>
          </w:p>
        </w:tc>
        <w:tc>
          <w:tcPr>
            <w:tcW w:w="2126" w:type="dxa"/>
            <w:hideMark/>
          </w:tcPr>
          <w:p w14:paraId="2DDF90D1"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c>
          <w:tcPr>
            <w:tcW w:w="2789" w:type="dxa"/>
            <w:hideMark/>
          </w:tcPr>
          <w:p w14:paraId="74C377B7"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r>
      <w:tr w:rsidR="00115C88" w:rsidRPr="002A75C7" w14:paraId="22DF5C83"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E1217AB" w14:textId="77777777" w:rsidR="00115C88" w:rsidRPr="002A75C7" w:rsidRDefault="00115C88" w:rsidP="009435D9">
            <w:pPr>
              <w:rPr>
                <w:bCs/>
                <w:color w:val="auto"/>
              </w:rPr>
            </w:pPr>
            <w:r w:rsidRPr="001E53B7">
              <w:rPr>
                <w:bCs/>
                <w:color w:val="3B80E5" w:themeColor="accent1" w:themeTint="80"/>
              </w:rPr>
              <w:t>Aluminium</w:t>
            </w:r>
            <w:r w:rsidRPr="002A75C7">
              <w:rPr>
                <w:bCs/>
                <w:color w:val="auto"/>
              </w:rPr>
              <w:t xml:space="preserve"> </w:t>
            </w:r>
            <w:r w:rsidRPr="002A75C7">
              <w:rPr>
                <w:bCs/>
                <w:color w:val="3B80E5" w:themeColor="accent1" w:themeTint="80"/>
              </w:rPr>
              <w:t>(pH&gt;6.5)</w:t>
            </w:r>
          </w:p>
        </w:tc>
        <w:tc>
          <w:tcPr>
            <w:tcW w:w="2126" w:type="dxa"/>
            <w:hideMark/>
          </w:tcPr>
          <w:p w14:paraId="5722DB7A" w14:textId="476152FA"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3B80E5" w:themeColor="accent1" w:themeTint="80"/>
              </w:rPr>
              <w:t>55</w:t>
            </w:r>
          </w:p>
        </w:tc>
        <w:tc>
          <w:tcPr>
            <w:tcW w:w="2789" w:type="dxa"/>
            <w:hideMark/>
          </w:tcPr>
          <w:p w14:paraId="6F4AC7C9"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w:t>
            </w:r>
          </w:p>
        </w:tc>
      </w:tr>
      <w:tr w:rsidR="00115C88" w:rsidRPr="002A75C7" w14:paraId="7B22C172"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DECD60B" w14:textId="77777777" w:rsidR="00115C88" w:rsidRPr="002A75C7" w:rsidRDefault="00115C88" w:rsidP="009435D9">
            <w:pPr>
              <w:rPr>
                <w:bCs/>
                <w:color w:val="3B80E5" w:themeColor="accent1" w:themeTint="80"/>
              </w:rPr>
            </w:pPr>
            <w:r w:rsidRPr="002A75C7">
              <w:rPr>
                <w:bCs/>
                <w:color w:val="3B80E5" w:themeColor="accent1" w:themeTint="80"/>
              </w:rPr>
              <w:t>Aluminium (pH&lt;6.5)</w:t>
            </w:r>
          </w:p>
        </w:tc>
        <w:tc>
          <w:tcPr>
            <w:tcW w:w="2126" w:type="dxa"/>
            <w:hideMark/>
          </w:tcPr>
          <w:p w14:paraId="31DC56A3"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0.8</w:t>
            </w:r>
          </w:p>
        </w:tc>
        <w:tc>
          <w:tcPr>
            <w:tcW w:w="2789" w:type="dxa"/>
            <w:hideMark/>
          </w:tcPr>
          <w:p w14:paraId="6CF481C1"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r>
      <w:tr w:rsidR="00115C88" w:rsidRPr="002A75C7" w14:paraId="4E43D540"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F6427D3" w14:textId="77777777" w:rsidR="00115C88" w:rsidRPr="002A75C7" w:rsidRDefault="00115C88" w:rsidP="009435D9">
            <w:pPr>
              <w:rPr>
                <w:bCs/>
                <w:color w:val="auto"/>
              </w:rPr>
            </w:pPr>
            <w:r w:rsidRPr="002A75C7">
              <w:rPr>
                <w:bCs/>
                <w:color w:val="auto"/>
              </w:rPr>
              <w:t>Ammonia</w:t>
            </w:r>
          </w:p>
        </w:tc>
        <w:tc>
          <w:tcPr>
            <w:tcW w:w="2126" w:type="dxa"/>
            <w:hideMark/>
          </w:tcPr>
          <w:p w14:paraId="4058BBC5" w14:textId="1277532A"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900</w:t>
            </w:r>
          </w:p>
        </w:tc>
        <w:tc>
          <w:tcPr>
            <w:tcW w:w="2789" w:type="dxa"/>
            <w:hideMark/>
          </w:tcPr>
          <w:p w14:paraId="2728409F" w14:textId="091521FD"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910</w:t>
            </w:r>
          </w:p>
        </w:tc>
      </w:tr>
      <w:tr w:rsidR="00115C88" w:rsidRPr="002A75C7" w14:paraId="6070D480"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B58C8A7" w14:textId="77777777" w:rsidR="00115C88" w:rsidRPr="002A75C7" w:rsidRDefault="00115C88" w:rsidP="009435D9">
            <w:pPr>
              <w:rPr>
                <w:bCs/>
                <w:color w:val="auto"/>
              </w:rPr>
            </w:pPr>
            <w:r w:rsidRPr="00D64B51">
              <w:rPr>
                <w:bCs/>
                <w:color w:val="3B80E5" w:themeColor="accent1" w:themeTint="80"/>
              </w:rPr>
              <w:t xml:space="preserve">Antimony </w:t>
            </w:r>
            <w:r w:rsidRPr="002A75C7">
              <w:rPr>
                <w:bCs/>
                <w:color w:val="3B80E5" w:themeColor="accent1" w:themeTint="80"/>
              </w:rPr>
              <w:t>(III)</w:t>
            </w:r>
          </w:p>
        </w:tc>
        <w:tc>
          <w:tcPr>
            <w:tcW w:w="2126" w:type="dxa"/>
            <w:hideMark/>
          </w:tcPr>
          <w:p w14:paraId="38165E53"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9.0**</w:t>
            </w:r>
          </w:p>
        </w:tc>
        <w:tc>
          <w:tcPr>
            <w:tcW w:w="2789" w:type="dxa"/>
            <w:hideMark/>
          </w:tcPr>
          <w:p w14:paraId="4D2D5DB5" w14:textId="5C83B9D2"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270**</w:t>
            </w:r>
          </w:p>
        </w:tc>
      </w:tr>
      <w:tr w:rsidR="00115C88" w:rsidRPr="002A75C7" w14:paraId="49D765FB"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39513FB" w14:textId="77777777" w:rsidR="00115C88" w:rsidRPr="002A75C7" w:rsidRDefault="00115C88" w:rsidP="009435D9">
            <w:pPr>
              <w:rPr>
                <w:bCs/>
                <w:color w:val="auto"/>
              </w:rPr>
            </w:pPr>
            <w:r w:rsidRPr="00D64B51">
              <w:rPr>
                <w:bCs/>
                <w:color w:val="3B80E5" w:themeColor="accent1" w:themeTint="80"/>
              </w:rPr>
              <w:t xml:space="preserve">Arsenic </w:t>
            </w:r>
            <w:r w:rsidRPr="002A75C7">
              <w:rPr>
                <w:bCs/>
                <w:color w:val="3B80E5" w:themeColor="accent1" w:themeTint="80"/>
              </w:rPr>
              <w:t>(III)</w:t>
            </w:r>
          </w:p>
        </w:tc>
        <w:tc>
          <w:tcPr>
            <w:tcW w:w="2126" w:type="dxa"/>
            <w:hideMark/>
          </w:tcPr>
          <w:p w14:paraId="692C6A15" w14:textId="6A5D89C6"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24</w:t>
            </w:r>
          </w:p>
        </w:tc>
        <w:tc>
          <w:tcPr>
            <w:tcW w:w="2789" w:type="dxa"/>
            <w:hideMark/>
          </w:tcPr>
          <w:p w14:paraId="67EEA907"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2.3**</w:t>
            </w:r>
          </w:p>
        </w:tc>
      </w:tr>
      <w:tr w:rsidR="00115C88" w:rsidRPr="002A75C7" w14:paraId="06B7EFB4"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770325C" w14:textId="77777777" w:rsidR="00115C88" w:rsidRPr="002A75C7" w:rsidRDefault="00115C88" w:rsidP="009435D9">
            <w:pPr>
              <w:rPr>
                <w:bCs/>
                <w:color w:val="auto"/>
              </w:rPr>
            </w:pPr>
            <w:r w:rsidRPr="002A75C7">
              <w:rPr>
                <w:bCs/>
                <w:color w:val="3B80E5" w:themeColor="accent1" w:themeTint="80"/>
              </w:rPr>
              <w:t>Arsenic (V)</w:t>
            </w:r>
          </w:p>
        </w:tc>
        <w:tc>
          <w:tcPr>
            <w:tcW w:w="2126" w:type="dxa"/>
            <w:hideMark/>
          </w:tcPr>
          <w:p w14:paraId="5648EE01" w14:textId="6F794E23"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13</w:t>
            </w:r>
          </w:p>
        </w:tc>
        <w:tc>
          <w:tcPr>
            <w:tcW w:w="2789" w:type="dxa"/>
            <w:hideMark/>
          </w:tcPr>
          <w:p w14:paraId="46DF7C7F"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4.5**</w:t>
            </w:r>
          </w:p>
        </w:tc>
      </w:tr>
      <w:tr w:rsidR="00115C88" w:rsidRPr="002A75C7" w14:paraId="61F08749"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9737E84" w14:textId="77777777" w:rsidR="00115C88" w:rsidRPr="002A75C7" w:rsidRDefault="00115C88" w:rsidP="009435D9">
            <w:pPr>
              <w:rPr>
                <w:bCs/>
                <w:color w:val="auto"/>
              </w:rPr>
            </w:pPr>
            <w:r w:rsidRPr="002A75C7">
              <w:rPr>
                <w:bCs/>
                <w:color w:val="3B80E5" w:themeColor="accent1" w:themeTint="80"/>
              </w:rPr>
              <w:t>Boron</w:t>
            </w:r>
          </w:p>
        </w:tc>
        <w:tc>
          <w:tcPr>
            <w:tcW w:w="2126" w:type="dxa"/>
            <w:hideMark/>
          </w:tcPr>
          <w:p w14:paraId="3EC97BA6"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940</w:t>
            </w:r>
          </w:p>
        </w:tc>
        <w:tc>
          <w:tcPr>
            <w:tcW w:w="2789" w:type="dxa"/>
            <w:hideMark/>
          </w:tcPr>
          <w:p w14:paraId="52996625"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0AC50401"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382E04C" w14:textId="77777777" w:rsidR="00115C88" w:rsidRPr="002A75C7" w:rsidRDefault="00115C88" w:rsidP="009435D9">
            <w:pPr>
              <w:rPr>
                <w:bCs/>
                <w:color w:val="auto"/>
              </w:rPr>
            </w:pPr>
            <w:r w:rsidRPr="002A75C7">
              <w:rPr>
                <w:bCs/>
                <w:color w:val="auto"/>
              </w:rPr>
              <w:t>Beryllium</w:t>
            </w:r>
          </w:p>
        </w:tc>
        <w:tc>
          <w:tcPr>
            <w:tcW w:w="2126" w:type="dxa"/>
            <w:hideMark/>
          </w:tcPr>
          <w:p w14:paraId="2EE3A937"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0.13</w:t>
            </w:r>
          </w:p>
        </w:tc>
        <w:tc>
          <w:tcPr>
            <w:tcW w:w="2789" w:type="dxa"/>
            <w:hideMark/>
          </w:tcPr>
          <w:p w14:paraId="6EDF6224"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230C5122"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33756D5" w14:textId="39AA77D0" w:rsidR="00115C88" w:rsidRPr="002A75C7" w:rsidRDefault="00115C88" w:rsidP="009435D9">
            <w:pPr>
              <w:rPr>
                <w:bCs/>
                <w:color w:val="auto"/>
              </w:rPr>
            </w:pPr>
            <w:r w:rsidRPr="002A75C7">
              <w:rPr>
                <w:bCs/>
                <w:color w:val="auto"/>
              </w:rPr>
              <w:t>Cadmium</w:t>
            </w:r>
            <w:r w:rsidR="00F754C7" w:rsidRPr="00F754C7">
              <w:rPr>
                <w:bCs/>
                <w:color w:val="auto"/>
                <w:vertAlign w:val="superscript"/>
              </w:rPr>
              <w:t>#</w:t>
            </w:r>
          </w:p>
        </w:tc>
        <w:tc>
          <w:tcPr>
            <w:tcW w:w="2126" w:type="dxa"/>
            <w:hideMark/>
          </w:tcPr>
          <w:p w14:paraId="3D0AF342"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0C655B">
              <w:rPr>
                <w:color w:val="3B80E5" w:themeColor="accent1" w:themeTint="80"/>
              </w:rPr>
              <w:t>0.2</w:t>
            </w:r>
          </w:p>
        </w:tc>
        <w:tc>
          <w:tcPr>
            <w:tcW w:w="2789" w:type="dxa"/>
            <w:hideMark/>
          </w:tcPr>
          <w:p w14:paraId="6823088F"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3B80E5" w:themeColor="accent1" w:themeTint="80"/>
              </w:rPr>
              <w:t>0.7*</w:t>
            </w:r>
          </w:p>
        </w:tc>
      </w:tr>
      <w:tr w:rsidR="00115C88" w:rsidRPr="002A75C7" w14:paraId="7857F7D0"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A915082" w14:textId="6A82387F" w:rsidR="00115C88" w:rsidRPr="002A75C7" w:rsidRDefault="00115C88" w:rsidP="009435D9">
            <w:pPr>
              <w:rPr>
                <w:bCs/>
                <w:color w:val="auto"/>
              </w:rPr>
            </w:pPr>
            <w:r w:rsidRPr="002A75C7">
              <w:rPr>
                <w:bCs/>
                <w:color w:val="3B80E5" w:themeColor="accent1" w:themeTint="80"/>
              </w:rPr>
              <w:t>Chromium (III)</w:t>
            </w:r>
            <w:r w:rsidR="00F754C7" w:rsidRPr="00F754C7">
              <w:rPr>
                <w:bCs/>
                <w:color w:val="3B80E5" w:themeColor="accent1" w:themeTint="80"/>
                <w:vertAlign w:val="superscript"/>
              </w:rPr>
              <w:t>#</w:t>
            </w:r>
          </w:p>
        </w:tc>
        <w:tc>
          <w:tcPr>
            <w:tcW w:w="2126" w:type="dxa"/>
            <w:hideMark/>
          </w:tcPr>
          <w:p w14:paraId="23CA45D3"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3.3</w:t>
            </w:r>
          </w:p>
        </w:tc>
        <w:tc>
          <w:tcPr>
            <w:tcW w:w="2789" w:type="dxa"/>
            <w:hideMark/>
          </w:tcPr>
          <w:p w14:paraId="21E564C7" w14:textId="344790A8"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10</w:t>
            </w:r>
          </w:p>
        </w:tc>
      </w:tr>
      <w:tr w:rsidR="00115C88" w:rsidRPr="002A75C7" w14:paraId="1C032064"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1CAD860" w14:textId="77777777" w:rsidR="00115C88" w:rsidRPr="002A75C7" w:rsidRDefault="00115C88" w:rsidP="009435D9">
            <w:pPr>
              <w:rPr>
                <w:bCs/>
                <w:color w:val="auto"/>
              </w:rPr>
            </w:pPr>
            <w:r w:rsidRPr="002A75C7">
              <w:rPr>
                <w:bCs/>
                <w:color w:val="auto"/>
              </w:rPr>
              <w:t xml:space="preserve">Chromium </w:t>
            </w:r>
            <w:r w:rsidRPr="002A75C7">
              <w:rPr>
                <w:bCs/>
                <w:color w:val="3B80E5" w:themeColor="accent1" w:themeTint="80"/>
              </w:rPr>
              <w:t>(VI)</w:t>
            </w:r>
          </w:p>
        </w:tc>
        <w:tc>
          <w:tcPr>
            <w:tcW w:w="2126" w:type="dxa"/>
            <w:hideMark/>
          </w:tcPr>
          <w:p w14:paraId="3DDBD7C8"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w:t>
            </w:r>
          </w:p>
        </w:tc>
        <w:tc>
          <w:tcPr>
            <w:tcW w:w="2789" w:type="dxa"/>
            <w:hideMark/>
          </w:tcPr>
          <w:p w14:paraId="35F1E5A1"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4.4</w:t>
            </w:r>
          </w:p>
        </w:tc>
      </w:tr>
      <w:tr w:rsidR="00115C88" w:rsidRPr="002A75C7" w14:paraId="721EA66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EFE5A12" w14:textId="77777777" w:rsidR="00115C88" w:rsidRPr="002A75C7" w:rsidRDefault="00115C88" w:rsidP="009435D9">
            <w:pPr>
              <w:rPr>
                <w:bCs/>
                <w:color w:val="auto"/>
              </w:rPr>
            </w:pPr>
            <w:r w:rsidRPr="002A75C7">
              <w:rPr>
                <w:bCs/>
                <w:color w:val="auto"/>
              </w:rPr>
              <w:t>Copper</w:t>
            </w:r>
          </w:p>
        </w:tc>
        <w:tc>
          <w:tcPr>
            <w:tcW w:w="2126" w:type="dxa"/>
            <w:hideMark/>
          </w:tcPr>
          <w:p w14:paraId="3ED231CA"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1.4</w:t>
            </w:r>
          </w:p>
        </w:tc>
        <w:tc>
          <w:tcPr>
            <w:tcW w:w="2789" w:type="dxa"/>
            <w:hideMark/>
          </w:tcPr>
          <w:p w14:paraId="20CCF6A4"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1.3</w:t>
            </w:r>
          </w:p>
        </w:tc>
      </w:tr>
      <w:tr w:rsidR="00115C88" w:rsidRPr="002A75C7" w14:paraId="0FD0D5C6"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CE2996F" w14:textId="77777777" w:rsidR="00115C88" w:rsidRPr="002A75C7" w:rsidRDefault="00115C88" w:rsidP="009435D9">
            <w:pPr>
              <w:rPr>
                <w:bCs/>
                <w:color w:val="auto"/>
              </w:rPr>
            </w:pPr>
            <w:r w:rsidRPr="002A75C7">
              <w:rPr>
                <w:bCs/>
                <w:color w:val="auto"/>
              </w:rPr>
              <w:t>Cyanide</w:t>
            </w:r>
          </w:p>
        </w:tc>
        <w:tc>
          <w:tcPr>
            <w:tcW w:w="2126" w:type="dxa"/>
            <w:hideMark/>
          </w:tcPr>
          <w:p w14:paraId="3C24ECE6" w14:textId="09DBF89E"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7</w:t>
            </w:r>
          </w:p>
        </w:tc>
        <w:tc>
          <w:tcPr>
            <w:tcW w:w="2789" w:type="dxa"/>
            <w:hideMark/>
          </w:tcPr>
          <w:p w14:paraId="6FA10885" w14:textId="082869EC"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4</w:t>
            </w:r>
          </w:p>
        </w:tc>
      </w:tr>
      <w:tr w:rsidR="00115C88" w:rsidRPr="002A75C7" w14:paraId="5C46DACB"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9A5BF5B" w14:textId="5ADFF7C3" w:rsidR="00115C88" w:rsidRPr="002A75C7" w:rsidRDefault="00115C88" w:rsidP="009435D9">
            <w:pPr>
              <w:rPr>
                <w:bCs/>
                <w:color w:val="auto"/>
              </w:rPr>
            </w:pPr>
            <w:r w:rsidRPr="002A75C7">
              <w:rPr>
                <w:bCs/>
                <w:color w:val="auto"/>
              </w:rPr>
              <w:t>Iron</w:t>
            </w:r>
          </w:p>
        </w:tc>
        <w:tc>
          <w:tcPr>
            <w:tcW w:w="2126" w:type="dxa"/>
            <w:hideMark/>
          </w:tcPr>
          <w:p w14:paraId="46AAE943" w14:textId="23296B44" w:rsidR="00115C88" w:rsidRPr="002A75C7" w:rsidRDefault="00DF4F72" w:rsidP="009435D9">
            <w:pPr>
              <w:cnfStyle w:val="000000000000" w:firstRow="0" w:lastRow="0" w:firstColumn="0" w:lastColumn="0" w:oddVBand="0" w:evenVBand="0" w:oddHBand="0" w:evenHBand="0" w:firstRowFirstColumn="0" w:firstRowLastColumn="0" w:lastRowFirstColumn="0" w:lastRowLastColumn="0"/>
              <w:rPr>
                <w:bCs/>
                <w:color w:val="auto"/>
              </w:rPr>
            </w:pPr>
            <w:r w:rsidRPr="00FB538D">
              <w:rPr>
                <w:bCs/>
                <w:color w:val="3B80E5" w:themeColor="accent1" w:themeTint="80"/>
              </w:rPr>
              <w:t>300</w:t>
            </w:r>
            <w:r w:rsidR="00322A5E">
              <w:rPr>
                <w:bCs/>
                <w:color w:val="3B80E5" w:themeColor="accent1" w:themeTint="80"/>
              </w:rPr>
              <w:t>**</w:t>
            </w:r>
          </w:p>
        </w:tc>
        <w:tc>
          <w:tcPr>
            <w:tcW w:w="2789" w:type="dxa"/>
            <w:hideMark/>
          </w:tcPr>
          <w:p w14:paraId="25C39C10"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r>
      <w:tr w:rsidR="00115C88" w:rsidRPr="002A75C7" w14:paraId="1C0D9904"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5447471" w14:textId="5506DC44" w:rsidR="00115C88" w:rsidRPr="002A75C7" w:rsidRDefault="00115C88" w:rsidP="009435D9">
            <w:pPr>
              <w:rPr>
                <w:bCs/>
                <w:color w:val="3B80E5" w:themeColor="accent1" w:themeTint="80"/>
              </w:rPr>
            </w:pPr>
            <w:r w:rsidRPr="002A75C7">
              <w:rPr>
                <w:bCs/>
                <w:color w:val="3B80E5" w:themeColor="accent1" w:themeTint="80"/>
              </w:rPr>
              <w:t xml:space="preserve">Hydrogen </w:t>
            </w:r>
            <w:proofErr w:type="spellStart"/>
            <w:r w:rsidRPr="002A75C7">
              <w:rPr>
                <w:bCs/>
                <w:color w:val="3B80E5" w:themeColor="accent1" w:themeTint="80"/>
              </w:rPr>
              <w:t>Sul</w:t>
            </w:r>
            <w:r w:rsidR="009F0DB6">
              <w:rPr>
                <w:bCs/>
                <w:color w:val="3B80E5" w:themeColor="accent1" w:themeTint="80"/>
              </w:rPr>
              <w:t>f</w:t>
            </w:r>
            <w:r w:rsidRPr="002A75C7">
              <w:rPr>
                <w:bCs/>
                <w:color w:val="3B80E5" w:themeColor="accent1" w:themeTint="80"/>
              </w:rPr>
              <w:t>ide</w:t>
            </w:r>
            <w:proofErr w:type="spellEnd"/>
          </w:p>
        </w:tc>
        <w:tc>
          <w:tcPr>
            <w:tcW w:w="2126" w:type="dxa"/>
            <w:hideMark/>
          </w:tcPr>
          <w:p w14:paraId="4E33CC98" w14:textId="1A9442CF"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w:t>
            </w:r>
          </w:p>
        </w:tc>
        <w:tc>
          <w:tcPr>
            <w:tcW w:w="2789" w:type="dxa"/>
            <w:hideMark/>
          </w:tcPr>
          <w:p w14:paraId="343CD03E" w14:textId="329C03E4" w:rsidR="00115C88" w:rsidRPr="002A75C7" w:rsidRDefault="009F0DB6"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Pr>
                <w:bCs/>
                <w:color w:val="3B80E5" w:themeColor="accent1" w:themeTint="80"/>
              </w:rPr>
              <w:t>1**</w:t>
            </w:r>
          </w:p>
        </w:tc>
      </w:tr>
      <w:tr w:rsidR="00115C88" w:rsidRPr="002A75C7" w14:paraId="09E2E7F2"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0B3F4A9" w14:textId="3F3E40E9" w:rsidR="00115C88" w:rsidRPr="002A75C7" w:rsidRDefault="00115C88" w:rsidP="009435D9">
            <w:pPr>
              <w:rPr>
                <w:bCs/>
                <w:color w:val="auto"/>
              </w:rPr>
            </w:pPr>
            <w:r w:rsidRPr="002A75C7">
              <w:rPr>
                <w:bCs/>
                <w:color w:val="auto"/>
              </w:rPr>
              <w:t>Lead</w:t>
            </w:r>
            <w:r w:rsidR="00F754C7" w:rsidRPr="00F754C7">
              <w:rPr>
                <w:bCs/>
                <w:color w:val="auto"/>
                <w:vertAlign w:val="superscript"/>
              </w:rPr>
              <w:t>#</w:t>
            </w:r>
          </w:p>
        </w:tc>
        <w:tc>
          <w:tcPr>
            <w:tcW w:w="2126" w:type="dxa"/>
            <w:hideMark/>
          </w:tcPr>
          <w:p w14:paraId="22BDD8CE"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3.4</w:t>
            </w:r>
          </w:p>
        </w:tc>
        <w:tc>
          <w:tcPr>
            <w:tcW w:w="2789" w:type="dxa"/>
            <w:hideMark/>
          </w:tcPr>
          <w:p w14:paraId="68330F68"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4.4</w:t>
            </w:r>
          </w:p>
        </w:tc>
      </w:tr>
      <w:tr w:rsidR="00115C88" w:rsidRPr="002A75C7" w14:paraId="5DB906B4"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0E8D640" w14:textId="77777777" w:rsidR="00115C88" w:rsidRPr="002A75C7" w:rsidRDefault="00115C88" w:rsidP="009435D9">
            <w:pPr>
              <w:rPr>
                <w:bCs/>
                <w:color w:val="3B80E5" w:themeColor="accent1" w:themeTint="80"/>
              </w:rPr>
            </w:pPr>
            <w:r w:rsidRPr="002A75C7">
              <w:rPr>
                <w:bCs/>
                <w:color w:val="3B80E5" w:themeColor="accent1" w:themeTint="80"/>
              </w:rPr>
              <w:t>Manganese</w:t>
            </w:r>
          </w:p>
        </w:tc>
        <w:tc>
          <w:tcPr>
            <w:tcW w:w="2126" w:type="dxa"/>
            <w:hideMark/>
          </w:tcPr>
          <w:p w14:paraId="5F703CF3" w14:textId="24674303"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1900</w:t>
            </w:r>
          </w:p>
        </w:tc>
        <w:tc>
          <w:tcPr>
            <w:tcW w:w="2789" w:type="dxa"/>
            <w:hideMark/>
          </w:tcPr>
          <w:p w14:paraId="6FDF1F19" w14:textId="7179AE02"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80</w:t>
            </w:r>
          </w:p>
        </w:tc>
      </w:tr>
      <w:tr w:rsidR="00115C88" w:rsidRPr="002A75C7" w14:paraId="6794CE78"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E4314B7" w14:textId="77777777" w:rsidR="00115C88" w:rsidRPr="002A75C7" w:rsidRDefault="00115C88" w:rsidP="009435D9">
            <w:pPr>
              <w:rPr>
                <w:bCs/>
                <w:color w:val="auto"/>
              </w:rPr>
            </w:pPr>
            <w:r w:rsidRPr="00D64B51">
              <w:rPr>
                <w:bCs/>
                <w:color w:val="3B80E5" w:themeColor="accent1" w:themeTint="80"/>
              </w:rPr>
              <w:t xml:space="preserve">Mercury </w:t>
            </w:r>
            <w:r w:rsidRPr="002A75C7">
              <w:rPr>
                <w:bCs/>
                <w:color w:val="3B80E5" w:themeColor="accent1" w:themeTint="80"/>
              </w:rPr>
              <w:t>(inorganic)</w:t>
            </w:r>
          </w:p>
        </w:tc>
        <w:tc>
          <w:tcPr>
            <w:tcW w:w="2126" w:type="dxa"/>
            <w:hideMark/>
          </w:tcPr>
          <w:p w14:paraId="0E7E647C"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3B80E5" w:themeColor="accent1" w:themeTint="80"/>
              </w:rPr>
              <w:t>0.06*</w:t>
            </w:r>
          </w:p>
        </w:tc>
        <w:tc>
          <w:tcPr>
            <w:tcW w:w="2789" w:type="dxa"/>
            <w:hideMark/>
          </w:tcPr>
          <w:p w14:paraId="21E19EC6"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C81CD1">
              <w:rPr>
                <w:color w:val="3B80E5" w:themeColor="accent1" w:themeTint="80"/>
              </w:rPr>
              <w:t>0.1*</w:t>
            </w:r>
          </w:p>
        </w:tc>
      </w:tr>
      <w:tr w:rsidR="00115C88" w:rsidRPr="002A75C7" w14:paraId="4F3C1C54"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2C1C8CE" w14:textId="711EEA4B" w:rsidR="00115C88" w:rsidRPr="002A75C7" w:rsidRDefault="00115C88" w:rsidP="009435D9">
            <w:pPr>
              <w:rPr>
                <w:bCs/>
                <w:color w:val="auto"/>
              </w:rPr>
            </w:pPr>
            <w:r w:rsidRPr="002A75C7">
              <w:rPr>
                <w:bCs/>
                <w:color w:val="auto"/>
              </w:rPr>
              <w:t>Nickel</w:t>
            </w:r>
            <w:r w:rsidR="00F754C7" w:rsidRPr="00F754C7">
              <w:rPr>
                <w:bCs/>
                <w:color w:val="auto"/>
                <w:vertAlign w:val="superscript"/>
              </w:rPr>
              <w:t>#</w:t>
            </w:r>
          </w:p>
        </w:tc>
        <w:tc>
          <w:tcPr>
            <w:tcW w:w="2126" w:type="dxa"/>
            <w:hideMark/>
          </w:tcPr>
          <w:p w14:paraId="6F41604C" w14:textId="21FF60BD"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11</w:t>
            </w:r>
          </w:p>
        </w:tc>
        <w:tc>
          <w:tcPr>
            <w:tcW w:w="2789" w:type="dxa"/>
            <w:hideMark/>
          </w:tcPr>
          <w:p w14:paraId="3A183F2B" w14:textId="7052E3EE"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7</w:t>
            </w:r>
          </w:p>
        </w:tc>
      </w:tr>
      <w:tr w:rsidR="00115C88" w:rsidRPr="002A75C7" w14:paraId="5CDC1FBC"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01795D6" w14:textId="77777777" w:rsidR="00115C88" w:rsidRPr="002A75C7" w:rsidRDefault="00115C88" w:rsidP="009435D9">
            <w:pPr>
              <w:rPr>
                <w:bCs/>
                <w:color w:val="auto"/>
              </w:rPr>
            </w:pPr>
            <w:r w:rsidRPr="002A75C7">
              <w:rPr>
                <w:bCs/>
                <w:color w:val="auto"/>
              </w:rPr>
              <w:t>Selenium (Total)</w:t>
            </w:r>
          </w:p>
        </w:tc>
        <w:tc>
          <w:tcPr>
            <w:tcW w:w="2126" w:type="dxa"/>
            <w:hideMark/>
          </w:tcPr>
          <w:p w14:paraId="33DC0BFC" w14:textId="57F15E55" w:rsidR="00115C88" w:rsidRPr="002F093F" w:rsidRDefault="00115C88"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2F093F">
              <w:rPr>
                <w:color w:val="3B80E5" w:themeColor="accent1" w:themeTint="80"/>
              </w:rPr>
              <w:t>5*</w:t>
            </w:r>
          </w:p>
        </w:tc>
        <w:tc>
          <w:tcPr>
            <w:tcW w:w="2789" w:type="dxa"/>
            <w:hideMark/>
          </w:tcPr>
          <w:p w14:paraId="1BC482D6" w14:textId="14ED5FC7" w:rsidR="00115C88" w:rsidRPr="002F093F" w:rsidRDefault="00115C88"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2F093F">
              <w:rPr>
                <w:color w:val="3B80E5" w:themeColor="accent1" w:themeTint="80"/>
              </w:rPr>
              <w:t>3**</w:t>
            </w:r>
          </w:p>
        </w:tc>
      </w:tr>
      <w:tr w:rsidR="00115C88" w:rsidRPr="002A75C7" w14:paraId="734C518F"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3BA60E4" w14:textId="77777777" w:rsidR="00115C88" w:rsidRPr="002A75C7" w:rsidRDefault="00115C88" w:rsidP="009435D9">
            <w:pPr>
              <w:rPr>
                <w:bCs/>
                <w:color w:val="3B80E5" w:themeColor="accent1" w:themeTint="80"/>
              </w:rPr>
            </w:pPr>
            <w:r w:rsidRPr="002A75C7">
              <w:rPr>
                <w:bCs/>
                <w:color w:val="3B80E5" w:themeColor="accent1" w:themeTint="80"/>
              </w:rPr>
              <w:lastRenderedPageBreak/>
              <w:t>Selenium (IV)</w:t>
            </w:r>
          </w:p>
        </w:tc>
        <w:tc>
          <w:tcPr>
            <w:tcW w:w="2126" w:type="dxa"/>
            <w:hideMark/>
          </w:tcPr>
          <w:p w14:paraId="2023CC65" w14:textId="59833B88"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11**</w:t>
            </w:r>
          </w:p>
        </w:tc>
        <w:tc>
          <w:tcPr>
            <w:tcW w:w="2789" w:type="dxa"/>
            <w:hideMark/>
          </w:tcPr>
          <w:p w14:paraId="1864EFB2" w14:textId="664D8615"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3**</w:t>
            </w:r>
          </w:p>
        </w:tc>
      </w:tr>
      <w:tr w:rsidR="00115C88" w:rsidRPr="002A75C7" w14:paraId="43B31AE7"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1E1C93E" w14:textId="77777777" w:rsidR="00115C88" w:rsidRPr="002A75C7" w:rsidRDefault="00115C88" w:rsidP="009435D9">
            <w:pPr>
              <w:rPr>
                <w:bCs/>
                <w:color w:val="auto"/>
              </w:rPr>
            </w:pPr>
            <w:r w:rsidRPr="002A75C7">
              <w:rPr>
                <w:bCs/>
                <w:color w:val="auto"/>
              </w:rPr>
              <w:t>Silver</w:t>
            </w:r>
          </w:p>
        </w:tc>
        <w:tc>
          <w:tcPr>
            <w:tcW w:w="2126" w:type="dxa"/>
            <w:hideMark/>
          </w:tcPr>
          <w:p w14:paraId="5DF237BF"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0.05</w:t>
            </w:r>
          </w:p>
        </w:tc>
        <w:tc>
          <w:tcPr>
            <w:tcW w:w="2789" w:type="dxa"/>
            <w:hideMark/>
          </w:tcPr>
          <w:p w14:paraId="30518DA1"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1.4</w:t>
            </w:r>
          </w:p>
        </w:tc>
      </w:tr>
      <w:tr w:rsidR="00115C88" w:rsidRPr="002A75C7" w14:paraId="02F5BFFD"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91BD959" w14:textId="77777777" w:rsidR="00115C88" w:rsidRPr="002A75C7" w:rsidRDefault="00115C88" w:rsidP="009435D9">
            <w:pPr>
              <w:rPr>
                <w:bCs/>
                <w:color w:val="auto"/>
              </w:rPr>
            </w:pPr>
            <w:r w:rsidRPr="002A75C7">
              <w:rPr>
                <w:bCs/>
                <w:color w:val="auto"/>
              </w:rPr>
              <w:t>Thallium</w:t>
            </w:r>
          </w:p>
        </w:tc>
        <w:tc>
          <w:tcPr>
            <w:tcW w:w="2126" w:type="dxa"/>
            <w:hideMark/>
          </w:tcPr>
          <w:p w14:paraId="4C6E0578"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0.03**</w:t>
            </w:r>
          </w:p>
        </w:tc>
        <w:tc>
          <w:tcPr>
            <w:tcW w:w="2789" w:type="dxa"/>
            <w:hideMark/>
          </w:tcPr>
          <w:p w14:paraId="33D4BA24" w14:textId="33E7D762"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17**</w:t>
            </w:r>
          </w:p>
        </w:tc>
      </w:tr>
      <w:tr w:rsidR="00115C88" w:rsidRPr="002A75C7" w14:paraId="3666C275"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8D2F646" w14:textId="77777777" w:rsidR="00115C88" w:rsidRPr="002A75C7" w:rsidRDefault="00115C88" w:rsidP="009435D9">
            <w:pPr>
              <w:rPr>
                <w:bCs/>
                <w:color w:val="auto"/>
              </w:rPr>
            </w:pPr>
            <w:r w:rsidRPr="002A75C7">
              <w:rPr>
                <w:bCs/>
                <w:color w:val="auto"/>
              </w:rPr>
              <w:t>Tin (tributyltin)</w:t>
            </w:r>
          </w:p>
        </w:tc>
        <w:tc>
          <w:tcPr>
            <w:tcW w:w="2126" w:type="dxa"/>
            <w:hideMark/>
          </w:tcPr>
          <w:p w14:paraId="403E9919"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0.002**</w:t>
            </w:r>
          </w:p>
        </w:tc>
        <w:tc>
          <w:tcPr>
            <w:tcW w:w="2789" w:type="dxa"/>
            <w:hideMark/>
          </w:tcPr>
          <w:p w14:paraId="3C84315E"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0.006</w:t>
            </w:r>
          </w:p>
        </w:tc>
      </w:tr>
      <w:tr w:rsidR="00115C88" w:rsidRPr="002A75C7" w14:paraId="1A3BCE30"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F3EDE25" w14:textId="423EFBC6" w:rsidR="00115C88" w:rsidRPr="002A75C7" w:rsidRDefault="00115C88" w:rsidP="009435D9">
            <w:pPr>
              <w:rPr>
                <w:bCs/>
                <w:color w:val="auto"/>
              </w:rPr>
            </w:pPr>
            <w:r w:rsidRPr="002A75C7">
              <w:rPr>
                <w:bCs/>
                <w:color w:val="auto"/>
              </w:rPr>
              <w:t>Zinc</w:t>
            </w:r>
            <w:r w:rsidR="00F754C7" w:rsidRPr="00F754C7">
              <w:rPr>
                <w:bCs/>
                <w:color w:val="auto"/>
                <w:vertAlign w:val="superscript"/>
              </w:rPr>
              <w:t>#</w:t>
            </w:r>
          </w:p>
        </w:tc>
        <w:tc>
          <w:tcPr>
            <w:tcW w:w="2126" w:type="dxa"/>
            <w:hideMark/>
          </w:tcPr>
          <w:p w14:paraId="49DCEA89" w14:textId="7DDA29F8"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8</w:t>
            </w:r>
          </w:p>
        </w:tc>
        <w:tc>
          <w:tcPr>
            <w:tcW w:w="2789" w:type="dxa"/>
            <w:hideMark/>
          </w:tcPr>
          <w:p w14:paraId="3B1E7358" w14:textId="5DE75841"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8</w:t>
            </w:r>
          </w:p>
        </w:tc>
      </w:tr>
      <w:tr w:rsidR="00115C88" w:rsidRPr="002A75C7" w14:paraId="1D8F9EC8"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361CB67" w14:textId="77777777" w:rsidR="00115C88" w:rsidRPr="002A75C7" w:rsidRDefault="00115C88" w:rsidP="009435D9">
            <w:pPr>
              <w:rPr>
                <w:color w:val="auto"/>
              </w:rPr>
            </w:pPr>
            <w:r w:rsidRPr="002A75C7">
              <w:rPr>
                <w:color w:val="auto"/>
              </w:rPr>
              <w:t>Organic toxicants:</w:t>
            </w:r>
          </w:p>
        </w:tc>
        <w:tc>
          <w:tcPr>
            <w:tcW w:w="2126" w:type="dxa"/>
            <w:hideMark/>
          </w:tcPr>
          <w:p w14:paraId="59C4D83A"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c>
          <w:tcPr>
            <w:tcW w:w="2789" w:type="dxa"/>
            <w:hideMark/>
          </w:tcPr>
          <w:p w14:paraId="6FA8108B"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r>
      <w:tr w:rsidR="00115C88" w:rsidRPr="002A75C7" w14:paraId="3A1B53C2"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9CB22EB" w14:textId="77777777" w:rsidR="00115C88" w:rsidRPr="002A75C7" w:rsidRDefault="00115C88" w:rsidP="009435D9">
            <w:pPr>
              <w:rPr>
                <w:bCs/>
                <w:color w:val="3B80E5" w:themeColor="accent1" w:themeTint="80"/>
              </w:rPr>
            </w:pPr>
            <w:r w:rsidRPr="002A75C7">
              <w:rPr>
                <w:bCs/>
                <w:color w:val="3B80E5" w:themeColor="accent1" w:themeTint="80"/>
              </w:rPr>
              <w:t xml:space="preserve">Alkyl ethoxylated </w:t>
            </w:r>
            <w:proofErr w:type="spellStart"/>
            <w:r w:rsidRPr="002A75C7">
              <w:rPr>
                <w:bCs/>
                <w:color w:val="3B80E5" w:themeColor="accent1" w:themeTint="80"/>
              </w:rPr>
              <w:t>sulfate</w:t>
            </w:r>
            <w:proofErr w:type="spellEnd"/>
            <w:r w:rsidRPr="002A75C7">
              <w:rPr>
                <w:bCs/>
                <w:color w:val="3B80E5" w:themeColor="accent1" w:themeTint="80"/>
              </w:rPr>
              <w:t xml:space="preserve"> (AES)</w:t>
            </w:r>
          </w:p>
        </w:tc>
        <w:tc>
          <w:tcPr>
            <w:tcW w:w="2126" w:type="dxa"/>
            <w:hideMark/>
          </w:tcPr>
          <w:p w14:paraId="7107570D" w14:textId="4C5C93CC"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650</w:t>
            </w:r>
          </w:p>
        </w:tc>
        <w:tc>
          <w:tcPr>
            <w:tcW w:w="2789" w:type="dxa"/>
            <w:hideMark/>
          </w:tcPr>
          <w:p w14:paraId="41A38B14" w14:textId="6743181C"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650**</w:t>
            </w:r>
          </w:p>
        </w:tc>
      </w:tr>
      <w:tr w:rsidR="00115C88" w:rsidRPr="002A75C7" w14:paraId="29894E7E"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5691CFB" w14:textId="77777777" w:rsidR="00115C88" w:rsidRPr="002A75C7" w:rsidRDefault="00115C88" w:rsidP="009435D9">
            <w:pPr>
              <w:rPr>
                <w:bCs/>
                <w:color w:val="3B80E5" w:themeColor="accent1" w:themeTint="80"/>
              </w:rPr>
            </w:pPr>
            <w:r w:rsidRPr="002A75C7">
              <w:rPr>
                <w:bCs/>
                <w:color w:val="3B80E5" w:themeColor="accent1" w:themeTint="80"/>
              </w:rPr>
              <w:t>Alcohol ethoxylated surfactants</w:t>
            </w:r>
          </w:p>
        </w:tc>
        <w:tc>
          <w:tcPr>
            <w:tcW w:w="2126" w:type="dxa"/>
            <w:hideMark/>
          </w:tcPr>
          <w:p w14:paraId="6C89AB6A" w14:textId="0A879C8F"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140</w:t>
            </w:r>
          </w:p>
        </w:tc>
        <w:tc>
          <w:tcPr>
            <w:tcW w:w="2789" w:type="dxa"/>
            <w:hideMark/>
          </w:tcPr>
          <w:p w14:paraId="7881E05D" w14:textId="7F43B80A"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140**</w:t>
            </w:r>
          </w:p>
        </w:tc>
      </w:tr>
      <w:tr w:rsidR="00115C88" w:rsidRPr="002A75C7" w14:paraId="7D78E411"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394F13F" w14:textId="77777777" w:rsidR="00115C88" w:rsidRPr="002A75C7" w:rsidRDefault="00115C88" w:rsidP="009435D9">
            <w:pPr>
              <w:rPr>
                <w:bCs/>
                <w:color w:val="3B80E5" w:themeColor="accent1" w:themeTint="80"/>
              </w:rPr>
            </w:pPr>
            <w:r w:rsidRPr="002A75C7">
              <w:rPr>
                <w:bCs/>
                <w:color w:val="3B80E5" w:themeColor="accent1" w:themeTint="80"/>
              </w:rPr>
              <w:t>Linear alkylbenzene sulfonates</w:t>
            </w:r>
          </w:p>
        </w:tc>
        <w:tc>
          <w:tcPr>
            <w:tcW w:w="2126" w:type="dxa"/>
            <w:hideMark/>
          </w:tcPr>
          <w:p w14:paraId="53F7BD93" w14:textId="3651071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280</w:t>
            </w:r>
          </w:p>
        </w:tc>
        <w:tc>
          <w:tcPr>
            <w:tcW w:w="2789" w:type="dxa"/>
            <w:hideMark/>
          </w:tcPr>
          <w:p w14:paraId="62309960" w14:textId="33F605FA"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0.1</w:t>
            </w:r>
            <w:r w:rsidR="00116467">
              <w:rPr>
                <w:bCs/>
                <w:color w:val="3B80E5" w:themeColor="accent1" w:themeTint="80"/>
              </w:rPr>
              <w:t>**</w:t>
            </w:r>
          </w:p>
        </w:tc>
      </w:tr>
      <w:tr w:rsidR="00115C88" w:rsidRPr="002A75C7" w14:paraId="2CECAD65"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1D26B78" w14:textId="77777777" w:rsidR="00115C88" w:rsidRPr="002A75C7" w:rsidRDefault="00115C88" w:rsidP="009435D9">
            <w:pPr>
              <w:rPr>
                <w:bCs/>
                <w:color w:val="3B80E5" w:themeColor="accent1" w:themeTint="80"/>
              </w:rPr>
            </w:pPr>
            <w:r w:rsidRPr="002A75C7">
              <w:rPr>
                <w:bCs/>
                <w:color w:val="3B80E5" w:themeColor="accent1" w:themeTint="80"/>
              </w:rPr>
              <w:t>BP 1100 X</w:t>
            </w:r>
          </w:p>
        </w:tc>
        <w:tc>
          <w:tcPr>
            <w:tcW w:w="2126" w:type="dxa"/>
            <w:hideMark/>
          </w:tcPr>
          <w:p w14:paraId="2071A7D9" w14:textId="3D166A4F"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25**</w:t>
            </w:r>
          </w:p>
        </w:tc>
        <w:tc>
          <w:tcPr>
            <w:tcW w:w="2789" w:type="dxa"/>
            <w:hideMark/>
          </w:tcPr>
          <w:p w14:paraId="4340EDB9" w14:textId="4837AB1C"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25**</w:t>
            </w:r>
          </w:p>
        </w:tc>
      </w:tr>
      <w:tr w:rsidR="00115C88" w:rsidRPr="002A75C7" w14:paraId="2594BD23"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EC4D7B5" w14:textId="77777777" w:rsidR="00115C88" w:rsidRPr="002A75C7" w:rsidRDefault="00115C88" w:rsidP="009435D9">
            <w:pPr>
              <w:rPr>
                <w:bCs/>
                <w:color w:val="3B80E5" w:themeColor="accent1" w:themeTint="80"/>
              </w:rPr>
            </w:pPr>
            <w:r w:rsidRPr="002A75C7">
              <w:rPr>
                <w:bCs/>
                <w:color w:val="3B80E5" w:themeColor="accent1" w:themeTint="80"/>
              </w:rPr>
              <w:t>Corexit 7664</w:t>
            </w:r>
          </w:p>
        </w:tc>
        <w:tc>
          <w:tcPr>
            <w:tcW w:w="2126" w:type="dxa"/>
            <w:hideMark/>
          </w:tcPr>
          <w:p w14:paraId="3093F054" w14:textId="6DD14DD1"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16**</w:t>
            </w:r>
          </w:p>
        </w:tc>
        <w:tc>
          <w:tcPr>
            <w:tcW w:w="2789" w:type="dxa"/>
            <w:hideMark/>
          </w:tcPr>
          <w:p w14:paraId="36779B7C" w14:textId="58AA92E4"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w:t>
            </w:r>
          </w:p>
        </w:tc>
      </w:tr>
      <w:tr w:rsidR="00115C88" w:rsidRPr="002A75C7" w14:paraId="5AC1407B"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628C06E" w14:textId="77777777" w:rsidR="00115C88" w:rsidRPr="002A75C7" w:rsidRDefault="00115C88" w:rsidP="009435D9">
            <w:pPr>
              <w:rPr>
                <w:bCs/>
                <w:color w:val="3B80E5" w:themeColor="accent1" w:themeTint="80"/>
              </w:rPr>
            </w:pPr>
            <w:r w:rsidRPr="002A75C7">
              <w:rPr>
                <w:bCs/>
                <w:color w:val="3B80E5" w:themeColor="accent1" w:themeTint="80"/>
              </w:rPr>
              <w:t>Corexit 8667</w:t>
            </w:r>
          </w:p>
        </w:tc>
        <w:tc>
          <w:tcPr>
            <w:tcW w:w="2126" w:type="dxa"/>
            <w:hideMark/>
          </w:tcPr>
          <w:p w14:paraId="746B1832" w14:textId="70A45B3E"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1200**</w:t>
            </w:r>
          </w:p>
        </w:tc>
        <w:tc>
          <w:tcPr>
            <w:tcW w:w="2789" w:type="dxa"/>
            <w:hideMark/>
          </w:tcPr>
          <w:p w14:paraId="4B8C2701" w14:textId="72BCC2EF"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1200**</w:t>
            </w:r>
          </w:p>
        </w:tc>
      </w:tr>
      <w:tr w:rsidR="00115C88" w:rsidRPr="002A75C7" w14:paraId="2B596CF3"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2D396D6" w14:textId="77777777" w:rsidR="00115C88" w:rsidRPr="002A75C7" w:rsidRDefault="00115C88" w:rsidP="009435D9">
            <w:pPr>
              <w:rPr>
                <w:bCs/>
                <w:color w:val="3B80E5" w:themeColor="accent1" w:themeTint="80"/>
              </w:rPr>
            </w:pPr>
            <w:r w:rsidRPr="002A75C7">
              <w:rPr>
                <w:bCs/>
                <w:color w:val="3B80E5" w:themeColor="accent1" w:themeTint="80"/>
              </w:rPr>
              <w:t>Corexit 9527</w:t>
            </w:r>
          </w:p>
        </w:tc>
        <w:tc>
          <w:tcPr>
            <w:tcW w:w="2126" w:type="dxa"/>
            <w:hideMark/>
          </w:tcPr>
          <w:p w14:paraId="4A4E55A6" w14:textId="002CA00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1100**</w:t>
            </w:r>
          </w:p>
        </w:tc>
        <w:tc>
          <w:tcPr>
            <w:tcW w:w="2789" w:type="dxa"/>
            <w:hideMark/>
          </w:tcPr>
          <w:p w14:paraId="3A38AD34" w14:textId="66A366E0"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1100**</w:t>
            </w:r>
          </w:p>
        </w:tc>
      </w:tr>
      <w:tr w:rsidR="00115C88" w:rsidRPr="002A75C7" w14:paraId="561DBEB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0B55D94" w14:textId="77777777" w:rsidR="00115C88" w:rsidRPr="002A75C7" w:rsidRDefault="00115C88" w:rsidP="009435D9">
            <w:pPr>
              <w:rPr>
                <w:bCs/>
                <w:color w:val="3B80E5" w:themeColor="accent1" w:themeTint="80"/>
              </w:rPr>
            </w:pPr>
            <w:r w:rsidRPr="002A75C7">
              <w:rPr>
                <w:bCs/>
                <w:color w:val="3B80E5" w:themeColor="accent1" w:themeTint="80"/>
              </w:rPr>
              <w:t>Corexit 9550</w:t>
            </w:r>
          </w:p>
        </w:tc>
        <w:tc>
          <w:tcPr>
            <w:tcW w:w="2126" w:type="dxa"/>
            <w:hideMark/>
          </w:tcPr>
          <w:p w14:paraId="68D3AC30" w14:textId="584DC6FD"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140**</w:t>
            </w:r>
          </w:p>
        </w:tc>
        <w:tc>
          <w:tcPr>
            <w:tcW w:w="2789" w:type="dxa"/>
            <w:hideMark/>
          </w:tcPr>
          <w:p w14:paraId="1B819AD6" w14:textId="36386D6E"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140**</w:t>
            </w:r>
          </w:p>
        </w:tc>
      </w:tr>
      <w:tr w:rsidR="00115C88" w:rsidRPr="002A75C7" w14:paraId="3D228C51" w14:textId="77777777" w:rsidTr="00FB538D">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820" w:type="dxa"/>
          </w:tcPr>
          <w:p w14:paraId="4E2A2415" w14:textId="5F9EF26F" w:rsidR="00115C88" w:rsidRPr="002A75C7" w:rsidRDefault="00115C88" w:rsidP="009435D9">
            <w:pPr>
              <w:rPr>
                <w:b w:val="0"/>
                <w:color w:val="auto"/>
              </w:rPr>
            </w:pPr>
            <w:r w:rsidRPr="002A75C7">
              <w:rPr>
                <w:b w:val="0"/>
                <w:color w:val="auto"/>
              </w:rPr>
              <w:t>Total petroleum hydrocarbon</w:t>
            </w:r>
            <w:r w:rsidRPr="002A75C7">
              <w:rPr>
                <w:b w:val="0"/>
                <w:color w:val="3B80E5" w:themeColor="accent1" w:themeTint="80"/>
              </w:rPr>
              <w:t xml:space="preserve"> / Total recoverable hydrocarbon</w:t>
            </w:r>
            <w:r w:rsidRPr="008B3E8E">
              <w:rPr>
                <w:b w:val="0"/>
                <w:color w:val="3B80E5" w:themeColor="accent1" w:themeTint="80"/>
              </w:rPr>
              <w:t>:</w:t>
            </w:r>
          </w:p>
        </w:tc>
        <w:tc>
          <w:tcPr>
            <w:tcW w:w="2126" w:type="dxa"/>
          </w:tcPr>
          <w:p w14:paraId="41B71CE9" w14:textId="0704C595"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p>
        </w:tc>
        <w:tc>
          <w:tcPr>
            <w:tcW w:w="2789" w:type="dxa"/>
          </w:tcPr>
          <w:p w14:paraId="28DCE3F9" w14:textId="5D1C893E"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p>
        </w:tc>
      </w:tr>
      <w:tr w:rsidR="00115C88" w:rsidRPr="002A75C7" w14:paraId="2816E24C" w14:textId="77777777" w:rsidTr="00FB538D">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716DD67D" w14:textId="223501FD" w:rsidR="00115C88" w:rsidRPr="002A75C7" w:rsidRDefault="00BC1DB4" w:rsidP="009435D9">
            <w:pPr>
              <w:rPr>
                <w:bCs/>
                <w:color w:val="3B80E5" w:themeColor="accent1" w:themeTint="80"/>
              </w:rPr>
            </w:pPr>
            <w:proofErr w:type="gramStart"/>
            <w:r>
              <w:rPr>
                <w:bCs/>
                <w:color w:val="3B80E5" w:themeColor="accent1" w:themeTint="80"/>
              </w:rPr>
              <w:t xml:space="preserve">Fuel </w:t>
            </w:r>
            <w:r w:rsidR="00115C88" w:rsidRPr="002A75C7">
              <w:rPr>
                <w:bCs/>
                <w:color w:val="3B80E5" w:themeColor="accent1" w:themeTint="80"/>
              </w:rPr>
              <w:t xml:space="preserve"> (</w:t>
            </w:r>
            <w:proofErr w:type="gramEnd"/>
            <w:r w:rsidR="00115C88" w:rsidRPr="002A75C7">
              <w:rPr>
                <w:bCs/>
                <w:color w:val="3B80E5" w:themeColor="accent1" w:themeTint="80"/>
              </w:rPr>
              <w:t>C6–C</w:t>
            </w:r>
            <w:r>
              <w:rPr>
                <w:bCs/>
                <w:color w:val="3B80E5" w:themeColor="accent1" w:themeTint="80"/>
              </w:rPr>
              <w:t xml:space="preserve">9 </w:t>
            </w:r>
            <w:proofErr w:type="gramStart"/>
            <w:r>
              <w:rPr>
                <w:bCs/>
                <w:color w:val="3B80E5" w:themeColor="accent1" w:themeTint="80"/>
              </w:rPr>
              <w:t>fractions</w:t>
            </w:r>
            <w:r w:rsidR="00115C88" w:rsidRPr="002A75C7">
              <w:rPr>
                <w:bCs/>
                <w:color w:val="3B80E5" w:themeColor="accent1" w:themeTint="80"/>
              </w:rPr>
              <w:t>)*</w:t>
            </w:r>
            <w:proofErr w:type="gramEnd"/>
            <w:r w:rsidR="00115C88" w:rsidRPr="002A75C7">
              <w:rPr>
                <w:bCs/>
                <w:color w:val="3B80E5" w:themeColor="accent1" w:themeTint="80"/>
              </w:rPr>
              <w:t>**</w:t>
            </w:r>
          </w:p>
        </w:tc>
        <w:tc>
          <w:tcPr>
            <w:tcW w:w="2126" w:type="dxa"/>
          </w:tcPr>
          <w:p w14:paraId="1DCA7C2A" w14:textId="071D05B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150</w:t>
            </w:r>
          </w:p>
        </w:tc>
        <w:tc>
          <w:tcPr>
            <w:tcW w:w="2789" w:type="dxa"/>
          </w:tcPr>
          <w:p w14:paraId="7C0A0962" w14:textId="6050A3FF"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150</w:t>
            </w:r>
          </w:p>
        </w:tc>
      </w:tr>
      <w:tr w:rsidR="00115C88" w:rsidRPr="002A75C7" w14:paraId="032140BD" w14:textId="77777777" w:rsidTr="00FB538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Pr>
          <w:p w14:paraId="10F45474" w14:textId="4026CB99" w:rsidR="00115C88" w:rsidRPr="002A75C7" w:rsidRDefault="00BC1DB4" w:rsidP="009435D9">
            <w:pPr>
              <w:rPr>
                <w:bCs/>
                <w:color w:val="3B80E5" w:themeColor="accent1" w:themeTint="80"/>
              </w:rPr>
            </w:pPr>
            <w:r>
              <w:rPr>
                <w:bCs/>
                <w:color w:val="3B80E5" w:themeColor="accent1" w:themeTint="80"/>
              </w:rPr>
              <w:t>Mineral oil</w:t>
            </w:r>
            <w:r w:rsidR="00115C88" w:rsidRPr="002A75C7">
              <w:rPr>
                <w:bCs/>
                <w:color w:val="3B80E5" w:themeColor="accent1" w:themeTint="80"/>
              </w:rPr>
              <w:t xml:space="preserve"> (&gt;C</w:t>
            </w:r>
            <w:r>
              <w:rPr>
                <w:bCs/>
                <w:color w:val="3B80E5" w:themeColor="accent1" w:themeTint="80"/>
              </w:rPr>
              <w:t xml:space="preserve">9 </w:t>
            </w:r>
            <w:proofErr w:type="gramStart"/>
            <w:r>
              <w:rPr>
                <w:bCs/>
                <w:color w:val="3B80E5" w:themeColor="accent1" w:themeTint="80"/>
              </w:rPr>
              <w:t>fractions</w:t>
            </w:r>
            <w:r w:rsidR="00115C88" w:rsidRPr="002A75C7">
              <w:rPr>
                <w:bCs/>
                <w:color w:val="3B80E5" w:themeColor="accent1" w:themeTint="80"/>
              </w:rPr>
              <w:t>)*</w:t>
            </w:r>
            <w:proofErr w:type="gramEnd"/>
            <w:r w:rsidR="00115C88" w:rsidRPr="002A75C7">
              <w:rPr>
                <w:bCs/>
                <w:color w:val="3B80E5" w:themeColor="accent1" w:themeTint="80"/>
              </w:rPr>
              <w:t>**</w:t>
            </w:r>
          </w:p>
        </w:tc>
        <w:tc>
          <w:tcPr>
            <w:tcW w:w="2126" w:type="dxa"/>
          </w:tcPr>
          <w:p w14:paraId="0858ADA0" w14:textId="7E7E7109"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600</w:t>
            </w:r>
          </w:p>
        </w:tc>
        <w:tc>
          <w:tcPr>
            <w:tcW w:w="2789" w:type="dxa"/>
          </w:tcPr>
          <w:p w14:paraId="4D09918A" w14:textId="2A9C5B65"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600</w:t>
            </w:r>
          </w:p>
        </w:tc>
      </w:tr>
      <w:tr w:rsidR="00115C88" w:rsidRPr="002A75C7" w14:paraId="12774A37"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DBD51D3" w14:textId="77777777" w:rsidR="00115C88" w:rsidRPr="002A75C7" w:rsidRDefault="00115C88" w:rsidP="009435D9">
            <w:pPr>
              <w:rPr>
                <w:b w:val="0"/>
                <w:color w:val="auto"/>
              </w:rPr>
            </w:pPr>
            <w:r w:rsidRPr="002A75C7">
              <w:rPr>
                <w:b w:val="0"/>
                <w:color w:val="auto"/>
              </w:rPr>
              <w:t>Halogenated aliphatic compounds:</w:t>
            </w:r>
          </w:p>
        </w:tc>
        <w:tc>
          <w:tcPr>
            <w:tcW w:w="2126" w:type="dxa"/>
            <w:hideMark/>
          </w:tcPr>
          <w:p w14:paraId="52F8EA37"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 </w:t>
            </w:r>
          </w:p>
        </w:tc>
        <w:tc>
          <w:tcPr>
            <w:tcW w:w="2789" w:type="dxa"/>
            <w:hideMark/>
          </w:tcPr>
          <w:p w14:paraId="323E134D"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 </w:t>
            </w:r>
          </w:p>
        </w:tc>
      </w:tr>
      <w:tr w:rsidR="00115C88" w:rsidRPr="002A75C7" w14:paraId="3FCB578F"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566E046" w14:textId="77777777" w:rsidR="00115C88" w:rsidRPr="002A75C7" w:rsidRDefault="00115C88" w:rsidP="009435D9">
            <w:pPr>
              <w:rPr>
                <w:bCs/>
                <w:color w:val="auto"/>
              </w:rPr>
            </w:pPr>
            <w:r w:rsidRPr="002A75C7">
              <w:rPr>
                <w:bCs/>
                <w:color w:val="auto"/>
              </w:rPr>
              <w:t>Hexachlorobutadiene</w:t>
            </w:r>
          </w:p>
        </w:tc>
        <w:tc>
          <w:tcPr>
            <w:tcW w:w="2126" w:type="dxa"/>
            <w:hideMark/>
          </w:tcPr>
          <w:p w14:paraId="56B68B0F"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0.04**</w:t>
            </w:r>
          </w:p>
        </w:tc>
        <w:tc>
          <w:tcPr>
            <w:tcW w:w="2789" w:type="dxa"/>
            <w:hideMark/>
          </w:tcPr>
          <w:p w14:paraId="3401B00B"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0.03**</w:t>
            </w:r>
          </w:p>
        </w:tc>
      </w:tr>
      <w:tr w:rsidR="00115C88" w:rsidRPr="002A75C7" w14:paraId="219C02BA"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6EAE050" w14:textId="77777777" w:rsidR="00115C88" w:rsidRPr="002A75C7" w:rsidRDefault="00115C88" w:rsidP="009435D9">
            <w:pPr>
              <w:rPr>
                <w:bCs/>
                <w:color w:val="3B80E5" w:themeColor="accent1" w:themeTint="80"/>
              </w:rPr>
            </w:pPr>
            <w:r w:rsidRPr="002A75C7">
              <w:rPr>
                <w:bCs/>
                <w:color w:val="3B80E5" w:themeColor="accent1" w:themeTint="80"/>
              </w:rPr>
              <w:t>1,1,2-trichloroethylene</w:t>
            </w:r>
          </w:p>
        </w:tc>
        <w:tc>
          <w:tcPr>
            <w:tcW w:w="2126" w:type="dxa"/>
            <w:hideMark/>
          </w:tcPr>
          <w:p w14:paraId="2BAC5553" w14:textId="58AF0A94"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330</w:t>
            </w:r>
          </w:p>
        </w:tc>
        <w:tc>
          <w:tcPr>
            <w:tcW w:w="2789" w:type="dxa"/>
            <w:hideMark/>
          </w:tcPr>
          <w:p w14:paraId="0D521929" w14:textId="0260D8F5"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330</w:t>
            </w:r>
          </w:p>
        </w:tc>
      </w:tr>
      <w:tr w:rsidR="00115C88" w:rsidRPr="002A75C7" w14:paraId="7197D629"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9216253" w14:textId="77777777" w:rsidR="00115C88" w:rsidRPr="002A75C7" w:rsidRDefault="00115C88" w:rsidP="009435D9">
            <w:pPr>
              <w:rPr>
                <w:b w:val="0"/>
                <w:color w:val="auto"/>
              </w:rPr>
            </w:pPr>
            <w:r w:rsidRPr="002A75C7">
              <w:rPr>
                <w:b w:val="0"/>
                <w:color w:val="auto"/>
              </w:rPr>
              <w:t>Monocyclic aromatic compounds:</w:t>
            </w:r>
          </w:p>
        </w:tc>
        <w:tc>
          <w:tcPr>
            <w:tcW w:w="2126" w:type="dxa"/>
            <w:hideMark/>
          </w:tcPr>
          <w:p w14:paraId="10C5F24E"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 </w:t>
            </w:r>
          </w:p>
        </w:tc>
        <w:tc>
          <w:tcPr>
            <w:tcW w:w="2789" w:type="dxa"/>
            <w:hideMark/>
          </w:tcPr>
          <w:p w14:paraId="14ED6066"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 </w:t>
            </w:r>
          </w:p>
        </w:tc>
      </w:tr>
      <w:tr w:rsidR="00115C88" w:rsidRPr="002A75C7" w14:paraId="46E8F941"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8FFCA12" w14:textId="77777777" w:rsidR="00115C88" w:rsidRPr="002A75C7" w:rsidRDefault="00115C88" w:rsidP="009435D9">
            <w:pPr>
              <w:rPr>
                <w:bCs/>
                <w:color w:val="auto"/>
              </w:rPr>
            </w:pPr>
            <w:r w:rsidRPr="002A75C7">
              <w:rPr>
                <w:bCs/>
                <w:color w:val="auto"/>
              </w:rPr>
              <w:t>Benzene</w:t>
            </w:r>
          </w:p>
        </w:tc>
        <w:tc>
          <w:tcPr>
            <w:tcW w:w="2126" w:type="dxa"/>
            <w:hideMark/>
          </w:tcPr>
          <w:p w14:paraId="37F7F306" w14:textId="2F982064"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950</w:t>
            </w:r>
          </w:p>
        </w:tc>
        <w:tc>
          <w:tcPr>
            <w:tcW w:w="2789" w:type="dxa"/>
            <w:hideMark/>
          </w:tcPr>
          <w:p w14:paraId="3E3308E4" w14:textId="0E327664"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500</w:t>
            </w:r>
          </w:p>
        </w:tc>
      </w:tr>
      <w:tr w:rsidR="00115C88" w:rsidRPr="002A75C7" w14:paraId="0826892B"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2AF1810" w14:textId="77777777" w:rsidR="00115C88" w:rsidRPr="002A75C7" w:rsidRDefault="00115C88" w:rsidP="009435D9">
            <w:pPr>
              <w:rPr>
                <w:bCs/>
                <w:color w:val="auto"/>
              </w:rPr>
            </w:pPr>
            <w:r w:rsidRPr="002A75C7">
              <w:rPr>
                <w:bCs/>
                <w:color w:val="auto"/>
              </w:rPr>
              <w:t>Ethylbenzene</w:t>
            </w:r>
          </w:p>
        </w:tc>
        <w:tc>
          <w:tcPr>
            <w:tcW w:w="2126" w:type="dxa"/>
            <w:hideMark/>
          </w:tcPr>
          <w:p w14:paraId="423B1BC4" w14:textId="3DAC1320"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80</w:t>
            </w:r>
          </w:p>
        </w:tc>
        <w:tc>
          <w:tcPr>
            <w:tcW w:w="2789" w:type="dxa"/>
            <w:hideMark/>
          </w:tcPr>
          <w:p w14:paraId="70A51514" w14:textId="093C69B4"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80</w:t>
            </w:r>
          </w:p>
        </w:tc>
      </w:tr>
      <w:tr w:rsidR="00115C88" w:rsidRPr="002A75C7" w14:paraId="5007F4E9"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968F57C" w14:textId="77777777" w:rsidR="00115C88" w:rsidRPr="002A75C7" w:rsidRDefault="00115C88" w:rsidP="009435D9">
            <w:pPr>
              <w:rPr>
                <w:bCs/>
                <w:color w:val="auto"/>
              </w:rPr>
            </w:pPr>
            <w:r w:rsidRPr="002A75C7">
              <w:rPr>
                <w:bCs/>
                <w:color w:val="auto"/>
              </w:rPr>
              <w:t>Phenol</w:t>
            </w:r>
          </w:p>
        </w:tc>
        <w:tc>
          <w:tcPr>
            <w:tcW w:w="2126" w:type="dxa"/>
            <w:hideMark/>
          </w:tcPr>
          <w:p w14:paraId="5A9E7F18" w14:textId="32BE1D89"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320</w:t>
            </w:r>
          </w:p>
        </w:tc>
        <w:tc>
          <w:tcPr>
            <w:tcW w:w="2789" w:type="dxa"/>
            <w:hideMark/>
          </w:tcPr>
          <w:p w14:paraId="0D7EAEE3" w14:textId="4941CC81"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400</w:t>
            </w:r>
          </w:p>
        </w:tc>
      </w:tr>
      <w:tr w:rsidR="00115C88" w:rsidRPr="002A75C7" w14:paraId="5E97C4C4"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C4B5C32" w14:textId="77777777" w:rsidR="00115C88" w:rsidRPr="002A75C7" w:rsidRDefault="00115C88" w:rsidP="009435D9">
            <w:pPr>
              <w:rPr>
                <w:bCs/>
                <w:color w:val="auto"/>
              </w:rPr>
            </w:pPr>
            <w:r w:rsidRPr="002A75C7">
              <w:rPr>
                <w:bCs/>
                <w:color w:val="auto"/>
              </w:rPr>
              <w:t>Toluene</w:t>
            </w:r>
          </w:p>
        </w:tc>
        <w:tc>
          <w:tcPr>
            <w:tcW w:w="2126" w:type="dxa"/>
            <w:hideMark/>
          </w:tcPr>
          <w:p w14:paraId="521CC3ED" w14:textId="63A44E8B"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180</w:t>
            </w:r>
          </w:p>
        </w:tc>
        <w:tc>
          <w:tcPr>
            <w:tcW w:w="2789" w:type="dxa"/>
            <w:hideMark/>
          </w:tcPr>
          <w:p w14:paraId="34954C2A" w14:textId="210883B2"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180</w:t>
            </w:r>
          </w:p>
        </w:tc>
      </w:tr>
      <w:tr w:rsidR="00115C88" w:rsidRPr="002A75C7" w14:paraId="3558FBEE"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F64876A" w14:textId="77777777" w:rsidR="00115C88" w:rsidRPr="002A75C7" w:rsidRDefault="00115C88" w:rsidP="009435D9">
            <w:pPr>
              <w:rPr>
                <w:b w:val="0"/>
                <w:color w:val="auto"/>
              </w:rPr>
            </w:pPr>
            <w:r w:rsidRPr="002A75C7">
              <w:rPr>
                <w:b w:val="0"/>
                <w:color w:val="auto"/>
              </w:rPr>
              <w:t>Chlorinated benzenes</w:t>
            </w:r>
            <w:r>
              <w:rPr>
                <w:b w:val="0"/>
                <w:color w:val="auto"/>
              </w:rPr>
              <w:t>:</w:t>
            </w:r>
          </w:p>
        </w:tc>
        <w:tc>
          <w:tcPr>
            <w:tcW w:w="2126" w:type="dxa"/>
            <w:hideMark/>
          </w:tcPr>
          <w:p w14:paraId="4EABE325"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c>
          <w:tcPr>
            <w:tcW w:w="2789" w:type="dxa"/>
            <w:hideMark/>
          </w:tcPr>
          <w:p w14:paraId="3335E32D"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r>
      <w:tr w:rsidR="00115C88" w:rsidRPr="002A75C7" w14:paraId="59ADCF0D"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1C5B759" w14:textId="77777777" w:rsidR="00115C88" w:rsidRPr="002A75C7" w:rsidRDefault="00115C88" w:rsidP="009435D9">
            <w:pPr>
              <w:rPr>
                <w:bCs/>
                <w:color w:val="auto"/>
              </w:rPr>
            </w:pPr>
            <w:proofErr w:type="spellStart"/>
            <w:r w:rsidRPr="002A75C7">
              <w:rPr>
                <w:bCs/>
                <w:color w:val="auto"/>
              </w:rPr>
              <w:t>Monochlorobenzene</w:t>
            </w:r>
            <w:proofErr w:type="spellEnd"/>
          </w:p>
        </w:tc>
        <w:tc>
          <w:tcPr>
            <w:tcW w:w="2126" w:type="dxa"/>
            <w:hideMark/>
          </w:tcPr>
          <w:p w14:paraId="09179BAA" w14:textId="3ED59523"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55</w:t>
            </w:r>
          </w:p>
        </w:tc>
        <w:tc>
          <w:tcPr>
            <w:tcW w:w="2789" w:type="dxa"/>
            <w:hideMark/>
          </w:tcPr>
          <w:p w14:paraId="69BB836D" w14:textId="4C99750E"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55</w:t>
            </w:r>
          </w:p>
        </w:tc>
      </w:tr>
      <w:tr w:rsidR="00115C88" w:rsidRPr="002A75C7" w14:paraId="424B1F92"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BED197C" w14:textId="77777777" w:rsidR="00115C88" w:rsidRPr="002A75C7" w:rsidRDefault="00115C88" w:rsidP="009435D9">
            <w:pPr>
              <w:rPr>
                <w:bCs/>
                <w:color w:val="auto"/>
              </w:rPr>
            </w:pPr>
            <w:r w:rsidRPr="002A75C7">
              <w:rPr>
                <w:bCs/>
                <w:color w:val="auto"/>
              </w:rPr>
              <w:t xml:space="preserve">1,2 </w:t>
            </w:r>
            <w:proofErr w:type="gramStart"/>
            <w:r w:rsidRPr="002A75C7">
              <w:rPr>
                <w:bCs/>
                <w:color w:val="auto"/>
              </w:rPr>
              <w:t>dichlorobenzene</w:t>
            </w:r>
            <w:proofErr w:type="gramEnd"/>
          </w:p>
        </w:tc>
        <w:tc>
          <w:tcPr>
            <w:tcW w:w="2126" w:type="dxa"/>
            <w:hideMark/>
          </w:tcPr>
          <w:p w14:paraId="51F79C3D" w14:textId="74F80D4D"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160</w:t>
            </w:r>
          </w:p>
        </w:tc>
        <w:tc>
          <w:tcPr>
            <w:tcW w:w="2789" w:type="dxa"/>
            <w:hideMark/>
          </w:tcPr>
          <w:p w14:paraId="2331A31C"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726E4B9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706F8EF" w14:textId="77777777" w:rsidR="00115C88" w:rsidRPr="002A75C7" w:rsidRDefault="00115C88" w:rsidP="009435D9">
            <w:pPr>
              <w:rPr>
                <w:bCs/>
                <w:color w:val="auto"/>
              </w:rPr>
            </w:pPr>
            <w:r w:rsidRPr="002A75C7">
              <w:rPr>
                <w:bCs/>
                <w:color w:val="auto"/>
              </w:rPr>
              <w:t xml:space="preserve">1,3 </w:t>
            </w:r>
            <w:proofErr w:type="gramStart"/>
            <w:r w:rsidRPr="002A75C7">
              <w:rPr>
                <w:bCs/>
                <w:color w:val="auto"/>
              </w:rPr>
              <w:t>dichlorobenzene</w:t>
            </w:r>
            <w:proofErr w:type="gramEnd"/>
          </w:p>
        </w:tc>
        <w:tc>
          <w:tcPr>
            <w:tcW w:w="2126" w:type="dxa"/>
            <w:hideMark/>
          </w:tcPr>
          <w:p w14:paraId="4188BAF2" w14:textId="592F0A28"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260</w:t>
            </w:r>
          </w:p>
        </w:tc>
        <w:tc>
          <w:tcPr>
            <w:tcW w:w="2789" w:type="dxa"/>
            <w:hideMark/>
          </w:tcPr>
          <w:p w14:paraId="3578B2C0"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339744D4"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C57940A" w14:textId="77777777" w:rsidR="00115C88" w:rsidRPr="002A75C7" w:rsidRDefault="00115C88" w:rsidP="009435D9">
            <w:pPr>
              <w:rPr>
                <w:bCs/>
                <w:color w:val="auto"/>
              </w:rPr>
            </w:pPr>
            <w:r w:rsidRPr="002A75C7">
              <w:rPr>
                <w:bCs/>
                <w:color w:val="auto"/>
              </w:rPr>
              <w:t xml:space="preserve">1,4 </w:t>
            </w:r>
            <w:proofErr w:type="gramStart"/>
            <w:r w:rsidRPr="002A75C7">
              <w:rPr>
                <w:bCs/>
                <w:color w:val="auto"/>
              </w:rPr>
              <w:t>dichlorobenzene</w:t>
            </w:r>
            <w:proofErr w:type="gramEnd"/>
          </w:p>
        </w:tc>
        <w:tc>
          <w:tcPr>
            <w:tcW w:w="2126" w:type="dxa"/>
            <w:hideMark/>
          </w:tcPr>
          <w:p w14:paraId="16D6FA8F" w14:textId="5FA0EB0D"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60</w:t>
            </w:r>
          </w:p>
        </w:tc>
        <w:tc>
          <w:tcPr>
            <w:tcW w:w="2789" w:type="dxa"/>
            <w:hideMark/>
          </w:tcPr>
          <w:p w14:paraId="5056F8E5"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5EDE7115"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D385879" w14:textId="77777777" w:rsidR="00115C88" w:rsidRPr="002A75C7" w:rsidRDefault="00115C88" w:rsidP="009435D9">
            <w:pPr>
              <w:rPr>
                <w:bCs/>
                <w:color w:val="auto"/>
              </w:rPr>
            </w:pPr>
            <w:r w:rsidRPr="002A75C7">
              <w:rPr>
                <w:bCs/>
                <w:color w:val="auto"/>
              </w:rPr>
              <w:lastRenderedPageBreak/>
              <w:t>1,2,3 trichlorobenzene</w:t>
            </w:r>
          </w:p>
        </w:tc>
        <w:tc>
          <w:tcPr>
            <w:tcW w:w="2126" w:type="dxa"/>
            <w:hideMark/>
          </w:tcPr>
          <w:p w14:paraId="05A70389" w14:textId="502D92A0"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3*</w:t>
            </w:r>
          </w:p>
        </w:tc>
        <w:tc>
          <w:tcPr>
            <w:tcW w:w="2789" w:type="dxa"/>
            <w:hideMark/>
          </w:tcPr>
          <w:p w14:paraId="733F4F9F"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128487CF"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6A5293E" w14:textId="77777777" w:rsidR="00115C88" w:rsidRPr="002A75C7" w:rsidRDefault="00115C88" w:rsidP="009435D9">
            <w:pPr>
              <w:rPr>
                <w:bCs/>
                <w:color w:val="auto"/>
              </w:rPr>
            </w:pPr>
            <w:r w:rsidRPr="002A75C7">
              <w:rPr>
                <w:bCs/>
                <w:color w:val="auto"/>
              </w:rPr>
              <w:t>1,2,4 trichlorobenzene</w:t>
            </w:r>
          </w:p>
        </w:tc>
        <w:tc>
          <w:tcPr>
            <w:tcW w:w="2126" w:type="dxa"/>
            <w:hideMark/>
          </w:tcPr>
          <w:p w14:paraId="592BF79A" w14:textId="35524B28"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85</w:t>
            </w:r>
          </w:p>
        </w:tc>
        <w:tc>
          <w:tcPr>
            <w:tcW w:w="2789" w:type="dxa"/>
            <w:hideMark/>
          </w:tcPr>
          <w:p w14:paraId="06C6C51C" w14:textId="747C09A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20</w:t>
            </w:r>
          </w:p>
        </w:tc>
      </w:tr>
      <w:tr w:rsidR="00115C88" w:rsidRPr="002A75C7" w14:paraId="2FD6A939"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15AD25D" w14:textId="12795610" w:rsidR="00115C88" w:rsidRPr="002A75C7" w:rsidRDefault="00115C88" w:rsidP="009435D9">
            <w:pPr>
              <w:rPr>
                <w:bCs/>
                <w:color w:val="auto"/>
              </w:rPr>
            </w:pPr>
            <w:r w:rsidRPr="002A75C7">
              <w:rPr>
                <w:bCs/>
                <w:color w:val="auto"/>
              </w:rPr>
              <w:t>1</w:t>
            </w:r>
            <w:r w:rsidR="005A020C">
              <w:rPr>
                <w:bCs/>
                <w:color w:val="auto"/>
              </w:rPr>
              <w:t>,</w:t>
            </w:r>
            <w:r w:rsidRPr="002A75C7">
              <w:rPr>
                <w:bCs/>
                <w:color w:val="auto"/>
              </w:rPr>
              <w:t>3,5 trichlorobenzene</w:t>
            </w:r>
          </w:p>
        </w:tc>
        <w:tc>
          <w:tcPr>
            <w:tcW w:w="2126" w:type="dxa"/>
            <w:hideMark/>
          </w:tcPr>
          <w:p w14:paraId="1444FC2D" w14:textId="290C9FE8"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8*</w:t>
            </w:r>
          </w:p>
        </w:tc>
        <w:tc>
          <w:tcPr>
            <w:tcW w:w="2789" w:type="dxa"/>
            <w:hideMark/>
          </w:tcPr>
          <w:p w14:paraId="358AFB47" w14:textId="581927BA"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8*</w:t>
            </w:r>
          </w:p>
        </w:tc>
      </w:tr>
      <w:tr w:rsidR="00115C88" w:rsidRPr="002A75C7" w14:paraId="340FFD91"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926CA5E" w14:textId="77777777" w:rsidR="00115C88" w:rsidRPr="002A75C7" w:rsidRDefault="00115C88" w:rsidP="009435D9">
            <w:pPr>
              <w:rPr>
                <w:bCs/>
                <w:color w:val="auto"/>
              </w:rPr>
            </w:pPr>
            <w:r w:rsidRPr="002A75C7">
              <w:rPr>
                <w:bCs/>
                <w:color w:val="auto"/>
              </w:rPr>
              <w:t>1,2,3,4 tetra</w:t>
            </w:r>
            <w:r w:rsidRPr="002A75C7">
              <w:rPr>
                <w:bCs/>
                <w:color w:val="auto"/>
              </w:rPr>
              <w:noBreakHyphen/>
              <w:t>chlorobenzene</w:t>
            </w:r>
          </w:p>
        </w:tc>
        <w:tc>
          <w:tcPr>
            <w:tcW w:w="2126" w:type="dxa"/>
            <w:hideMark/>
          </w:tcPr>
          <w:p w14:paraId="402E701C" w14:textId="44161128"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2*</w:t>
            </w:r>
          </w:p>
        </w:tc>
        <w:tc>
          <w:tcPr>
            <w:tcW w:w="2789" w:type="dxa"/>
            <w:hideMark/>
          </w:tcPr>
          <w:p w14:paraId="508FB498" w14:textId="5EE4D3E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2*</w:t>
            </w:r>
          </w:p>
        </w:tc>
      </w:tr>
      <w:tr w:rsidR="00115C88" w:rsidRPr="002A75C7" w14:paraId="0DFD580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47F6F0D" w14:textId="77777777" w:rsidR="00115C88" w:rsidRPr="002A75C7" w:rsidRDefault="00115C88" w:rsidP="009435D9">
            <w:pPr>
              <w:rPr>
                <w:bCs/>
                <w:color w:val="auto"/>
              </w:rPr>
            </w:pPr>
            <w:r w:rsidRPr="002A75C7">
              <w:rPr>
                <w:bCs/>
                <w:color w:val="auto"/>
              </w:rPr>
              <w:t>1,2,3,5 tetra</w:t>
            </w:r>
            <w:r w:rsidRPr="002A75C7">
              <w:rPr>
                <w:bCs/>
                <w:color w:val="auto"/>
              </w:rPr>
              <w:noBreakHyphen/>
              <w:t>chlorobenzene</w:t>
            </w:r>
          </w:p>
        </w:tc>
        <w:tc>
          <w:tcPr>
            <w:tcW w:w="2126" w:type="dxa"/>
            <w:hideMark/>
          </w:tcPr>
          <w:p w14:paraId="07D43B97" w14:textId="141DBEC5"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3*</w:t>
            </w:r>
          </w:p>
        </w:tc>
        <w:tc>
          <w:tcPr>
            <w:tcW w:w="2789" w:type="dxa"/>
            <w:hideMark/>
          </w:tcPr>
          <w:p w14:paraId="73FEB89D" w14:textId="6A6AF1A1"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3*</w:t>
            </w:r>
          </w:p>
        </w:tc>
      </w:tr>
      <w:tr w:rsidR="00115C88" w:rsidRPr="002A75C7" w14:paraId="429C2747"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B278552" w14:textId="76E3399F" w:rsidR="00115C88" w:rsidRPr="002A75C7" w:rsidRDefault="00115C88" w:rsidP="009435D9">
            <w:pPr>
              <w:rPr>
                <w:bCs/>
                <w:color w:val="auto"/>
              </w:rPr>
            </w:pPr>
            <w:r w:rsidRPr="002A75C7">
              <w:rPr>
                <w:bCs/>
                <w:color w:val="auto"/>
              </w:rPr>
              <w:t>1,2,4</w:t>
            </w:r>
            <w:r w:rsidR="007931E8">
              <w:rPr>
                <w:bCs/>
                <w:color w:val="auto"/>
              </w:rPr>
              <w:t>,</w:t>
            </w:r>
            <w:r w:rsidRPr="002A75C7">
              <w:rPr>
                <w:bCs/>
                <w:color w:val="auto"/>
              </w:rPr>
              <w:t>5 tetra</w:t>
            </w:r>
            <w:r w:rsidRPr="002A75C7">
              <w:rPr>
                <w:bCs/>
                <w:color w:val="auto"/>
              </w:rPr>
              <w:noBreakHyphen/>
              <w:t>chlorobenzene</w:t>
            </w:r>
          </w:p>
        </w:tc>
        <w:tc>
          <w:tcPr>
            <w:tcW w:w="2126" w:type="dxa"/>
            <w:hideMark/>
          </w:tcPr>
          <w:p w14:paraId="46328723" w14:textId="10D9CC9D"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5*</w:t>
            </w:r>
          </w:p>
        </w:tc>
        <w:tc>
          <w:tcPr>
            <w:tcW w:w="2789" w:type="dxa"/>
            <w:hideMark/>
          </w:tcPr>
          <w:p w14:paraId="1B771638" w14:textId="4B8A4DFF" w:rsidR="00115C88" w:rsidRPr="002A75C7" w:rsidRDefault="00582030"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Pr>
                <w:bCs/>
                <w:color w:val="3B80E5" w:themeColor="accent1" w:themeTint="80"/>
              </w:rPr>
              <w:t>5</w:t>
            </w:r>
            <w:r w:rsidR="00115C88" w:rsidRPr="002A75C7">
              <w:rPr>
                <w:bCs/>
                <w:color w:val="3B80E5" w:themeColor="accent1" w:themeTint="80"/>
              </w:rPr>
              <w:t>*</w:t>
            </w:r>
          </w:p>
        </w:tc>
      </w:tr>
      <w:tr w:rsidR="00115C88" w:rsidRPr="002A75C7" w14:paraId="2A3361DD"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B9BACD3" w14:textId="77777777" w:rsidR="00115C88" w:rsidRPr="002A75C7" w:rsidRDefault="00115C88" w:rsidP="009435D9">
            <w:pPr>
              <w:rPr>
                <w:bCs/>
                <w:color w:val="auto"/>
              </w:rPr>
            </w:pPr>
            <w:proofErr w:type="spellStart"/>
            <w:r w:rsidRPr="002A75C7">
              <w:rPr>
                <w:bCs/>
                <w:color w:val="auto"/>
              </w:rPr>
              <w:t>Pentachlorobenzene</w:t>
            </w:r>
            <w:proofErr w:type="spellEnd"/>
          </w:p>
        </w:tc>
        <w:tc>
          <w:tcPr>
            <w:tcW w:w="2126" w:type="dxa"/>
            <w:hideMark/>
          </w:tcPr>
          <w:p w14:paraId="1E421949"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1.5*</w:t>
            </w:r>
          </w:p>
        </w:tc>
        <w:tc>
          <w:tcPr>
            <w:tcW w:w="2789" w:type="dxa"/>
            <w:hideMark/>
          </w:tcPr>
          <w:p w14:paraId="68D0B818"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1.5*</w:t>
            </w:r>
          </w:p>
        </w:tc>
      </w:tr>
      <w:tr w:rsidR="00115C88" w:rsidRPr="002A75C7" w14:paraId="45F95A34"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03E1967" w14:textId="77777777" w:rsidR="00115C88" w:rsidRPr="002A75C7" w:rsidRDefault="00115C88" w:rsidP="009435D9">
            <w:pPr>
              <w:rPr>
                <w:bCs/>
                <w:color w:val="auto"/>
              </w:rPr>
            </w:pPr>
            <w:r w:rsidRPr="002A75C7">
              <w:rPr>
                <w:bCs/>
                <w:color w:val="auto"/>
              </w:rPr>
              <w:t>Hexachlorobenzene</w:t>
            </w:r>
          </w:p>
        </w:tc>
        <w:tc>
          <w:tcPr>
            <w:tcW w:w="2126" w:type="dxa"/>
            <w:hideMark/>
          </w:tcPr>
          <w:p w14:paraId="39614E26"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0.05*</w:t>
            </w:r>
          </w:p>
        </w:tc>
        <w:tc>
          <w:tcPr>
            <w:tcW w:w="2789" w:type="dxa"/>
            <w:hideMark/>
          </w:tcPr>
          <w:p w14:paraId="64FFD774"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0.05*</w:t>
            </w:r>
          </w:p>
        </w:tc>
      </w:tr>
      <w:tr w:rsidR="00115C88" w:rsidRPr="002A75C7" w14:paraId="14C77B7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A06474C" w14:textId="77777777" w:rsidR="00115C88" w:rsidRPr="002A75C7" w:rsidRDefault="00115C88" w:rsidP="009435D9">
            <w:pPr>
              <w:rPr>
                <w:b w:val="0"/>
                <w:color w:val="auto"/>
              </w:rPr>
            </w:pPr>
            <w:r w:rsidRPr="002A75C7">
              <w:rPr>
                <w:b w:val="0"/>
                <w:color w:val="auto"/>
              </w:rPr>
              <w:t>Chlorinated phenols</w:t>
            </w:r>
            <w:r>
              <w:rPr>
                <w:b w:val="0"/>
                <w:color w:val="auto"/>
              </w:rPr>
              <w:t>:</w:t>
            </w:r>
          </w:p>
        </w:tc>
        <w:tc>
          <w:tcPr>
            <w:tcW w:w="2126" w:type="dxa"/>
            <w:hideMark/>
          </w:tcPr>
          <w:p w14:paraId="2DE9F03F"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c>
          <w:tcPr>
            <w:tcW w:w="2789" w:type="dxa"/>
            <w:hideMark/>
          </w:tcPr>
          <w:p w14:paraId="02B27F3A"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r>
      <w:tr w:rsidR="00115C88" w:rsidRPr="002A75C7" w14:paraId="498CD62B"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3D90C5B" w14:textId="77777777" w:rsidR="00115C88" w:rsidRPr="002A75C7" w:rsidRDefault="00115C88" w:rsidP="009435D9">
            <w:pPr>
              <w:rPr>
                <w:bCs/>
                <w:color w:val="3B80E5" w:themeColor="accent1" w:themeTint="80"/>
              </w:rPr>
            </w:pPr>
            <w:r w:rsidRPr="002A75C7">
              <w:rPr>
                <w:bCs/>
                <w:color w:val="3B80E5" w:themeColor="accent1" w:themeTint="80"/>
              </w:rPr>
              <w:t>2-Chlorophenol</w:t>
            </w:r>
          </w:p>
        </w:tc>
        <w:tc>
          <w:tcPr>
            <w:tcW w:w="2126" w:type="dxa"/>
            <w:hideMark/>
          </w:tcPr>
          <w:p w14:paraId="78BBD466" w14:textId="3D5BC1B9"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340</w:t>
            </w:r>
          </w:p>
        </w:tc>
        <w:tc>
          <w:tcPr>
            <w:tcW w:w="2789" w:type="dxa"/>
            <w:hideMark/>
          </w:tcPr>
          <w:p w14:paraId="58D048FC"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4248BC2D"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B011BAB" w14:textId="77777777" w:rsidR="00115C88" w:rsidRPr="002A75C7" w:rsidRDefault="00115C88" w:rsidP="009435D9">
            <w:pPr>
              <w:rPr>
                <w:bCs/>
                <w:color w:val="3B80E5" w:themeColor="accent1" w:themeTint="80"/>
              </w:rPr>
            </w:pPr>
            <w:r w:rsidRPr="002A75C7">
              <w:rPr>
                <w:bCs/>
                <w:color w:val="3B80E5" w:themeColor="accent1" w:themeTint="80"/>
              </w:rPr>
              <w:t>4-Chlorophenol</w:t>
            </w:r>
          </w:p>
        </w:tc>
        <w:tc>
          <w:tcPr>
            <w:tcW w:w="2126" w:type="dxa"/>
            <w:hideMark/>
          </w:tcPr>
          <w:p w14:paraId="348F461D" w14:textId="47D3B898"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220</w:t>
            </w:r>
          </w:p>
        </w:tc>
        <w:tc>
          <w:tcPr>
            <w:tcW w:w="2789" w:type="dxa"/>
            <w:hideMark/>
          </w:tcPr>
          <w:p w14:paraId="77819BF3"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67249257"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B67F0C5" w14:textId="77777777" w:rsidR="00115C88" w:rsidRPr="002A75C7" w:rsidRDefault="00115C88" w:rsidP="009435D9">
            <w:pPr>
              <w:rPr>
                <w:bCs/>
                <w:color w:val="auto"/>
              </w:rPr>
            </w:pPr>
            <w:r w:rsidRPr="002A75C7">
              <w:rPr>
                <w:bCs/>
                <w:color w:val="auto"/>
              </w:rPr>
              <w:t>2,4 dichlorophenol</w:t>
            </w:r>
          </w:p>
        </w:tc>
        <w:tc>
          <w:tcPr>
            <w:tcW w:w="2126" w:type="dxa"/>
            <w:hideMark/>
          </w:tcPr>
          <w:p w14:paraId="5D8CC162" w14:textId="1818BA43"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120</w:t>
            </w:r>
          </w:p>
        </w:tc>
        <w:tc>
          <w:tcPr>
            <w:tcW w:w="2789" w:type="dxa"/>
            <w:hideMark/>
          </w:tcPr>
          <w:p w14:paraId="7BE3A457"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r>
      <w:tr w:rsidR="00115C88" w:rsidRPr="002A75C7" w14:paraId="2A8F621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10F13D0" w14:textId="77777777" w:rsidR="00115C88" w:rsidRPr="002A75C7" w:rsidRDefault="00115C88" w:rsidP="009435D9">
            <w:pPr>
              <w:rPr>
                <w:bCs/>
                <w:color w:val="auto"/>
              </w:rPr>
            </w:pPr>
            <w:r w:rsidRPr="002A75C7">
              <w:rPr>
                <w:bCs/>
                <w:color w:val="auto"/>
              </w:rPr>
              <w:t>2,4,6 trichlorophenol</w:t>
            </w:r>
          </w:p>
        </w:tc>
        <w:tc>
          <w:tcPr>
            <w:tcW w:w="2126" w:type="dxa"/>
            <w:hideMark/>
          </w:tcPr>
          <w:p w14:paraId="3A77BDDF" w14:textId="7D76421D"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3*</w:t>
            </w:r>
          </w:p>
        </w:tc>
        <w:tc>
          <w:tcPr>
            <w:tcW w:w="2789" w:type="dxa"/>
            <w:hideMark/>
          </w:tcPr>
          <w:p w14:paraId="1EBBED68"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w:t>
            </w:r>
          </w:p>
        </w:tc>
      </w:tr>
      <w:tr w:rsidR="00115C88" w:rsidRPr="002A75C7" w14:paraId="1BEA65D8"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9B38FE8" w14:textId="38F6297A" w:rsidR="00115C88" w:rsidRPr="002A75C7" w:rsidRDefault="00115C88" w:rsidP="009435D9">
            <w:pPr>
              <w:rPr>
                <w:bCs/>
                <w:color w:val="auto"/>
              </w:rPr>
            </w:pPr>
            <w:proofErr w:type="spellStart"/>
            <w:r w:rsidRPr="002A75C7">
              <w:rPr>
                <w:bCs/>
                <w:color w:val="auto"/>
              </w:rPr>
              <w:t>Tetrachlorophenol</w:t>
            </w:r>
            <w:proofErr w:type="spellEnd"/>
          </w:p>
        </w:tc>
        <w:tc>
          <w:tcPr>
            <w:tcW w:w="2126" w:type="dxa"/>
            <w:hideMark/>
          </w:tcPr>
          <w:p w14:paraId="58A498E9" w14:textId="11117A4F"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1</w:t>
            </w:r>
            <w:r w:rsidR="00322A5E">
              <w:rPr>
                <w:bCs/>
                <w:color w:val="auto"/>
              </w:rPr>
              <w:t>***</w:t>
            </w:r>
          </w:p>
        </w:tc>
        <w:tc>
          <w:tcPr>
            <w:tcW w:w="2789" w:type="dxa"/>
            <w:hideMark/>
          </w:tcPr>
          <w:p w14:paraId="3D8B167C"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r>
      <w:tr w:rsidR="00115C88" w:rsidRPr="002A75C7" w14:paraId="23577457"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A51DE4C" w14:textId="77777777" w:rsidR="00115C88" w:rsidRPr="002A75C7" w:rsidRDefault="00115C88" w:rsidP="009435D9">
            <w:pPr>
              <w:rPr>
                <w:bCs/>
                <w:color w:val="auto"/>
              </w:rPr>
            </w:pPr>
            <w:r w:rsidRPr="002A75C7">
              <w:rPr>
                <w:bCs/>
                <w:color w:val="auto"/>
              </w:rPr>
              <w:t>2,3,4,6 tetra</w:t>
            </w:r>
            <w:r w:rsidRPr="002A75C7">
              <w:rPr>
                <w:bCs/>
                <w:color w:val="auto"/>
              </w:rPr>
              <w:noBreakHyphen/>
              <w:t>chlorophenol</w:t>
            </w:r>
          </w:p>
        </w:tc>
        <w:tc>
          <w:tcPr>
            <w:tcW w:w="2126" w:type="dxa"/>
            <w:hideMark/>
          </w:tcPr>
          <w:p w14:paraId="01C9C063" w14:textId="5F5113E0" w:rsidR="00115C88" w:rsidRPr="002A75C7" w:rsidRDefault="0027304A"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Pr>
                <w:bCs/>
                <w:color w:val="3B80E5" w:themeColor="accent1" w:themeTint="80"/>
              </w:rPr>
              <w:t>10</w:t>
            </w:r>
          </w:p>
        </w:tc>
        <w:tc>
          <w:tcPr>
            <w:tcW w:w="2789" w:type="dxa"/>
            <w:hideMark/>
          </w:tcPr>
          <w:p w14:paraId="33E640FA" w14:textId="0E4B05FD" w:rsidR="00115C88" w:rsidRPr="002A75C7" w:rsidRDefault="0027304A"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Pr>
                <w:bCs/>
                <w:color w:val="3B80E5" w:themeColor="accent1" w:themeTint="80"/>
              </w:rPr>
              <w:t>10**</w:t>
            </w:r>
          </w:p>
        </w:tc>
      </w:tr>
      <w:tr w:rsidR="00115C88" w:rsidRPr="002A75C7" w14:paraId="22B1542F"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D16FCF4" w14:textId="77777777" w:rsidR="00115C88" w:rsidRPr="002A75C7" w:rsidRDefault="00115C88" w:rsidP="009435D9">
            <w:pPr>
              <w:rPr>
                <w:bCs/>
                <w:color w:val="auto"/>
              </w:rPr>
            </w:pPr>
            <w:r w:rsidRPr="002A75C7">
              <w:rPr>
                <w:bCs/>
                <w:color w:val="auto"/>
              </w:rPr>
              <w:t>Pentachlorophenol</w:t>
            </w:r>
          </w:p>
        </w:tc>
        <w:tc>
          <w:tcPr>
            <w:tcW w:w="2126" w:type="dxa"/>
            <w:hideMark/>
          </w:tcPr>
          <w:p w14:paraId="25F30432"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3.6*</w:t>
            </w:r>
          </w:p>
        </w:tc>
        <w:tc>
          <w:tcPr>
            <w:tcW w:w="2789" w:type="dxa"/>
            <w:hideMark/>
          </w:tcPr>
          <w:p w14:paraId="76F4A6D6"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11*</w:t>
            </w:r>
          </w:p>
        </w:tc>
      </w:tr>
      <w:tr w:rsidR="00115C88" w:rsidRPr="002A75C7" w14:paraId="6DF28CBD"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7F74D0B" w14:textId="6A03E250" w:rsidR="00115C88" w:rsidRPr="002A75C7" w:rsidRDefault="00115C88" w:rsidP="009435D9">
            <w:pPr>
              <w:rPr>
                <w:color w:val="auto"/>
              </w:rPr>
            </w:pPr>
            <w:r w:rsidRPr="002A75C7">
              <w:rPr>
                <w:color w:val="auto"/>
              </w:rPr>
              <w:t xml:space="preserve">Nutrients (in river or stream </w:t>
            </w:r>
            <w:proofErr w:type="gramStart"/>
            <w:r w:rsidRPr="002A75C7">
              <w:rPr>
                <w:color w:val="auto"/>
              </w:rPr>
              <w:t>waters)</w:t>
            </w:r>
            <w:r w:rsidR="00391CF8">
              <w:rPr>
                <w:color w:val="auto"/>
              </w:rPr>
              <w:t>*</w:t>
            </w:r>
            <w:proofErr w:type="gramEnd"/>
            <w:r w:rsidR="00391CF8">
              <w:rPr>
                <w:color w:val="auto"/>
              </w:rPr>
              <w:t>***</w:t>
            </w:r>
            <w:r>
              <w:rPr>
                <w:b w:val="0"/>
                <w:color w:val="auto"/>
              </w:rPr>
              <w:t>:</w:t>
            </w:r>
          </w:p>
        </w:tc>
        <w:tc>
          <w:tcPr>
            <w:tcW w:w="2126" w:type="dxa"/>
            <w:hideMark/>
          </w:tcPr>
          <w:p w14:paraId="35535ACA"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c>
          <w:tcPr>
            <w:tcW w:w="2789" w:type="dxa"/>
            <w:hideMark/>
          </w:tcPr>
          <w:p w14:paraId="59CECF46"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r>
      <w:tr w:rsidR="00115C88" w:rsidRPr="002A75C7" w14:paraId="251B2140" w14:textId="77777777" w:rsidTr="009435D9">
        <w:trPr>
          <w:trHeight w:val="290"/>
        </w:trPr>
        <w:tc>
          <w:tcPr>
            <w:cnfStyle w:val="001000000000" w:firstRow="0" w:lastRow="0" w:firstColumn="1" w:lastColumn="0" w:oddVBand="0" w:evenVBand="0" w:oddHBand="0" w:evenHBand="0" w:firstRowFirstColumn="0" w:firstRowLastColumn="0" w:lastRowFirstColumn="0" w:lastRowLastColumn="0"/>
            <w:tcW w:w="4820" w:type="dxa"/>
            <w:vMerge w:val="restart"/>
            <w:hideMark/>
          </w:tcPr>
          <w:p w14:paraId="0D0E2679" w14:textId="77777777" w:rsidR="00115C88" w:rsidRPr="002A75C7" w:rsidRDefault="00115C88" w:rsidP="009435D9">
            <w:pPr>
              <w:rPr>
                <w:bCs/>
                <w:color w:val="auto"/>
              </w:rPr>
            </w:pPr>
            <w:r w:rsidRPr="002A75C7">
              <w:rPr>
                <w:bCs/>
                <w:color w:val="3B80E5" w:themeColor="accent1" w:themeTint="80"/>
              </w:rPr>
              <w:t xml:space="preserve">Total </w:t>
            </w:r>
            <w:r w:rsidRPr="002A75C7">
              <w:rPr>
                <w:bCs/>
                <w:color w:val="auto"/>
              </w:rPr>
              <w:t>Phosphorus</w:t>
            </w:r>
          </w:p>
        </w:tc>
        <w:tc>
          <w:tcPr>
            <w:tcW w:w="2126" w:type="dxa"/>
            <w:hideMark/>
          </w:tcPr>
          <w:p w14:paraId="72E6B483"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 xml:space="preserve">20 </w:t>
            </w:r>
            <w:proofErr w:type="gramStart"/>
            <w:r w:rsidRPr="002A75C7">
              <w:rPr>
                <w:bCs/>
                <w:color w:val="3B80E5" w:themeColor="accent1" w:themeTint="80"/>
              </w:rPr>
              <w:t>upland</w:t>
            </w:r>
            <w:proofErr w:type="gramEnd"/>
            <w:r w:rsidRPr="002A75C7">
              <w:rPr>
                <w:bCs/>
                <w:color w:val="3B80E5" w:themeColor="accent1" w:themeTint="80"/>
              </w:rPr>
              <w:t xml:space="preserve"> </w:t>
            </w:r>
          </w:p>
        </w:tc>
        <w:tc>
          <w:tcPr>
            <w:tcW w:w="2789" w:type="dxa"/>
            <w:vMerge w:val="restart"/>
            <w:hideMark/>
          </w:tcPr>
          <w:p w14:paraId="17A80D83"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r>
      <w:tr w:rsidR="00115C88" w:rsidRPr="002A75C7" w14:paraId="518B000A"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vMerge/>
            <w:hideMark/>
          </w:tcPr>
          <w:p w14:paraId="1CD752BE" w14:textId="77777777" w:rsidR="00115C88" w:rsidRPr="002A75C7" w:rsidRDefault="00115C88" w:rsidP="009435D9">
            <w:pPr>
              <w:rPr>
                <w:bCs/>
                <w:color w:val="auto"/>
              </w:rPr>
            </w:pPr>
          </w:p>
        </w:tc>
        <w:tc>
          <w:tcPr>
            <w:tcW w:w="2126" w:type="dxa"/>
            <w:hideMark/>
          </w:tcPr>
          <w:p w14:paraId="0B8E093C"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 xml:space="preserve">50 </w:t>
            </w:r>
            <w:proofErr w:type="gramStart"/>
            <w:r w:rsidRPr="002A75C7">
              <w:rPr>
                <w:bCs/>
                <w:color w:val="3B80E5" w:themeColor="accent1" w:themeTint="80"/>
              </w:rPr>
              <w:t>lowland</w:t>
            </w:r>
            <w:proofErr w:type="gramEnd"/>
          </w:p>
        </w:tc>
        <w:tc>
          <w:tcPr>
            <w:tcW w:w="2789" w:type="dxa"/>
            <w:vMerge/>
            <w:hideMark/>
          </w:tcPr>
          <w:p w14:paraId="6304FDD7"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p>
        </w:tc>
      </w:tr>
      <w:tr w:rsidR="00115C88" w:rsidRPr="002A75C7" w14:paraId="67BBC15C" w14:textId="77777777" w:rsidTr="009435D9">
        <w:trPr>
          <w:trHeight w:val="290"/>
        </w:trPr>
        <w:tc>
          <w:tcPr>
            <w:cnfStyle w:val="001000000000" w:firstRow="0" w:lastRow="0" w:firstColumn="1" w:lastColumn="0" w:oddVBand="0" w:evenVBand="0" w:oddHBand="0" w:evenHBand="0" w:firstRowFirstColumn="0" w:firstRowLastColumn="0" w:lastRowFirstColumn="0" w:lastRowLastColumn="0"/>
            <w:tcW w:w="4820" w:type="dxa"/>
            <w:vMerge w:val="restart"/>
            <w:hideMark/>
          </w:tcPr>
          <w:p w14:paraId="5C8D5ECA" w14:textId="77777777" w:rsidR="00115C88" w:rsidRPr="002A75C7" w:rsidRDefault="00115C88" w:rsidP="009435D9">
            <w:pPr>
              <w:rPr>
                <w:bCs/>
                <w:color w:val="auto"/>
              </w:rPr>
            </w:pPr>
            <w:r w:rsidRPr="002A75C7">
              <w:rPr>
                <w:bCs/>
                <w:color w:val="3B80E5" w:themeColor="accent1" w:themeTint="80"/>
              </w:rPr>
              <w:t xml:space="preserve">Total </w:t>
            </w:r>
            <w:r w:rsidRPr="002A75C7">
              <w:rPr>
                <w:bCs/>
                <w:color w:val="auto"/>
              </w:rPr>
              <w:t>Nitrogen</w:t>
            </w:r>
          </w:p>
        </w:tc>
        <w:tc>
          <w:tcPr>
            <w:tcW w:w="2126" w:type="dxa"/>
            <w:hideMark/>
          </w:tcPr>
          <w:p w14:paraId="367A5F73"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 xml:space="preserve">250 </w:t>
            </w:r>
            <w:proofErr w:type="gramStart"/>
            <w:r w:rsidRPr="002A75C7">
              <w:rPr>
                <w:bCs/>
                <w:color w:val="3B80E5" w:themeColor="accent1" w:themeTint="80"/>
              </w:rPr>
              <w:t>upland</w:t>
            </w:r>
            <w:proofErr w:type="gramEnd"/>
            <w:r w:rsidRPr="002A75C7">
              <w:rPr>
                <w:bCs/>
                <w:color w:val="3B80E5" w:themeColor="accent1" w:themeTint="80"/>
              </w:rPr>
              <w:t xml:space="preserve"> </w:t>
            </w:r>
          </w:p>
        </w:tc>
        <w:tc>
          <w:tcPr>
            <w:tcW w:w="2789" w:type="dxa"/>
            <w:vMerge w:val="restart"/>
            <w:hideMark/>
          </w:tcPr>
          <w:p w14:paraId="0FAC801E"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r>
      <w:tr w:rsidR="00115C88" w:rsidRPr="002A75C7" w14:paraId="7EFDD0DE"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vMerge/>
            <w:hideMark/>
          </w:tcPr>
          <w:p w14:paraId="28F5C4AF" w14:textId="77777777" w:rsidR="00115C88" w:rsidRPr="002A75C7" w:rsidRDefault="00115C88" w:rsidP="009435D9">
            <w:pPr>
              <w:rPr>
                <w:b w:val="0"/>
                <w:color w:val="auto"/>
              </w:rPr>
            </w:pPr>
          </w:p>
        </w:tc>
        <w:tc>
          <w:tcPr>
            <w:tcW w:w="2126" w:type="dxa"/>
            <w:hideMark/>
          </w:tcPr>
          <w:p w14:paraId="77873461"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 xml:space="preserve">500 </w:t>
            </w:r>
            <w:proofErr w:type="gramStart"/>
            <w:r w:rsidRPr="002A75C7">
              <w:rPr>
                <w:bCs/>
                <w:color w:val="3B80E5" w:themeColor="accent1" w:themeTint="80"/>
              </w:rPr>
              <w:t>lowland</w:t>
            </w:r>
            <w:proofErr w:type="gramEnd"/>
          </w:p>
        </w:tc>
        <w:tc>
          <w:tcPr>
            <w:tcW w:w="2789" w:type="dxa"/>
            <w:vMerge/>
            <w:hideMark/>
          </w:tcPr>
          <w:p w14:paraId="18F16008"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p>
        </w:tc>
      </w:tr>
      <w:tr w:rsidR="00115C88" w:rsidRPr="002A75C7" w14:paraId="12174E2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A42DD2A" w14:textId="0FE4CAB1" w:rsidR="00115C88" w:rsidRPr="002A75C7" w:rsidRDefault="00115C88" w:rsidP="009435D9">
            <w:pPr>
              <w:rPr>
                <w:color w:val="auto"/>
              </w:rPr>
            </w:pPr>
            <w:r w:rsidRPr="002A75C7">
              <w:rPr>
                <w:color w:val="auto"/>
              </w:rPr>
              <w:t>Nutrients (in lake or reservoir waters)</w:t>
            </w:r>
            <w:r>
              <w:rPr>
                <w:b w:val="0"/>
                <w:color w:val="auto"/>
              </w:rPr>
              <w:t>:</w:t>
            </w:r>
          </w:p>
        </w:tc>
        <w:tc>
          <w:tcPr>
            <w:tcW w:w="2126" w:type="dxa"/>
            <w:hideMark/>
          </w:tcPr>
          <w:p w14:paraId="222B92AA"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c>
          <w:tcPr>
            <w:tcW w:w="2789" w:type="dxa"/>
            <w:hideMark/>
          </w:tcPr>
          <w:p w14:paraId="7CA647A4"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r>
      <w:tr w:rsidR="00115C88" w:rsidRPr="002A75C7" w14:paraId="0D5CB445"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31DCD1E" w14:textId="6EA5F508" w:rsidR="00115C88" w:rsidRPr="002A75C7" w:rsidRDefault="00115C88" w:rsidP="009435D9">
            <w:pPr>
              <w:rPr>
                <w:bCs/>
                <w:color w:val="auto"/>
              </w:rPr>
            </w:pPr>
            <w:r w:rsidRPr="002A75C7">
              <w:rPr>
                <w:bCs/>
                <w:color w:val="3B80E5" w:themeColor="accent1" w:themeTint="80"/>
              </w:rPr>
              <w:t xml:space="preserve">Total </w:t>
            </w:r>
            <w:r w:rsidRPr="002A75C7">
              <w:rPr>
                <w:bCs/>
                <w:color w:val="auto"/>
              </w:rPr>
              <w:t>Phosphorus</w:t>
            </w:r>
          </w:p>
        </w:tc>
        <w:tc>
          <w:tcPr>
            <w:tcW w:w="2126" w:type="dxa"/>
            <w:hideMark/>
          </w:tcPr>
          <w:p w14:paraId="4952AC0C" w14:textId="6A13F7C9"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10</w:t>
            </w:r>
          </w:p>
        </w:tc>
        <w:tc>
          <w:tcPr>
            <w:tcW w:w="2789" w:type="dxa"/>
            <w:hideMark/>
          </w:tcPr>
          <w:p w14:paraId="039F3263"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5CBE8602"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87C664D" w14:textId="4BB681E4" w:rsidR="00115C88" w:rsidRPr="002A75C7" w:rsidRDefault="00115C88" w:rsidP="009435D9">
            <w:pPr>
              <w:rPr>
                <w:bCs/>
                <w:color w:val="auto"/>
              </w:rPr>
            </w:pPr>
            <w:r w:rsidRPr="002A75C7">
              <w:rPr>
                <w:bCs/>
                <w:color w:val="3B80E5" w:themeColor="accent1" w:themeTint="80"/>
              </w:rPr>
              <w:t>Total</w:t>
            </w:r>
            <w:r w:rsidRPr="002A75C7">
              <w:rPr>
                <w:bCs/>
                <w:color w:val="auto"/>
              </w:rPr>
              <w:t xml:space="preserve"> Nitrogen</w:t>
            </w:r>
          </w:p>
        </w:tc>
        <w:tc>
          <w:tcPr>
            <w:tcW w:w="2126" w:type="dxa"/>
            <w:hideMark/>
          </w:tcPr>
          <w:p w14:paraId="176D6A66" w14:textId="2D92EEB6"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350</w:t>
            </w:r>
          </w:p>
        </w:tc>
        <w:tc>
          <w:tcPr>
            <w:tcW w:w="2789" w:type="dxa"/>
            <w:hideMark/>
          </w:tcPr>
          <w:p w14:paraId="5B977709"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2A05D645"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427F097" w14:textId="20ACA2F2" w:rsidR="00115C88" w:rsidRPr="002A75C7" w:rsidRDefault="00115C88" w:rsidP="009435D9">
            <w:pPr>
              <w:rPr>
                <w:bCs/>
                <w:color w:val="auto"/>
              </w:rPr>
            </w:pPr>
            <w:r w:rsidRPr="002A75C7">
              <w:rPr>
                <w:bCs/>
                <w:color w:val="auto"/>
              </w:rPr>
              <w:t>Chlorophyll</w:t>
            </w:r>
            <w:r w:rsidRPr="002A75C7">
              <w:rPr>
                <w:bCs/>
                <w:color w:val="auto"/>
              </w:rPr>
              <w:noBreakHyphen/>
              <w:t>a</w:t>
            </w:r>
          </w:p>
        </w:tc>
        <w:tc>
          <w:tcPr>
            <w:tcW w:w="2126" w:type="dxa"/>
            <w:hideMark/>
          </w:tcPr>
          <w:p w14:paraId="5B459FFA" w14:textId="408BB406"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5</w:t>
            </w:r>
          </w:p>
        </w:tc>
        <w:tc>
          <w:tcPr>
            <w:tcW w:w="2789" w:type="dxa"/>
            <w:hideMark/>
          </w:tcPr>
          <w:p w14:paraId="191732D5"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7633FD8A" w14:textId="77777777" w:rsidTr="009435D9">
        <w:trPr>
          <w:trHeight w:val="530"/>
        </w:trPr>
        <w:tc>
          <w:tcPr>
            <w:cnfStyle w:val="001000000000" w:firstRow="0" w:lastRow="0" w:firstColumn="1" w:lastColumn="0" w:oddVBand="0" w:evenVBand="0" w:oddHBand="0" w:evenHBand="0" w:firstRowFirstColumn="0" w:firstRowLastColumn="0" w:lastRowFirstColumn="0" w:lastRowLastColumn="0"/>
            <w:tcW w:w="4820" w:type="dxa"/>
            <w:hideMark/>
          </w:tcPr>
          <w:p w14:paraId="3CF9D415" w14:textId="17704214" w:rsidR="00115C88" w:rsidRPr="002A75C7" w:rsidRDefault="00115C88" w:rsidP="009435D9">
            <w:pPr>
              <w:rPr>
                <w:color w:val="auto"/>
              </w:rPr>
            </w:pPr>
            <w:r w:rsidRPr="002A75C7">
              <w:rPr>
                <w:color w:val="auto"/>
              </w:rPr>
              <w:t>Nutrients (in estuarine or embayment waters)</w:t>
            </w:r>
            <w:r>
              <w:rPr>
                <w:b w:val="0"/>
                <w:color w:val="auto"/>
              </w:rPr>
              <w:t>:</w:t>
            </w:r>
          </w:p>
        </w:tc>
        <w:tc>
          <w:tcPr>
            <w:tcW w:w="2126" w:type="dxa"/>
            <w:hideMark/>
          </w:tcPr>
          <w:p w14:paraId="5749FA40"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c>
          <w:tcPr>
            <w:tcW w:w="2789" w:type="dxa"/>
            <w:hideMark/>
          </w:tcPr>
          <w:p w14:paraId="4C12542C"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r>
      <w:tr w:rsidR="00115C88" w:rsidRPr="002A75C7" w14:paraId="0D84F5D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3928401" w14:textId="3A573433" w:rsidR="00115C88" w:rsidRPr="002A75C7" w:rsidRDefault="00115C88" w:rsidP="009435D9">
            <w:pPr>
              <w:rPr>
                <w:bCs/>
                <w:color w:val="auto"/>
              </w:rPr>
            </w:pPr>
            <w:r w:rsidRPr="002A75C7">
              <w:rPr>
                <w:bCs/>
                <w:color w:val="auto"/>
              </w:rPr>
              <w:t>Phosphates, expressed as P</w:t>
            </w:r>
          </w:p>
        </w:tc>
        <w:tc>
          <w:tcPr>
            <w:tcW w:w="2126" w:type="dxa"/>
            <w:hideMark/>
          </w:tcPr>
          <w:p w14:paraId="66DEF15A"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w:t>
            </w:r>
          </w:p>
        </w:tc>
        <w:tc>
          <w:tcPr>
            <w:tcW w:w="2789" w:type="dxa"/>
            <w:hideMark/>
          </w:tcPr>
          <w:p w14:paraId="11DE057B" w14:textId="14BF40E9"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5***</w:t>
            </w:r>
          </w:p>
        </w:tc>
      </w:tr>
      <w:tr w:rsidR="00115C88" w:rsidRPr="002A75C7" w14:paraId="67F29B74"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0D8B8E9" w14:textId="3F28E8E7" w:rsidR="00115C88" w:rsidRPr="002A75C7" w:rsidRDefault="00115C88" w:rsidP="009435D9">
            <w:pPr>
              <w:rPr>
                <w:bCs/>
                <w:color w:val="auto"/>
              </w:rPr>
            </w:pPr>
            <w:r w:rsidRPr="002A75C7">
              <w:rPr>
                <w:bCs/>
                <w:color w:val="auto"/>
              </w:rPr>
              <w:t>Nitrates, expressed as N</w:t>
            </w:r>
          </w:p>
        </w:tc>
        <w:tc>
          <w:tcPr>
            <w:tcW w:w="2126" w:type="dxa"/>
            <w:hideMark/>
          </w:tcPr>
          <w:p w14:paraId="553AA121"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c>
          <w:tcPr>
            <w:tcW w:w="2789" w:type="dxa"/>
            <w:hideMark/>
          </w:tcPr>
          <w:p w14:paraId="45444AB3" w14:textId="47DC6CB6"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10***</w:t>
            </w:r>
          </w:p>
        </w:tc>
      </w:tr>
      <w:tr w:rsidR="00115C88" w:rsidRPr="002A75C7" w14:paraId="092399EF"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1429698" w14:textId="77777777" w:rsidR="00115C88" w:rsidRPr="002A75C7" w:rsidRDefault="00115C88" w:rsidP="009435D9">
            <w:pPr>
              <w:rPr>
                <w:bCs/>
                <w:color w:val="auto"/>
              </w:rPr>
            </w:pPr>
            <w:r w:rsidRPr="002A75C7">
              <w:rPr>
                <w:bCs/>
                <w:color w:val="auto"/>
              </w:rPr>
              <w:t>Ammonium, expressed as N</w:t>
            </w:r>
          </w:p>
        </w:tc>
        <w:tc>
          <w:tcPr>
            <w:tcW w:w="2126" w:type="dxa"/>
            <w:hideMark/>
          </w:tcPr>
          <w:p w14:paraId="52981CCF"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w:t>
            </w:r>
          </w:p>
        </w:tc>
        <w:tc>
          <w:tcPr>
            <w:tcW w:w="2789" w:type="dxa"/>
            <w:hideMark/>
          </w:tcPr>
          <w:p w14:paraId="30961801" w14:textId="29B59178"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15</w:t>
            </w:r>
          </w:p>
        </w:tc>
      </w:tr>
      <w:tr w:rsidR="00115C88" w:rsidRPr="002A75C7" w14:paraId="0046BC15"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5D528D0" w14:textId="15559F15" w:rsidR="00115C88" w:rsidRPr="002A75C7" w:rsidRDefault="00115C88" w:rsidP="009435D9">
            <w:pPr>
              <w:rPr>
                <w:bCs/>
                <w:color w:val="auto"/>
              </w:rPr>
            </w:pPr>
            <w:r w:rsidRPr="002A75C7">
              <w:rPr>
                <w:bCs/>
                <w:color w:val="auto"/>
              </w:rPr>
              <w:t>Chlorophyll</w:t>
            </w:r>
            <w:r w:rsidRPr="002A75C7">
              <w:rPr>
                <w:bCs/>
                <w:color w:val="auto"/>
              </w:rPr>
              <w:noBreakHyphen/>
              <w:t>a</w:t>
            </w:r>
          </w:p>
        </w:tc>
        <w:tc>
          <w:tcPr>
            <w:tcW w:w="2126" w:type="dxa"/>
            <w:hideMark/>
          </w:tcPr>
          <w:p w14:paraId="4D8B75E0"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c>
          <w:tcPr>
            <w:tcW w:w="2789" w:type="dxa"/>
            <w:hideMark/>
          </w:tcPr>
          <w:p w14:paraId="7A35E2B2" w14:textId="029938DD"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4</w:t>
            </w:r>
          </w:p>
        </w:tc>
      </w:tr>
      <w:tr w:rsidR="00115C88" w:rsidRPr="002A75C7" w14:paraId="39DB0E41"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4AA1705" w14:textId="1F7941FB" w:rsidR="00115C88" w:rsidRPr="002A75C7" w:rsidRDefault="00115C88" w:rsidP="009435D9">
            <w:pPr>
              <w:rPr>
                <w:color w:val="auto"/>
              </w:rPr>
            </w:pPr>
            <w:r w:rsidRPr="002A75C7">
              <w:rPr>
                <w:color w:val="auto"/>
              </w:rPr>
              <w:t>Nutrients (in coastal waters)</w:t>
            </w:r>
            <w:r>
              <w:rPr>
                <w:b w:val="0"/>
                <w:color w:val="auto"/>
              </w:rPr>
              <w:t>:</w:t>
            </w:r>
          </w:p>
        </w:tc>
        <w:tc>
          <w:tcPr>
            <w:tcW w:w="2126" w:type="dxa"/>
            <w:hideMark/>
          </w:tcPr>
          <w:p w14:paraId="7C41E6CB"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c>
          <w:tcPr>
            <w:tcW w:w="2789" w:type="dxa"/>
            <w:hideMark/>
          </w:tcPr>
          <w:p w14:paraId="073FE905"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r>
      <w:tr w:rsidR="00115C88" w:rsidRPr="002A75C7" w14:paraId="41A8957C"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3BE9840" w14:textId="562150A2" w:rsidR="00115C88" w:rsidRPr="002A75C7" w:rsidRDefault="00115C88" w:rsidP="009435D9">
            <w:pPr>
              <w:rPr>
                <w:bCs/>
                <w:color w:val="auto"/>
              </w:rPr>
            </w:pPr>
            <w:r w:rsidRPr="002A75C7">
              <w:rPr>
                <w:bCs/>
                <w:color w:val="auto"/>
              </w:rPr>
              <w:lastRenderedPageBreak/>
              <w:t>Phosphates, expressed as P</w:t>
            </w:r>
          </w:p>
        </w:tc>
        <w:tc>
          <w:tcPr>
            <w:tcW w:w="2126" w:type="dxa"/>
            <w:hideMark/>
          </w:tcPr>
          <w:p w14:paraId="61E39169"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c>
          <w:tcPr>
            <w:tcW w:w="2789" w:type="dxa"/>
            <w:hideMark/>
          </w:tcPr>
          <w:p w14:paraId="724E51E4" w14:textId="388B2EBD"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1***</w:t>
            </w:r>
          </w:p>
        </w:tc>
      </w:tr>
      <w:tr w:rsidR="00115C88" w:rsidRPr="002A75C7" w14:paraId="77135AE2"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B7B810C" w14:textId="488FA1B0" w:rsidR="00115C88" w:rsidRPr="002A75C7" w:rsidRDefault="00115C88" w:rsidP="009435D9">
            <w:pPr>
              <w:rPr>
                <w:bCs/>
                <w:color w:val="auto"/>
              </w:rPr>
            </w:pPr>
            <w:r w:rsidRPr="002A75C7">
              <w:rPr>
                <w:bCs/>
                <w:color w:val="auto"/>
              </w:rPr>
              <w:t>Nitrates, expressed as N</w:t>
            </w:r>
          </w:p>
        </w:tc>
        <w:tc>
          <w:tcPr>
            <w:tcW w:w="2126" w:type="dxa"/>
            <w:hideMark/>
          </w:tcPr>
          <w:p w14:paraId="4C12A2BE"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w:t>
            </w:r>
          </w:p>
        </w:tc>
        <w:tc>
          <w:tcPr>
            <w:tcW w:w="2789" w:type="dxa"/>
            <w:hideMark/>
          </w:tcPr>
          <w:p w14:paraId="01FA36C2" w14:textId="0D86BDED"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10***</w:t>
            </w:r>
          </w:p>
        </w:tc>
      </w:tr>
      <w:tr w:rsidR="00115C88" w:rsidRPr="002A75C7" w14:paraId="194B45B0"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C9288F7" w14:textId="77777777" w:rsidR="00115C88" w:rsidRPr="002A75C7" w:rsidRDefault="00115C88" w:rsidP="009435D9">
            <w:pPr>
              <w:rPr>
                <w:bCs/>
                <w:color w:val="auto"/>
              </w:rPr>
            </w:pPr>
            <w:r w:rsidRPr="002A75C7">
              <w:rPr>
                <w:bCs/>
                <w:color w:val="auto"/>
              </w:rPr>
              <w:t>Ammonium, expressed as N</w:t>
            </w:r>
          </w:p>
        </w:tc>
        <w:tc>
          <w:tcPr>
            <w:tcW w:w="2126" w:type="dxa"/>
            <w:hideMark/>
          </w:tcPr>
          <w:p w14:paraId="5C9D35AF"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auto"/>
              </w:rPr>
              <w:t>-</w:t>
            </w:r>
          </w:p>
        </w:tc>
        <w:tc>
          <w:tcPr>
            <w:tcW w:w="2789" w:type="dxa"/>
            <w:hideMark/>
          </w:tcPr>
          <w:p w14:paraId="16215F22" w14:textId="3FBC9238"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auto"/>
              </w:rPr>
            </w:pPr>
            <w:r w:rsidRPr="002A75C7">
              <w:rPr>
                <w:bCs/>
                <w:color w:val="3B80E5" w:themeColor="accent1" w:themeTint="80"/>
              </w:rPr>
              <w:t>15</w:t>
            </w:r>
          </w:p>
        </w:tc>
      </w:tr>
      <w:tr w:rsidR="00115C88" w:rsidRPr="002A75C7" w14:paraId="0F6332A2"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7BD3C76" w14:textId="5C9B9DBC" w:rsidR="00115C88" w:rsidRPr="002A75C7" w:rsidRDefault="00115C88" w:rsidP="009435D9">
            <w:pPr>
              <w:rPr>
                <w:bCs/>
                <w:color w:val="auto"/>
              </w:rPr>
            </w:pPr>
            <w:r w:rsidRPr="002A75C7">
              <w:rPr>
                <w:bCs/>
                <w:color w:val="auto"/>
              </w:rPr>
              <w:t>Chlorophyll</w:t>
            </w:r>
            <w:r w:rsidRPr="002A75C7">
              <w:rPr>
                <w:bCs/>
                <w:color w:val="auto"/>
              </w:rPr>
              <w:noBreakHyphen/>
              <w:t>a</w:t>
            </w:r>
          </w:p>
        </w:tc>
        <w:tc>
          <w:tcPr>
            <w:tcW w:w="2126" w:type="dxa"/>
            <w:hideMark/>
          </w:tcPr>
          <w:p w14:paraId="31C57EAB"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w:t>
            </w:r>
          </w:p>
        </w:tc>
        <w:tc>
          <w:tcPr>
            <w:tcW w:w="2789" w:type="dxa"/>
            <w:hideMark/>
          </w:tcPr>
          <w:p w14:paraId="00992D15" w14:textId="4B8A1138"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1</w:t>
            </w:r>
          </w:p>
        </w:tc>
      </w:tr>
      <w:tr w:rsidR="00115C88" w:rsidRPr="002A75C7" w14:paraId="3FF8E57A"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B9A2693" w14:textId="77777777" w:rsidR="00115C88" w:rsidRPr="002A75C7" w:rsidRDefault="00115C88" w:rsidP="009435D9">
            <w:pPr>
              <w:rPr>
                <w:color w:val="auto"/>
              </w:rPr>
            </w:pPr>
            <w:r w:rsidRPr="002A75C7">
              <w:rPr>
                <w:color w:val="auto"/>
              </w:rPr>
              <w:t>Pesticides:</w:t>
            </w:r>
          </w:p>
        </w:tc>
        <w:tc>
          <w:tcPr>
            <w:tcW w:w="2126" w:type="dxa"/>
            <w:hideMark/>
          </w:tcPr>
          <w:p w14:paraId="13C6C3D0"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c>
          <w:tcPr>
            <w:tcW w:w="2789" w:type="dxa"/>
            <w:hideMark/>
          </w:tcPr>
          <w:p w14:paraId="4B52BBBC"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r>
      <w:tr w:rsidR="00115C88" w:rsidRPr="002A75C7" w14:paraId="19C5B128"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A884C6A" w14:textId="77777777" w:rsidR="00115C88" w:rsidRPr="002A75C7" w:rsidRDefault="00115C88" w:rsidP="009435D9">
            <w:pPr>
              <w:rPr>
                <w:bCs/>
                <w:i/>
                <w:iCs/>
                <w:color w:val="auto"/>
              </w:rPr>
            </w:pPr>
            <w:r w:rsidRPr="002A75C7">
              <w:rPr>
                <w:bCs/>
                <w:i/>
                <w:iCs/>
                <w:color w:val="auto"/>
              </w:rPr>
              <w:t>Organochlorines</w:t>
            </w:r>
          </w:p>
        </w:tc>
        <w:tc>
          <w:tcPr>
            <w:tcW w:w="2126" w:type="dxa"/>
            <w:hideMark/>
          </w:tcPr>
          <w:p w14:paraId="69E86934"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c>
          <w:tcPr>
            <w:tcW w:w="2789" w:type="dxa"/>
            <w:hideMark/>
          </w:tcPr>
          <w:p w14:paraId="1418E2E9"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r>
      <w:tr w:rsidR="00115C88" w:rsidRPr="002A75C7" w14:paraId="4AC5DBC4"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029FAF6" w14:textId="77777777" w:rsidR="00115C88" w:rsidRPr="002A75C7" w:rsidRDefault="00115C88" w:rsidP="009435D9">
            <w:pPr>
              <w:rPr>
                <w:bCs/>
                <w:color w:val="auto"/>
              </w:rPr>
            </w:pPr>
            <w:r w:rsidRPr="002A75C7">
              <w:rPr>
                <w:bCs/>
                <w:color w:val="auto"/>
              </w:rPr>
              <w:t>Aldrin</w:t>
            </w:r>
          </w:p>
        </w:tc>
        <w:tc>
          <w:tcPr>
            <w:tcW w:w="2126" w:type="dxa"/>
            <w:hideMark/>
          </w:tcPr>
          <w:p w14:paraId="758D8861" w14:textId="17E29BC9"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0.001</w:t>
            </w:r>
            <w:r w:rsidR="00104147">
              <w:rPr>
                <w:bCs/>
                <w:color w:val="3B80E5" w:themeColor="accent1" w:themeTint="80"/>
              </w:rPr>
              <w:t>**</w:t>
            </w:r>
          </w:p>
        </w:tc>
        <w:tc>
          <w:tcPr>
            <w:tcW w:w="2789" w:type="dxa"/>
            <w:hideMark/>
          </w:tcPr>
          <w:p w14:paraId="51B5E959" w14:textId="0623C319"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0.003</w:t>
            </w:r>
            <w:r w:rsidR="00104147">
              <w:rPr>
                <w:bCs/>
                <w:color w:val="3B80E5" w:themeColor="accent1" w:themeTint="80"/>
              </w:rPr>
              <w:t>**</w:t>
            </w:r>
          </w:p>
        </w:tc>
      </w:tr>
      <w:tr w:rsidR="00115C88" w:rsidRPr="002A75C7" w14:paraId="67661417"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38CBF47" w14:textId="77777777" w:rsidR="00115C88" w:rsidRPr="002A75C7" w:rsidRDefault="00115C88" w:rsidP="009435D9">
            <w:pPr>
              <w:rPr>
                <w:bCs/>
                <w:color w:val="auto"/>
              </w:rPr>
            </w:pPr>
            <w:r w:rsidRPr="002A75C7">
              <w:rPr>
                <w:bCs/>
                <w:color w:val="auto"/>
              </w:rPr>
              <w:t>Chlordane</w:t>
            </w:r>
          </w:p>
        </w:tc>
        <w:tc>
          <w:tcPr>
            <w:tcW w:w="2126" w:type="dxa"/>
            <w:hideMark/>
          </w:tcPr>
          <w:p w14:paraId="6992CECC"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0.03*</w:t>
            </w:r>
          </w:p>
        </w:tc>
        <w:tc>
          <w:tcPr>
            <w:tcW w:w="2789" w:type="dxa"/>
            <w:hideMark/>
          </w:tcPr>
          <w:p w14:paraId="4014574E" w14:textId="2A5719FE"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0.001</w:t>
            </w:r>
            <w:r w:rsidR="00040C3B">
              <w:rPr>
                <w:bCs/>
                <w:color w:val="3B80E5" w:themeColor="accent1" w:themeTint="80"/>
              </w:rPr>
              <w:t>**</w:t>
            </w:r>
          </w:p>
        </w:tc>
      </w:tr>
      <w:tr w:rsidR="00115C88" w:rsidRPr="002A75C7" w14:paraId="308DF34E"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21D9E81" w14:textId="77777777" w:rsidR="00115C88" w:rsidRPr="002A75C7" w:rsidRDefault="00115C88" w:rsidP="009435D9">
            <w:pPr>
              <w:rPr>
                <w:bCs/>
                <w:color w:val="auto"/>
              </w:rPr>
            </w:pPr>
            <w:r w:rsidRPr="002A75C7">
              <w:rPr>
                <w:bCs/>
                <w:color w:val="auto"/>
              </w:rPr>
              <w:t>DDE</w:t>
            </w:r>
          </w:p>
        </w:tc>
        <w:tc>
          <w:tcPr>
            <w:tcW w:w="2126" w:type="dxa"/>
            <w:hideMark/>
          </w:tcPr>
          <w:p w14:paraId="5556A722"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0.03**</w:t>
            </w:r>
          </w:p>
        </w:tc>
        <w:tc>
          <w:tcPr>
            <w:tcW w:w="2789" w:type="dxa"/>
            <w:hideMark/>
          </w:tcPr>
          <w:p w14:paraId="7856AF3F"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0.0005**</w:t>
            </w:r>
          </w:p>
        </w:tc>
      </w:tr>
      <w:tr w:rsidR="00115C88" w:rsidRPr="002A75C7" w14:paraId="54DAC406"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0BBD512" w14:textId="77777777" w:rsidR="00115C88" w:rsidRPr="002A75C7" w:rsidRDefault="00115C88" w:rsidP="009435D9">
            <w:pPr>
              <w:rPr>
                <w:bCs/>
                <w:color w:val="auto"/>
              </w:rPr>
            </w:pPr>
            <w:r w:rsidRPr="002A75C7">
              <w:rPr>
                <w:bCs/>
                <w:color w:val="auto"/>
              </w:rPr>
              <w:t>DDT</w:t>
            </w:r>
          </w:p>
        </w:tc>
        <w:tc>
          <w:tcPr>
            <w:tcW w:w="2126" w:type="dxa"/>
            <w:hideMark/>
          </w:tcPr>
          <w:p w14:paraId="50E9F64B"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0.006</w:t>
            </w:r>
          </w:p>
        </w:tc>
        <w:tc>
          <w:tcPr>
            <w:tcW w:w="2789" w:type="dxa"/>
            <w:hideMark/>
          </w:tcPr>
          <w:p w14:paraId="3A9A8485"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0.0004**</w:t>
            </w:r>
          </w:p>
        </w:tc>
      </w:tr>
      <w:tr w:rsidR="00115C88" w:rsidRPr="002A75C7" w14:paraId="79945918"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79EEE9F" w14:textId="77777777" w:rsidR="00115C88" w:rsidRPr="002A75C7" w:rsidRDefault="00115C88" w:rsidP="009435D9">
            <w:pPr>
              <w:rPr>
                <w:bCs/>
                <w:color w:val="auto"/>
              </w:rPr>
            </w:pPr>
            <w:r w:rsidRPr="002A75C7">
              <w:rPr>
                <w:bCs/>
                <w:color w:val="auto"/>
              </w:rPr>
              <w:t>Dieldrin</w:t>
            </w:r>
          </w:p>
        </w:tc>
        <w:tc>
          <w:tcPr>
            <w:tcW w:w="2126" w:type="dxa"/>
            <w:hideMark/>
          </w:tcPr>
          <w:p w14:paraId="57353ECC"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0.01**</w:t>
            </w:r>
          </w:p>
        </w:tc>
        <w:tc>
          <w:tcPr>
            <w:tcW w:w="2789" w:type="dxa"/>
            <w:hideMark/>
          </w:tcPr>
          <w:p w14:paraId="30B70DAC"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0.01**</w:t>
            </w:r>
          </w:p>
        </w:tc>
      </w:tr>
      <w:tr w:rsidR="00115C88" w:rsidRPr="002A75C7" w14:paraId="08A5843F"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B2AF736" w14:textId="77777777" w:rsidR="00115C88" w:rsidRPr="002A75C7" w:rsidRDefault="00115C88" w:rsidP="009435D9">
            <w:pPr>
              <w:rPr>
                <w:bCs/>
                <w:color w:val="auto"/>
              </w:rPr>
            </w:pPr>
            <w:r w:rsidRPr="002A75C7">
              <w:rPr>
                <w:bCs/>
                <w:color w:val="auto"/>
              </w:rPr>
              <w:t>Endosulfan</w:t>
            </w:r>
          </w:p>
        </w:tc>
        <w:tc>
          <w:tcPr>
            <w:tcW w:w="2126" w:type="dxa"/>
            <w:hideMark/>
          </w:tcPr>
          <w:p w14:paraId="4A5AB872"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0.03*</w:t>
            </w:r>
          </w:p>
        </w:tc>
        <w:tc>
          <w:tcPr>
            <w:tcW w:w="2789" w:type="dxa"/>
            <w:hideMark/>
          </w:tcPr>
          <w:p w14:paraId="1562C17D"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0.005*</w:t>
            </w:r>
          </w:p>
        </w:tc>
      </w:tr>
      <w:tr w:rsidR="00115C88" w:rsidRPr="002A75C7" w14:paraId="5C8E0862"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0CF2254" w14:textId="77777777" w:rsidR="00115C88" w:rsidRPr="002A75C7" w:rsidRDefault="00115C88" w:rsidP="009435D9">
            <w:pPr>
              <w:rPr>
                <w:bCs/>
                <w:color w:val="auto"/>
              </w:rPr>
            </w:pPr>
            <w:r w:rsidRPr="002A75C7">
              <w:rPr>
                <w:bCs/>
                <w:color w:val="auto"/>
              </w:rPr>
              <w:t>Endrin</w:t>
            </w:r>
          </w:p>
        </w:tc>
        <w:tc>
          <w:tcPr>
            <w:tcW w:w="2126" w:type="dxa"/>
            <w:hideMark/>
          </w:tcPr>
          <w:p w14:paraId="3564C842"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0.01*</w:t>
            </w:r>
          </w:p>
        </w:tc>
        <w:tc>
          <w:tcPr>
            <w:tcW w:w="2789" w:type="dxa"/>
            <w:hideMark/>
          </w:tcPr>
          <w:p w14:paraId="76635A59"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0.004*</w:t>
            </w:r>
          </w:p>
        </w:tc>
      </w:tr>
      <w:tr w:rsidR="00115C88" w:rsidRPr="002A75C7" w14:paraId="79630702"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FE481C6" w14:textId="77777777" w:rsidR="00115C88" w:rsidRPr="002A75C7" w:rsidRDefault="00115C88" w:rsidP="009435D9">
            <w:pPr>
              <w:rPr>
                <w:bCs/>
                <w:color w:val="auto"/>
              </w:rPr>
            </w:pPr>
            <w:r w:rsidRPr="002A75C7">
              <w:rPr>
                <w:bCs/>
                <w:color w:val="auto"/>
              </w:rPr>
              <w:t>Heptachlor</w:t>
            </w:r>
          </w:p>
        </w:tc>
        <w:tc>
          <w:tcPr>
            <w:tcW w:w="2126" w:type="dxa"/>
            <w:hideMark/>
          </w:tcPr>
          <w:p w14:paraId="0C537188"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0.01</w:t>
            </w:r>
          </w:p>
        </w:tc>
        <w:tc>
          <w:tcPr>
            <w:tcW w:w="2789" w:type="dxa"/>
            <w:hideMark/>
          </w:tcPr>
          <w:p w14:paraId="783737C2"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0.0004</w:t>
            </w:r>
          </w:p>
        </w:tc>
      </w:tr>
      <w:tr w:rsidR="00115C88" w:rsidRPr="002A75C7" w14:paraId="1867A63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710C98A" w14:textId="77777777" w:rsidR="00115C88" w:rsidRPr="002A75C7" w:rsidRDefault="00115C88" w:rsidP="009435D9">
            <w:pPr>
              <w:rPr>
                <w:bCs/>
                <w:color w:val="auto"/>
              </w:rPr>
            </w:pPr>
            <w:r w:rsidRPr="002A75C7">
              <w:rPr>
                <w:bCs/>
                <w:color w:val="auto"/>
              </w:rPr>
              <w:t>Lindane</w:t>
            </w:r>
          </w:p>
        </w:tc>
        <w:tc>
          <w:tcPr>
            <w:tcW w:w="2126" w:type="dxa"/>
            <w:hideMark/>
          </w:tcPr>
          <w:p w14:paraId="0A10B00B" w14:textId="296C5143"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0.2</w:t>
            </w:r>
          </w:p>
        </w:tc>
        <w:tc>
          <w:tcPr>
            <w:tcW w:w="2789" w:type="dxa"/>
            <w:hideMark/>
          </w:tcPr>
          <w:p w14:paraId="3D3E419B"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0.007**</w:t>
            </w:r>
          </w:p>
        </w:tc>
      </w:tr>
      <w:tr w:rsidR="00115C88" w:rsidRPr="002A75C7" w14:paraId="454764D9"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B60235B" w14:textId="77777777" w:rsidR="00115C88" w:rsidRPr="002A75C7" w:rsidRDefault="00115C88" w:rsidP="009435D9">
            <w:pPr>
              <w:rPr>
                <w:bCs/>
                <w:color w:val="auto"/>
              </w:rPr>
            </w:pPr>
            <w:r w:rsidRPr="002A75C7">
              <w:rPr>
                <w:bCs/>
                <w:color w:val="auto"/>
              </w:rPr>
              <w:t>Methoxychlor</w:t>
            </w:r>
          </w:p>
        </w:tc>
        <w:tc>
          <w:tcPr>
            <w:tcW w:w="2126" w:type="dxa"/>
            <w:hideMark/>
          </w:tcPr>
          <w:p w14:paraId="12394DAD"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0.005**</w:t>
            </w:r>
          </w:p>
        </w:tc>
        <w:tc>
          <w:tcPr>
            <w:tcW w:w="2789" w:type="dxa"/>
            <w:hideMark/>
          </w:tcPr>
          <w:p w14:paraId="3B65A3BD"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0.004**</w:t>
            </w:r>
          </w:p>
        </w:tc>
      </w:tr>
      <w:tr w:rsidR="00115C88" w:rsidRPr="002A75C7" w14:paraId="0FF42EFE"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EF4B4D8" w14:textId="77777777" w:rsidR="00115C88" w:rsidRPr="002A75C7" w:rsidRDefault="00115C88" w:rsidP="009435D9">
            <w:pPr>
              <w:rPr>
                <w:bCs/>
                <w:color w:val="auto"/>
              </w:rPr>
            </w:pPr>
            <w:proofErr w:type="spellStart"/>
            <w:r w:rsidRPr="002A75C7">
              <w:rPr>
                <w:bCs/>
                <w:color w:val="auto"/>
              </w:rPr>
              <w:t>Mirex</w:t>
            </w:r>
            <w:proofErr w:type="spellEnd"/>
          </w:p>
        </w:tc>
        <w:tc>
          <w:tcPr>
            <w:tcW w:w="2126" w:type="dxa"/>
            <w:hideMark/>
          </w:tcPr>
          <w:p w14:paraId="6CCA9E67"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0.04**</w:t>
            </w:r>
          </w:p>
        </w:tc>
        <w:tc>
          <w:tcPr>
            <w:tcW w:w="2789" w:type="dxa"/>
            <w:hideMark/>
          </w:tcPr>
          <w:p w14:paraId="342BD0C0"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0.04**</w:t>
            </w:r>
          </w:p>
        </w:tc>
      </w:tr>
      <w:tr w:rsidR="00115C88" w:rsidRPr="002A75C7" w14:paraId="172E2F07"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5BB8690" w14:textId="77777777" w:rsidR="00115C88" w:rsidRPr="002A75C7" w:rsidRDefault="00115C88" w:rsidP="009435D9">
            <w:pPr>
              <w:rPr>
                <w:bCs/>
                <w:color w:val="auto"/>
              </w:rPr>
            </w:pPr>
            <w:r w:rsidRPr="002A75C7">
              <w:rPr>
                <w:bCs/>
                <w:color w:val="auto"/>
              </w:rPr>
              <w:t>Toxaphene</w:t>
            </w:r>
          </w:p>
        </w:tc>
        <w:tc>
          <w:tcPr>
            <w:tcW w:w="2126" w:type="dxa"/>
            <w:hideMark/>
          </w:tcPr>
          <w:p w14:paraId="2626164F"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0.1*</w:t>
            </w:r>
          </w:p>
        </w:tc>
        <w:tc>
          <w:tcPr>
            <w:tcW w:w="2789" w:type="dxa"/>
            <w:hideMark/>
          </w:tcPr>
          <w:p w14:paraId="1E329FEE"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0.0006**</w:t>
            </w:r>
          </w:p>
        </w:tc>
      </w:tr>
      <w:tr w:rsidR="00115C88" w:rsidRPr="002A75C7" w14:paraId="105BEC02"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1CED08B" w14:textId="77777777" w:rsidR="00115C88" w:rsidRPr="002A75C7" w:rsidRDefault="00115C88" w:rsidP="009435D9">
            <w:pPr>
              <w:rPr>
                <w:bCs/>
                <w:i/>
                <w:iCs/>
                <w:color w:val="auto"/>
              </w:rPr>
            </w:pPr>
            <w:r w:rsidRPr="002A75C7">
              <w:rPr>
                <w:bCs/>
                <w:i/>
                <w:iCs/>
                <w:color w:val="auto"/>
              </w:rPr>
              <w:t>Organophosphate</w:t>
            </w:r>
          </w:p>
        </w:tc>
        <w:tc>
          <w:tcPr>
            <w:tcW w:w="2126" w:type="dxa"/>
            <w:hideMark/>
          </w:tcPr>
          <w:p w14:paraId="56235CC1"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c>
          <w:tcPr>
            <w:tcW w:w="2789" w:type="dxa"/>
            <w:hideMark/>
          </w:tcPr>
          <w:p w14:paraId="25AA4669"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r>
      <w:tr w:rsidR="00115C88" w:rsidRPr="002A75C7" w14:paraId="5580BD5A"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179D59B" w14:textId="77777777" w:rsidR="00115C88" w:rsidRPr="002A75C7" w:rsidRDefault="00115C88" w:rsidP="009435D9">
            <w:pPr>
              <w:rPr>
                <w:bCs/>
                <w:color w:val="3B80E5" w:themeColor="accent1" w:themeTint="80"/>
              </w:rPr>
            </w:pPr>
            <w:proofErr w:type="spellStart"/>
            <w:r w:rsidRPr="002A75C7">
              <w:rPr>
                <w:bCs/>
                <w:color w:val="3B80E5" w:themeColor="accent1" w:themeTint="80"/>
              </w:rPr>
              <w:t>Azinphos</w:t>
            </w:r>
            <w:proofErr w:type="spellEnd"/>
            <w:r w:rsidRPr="002A75C7">
              <w:rPr>
                <w:bCs/>
                <w:color w:val="3B80E5" w:themeColor="accent1" w:themeTint="80"/>
              </w:rPr>
              <w:t>-methyl</w:t>
            </w:r>
          </w:p>
        </w:tc>
        <w:tc>
          <w:tcPr>
            <w:tcW w:w="2126" w:type="dxa"/>
            <w:hideMark/>
          </w:tcPr>
          <w:p w14:paraId="2A045CB9"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0.01*</w:t>
            </w:r>
          </w:p>
        </w:tc>
        <w:tc>
          <w:tcPr>
            <w:tcW w:w="2789" w:type="dxa"/>
            <w:hideMark/>
          </w:tcPr>
          <w:p w14:paraId="0465EEA4"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0.01**</w:t>
            </w:r>
          </w:p>
        </w:tc>
      </w:tr>
      <w:tr w:rsidR="00115C88" w:rsidRPr="002A75C7" w14:paraId="4DC2A69A"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6ED133E" w14:textId="77777777" w:rsidR="00115C88" w:rsidRPr="002A75C7" w:rsidRDefault="00115C88" w:rsidP="009435D9">
            <w:pPr>
              <w:rPr>
                <w:bCs/>
                <w:color w:val="auto"/>
              </w:rPr>
            </w:pPr>
            <w:r w:rsidRPr="002A75C7">
              <w:rPr>
                <w:bCs/>
                <w:color w:val="auto"/>
              </w:rPr>
              <w:t>Chlorpyrifos</w:t>
            </w:r>
          </w:p>
        </w:tc>
        <w:tc>
          <w:tcPr>
            <w:tcW w:w="2126" w:type="dxa"/>
            <w:hideMark/>
          </w:tcPr>
          <w:p w14:paraId="1007FA6F"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0.01</w:t>
            </w:r>
          </w:p>
        </w:tc>
        <w:tc>
          <w:tcPr>
            <w:tcW w:w="2789" w:type="dxa"/>
            <w:hideMark/>
          </w:tcPr>
          <w:p w14:paraId="1D1F1DB0"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0.009</w:t>
            </w:r>
          </w:p>
        </w:tc>
      </w:tr>
      <w:tr w:rsidR="00115C88" w:rsidRPr="002A75C7" w14:paraId="20D7116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F7E4E97" w14:textId="77777777" w:rsidR="00115C88" w:rsidRPr="002A75C7" w:rsidRDefault="00115C88" w:rsidP="009435D9">
            <w:pPr>
              <w:rPr>
                <w:bCs/>
                <w:color w:val="auto"/>
              </w:rPr>
            </w:pPr>
            <w:r w:rsidRPr="002A75C7">
              <w:rPr>
                <w:bCs/>
                <w:color w:val="auto"/>
              </w:rPr>
              <w:t>Demeton</w:t>
            </w:r>
          </w:p>
        </w:tc>
        <w:tc>
          <w:tcPr>
            <w:tcW w:w="2126" w:type="dxa"/>
            <w:hideMark/>
          </w:tcPr>
          <w:p w14:paraId="6B99DF3A"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0.04**</w:t>
            </w:r>
          </w:p>
        </w:tc>
        <w:tc>
          <w:tcPr>
            <w:tcW w:w="2789" w:type="dxa"/>
            <w:hideMark/>
          </w:tcPr>
          <w:p w14:paraId="0915B540"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0.3**</w:t>
            </w:r>
          </w:p>
        </w:tc>
      </w:tr>
      <w:tr w:rsidR="00115C88" w:rsidRPr="002A75C7" w14:paraId="319F8777"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5C42669" w14:textId="77777777" w:rsidR="00115C88" w:rsidRPr="002A75C7" w:rsidRDefault="00115C88" w:rsidP="009435D9">
            <w:pPr>
              <w:rPr>
                <w:bCs/>
                <w:color w:val="auto"/>
              </w:rPr>
            </w:pPr>
            <w:r w:rsidRPr="002A75C7">
              <w:rPr>
                <w:bCs/>
                <w:color w:val="auto"/>
              </w:rPr>
              <w:t>Malathion</w:t>
            </w:r>
          </w:p>
        </w:tc>
        <w:tc>
          <w:tcPr>
            <w:tcW w:w="2126" w:type="dxa"/>
            <w:hideMark/>
          </w:tcPr>
          <w:p w14:paraId="0102839C"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0.05</w:t>
            </w:r>
          </w:p>
        </w:tc>
        <w:tc>
          <w:tcPr>
            <w:tcW w:w="2789" w:type="dxa"/>
            <w:hideMark/>
          </w:tcPr>
          <w:p w14:paraId="587F95B8" w14:textId="495B3044" w:rsidR="00115C88" w:rsidRPr="002A75C7" w:rsidRDefault="006D3F39"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Pr>
                <w:bCs/>
                <w:color w:val="3B80E5" w:themeColor="accent1" w:themeTint="80"/>
              </w:rPr>
              <w:t>0.05**</w:t>
            </w:r>
          </w:p>
        </w:tc>
      </w:tr>
      <w:tr w:rsidR="00115C88" w:rsidRPr="002A75C7" w14:paraId="1D6E7F1E"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01CBA72" w14:textId="77777777" w:rsidR="00115C88" w:rsidRPr="002A75C7" w:rsidRDefault="00115C88" w:rsidP="009435D9">
            <w:pPr>
              <w:rPr>
                <w:bCs/>
                <w:color w:val="auto"/>
              </w:rPr>
            </w:pPr>
            <w:r w:rsidRPr="002A75C7">
              <w:rPr>
                <w:bCs/>
                <w:color w:val="auto"/>
              </w:rPr>
              <w:t>Parathion</w:t>
            </w:r>
          </w:p>
        </w:tc>
        <w:tc>
          <w:tcPr>
            <w:tcW w:w="2126" w:type="dxa"/>
            <w:hideMark/>
          </w:tcPr>
          <w:p w14:paraId="79297590"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0.004</w:t>
            </w:r>
          </w:p>
        </w:tc>
        <w:tc>
          <w:tcPr>
            <w:tcW w:w="2789" w:type="dxa"/>
            <w:hideMark/>
          </w:tcPr>
          <w:p w14:paraId="46900076" w14:textId="1739B56F" w:rsidR="00115C88" w:rsidRPr="002A75C7" w:rsidRDefault="00870D71"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Pr>
                <w:bCs/>
                <w:color w:val="3B80E5" w:themeColor="accent1" w:themeTint="80"/>
              </w:rPr>
              <w:t>0.004**</w:t>
            </w:r>
          </w:p>
        </w:tc>
      </w:tr>
      <w:tr w:rsidR="00115C88" w:rsidRPr="002A75C7" w14:paraId="39470E3D"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30F69FB" w14:textId="77777777" w:rsidR="00115C88" w:rsidRPr="002A75C7" w:rsidRDefault="00115C88" w:rsidP="009435D9">
            <w:pPr>
              <w:rPr>
                <w:bCs/>
                <w:color w:val="3B80E5" w:themeColor="accent1" w:themeTint="80"/>
              </w:rPr>
            </w:pPr>
            <w:r w:rsidRPr="002A75C7">
              <w:rPr>
                <w:bCs/>
                <w:color w:val="3B80E5" w:themeColor="accent1" w:themeTint="80"/>
              </w:rPr>
              <w:t>Diazinon</w:t>
            </w:r>
          </w:p>
        </w:tc>
        <w:tc>
          <w:tcPr>
            <w:tcW w:w="2126" w:type="dxa"/>
            <w:hideMark/>
          </w:tcPr>
          <w:p w14:paraId="716191FB"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0.01</w:t>
            </w:r>
          </w:p>
        </w:tc>
        <w:tc>
          <w:tcPr>
            <w:tcW w:w="2789" w:type="dxa"/>
            <w:hideMark/>
          </w:tcPr>
          <w:p w14:paraId="472A352E" w14:textId="14930AE3" w:rsidR="00115C88" w:rsidRPr="002A75C7" w:rsidRDefault="00416D3D"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Pr>
                <w:bCs/>
                <w:color w:val="3B80E5" w:themeColor="accent1" w:themeTint="80"/>
              </w:rPr>
              <w:t>0.01**</w:t>
            </w:r>
          </w:p>
        </w:tc>
      </w:tr>
      <w:tr w:rsidR="00115C88" w:rsidRPr="002A75C7" w14:paraId="77647000"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5F9FC8B" w14:textId="77777777" w:rsidR="00115C88" w:rsidRPr="002A75C7" w:rsidRDefault="00115C88" w:rsidP="009435D9">
            <w:pPr>
              <w:rPr>
                <w:bCs/>
                <w:color w:val="3B80E5" w:themeColor="accent1" w:themeTint="80"/>
              </w:rPr>
            </w:pPr>
            <w:r w:rsidRPr="002A75C7">
              <w:rPr>
                <w:bCs/>
                <w:color w:val="3B80E5" w:themeColor="accent1" w:themeTint="80"/>
              </w:rPr>
              <w:t>Dimethoate</w:t>
            </w:r>
          </w:p>
        </w:tc>
        <w:tc>
          <w:tcPr>
            <w:tcW w:w="2126" w:type="dxa"/>
            <w:hideMark/>
          </w:tcPr>
          <w:p w14:paraId="125A5E27"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0.15</w:t>
            </w:r>
          </w:p>
        </w:tc>
        <w:tc>
          <w:tcPr>
            <w:tcW w:w="2789" w:type="dxa"/>
            <w:hideMark/>
          </w:tcPr>
          <w:p w14:paraId="2FDAC92C" w14:textId="21AC5211" w:rsidR="00115C88" w:rsidRPr="002A75C7" w:rsidRDefault="00F11A9D"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Pr>
                <w:bCs/>
                <w:color w:val="3B80E5" w:themeColor="accent1" w:themeTint="80"/>
              </w:rPr>
              <w:t>0.15**</w:t>
            </w:r>
          </w:p>
        </w:tc>
      </w:tr>
      <w:tr w:rsidR="00115C88" w:rsidRPr="002A75C7" w14:paraId="2422114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329BA17" w14:textId="77777777" w:rsidR="00115C88" w:rsidRPr="002A75C7" w:rsidRDefault="00115C88" w:rsidP="009435D9">
            <w:pPr>
              <w:rPr>
                <w:bCs/>
                <w:color w:val="3B80E5" w:themeColor="accent1" w:themeTint="80"/>
              </w:rPr>
            </w:pPr>
            <w:r w:rsidRPr="002A75C7">
              <w:rPr>
                <w:bCs/>
                <w:color w:val="3B80E5" w:themeColor="accent1" w:themeTint="80"/>
              </w:rPr>
              <w:t>Fenitrothion</w:t>
            </w:r>
          </w:p>
        </w:tc>
        <w:tc>
          <w:tcPr>
            <w:tcW w:w="2126" w:type="dxa"/>
            <w:hideMark/>
          </w:tcPr>
          <w:p w14:paraId="52D4FB91"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0.2</w:t>
            </w:r>
          </w:p>
        </w:tc>
        <w:tc>
          <w:tcPr>
            <w:tcW w:w="2789" w:type="dxa"/>
            <w:hideMark/>
          </w:tcPr>
          <w:p w14:paraId="4FC3C324" w14:textId="215F9C1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0.001</w:t>
            </w:r>
            <w:r w:rsidR="00144DB7">
              <w:rPr>
                <w:bCs/>
                <w:color w:val="3B80E5" w:themeColor="accent1" w:themeTint="80"/>
              </w:rPr>
              <w:t>**</w:t>
            </w:r>
          </w:p>
        </w:tc>
      </w:tr>
      <w:tr w:rsidR="00115C88" w:rsidRPr="002A75C7" w14:paraId="76E597A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9FD7210" w14:textId="77777777" w:rsidR="00115C88" w:rsidRPr="002A75C7" w:rsidRDefault="00115C88" w:rsidP="009435D9">
            <w:pPr>
              <w:rPr>
                <w:bCs/>
                <w:color w:val="3B80E5" w:themeColor="accent1" w:themeTint="80"/>
              </w:rPr>
            </w:pPr>
            <w:proofErr w:type="spellStart"/>
            <w:r w:rsidRPr="002A75C7">
              <w:rPr>
                <w:bCs/>
                <w:color w:val="3B80E5" w:themeColor="accent1" w:themeTint="80"/>
              </w:rPr>
              <w:t>Profenofos</w:t>
            </w:r>
            <w:proofErr w:type="spellEnd"/>
          </w:p>
        </w:tc>
        <w:tc>
          <w:tcPr>
            <w:tcW w:w="2126" w:type="dxa"/>
            <w:hideMark/>
          </w:tcPr>
          <w:p w14:paraId="1B0D9C2B" w14:textId="07C44206"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0.02</w:t>
            </w:r>
            <w:r w:rsidR="00C86E45">
              <w:rPr>
                <w:bCs/>
                <w:color w:val="3B80E5" w:themeColor="accent1" w:themeTint="80"/>
              </w:rPr>
              <w:t>**</w:t>
            </w:r>
          </w:p>
        </w:tc>
        <w:tc>
          <w:tcPr>
            <w:tcW w:w="2789" w:type="dxa"/>
            <w:hideMark/>
          </w:tcPr>
          <w:p w14:paraId="742CD49E" w14:textId="4910C746" w:rsidR="00115C88" w:rsidRPr="002A75C7" w:rsidRDefault="00C86E45"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Pr>
                <w:bCs/>
                <w:color w:val="3B80E5" w:themeColor="accent1" w:themeTint="80"/>
              </w:rPr>
              <w:t>0.002</w:t>
            </w:r>
            <w:r w:rsidR="00144DB7">
              <w:rPr>
                <w:bCs/>
                <w:color w:val="3B80E5" w:themeColor="accent1" w:themeTint="80"/>
              </w:rPr>
              <w:t>**</w:t>
            </w:r>
          </w:p>
        </w:tc>
      </w:tr>
      <w:tr w:rsidR="00115C88" w:rsidRPr="002A75C7" w14:paraId="08BEE7D9"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0F89F70" w14:textId="77777777" w:rsidR="00115C88" w:rsidRPr="002A75C7" w:rsidRDefault="00115C88" w:rsidP="009435D9">
            <w:pPr>
              <w:rPr>
                <w:bCs/>
                <w:color w:val="3B80E5" w:themeColor="accent1" w:themeTint="80"/>
              </w:rPr>
            </w:pPr>
            <w:proofErr w:type="spellStart"/>
            <w:r w:rsidRPr="002A75C7">
              <w:rPr>
                <w:bCs/>
                <w:color w:val="3B80E5" w:themeColor="accent1" w:themeTint="80"/>
              </w:rPr>
              <w:t>Temephos</w:t>
            </w:r>
            <w:proofErr w:type="spellEnd"/>
          </w:p>
        </w:tc>
        <w:tc>
          <w:tcPr>
            <w:tcW w:w="2126" w:type="dxa"/>
            <w:hideMark/>
          </w:tcPr>
          <w:p w14:paraId="3D097291" w14:textId="04A22459"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0.05</w:t>
            </w:r>
            <w:r w:rsidR="000E6B62">
              <w:rPr>
                <w:bCs/>
                <w:color w:val="3B80E5" w:themeColor="accent1" w:themeTint="80"/>
              </w:rPr>
              <w:t>**</w:t>
            </w:r>
          </w:p>
        </w:tc>
        <w:tc>
          <w:tcPr>
            <w:tcW w:w="2789" w:type="dxa"/>
            <w:hideMark/>
          </w:tcPr>
          <w:p w14:paraId="2E7CE737"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0.05</w:t>
            </w:r>
          </w:p>
        </w:tc>
      </w:tr>
      <w:tr w:rsidR="00115C88" w:rsidRPr="002A75C7" w14:paraId="3F793D4E"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ED13285" w14:textId="77777777" w:rsidR="00115C88" w:rsidRPr="002A75C7" w:rsidRDefault="00115C88" w:rsidP="009435D9">
            <w:pPr>
              <w:rPr>
                <w:b w:val="0"/>
                <w:color w:val="auto"/>
              </w:rPr>
            </w:pPr>
            <w:r w:rsidRPr="002A75C7">
              <w:rPr>
                <w:b w:val="0"/>
                <w:color w:val="3B80E5" w:themeColor="accent1" w:themeTint="80"/>
              </w:rPr>
              <w:t>Herbicides:</w:t>
            </w:r>
          </w:p>
        </w:tc>
        <w:tc>
          <w:tcPr>
            <w:tcW w:w="2126" w:type="dxa"/>
            <w:hideMark/>
          </w:tcPr>
          <w:p w14:paraId="5A8BE51E"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c>
          <w:tcPr>
            <w:tcW w:w="2789" w:type="dxa"/>
            <w:hideMark/>
          </w:tcPr>
          <w:p w14:paraId="43E190B5"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r>
      <w:tr w:rsidR="00115C88" w:rsidRPr="002A75C7" w14:paraId="3EEB9347"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931B31A" w14:textId="77777777" w:rsidR="00115C88" w:rsidRPr="002A75C7" w:rsidRDefault="00115C88" w:rsidP="009435D9">
            <w:pPr>
              <w:rPr>
                <w:bCs/>
                <w:color w:val="auto"/>
              </w:rPr>
            </w:pPr>
            <w:r w:rsidRPr="002A75C7">
              <w:rPr>
                <w:bCs/>
                <w:color w:val="auto"/>
              </w:rPr>
              <w:t>Acrolein</w:t>
            </w:r>
          </w:p>
        </w:tc>
        <w:tc>
          <w:tcPr>
            <w:tcW w:w="2126" w:type="dxa"/>
            <w:hideMark/>
          </w:tcPr>
          <w:p w14:paraId="72B0B725"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0.01**</w:t>
            </w:r>
          </w:p>
        </w:tc>
        <w:tc>
          <w:tcPr>
            <w:tcW w:w="2789" w:type="dxa"/>
            <w:hideMark/>
          </w:tcPr>
          <w:p w14:paraId="006F0A52" w14:textId="103C4583" w:rsidR="00115C88" w:rsidRPr="002A75C7" w:rsidRDefault="00E332AD" w:rsidP="009435D9">
            <w:pPr>
              <w:cnfStyle w:val="000000000000" w:firstRow="0" w:lastRow="0" w:firstColumn="0" w:lastColumn="0" w:oddVBand="0" w:evenVBand="0" w:oddHBand="0" w:evenHBand="0" w:firstRowFirstColumn="0" w:firstRowLastColumn="0" w:lastRowFirstColumn="0" w:lastRowLastColumn="0"/>
              <w:rPr>
                <w:bCs/>
                <w:color w:val="auto"/>
              </w:rPr>
            </w:pPr>
            <w:r w:rsidRPr="00E332AD">
              <w:rPr>
                <w:bCs/>
                <w:color w:val="3B80E5" w:themeColor="accent1" w:themeTint="80"/>
              </w:rPr>
              <w:t>0.1**</w:t>
            </w:r>
          </w:p>
        </w:tc>
      </w:tr>
      <w:tr w:rsidR="00115C88" w:rsidRPr="002A75C7" w14:paraId="79DA1F42"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E7DDA11" w14:textId="77777777" w:rsidR="00115C88" w:rsidRPr="002A75C7" w:rsidRDefault="00115C88" w:rsidP="009435D9">
            <w:pPr>
              <w:rPr>
                <w:bCs/>
                <w:color w:val="3B80E5" w:themeColor="accent1" w:themeTint="80"/>
              </w:rPr>
            </w:pPr>
            <w:r w:rsidRPr="002A75C7">
              <w:rPr>
                <w:bCs/>
                <w:color w:val="3B80E5" w:themeColor="accent1" w:themeTint="80"/>
              </w:rPr>
              <w:lastRenderedPageBreak/>
              <w:t>Glyphosate</w:t>
            </w:r>
          </w:p>
        </w:tc>
        <w:tc>
          <w:tcPr>
            <w:tcW w:w="2126" w:type="dxa"/>
            <w:hideMark/>
          </w:tcPr>
          <w:p w14:paraId="6D23AA38" w14:textId="1B64241C"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320</w:t>
            </w:r>
          </w:p>
        </w:tc>
        <w:tc>
          <w:tcPr>
            <w:tcW w:w="2789" w:type="dxa"/>
            <w:hideMark/>
          </w:tcPr>
          <w:p w14:paraId="0C4623DA" w14:textId="572F932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3</w:t>
            </w:r>
            <w:r w:rsidR="001718A7">
              <w:rPr>
                <w:bCs/>
                <w:color w:val="3B80E5" w:themeColor="accent1" w:themeTint="80"/>
              </w:rPr>
              <w:t>7</w:t>
            </w:r>
            <w:r w:rsidRPr="002A75C7">
              <w:rPr>
                <w:bCs/>
                <w:color w:val="3B80E5" w:themeColor="accent1" w:themeTint="80"/>
              </w:rPr>
              <w:t>0</w:t>
            </w:r>
            <w:r w:rsidR="001718A7">
              <w:rPr>
                <w:bCs/>
                <w:color w:val="3B80E5" w:themeColor="accent1" w:themeTint="80"/>
              </w:rPr>
              <w:t>**</w:t>
            </w:r>
          </w:p>
        </w:tc>
      </w:tr>
      <w:tr w:rsidR="00115C88" w:rsidRPr="002A75C7" w14:paraId="3290B722"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3FEE289A" w14:textId="77777777" w:rsidR="00115C88" w:rsidRPr="002A75C7" w:rsidRDefault="00115C88" w:rsidP="009435D9">
            <w:pPr>
              <w:rPr>
                <w:bCs/>
                <w:color w:val="3B80E5" w:themeColor="accent1" w:themeTint="80"/>
              </w:rPr>
            </w:pPr>
            <w:r w:rsidRPr="002A75C7">
              <w:rPr>
                <w:bCs/>
                <w:color w:val="3B80E5" w:themeColor="accent1" w:themeTint="80"/>
              </w:rPr>
              <w:t>Diquat</w:t>
            </w:r>
          </w:p>
        </w:tc>
        <w:tc>
          <w:tcPr>
            <w:tcW w:w="2126" w:type="dxa"/>
            <w:hideMark/>
          </w:tcPr>
          <w:p w14:paraId="2E987F14" w14:textId="77777777" w:rsidR="00115C88" w:rsidRPr="00B6173B" w:rsidRDefault="00115C88"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B6173B">
              <w:rPr>
                <w:color w:val="3B80E5" w:themeColor="accent1" w:themeTint="80"/>
              </w:rPr>
              <w:t>1.4</w:t>
            </w:r>
          </w:p>
        </w:tc>
        <w:tc>
          <w:tcPr>
            <w:tcW w:w="2789" w:type="dxa"/>
            <w:hideMark/>
          </w:tcPr>
          <w:p w14:paraId="2B4FE1A8" w14:textId="33DDFC9E" w:rsidR="00115C88" w:rsidRPr="00B6173B" w:rsidRDefault="00115C88" w:rsidP="009435D9">
            <w:pPr>
              <w:cnfStyle w:val="000000000000" w:firstRow="0" w:lastRow="0" w:firstColumn="0" w:lastColumn="0" w:oddVBand="0" w:evenVBand="0" w:oddHBand="0" w:evenHBand="0" w:firstRowFirstColumn="0" w:firstRowLastColumn="0" w:lastRowFirstColumn="0" w:lastRowLastColumn="0"/>
              <w:rPr>
                <w:color w:val="3B80E5" w:themeColor="accent1" w:themeTint="80"/>
              </w:rPr>
            </w:pPr>
            <w:r w:rsidRPr="00B6173B">
              <w:rPr>
                <w:color w:val="3B80E5" w:themeColor="accent1" w:themeTint="80"/>
              </w:rPr>
              <w:t>1.4</w:t>
            </w:r>
            <w:r w:rsidR="00195345" w:rsidRPr="00B6173B">
              <w:rPr>
                <w:color w:val="3B80E5" w:themeColor="accent1" w:themeTint="80"/>
              </w:rPr>
              <w:t>**</w:t>
            </w:r>
          </w:p>
        </w:tc>
      </w:tr>
      <w:tr w:rsidR="00115C88" w:rsidRPr="002A75C7" w14:paraId="13E6CBE7"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4CE69AB" w14:textId="77777777" w:rsidR="00115C88" w:rsidRPr="002A75C7" w:rsidRDefault="00115C88" w:rsidP="009435D9">
            <w:pPr>
              <w:rPr>
                <w:bCs/>
                <w:color w:val="3B80E5" w:themeColor="accent1" w:themeTint="80"/>
              </w:rPr>
            </w:pPr>
            <w:r w:rsidRPr="002A75C7">
              <w:rPr>
                <w:bCs/>
                <w:color w:val="3B80E5" w:themeColor="accent1" w:themeTint="80"/>
              </w:rPr>
              <w:t>Paraquat</w:t>
            </w:r>
          </w:p>
        </w:tc>
        <w:tc>
          <w:tcPr>
            <w:tcW w:w="2126" w:type="dxa"/>
            <w:hideMark/>
          </w:tcPr>
          <w:p w14:paraId="2DB8A88D" w14:textId="1665EA58" w:rsidR="00115C88" w:rsidRPr="002A75C7" w:rsidRDefault="00AA7723"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Pr>
                <w:bCs/>
                <w:color w:val="3B80E5" w:themeColor="accent1" w:themeTint="80"/>
              </w:rPr>
              <w:t>1.2</w:t>
            </w:r>
          </w:p>
        </w:tc>
        <w:tc>
          <w:tcPr>
            <w:tcW w:w="2789" w:type="dxa"/>
            <w:hideMark/>
          </w:tcPr>
          <w:p w14:paraId="20270490" w14:textId="6F293DB7" w:rsidR="00115C88" w:rsidRPr="002A75C7" w:rsidRDefault="00195345"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Pr>
                <w:bCs/>
                <w:color w:val="3B80E5" w:themeColor="accent1" w:themeTint="80"/>
              </w:rPr>
              <w:t>-</w:t>
            </w:r>
          </w:p>
        </w:tc>
      </w:tr>
      <w:tr w:rsidR="00115C88" w:rsidRPr="002A75C7" w14:paraId="1496C50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8290A41" w14:textId="4A1AA54F" w:rsidR="00115C88" w:rsidRPr="002A75C7" w:rsidRDefault="00115C88" w:rsidP="009435D9">
            <w:pPr>
              <w:rPr>
                <w:bCs/>
                <w:color w:val="3B80E5" w:themeColor="accent1" w:themeTint="80"/>
              </w:rPr>
            </w:pPr>
            <w:r w:rsidRPr="002A75C7">
              <w:rPr>
                <w:bCs/>
                <w:color w:val="3B80E5" w:themeColor="accent1" w:themeTint="80"/>
              </w:rPr>
              <w:t>2,</w:t>
            </w:r>
            <w:r w:rsidR="00D46000">
              <w:rPr>
                <w:bCs/>
                <w:color w:val="3B80E5" w:themeColor="accent1" w:themeTint="80"/>
              </w:rPr>
              <w:t>4</w:t>
            </w:r>
            <w:r w:rsidRPr="002A75C7">
              <w:rPr>
                <w:bCs/>
                <w:color w:val="3B80E5" w:themeColor="accent1" w:themeTint="80"/>
              </w:rPr>
              <w:t>-D</w:t>
            </w:r>
          </w:p>
        </w:tc>
        <w:tc>
          <w:tcPr>
            <w:tcW w:w="2126" w:type="dxa"/>
            <w:hideMark/>
          </w:tcPr>
          <w:p w14:paraId="797B0EF7" w14:textId="34655645"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280</w:t>
            </w:r>
          </w:p>
        </w:tc>
        <w:tc>
          <w:tcPr>
            <w:tcW w:w="2789" w:type="dxa"/>
            <w:hideMark/>
          </w:tcPr>
          <w:p w14:paraId="00FA1225"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7BB5F263"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71137C4" w14:textId="77777777" w:rsidR="00115C88" w:rsidRPr="002A75C7" w:rsidRDefault="00115C88" w:rsidP="009435D9">
            <w:pPr>
              <w:rPr>
                <w:bCs/>
                <w:color w:val="3B80E5" w:themeColor="accent1" w:themeTint="80"/>
              </w:rPr>
            </w:pPr>
            <w:proofErr w:type="spellStart"/>
            <w:r w:rsidRPr="002A75C7">
              <w:rPr>
                <w:bCs/>
                <w:color w:val="3B80E5" w:themeColor="accent1" w:themeTint="80"/>
              </w:rPr>
              <w:t>Metsulfuron</w:t>
            </w:r>
            <w:proofErr w:type="spellEnd"/>
            <w:r w:rsidRPr="002A75C7">
              <w:rPr>
                <w:bCs/>
                <w:color w:val="3B80E5" w:themeColor="accent1" w:themeTint="80"/>
              </w:rPr>
              <w:t>-methyl</w:t>
            </w:r>
          </w:p>
        </w:tc>
        <w:tc>
          <w:tcPr>
            <w:tcW w:w="2126" w:type="dxa"/>
            <w:hideMark/>
          </w:tcPr>
          <w:p w14:paraId="6A955592"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0.018</w:t>
            </w:r>
          </w:p>
        </w:tc>
        <w:tc>
          <w:tcPr>
            <w:tcW w:w="2789" w:type="dxa"/>
            <w:hideMark/>
          </w:tcPr>
          <w:p w14:paraId="7E00B1E7"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auto"/>
              </w:rPr>
            </w:pPr>
            <w:r w:rsidRPr="002A75C7">
              <w:rPr>
                <w:bCs/>
                <w:color w:val="auto"/>
              </w:rPr>
              <w:t>-</w:t>
            </w:r>
          </w:p>
        </w:tc>
      </w:tr>
      <w:tr w:rsidR="00115C88" w:rsidRPr="002A75C7" w14:paraId="1E0AC0B1"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0E20A964" w14:textId="77777777" w:rsidR="00115C88" w:rsidRPr="002A75C7" w:rsidRDefault="00115C88" w:rsidP="009435D9">
            <w:pPr>
              <w:rPr>
                <w:color w:val="auto"/>
              </w:rPr>
            </w:pPr>
            <w:r w:rsidRPr="002A75C7">
              <w:rPr>
                <w:color w:val="auto"/>
              </w:rPr>
              <w:t>Phthalate esters:</w:t>
            </w:r>
          </w:p>
        </w:tc>
        <w:tc>
          <w:tcPr>
            <w:tcW w:w="2126" w:type="dxa"/>
            <w:hideMark/>
          </w:tcPr>
          <w:p w14:paraId="160F2AB0"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c>
          <w:tcPr>
            <w:tcW w:w="2789" w:type="dxa"/>
            <w:hideMark/>
          </w:tcPr>
          <w:p w14:paraId="5EE54EBE"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
                <w:color w:val="auto"/>
              </w:rPr>
            </w:pPr>
            <w:r w:rsidRPr="002A75C7">
              <w:rPr>
                <w:b/>
                <w:color w:val="auto"/>
              </w:rPr>
              <w:t> </w:t>
            </w:r>
          </w:p>
        </w:tc>
      </w:tr>
      <w:tr w:rsidR="00115C88" w:rsidRPr="002A75C7" w14:paraId="6EE49D76"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D8F0ED5" w14:textId="77777777" w:rsidR="00115C88" w:rsidRPr="002A75C7" w:rsidRDefault="00115C88" w:rsidP="009435D9">
            <w:pPr>
              <w:rPr>
                <w:bCs/>
                <w:color w:val="3B80E5" w:themeColor="accent1" w:themeTint="80"/>
              </w:rPr>
            </w:pPr>
            <w:proofErr w:type="spellStart"/>
            <w:r w:rsidRPr="002A75C7">
              <w:rPr>
                <w:bCs/>
                <w:color w:val="3B80E5" w:themeColor="accent1" w:themeTint="80"/>
              </w:rPr>
              <w:t>dibutylphthalate</w:t>
            </w:r>
            <w:proofErr w:type="spellEnd"/>
          </w:p>
        </w:tc>
        <w:tc>
          <w:tcPr>
            <w:tcW w:w="2126" w:type="dxa"/>
            <w:hideMark/>
          </w:tcPr>
          <w:p w14:paraId="1438D4A1" w14:textId="398059D2"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25**</w:t>
            </w:r>
          </w:p>
        </w:tc>
        <w:tc>
          <w:tcPr>
            <w:tcW w:w="2789" w:type="dxa"/>
            <w:hideMark/>
          </w:tcPr>
          <w:p w14:paraId="6341D065" w14:textId="7C7501BC"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25**</w:t>
            </w:r>
          </w:p>
        </w:tc>
      </w:tr>
      <w:tr w:rsidR="00115C88" w:rsidRPr="002A75C7" w14:paraId="0C73E347"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379B1D9" w14:textId="77777777" w:rsidR="00115C88" w:rsidRPr="002A75C7" w:rsidRDefault="00115C88" w:rsidP="009435D9">
            <w:pPr>
              <w:rPr>
                <w:bCs/>
                <w:color w:val="auto"/>
              </w:rPr>
            </w:pPr>
            <w:r w:rsidRPr="002A75C7">
              <w:rPr>
                <w:bCs/>
                <w:color w:val="auto"/>
              </w:rPr>
              <w:t>di(2</w:t>
            </w:r>
            <w:r w:rsidRPr="002A75C7">
              <w:rPr>
                <w:bCs/>
                <w:color w:val="auto"/>
              </w:rPr>
              <w:noBreakHyphen/>
              <w:t>ethylhexy) phthalate</w:t>
            </w:r>
          </w:p>
        </w:tc>
        <w:tc>
          <w:tcPr>
            <w:tcW w:w="2126" w:type="dxa"/>
            <w:hideMark/>
          </w:tcPr>
          <w:p w14:paraId="7EA8C6F1" w14:textId="049DAB24"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w:t>
            </w:r>
          </w:p>
        </w:tc>
        <w:tc>
          <w:tcPr>
            <w:tcW w:w="2789" w:type="dxa"/>
            <w:hideMark/>
          </w:tcPr>
          <w:p w14:paraId="2BE50815"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64E67300"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4E2BF82" w14:textId="77777777" w:rsidR="00115C88" w:rsidRPr="002A75C7" w:rsidRDefault="00115C88" w:rsidP="009435D9">
            <w:pPr>
              <w:rPr>
                <w:bCs/>
                <w:color w:val="3B80E5" w:themeColor="accent1" w:themeTint="80"/>
              </w:rPr>
            </w:pPr>
            <w:proofErr w:type="spellStart"/>
            <w:r w:rsidRPr="002A75C7">
              <w:rPr>
                <w:bCs/>
                <w:color w:val="3B80E5" w:themeColor="accent1" w:themeTint="80"/>
              </w:rPr>
              <w:t>diethylphthalate</w:t>
            </w:r>
            <w:proofErr w:type="spellEnd"/>
          </w:p>
        </w:tc>
        <w:tc>
          <w:tcPr>
            <w:tcW w:w="2126" w:type="dxa"/>
            <w:hideMark/>
          </w:tcPr>
          <w:p w14:paraId="19D9B838" w14:textId="5C7F1269"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1000</w:t>
            </w:r>
          </w:p>
        </w:tc>
        <w:tc>
          <w:tcPr>
            <w:tcW w:w="2789" w:type="dxa"/>
            <w:hideMark/>
          </w:tcPr>
          <w:p w14:paraId="507CF597" w14:textId="6CB69693"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900**</w:t>
            </w:r>
          </w:p>
        </w:tc>
      </w:tr>
      <w:tr w:rsidR="00115C88" w:rsidRPr="002A75C7" w14:paraId="3AA5321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7D6BC56" w14:textId="77777777" w:rsidR="00115C88" w:rsidRPr="002A75C7" w:rsidRDefault="00115C88" w:rsidP="009435D9">
            <w:pPr>
              <w:rPr>
                <w:bCs/>
                <w:color w:val="3B80E5" w:themeColor="accent1" w:themeTint="80"/>
              </w:rPr>
            </w:pPr>
            <w:proofErr w:type="spellStart"/>
            <w:r w:rsidRPr="002A75C7">
              <w:rPr>
                <w:bCs/>
                <w:color w:val="3B80E5" w:themeColor="accent1" w:themeTint="80"/>
              </w:rPr>
              <w:t>dimethylphthalate</w:t>
            </w:r>
            <w:proofErr w:type="spellEnd"/>
          </w:p>
        </w:tc>
        <w:tc>
          <w:tcPr>
            <w:tcW w:w="2126" w:type="dxa"/>
            <w:hideMark/>
          </w:tcPr>
          <w:p w14:paraId="04041A52" w14:textId="115A315E"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3700</w:t>
            </w:r>
          </w:p>
        </w:tc>
        <w:tc>
          <w:tcPr>
            <w:tcW w:w="2789" w:type="dxa"/>
            <w:hideMark/>
          </w:tcPr>
          <w:p w14:paraId="2C725EA2"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2892A179"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E7F4989" w14:textId="77777777" w:rsidR="00115C88" w:rsidRPr="002A75C7" w:rsidRDefault="00115C88" w:rsidP="009435D9">
            <w:pPr>
              <w:rPr>
                <w:color w:val="auto"/>
              </w:rPr>
            </w:pPr>
            <w:r w:rsidRPr="002A75C7">
              <w:rPr>
                <w:color w:val="auto"/>
              </w:rPr>
              <w:t>Polyaromatic hydro</w:t>
            </w:r>
            <w:r w:rsidRPr="002A75C7">
              <w:rPr>
                <w:color w:val="auto"/>
              </w:rPr>
              <w:noBreakHyphen/>
              <w:t>carbons:</w:t>
            </w:r>
          </w:p>
        </w:tc>
        <w:tc>
          <w:tcPr>
            <w:tcW w:w="2126" w:type="dxa"/>
            <w:hideMark/>
          </w:tcPr>
          <w:p w14:paraId="2434FAEB"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c>
          <w:tcPr>
            <w:tcW w:w="2789" w:type="dxa"/>
            <w:hideMark/>
          </w:tcPr>
          <w:p w14:paraId="1F8ABD73"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
                <w:color w:val="auto"/>
              </w:rPr>
            </w:pPr>
            <w:r w:rsidRPr="002A75C7">
              <w:rPr>
                <w:b/>
                <w:color w:val="auto"/>
              </w:rPr>
              <w:t> </w:t>
            </w:r>
          </w:p>
        </w:tc>
      </w:tr>
      <w:tr w:rsidR="00115C88" w:rsidRPr="002A75C7" w14:paraId="2B2C3D27"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C495761" w14:textId="77777777" w:rsidR="00115C88" w:rsidRPr="002A75C7" w:rsidRDefault="00115C88" w:rsidP="009435D9">
            <w:pPr>
              <w:rPr>
                <w:bCs/>
                <w:color w:val="3B80E5" w:themeColor="accent1" w:themeTint="80"/>
              </w:rPr>
            </w:pPr>
            <w:proofErr w:type="spellStart"/>
            <w:r w:rsidRPr="002A75C7">
              <w:rPr>
                <w:bCs/>
                <w:color w:val="3B80E5" w:themeColor="accent1" w:themeTint="80"/>
              </w:rPr>
              <w:t>Aroclor</w:t>
            </w:r>
            <w:proofErr w:type="spellEnd"/>
            <w:r w:rsidRPr="002A75C7">
              <w:rPr>
                <w:bCs/>
                <w:color w:val="3B80E5" w:themeColor="accent1" w:themeTint="80"/>
              </w:rPr>
              <w:t xml:space="preserve"> 1242</w:t>
            </w:r>
          </w:p>
        </w:tc>
        <w:tc>
          <w:tcPr>
            <w:tcW w:w="2126" w:type="dxa"/>
            <w:hideMark/>
          </w:tcPr>
          <w:p w14:paraId="44A9F576"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0.3*</w:t>
            </w:r>
          </w:p>
        </w:tc>
        <w:tc>
          <w:tcPr>
            <w:tcW w:w="2789" w:type="dxa"/>
            <w:hideMark/>
          </w:tcPr>
          <w:p w14:paraId="473A85CF"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24EEC670"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B32CAAC" w14:textId="77777777" w:rsidR="00115C88" w:rsidRPr="002A75C7" w:rsidRDefault="00115C88" w:rsidP="009435D9">
            <w:pPr>
              <w:rPr>
                <w:bCs/>
                <w:color w:val="3B80E5" w:themeColor="accent1" w:themeTint="80"/>
              </w:rPr>
            </w:pPr>
            <w:proofErr w:type="spellStart"/>
            <w:r w:rsidRPr="002A75C7">
              <w:rPr>
                <w:bCs/>
                <w:color w:val="3B80E5" w:themeColor="accent1" w:themeTint="80"/>
              </w:rPr>
              <w:t>Aroclor</w:t>
            </w:r>
            <w:proofErr w:type="spellEnd"/>
            <w:r w:rsidRPr="002A75C7">
              <w:rPr>
                <w:bCs/>
                <w:color w:val="3B80E5" w:themeColor="accent1" w:themeTint="80"/>
              </w:rPr>
              <w:t xml:space="preserve"> 1254</w:t>
            </w:r>
          </w:p>
        </w:tc>
        <w:tc>
          <w:tcPr>
            <w:tcW w:w="2126" w:type="dxa"/>
            <w:hideMark/>
          </w:tcPr>
          <w:p w14:paraId="46960997"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0.01*</w:t>
            </w:r>
          </w:p>
        </w:tc>
        <w:tc>
          <w:tcPr>
            <w:tcW w:w="2789" w:type="dxa"/>
            <w:hideMark/>
          </w:tcPr>
          <w:p w14:paraId="04FACF49"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w:t>
            </w:r>
          </w:p>
        </w:tc>
      </w:tr>
      <w:tr w:rsidR="00115C88" w:rsidRPr="002A75C7" w14:paraId="6E588155"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73F82E3" w14:textId="6CFA595D" w:rsidR="00115C88" w:rsidRPr="002A75C7" w:rsidRDefault="00115C88" w:rsidP="009435D9">
            <w:pPr>
              <w:rPr>
                <w:bCs/>
                <w:color w:val="3B80E5" w:themeColor="accent1" w:themeTint="80"/>
              </w:rPr>
            </w:pPr>
            <w:r w:rsidRPr="002A75C7">
              <w:rPr>
                <w:bCs/>
                <w:color w:val="3B80E5" w:themeColor="accent1" w:themeTint="80"/>
              </w:rPr>
              <w:t>Benzo(a)pyrene</w:t>
            </w:r>
          </w:p>
        </w:tc>
        <w:tc>
          <w:tcPr>
            <w:tcW w:w="2126" w:type="dxa"/>
            <w:hideMark/>
          </w:tcPr>
          <w:p w14:paraId="5A8D3440"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0.1</w:t>
            </w:r>
          </w:p>
        </w:tc>
        <w:tc>
          <w:tcPr>
            <w:tcW w:w="2789" w:type="dxa"/>
            <w:hideMark/>
          </w:tcPr>
          <w:p w14:paraId="761A69C4"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0.1</w:t>
            </w:r>
          </w:p>
        </w:tc>
      </w:tr>
      <w:tr w:rsidR="00115C88" w:rsidRPr="002A75C7" w14:paraId="39FACBE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46680E8" w14:textId="77777777" w:rsidR="00115C88" w:rsidRPr="002A75C7" w:rsidRDefault="00115C88" w:rsidP="009435D9">
            <w:pPr>
              <w:rPr>
                <w:bCs/>
                <w:color w:val="3B80E5" w:themeColor="accent1" w:themeTint="80"/>
              </w:rPr>
            </w:pPr>
            <w:proofErr w:type="spellStart"/>
            <w:r w:rsidRPr="002A75C7">
              <w:rPr>
                <w:bCs/>
                <w:color w:val="3B80E5" w:themeColor="accent1" w:themeTint="80"/>
              </w:rPr>
              <w:t>Napthalene</w:t>
            </w:r>
            <w:proofErr w:type="spellEnd"/>
          </w:p>
        </w:tc>
        <w:tc>
          <w:tcPr>
            <w:tcW w:w="2126" w:type="dxa"/>
            <w:hideMark/>
          </w:tcPr>
          <w:p w14:paraId="7B6C14D3" w14:textId="00747B59"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16</w:t>
            </w:r>
          </w:p>
        </w:tc>
        <w:tc>
          <w:tcPr>
            <w:tcW w:w="2789" w:type="dxa"/>
            <w:hideMark/>
          </w:tcPr>
          <w:p w14:paraId="7C67ECF7" w14:textId="6EEA5E00"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50*</w:t>
            </w:r>
          </w:p>
        </w:tc>
      </w:tr>
      <w:tr w:rsidR="00115C88" w:rsidRPr="002A75C7" w14:paraId="5E77150F"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56DF0E0" w14:textId="77777777" w:rsidR="00115C88" w:rsidRPr="002A75C7" w:rsidRDefault="00115C88" w:rsidP="009435D9">
            <w:pPr>
              <w:rPr>
                <w:bCs/>
                <w:color w:val="3B80E5" w:themeColor="accent1" w:themeTint="80"/>
              </w:rPr>
            </w:pPr>
            <w:r w:rsidRPr="002A75C7">
              <w:rPr>
                <w:bCs/>
                <w:color w:val="3B80E5" w:themeColor="accent1" w:themeTint="80"/>
              </w:rPr>
              <w:t>Anthracene</w:t>
            </w:r>
          </w:p>
        </w:tc>
        <w:tc>
          <w:tcPr>
            <w:tcW w:w="2126" w:type="dxa"/>
            <w:hideMark/>
          </w:tcPr>
          <w:p w14:paraId="45BEC0E7" w14:textId="77777777"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0.01*</w:t>
            </w:r>
          </w:p>
        </w:tc>
        <w:tc>
          <w:tcPr>
            <w:tcW w:w="2789" w:type="dxa"/>
            <w:hideMark/>
          </w:tcPr>
          <w:p w14:paraId="41FB3D9A" w14:textId="4FF88681"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0.01</w:t>
            </w:r>
            <w:r w:rsidR="00E44E4B">
              <w:rPr>
                <w:bCs/>
                <w:color w:val="3B80E5" w:themeColor="accent1" w:themeTint="80"/>
              </w:rPr>
              <w:t>*</w:t>
            </w:r>
          </w:p>
        </w:tc>
      </w:tr>
      <w:tr w:rsidR="00115C88" w:rsidRPr="002A75C7" w14:paraId="26E56E63"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96FD1AB" w14:textId="77777777" w:rsidR="00115C88" w:rsidRPr="002A75C7" w:rsidRDefault="00115C88" w:rsidP="009435D9">
            <w:pPr>
              <w:rPr>
                <w:bCs/>
                <w:color w:val="3B80E5" w:themeColor="accent1" w:themeTint="80"/>
              </w:rPr>
            </w:pPr>
            <w:r w:rsidRPr="002A75C7">
              <w:rPr>
                <w:bCs/>
                <w:color w:val="3B80E5" w:themeColor="accent1" w:themeTint="80"/>
              </w:rPr>
              <w:t>Phenanthrene</w:t>
            </w:r>
          </w:p>
        </w:tc>
        <w:tc>
          <w:tcPr>
            <w:tcW w:w="2126" w:type="dxa"/>
            <w:hideMark/>
          </w:tcPr>
          <w:p w14:paraId="71CB5234"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0.6*</w:t>
            </w:r>
          </w:p>
        </w:tc>
        <w:tc>
          <w:tcPr>
            <w:tcW w:w="2789" w:type="dxa"/>
            <w:hideMark/>
          </w:tcPr>
          <w:p w14:paraId="201D80DD" w14:textId="77777777" w:rsidR="00115C88" w:rsidRPr="002A75C7" w:rsidRDefault="00115C88" w:rsidP="009435D9">
            <w:pPr>
              <w:cnfStyle w:val="000000010000" w:firstRow="0" w:lastRow="0" w:firstColumn="0" w:lastColumn="0" w:oddVBand="0" w:evenVBand="0" w:oddHBand="0" w:evenHBand="1" w:firstRowFirstColumn="0" w:firstRowLastColumn="0" w:lastRowFirstColumn="0" w:lastRowLastColumn="0"/>
              <w:rPr>
                <w:bCs/>
                <w:color w:val="3B80E5" w:themeColor="accent1" w:themeTint="80"/>
              </w:rPr>
            </w:pPr>
            <w:r w:rsidRPr="002A75C7">
              <w:rPr>
                <w:bCs/>
                <w:color w:val="3B80E5" w:themeColor="accent1" w:themeTint="80"/>
              </w:rPr>
              <w:t>0.6*</w:t>
            </w:r>
          </w:p>
        </w:tc>
      </w:tr>
      <w:tr w:rsidR="00115C88" w:rsidRPr="002A75C7" w14:paraId="6B52E2DA"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4AC8861C" w14:textId="77777777" w:rsidR="00115C88" w:rsidRPr="002A75C7" w:rsidRDefault="00115C88" w:rsidP="009435D9">
            <w:pPr>
              <w:rPr>
                <w:bCs/>
                <w:color w:val="3B80E5" w:themeColor="accent1" w:themeTint="80"/>
              </w:rPr>
            </w:pPr>
            <w:r w:rsidRPr="002A75C7">
              <w:rPr>
                <w:bCs/>
                <w:color w:val="3B80E5" w:themeColor="accent1" w:themeTint="80"/>
              </w:rPr>
              <w:t>Fluoranthene</w:t>
            </w:r>
          </w:p>
        </w:tc>
        <w:tc>
          <w:tcPr>
            <w:tcW w:w="2126" w:type="dxa"/>
            <w:hideMark/>
          </w:tcPr>
          <w:p w14:paraId="09CDB837" w14:textId="3AFEC364"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w:t>
            </w:r>
          </w:p>
        </w:tc>
        <w:tc>
          <w:tcPr>
            <w:tcW w:w="2789" w:type="dxa"/>
            <w:hideMark/>
          </w:tcPr>
          <w:p w14:paraId="3420D9DE" w14:textId="786599A6" w:rsidR="00115C88" w:rsidRPr="002A75C7" w:rsidRDefault="00115C88" w:rsidP="009435D9">
            <w:pPr>
              <w:cnfStyle w:val="000000000000" w:firstRow="0" w:lastRow="0" w:firstColumn="0" w:lastColumn="0" w:oddVBand="0" w:evenVBand="0" w:oddHBand="0" w:evenHBand="0" w:firstRowFirstColumn="0" w:firstRowLastColumn="0" w:lastRowFirstColumn="0" w:lastRowLastColumn="0"/>
              <w:rPr>
                <w:bCs/>
                <w:color w:val="3B80E5" w:themeColor="accent1" w:themeTint="80"/>
              </w:rPr>
            </w:pPr>
            <w:r w:rsidRPr="002A75C7">
              <w:rPr>
                <w:bCs/>
                <w:color w:val="3B80E5" w:themeColor="accent1" w:themeTint="80"/>
              </w:rPr>
              <w:t>1*</w:t>
            </w:r>
          </w:p>
        </w:tc>
      </w:tr>
    </w:tbl>
    <w:p w14:paraId="65D5B0CA" w14:textId="77777777" w:rsidR="00115C88" w:rsidRPr="007E5ED4" w:rsidRDefault="00115C88" w:rsidP="00353AF5">
      <w:pPr>
        <w:spacing w:before="0" w:after="0"/>
        <w:rPr>
          <w:bCs/>
          <w:color w:val="3B80E5" w:themeColor="accent1" w:themeTint="80"/>
          <w:sz w:val="18"/>
          <w:szCs w:val="18"/>
        </w:rPr>
      </w:pPr>
      <w:r w:rsidRPr="007E5ED4">
        <w:rPr>
          <w:bCs/>
          <w:color w:val="3B80E5" w:themeColor="accent1" w:themeTint="80"/>
          <w:sz w:val="18"/>
          <w:szCs w:val="18"/>
        </w:rPr>
        <w:t>*</w:t>
      </w:r>
      <w:r>
        <w:rPr>
          <w:bCs/>
          <w:color w:val="3B80E5" w:themeColor="accent1" w:themeTint="80"/>
          <w:sz w:val="18"/>
          <w:szCs w:val="18"/>
        </w:rPr>
        <w:t xml:space="preserve"> </w:t>
      </w:r>
      <w:r w:rsidRPr="007E5ED4">
        <w:rPr>
          <w:bCs/>
          <w:color w:val="3B80E5" w:themeColor="accent1" w:themeTint="80"/>
          <w:sz w:val="18"/>
          <w:szCs w:val="18"/>
        </w:rPr>
        <w:t xml:space="preserve">To account for the bioaccumulating nature of this toxicant, the 99% species protection level DGV is used for slightly to moderately disturbed systems. </w:t>
      </w:r>
      <w:r w:rsidRPr="007E5ED4">
        <w:rPr>
          <w:bCs/>
          <w:color w:val="3B80E5" w:themeColor="accent1" w:themeTint="80"/>
          <w:sz w:val="18"/>
          <w:szCs w:val="18"/>
        </w:rPr>
        <w:tab/>
      </w:r>
      <w:r w:rsidRPr="007E5ED4">
        <w:rPr>
          <w:bCs/>
          <w:color w:val="3B80E5" w:themeColor="accent1" w:themeTint="80"/>
          <w:sz w:val="18"/>
          <w:szCs w:val="18"/>
        </w:rPr>
        <w:tab/>
      </w:r>
    </w:p>
    <w:p w14:paraId="69CA3697" w14:textId="0203BDEF" w:rsidR="00754603" w:rsidRDefault="00115C88" w:rsidP="00353AF5">
      <w:pPr>
        <w:spacing w:before="0" w:after="0"/>
        <w:rPr>
          <w:bCs/>
          <w:color w:val="3B80E5" w:themeColor="accent1" w:themeTint="80"/>
          <w:sz w:val="18"/>
          <w:szCs w:val="18"/>
        </w:rPr>
      </w:pPr>
      <w:r w:rsidRPr="00AC530B">
        <w:rPr>
          <w:bCs/>
          <w:color w:val="3B80E5" w:themeColor="accent1" w:themeTint="80"/>
          <w:sz w:val="18"/>
          <w:szCs w:val="18"/>
        </w:rPr>
        <w:t xml:space="preserve">**Low or unknown reliability trigger limit under the </w:t>
      </w:r>
      <w:r w:rsidR="00754603">
        <w:rPr>
          <w:bCs/>
          <w:color w:val="3B80E5" w:themeColor="accent1" w:themeTint="80"/>
          <w:sz w:val="18"/>
          <w:szCs w:val="18"/>
        </w:rPr>
        <w:t>ANZG 2018</w:t>
      </w:r>
      <w:r w:rsidRPr="00AC530B">
        <w:rPr>
          <w:bCs/>
          <w:color w:val="3B80E5" w:themeColor="accent1" w:themeTint="80"/>
          <w:sz w:val="18"/>
          <w:szCs w:val="18"/>
        </w:rPr>
        <w:t>.</w:t>
      </w:r>
      <w:r w:rsidR="00353AF5">
        <w:rPr>
          <w:bCs/>
          <w:color w:val="3B80E5" w:themeColor="accent1" w:themeTint="80"/>
          <w:sz w:val="18"/>
          <w:szCs w:val="18"/>
        </w:rPr>
        <w:t xml:space="preserve"> </w:t>
      </w:r>
    </w:p>
    <w:p w14:paraId="3EA18E4E" w14:textId="69809027" w:rsidR="00DF41BE" w:rsidRDefault="00115C88" w:rsidP="00353AF5">
      <w:pPr>
        <w:spacing w:before="0" w:after="0"/>
        <w:rPr>
          <w:bCs/>
          <w:color w:val="3B80E5" w:themeColor="accent1" w:themeTint="80"/>
          <w:sz w:val="18"/>
          <w:szCs w:val="18"/>
        </w:rPr>
      </w:pPr>
      <w:r w:rsidRPr="00AC530B">
        <w:rPr>
          <w:bCs/>
          <w:color w:val="3B80E5" w:themeColor="accent1" w:themeTint="80"/>
          <w:sz w:val="18"/>
          <w:szCs w:val="18"/>
        </w:rPr>
        <w:t>***Derived from the Airport</w:t>
      </w:r>
      <w:r w:rsidR="00FE0EF3">
        <w:rPr>
          <w:bCs/>
          <w:color w:val="3B80E5" w:themeColor="accent1" w:themeTint="80"/>
          <w:sz w:val="18"/>
          <w:szCs w:val="18"/>
        </w:rPr>
        <w:t>s</w:t>
      </w:r>
      <w:r w:rsidRPr="00AC530B">
        <w:rPr>
          <w:bCs/>
          <w:color w:val="3B80E5" w:themeColor="accent1" w:themeTint="80"/>
          <w:sz w:val="18"/>
          <w:szCs w:val="18"/>
        </w:rPr>
        <w:t xml:space="preserve"> (Environment Protection) Regulation</w:t>
      </w:r>
      <w:r w:rsidR="00F81E8E">
        <w:rPr>
          <w:bCs/>
          <w:color w:val="3B80E5" w:themeColor="accent1" w:themeTint="80"/>
          <w:sz w:val="18"/>
          <w:szCs w:val="18"/>
        </w:rPr>
        <w:t>s</w:t>
      </w:r>
      <w:r w:rsidRPr="00AC530B">
        <w:rPr>
          <w:bCs/>
          <w:color w:val="3B80E5" w:themeColor="accent1" w:themeTint="80"/>
          <w:sz w:val="18"/>
          <w:szCs w:val="18"/>
        </w:rPr>
        <w:t xml:space="preserve"> 1997</w:t>
      </w:r>
      <w:r w:rsidR="009F0DB6">
        <w:rPr>
          <w:bCs/>
          <w:color w:val="3B80E5" w:themeColor="accent1" w:themeTint="80"/>
          <w:sz w:val="18"/>
          <w:szCs w:val="18"/>
        </w:rPr>
        <w:t>.</w:t>
      </w:r>
    </w:p>
    <w:p w14:paraId="3B74E4D6" w14:textId="1CF96E14" w:rsidR="00570BE2" w:rsidRDefault="00570BE2" w:rsidP="00353AF5">
      <w:pPr>
        <w:spacing w:before="0" w:after="0"/>
        <w:rPr>
          <w:bCs/>
          <w:color w:val="3B80E5" w:themeColor="accent1" w:themeTint="80"/>
          <w:sz w:val="18"/>
          <w:szCs w:val="18"/>
        </w:rPr>
      </w:pPr>
      <w:r>
        <w:rPr>
          <w:bCs/>
          <w:color w:val="3B80E5" w:themeColor="accent1" w:themeTint="80"/>
          <w:sz w:val="18"/>
          <w:szCs w:val="18"/>
        </w:rPr>
        <w:t xml:space="preserve">**** </w:t>
      </w:r>
      <w:r w:rsidRPr="008C5F27">
        <w:rPr>
          <w:bCs/>
          <w:color w:val="3B80E5" w:themeColor="accent1" w:themeTint="80"/>
          <w:sz w:val="18"/>
          <w:szCs w:val="18"/>
        </w:rPr>
        <w:t xml:space="preserve">Where individual territories have developed their own </w:t>
      </w:r>
      <w:r w:rsidR="00391CF8">
        <w:rPr>
          <w:bCs/>
          <w:color w:val="3B80E5" w:themeColor="accent1" w:themeTint="80"/>
          <w:sz w:val="18"/>
          <w:szCs w:val="18"/>
        </w:rPr>
        <w:t xml:space="preserve">nutrient </w:t>
      </w:r>
      <w:r w:rsidRPr="008C5F27">
        <w:rPr>
          <w:bCs/>
          <w:color w:val="3B80E5" w:themeColor="accent1" w:themeTint="80"/>
          <w:sz w:val="18"/>
          <w:szCs w:val="18"/>
        </w:rPr>
        <w:t>regional guideline trigger values, those values should be used in preference to the default values</w:t>
      </w:r>
      <w:r>
        <w:rPr>
          <w:bCs/>
          <w:color w:val="3B80E5" w:themeColor="accent1" w:themeTint="80"/>
          <w:sz w:val="18"/>
          <w:szCs w:val="18"/>
        </w:rPr>
        <w:t>.</w:t>
      </w:r>
    </w:p>
    <w:p w14:paraId="6CDF1806" w14:textId="5B11331B" w:rsidR="00115C88" w:rsidRDefault="00F754C7" w:rsidP="00353AF5">
      <w:pPr>
        <w:spacing w:before="0" w:after="0"/>
        <w:rPr>
          <w:bCs/>
          <w:color w:val="3B80E5" w:themeColor="accent1" w:themeTint="80"/>
          <w:sz w:val="18"/>
          <w:szCs w:val="18"/>
        </w:rPr>
      </w:pPr>
      <w:r w:rsidRPr="00F754C7">
        <w:rPr>
          <w:bCs/>
          <w:color w:val="3B80E5" w:themeColor="accent1" w:themeTint="80"/>
          <w:sz w:val="18"/>
          <w:szCs w:val="18"/>
          <w:vertAlign w:val="superscript"/>
        </w:rPr>
        <w:t>#</w:t>
      </w:r>
      <w:r w:rsidR="000B4AC3">
        <w:rPr>
          <w:bCs/>
          <w:color w:val="3B80E5" w:themeColor="accent1" w:themeTint="80"/>
          <w:sz w:val="18"/>
          <w:szCs w:val="18"/>
        </w:rPr>
        <w:t xml:space="preserve"> </w:t>
      </w:r>
      <w:r w:rsidR="004F3D2E" w:rsidRPr="004C131F">
        <w:rPr>
          <w:bCs/>
          <w:color w:val="3B80E5" w:themeColor="accent1" w:themeTint="80"/>
          <w:sz w:val="18"/>
          <w:szCs w:val="18"/>
        </w:rPr>
        <w:t>Increases in water hardness reduce the toxicity of some metals</w:t>
      </w:r>
      <w:r w:rsidR="002F63BC">
        <w:rPr>
          <w:bCs/>
          <w:color w:val="3B80E5" w:themeColor="accent1" w:themeTint="80"/>
          <w:sz w:val="18"/>
          <w:szCs w:val="18"/>
        </w:rPr>
        <w:t>, i</w:t>
      </w:r>
      <w:r w:rsidR="006A24AA" w:rsidRPr="004C131F">
        <w:rPr>
          <w:bCs/>
          <w:color w:val="3B80E5" w:themeColor="accent1" w:themeTint="80"/>
          <w:sz w:val="18"/>
          <w:szCs w:val="18"/>
        </w:rPr>
        <w:t>f the water being examined has a hardness greater than 30 mg CaCO3/L, then it is appropriate to modify the DGV for that hardness</w:t>
      </w:r>
      <w:r w:rsidR="003A5D5A">
        <w:rPr>
          <w:bCs/>
          <w:color w:val="3B80E5" w:themeColor="accent1" w:themeTint="80"/>
          <w:sz w:val="18"/>
          <w:szCs w:val="18"/>
        </w:rPr>
        <w:t>.</w:t>
      </w:r>
      <w:r w:rsidR="00735C46" w:rsidRPr="004C131F">
        <w:rPr>
          <w:bCs/>
          <w:color w:val="3B80E5" w:themeColor="accent1" w:themeTint="80"/>
          <w:sz w:val="18"/>
          <w:szCs w:val="18"/>
        </w:rPr>
        <w:t xml:space="preserve"> </w:t>
      </w:r>
    </w:p>
    <w:p w14:paraId="77010C3A" w14:textId="77777777" w:rsidR="00C84494" w:rsidRDefault="00C84494">
      <w:pPr>
        <w:suppressAutoHyphens w:val="0"/>
        <w:rPr>
          <w:rFonts w:asciiTheme="majorHAnsi" w:eastAsiaTheme="majorEastAsia" w:hAnsiTheme="majorHAnsi" w:cstheme="majorBidi"/>
          <w:b/>
          <w:color w:val="6D7989" w:themeColor="accent4" w:themeShade="BF"/>
          <w:sz w:val="32"/>
          <w:szCs w:val="24"/>
        </w:rPr>
      </w:pPr>
      <w:r>
        <w:br w:type="page"/>
      </w:r>
    </w:p>
    <w:p w14:paraId="45A99ED5" w14:textId="10E0E8F8" w:rsidR="00115C88" w:rsidRDefault="00115C88" w:rsidP="00115C88">
      <w:pPr>
        <w:pStyle w:val="Heading3"/>
      </w:pPr>
      <w:bookmarkStart w:id="25" w:name="_Toc225932279"/>
      <w:r>
        <w:lastRenderedPageBreak/>
        <w:t>New table –</w:t>
      </w:r>
      <w:r w:rsidR="00C40FF7">
        <w:t xml:space="preserve"> </w:t>
      </w:r>
      <w:r>
        <w:t xml:space="preserve">Investigation levels </w:t>
      </w:r>
      <w:r w:rsidR="00C40FF7">
        <w:t xml:space="preserve">PFAS </w:t>
      </w:r>
      <w:r>
        <w:t>contamination</w:t>
      </w:r>
      <w:bookmarkEnd w:id="25"/>
    </w:p>
    <w:p w14:paraId="55256AC8" w14:textId="7B77DBE3" w:rsidR="007D44C0" w:rsidRDefault="007D44C0" w:rsidP="007D44C0">
      <w:r>
        <w:t>The table below is a proposed new table for inclusion under Schedule 2.</w:t>
      </w:r>
    </w:p>
    <w:p w14:paraId="4100181D" w14:textId="490B0FC6" w:rsidR="007D2CFA" w:rsidRDefault="00115C88" w:rsidP="007D2CFA">
      <w:pPr>
        <w:rPr>
          <w:lang w:val="en-US"/>
        </w:rPr>
      </w:pPr>
      <w:r>
        <w:t xml:space="preserve">Investigation levels for </w:t>
      </w:r>
      <w:r w:rsidR="009001FB">
        <w:t>per- and polyfluoroalkyl substances (</w:t>
      </w:r>
      <w:r>
        <w:t>PFAS</w:t>
      </w:r>
      <w:r w:rsidR="009001FB">
        <w:t>)</w:t>
      </w:r>
      <w:r>
        <w:t xml:space="preserve"> contamination are based on National Health and Medical Research Council (NHMRC) Australia Drinking Water Guidelines</w:t>
      </w:r>
      <w:r w:rsidR="00313184">
        <w:t xml:space="preserve"> (ADWG, 2025)</w:t>
      </w:r>
      <w:r w:rsidR="00472B23">
        <w:t xml:space="preserve">, </w:t>
      </w:r>
      <w:r>
        <w:t>the PFAS National Environmental Management Plan (PFAS NEMP</w:t>
      </w:r>
      <w:r w:rsidR="00313184">
        <w:t>, 2025</w:t>
      </w:r>
      <w:r w:rsidR="008974AF">
        <w:t>)</w:t>
      </w:r>
      <w:r w:rsidR="00877E1C">
        <w:t xml:space="preserve"> and the </w:t>
      </w:r>
      <w:r w:rsidR="001D6682">
        <w:t>t</w:t>
      </w:r>
      <w:r w:rsidR="00877E1C">
        <w:t xml:space="preserve">oxicant default guideline values for aquatic ecosystem protection </w:t>
      </w:r>
      <w:proofErr w:type="spellStart"/>
      <w:r w:rsidR="00877E1C">
        <w:t>Perfluorooctane</w:t>
      </w:r>
      <w:proofErr w:type="spellEnd"/>
      <w:r w:rsidR="00877E1C">
        <w:t xml:space="preserve"> sulfonate (PFOS) in freshwater (ANZG, 2026</w:t>
      </w:r>
      <w:r w:rsidR="008974AF">
        <w:t>).</w:t>
      </w:r>
    </w:p>
    <w:p w14:paraId="6CB79D08" w14:textId="2571321C" w:rsidR="00115C88" w:rsidRDefault="00115C88" w:rsidP="00115C88">
      <w:pPr>
        <w:pStyle w:val="Tabletext"/>
        <w:rPr>
          <w:rFonts w:asciiTheme="minorHAnsi" w:hAnsiTheme="minorHAnsi" w:cstheme="minorHAnsi"/>
          <w:iCs/>
          <w:sz w:val="22"/>
          <w:szCs w:val="22"/>
        </w:rPr>
      </w:pPr>
      <w:r w:rsidRPr="00331FAA">
        <w:rPr>
          <w:rFonts w:asciiTheme="minorHAnsi" w:hAnsiTheme="minorHAnsi" w:cstheme="minorHAnsi"/>
          <w:sz w:val="22"/>
          <w:szCs w:val="22"/>
          <w:lang w:val="x-none"/>
        </w:rPr>
        <w:t xml:space="preserve">Note: </w:t>
      </w:r>
      <w:r w:rsidRPr="00331FAA">
        <w:rPr>
          <w:rFonts w:asciiTheme="minorHAnsi" w:hAnsiTheme="minorHAnsi" w:cstheme="minorHAnsi"/>
          <w:iCs/>
          <w:sz w:val="22"/>
          <w:szCs w:val="22"/>
        </w:rPr>
        <w:t>The</w:t>
      </w:r>
      <w:r w:rsidRPr="0052130B">
        <w:rPr>
          <w:rFonts w:asciiTheme="minorHAnsi" w:hAnsiTheme="minorHAnsi" w:cstheme="minorHAnsi"/>
          <w:iCs/>
          <w:sz w:val="22"/>
          <w:szCs w:val="22"/>
        </w:rPr>
        <w:t xml:space="preserve"> purpose of a guideline value is to identify the level of a contaminant that will minimise human health and/or ecological risk, based on best available scientific evidence. The purpose of these guideline values is not intended to be a clean-up criteri</w:t>
      </w:r>
      <w:r w:rsidR="00171852">
        <w:rPr>
          <w:rFonts w:asciiTheme="minorHAnsi" w:hAnsiTheme="minorHAnsi" w:cstheme="minorHAnsi"/>
          <w:iCs/>
          <w:sz w:val="22"/>
          <w:szCs w:val="22"/>
        </w:rPr>
        <w:t>on</w:t>
      </w:r>
      <w:r w:rsidRPr="0052130B">
        <w:rPr>
          <w:rFonts w:asciiTheme="minorHAnsi" w:hAnsiTheme="minorHAnsi" w:cstheme="minorHAnsi"/>
          <w:iCs/>
          <w:sz w:val="22"/>
          <w:szCs w:val="22"/>
        </w:rPr>
        <w:t xml:space="preserve"> or an authorisation to pollute up to these levels.</w:t>
      </w:r>
    </w:p>
    <w:p w14:paraId="5B102E9F" w14:textId="77777777" w:rsidR="00115C88" w:rsidRDefault="00115C88" w:rsidP="00115C88">
      <w:pPr>
        <w:pStyle w:val="Tabletext"/>
        <w:rPr>
          <w:i/>
          <w:color w:val="00B0F0"/>
        </w:rPr>
      </w:pPr>
    </w:p>
    <w:tbl>
      <w:tblPr>
        <w:tblStyle w:val="DefaultTable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893"/>
        <w:gridCol w:w="1893"/>
        <w:gridCol w:w="1893"/>
        <w:gridCol w:w="1893"/>
        <w:gridCol w:w="1894"/>
      </w:tblGrid>
      <w:tr w:rsidR="00401036" w14:paraId="67BBBDB0" w14:textId="5165BAB9" w:rsidTr="009A2060">
        <w:trPr>
          <w:cnfStyle w:val="100000000000" w:firstRow="1" w:lastRow="0" w:firstColumn="0" w:lastColumn="0" w:oddVBand="0" w:evenVBand="0" w:oddHBand="0"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893" w:type="dxa"/>
            <w:tcBorders>
              <w:top w:val="single" w:sz="4" w:space="0" w:color="auto"/>
              <w:left w:val="nil"/>
              <w:bottom w:val="single" w:sz="2" w:space="0" w:color="auto"/>
              <w:right w:val="nil"/>
            </w:tcBorders>
          </w:tcPr>
          <w:p w14:paraId="16D96733" w14:textId="07D494D7" w:rsidR="00401036" w:rsidRPr="00B13353" w:rsidRDefault="00401036" w:rsidP="009435D9">
            <w:pPr>
              <w:rPr>
                <w:kern w:val="2"/>
                <w14:ligatures w14:val="standardContextual"/>
              </w:rPr>
            </w:pPr>
            <w:r w:rsidRPr="00B13353">
              <w:rPr>
                <w:kern w:val="2"/>
                <w14:ligatures w14:val="standardContextual"/>
              </w:rPr>
              <w:t>Substance</w:t>
            </w:r>
          </w:p>
        </w:tc>
        <w:tc>
          <w:tcPr>
            <w:tcW w:w="1893" w:type="dxa"/>
            <w:tcBorders>
              <w:top w:val="single" w:sz="4" w:space="0" w:color="auto"/>
              <w:left w:val="nil"/>
              <w:bottom w:val="single" w:sz="2" w:space="0" w:color="auto"/>
              <w:right w:val="nil"/>
            </w:tcBorders>
          </w:tcPr>
          <w:p w14:paraId="44264D8A" w14:textId="48682523" w:rsidR="00401036" w:rsidRPr="00B13353" w:rsidRDefault="00401036" w:rsidP="009435D9">
            <w:pPr>
              <w:cnfStyle w:val="100000000000" w:firstRow="1" w:lastRow="0" w:firstColumn="0" w:lastColumn="0" w:oddVBand="0" w:evenVBand="0" w:oddHBand="0" w:evenHBand="0" w:firstRowFirstColumn="0" w:firstRowLastColumn="0" w:lastRowFirstColumn="0" w:lastRowLastColumn="0"/>
              <w:rPr>
                <w:kern w:val="2"/>
                <w14:ligatures w14:val="standardContextual"/>
              </w:rPr>
            </w:pPr>
            <w:r w:rsidRPr="000E08EA">
              <w:rPr>
                <w:iCs/>
                <w:kern w:val="2"/>
                <w14:ligatures w14:val="standardContextual"/>
              </w:rPr>
              <w:t xml:space="preserve">Guideline </w:t>
            </w:r>
            <w:r w:rsidR="00B13353" w:rsidRPr="00B13353">
              <w:rPr>
                <w:iCs/>
                <w:kern w:val="2"/>
                <w14:ligatures w14:val="standardContextual"/>
              </w:rPr>
              <w:t>value</w:t>
            </w:r>
            <w:r w:rsidRPr="000E08EA">
              <w:rPr>
                <w:iCs/>
                <w:kern w:val="2"/>
                <w14:ligatures w14:val="standardContextual"/>
              </w:rPr>
              <w:t xml:space="preserve"> for drinking water (µg /L)</w:t>
            </w:r>
            <w:r w:rsidR="001D6682" w:rsidRPr="001D6682">
              <w:rPr>
                <w:iCs/>
                <w:kern w:val="2"/>
                <w:vertAlign w:val="superscript"/>
                <w14:ligatures w14:val="standardContextual"/>
              </w:rPr>
              <w:t>1</w:t>
            </w:r>
          </w:p>
        </w:tc>
        <w:tc>
          <w:tcPr>
            <w:tcW w:w="1893" w:type="dxa"/>
            <w:tcBorders>
              <w:top w:val="single" w:sz="4" w:space="0" w:color="auto"/>
              <w:left w:val="nil"/>
              <w:bottom w:val="single" w:sz="2" w:space="0" w:color="auto"/>
              <w:right w:val="nil"/>
            </w:tcBorders>
          </w:tcPr>
          <w:p w14:paraId="2D49F723" w14:textId="71E410D7" w:rsidR="00401036" w:rsidRPr="00B13353" w:rsidRDefault="00401036" w:rsidP="009435D9">
            <w:pPr>
              <w:cnfStyle w:val="100000000000" w:firstRow="1" w:lastRow="0" w:firstColumn="0" w:lastColumn="0" w:oddVBand="0" w:evenVBand="0" w:oddHBand="0" w:evenHBand="0" w:firstRowFirstColumn="0" w:firstRowLastColumn="0" w:lastRowFirstColumn="0" w:lastRowLastColumn="0"/>
              <w:rPr>
                <w:kern w:val="2"/>
                <w14:ligatures w14:val="standardContextual"/>
              </w:rPr>
            </w:pPr>
            <w:r w:rsidRPr="000E08EA">
              <w:rPr>
                <w:iCs/>
                <w:kern w:val="2"/>
                <w14:ligatures w14:val="standardContextual"/>
              </w:rPr>
              <w:t xml:space="preserve">Guideline </w:t>
            </w:r>
            <w:r w:rsidR="00B13353" w:rsidRPr="00B13353">
              <w:rPr>
                <w:iCs/>
                <w:kern w:val="2"/>
                <w14:ligatures w14:val="standardContextual"/>
              </w:rPr>
              <w:t>value</w:t>
            </w:r>
            <w:r w:rsidRPr="000E08EA">
              <w:rPr>
                <w:iCs/>
                <w:kern w:val="2"/>
                <w14:ligatures w14:val="standardContextual"/>
              </w:rPr>
              <w:t xml:space="preserve"> for recreational water (µg/L)</w:t>
            </w:r>
            <w:r w:rsidR="001D6682">
              <w:rPr>
                <w:kern w:val="2"/>
                <w:vertAlign w:val="superscript"/>
                <w14:ligatures w14:val="standardContextual"/>
              </w:rPr>
              <w:t>2</w:t>
            </w:r>
          </w:p>
        </w:tc>
        <w:tc>
          <w:tcPr>
            <w:tcW w:w="1893" w:type="dxa"/>
            <w:tcBorders>
              <w:top w:val="single" w:sz="4" w:space="0" w:color="auto"/>
              <w:left w:val="nil"/>
              <w:bottom w:val="single" w:sz="2" w:space="0" w:color="auto"/>
              <w:right w:val="nil"/>
            </w:tcBorders>
          </w:tcPr>
          <w:p w14:paraId="43175EF3" w14:textId="75FE1B3C" w:rsidR="0049279D" w:rsidRPr="000E08EA" w:rsidRDefault="00401036" w:rsidP="0031356C">
            <w:pPr>
              <w:cnfStyle w:val="100000000000" w:firstRow="1" w:lastRow="0" w:firstColumn="0" w:lastColumn="0" w:oddVBand="0" w:evenVBand="0" w:oddHBand="0" w:evenHBand="0" w:firstRowFirstColumn="0" w:firstRowLastColumn="0" w:lastRowFirstColumn="0" w:lastRowLastColumn="0"/>
              <w:rPr>
                <w:iCs/>
                <w:kern w:val="2"/>
                <w14:ligatures w14:val="standardContextual"/>
              </w:rPr>
            </w:pPr>
            <w:r w:rsidRPr="000E08EA">
              <w:rPr>
                <w:iCs/>
                <w:kern w:val="2"/>
                <w14:ligatures w14:val="standardContextual"/>
              </w:rPr>
              <w:t xml:space="preserve">Guideline </w:t>
            </w:r>
            <w:r w:rsidR="00B13353" w:rsidRPr="00B13353">
              <w:rPr>
                <w:iCs/>
                <w:kern w:val="2"/>
                <w14:ligatures w14:val="standardContextual"/>
              </w:rPr>
              <w:t>value</w:t>
            </w:r>
            <w:r w:rsidRPr="000E08EA">
              <w:rPr>
                <w:iCs/>
                <w:kern w:val="2"/>
                <w14:ligatures w14:val="standardContextual"/>
              </w:rPr>
              <w:t xml:space="preserve"> for fresh water</w:t>
            </w:r>
            <w:r>
              <w:rPr>
                <w:iCs/>
                <w:kern w:val="2"/>
                <w14:ligatures w14:val="standardContextual"/>
              </w:rPr>
              <w:t xml:space="preserve"> </w:t>
            </w:r>
            <w:r w:rsidRPr="000E08EA">
              <w:rPr>
                <w:iCs/>
                <w:kern w:val="2"/>
                <w14:ligatures w14:val="standardContextual"/>
              </w:rPr>
              <w:t>(µg/L)</w:t>
            </w:r>
            <w:r w:rsidR="001D6682">
              <w:rPr>
                <w:kern w:val="2"/>
                <w:vertAlign w:val="superscript"/>
                <w14:ligatures w14:val="standardContextual"/>
              </w:rPr>
              <w:t>2,3</w:t>
            </w:r>
          </w:p>
        </w:tc>
        <w:tc>
          <w:tcPr>
            <w:tcW w:w="1894" w:type="dxa"/>
            <w:tcBorders>
              <w:top w:val="single" w:sz="4" w:space="0" w:color="auto"/>
              <w:left w:val="nil"/>
              <w:bottom w:val="single" w:sz="2" w:space="0" w:color="auto"/>
              <w:right w:val="nil"/>
            </w:tcBorders>
          </w:tcPr>
          <w:p w14:paraId="28138A31" w14:textId="196F87E7" w:rsidR="00B13353" w:rsidRPr="00B13353" w:rsidRDefault="00B13353" w:rsidP="00B13353">
            <w:pPr>
              <w:cnfStyle w:val="100000000000" w:firstRow="1" w:lastRow="0" w:firstColumn="0" w:lastColumn="0" w:oddVBand="0" w:evenVBand="0" w:oddHBand="0" w:evenHBand="0" w:firstRowFirstColumn="0" w:firstRowLastColumn="0" w:lastRowFirstColumn="0" w:lastRowLastColumn="0"/>
              <w:rPr>
                <w:iCs/>
                <w:kern w:val="2"/>
                <w14:ligatures w14:val="standardContextual"/>
              </w:rPr>
            </w:pPr>
            <w:r w:rsidRPr="00B13353">
              <w:rPr>
                <w:iCs/>
                <w:kern w:val="2"/>
                <w14:ligatures w14:val="standardContextual"/>
              </w:rPr>
              <w:t xml:space="preserve">Guideline value for marine water (µg/L) </w:t>
            </w:r>
            <w:r w:rsidR="001D6682">
              <w:rPr>
                <w:iCs/>
                <w:kern w:val="2"/>
                <w:vertAlign w:val="superscript"/>
                <w14:ligatures w14:val="standardContextual"/>
              </w:rPr>
              <w:t>2,3</w:t>
            </w:r>
          </w:p>
        </w:tc>
      </w:tr>
      <w:tr w:rsidR="00D87B16" w14:paraId="1C7403F1" w14:textId="77777777" w:rsidTr="009A2060">
        <w:trPr>
          <w:trHeight w:val="423"/>
        </w:trPr>
        <w:tc>
          <w:tcPr>
            <w:cnfStyle w:val="001000000000" w:firstRow="0" w:lastRow="0" w:firstColumn="1" w:lastColumn="0" w:oddVBand="0" w:evenVBand="0" w:oddHBand="0" w:evenHBand="0" w:firstRowFirstColumn="0" w:firstRowLastColumn="0" w:lastRowFirstColumn="0" w:lastRowLastColumn="0"/>
            <w:tcW w:w="9466" w:type="dxa"/>
            <w:gridSpan w:val="5"/>
          </w:tcPr>
          <w:p w14:paraId="659190FC" w14:textId="5052CD08" w:rsidR="00D87B16" w:rsidRPr="001736C0" w:rsidRDefault="00D87B16" w:rsidP="005B3179">
            <w:pPr>
              <w:rPr>
                <w:rFonts w:cstheme="minorHAnsi"/>
                <w:iCs/>
                <w:color w:val="auto"/>
                <w:kern w:val="2"/>
                <w14:ligatures w14:val="standardContextual"/>
              </w:rPr>
            </w:pPr>
            <w:r w:rsidRPr="00D87B16">
              <w:rPr>
                <w:rFonts w:cstheme="minorHAnsi"/>
                <w:iCs/>
                <w:kern w:val="2"/>
                <w14:ligatures w14:val="standardContextual"/>
              </w:rPr>
              <w:t>Per- and polyfluoroalkyl substances (PFAS)</w:t>
            </w:r>
          </w:p>
        </w:tc>
      </w:tr>
      <w:tr w:rsidR="005B3179" w14:paraId="1505DFD6" w14:textId="32DD4C28" w:rsidTr="00B13353">
        <w:trPr>
          <w:cnfStyle w:val="000000010000" w:firstRow="0" w:lastRow="0" w:firstColumn="0" w:lastColumn="0" w:oddVBand="0" w:evenVBand="0" w:oddHBand="0" w:evenHBand="1"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1893" w:type="dxa"/>
          </w:tcPr>
          <w:p w14:paraId="08740AAC" w14:textId="77777777" w:rsidR="005B3179" w:rsidRPr="00D73E93" w:rsidRDefault="005B3179" w:rsidP="005B3179">
            <w:pPr>
              <w:pStyle w:val="Tabletext"/>
              <w:rPr>
                <w:rFonts w:asciiTheme="minorHAnsi" w:hAnsiTheme="minorHAnsi" w:cstheme="minorHAnsi"/>
                <w:iCs/>
                <w:kern w:val="2"/>
                <w:sz w:val="22"/>
                <w:szCs w:val="22"/>
                <w:lang w:eastAsia="en-US"/>
                <w14:ligatures w14:val="standardContextual"/>
              </w:rPr>
            </w:pPr>
            <w:r w:rsidRPr="00D73E93">
              <w:rPr>
                <w:rFonts w:asciiTheme="minorHAnsi" w:hAnsiTheme="minorHAnsi" w:cstheme="minorHAnsi"/>
                <w:iCs/>
                <w:kern w:val="2"/>
                <w:sz w:val="22"/>
                <w:szCs w:val="22"/>
                <w:lang w:eastAsia="en-US"/>
                <w14:ligatures w14:val="standardContextual"/>
              </w:rPr>
              <w:t xml:space="preserve">Sum of PFOS </w:t>
            </w:r>
          </w:p>
          <w:p w14:paraId="66CA197C" w14:textId="77777777" w:rsidR="005B3179" w:rsidRPr="00D73E93" w:rsidRDefault="005B3179" w:rsidP="005B3179">
            <w:pPr>
              <w:rPr>
                <w:rFonts w:cstheme="minorHAnsi"/>
                <w:iCs/>
                <w:color w:val="auto"/>
              </w:rPr>
            </w:pPr>
            <w:r w:rsidRPr="00D73E93">
              <w:rPr>
                <w:rFonts w:cstheme="minorHAnsi"/>
                <w:iCs/>
                <w:color w:val="auto"/>
                <w:kern w:val="2"/>
                <w14:ligatures w14:val="standardContextual"/>
              </w:rPr>
              <w:t xml:space="preserve">and </w:t>
            </w:r>
            <w:proofErr w:type="spellStart"/>
            <w:r w:rsidRPr="00D73E93">
              <w:rPr>
                <w:rFonts w:cstheme="minorHAnsi"/>
                <w:iCs/>
                <w:color w:val="auto"/>
                <w:kern w:val="2"/>
                <w14:ligatures w14:val="standardContextual"/>
              </w:rPr>
              <w:t>PFHxS</w:t>
            </w:r>
            <w:proofErr w:type="spellEnd"/>
          </w:p>
        </w:tc>
        <w:tc>
          <w:tcPr>
            <w:tcW w:w="1893" w:type="dxa"/>
          </w:tcPr>
          <w:p w14:paraId="7240A24E" w14:textId="77777777" w:rsidR="005B3179" w:rsidRPr="00D73E93" w:rsidRDefault="005B3179" w:rsidP="005B3179">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Fonts w:cstheme="minorHAnsi"/>
                <w:iCs/>
                <w:color w:val="auto"/>
              </w:rPr>
            </w:pPr>
          </w:p>
        </w:tc>
        <w:tc>
          <w:tcPr>
            <w:tcW w:w="1893" w:type="dxa"/>
          </w:tcPr>
          <w:p w14:paraId="349F78A2" w14:textId="77777777" w:rsidR="005B3179" w:rsidRPr="00D73E93" w:rsidRDefault="005B3179" w:rsidP="005B3179">
            <w:pPr>
              <w:cnfStyle w:val="000000010000" w:firstRow="0" w:lastRow="0" w:firstColumn="0" w:lastColumn="0" w:oddVBand="0" w:evenVBand="0" w:oddHBand="0" w:evenHBand="1" w:firstRowFirstColumn="0" w:firstRowLastColumn="0" w:lastRowFirstColumn="0" w:lastRowLastColumn="0"/>
              <w:rPr>
                <w:rFonts w:cstheme="minorHAnsi"/>
                <w:iCs/>
                <w:color w:val="auto"/>
              </w:rPr>
            </w:pPr>
            <w:r w:rsidRPr="00D73E93">
              <w:rPr>
                <w:rFonts w:cstheme="minorHAnsi"/>
                <w:iCs/>
                <w:color w:val="auto"/>
                <w:kern w:val="2"/>
                <w14:ligatures w14:val="standardContextual"/>
              </w:rPr>
              <w:t>2</w:t>
            </w:r>
          </w:p>
        </w:tc>
        <w:tc>
          <w:tcPr>
            <w:tcW w:w="1893" w:type="dxa"/>
          </w:tcPr>
          <w:p w14:paraId="7FFA4761" w14:textId="55530DE2" w:rsidR="005B3179" w:rsidRPr="00D73E93" w:rsidRDefault="005B3179" w:rsidP="005B3179">
            <w:pPr>
              <w:cnfStyle w:val="000000010000" w:firstRow="0" w:lastRow="0" w:firstColumn="0" w:lastColumn="0" w:oddVBand="0" w:evenVBand="0" w:oddHBand="0" w:evenHBand="1" w:firstRowFirstColumn="0" w:firstRowLastColumn="0" w:lastRowFirstColumn="0" w:lastRowLastColumn="0"/>
              <w:rPr>
                <w:rFonts w:cstheme="minorHAnsi"/>
                <w:iCs/>
                <w:color w:val="auto"/>
                <w:kern w:val="2"/>
                <w14:ligatures w14:val="standardContextual"/>
              </w:rPr>
            </w:pPr>
            <w:r w:rsidRPr="001736C0">
              <w:rPr>
                <w:rFonts w:cstheme="minorHAnsi"/>
                <w:iCs/>
                <w:color w:val="auto"/>
                <w:kern w:val="2"/>
                <w14:ligatures w14:val="standardContextual"/>
              </w:rPr>
              <w:t>-</w:t>
            </w:r>
          </w:p>
        </w:tc>
        <w:tc>
          <w:tcPr>
            <w:tcW w:w="1894" w:type="dxa"/>
          </w:tcPr>
          <w:p w14:paraId="0B99595C" w14:textId="67EF55AB" w:rsidR="005B3179" w:rsidRPr="00D73E93" w:rsidRDefault="005B3179" w:rsidP="005B3179">
            <w:pPr>
              <w:cnfStyle w:val="000000010000" w:firstRow="0" w:lastRow="0" w:firstColumn="0" w:lastColumn="0" w:oddVBand="0" w:evenVBand="0" w:oddHBand="0" w:evenHBand="1" w:firstRowFirstColumn="0" w:firstRowLastColumn="0" w:lastRowFirstColumn="0" w:lastRowLastColumn="0"/>
              <w:rPr>
                <w:rFonts w:cstheme="minorHAnsi"/>
                <w:iCs/>
                <w:color w:val="auto"/>
              </w:rPr>
            </w:pPr>
            <w:r w:rsidRPr="001736C0">
              <w:rPr>
                <w:rFonts w:cstheme="minorHAnsi"/>
                <w:iCs/>
                <w:color w:val="auto"/>
                <w:kern w:val="2"/>
                <w14:ligatures w14:val="standardContextual"/>
              </w:rPr>
              <w:t>-</w:t>
            </w:r>
          </w:p>
        </w:tc>
      </w:tr>
      <w:tr w:rsidR="000D18C5" w14:paraId="3583E44F" w14:textId="4B9CB748" w:rsidTr="00B13353">
        <w:trPr>
          <w:trHeight w:val="423"/>
        </w:trPr>
        <w:tc>
          <w:tcPr>
            <w:cnfStyle w:val="001000000000" w:firstRow="0" w:lastRow="0" w:firstColumn="1" w:lastColumn="0" w:oddVBand="0" w:evenVBand="0" w:oddHBand="0" w:evenHBand="0" w:firstRowFirstColumn="0" w:firstRowLastColumn="0" w:lastRowFirstColumn="0" w:lastRowLastColumn="0"/>
            <w:tcW w:w="1893" w:type="dxa"/>
          </w:tcPr>
          <w:p w14:paraId="1D68DE2D" w14:textId="77777777" w:rsidR="000D18C5" w:rsidRPr="00D73E93" w:rsidRDefault="000D18C5" w:rsidP="009435D9">
            <w:pPr>
              <w:rPr>
                <w:rFonts w:cstheme="minorHAnsi"/>
                <w:iCs/>
                <w:color w:val="auto"/>
              </w:rPr>
            </w:pPr>
            <w:r w:rsidRPr="00D73E93">
              <w:rPr>
                <w:rFonts w:cstheme="minorHAnsi"/>
                <w:iCs/>
                <w:color w:val="auto"/>
                <w:kern w:val="2"/>
                <w14:ligatures w14:val="standardContextual"/>
              </w:rPr>
              <w:t>PFOS</w:t>
            </w:r>
          </w:p>
        </w:tc>
        <w:tc>
          <w:tcPr>
            <w:tcW w:w="1893" w:type="dxa"/>
          </w:tcPr>
          <w:p w14:paraId="5B20181F" w14:textId="77777777" w:rsidR="000D18C5" w:rsidRPr="00D73E93" w:rsidRDefault="000D18C5" w:rsidP="009435D9">
            <w:pPr>
              <w:cnfStyle w:val="000000000000" w:firstRow="0" w:lastRow="0" w:firstColumn="0" w:lastColumn="0" w:oddVBand="0" w:evenVBand="0" w:oddHBand="0" w:evenHBand="0" w:firstRowFirstColumn="0" w:firstRowLastColumn="0" w:lastRowFirstColumn="0" w:lastRowLastColumn="0"/>
              <w:rPr>
                <w:rFonts w:cstheme="minorHAnsi"/>
                <w:iCs/>
                <w:color w:val="auto"/>
              </w:rPr>
            </w:pPr>
            <w:r w:rsidRPr="00D73E93">
              <w:rPr>
                <w:rFonts w:cstheme="minorHAnsi"/>
                <w:iCs/>
                <w:color w:val="auto"/>
                <w:kern w:val="2"/>
                <w14:ligatures w14:val="standardContextual"/>
              </w:rPr>
              <w:t>0.008</w:t>
            </w:r>
          </w:p>
        </w:tc>
        <w:tc>
          <w:tcPr>
            <w:tcW w:w="1893" w:type="dxa"/>
          </w:tcPr>
          <w:p w14:paraId="794A4ACE" w14:textId="77777777" w:rsidR="000D18C5" w:rsidRPr="00D73E93" w:rsidRDefault="000D18C5" w:rsidP="009435D9">
            <w:pPr>
              <w:cnfStyle w:val="000000000000" w:firstRow="0" w:lastRow="0" w:firstColumn="0" w:lastColumn="0" w:oddVBand="0" w:evenVBand="0" w:oddHBand="0" w:evenHBand="0" w:firstRowFirstColumn="0" w:firstRowLastColumn="0" w:lastRowFirstColumn="0" w:lastRowLastColumn="0"/>
              <w:rPr>
                <w:rFonts w:cstheme="minorHAnsi"/>
                <w:iCs/>
                <w:color w:val="auto"/>
              </w:rPr>
            </w:pPr>
            <w:r w:rsidRPr="00D73E93">
              <w:rPr>
                <w:rFonts w:cstheme="minorHAnsi"/>
                <w:iCs/>
                <w:color w:val="auto"/>
                <w:kern w:val="2"/>
                <w14:ligatures w14:val="standardContextual"/>
              </w:rPr>
              <w:t>-</w:t>
            </w:r>
          </w:p>
        </w:tc>
        <w:tc>
          <w:tcPr>
            <w:tcW w:w="1893" w:type="dxa"/>
          </w:tcPr>
          <w:p w14:paraId="237E7EA6" w14:textId="1ED77351" w:rsidR="000D18C5" w:rsidRPr="00D73E93" w:rsidRDefault="00EB6FFE" w:rsidP="009435D9">
            <w:pPr>
              <w:cnfStyle w:val="000000000000" w:firstRow="0" w:lastRow="0" w:firstColumn="0" w:lastColumn="0" w:oddVBand="0" w:evenVBand="0" w:oddHBand="0" w:evenHBand="0" w:firstRowFirstColumn="0" w:firstRowLastColumn="0" w:lastRowFirstColumn="0" w:lastRowLastColumn="0"/>
              <w:rPr>
                <w:rFonts w:cstheme="minorHAnsi"/>
                <w:iCs/>
                <w:color w:val="auto"/>
                <w:kern w:val="2"/>
                <w14:ligatures w14:val="standardContextual"/>
              </w:rPr>
            </w:pPr>
            <w:r>
              <w:rPr>
                <w:rFonts w:cstheme="minorHAnsi"/>
                <w:iCs/>
                <w:color w:val="auto"/>
                <w:kern w:val="2"/>
                <w14:ligatures w14:val="standardContextual"/>
              </w:rPr>
              <w:t>0.</w:t>
            </w:r>
            <w:r w:rsidR="00B13353">
              <w:rPr>
                <w:rFonts w:cstheme="minorHAnsi"/>
                <w:iCs/>
                <w:color w:val="auto"/>
                <w:kern w:val="2"/>
                <w14:ligatures w14:val="standardContextual"/>
              </w:rPr>
              <w:t>9</w:t>
            </w:r>
            <w:r w:rsidR="003D61D1">
              <w:rPr>
                <w:rFonts w:cstheme="minorHAnsi"/>
                <w:iCs/>
                <w:color w:val="auto"/>
                <w:kern w:val="2"/>
                <w:vertAlign w:val="superscript"/>
                <w14:ligatures w14:val="standardContextual"/>
              </w:rPr>
              <w:t>4</w:t>
            </w:r>
          </w:p>
        </w:tc>
        <w:tc>
          <w:tcPr>
            <w:tcW w:w="1894" w:type="dxa"/>
          </w:tcPr>
          <w:p w14:paraId="4484CB9B" w14:textId="21063284" w:rsidR="000D18C5" w:rsidRPr="00D73E93" w:rsidRDefault="002824B9" w:rsidP="009435D9">
            <w:pPr>
              <w:cnfStyle w:val="000000000000" w:firstRow="0" w:lastRow="0" w:firstColumn="0" w:lastColumn="0" w:oddVBand="0" w:evenVBand="0" w:oddHBand="0" w:evenHBand="0" w:firstRowFirstColumn="0" w:firstRowLastColumn="0" w:lastRowFirstColumn="0" w:lastRowLastColumn="0"/>
              <w:rPr>
                <w:rFonts w:cstheme="minorHAnsi"/>
                <w:iCs/>
                <w:color w:val="auto"/>
              </w:rPr>
            </w:pPr>
            <w:r>
              <w:t>0.</w:t>
            </w:r>
            <w:r w:rsidR="00B13353" w:rsidRPr="00017626">
              <w:t>13</w:t>
            </w:r>
            <w:r w:rsidR="003D61D1">
              <w:rPr>
                <w:vertAlign w:val="superscript"/>
              </w:rPr>
              <w:t>5</w:t>
            </w:r>
          </w:p>
        </w:tc>
      </w:tr>
      <w:tr w:rsidR="000D18C5" w14:paraId="158F6A55" w14:textId="1B012EF4" w:rsidTr="00B13353">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893" w:type="dxa"/>
          </w:tcPr>
          <w:p w14:paraId="1FDA6CDD" w14:textId="77777777" w:rsidR="000D18C5" w:rsidRPr="00D73E93" w:rsidRDefault="000D18C5" w:rsidP="009435D9">
            <w:pPr>
              <w:rPr>
                <w:rFonts w:cstheme="minorHAnsi"/>
                <w:iCs/>
                <w:color w:val="auto"/>
              </w:rPr>
            </w:pPr>
            <w:r w:rsidRPr="00D73E93">
              <w:rPr>
                <w:rFonts w:cstheme="minorHAnsi"/>
                <w:iCs/>
                <w:color w:val="auto"/>
                <w:kern w:val="2"/>
                <w14:ligatures w14:val="standardContextual"/>
              </w:rPr>
              <w:t>PFOA</w:t>
            </w:r>
          </w:p>
        </w:tc>
        <w:tc>
          <w:tcPr>
            <w:tcW w:w="1893" w:type="dxa"/>
          </w:tcPr>
          <w:p w14:paraId="198F1CAD" w14:textId="77777777" w:rsidR="000D18C5" w:rsidRPr="00D73E93" w:rsidRDefault="000D18C5" w:rsidP="009435D9">
            <w:pPr>
              <w:cnfStyle w:val="000000010000" w:firstRow="0" w:lastRow="0" w:firstColumn="0" w:lastColumn="0" w:oddVBand="0" w:evenVBand="0" w:oddHBand="0" w:evenHBand="1" w:firstRowFirstColumn="0" w:firstRowLastColumn="0" w:lastRowFirstColumn="0" w:lastRowLastColumn="0"/>
              <w:rPr>
                <w:rFonts w:cstheme="minorHAnsi"/>
                <w:iCs/>
                <w:color w:val="auto"/>
              </w:rPr>
            </w:pPr>
            <w:r w:rsidRPr="00D73E93">
              <w:rPr>
                <w:rFonts w:cstheme="minorHAnsi"/>
                <w:iCs/>
                <w:color w:val="auto"/>
                <w:kern w:val="2"/>
                <w14:ligatures w14:val="standardContextual"/>
              </w:rPr>
              <w:t>0.2</w:t>
            </w:r>
          </w:p>
        </w:tc>
        <w:tc>
          <w:tcPr>
            <w:tcW w:w="1893" w:type="dxa"/>
          </w:tcPr>
          <w:p w14:paraId="224BC9C7" w14:textId="77777777" w:rsidR="000D18C5" w:rsidRPr="00D73E93" w:rsidRDefault="000D18C5" w:rsidP="009435D9">
            <w:pPr>
              <w:cnfStyle w:val="000000010000" w:firstRow="0" w:lastRow="0" w:firstColumn="0" w:lastColumn="0" w:oddVBand="0" w:evenVBand="0" w:oddHBand="0" w:evenHBand="1" w:firstRowFirstColumn="0" w:firstRowLastColumn="0" w:lastRowFirstColumn="0" w:lastRowLastColumn="0"/>
              <w:rPr>
                <w:rFonts w:cstheme="minorHAnsi"/>
                <w:iCs/>
                <w:color w:val="auto"/>
              </w:rPr>
            </w:pPr>
            <w:r w:rsidRPr="00D73E93">
              <w:rPr>
                <w:rFonts w:cstheme="minorHAnsi"/>
                <w:iCs/>
                <w:color w:val="auto"/>
                <w:kern w:val="2"/>
                <w14:ligatures w14:val="standardContextual"/>
              </w:rPr>
              <w:t>10</w:t>
            </w:r>
          </w:p>
        </w:tc>
        <w:tc>
          <w:tcPr>
            <w:tcW w:w="1893" w:type="dxa"/>
          </w:tcPr>
          <w:p w14:paraId="4A3F301C" w14:textId="27BB1F49" w:rsidR="000D18C5" w:rsidRPr="00D73E93" w:rsidRDefault="0023708C" w:rsidP="009435D9">
            <w:pPr>
              <w:cnfStyle w:val="000000010000" w:firstRow="0" w:lastRow="0" w:firstColumn="0" w:lastColumn="0" w:oddVBand="0" w:evenVBand="0" w:oddHBand="0" w:evenHBand="1" w:firstRowFirstColumn="0" w:firstRowLastColumn="0" w:lastRowFirstColumn="0" w:lastRowLastColumn="0"/>
              <w:rPr>
                <w:rFonts w:cstheme="minorHAnsi"/>
                <w:iCs/>
                <w:color w:val="auto"/>
                <w:kern w:val="2"/>
                <w14:ligatures w14:val="standardContextual"/>
              </w:rPr>
            </w:pPr>
            <w:r>
              <w:rPr>
                <w:rFonts w:cstheme="minorHAnsi"/>
                <w:iCs/>
                <w:color w:val="auto"/>
                <w:kern w:val="2"/>
                <w14:ligatures w14:val="standardContextual"/>
              </w:rPr>
              <w:t>220</w:t>
            </w:r>
          </w:p>
        </w:tc>
        <w:tc>
          <w:tcPr>
            <w:tcW w:w="1894" w:type="dxa"/>
          </w:tcPr>
          <w:p w14:paraId="24C430C3" w14:textId="45575C27" w:rsidR="000D18C5" w:rsidRPr="00D73E93" w:rsidRDefault="00B13353" w:rsidP="009435D9">
            <w:pPr>
              <w:cnfStyle w:val="000000010000" w:firstRow="0" w:lastRow="0" w:firstColumn="0" w:lastColumn="0" w:oddVBand="0" w:evenVBand="0" w:oddHBand="0" w:evenHBand="1" w:firstRowFirstColumn="0" w:firstRowLastColumn="0" w:lastRowFirstColumn="0" w:lastRowLastColumn="0"/>
              <w:rPr>
                <w:rFonts w:cstheme="minorHAnsi"/>
                <w:iCs/>
                <w:color w:val="auto"/>
              </w:rPr>
            </w:pPr>
            <w:r w:rsidRPr="00017626">
              <w:t>220</w:t>
            </w:r>
          </w:p>
        </w:tc>
      </w:tr>
      <w:tr w:rsidR="005B3179" w14:paraId="2C12390A" w14:textId="5E660951" w:rsidTr="00B13353">
        <w:trPr>
          <w:trHeight w:val="413"/>
        </w:trPr>
        <w:tc>
          <w:tcPr>
            <w:cnfStyle w:val="001000000000" w:firstRow="0" w:lastRow="0" w:firstColumn="1" w:lastColumn="0" w:oddVBand="0" w:evenVBand="0" w:oddHBand="0" w:evenHBand="0" w:firstRowFirstColumn="0" w:firstRowLastColumn="0" w:lastRowFirstColumn="0" w:lastRowLastColumn="0"/>
            <w:tcW w:w="1893" w:type="dxa"/>
          </w:tcPr>
          <w:p w14:paraId="39EEE8EA" w14:textId="77777777" w:rsidR="005B3179" w:rsidRPr="00D73E93" w:rsidRDefault="005B3179" w:rsidP="005B3179">
            <w:pPr>
              <w:rPr>
                <w:rFonts w:cstheme="minorHAnsi"/>
                <w:iCs/>
                <w:color w:val="auto"/>
              </w:rPr>
            </w:pPr>
            <w:proofErr w:type="spellStart"/>
            <w:r w:rsidRPr="00D73E93">
              <w:rPr>
                <w:rFonts w:cstheme="minorHAnsi"/>
                <w:iCs/>
                <w:color w:val="auto"/>
                <w:kern w:val="2"/>
                <w14:ligatures w14:val="standardContextual"/>
              </w:rPr>
              <w:t>PFHxS</w:t>
            </w:r>
            <w:proofErr w:type="spellEnd"/>
          </w:p>
        </w:tc>
        <w:tc>
          <w:tcPr>
            <w:tcW w:w="1893" w:type="dxa"/>
          </w:tcPr>
          <w:p w14:paraId="1D6A2F07" w14:textId="77777777" w:rsidR="005B3179" w:rsidRPr="00D73E93" w:rsidRDefault="005B3179" w:rsidP="005B3179">
            <w:pPr>
              <w:cnfStyle w:val="000000000000" w:firstRow="0" w:lastRow="0" w:firstColumn="0" w:lastColumn="0" w:oddVBand="0" w:evenVBand="0" w:oddHBand="0" w:evenHBand="0" w:firstRowFirstColumn="0" w:firstRowLastColumn="0" w:lastRowFirstColumn="0" w:lastRowLastColumn="0"/>
              <w:rPr>
                <w:rFonts w:cstheme="minorHAnsi"/>
                <w:iCs/>
                <w:color w:val="auto"/>
              </w:rPr>
            </w:pPr>
            <w:r w:rsidRPr="00D73E93">
              <w:rPr>
                <w:rFonts w:cstheme="minorHAnsi"/>
                <w:iCs/>
                <w:color w:val="auto"/>
                <w:kern w:val="2"/>
                <w14:ligatures w14:val="standardContextual"/>
              </w:rPr>
              <w:t xml:space="preserve">0.03 </w:t>
            </w:r>
          </w:p>
        </w:tc>
        <w:tc>
          <w:tcPr>
            <w:tcW w:w="1893" w:type="dxa"/>
          </w:tcPr>
          <w:p w14:paraId="0D9AE71A" w14:textId="77777777" w:rsidR="005B3179" w:rsidRPr="00D73E93" w:rsidRDefault="005B3179" w:rsidP="005B3179">
            <w:pPr>
              <w:cnfStyle w:val="000000000000" w:firstRow="0" w:lastRow="0" w:firstColumn="0" w:lastColumn="0" w:oddVBand="0" w:evenVBand="0" w:oddHBand="0" w:evenHBand="0" w:firstRowFirstColumn="0" w:firstRowLastColumn="0" w:lastRowFirstColumn="0" w:lastRowLastColumn="0"/>
              <w:rPr>
                <w:rFonts w:cstheme="minorHAnsi"/>
                <w:iCs/>
                <w:color w:val="auto"/>
              </w:rPr>
            </w:pPr>
            <w:r w:rsidRPr="00D73E93">
              <w:rPr>
                <w:rFonts w:cstheme="minorHAnsi"/>
                <w:iCs/>
                <w:color w:val="auto"/>
                <w:kern w:val="2"/>
                <w14:ligatures w14:val="standardContextual"/>
              </w:rPr>
              <w:t>-</w:t>
            </w:r>
          </w:p>
        </w:tc>
        <w:tc>
          <w:tcPr>
            <w:tcW w:w="1893" w:type="dxa"/>
          </w:tcPr>
          <w:p w14:paraId="77DDCA3D" w14:textId="695A167A" w:rsidR="005B3179" w:rsidRPr="00D73E93" w:rsidRDefault="005B3179" w:rsidP="005B3179">
            <w:pPr>
              <w:cnfStyle w:val="000000000000" w:firstRow="0" w:lastRow="0" w:firstColumn="0" w:lastColumn="0" w:oddVBand="0" w:evenVBand="0" w:oddHBand="0" w:evenHBand="0" w:firstRowFirstColumn="0" w:firstRowLastColumn="0" w:lastRowFirstColumn="0" w:lastRowLastColumn="0"/>
              <w:rPr>
                <w:rFonts w:cstheme="minorHAnsi"/>
                <w:iCs/>
                <w:color w:val="auto"/>
                <w:kern w:val="2"/>
                <w14:ligatures w14:val="standardContextual"/>
              </w:rPr>
            </w:pPr>
            <w:r w:rsidRPr="00C00419">
              <w:rPr>
                <w:rFonts w:cstheme="minorHAnsi"/>
                <w:iCs/>
                <w:color w:val="auto"/>
                <w:kern w:val="2"/>
                <w14:ligatures w14:val="standardContextual"/>
              </w:rPr>
              <w:t>-</w:t>
            </w:r>
          </w:p>
        </w:tc>
        <w:tc>
          <w:tcPr>
            <w:tcW w:w="1894" w:type="dxa"/>
          </w:tcPr>
          <w:p w14:paraId="4DA0C77F" w14:textId="176B0207" w:rsidR="005B3179" w:rsidRPr="00D73E93" w:rsidRDefault="005B3179" w:rsidP="005B3179">
            <w:pPr>
              <w:cnfStyle w:val="000000000000" w:firstRow="0" w:lastRow="0" w:firstColumn="0" w:lastColumn="0" w:oddVBand="0" w:evenVBand="0" w:oddHBand="0" w:evenHBand="0" w:firstRowFirstColumn="0" w:firstRowLastColumn="0" w:lastRowFirstColumn="0" w:lastRowLastColumn="0"/>
              <w:rPr>
                <w:rFonts w:cstheme="minorHAnsi"/>
                <w:iCs/>
                <w:color w:val="auto"/>
              </w:rPr>
            </w:pPr>
            <w:r w:rsidRPr="00C00419">
              <w:rPr>
                <w:rFonts w:cstheme="minorHAnsi"/>
                <w:iCs/>
                <w:color w:val="auto"/>
                <w:kern w:val="2"/>
                <w14:ligatures w14:val="standardContextual"/>
              </w:rPr>
              <w:t>-</w:t>
            </w:r>
          </w:p>
        </w:tc>
      </w:tr>
      <w:tr w:rsidR="005B3179" w14:paraId="3C136587" w14:textId="1515BDB7" w:rsidTr="00C25019">
        <w:trPr>
          <w:cnfStyle w:val="010000000000" w:firstRow="0" w:lastRow="1"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893" w:type="dxa"/>
            <w:shd w:val="clear" w:color="auto" w:fill="F2F2F2" w:themeFill="background1" w:themeFillShade="F2"/>
          </w:tcPr>
          <w:p w14:paraId="52230FAB" w14:textId="77777777" w:rsidR="005B3179" w:rsidRPr="00D73E93" w:rsidRDefault="005B3179" w:rsidP="005B3179">
            <w:pPr>
              <w:rPr>
                <w:rFonts w:cstheme="minorHAnsi"/>
                <w:iCs/>
                <w:color w:val="auto"/>
                <w:kern w:val="2"/>
                <w14:ligatures w14:val="standardContextual"/>
              </w:rPr>
            </w:pPr>
            <w:r w:rsidRPr="00D73E93">
              <w:rPr>
                <w:rFonts w:cstheme="minorHAnsi"/>
                <w:iCs/>
                <w:color w:val="auto"/>
                <w:kern w:val="2"/>
                <w14:ligatures w14:val="standardContextual"/>
              </w:rPr>
              <w:t>PFBS</w:t>
            </w:r>
          </w:p>
        </w:tc>
        <w:tc>
          <w:tcPr>
            <w:tcW w:w="1893" w:type="dxa"/>
            <w:shd w:val="clear" w:color="auto" w:fill="F2F2F2" w:themeFill="background1" w:themeFillShade="F2"/>
          </w:tcPr>
          <w:p w14:paraId="261D0790" w14:textId="645848D4" w:rsidR="005B3179" w:rsidRPr="008C716B" w:rsidRDefault="005B3179" w:rsidP="005B3179">
            <w:pPr>
              <w:cnfStyle w:val="010000000000" w:firstRow="0" w:lastRow="1" w:firstColumn="0" w:lastColumn="0" w:oddVBand="0" w:evenVBand="0" w:oddHBand="0" w:evenHBand="0" w:firstRowFirstColumn="0" w:firstRowLastColumn="0" w:lastRowFirstColumn="0" w:lastRowLastColumn="0"/>
              <w:rPr>
                <w:rFonts w:cstheme="minorHAnsi"/>
                <w:b w:val="0"/>
                <w:bCs/>
                <w:iCs/>
                <w:color w:val="auto"/>
                <w:kern w:val="2"/>
                <w14:ligatures w14:val="standardContextual"/>
              </w:rPr>
            </w:pPr>
            <w:r w:rsidRPr="008C716B">
              <w:rPr>
                <w:rFonts w:cstheme="minorHAnsi"/>
                <w:b w:val="0"/>
                <w:bCs/>
                <w:iCs/>
                <w:color w:val="auto"/>
                <w:kern w:val="2"/>
                <w14:ligatures w14:val="standardContextual"/>
              </w:rPr>
              <w:t>1</w:t>
            </w:r>
          </w:p>
        </w:tc>
        <w:tc>
          <w:tcPr>
            <w:tcW w:w="1893" w:type="dxa"/>
            <w:shd w:val="clear" w:color="auto" w:fill="F2F2F2" w:themeFill="background1" w:themeFillShade="F2"/>
          </w:tcPr>
          <w:p w14:paraId="42B7DD21" w14:textId="77777777" w:rsidR="005B3179" w:rsidRPr="00D73E93" w:rsidRDefault="005B3179" w:rsidP="005B3179">
            <w:pPr>
              <w:cnfStyle w:val="010000000000" w:firstRow="0" w:lastRow="1" w:firstColumn="0" w:lastColumn="0" w:oddVBand="0" w:evenVBand="0" w:oddHBand="0" w:evenHBand="0" w:firstRowFirstColumn="0" w:firstRowLastColumn="0" w:lastRowFirstColumn="0" w:lastRowLastColumn="0"/>
              <w:rPr>
                <w:rFonts w:cstheme="minorHAnsi"/>
                <w:iCs/>
                <w:color w:val="auto"/>
                <w:kern w:val="2"/>
                <w14:ligatures w14:val="standardContextual"/>
              </w:rPr>
            </w:pPr>
            <w:r w:rsidRPr="00D73E93">
              <w:rPr>
                <w:rFonts w:cstheme="minorHAnsi"/>
                <w:iCs/>
                <w:color w:val="auto"/>
                <w:kern w:val="2"/>
                <w14:ligatures w14:val="standardContextual"/>
              </w:rPr>
              <w:t>-</w:t>
            </w:r>
          </w:p>
        </w:tc>
        <w:tc>
          <w:tcPr>
            <w:tcW w:w="1893" w:type="dxa"/>
            <w:shd w:val="clear" w:color="auto" w:fill="F2F2F2" w:themeFill="background1" w:themeFillShade="F2"/>
          </w:tcPr>
          <w:p w14:paraId="04EA8A66" w14:textId="401D4014" w:rsidR="005B3179" w:rsidRPr="00D73E93" w:rsidRDefault="005B3179" w:rsidP="005B3179">
            <w:pPr>
              <w:cnfStyle w:val="010000000000" w:firstRow="0" w:lastRow="1" w:firstColumn="0" w:lastColumn="0" w:oddVBand="0" w:evenVBand="0" w:oddHBand="0" w:evenHBand="0" w:firstRowFirstColumn="0" w:firstRowLastColumn="0" w:lastRowFirstColumn="0" w:lastRowLastColumn="0"/>
              <w:rPr>
                <w:rFonts w:cstheme="minorHAnsi"/>
                <w:iCs/>
                <w:color w:val="auto"/>
                <w:kern w:val="2"/>
                <w14:ligatures w14:val="standardContextual"/>
              </w:rPr>
            </w:pPr>
            <w:r w:rsidRPr="00C00419">
              <w:rPr>
                <w:rFonts w:cstheme="minorHAnsi"/>
                <w:iCs/>
                <w:color w:val="auto"/>
                <w:kern w:val="2"/>
                <w14:ligatures w14:val="standardContextual"/>
              </w:rPr>
              <w:t>-</w:t>
            </w:r>
          </w:p>
        </w:tc>
        <w:tc>
          <w:tcPr>
            <w:tcW w:w="1894" w:type="dxa"/>
            <w:shd w:val="clear" w:color="auto" w:fill="F2F2F2" w:themeFill="background1" w:themeFillShade="F2"/>
          </w:tcPr>
          <w:p w14:paraId="17734464" w14:textId="7F3976B8" w:rsidR="005B3179" w:rsidRPr="00D73E93" w:rsidRDefault="005B3179" w:rsidP="005B3179">
            <w:pPr>
              <w:cnfStyle w:val="010000000000" w:firstRow="0" w:lastRow="1" w:firstColumn="0" w:lastColumn="0" w:oddVBand="0" w:evenVBand="0" w:oddHBand="0" w:evenHBand="0" w:firstRowFirstColumn="0" w:firstRowLastColumn="0" w:lastRowFirstColumn="0" w:lastRowLastColumn="0"/>
              <w:rPr>
                <w:rFonts w:cstheme="minorHAnsi"/>
                <w:iCs/>
                <w:color w:val="auto"/>
                <w:kern w:val="2"/>
                <w14:ligatures w14:val="standardContextual"/>
              </w:rPr>
            </w:pPr>
            <w:r w:rsidRPr="00C00419">
              <w:rPr>
                <w:rFonts w:cstheme="minorHAnsi"/>
                <w:iCs/>
                <w:color w:val="auto"/>
                <w:kern w:val="2"/>
                <w14:ligatures w14:val="standardContextual"/>
              </w:rPr>
              <w:t>-</w:t>
            </w:r>
          </w:p>
        </w:tc>
      </w:tr>
    </w:tbl>
    <w:p w14:paraId="517BCF79" w14:textId="6AC3384C" w:rsidR="00B13353" w:rsidRPr="005F7050" w:rsidRDefault="001D6682" w:rsidP="005F7050">
      <w:pPr>
        <w:spacing w:before="0" w:after="0"/>
        <w:rPr>
          <w:bCs/>
          <w:color w:val="3B80E5" w:themeColor="accent1" w:themeTint="80"/>
          <w:sz w:val="18"/>
          <w:szCs w:val="18"/>
        </w:rPr>
      </w:pPr>
      <w:proofErr w:type="gramStart"/>
      <w:r w:rsidRPr="005F7050">
        <w:rPr>
          <w:bCs/>
          <w:color w:val="3B80E5" w:themeColor="accent1" w:themeTint="80"/>
          <w:sz w:val="18"/>
          <w:szCs w:val="18"/>
          <w:vertAlign w:val="superscript"/>
        </w:rPr>
        <w:t>1</w:t>
      </w:r>
      <w:r w:rsidRPr="005F7050">
        <w:rPr>
          <w:bCs/>
          <w:color w:val="3B80E5" w:themeColor="accent1" w:themeTint="80"/>
          <w:sz w:val="18"/>
          <w:szCs w:val="18"/>
        </w:rPr>
        <w:t xml:space="preserve"> </w:t>
      </w:r>
      <w:r w:rsidR="0076500D" w:rsidRPr="005F7050">
        <w:rPr>
          <w:bCs/>
          <w:color w:val="3B80E5" w:themeColor="accent1" w:themeTint="80"/>
          <w:sz w:val="18"/>
          <w:szCs w:val="18"/>
        </w:rPr>
        <w:t xml:space="preserve"> </w:t>
      </w:r>
      <w:r w:rsidR="00B13353" w:rsidRPr="005F7050">
        <w:rPr>
          <w:bCs/>
          <w:color w:val="3B80E5" w:themeColor="accent1" w:themeTint="80"/>
          <w:sz w:val="18"/>
          <w:szCs w:val="18"/>
        </w:rPr>
        <w:t>Guideline</w:t>
      </w:r>
      <w:proofErr w:type="gramEnd"/>
      <w:r w:rsidR="00B13353" w:rsidRPr="005F7050">
        <w:rPr>
          <w:bCs/>
          <w:color w:val="3B80E5" w:themeColor="accent1" w:themeTint="80"/>
          <w:sz w:val="18"/>
          <w:szCs w:val="18"/>
        </w:rPr>
        <w:t xml:space="preserve"> values are sourced from the NHMRC Australian Drinking Water Guidelines, as amended from time to time.</w:t>
      </w:r>
    </w:p>
    <w:p w14:paraId="15D336E4" w14:textId="7C28E91F" w:rsidR="00B13353" w:rsidRPr="005F7050" w:rsidRDefault="001D6682" w:rsidP="005F7050">
      <w:pPr>
        <w:spacing w:before="0" w:after="0"/>
        <w:rPr>
          <w:bCs/>
          <w:color w:val="3B80E5" w:themeColor="accent1" w:themeTint="80"/>
          <w:sz w:val="18"/>
          <w:szCs w:val="18"/>
        </w:rPr>
      </w:pPr>
      <w:r w:rsidRPr="005F7050">
        <w:rPr>
          <w:bCs/>
          <w:color w:val="3B80E5" w:themeColor="accent1" w:themeTint="80"/>
          <w:sz w:val="18"/>
          <w:szCs w:val="18"/>
          <w:vertAlign w:val="superscript"/>
        </w:rPr>
        <w:t>2</w:t>
      </w:r>
      <w:r w:rsidR="0076500D" w:rsidRPr="005F7050">
        <w:rPr>
          <w:bCs/>
          <w:color w:val="3B80E5" w:themeColor="accent1" w:themeTint="80"/>
          <w:sz w:val="18"/>
          <w:szCs w:val="18"/>
        </w:rPr>
        <w:t xml:space="preserve"> </w:t>
      </w:r>
      <w:r w:rsidR="00B13353" w:rsidRPr="005F7050">
        <w:rPr>
          <w:bCs/>
          <w:color w:val="3B80E5" w:themeColor="accent1" w:themeTint="80"/>
          <w:sz w:val="18"/>
          <w:szCs w:val="18"/>
        </w:rPr>
        <w:t xml:space="preserve">Guideline values are sourced from PFAS NEMP </w:t>
      </w:r>
      <w:r w:rsidR="00DC3F6D" w:rsidRPr="005F7050">
        <w:rPr>
          <w:bCs/>
          <w:color w:val="3B80E5" w:themeColor="accent1" w:themeTint="80"/>
          <w:sz w:val="18"/>
          <w:szCs w:val="18"/>
        </w:rPr>
        <w:t xml:space="preserve">V.3.0 </w:t>
      </w:r>
      <w:r w:rsidR="00B13353" w:rsidRPr="005F7050">
        <w:rPr>
          <w:bCs/>
          <w:color w:val="3B80E5" w:themeColor="accent1" w:themeTint="80"/>
          <w:sz w:val="18"/>
          <w:szCs w:val="18"/>
        </w:rPr>
        <w:t>(</w:t>
      </w:r>
      <w:r w:rsidR="00094ADB" w:rsidRPr="005F7050">
        <w:rPr>
          <w:bCs/>
          <w:color w:val="3B80E5" w:themeColor="accent1" w:themeTint="80"/>
          <w:sz w:val="18"/>
          <w:szCs w:val="18"/>
        </w:rPr>
        <w:t>unless stated otherwise</w:t>
      </w:r>
      <w:r w:rsidR="00B13353" w:rsidRPr="005F7050">
        <w:rPr>
          <w:bCs/>
          <w:color w:val="3B80E5" w:themeColor="accent1" w:themeTint="80"/>
          <w:sz w:val="18"/>
          <w:szCs w:val="18"/>
        </w:rPr>
        <w:t>), as amended from time to time.</w:t>
      </w:r>
    </w:p>
    <w:p w14:paraId="62ED8BD0" w14:textId="4C83316F" w:rsidR="00B13353" w:rsidRPr="005F7050" w:rsidRDefault="001D6682" w:rsidP="005F7050">
      <w:pPr>
        <w:spacing w:before="0" w:after="0"/>
        <w:rPr>
          <w:bCs/>
          <w:color w:val="3B80E5" w:themeColor="accent1" w:themeTint="80"/>
          <w:sz w:val="18"/>
          <w:szCs w:val="18"/>
        </w:rPr>
      </w:pPr>
      <w:proofErr w:type="gramStart"/>
      <w:r w:rsidRPr="005F7050">
        <w:rPr>
          <w:bCs/>
          <w:color w:val="3B80E5" w:themeColor="accent1" w:themeTint="80"/>
          <w:sz w:val="18"/>
          <w:szCs w:val="18"/>
          <w:vertAlign w:val="superscript"/>
        </w:rPr>
        <w:t>3</w:t>
      </w:r>
      <w:r w:rsidRPr="005F7050">
        <w:rPr>
          <w:bCs/>
          <w:color w:val="3B80E5" w:themeColor="accent1" w:themeTint="80"/>
          <w:sz w:val="18"/>
          <w:szCs w:val="18"/>
        </w:rPr>
        <w:t xml:space="preserve"> </w:t>
      </w:r>
      <w:r w:rsidR="0076500D" w:rsidRPr="005F7050">
        <w:rPr>
          <w:bCs/>
          <w:color w:val="3B80E5" w:themeColor="accent1" w:themeTint="80"/>
          <w:sz w:val="18"/>
          <w:szCs w:val="18"/>
        </w:rPr>
        <w:t xml:space="preserve"> </w:t>
      </w:r>
      <w:r w:rsidR="003D61D1" w:rsidRPr="005F7050">
        <w:rPr>
          <w:bCs/>
          <w:color w:val="3B80E5" w:themeColor="accent1" w:themeTint="80"/>
          <w:sz w:val="18"/>
          <w:szCs w:val="18"/>
        </w:rPr>
        <w:t>Ec</w:t>
      </w:r>
      <w:r w:rsidR="00B13353" w:rsidRPr="005F7050">
        <w:rPr>
          <w:bCs/>
          <w:color w:val="3B80E5" w:themeColor="accent1" w:themeTint="80"/>
          <w:sz w:val="18"/>
          <w:szCs w:val="18"/>
        </w:rPr>
        <w:t>ological</w:t>
      </w:r>
      <w:proofErr w:type="gramEnd"/>
      <w:r w:rsidR="00B13353" w:rsidRPr="005F7050">
        <w:rPr>
          <w:bCs/>
          <w:color w:val="3B80E5" w:themeColor="accent1" w:themeTint="80"/>
          <w:sz w:val="18"/>
          <w:szCs w:val="18"/>
        </w:rPr>
        <w:t xml:space="preserve"> guideline values are used to assess and investigate potential risks to aquatic and terrestrial ecosystems.</w:t>
      </w:r>
    </w:p>
    <w:p w14:paraId="4E19933D" w14:textId="673ADAB7" w:rsidR="00B13353" w:rsidRPr="005F7050" w:rsidRDefault="003D61D1" w:rsidP="005F7050">
      <w:pPr>
        <w:spacing w:before="0" w:after="0"/>
        <w:rPr>
          <w:bCs/>
          <w:color w:val="3B80E5" w:themeColor="accent1" w:themeTint="80"/>
          <w:sz w:val="18"/>
          <w:szCs w:val="18"/>
        </w:rPr>
      </w:pPr>
      <w:r w:rsidRPr="005F7050">
        <w:rPr>
          <w:bCs/>
          <w:color w:val="3B80E5" w:themeColor="accent1" w:themeTint="80"/>
          <w:sz w:val="18"/>
          <w:szCs w:val="18"/>
          <w:vertAlign w:val="superscript"/>
        </w:rPr>
        <w:t>4</w:t>
      </w:r>
      <w:r w:rsidR="00B13353" w:rsidRPr="005F7050">
        <w:rPr>
          <w:bCs/>
          <w:color w:val="3B80E5" w:themeColor="accent1" w:themeTint="80"/>
          <w:sz w:val="18"/>
          <w:szCs w:val="18"/>
        </w:rPr>
        <w:t xml:space="preserve"> </w:t>
      </w:r>
      <w:r w:rsidR="00094ADB" w:rsidRPr="005F7050">
        <w:rPr>
          <w:bCs/>
          <w:color w:val="3B80E5" w:themeColor="accent1" w:themeTint="80"/>
          <w:sz w:val="18"/>
          <w:szCs w:val="18"/>
        </w:rPr>
        <w:t xml:space="preserve">ANZG 2026 value. </w:t>
      </w:r>
      <w:r w:rsidR="00B13353" w:rsidRPr="005F7050">
        <w:rPr>
          <w:bCs/>
          <w:color w:val="3B80E5" w:themeColor="accent1" w:themeTint="80"/>
          <w:sz w:val="18"/>
          <w:szCs w:val="18"/>
        </w:rPr>
        <w:t xml:space="preserve">The 95% species protection level for PFOS does not account for the bioaccumulating nature PFAS. The 99% species protection guideline value is recommended for application to slightly-to moderately-disturbed freshwater ecosystems. The 99% guideline value alone may not be sufficient to protect organisms that consume </w:t>
      </w:r>
      <w:proofErr w:type="gramStart"/>
      <w:r w:rsidR="00B13353" w:rsidRPr="005F7050">
        <w:rPr>
          <w:bCs/>
          <w:color w:val="3B80E5" w:themeColor="accent1" w:themeTint="80"/>
          <w:sz w:val="18"/>
          <w:szCs w:val="18"/>
        </w:rPr>
        <w:t>these biota (e.g. predators such as birds)</w:t>
      </w:r>
      <w:proofErr w:type="gramEnd"/>
      <w:r w:rsidR="00B13353" w:rsidRPr="005F7050">
        <w:rPr>
          <w:bCs/>
          <w:color w:val="3B80E5" w:themeColor="accent1" w:themeTint="80"/>
          <w:sz w:val="18"/>
          <w:szCs w:val="18"/>
        </w:rPr>
        <w:t xml:space="preserve">. To address the risk to higher consumers, a biota screening threshold for PFOS in freshwater of 0.0005 </w:t>
      </w:r>
      <w:proofErr w:type="spellStart"/>
      <w:r w:rsidR="00B13353" w:rsidRPr="005F7050">
        <w:rPr>
          <w:bCs/>
          <w:color w:val="3B80E5" w:themeColor="accent1" w:themeTint="80"/>
          <w:sz w:val="18"/>
          <w:szCs w:val="18"/>
        </w:rPr>
        <w:t>μg</w:t>
      </w:r>
      <w:proofErr w:type="spellEnd"/>
      <w:r w:rsidR="00B13353" w:rsidRPr="005F7050">
        <w:rPr>
          <w:bCs/>
          <w:color w:val="3B80E5" w:themeColor="accent1" w:themeTint="80"/>
          <w:sz w:val="18"/>
          <w:szCs w:val="18"/>
        </w:rPr>
        <w:t xml:space="preserve">/L applies. Exceedance of the biota screening threshold of 0.0005 </w:t>
      </w:r>
      <w:proofErr w:type="spellStart"/>
      <w:r w:rsidR="00B13353" w:rsidRPr="005F7050">
        <w:rPr>
          <w:bCs/>
          <w:color w:val="3B80E5" w:themeColor="accent1" w:themeTint="80"/>
          <w:sz w:val="18"/>
          <w:szCs w:val="18"/>
        </w:rPr>
        <w:t>μg</w:t>
      </w:r>
      <w:proofErr w:type="spellEnd"/>
      <w:r w:rsidR="00B13353" w:rsidRPr="005F7050">
        <w:rPr>
          <w:bCs/>
          <w:color w:val="3B80E5" w:themeColor="accent1" w:themeTint="80"/>
          <w:sz w:val="18"/>
          <w:szCs w:val="18"/>
        </w:rPr>
        <w:t>/L should trigger an assessment of possible(s) risk to mammalian and avian predators.</w:t>
      </w:r>
    </w:p>
    <w:p w14:paraId="46325B7C" w14:textId="06CBA2D8" w:rsidR="00B13353" w:rsidRPr="005F7050" w:rsidRDefault="003D61D1" w:rsidP="005F7050">
      <w:pPr>
        <w:spacing w:before="0" w:after="0"/>
        <w:rPr>
          <w:bCs/>
          <w:color w:val="3B80E5" w:themeColor="accent1" w:themeTint="80"/>
          <w:sz w:val="18"/>
          <w:szCs w:val="18"/>
        </w:rPr>
      </w:pPr>
      <w:r w:rsidRPr="005F7050">
        <w:rPr>
          <w:bCs/>
          <w:color w:val="3B80E5" w:themeColor="accent1" w:themeTint="80"/>
          <w:sz w:val="18"/>
          <w:szCs w:val="18"/>
          <w:vertAlign w:val="superscript"/>
        </w:rPr>
        <w:t>5</w:t>
      </w:r>
      <w:r w:rsidR="0076500D" w:rsidRPr="005F7050">
        <w:rPr>
          <w:bCs/>
          <w:color w:val="3B80E5" w:themeColor="accent1" w:themeTint="80"/>
          <w:sz w:val="18"/>
          <w:szCs w:val="18"/>
        </w:rPr>
        <w:t xml:space="preserve"> </w:t>
      </w:r>
      <w:r w:rsidR="00B13353" w:rsidRPr="005F7050">
        <w:rPr>
          <w:bCs/>
          <w:color w:val="3B80E5" w:themeColor="accent1" w:themeTint="80"/>
          <w:sz w:val="18"/>
          <w:szCs w:val="18"/>
        </w:rPr>
        <w:t xml:space="preserve">The 95% species protection level for PFOS does not account for the bioaccumulating nature PFAS. The 99% species protection level for PFOS should be used in assessing toxicity and bioaccumulation in high conservation value ecosystems and assessing bioaccumulation in slightly to moderately disturbed ecosystems. </w:t>
      </w:r>
    </w:p>
    <w:p w14:paraId="14EC7319" w14:textId="77777777" w:rsidR="00B13353" w:rsidRPr="005F7050" w:rsidRDefault="00B13353" w:rsidP="005F7050">
      <w:pPr>
        <w:spacing w:before="0" w:after="0"/>
        <w:rPr>
          <w:bCs/>
          <w:color w:val="3B80E5" w:themeColor="accent1" w:themeTint="80"/>
          <w:sz w:val="18"/>
          <w:szCs w:val="18"/>
        </w:rPr>
      </w:pPr>
      <w:r w:rsidRPr="005F7050">
        <w:rPr>
          <w:bCs/>
          <w:color w:val="3B80E5" w:themeColor="accent1" w:themeTint="80"/>
          <w:sz w:val="18"/>
          <w:szCs w:val="18"/>
        </w:rPr>
        <w:t>However, the guideline value for the 99% species protection level for PFOS in marine waters is close to the commercially available ultra-trace level of detection. Consequently, the analytical results, obtained to screen against the 95% species protection level using commercially available standard limits of reporting (LOR), can be used to trigger any further investigation of potential risk to marine aquatic ecosystems:</w:t>
      </w:r>
    </w:p>
    <w:p w14:paraId="4E0851C2" w14:textId="77777777" w:rsidR="00115C88" w:rsidRPr="005F7050" w:rsidRDefault="00115C88" w:rsidP="00183C24">
      <w:pPr>
        <w:pStyle w:val="ListParagraph"/>
        <w:numPr>
          <w:ilvl w:val="0"/>
          <w:numId w:val="32"/>
        </w:numPr>
        <w:spacing w:before="0" w:after="0"/>
        <w:rPr>
          <w:bCs/>
          <w:color w:val="3B80E5" w:themeColor="accent1" w:themeTint="80"/>
          <w:sz w:val="18"/>
          <w:szCs w:val="18"/>
        </w:rPr>
      </w:pPr>
      <w:r w:rsidRPr="005F7050">
        <w:rPr>
          <w:bCs/>
          <w:color w:val="3B80E5" w:themeColor="accent1" w:themeTint="80"/>
          <w:sz w:val="18"/>
          <w:szCs w:val="18"/>
        </w:rPr>
        <w:t>in high value ecosystems and slightly to moderately disturbed ecosystems, and</w:t>
      </w:r>
    </w:p>
    <w:p w14:paraId="30356ADA" w14:textId="77777777" w:rsidR="00115C88" w:rsidRPr="005F7050" w:rsidRDefault="00115C88" w:rsidP="00183C24">
      <w:pPr>
        <w:pStyle w:val="ListParagraph"/>
        <w:numPr>
          <w:ilvl w:val="0"/>
          <w:numId w:val="32"/>
        </w:numPr>
        <w:spacing w:before="0" w:after="0"/>
        <w:rPr>
          <w:bCs/>
          <w:color w:val="3B80E5" w:themeColor="accent1" w:themeTint="80"/>
          <w:sz w:val="18"/>
          <w:szCs w:val="18"/>
        </w:rPr>
      </w:pPr>
      <w:r w:rsidRPr="005F7050">
        <w:rPr>
          <w:bCs/>
          <w:color w:val="3B80E5" w:themeColor="accent1" w:themeTint="80"/>
          <w:sz w:val="18"/>
          <w:szCs w:val="18"/>
        </w:rPr>
        <w:t>using the guideline value for 99% species protection level, and</w:t>
      </w:r>
    </w:p>
    <w:p w14:paraId="0C50EBD7" w14:textId="77777777" w:rsidR="00B13353" w:rsidRPr="005F7050" w:rsidRDefault="00115C88" w:rsidP="00183C24">
      <w:pPr>
        <w:pStyle w:val="ListParagraph"/>
        <w:numPr>
          <w:ilvl w:val="0"/>
          <w:numId w:val="32"/>
        </w:numPr>
        <w:spacing w:before="0" w:after="0"/>
        <w:rPr>
          <w:bCs/>
          <w:color w:val="3B80E5" w:themeColor="accent1" w:themeTint="80"/>
          <w:sz w:val="18"/>
          <w:szCs w:val="18"/>
        </w:rPr>
      </w:pPr>
      <w:r w:rsidRPr="005F7050">
        <w:rPr>
          <w:bCs/>
          <w:color w:val="3B80E5" w:themeColor="accent1" w:themeTint="80"/>
          <w:sz w:val="18"/>
          <w:szCs w:val="18"/>
        </w:rPr>
        <w:t xml:space="preserve">assuming analytical results that are &lt;LOR will exceed the guideline value for the 99% species protection level for PFOS in </w:t>
      </w:r>
      <w:r w:rsidR="00B13353" w:rsidRPr="005F7050">
        <w:rPr>
          <w:bCs/>
          <w:color w:val="3B80E5" w:themeColor="accent1" w:themeTint="80"/>
          <w:sz w:val="18"/>
          <w:szCs w:val="18"/>
        </w:rPr>
        <w:t>marine waters.</w:t>
      </w:r>
    </w:p>
    <w:p w14:paraId="177444E4" w14:textId="77777777" w:rsidR="00B13353" w:rsidRPr="005F7050" w:rsidRDefault="00B13353" w:rsidP="005F7050">
      <w:pPr>
        <w:spacing w:before="0" w:after="0"/>
        <w:rPr>
          <w:bCs/>
          <w:color w:val="3B80E5" w:themeColor="accent1" w:themeTint="80"/>
          <w:sz w:val="18"/>
          <w:szCs w:val="18"/>
        </w:rPr>
      </w:pPr>
      <w:r w:rsidRPr="005F7050">
        <w:rPr>
          <w:bCs/>
          <w:color w:val="3B80E5" w:themeColor="accent1" w:themeTint="80"/>
          <w:sz w:val="18"/>
          <w:szCs w:val="18"/>
        </w:rPr>
        <w:t>The guideline value for 99% species protection level for PFOS in</w:t>
      </w:r>
      <w:r w:rsidR="00115C88" w:rsidRPr="005F7050">
        <w:rPr>
          <w:bCs/>
          <w:color w:val="3B80E5" w:themeColor="accent1" w:themeTint="80"/>
          <w:sz w:val="18"/>
          <w:szCs w:val="18"/>
        </w:rPr>
        <w:t xml:space="preserve"> marine waters is 0.00023 µg/L (sourced from the PFAS NEMP, as amended from time to time).</w:t>
      </w:r>
    </w:p>
    <w:p w14:paraId="5C7BB118" w14:textId="6443DAC8" w:rsidR="00FC4A3A" w:rsidRDefault="00FC4A3A">
      <w:pPr>
        <w:suppressAutoHyphens w:val="0"/>
        <w:rPr>
          <w:rFonts w:asciiTheme="majorHAnsi" w:eastAsiaTheme="majorEastAsia" w:hAnsiTheme="majorHAnsi" w:cstheme="majorBidi"/>
          <w:color w:val="081E3E" w:themeColor="text2"/>
          <w:sz w:val="44"/>
          <w:szCs w:val="32"/>
        </w:rPr>
      </w:pPr>
      <w:r>
        <w:br w:type="page"/>
      </w:r>
    </w:p>
    <w:p w14:paraId="6E5ADDC8" w14:textId="1E812BD8" w:rsidR="007D4C9F" w:rsidRPr="007D4C9F" w:rsidRDefault="000B7EB4" w:rsidP="00AE6249">
      <w:pPr>
        <w:pStyle w:val="Heading1"/>
      </w:pPr>
      <w:bookmarkStart w:id="26" w:name="_Toc225932280"/>
      <w:r>
        <w:lastRenderedPageBreak/>
        <w:t>S</w:t>
      </w:r>
      <w:r w:rsidR="007D4C9F" w:rsidRPr="007D4C9F">
        <w:t>chedule 3—Soil pollution</w:t>
      </w:r>
      <w:bookmarkEnd w:id="18"/>
      <w:bookmarkEnd w:id="26"/>
    </w:p>
    <w:p w14:paraId="74998F04" w14:textId="14ED99C5" w:rsidR="007D4C9F" w:rsidRPr="007D4C9F" w:rsidRDefault="007D4C9F" w:rsidP="00C26DA7">
      <w:pPr>
        <w:tabs>
          <w:tab w:val="left" w:pos="2268"/>
          <w:tab w:val="left" w:pos="4536"/>
          <w:tab w:val="left" w:pos="6804"/>
          <w:tab w:val="right" w:pos="9638"/>
        </w:tabs>
        <w:suppressAutoHyphens w:val="0"/>
        <w:spacing w:before="120" w:after="120" w:line="280" w:lineRule="atLeast"/>
        <w:rPr>
          <w:rFonts w:eastAsia="Times New Roman" w:cs="Times New Roman"/>
          <w:spacing w:val="-1"/>
          <w:lang w:val="en-US" w:eastAsia="en-AU"/>
        </w:rPr>
      </w:pPr>
      <w:r w:rsidRPr="007D4C9F">
        <w:rPr>
          <w:rFonts w:eastAsia="Times New Roman" w:cs="Times New Roman"/>
          <w:spacing w:val="-1"/>
          <w:lang w:val="en-US" w:eastAsia="en-AU"/>
        </w:rPr>
        <w:t xml:space="preserve">For the purposes of the Regulations, under </w:t>
      </w:r>
      <w:r w:rsidR="00E340D3">
        <w:t>section 17 of the Regulations [regulation 2.03 of the 1997 Regulations]</w:t>
      </w:r>
      <w:r w:rsidRPr="007D4C9F">
        <w:rPr>
          <w:rFonts w:eastAsia="Times New Roman" w:cs="Times New Roman"/>
          <w:spacing w:val="-1"/>
          <w:lang w:val="en-US" w:eastAsia="en-AU"/>
        </w:rPr>
        <w:t xml:space="preserve"> soil pollution has occurred when land, including subterranean groundwater, is contaminated by a substance that causes</w:t>
      </w:r>
      <w:r w:rsidR="00732C88">
        <w:rPr>
          <w:rFonts w:eastAsia="Times New Roman" w:cs="Times New Roman"/>
          <w:spacing w:val="-1"/>
          <w:lang w:val="en-US" w:eastAsia="en-AU"/>
        </w:rPr>
        <w:t>,</w:t>
      </w:r>
      <w:r w:rsidRPr="007D4C9F">
        <w:rPr>
          <w:rFonts w:eastAsia="Times New Roman" w:cs="Times New Roman"/>
          <w:spacing w:val="-1"/>
          <w:lang w:val="en-US" w:eastAsia="en-AU"/>
        </w:rPr>
        <w:t xml:space="preserve"> or is reasonably likely to cause</w:t>
      </w:r>
      <w:r w:rsidR="00732C88">
        <w:rPr>
          <w:rFonts w:eastAsia="Times New Roman" w:cs="Times New Roman"/>
          <w:spacing w:val="-1"/>
          <w:lang w:val="en-US" w:eastAsia="en-AU"/>
        </w:rPr>
        <w:t>,</w:t>
      </w:r>
      <w:r w:rsidRPr="007D4C9F">
        <w:rPr>
          <w:rFonts w:eastAsia="Times New Roman" w:cs="Times New Roman"/>
          <w:spacing w:val="-1"/>
          <w:lang w:val="en-US" w:eastAsia="en-AU"/>
        </w:rPr>
        <w:t xml:space="preserve"> an adverse effect on its condition or use. </w:t>
      </w:r>
    </w:p>
    <w:p w14:paraId="42108098" w14:textId="296F798B" w:rsidR="007D4C9F" w:rsidRPr="007D4C9F" w:rsidRDefault="007D4C9F" w:rsidP="007D4C9F">
      <w:pPr>
        <w:tabs>
          <w:tab w:val="left" w:pos="2268"/>
          <w:tab w:val="left" w:pos="4536"/>
          <w:tab w:val="left" w:pos="6804"/>
          <w:tab w:val="right" w:pos="9638"/>
        </w:tabs>
        <w:suppressAutoHyphens w:val="0"/>
        <w:spacing w:before="120" w:after="120" w:line="280" w:lineRule="atLeast"/>
        <w:rPr>
          <w:rFonts w:eastAsia="Times New Roman" w:cs="Times New Roman"/>
          <w:spacing w:val="-1"/>
          <w:lang w:val="en-US" w:eastAsia="en-AU"/>
        </w:rPr>
      </w:pPr>
      <w:r w:rsidRPr="007D4C9F">
        <w:rPr>
          <w:rFonts w:eastAsia="Times New Roman" w:cs="Times New Roman"/>
          <w:spacing w:val="-1"/>
          <w:lang w:val="en-US" w:eastAsia="en-AU"/>
        </w:rPr>
        <w:t xml:space="preserve">Under </w:t>
      </w:r>
      <w:r w:rsidR="002A09D7">
        <w:t>section</w:t>
      </w:r>
      <w:r w:rsidR="008138BC">
        <w:t>s</w:t>
      </w:r>
      <w:r w:rsidR="002A09D7">
        <w:t xml:space="preserve"> 64</w:t>
      </w:r>
      <w:r w:rsidR="008138BC">
        <w:t xml:space="preserve"> and 65</w:t>
      </w:r>
      <w:r w:rsidR="002A09D7">
        <w:t xml:space="preserve"> of the Regulations [regulation 6.07 of the 1997 Regulations]</w:t>
      </w:r>
      <w:r w:rsidRPr="007D4C9F">
        <w:rPr>
          <w:rFonts w:eastAsia="Times New Roman" w:cs="Times New Roman"/>
          <w:spacing w:val="-1"/>
          <w:lang w:val="en-US" w:eastAsia="en-AU"/>
        </w:rPr>
        <w:t xml:space="preserve">, if an AEO has reason to suspect that the soil in an area is: </w:t>
      </w:r>
    </w:p>
    <w:p w14:paraId="0E220FAE" w14:textId="77777777" w:rsidR="007D4C9F" w:rsidRPr="007D4C9F" w:rsidRDefault="007D4C9F" w:rsidP="00F94D22">
      <w:pPr>
        <w:numPr>
          <w:ilvl w:val="0"/>
          <w:numId w:val="13"/>
        </w:numPr>
        <w:tabs>
          <w:tab w:val="left" w:pos="2268"/>
          <w:tab w:val="left" w:pos="4536"/>
          <w:tab w:val="left" w:pos="6804"/>
          <w:tab w:val="right" w:pos="9638"/>
        </w:tabs>
        <w:suppressAutoHyphens w:val="0"/>
        <w:spacing w:before="120" w:after="120" w:line="280" w:lineRule="atLeast"/>
        <w:rPr>
          <w:rFonts w:eastAsia="Times New Roman" w:cs="Times New Roman"/>
          <w:spacing w:val="-1"/>
          <w:lang w:val="en-US" w:eastAsia="en-AU"/>
        </w:rPr>
      </w:pPr>
      <w:r w:rsidRPr="007D4C9F">
        <w:rPr>
          <w:rFonts w:eastAsia="Times New Roman" w:cs="Times New Roman"/>
          <w:spacing w:val="-1"/>
          <w:lang w:val="en-US" w:eastAsia="en-AU"/>
        </w:rPr>
        <w:t xml:space="preserve">contaminated by a substance mentioned in table 1 of Schedule 3, and </w:t>
      </w:r>
    </w:p>
    <w:p w14:paraId="4BC02C20" w14:textId="03A15542" w:rsidR="007D4C9F" w:rsidRPr="007D4C9F" w:rsidRDefault="007D4C9F" w:rsidP="00F94D22">
      <w:pPr>
        <w:numPr>
          <w:ilvl w:val="0"/>
          <w:numId w:val="13"/>
        </w:numPr>
        <w:tabs>
          <w:tab w:val="left" w:pos="2268"/>
          <w:tab w:val="left" w:pos="4536"/>
          <w:tab w:val="left" w:pos="6804"/>
          <w:tab w:val="right" w:pos="9638"/>
        </w:tabs>
        <w:suppressAutoHyphens w:val="0"/>
        <w:spacing w:before="120" w:after="120" w:line="280" w:lineRule="atLeast"/>
        <w:rPr>
          <w:rFonts w:eastAsia="Times New Roman" w:cs="Times New Roman"/>
          <w:spacing w:val="-1"/>
          <w:lang w:val="en-US" w:eastAsia="en-AU"/>
        </w:rPr>
      </w:pPr>
      <w:r w:rsidRPr="007D4C9F">
        <w:rPr>
          <w:rFonts w:eastAsia="Times New Roman" w:cs="Times New Roman"/>
          <w:spacing w:val="-1"/>
          <w:lang w:val="en-US" w:eastAsia="en-AU"/>
        </w:rPr>
        <w:t xml:space="preserve">causing an adverse effect, </w:t>
      </w:r>
      <w:proofErr w:type="gramStart"/>
      <w:r w:rsidRPr="007D4C9F">
        <w:rPr>
          <w:rFonts w:eastAsia="Times New Roman" w:cs="Times New Roman"/>
          <w:spacing w:val="-1"/>
          <w:lang w:val="en-US" w:eastAsia="en-AU"/>
        </w:rPr>
        <w:t>or</w:t>
      </w:r>
      <w:r w:rsidR="00A71F92">
        <w:rPr>
          <w:rFonts w:eastAsia="Times New Roman" w:cs="Times New Roman"/>
          <w:spacing w:val="-1"/>
          <w:lang w:val="en-US" w:eastAsia="en-AU"/>
        </w:rPr>
        <w:t xml:space="preserve"> </w:t>
      </w:r>
      <w:r w:rsidRPr="007D4C9F">
        <w:rPr>
          <w:rFonts w:eastAsia="Times New Roman" w:cs="Times New Roman"/>
          <w:spacing w:val="-1"/>
          <w:lang w:val="en-US" w:eastAsia="en-AU"/>
        </w:rPr>
        <w:t>is</w:t>
      </w:r>
      <w:proofErr w:type="gramEnd"/>
      <w:r w:rsidRPr="007D4C9F">
        <w:rPr>
          <w:rFonts w:eastAsia="Times New Roman" w:cs="Times New Roman"/>
          <w:spacing w:val="-1"/>
          <w:lang w:val="en-US" w:eastAsia="en-AU"/>
        </w:rPr>
        <w:t xml:space="preserve"> migrating to another place and causing an adverse effect, </w:t>
      </w:r>
    </w:p>
    <w:p w14:paraId="73418E37" w14:textId="76E51403" w:rsidR="007D4C9F" w:rsidRPr="007D4C9F" w:rsidRDefault="007D4C9F" w:rsidP="00C26DA7">
      <w:pPr>
        <w:tabs>
          <w:tab w:val="left" w:pos="2268"/>
          <w:tab w:val="left" w:pos="4536"/>
          <w:tab w:val="left" w:pos="6804"/>
          <w:tab w:val="right" w:pos="9638"/>
        </w:tabs>
        <w:suppressAutoHyphens w:val="0"/>
        <w:spacing w:before="120" w:after="120" w:line="280" w:lineRule="atLeast"/>
        <w:rPr>
          <w:sz w:val="20"/>
          <w:szCs w:val="20"/>
          <w:lang w:val="en-US"/>
        </w:rPr>
      </w:pPr>
      <w:proofErr w:type="gramStart"/>
      <w:r w:rsidRPr="007D4C9F">
        <w:rPr>
          <w:rFonts w:eastAsia="Times New Roman" w:cs="Times New Roman"/>
          <w:spacing w:val="-1"/>
          <w:lang w:val="en-US" w:eastAsia="en-AU"/>
        </w:rPr>
        <w:t>the</w:t>
      </w:r>
      <w:proofErr w:type="gramEnd"/>
      <w:r w:rsidRPr="007D4C9F">
        <w:rPr>
          <w:rFonts w:eastAsia="Times New Roman" w:cs="Times New Roman"/>
          <w:spacing w:val="-1"/>
          <w:lang w:val="en-US" w:eastAsia="en-AU"/>
        </w:rPr>
        <w:t xml:space="preserve"> AEO</w:t>
      </w:r>
      <w:r w:rsidR="00117379">
        <w:rPr>
          <w:rFonts w:eastAsia="Times New Roman" w:cs="Times New Roman"/>
          <w:spacing w:val="-1"/>
          <w:lang w:val="en-US" w:eastAsia="en-AU"/>
        </w:rPr>
        <w:t>,</w:t>
      </w:r>
      <w:r w:rsidRPr="007D4C9F">
        <w:rPr>
          <w:rFonts w:eastAsia="Times New Roman" w:cs="Times New Roman"/>
          <w:spacing w:val="-1"/>
          <w:lang w:val="en-US" w:eastAsia="en-AU"/>
        </w:rPr>
        <w:t xml:space="preserve"> in accordance with the process set out under</w:t>
      </w:r>
      <w:r w:rsidR="002A09D7">
        <w:rPr>
          <w:rFonts w:eastAsia="Times New Roman" w:cs="Times New Roman"/>
          <w:spacing w:val="-1"/>
          <w:lang w:val="en-US" w:eastAsia="en-AU"/>
        </w:rPr>
        <w:t xml:space="preserve"> Division 3 </w:t>
      </w:r>
      <w:r w:rsidR="008138BC">
        <w:rPr>
          <w:rFonts w:eastAsia="Times New Roman" w:cs="Times New Roman"/>
          <w:spacing w:val="-1"/>
          <w:lang w:val="en-US" w:eastAsia="en-AU"/>
        </w:rPr>
        <w:t>s</w:t>
      </w:r>
      <w:r w:rsidR="002A09D7">
        <w:rPr>
          <w:rFonts w:eastAsia="Times New Roman" w:cs="Times New Roman"/>
          <w:spacing w:val="-1"/>
          <w:lang w:val="en-US" w:eastAsia="en-AU"/>
        </w:rPr>
        <w:t>ubdivision</w:t>
      </w:r>
      <w:r w:rsidR="008138BC">
        <w:rPr>
          <w:rFonts w:eastAsia="Times New Roman" w:cs="Times New Roman"/>
          <w:spacing w:val="-1"/>
          <w:lang w:val="en-US" w:eastAsia="en-AU"/>
        </w:rPr>
        <w:t>s</w:t>
      </w:r>
      <w:r w:rsidR="002A09D7">
        <w:rPr>
          <w:rFonts w:eastAsia="Times New Roman" w:cs="Times New Roman"/>
          <w:spacing w:val="-1"/>
          <w:lang w:val="en-US" w:eastAsia="en-AU"/>
        </w:rPr>
        <w:t xml:space="preserve"> A</w:t>
      </w:r>
      <w:r w:rsidR="008138BC">
        <w:rPr>
          <w:rFonts w:eastAsia="Times New Roman" w:cs="Times New Roman"/>
          <w:spacing w:val="-1"/>
          <w:lang w:val="en-US" w:eastAsia="en-AU"/>
        </w:rPr>
        <w:t xml:space="preserve"> and B</w:t>
      </w:r>
      <w:r w:rsidR="002A09D7">
        <w:rPr>
          <w:rFonts w:eastAsia="Times New Roman" w:cs="Times New Roman"/>
          <w:spacing w:val="-1"/>
          <w:lang w:val="en-US" w:eastAsia="en-AU"/>
        </w:rPr>
        <w:t xml:space="preserve"> of the Regulations </w:t>
      </w:r>
      <w:r w:rsidR="002A09D7">
        <w:t>[</w:t>
      </w:r>
      <w:r w:rsidRPr="00BC373C">
        <w:rPr>
          <w:rFonts w:eastAsia="Times New Roman" w:cs="Times New Roman"/>
          <w:spacing w:val="-1"/>
          <w:lang w:val="en-US" w:eastAsia="en-AU"/>
        </w:rPr>
        <w:t>Division 2 of Part 6</w:t>
      </w:r>
      <w:r w:rsidRPr="007D4C9F">
        <w:rPr>
          <w:rFonts w:eastAsia="Times New Roman" w:cs="Times New Roman"/>
          <w:spacing w:val="-1"/>
          <w:lang w:val="en-US" w:eastAsia="en-AU"/>
        </w:rPr>
        <w:t xml:space="preserve"> of the</w:t>
      </w:r>
      <w:r w:rsidR="002A09D7">
        <w:rPr>
          <w:rFonts w:eastAsia="Times New Roman" w:cs="Times New Roman"/>
          <w:spacing w:val="-1"/>
          <w:lang w:val="en-US" w:eastAsia="en-AU"/>
        </w:rPr>
        <w:t xml:space="preserve"> 1997</w:t>
      </w:r>
      <w:r w:rsidRPr="007D4C9F">
        <w:rPr>
          <w:rFonts w:eastAsia="Times New Roman" w:cs="Times New Roman"/>
          <w:spacing w:val="-1"/>
          <w:lang w:val="en-US" w:eastAsia="en-AU"/>
        </w:rPr>
        <w:t xml:space="preserve"> Regulations</w:t>
      </w:r>
      <w:r w:rsidR="002A09D7">
        <w:t>]</w:t>
      </w:r>
      <w:r w:rsidR="00117379">
        <w:t>,</w:t>
      </w:r>
      <w:r w:rsidR="0048508F">
        <w:t xml:space="preserve"> may require further investigation to be undertaken</w:t>
      </w:r>
      <w:r w:rsidRPr="007D4C9F">
        <w:rPr>
          <w:rFonts w:eastAsia="Times New Roman" w:cs="Times New Roman"/>
          <w:spacing w:val="-1"/>
          <w:lang w:val="en-US" w:eastAsia="en-AU"/>
        </w:rPr>
        <w:t xml:space="preserve">. This </w:t>
      </w:r>
      <w:r w:rsidR="0048508F">
        <w:rPr>
          <w:rFonts w:eastAsia="Times New Roman" w:cs="Times New Roman"/>
          <w:spacing w:val="-1"/>
          <w:lang w:val="en-US" w:eastAsia="en-AU"/>
        </w:rPr>
        <w:t>investigation</w:t>
      </w:r>
      <w:r w:rsidRPr="007D4C9F">
        <w:rPr>
          <w:rFonts w:eastAsia="Times New Roman" w:cs="Times New Roman"/>
          <w:spacing w:val="-1"/>
          <w:lang w:val="en-US" w:eastAsia="en-AU"/>
        </w:rPr>
        <w:t xml:space="preserve"> and the assessor’s report</w:t>
      </w:r>
      <w:r w:rsidR="0048508F">
        <w:rPr>
          <w:rFonts w:eastAsia="Times New Roman" w:cs="Times New Roman"/>
          <w:spacing w:val="-1"/>
          <w:lang w:val="en-US" w:eastAsia="en-AU"/>
        </w:rPr>
        <w:t xml:space="preserve"> (if required)</w:t>
      </w:r>
      <w:r w:rsidRPr="007D4C9F">
        <w:rPr>
          <w:rFonts w:eastAsia="Times New Roman" w:cs="Times New Roman"/>
          <w:spacing w:val="-1"/>
          <w:lang w:val="en-US" w:eastAsia="en-AU"/>
        </w:rPr>
        <w:t xml:space="preserve"> will determine whether soil pollution has occurred, consistent with the definition under regulation </w:t>
      </w:r>
      <w:r w:rsidR="0048508F">
        <w:t>s</w:t>
      </w:r>
      <w:r w:rsidR="0058015D">
        <w:t xml:space="preserve">ection 17 of the Regulations [regulation </w:t>
      </w:r>
      <w:r>
        <w:t>2.03</w:t>
      </w:r>
      <w:r w:rsidR="0058015D">
        <w:t xml:space="preserve"> of the 1997 Regulations].</w:t>
      </w:r>
      <w:r w:rsidRPr="007D4C9F">
        <w:rPr>
          <w:sz w:val="20"/>
          <w:szCs w:val="20"/>
          <w:lang w:val="en-US"/>
        </w:rPr>
        <w:t xml:space="preserve"> </w:t>
      </w:r>
    </w:p>
    <w:p w14:paraId="15F6AE6A" w14:textId="1699D86D" w:rsidR="00171852" w:rsidRDefault="007D4C9F" w:rsidP="00171852">
      <w:pPr>
        <w:tabs>
          <w:tab w:val="left" w:pos="2268"/>
          <w:tab w:val="left" w:pos="4536"/>
          <w:tab w:val="left" w:pos="6804"/>
          <w:tab w:val="right" w:pos="9638"/>
        </w:tabs>
        <w:suppressAutoHyphens w:val="0"/>
        <w:spacing w:before="120" w:after="120" w:line="280" w:lineRule="atLeast"/>
        <w:rPr>
          <w:sz w:val="20"/>
          <w:szCs w:val="20"/>
          <w:lang w:val="en-US"/>
        </w:rPr>
      </w:pPr>
      <w:r w:rsidRPr="007D4C9F">
        <w:rPr>
          <w:rFonts w:eastAsia="Times New Roman" w:cs="Times New Roman"/>
          <w:spacing w:val="-1"/>
          <w:lang w:val="en-US" w:eastAsia="en-AU"/>
        </w:rPr>
        <w:t xml:space="preserve">The tables in Schedule 3 of the Regulations set out </w:t>
      </w:r>
      <w:r w:rsidR="00543192">
        <w:rPr>
          <w:rFonts w:eastAsia="Times New Roman" w:cs="Times New Roman"/>
          <w:spacing w:val="-1"/>
          <w:lang w:val="en-US" w:eastAsia="en-AU"/>
        </w:rPr>
        <w:t>investigation levels</w:t>
      </w:r>
      <w:r w:rsidRPr="007D4C9F">
        <w:rPr>
          <w:rFonts w:eastAsia="Times New Roman" w:cs="Times New Roman"/>
          <w:spacing w:val="-1"/>
          <w:lang w:val="en-US" w:eastAsia="en-AU"/>
        </w:rPr>
        <w:t xml:space="preserve"> for contamination of soil by certain pollutants, which can help determine if an operator of an undertaking is complying with the general duty to avoid polluting under </w:t>
      </w:r>
      <w:r w:rsidR="00FC2C69">
        <w:t>section 21 of the Regulations [regulation 4.02 of the 1997 Regulations]</w:t>
      </w:r>
      <w:r w:rsidRPr="007D4C9F">
        <w:rPr>
          <w:rFonts w:eastAsia="Times New Roman" w:cs="Times New Roman"/>
          <w:spacing w:val="-1"/>
          <w:lang w:val="en-US" w:eastAsia="en-AU"/>
        </w:rPr>
        <w:t xml:space="preserve">. </w:t>
      </w:r>
      <w:r w:rsidR="00171852" w:rsidRPr="007D4C9F">
        <w:rPr>
          <w:rFonts w:eastAsia="Times New Roman" w:cs="Times New Roman"/>
          <w:spacing w:val="-1"/>
          <w:lang w:val="en-US" w:eastAsia="en-AU"/>
        </w:rPr>
        <w:t xml:space="preserve">If the level of a substance is below the </w:t>
      </w:r>
      <w:r w:rsidR="00171852">
        <w:rPr>
          <w:rFonts w:eastAsia="Times New Roman" w:cs="Times New Roman"/>
          <w:spacing w:val="-1"/>
          <w:lang w:val="en-US" w:eastAsia="en-AU"/>
        </w:rPr>
        <w:t>investigation level</w:t>
      </w:r>
      <w:r w:rsidR="00171852" w:rsidRPr="007D4C9F">
        <w:rPr>
          <w:rFonts w:eastAsia="Times New Roman" w:cs="Times New Roman"/>
          <w:spacing w:val="-1"/>
          <w:lang w:val="en-US" w:eastAsia="en-AU"/>
        </w:rPr>
        <w:t xml:space="preserve"> listed in the table, it can be assumed the operator of an undertaking is complying with </w:t>
      </w:r>
      <w:r w:rsidR="00117379">
        <w:t>s</w:t>
      </w:r>
      <w:r w:rsidR="00A825D4">
        <w:t>ubsection 20(1) of the Regulations [regulation 4.01 of the 1997 Regulations]</w:t>
      </w:r>
    </w:p>
    <w:p w14:paraId="1381A1EE" w14:textId="0C77BFC9" w:rsidR="0010090C" w:rsidRDefault="0010090C" w:rsidP="0010090C">
      <w:pPr>
        <w:pStyle w:val="Heading2"/>
      </w:pPr>
      <w:bookmarkStart w:id="27" w:name="_Toc225932281"/>
      <w:r>
        <w:t>Proposed updates Schedule 3 – Soil Pollution</w:t>
      </w:r>
      <w:bookmarkEnd w:id="27"/>
      <w:r>
        <w:t xml:space="preserve"> </w:t>
      </w:r>
    </w:p>
    <w:tbl>
      <w:tblPr>
        <w:tblStyle w:val="DefaultTable1"/>
        <w:tblW w:w="0" w:type="auto"/>
        <w:tblLook w:val="04E0" w:firstRow="1" w:lastRow="1" w:firstColumn="1" w:lastColumn="0" w:noHBand="0" w:noVBand="1"/>
      </w:tblPr>
      <w:tblGrid>
        <w:gridCol w:w="1622"/>
        <w:gridCol w:w="5324"/>
        <w:gridCol w:w="2552"/>
      </w:tblGrid>
      <w:tr w:rsidR="00DE27D4" w14:paraId="1FDF05F6" w14:textId="77777777" w:rsidTr="00270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0A461F05" w14:textId="77777777" w:rsidR="00DE27D4" w:rsidRDefault="00DE27D4" w:rsidP="00270BB8">
            <w:pPr>
              <w:rPr>
                <w:b w:val="0"/>
              </w:rPr>
            </w:pPr>
            <w:r>
              <w:t>Reference</w:t>
            </w:r>
          </w:p>
          <w:p w14:paraId="3F20C919" w14:textId="56369137" w:rsidR="00DE27D4" w:rsidRDefault="00DE27D4" w:rsidP="00270BB8">
            <w:r>
              <w:t>(Schedule 3)</w:t>
            </w:r>
          </w:p>
        </w:tc>
        <w:tc>
          <w:tcPr>
            <w:tcW w:w="5324" w:type="dxa"/>
          </w:tcPr>
          <w:p w14:paraId="67CFAC74" w14:textId="77777777" w:rsidR="00DE27D4" w:rsidRDefault="00DE27D4" w:rsidP="00270BB8">
            <w:pPr>
              <w:cnfStyle w:val="100000000000" w:firstRow="1" w:lastRow="0" w:firstColumn="0" w:lastColumn="0" w:oddVBand="0" w:evenVBand="0" w:oddHBand="0" w:evenHBand="0" w:firstRowFirstColumn="0" w:firstRowLastColumn="0" w:lastRowFirstColumn="0" w:lastRowLastColumn="0"/>
            </w:pPr>
            <w:r>
              <w:t xml:space="preserve">Change </w:t>
            </w:r>
          </w:p>
        </w:tc>
        <w:tc>
          <w:tcPr>
            <w:tcW w:w="2552" w:type="dxa"/>
          </w:tcPr>
          <w:p w14:paraId="2517DF52" w14:textId="77777777" w:rsidR="00DE27D4" w:rsidRDefault="00DE27D4" w:rsidP="00270BB8">
            <w:pPr>
              <w:cnfStyle w:val="100000000000" w:firstRow="1" w:lastRow="0" w:firstColumn="0" w:lastColumn="0" w:oddVBand="0" w:evenVBand="0" w:oddHBand="0" w:evenHBand="0" w:firstRowFirstColumn="0" w:firstRowLastColumn="0" w:lastRowFirstColumn="0" w:lastRowLastColumn="0"/>
            </w:pPr>
            <w:r>
              <w:t>Reason</w:t>
            </w:r>
          </w:p>
        </w:tc>
      </w:tr>
      <w:tr w:rsidR="0034334D" w14:paraId="0FD874FF" w14:textId="77777777" w:rsidTr="00270BB8">
        <w:tc>
          <w:tcPr>
            <w:cnfStyle w:val="001000000000" w:firstRow="0" w:lastRow="0" w:firstColumn="1" w:lastColumn="0" w:oddVBand="0" w:evenVBand="0" w:oddHBand="0" w:evenHBand="0" w:firstRowFirstColumn="0" w:firstRowLastColumn="0" w:lastRowFirstColumn="0" w:lastRowLastColumn="0"/>
            <w:tcW w:w="1622" w:type="dxa"/>
          </w:tcPr>
          <w:p w14:paraId="157475A1" w14:textId="103B38C4" w:rsidR="0034334D" w:rsidRDefault="0034334D" w:rsidP="0034334D">
            <w:pPr>
              <w:rPr>
                <w:b w:val="0"/>
                <w:bCs/>
              </w:rPr>
            </w:pPr>
            <w:r>
              <w:rPr>
                <w:b w:val="0"/>
                <w:bCs/>
              </w:rPr>
              <w:t>1.01</w:t>
            </w:r>
            <w:r w:rsidR="00117379">
              <w:rPr>
                <w:b w:val="0"/>
                <w:bCs/>
              </w:rPr>
              <w:t xml:space="preserve"> Table 1</w:t>
            </w:r>
          </w:p>
        </w:tc>
        <w:tc>
          <w:tcPr>
            <w:tcW w:w="5324" w:type="dxa"/>
          </w:tcPr>
          <w:p w14:paraId="3EFFC1AE" w14:textId="5E601AD5" w:rsidR="0034334D" w:rsidRPr="00DC4555" w:rsidRDefault="0034334D" w:rsidP="0034334D">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Updated section with Health </w:t>
            </w:r>
            <w:r w:rsidR="00117379">
              <w:rPr>
                <w:color w:val="auto"/>
              </w:rPr>
              <w:t>I</w:t>
            </w:r>
            <w:r>
              <w:rPr>
                <w:color w:val="auto"/>
              </w:rPr>
              <w:t xml:space="preserve">nvestigation </w:t>
            </w:r>
            <w:r w:rsidR="00117379">
              <w:rPr>
                <w:color w:val="auto"/>
              </w:rPr>
              <w:t>L</w:t>
            </w:r>
            <w:r>
              <w:rPr>
                <w:color w:val="auto"/>
              </w:rPr>
              <w:t>evels</w:t>
            </w:r>
            <w:r w:rsidR="00117379">
              <w:rPr>
                <w:color w:val="auto"/>
              </w:rPr>
              <w:t xml:space="preserve"> (HILs)</w:t>
            </w:r>
            <w:r>
              <w:rPr>
                <w:color w:val="auto"/>
              </w:rPr>
              <w:t xml:space="preserve"> for different land use scenarios </w:t>
            </w:r>
            <w:r w:rsidR="008F523D">
              <w:rPr>
                <w:color w:val="auto"/>
              </w:rPr>
              <w:t>and reference to health screening levels</w:t>
            </w:r>
            <w:r w:rsidR="00F64311">
              <w:rPr>
                <w:color w:val="auto"/>
              </w:rPr>
              <w:t xml:space="preserve"> (HSLs)</w:t>
            </w:r>
          </w:p>
          <w:p w14:paraId="2FD16F91" w14:textId="74B5FD4F" w:rsidR="0034334D" w:rsidRDefault="0034334D" w:rsidP="0034334D">
            <w:pPr>
              <w:cnfStyle w:val="000000000000" w:firstRow="0" w:lastRow="0" w:firstColumn="0" w:lastColumn="0" w:oddVBand="0" w:evenVBand="0" w:oddHBand="0" w:evenHBand="0" w:firstRowFirstColumn="0" w:firstRowLastColumn="0" w:lastRowFirstColumn="0" w:lastRowLastColumn="0"/>
              <w:rPr>
                <w:color w:val="auto"/>
              </w:rPr>
            </w:pPr>
            <w:r w:rsidRPr="00DC4555">
              <w:rPr>
                <w:color w:val="auto"/>
              </w:rPr>
              <w:tab/>
            </w:r>
          </w:p>
        </w:tc>
        <w:tc>
          <w:tcPr>
            <w:tcW w:w="2552" w:type="dxa"/>
          </w:tcPr>
          <w:p w14:paraId="10B1CB7F" w14:textId="04C3BC62" w:rsidR="0034334D" w:rsidRPr="00DC4555" w:rsidRDefault="0034334D" w:rsidP="0034334D">
            <w:pPr>
              <w:cnfStyle w:val="000000000000" w:firstRow="0" w:lastRow="0" w:firstColumn="0" w:lastColumn="0" w:oddVBand="0" w:evenVBand="0" w:oddHBand="0" w:evenHBand="0" w:firstRowFirstColumn="0" w:firstRowLastColumn="0" w:lastRowFirstColumn="0" w:lastRowLastColumn="0"/>
              <w:rPr>
                <w:color w:val="auto"/>
              </w:rPr>
            </w:pPr>
            <w:r w:rsidRPr="00DC4555">
              <w:rPr>
                <w:color w:val="auto"/>
              </w:rPr>
              <w:t>To better align with the National Environment Protection (Assessment of Site Contamination) Measure 1999, (ASC NEPM) as amended in 2013</w:t>
            </w:r>
          </w:p>
        </w:tc>
      </w:tr>
      <w:tr w:rsidR="0034334D" w:rsidRPr="005A3BF4" w14:paraId="618100EF" w14:textId="77777777" w:rsidTr="00270B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FFFFFF" w:themeFill="background1"/>
          </w:tcPr>
          <w:p w14:paraId="630A7A05" w14:textId="54DEB17B" w:rsidR="0034334D" w:rsidRDefault="0055519D" w:rsidP="0034334D">
            <w:pPr>
              <w:rPr>
                <w:bCs/>
              </w:rPr>
            </w:pPr>
            <w:r>
              <w:rPr>
                <w:b w:val="0"/>
                <w:bCs/>
              </w:rPr>
              <w:t>Proposed n</w:t>
            </w:r>
            <w:r w:rsidR="0034334D">
              <w:rPr>
                <w:b w:val="0"/>
                <w:bCs/>
              </w:rPr>
              <w:t xml:space="preserve">ew </w:t>
            </w:r>
            <w:r w:rsidR="00117379">
              <w:rPr>
                <w:b w:val="0"/>
                <w:bCs/>
              </w:rPr>
              <w:t>table</w:t>
            </w:r>
          </w:p>
        </w:tc>
        <w:tc>
          <w:tcPr>
            <w:tcW w:w="5324" w:type="dxa"/>
            <w:shd w:val="clear" w:color="auto" w:fill="FFFFFF" w:themeFill="background1"/>
          </w:tcPr>
          <w:p w14:paraId="23F804E9" w14:textId="410DCD1F" w:rsidR="0034334D" w:rsidRPr="00026CEA" w:rsidRDefault="0055519D" w:rsidP="00FA61B5">
            <w:pPr>
              <w:cnfStyle w:val="000000010000" w:firstRow="0" w:lastRow="0" w:firstColumn="0" w:lastColumn="0" w:oddVBand="0" w:evenVBand="0" w:oddHBand="0" w:evenHBand="1" w:firstRowFirstColumn="0" w:firstRowLastColumn="0" w:lastRowFirstColumn="0" w:lastRowLastColumn="0"/>
            </w:pPr>
            <w:r w:rsidRPr="0055519D">
              <w:t>Insert new table of</w:t>
            </w:r>
            <w:r>
              <w:rPr>
                <w:b/>
                <w:bCs/>
              </w:rPr>
              <w:t xml:space="preserve"> </w:t>
            </w:r>
            <w:r w:rsidR="00117379">
              <w:t xml:space="preserve">Investigation levels hydrocarbon </w:t>
            </w:r>
            <w:r w:rsidR="00E7439A">
              <w:t xml:space="preserve">(Ecological Screening Levels (ESLs)) </w:t>
            </w:r>
            <w:r w:rsidR="00117379">
              <w:t>– areas of an airport generally</w:t>
            </w:r>
            <w:r w:rsidR="00FA61B5">
              <w:t xml:space="preserve"> </w:t>
            </w:r>
          </w:p>
        </w:tc>
        <w:tc>
          <w:tcPr>
            <w:tcW w:w="2552" w:type="dxa"/>
            <w:shd w:val="clear" w:color="auto" w:fill="FFFFFF" w:themeFill="background1"/>
          </w:tcPr>
          <w:p w14:paraId="7CE1121E" w14:textId="7C82B5E9" w:rsidR="0034334D" w:rsidRPr="00026CEA" w:rsidRDefault="0034334D" w:rsidP="0034334D">
            <w:pPr>
              <w:cnfStyle w:val="000000010000" w:firstRow="0" w:lastRow="0" w:firstColumn="0" w:lastColumn="0" w:oddVBand="0" w:evenVBand="0" w:oddHBand="0" w:evenHBand="1" w:firstRowFirstColumn="0" w:firstRowLastColumn="0" w:lastRowFirstColumn="0" w:lastRowLastColumn="0"/>
            </w:pPr>
            <w:r w:rsidRPr="008E110B">
              <w:rPr>
                <w:color w:val="auto"/>
              </w:rPr>
              <w:t>To better align with the National Environment Protection (Assessment of Site Contamination) Measure 1999, (ASC NEPM) as amended in 2013</w:t>
            </w:r>
          </w:p>
        </w:tc>
      </w:tr>
      <w:tr w:rsidR="0034334D" w:rsidRPr="005A3BF4" w14:paraId="5BC95769" w14:textId="77777777" w:rsidTr="00270BB8">
        <w:tc>
          <w:tcPr>
            <w:cnfStyle w:val="001000000000" w:firstRow="0" w:lastRow="0" w:firstColumn="1" w:lastColumn="0" w:oddVBand="0" w:evenVBand="0" w:oddHBand="0" w:evenHBand="0" w:firstRowFirstColumn="0" w:firstRowLastColumn="0" w:lastRowFirstColumn="0" w:lastRowLastColumn="0"/>
            <w:tcW w:w="1622" w:type="dxa"/>
            <w:shd w:val="clear" w:color="auto" w:fill="FFFFFF" w:themeFill="background1"/>
          </w:tcPr>
          <w:p w14:paraId="0B91D45F" w14:textId="70F454CF" w:rsidR="0034334D" w:rsidRPr="00E422A5" w:rsidRDefault="0055519D" w:rsidP="0034334D">
            <w:pPr>
              <w:rPr>
                <w:b w:val="0"/>
                <w:bCs/>
              </w:rPr>
            </w:pPr>
            <w:r>
              <w:rPr>
                <w:b w:val="0"/>
                <w:bCs/>
              </w:rPr>
              <w:t>Proposed n</w:t>
            </w:r>
            <w:r w:rsidR="0034334D">
              <w:rPr>
                <w:b w:val="0"/>
                <w:bCs/>
              </w:rPr>
              <w:t xml:space="preserve">ew </w:t>
            </w:r>
            <w:r w:rsidR="00117379">
              <w:rPr>
                <w:b w:val="0"/>
                <w:bCs/>
              </w:rPr>
              <w:t>table</w:t>
            </w:r>
          </w:p>
        </w:tc>
        <w:tc>
          <w:tcPr>
            <w:tcW w:w="5324" w:type="dxa"/>
            <w:shd w:val="clear" w:color="auto" w:fill="FFFFFF" w:themeFill="background1"/>
          </w:tcPr>
          <w:p w14:paraId="748CE932" w14:textId="318A4090" w:rsidR="0034334D" w:rsidRPr="00026CEA" w:rsidRDefault="0055519D" w:rsidP="0034334D">
            <w:pPr>
              <w:cnfStyle w:val="000000000000" w:firstRow="0" w:lastRow="0" w:firstColumn="0" w:lastColumn="0" w:oddVBand="0" w:evenVBand="0" w:oddHBand="0" w:evenHBand="0" w:firstRowFirstColumn="0" w:firstRowLastColumn="0" w:lastRowFirstColumn="0" w:lastRowLastColumn="0"/>
              <w:rPr>
                <w:b/>
              </w:rPr>
            </w:pPr>
            <w:r w:rsidRPr="0055519D">
              <w:t xml:space="preserve">Insert new table of </w:t>
            </w:r>
            <w:r w:rsidR="0034334D" w:rsidRPr="0055519D">
              <w:t>PFAS investigation</w:t>
            </w:r>
            <w:r w:rsidR="0034334D" w:rsidRPr="00026CEA">
              <w:t xml:space="preserve"> levels</w:t>
            </w:r>
          </w:p>
        </w:tc>
        <w:tc>
          <w:tcPr>
            <w:tcW w:w="2552" w:type="dxa"/>
            <w:shd w:val="clear" w:color="auto" w:fill="FFFFFF" w:themeFill="background1"/>
          </w:tcPr>
          <w:p w14:paraId="5CDB1534" w14:textId="77777777" w:rsidR="0034334D" w:rsidRPr="00026CEA" w:rsidRDefault="0034334D" w:rsidP="0034334D">
            <w:pPr>
              <w:cnfStyle w:val="000000000000" w:firstRow="0" w:lastRow="0" w:firstColumn="0" w:lastColumn="0" w:oddVBand="0" w:evenVBand="0" w:oddHBand="0" w:evenHBand="0" w:firstRowFirstColumn="0" w:firstRowLastColumn="0" w:lastRowFirstColumn="0" w:lastRowLastColumn="0"/>
              <w:rPr>
                <w:b/>
              </w:rPr>
            </w:pPr>
            <w:r w:rsidRPr="00026CEA">
              <w:t>To include PFAS chemicals not currently included in the Schedules</w:t>
            </w:r>
            <w:r>
              <w:t xml:space="preserve"> and align with</w:t>
            </w:r>
            <w:hyperlink r:id="rId29" w:history="1">
              <w:r w:rsidRPr="001754EE">
                <w:rPr>
                  <w:rStyle w:val="Hyperlink"/>
                </w:rPr>
                <w:t xml:space="preserve"> PFAS NEMP</w:t>
              </w:r>
            </w:hyperlink>
          </w:p>
        </w:tc>
      </w:tr>
      <w:tr w:rsidR="009E03F0" w:rsidRPr="005A3BF4" w14:paraId="3D7A8D8D" w14:textId="77777777" w:rsidTr="00270B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FFFFFF" w:themeFill="background1"/>
          </w:tcPr>
          <w:p w14:paraId="37C119E7" w14:textId="3B078A9C" w:rsidR="009E03F0" w:rsidRPr="00117379" w:rsidRDefault="009E03F0" w:rsidP="0034334D">
            <w:pPr>
              <w:rPr>
                <w:b w:val="0"/>
                <w:bCs/>
              </w:rPr>
            </w:pPr>
            <w:r w:rsidRPr="00117379">
              <w:rPr>
                <w:b w:val="0"/>
                <w:bCs/>
              </w:rPr>
              <w:t>1.02</w:t>
            </w:r>
            <w:r w:rsidR="00117379">
              <w:rPr>
                <w:b w:val="0"/>
                <w:bCs/>
              </w:rPr>
              <w:t xml:space="preserve"> Table 2</w:t>
            </w:r>
          </w:p>
        </w:tc>
        <w:tc>
          <w:tcPr>
            <w:tcW w:w="5324" w:type="dxa"/>
            <w:shd w:val="clear" w:color="auto" w:fill="FFFFFF" w:themeFill="background1"/>
          </w:tcPr>
          <w:p w14:paraId="246FECD8" w14:textId="039A6E24" w:rsidR="009E03F0" w:rsidRPr="004B355B" w:rsidRDefault="009E03F0" w:rsidP="00117379">
            <w:pPr>
              <w:cnfStyle w:val="000000010000" w:firstRow="0" w:lastRow="0" w:firstColumn="0" w:lastColumn="0" w:oddVBand="0" w:evenVBand="0" w:oddHBand="0" w:evenHBand="1" w:firstRowFirstColumn="0" w:firstRowLastColumn="0" w:lastRowFirstColumn="0" w:lastRowLastColumn="0"/>
              <w:rPr>
                <w:bCs/>
              </w:rPr>
            </w:pPr>
            <w:r w:rsidRPr="004B355B">
              <w:rPr>
                <w:bCs/>
              </w:rPr>
              <w:t xml:space="preserve">Updated investigation levels for </w:t>
            </w:r>
            <w:r w:rsidR="00117379">
              <w:rPr>
                <w:bCs/>
              </w:rPr>
              <w:t xml:space="preserve">- </w:t>
            </w:r>
            <w:r w:rsidRPr="004B355B">
              <w:rPr>
                <w:bCs/>
              </w:rPr>
              <w:t>areas of environmental significance</w:t>
            </w:r>
          </w:p>
          <w:p w14:paraId="060B844B" w14:textId="77777777" w:rsidR="009E03F0" w:rsidRPr="00026CEA" w:rsidRDefault="009E03F0" w:rsidP="0034334D">
            <w:pPr>
              <w:cnfStyle w:val="000000010000" w:firstRow="0" w:lastRow="0" w:firstColumn="0" w:lastColumn="0" w:oddVBand="0" w:evenVBand="0" w:oddHBand="0" w:evenHBand="1" w:firstRowFirstColumn="0" w:firstRowLastColumn="0" w:lastRowFirstColumn="0" w:lastRowLastColumn="0"/>
            </w:pPr>
          </w:p>
        </w:tc>
        <w:tc>
          <w:tcPr>
            <w:tcW w:w="2552" w:type="dxa"/>
            <w:shd w:val="clear" w:color="auto" w:fill="FFFFFF" w:themeFill="background1"/>
          </w:tcPr>
          <w:p w14:paraId="02DEEEC4" w14:textId="7E6D445F" w:rsidR="009E03F0" w:rsidRPr="004B355B" w:rsidRDefault="009E03F0" w:rsidP="0034334D">
            <w:pPr>
              <w:cnfStyle w:val="000000010000" w:firstRow="0" w:lastRow="0" w:firstColumn="0" w:lastColumn="0" w:oddVBand="0" w:evenVBand="0" w:oddHBand="0" w:evenHBand="1" w:firstRowFirstColumn="0" w:firstRowLastColumn="0" w:lastRowFirstColumn="0" w:lastRowLastColumn="0"/>
            </w:pPr>
            <w:r w:rsidRPr="00117379">
              <w:t xml:space="preserve">To better align with the National Environment Protection (Assessment of Site Contamination) </w:t>
            </w:r>
            <w:r w:rsidRPr="00117379">
              <w:lastRenderedPageBreak/>
              <w:t>Measure 1999, (ASC NEPM) as amended in 2013</w:t>
            </w:r>
          </w:p>
        </w:tc>
      </w:tr>
      <w:tr w:rsidR="009E03F0" w:rsidRPr="005A3BF4" w14:paraId="3F7FD3CF" w14:textId="77777777" w:rsidTr="00270BB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shd w:val="clear" w:color="auto" w:fill="FFFFFF" w:themeFill="background1"/>
          </w:tcPr>
          <w:p w14:paraId="41176050" w14:textId="0D3F864E" w:rsidR="009E03F0" w:rsidRPr="00117379" w:rsidRDefault="0055519D" w:rsidP="0034334D">
            <w:pPr>
              <w:rPr>
                <w:b w:val="0"/>
              </w:rPr>
            </w:pPr>
            <w:r>
              <w:rPr>
                <w:b w:val="0"/>
              </w:rPr>
              <w:lastRenderedPageBreak/>
              <w:t>Proposed n</w:t>
            </w:r>
            <w:r w:rsidR="009E03F0" w:rsidRPr="00117379">
              <w:rPr>
                <w:b w:val="0"/>
              </w:rPr>
              <w:t xml:space="preserve">ew </w:t>
            </w:r>
            <w:r w:rsidR="00117379" w:rsidRPr="00117379">
              <w:rPr>
                <w:b w:val="0"/>
              </w:rPr>
              <w:t>table</w:t>
            </w:r>
          </w:p>
        </w:tc>
        <w:tc>
          <w:tcPr>
            <w:tcW w:w="5324" w:type="dxa"/>
            <w:shd w:val="clear" w:color="auto" w:fill="FFFFFF" w:themeFill="background1"/>
          </w:tcPr>
          <w:p w14:paraId="38D6BBFF" w14:textId="5FA7CF3C" w:rsidR="009E03F0" w:rsidRPr="00117379" w:rsidRDefault="0055519D" w:rsidP="009E03F0">
            <w:pPr>
              <w:cnfStyle w:val="010000000000" w:firstRow="0" w:lastRow="1" w:firstColumn="0" w:lastColumn="0" w:oddVBand="0" w:evenVBand="0" w:oddHBand="0" w:evenHBand="0" w:firstRowFirstColumn="0" w:firstRowLastColumn="0" w:lastRowFirstColumn="0" w:lastRowLastColumn="0"/>
              <w:rPr>
                <w:b w:val="0"/>
              </w:rPr>
            </w:pPr>
            <w:r>
              <w:rPr>
                <w:b w:val="0"/>
                <w:bCs/>
              </w:rPr>
              <w:t xml:space="preserve">Insert new table of </w:t>
            </w:r>
            <w:r w:rsidR="00B97784">
              <w:rPr>
                <w:b w:val="0"/>
              </w:rPr>
              <w:t>i</w:t>
            </w:r>
            <w:r w:rsidR="00117379">
              <w:rPr>
                <w:b w:val="0"/>
              </w:rPr>
              <w:t>nvestigation</w:t>
            </w:r>
            <w:r w:rsidR="009E03F0" w:rsidRPr="00117379">
              <w:rPr>
                <w:b w:val="0"/>
              </w:rPr>
              <w:t xml:space="preserve"> levels </w:t>
            </w:r>
            <w:r w:rsidR="00117379">
              <w:rPr>
                <w:b w:val="0"/>
              </w:rPr>
              <w:t>hydrocarbons -</w:t>
            </w:r>
            <w:r w:rsidR="009E03F0" w:rsidRPr="00117379">
              <w:rPr>
                <w:b w:val="0"/>
              </w:rPr>
              <w:t xml:space="preserve"> areas of </w:t>
            </w:r>
            <w:r w:rsidR="00117379">
              <w:rPr>
                <w:b w:val="0"/>
              </w:rPr>
              <w:t>environmental</w:t>
            </w:r>
            <w:r w:rsidR="009E03F0" w:rsidRPr="00117379">
              <w:rPr>
                <w:b w:val="0"/>
              </w:rPr>
              <w:t xml:space="preserve"> significance</w:t>
            </w:r>
          </w:p>
        </w:tc>
        <w:tc>
          <w:tcPr>
            <w:tcW w:w="2552" w:type="dxa"/>
            <w:shd w:val="clear" w:color="auto" w:fill="FFFFFF" w:themeFill="background1"/>
          </w:tcPr>
          <w:p w14:paraId="20F704CC" w14:textId="78C5AF42" w:rsidR="009E03F0" w:rsidRPr="00117379" w:rsidRDefault="004B355B" w:rsidP="0034334D">
            <w:pPr>
              <w:cnfStyle w:val="010000000000" w:firstRow="0" w:lastRow="1" w:firstColumn="0" w:lastColumn="0" w:oddVBand="0" w:evenVBand="0" w:oddHBand="0" w:evenHBand="0" w:firstRowFirstColumn="0" w:firstRowLastColumn="0" w:lastRowFirstColumn="0" w:lastRowLastColumn="0"/>
              <w:rPr>
                <w:b w:val="0"/>
              </w:rPr>
            </w:pPr>
            <w:r w:rsidRPr="00117379">
              <w:rPr>
                <w:b w:val="0"/>
              </w:rPr>
              <w:t>To better align with the National Environment Protection (Assessment of Site Contamination) Measure 1999, (ASC NEPM) as amended in 2013</w:t>
            </w:r>
          </w:p>
        </w:tc>
      </w:tr>
    </w:tbl>
    <w:p w14:paraId="6F2DEB32" w14:textId="53A414B4" w:rsidR="0010090C" w:rsidRDefault="006557A3" w:rsidP="0010090C">
      <w:pPr>
        <w:pStyle w:val="Heading3"/>
      </w:pPr>
      <w:bookmarkStart w:id="28" w:name="_Toc225932282"/>
      <w:r>
        <w:t xml:space="preserve">Clause 1.01 </w:t>
      </w:r>
      <w:r w:rsidR="009778A2">
        <w:t>–</w:t>
      </w:r>
      <w:r>
        <w:t xml:space="preserve"> a</w:t>
      </w:r>
      <w:r w:rsidR="0010090C">
        <w:t>reas of an airport generally</w:t>
      </w:r>
      <w:bookmarkEnd w:id="28"/>
    </w:p>
    <w:p w14:paraId="5250109E" w14:textId="432FADB9" w:rsidR="000237D8" w:rsidRDefault="000237D8" w:rsidP="000237D8">
      <w:r>
        <w:t xml:space="preserve">The table below </w:t>
      </w:r>
      <w:r w:rsidR="0003411E">
        <w:t>is proposed to replace</w:t>
      </w:r>
      <w:r>
        <w:t xml:space="preserve"> Table 1 under clause 1.01 of Schedule 3.  Changes to text and updated values are highlighted in </w:t>
      </w:r>
      <w:r w:rsidRPr="00A71F92">
        <w:rPr>
          <w:color w:val="3B80E5" w:themeColor="accent1" w:themeTint="80"/>
        </w:rPr>
        <w:t xml:space="preserve">blue </w:t>
      </w:r>
      <w:r>
        <w:t>text.</w:t>
      </w:r>
    </w:p>
    <w:p w14:paraId="4B6A028F" w14:textId="42BBDACD" w:rsidR="007D2CFA" w:rsidRDefault="00057DAB" w:rsidP="007D2CFA">
      <w:r>
        <w:t xml:space="preserve">Health investigations levels (HILs) for a range of metals and organic substances </w:t>
      </w:r>
      <w:r w:rsidR="004A376F">
        <w:t xml:space="preserve">and </w:t>
      </w:r>
      <w:r w:rsidR="00117379">
        <w:t>h</w:t>
      </w:r>
      <w:r w:rsidR="004A376F">
        <w:t xml:space="preserve">ealth screening levels (HSLs) for asbestos and hydrocarbons </w:t>
      </w:r>
      <w:r>
        <w:t xml:space="preserve">are applicable for assessing human health risk via relevant pathways of exposure. </w:t>
      </w:r>
      <w:r w:rsidR="0010090C" w:rsidRPr="00D43603">
        <w:t xml:space="preserve">Unless otherwise stated, values for </w:t>
      </w:r>
      <w:r w:rsidR="001308F7">
        <w:t>investigation</w:t>
      </w:r>
      <w:r w:rsidR="0010090C" w:rsidRPr="00D43603">
        <w:t xml:space="preserve"> limits are derived from the </w:t>
      </w:r>
      <w:r>
        <w:t>HILs</w:t>
      </w:r>
      <w:r w:rsidR="0010090C" w:rsidRPr="00D43603">
        <w:t xml:space="preserve"> (HIL A, HIL C and HIL D) as per the </w:t>
      </w:r>
      <w:r w:rsidR="0010090C" w:rsidRPr="00EA2B2F">
        <w:rPr>
          <w:i/>
          <w:iCs/>
        </w:rPr>
        <w:t>National Environment Protection (Assessment of Site Contamination) Measure</w:t>
      </w:r>
      <w:r w:rsidR="0010090C">
        <w:t xml:space="preserve"> (A</w:t>
      </w:r>
      <w:r w:rsidR="0010090C" w:rsidRPr="00D43603">
        <w:t>SC NEPM</w:t>
      </w:r>
      <w:r w:rsidR="00EA2B2F">
        <w:t>).</w:t>
      </w:r>
      <w:r w:rsidR="004A376F">
        <w:t xml:space="preserve"> </w:t>
      </w:r>
    </w:p>
    <w:p w14:paraId="201D3A14" w14:textId="7DB5A1BE" w:rsidR="001250B1" w:rsidRPr="001250B1" w:rsidRDefault="001250B1" w:rsidP="007D2CFA">
      <w:pPr>
        <w:rPr>
          <w:rFonts w:asciiTheme="majorHAnsi" w:eastAsiaTheme="majorEastAsia" w:hAnsiTheme="majorHAnsi" w:cstheme="majorBidi"/>
          <w:b/>
          <w:color w:val="6D7989" w:themeColor="accent4" w:themeShade="BF"/>
          <w:sz w:val="32"/>
          <w:szCs w:val="24"/>
        </w:rPr>
      </w:pPr>
      <w:r w:rsidRPr="001250B1">
        <w:rPr>
          <w:rFonts w:asciiTheme="majorHAnsi" w:eastAsiaTheme="majorEastAsia" w:hAnsiTheme="majorHAnsi" w:cstheme="majorBidi"/>
          <w:b/>
          <w:color w:val="6D7989" w:themeColor="accent4" w:themeShade="BF"/>
          <w:sz w:val="32"/>
          <w:szCs w:val="24"/>
        </w:rPr>
        <w:t>Table 1 – Investigation levels for soil – areas of an airport generally</w:t>
      </w:r>
    </w:p>
    <w:p w14:paraId="7E3865A8" w14:textId="3CF10A7B" w:rsidR="0010090C" w:rsidRPr="00D43603" w:rsidRDefault="0010090C" w:rsidP="0010090C">
      <w:pPr>
        <w:pStyle w:val="Tabletext"/>
        <w:rPr>
          <w:rFonts w:asciiTheme="minorHAnsi" w:eastAsiaTheme="minorHAnsi" w:hAnsiTheme="minorHAnsi" w:cstheme="minorBidi"/>
          <w:color w:val="000000" w:themeColor="text1"/>
          <w:sz w:val="22"/>
          <w:szCs w:val="22"/>
          <w:lang w:eastAsia="en-US"/>
        </w:rPr>
      </w:pPr>
    </w:p>
    <w:tbl>
      <w:tblPr>
        <w:tblStyle w:val="DefaultTable1"/>
        <w:tblW w:w="9703" w:type="dxa"/>
        <w:tblLook w:val="04A0" w:firstRow="1" w:lastRow="0" w:firstColumn="1" w:lastColumn="0" w:noHBand="0" w:noVBand="1"/>
      </w:tblPr>
      <w:tblGrid>
        <w:gridCol w:w="3133"/>
        <w:gridCol w:w="1984"/>
        <w:gridCol w:w="2237"/>
        <w:gridCol w:w="2349"/>
      </w:tblGrid>
      <w:tr w:rsidR="0010090C" w:rsidRPr="00364EB0" w14:paraId="4B95AA07" w14:textId="77777777" w:rsidTr="009435D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33" w:type="dxa"/>
            <w:hideMark/>
          </w:tcPr>
          <w:p w14:paraId="3A7795C0" w14:textId="77777777" w:rsidR="0010090C" w:rsidRPr="00364EB0" w:rsidRDefault="0010090C" w:rsidP="009435D9">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000000"/>
                <w:lang w:eastAsia="en-AU"/>
              </w:rPr>
              <w:t> </w:t>
            </w:r>
          </w:p>
        </w:tc>
        <w:tc>
          <w:tcPr>
            <w:tcW w:w="1984" w:type="dxa"/>
            <w:hideMark/>
          </w:tcPr>
          <w:p w14:paraId="18B8ABD6" w14:textId="77777777" w:rsidR="0010090C" w:rsidRPr="00A53585" w:rsidRDefault="0010090C" w:rsidP="009435D9">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AU"/>
              </w:rPr>
            </w:pPr>
            <w:r w:rsidRPr="00A53585">
              <w:rPr>
                <w:rFonts w:eastAsia="Times New Roman" w:cstheme="minorHAnsi"/>
                <w:lang w:eastAsia="en-AU"/>
              </w:rPr>
              <w:t>Investigation level (mg/kg)</w:t>
            </w:r>
          </w:p>
          <w:p w14:paraId="7FA4F659" w14:textId="77777777" w:rsidR="0010090C" w:rsidRPr="00A53585" w:rsidRDefault="0010090C" w:rsidP="009435D9">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lang w:eastAsia="en-AU"/>
              </w:rPr>
            </w:pPr>
            <w:r w:rsidRPr="00A53585">
              <w:rPr>
                <w:rFonts w:eastAsia="Times New Roman" w:cstheme="minorHAnsi"/>
                <w:b w:val="0"/>
                <w:bCs/>
                <w:lang w:eastAsia="en-AU"/>
              </w:rPr>
              <w:t xml:space="preserve">Residential </w:t>
            </w:r>
          </w:p>
          <w:p w14:paraId="768BAAB7" w14:textId="77777777" w:rsidR="0010090C" w:rsidRPr="00A53585" w:rsidRDefault="0010090C" w:rsidP="009435D9">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lang w:eastAsia="en-AU"/>
              </w:rPr>
            </w:pPr>
            <w:r w:rsidRPr="00A53585">
              <w:rPr>
                <w:rFonts w:eastAsia="Times New Roman" w:cstheme="minorHAnsi"/>
                <w:b w:val="0"/>
                <w:bCs/>
                <w:lang w:eastAsia="en-AU"/>
              </w:rPr>
              <w:t>(HIL A)</w:t>
            </w:r>
          </w:p>
          <w:p w14:paraId="67212E62" w14:textId="77777777" w:rsidR="0010090C" w:rsidRPr="00A53585" w:rsidRDefault="0010090C" w:rsidP="009435D9">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AU"/>
              </w:rPr>
            </w:pPr>
          </w:p>
        </w:tc>
        <w:tc>
          <w:tcPr>
            <w:tcW w:w="2237" w:type="dxa"/>
            <w:hideMark/>
          </w:tcPr>
          <w:p w14:paraId="7EFD41D6" w14:textId="77777777" w:rsidR="0010090C" w:rsidRPr="00A53585" w:rsidRDefault="0010090C" w:rsidP="009435D9">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AU"/>
              </w:rPr>
            </w:pPr>
            <w:r w:rsidRPr="00A53585">
              <w:rPr>
                <w:rFonts w:eastAsia="Times New Roman" w:cstheme="minorHAnsi"/>
                <w:lang w:eastAsia="en-AU"/>
              </w:rPr>
              <w:t>Investigation level (mg/kg)</w:t>
            </w:r>
          </w:p>
          <w:p w14:paraId="54D39F95" w14:textId="77777777" w:rsidR="0010090C" w:rsidRPr="00A53585" w:rsidRDefault="0010090C" w:rsidP="009435D9">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lang w:eastAsia="en-AU"/>
              </w:rPr>
            </w:pPr>
            <w:r w:rsidRPr="00A53585">
              <w:rPr>
                <w:rFonts w:eastAsia="Times New Roman" w:cstheme="minorHAnsi"/>
                <w:b w:val="0"/>
                <w:bCs/>
                <w:lang w:eastAsia="en-AU"/>
              </w:rPr>
              <w:t xml:space="preserve">Recreational </w:t>
            </w:r>
          </w:p>
          <w:p w14:paraId="559E063F" w14:textId="77777777" w:rsidR="0010090C" w:rsidRPr="00A53585" w:rsidRDefault="0010090C" w:rsidP="009435D9">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AU"/>
              </w:rPr>
            </w:pPr>
            <w:r w:rsidRPr="00A53585">
              <w:rPr>
                <w:rFonts w:eastAsia="Times New Roman" w:cstheme="minorHAnsi"/>
                <w:b w:val="0"/>
                <w:bCs/>
                <w:lang w:eastAsia="en-AU"/>
              </w:rPr>
              <w:t>(HIL C)</w:t>
            </w:r>
          </w:p>
        </w:tc>
        <w:tc>
          <w:tcPr>
            <w:tcW w:w="2349" w:type="dxa"/>
            <w:hideMark/>
          </w:tcPr>
          <w:p w14:paraId="2A62870A" w14:textId="77777777" w:rsidR="0010090C" w:rsidRPr="00A53585" w:rsidRDefault="0010090C" w:rsidP="009435D9">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AU"/>
              </w:rPr>
            </w:pPr>
            <w:r w:rsidRPr="00A53585">
              <w:rPr>
                <w:rFonts w:eastAsia="Times New Roman" w:cstheme="minorHAnsi"/>
                <w:lang w:eastAsia="en-AU"/>
              </w:rPr>
              <w:t>Investigation level (mg/kg)</w:t>
            </w:r>
          </w:p>
          <w:p w14:paraId="20E3508B" w14:textId="77777777" w:rsidR="0010090C" w:rsidRPr="00A53585" w:rsidRDefault="0010090C" w:rsidP="009435D9">
            <w:pPr>
              <w:suppressAutoHyphens w:val="0"/>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lang w:eastAsia="en-AU"/>
              </w:rPr>
            </w:pPr>
            <w:r w:rsidRPr="00A53585">
              <w:rPr>
                <w:rFonts w:eastAsia="Times New Roman" w:cstheme="minorHAnsi"/>
                <w:b w:val="0"/>
                <w:bCs/>
                <w:lang w:eastAsia="en-AU"/>
              </w:rPr>
              <w:t>Commercial/ Industrial (HIL D)</w:t>
            </w:r>
          </w:p>
        </w:tc>
      </w:tr>
      <w:tr w:rsidR="009732C3" w:rsidRPr="00364EB0" w14:paraId="1FA44663" w14:textId="77777777" w:rsidTr="009435D9">
        <w:trPr>
          <w:trHeight w:val="290"/>
        </w:trPr>
        <w:tc>
          <w:tcPr>
            <w:cnfStyle w:val="001000000000" w:firstRow="0" w:lastRow="0" w:firstColumn="1" w:lastColumn="0" w:oddVBand="0" w:evenVBand="0" w:oddHBand="0" w:evenHBand="0" w:firstRowFirstColumn="0" w:firstRowLastColumn="0" w:lastRowFirstColumn="0" w:lastRowLastColumn="0"/>
            <w:tcW w:w="3133" w:type="dxa"/>
          </w:tcPr>
          <w:p w14:paraId="6851B911" w14:textId="5EE0A2B5" w:rsidR="009732C3" w:rsidRPr="009732C3" w:rsidRDefault="009732C3" w:rsidP="009732C3">
            <w:pPr>
              <w:suppressAutoHyphens w:val="0"/>
              <w:spacing w:before="0" w:after="0"/>
              <w:rPr>
                <w:rFonts w:eastAsia="Times New Roman" w:cstheme="minorHAnsi"/>
                <w:color w:val="3B80E5" w:themeColor="accent1" w:themeTint="80"/>
                <w:lang w:eastAsia="en-AU"/>
              </w:rPr>
            </w:pPr>
            <w:r w:rsidRPr="009732C3">
              <w:rPr>
                <w:rFonts w:eastAsia="Times New Roman" w:cstheme="minorHAnsi"/>
                <w:color w:val="3B80E5" w:themeColor="accent1" w:themeTint="80"/>
                <w:lang w:eastAsia="en-AU"/>
              </w:rPr>
              <w:t>Metal</w:t>
            </w:r>
            <w:r>
              <w:rPr>
                <w:rFonts w:eastAsia="Times New Roman" w:cstheme="minorHAnsi"/>
                <w:color w:val="3B80E5" w:themeColor="accent1" w:themeTint="80"/>
                <w:lang w:eastAsia="en-AU"/>
              </w:rPr>
              <w:t>s</w:t>
            </w:r>
            <w:r w:rsidRPr="009732C3">
              <w:rPr>
                <w:rFonts w:eastAsia="Times New Roman" w:cstheme="minorHAnsi"/>
                <w:color w:val="3B80E5" w:themeColor="accent1" w:themeTint="80"/>
                <w:lang w:eastAsia="en-AU"/>
              </w:rPr>
              <w:t xml:space="preserve"> and inorganics</w:t>
            </w:r>
          </w:p>
        </w:tc>
        <w:tc>
          <w:tcPr>
            <w:tcW w:w="1984" w:type="dxa"/>
          </w:tcPr>
          <w:p w14:paraId="2235AE20" w14:textId="77777777" w:rsidR="009732C3"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p>
        </w:tc>
        <w:tc>
          <w:tcPr>
            <w:tcW w:w="2237" w:type="dxa"/>
          </w:tcPr>
          <w:p w14:paraId="0065B927" w14:textId="77777777" w:rsidR="009732C3"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p>
        </w:tc>
        <w:tc>
          <w:tcPr>
            <w:tcW w:w="2349" w:type="dxa"/>
          </w:tcPr>
          <w:p w14:paraId="597CB122" w14:textId="77777777" w:rsidR="009732C3"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p>
        </w:tc>
      </w:tr>
      <w:tr w:rsidR="009732C3" w:rsidRPr="00364EB0" w14:paraId="492F1C3F" w14:textId="77777777" w:rsidTr="009435D9">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33" w:type="dxa"/>
          </w:tcPr>
          <w:p w14:paraId="6D7494CA" w14:textId="7850AD0C" w:rsidR="009732C3" w:rsidRPr="00364EB0" w:rsidRDefault="009732C3" w:rsidP="009732C3">
            <w:pPr>
              <w:suppressAutoHyphens w:val="0"/>
              <w:spacing w:before="0" w:after="0"/>
              <w:rPr>
                <w:rFonts w:eastAsia="Times New Roman" w:cstheme="minorHAnsi"/>
                <w:bCs/>
                <w:color w:val="000000"/>
                <w:lang w:eastAsia="en-AU"/>
              </w:rPr>
            </w:pPr>
            <w:r w:rsidRPr="009732C3">
              <w:rPr>
                <w:rFonts w:eastAsia="Times New Roman" w:cstheme="minorHAnsi"/>
                <w:b w:val="0"/>
                <w:bCs/>
                <w:color w:val="3B80E5" w:themeColor="accent1" w:themeTint="80"/>
                <w:lang w:eastAsia="en-AU"/>
              </w:rPr>
              <w:t>Arsenic (total)</w:t>
            </w:r>
            <w:r w:rsidRPr="009732C3">
              <w:rPr>
                <w:rFonts w:eastAsia="Times New Roman" w:cstheme="minorHAnsi"/>
                <w:b w:val="0"/>
                <w:bCs/>
                <w:color w:val="3B80E5" w:themeColor="accent1" w:themeTint="80"/>
                <w:lang w:eastAsia="en-AU"/>
              </w:rPr>
              <w:tab/>
            </w:r>
          </w:p>
        </w:tc>
        <w:tc>
          <w:tcPr>
            <w:tcW w:w="1984" w:type="dxa"/>
          </w:tcPr>
          <w:p w14:paraId="2C7CEC4A" w14:textId="4A0BB093"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100</w:t>
            </w:r>
          </w:p>
        </w:tc>
        <w:tc>
          <w:tcPr>
            <w:tcW w:w="2237" w:type="dxa"/>
          </w:tcPr>
          <w:p w14:paraId="4F81A3BB" w14:textId="3D81E420"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300</w:t>
            </w:r>
          </w:p>
        </w:tc>
        <w:tc>
          <w:tcPr>
            <w:tcW w:w="2349" w:type="dxa"/>
          </w:tcPr>
          <w:p w14:paraId="3B731666" w14:textId="3B19689B"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3000</w:t>
            </w:r>
          </w:p>
        </w:tc>
      </w:tr>
      <w:tr w:rsidR="009732C3" w:rsidRPr="00364EB0" w14:paraId="0273597F" w14:textId="77777777" w:rsidTr="009435D9">
        <w:trPr>
          <w:trHeight w:val="290"/>
        </w:trPr>
        <w:tc>
          <w:tcPr>
            <w:cnfStyle w:val="001000000000" w:firstRow="0" w:lastRow="0" w:firstColumn="1" w:lastColumn="0" w:oddVBand="0" w:evenVBand="0" w:oddHBand="0" w:evenHBand="0" w:firstRowFirstColumn="0" w:firstRowLastColumn="0" w:lastRowFirstColumn="0" w:lastRowLastColumn="0"/>
            <w:tcW w:w="3133" w:type="dxa"/>
          </w:tcPr>
          <w:p w14:paraId="644C22E3" w14:textId="77777777" w:rsidR="009732C3" w:rsidRPr="00B16B9D" w:rsidRDefault="009732C3" w:rsidP="009732C3">
            <w:pPr>
              <w:suppressAutoHyphens w:val="0"/>
              <w:spacing w:before="0" w:after="0"/>
              <w:rPr>
                <w:rFonts w:eastAsia="Times New Roman" w:cstheme="minorHAnsi"/>
                <w:color w:val="00B0F0"/>
                <w:lang w:eastAsia="en-AU"/>
              </w:rPr>
            </w:pPr>
            <w:r w:rsidRPr="00364EB0">
              <w:rPr>
                <w:rFonts w:eastAsia="Times New Roman" w:cstheme="minorHAnsi"/>
                <w:b w:val="0"/>
                <w:bCs/>
                <w:color w:val="000000"/>
                <w:lang w:eastAsia="en-AU"/>
              </w:rPr>
              <w:t>Beryllium</w:t>
            </w:r>
          </w:p>
        </w:tc>
        <w:tc>
          <w:tcPr>
            <w:tcW w:w="1984" w:type="dxa"/>
          </w:tcPr>
          <w:p w14:paraId="57E35D64"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3B80E5" w:themeColor="accent1" w:themeTint="80"/>
                <w:lang w:eastAsia="en-AU"/>
              </w:rPr>
            </w:pPr>
            <w:r w:rsidRPr="00364EB0">
              <w:rPr>
                <w:rFonts w:eastAsia="Times New Roman" w:cstheme="minorHAnsi"/>
                <w:color w:val="3B80E5" w:themeColor="accent1" w:themeTint="80"/>
                <w:lang w:eastAsia="en-AU"/>
              </w:rPr>
              <w:t>60</w:t>
            </w:r>
          </w:p>
        </w:tc>
        <w:tc>
          <w:tcPr>
            <w:tcW w:w="2237" w:type="dxa"/>
          </w:tcPr>
          <w:p w14:paraId="4882B9FE"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90</w:t>
            </w:r>
          </w:p>
        </w:tc>
        <w:tc>
          <w:tcPr>
            <w:tcW w:w="2349" w:type="dxa"/>
          </w:tcPr>
          <w:p w14:paraId="5A2617FE"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500</w:t>
            </w:r>
          </w:p>
        </w:tc>
      </w:tr>
      <w:tr w:rsidR="009732C3" w:rsidRPr="00364EB0" w14:paraId="4AA24FD6"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1E3D1808"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3B80E5" w:themeColor="accent1" w:themeTint="80"/>
                <w:lang w:eastAsia="en-AU"/>
              </w:rPr>
              <w:t>Boron</w:t>
            </w:r>
          </w:p>
        </w:tc>
        <w:tc>
          <w:tcPr>
            <w:tcW w:w="1984" w:type="dxa"/>
            <w:hideMark/>
          </w:tcPr>
          <w:p w14:paraId="28CFBBE8"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4,500</w:t>
            </w:r>
          </w:p>
        </w:tc>
        <w:tc>
          <w:tcPr>
            <w:tcW w:w="2237" w:type="dxa"/>
            <w:hideMark/>
          </w:tcPr>
          <w:p w14:paraId="44688B52"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20,000</w:t>
            </w:r>
          </w:p>
        </w:tc>
        <w:tc>
          <w:tcPr>
            <w:tcW w:w="2349" w:type="dxa"/>
            <w:hideMark/>
          </w:tcPr>
          <w:p w14:paraId="79B5B309"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300,000</w:t>
            </w:r>
          </w:p>
        </w:tc>
      </w:tr>
      <w:tr w:rsidR="009732C3" w:rsidRPr="00364EB0" w14:paraId="3DB8F32A"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4FDDB06A" w14:textId="77777777" w:rsidR="009732C3" w:rsidRPr="00364EB0" w:rsidRDefault="009732C3" w:rsidP="009732C3">
            <w:pPr>
              <w:suppressAutoHyphens w:val="0"/>
              <w:spacing w:before="0" w:after="0"/>
              <w:rPr>
                <w:rFonts w:eastAsia="Times New Roman" w:cstheme="minorHAnsi"/>
                <w:b w:val="0"/>
                <w:bCs/>
                <w:color w:val="00B0F0"/>
                <w:lang w:eastAsia="en-AU"/>
              </w:rPr>
            </w:pPr>
            <w:r w:rsidRPr="00364EB0">
              <w:rPr>
                <w:rFonts w:eastAsia="Times New Roman" w:cstheme="minorHAnsi"/>
                <w:b w:val="0"/>
                <w:bCs/>
                <w:color w:val="000000"/>
                <w:lang w:eastAsia="en-AU"/>
              </w:rPr>
              <w:t>Cadmium</w:t>
            </w:r>
          </w:p>
        </w:tc>
        <w:tc>
          <w:tcPr>
            <w:tcW w:w="1984" w:type="dxa"/>
            <w:hideMark/>
          </w:tcPr>
          <w:p w14:paraId="06C5AD06"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20</w:t>
            </w:r>
          </w:p>
        </w:tc>
        <w:tc>
          <w:tcPr>
            <w:tcW w:w="2237" w:type="dxa"/>
            <w:hideMark/>
          </w:tcPr>
          <w:p w14:paraId="688B82D6"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90</w:t>
            </w:r>
          </w:p>
        </w:tc>
        <w:tc>
          <w:tcPr>
            <w:tcW w:w="2349" w:type="dxa"/>
            <w:hideMark/>
          </w:tcPr>
          <w:p w14:paraId="4B274CC5"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900</w:t>
            </w:r>
          </w:p>
        </w:tc>
      </w:tr>
      <w:tr w:rsidR="009732C3" w:rsidRPr="00364EB0" w14:paraId="7542BE77"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7B5564AD"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000000"/>
                <w:lang w:eastAsia="en-AU"/>
              </w:rPr>
              <w:t>Chromium (III)*</w:t>
            </w:r>
          </w:p>
        </w:tc>
        <w:tc>
          <w:tcPr>
            <w:tcW w:w="1984" w:type="dxa"/>
            <w:hideMark/>
          </w:tcPr>
          <w:p w14:paraId="1604398F" w14:textId="77777777" w:rsidR="009732C3" w:rsidRPr="00F60E23"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F60E23">
              <w:rPr>
                <w:rFonts w:eastAsia="Times New Roman" w:cstheme="minorHAnsi"/>
                <w:color w:val="3B80E5" w:themeColor="accent1" w:themeTint="80"/>
                <w:lang w:eastAsia="en-AU"/>
              </w:rPr>
              <w:t>600,000</w:t>
            </w:r>
          </w:p>
        </w:tc>
        <w:tc>
          <w:tcPr>
            <w:tcW w:w="2237" w:type="dxa"/>
            <w:hideMark/>
          </w:tcPr>
          <w:p w14:paraId="3B20EE67" w14:textId="77777777" w:rsidR="009732C3" w:rsidRPr="00F60E23"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F60E23">
              <w:rPr>
                <w:rFonts w:eastAsia="Times New Roman" w:cstheme="minorHAnsi"/>
                <w:color w:val="3B80E5" w:themeColor="accent1" w:themeTint="80"/>
                <w:lang w:eastAsia="en-AU"/>
              </w:rPr>
              <w:t>600,000</w:t>
            </w:r>
          </w:p>
        </w:tc>
        <w:tc>
          <w:tcPr>
            <w:tcW w:w="2349" w:type="dxa"/>
            <w:hideMark/>
          </w:tcPr>
          <w:p w14:paraId="7966BBE2" w14:textId="77777777" w:rsidR="009732C3" w:rsidRPr="00F60E23"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F60E23">
              <w:rPr>
                <w:rFonts w:eastAsia="Times New Roman" w:cstheme="minorHAnsi"/>
                <w:color w:val="3B80E5" w:themeColor="accent1" w:themeTint="80"/>
                <w:lang w:eastAsia="en-AU"/>
              </w:rPr>
              <w:t>600,000</w:t>
            </w:r>
          </w:p>
        </w:tc>
      </w:tr>
      <w:tr w:rsidR="009732C3" w:rsidRPr="00364EB0" w14:paraId="5ED2B64F"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1C91D4B1"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000000"/>
                <w:lang w:eastAsia="en-AU"/>
              </w:rPr>
              <w:t>Chromium (VI)</w:t>
            </w:r>
          </w:p>
        </w:tc>
        <w:tc>
          <w:tcPr>
            <w:tcW w:w="1984" w:type="dxa"/>
            <w:hideMark/>
          </w:tcPr>
          <w:p w14:paraId="21994EB6"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100</w:t>
            </w:r>
          </w:p>
        </w:tc>
        <w:tc>
          <w:tcPr>
            <w:tcW w:w="2237" w:type="dxa"/>
            <w:hideMark/>
          </w:tcPr>
          <w:p w14:paraId="116D6FBE"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300</w:t>
            </w:r>
          </w:p>
        </w:tc>
        <w:tc>
          <w:tcPr>
            <w:tcW w:w="2349" w:type="dxa"/>
            <w:hideMark/>
          </w:tcPr>
          <w:p w14:paraId="2E647469"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3600</w:t>
            </w:r>
          </w:p>
        </w:tc>
      </w:tr>
      <w:tr w:rsidR="009732C3" w:rsidRPr="00364EB0" w14:paraId="70BF44C1"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54A8F08E"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3B80E5" w:themeColor="accent1" w:themeTint="80"/>
                <w:lang w:eastAsia="en-AU"/>
              </w:rPr>
              <w:t>Cobalt</w:t>
            </w:r>
          </w:p>
        </w:tc>
        <w:tc>
          <w:tcPr>
            <w:tcW w:w="1984" w:type="dxa"/>
            <w:hideMark/>
          </w:tcPr>
          <w:p w14:paraId="70215B17"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100</w:t>
            </w:r>
          </w:p>
        </w:tc>
        <w:tc>
          <w:tcPr>
            <w:tcW w:w="2237" w:type="dxa"/>
            <w:hideMark/>
          </w:tcPr>
          <w:p w14:paraId="4AB06396"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300</w:t>
            </w:r>
          </w:p>
        </w:tc>
        <w:tc>
          <w:tcPr>
            <w:tcW w:w="2349" w:type="dxa"/>
            <w:hideMark/>
          </w:tcPr>
          <w:p w14:paraId="6BE9506D"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4,000</w:t>
            </w:r>
          </w:p>
        </w:tc>
      </w:tr>
      <w:tr w:rsidR="009732C3" w:rsidRPr="00364EB0" w14:paraId="5250E6E1"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74BD9453" w14:textId="77777777" w:rsidR="009732C3" w:rsidRPr="00364EB0" w:rsidRDefault="009732C3" w:rsidP="009732C3">
            <w:pPr>
              <w:suppressAutoHyphens w:val="0"/>
              <w:spacing w:before="0" w:after="0"/>
              <w:rPr>
                <w:rFonts w:eastAsia="Times New Roman" w:cstheme="minorHAnsi"/>
                <w:b w:val="0"/>
                <w:bCs/>
                <w:color w:val="00B0F0"/>
                <w:lang w:eastAsia="en-AU"/>
              </w:rPr>
            </w:pPr>
            <w:r w:rsidRPr="00364EB0">
              <w:rPr>
                <w:rFonts w:eastAsia="Times New Roman" w:cstheme="minorHAnsi"/>
                <w:b w:val="0"/>
                <w:bCs/>
                <w:color w:val="000000"/>
                <w:lang w:eastAsia="en-AU"/>
              </w:rPr>
              <w:t>Copper</w:t>
            </w:r>
          </w:p>
        </w:tc>
        <w:tc>
          <w:tcPr>
            <w:tcW w:w="1984" w:type="dxa"/>
            <w:hideMark/>
          </w:tcPr>
          <w:p w14:paraId="27F029DE"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6,000</w:t>
            </w:r>
          </w:p>
        </w:tc>
        <w:tc>
          <w:tcPr>
            <w:tcW w:w="2237" w:type="dxa"/>
            <w:hideMark/>
          </w:tcPr>
          <w:p w14:paraId="4382EAE9"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17,000</w:t>
            </w:r>
          </w:p>
        </w:tc>
        <w:tc>
          <w:tcPr>
            <w:tcW w:w="2349" w:type="dxa"/>
            <w:hideMark/>
          </w:tcPr>
          <w:p w14:paraId="107ACE81"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240,000</w:t>
            </w:r>
          </w:p>
        </w:tc>
      </w:tr>
      <w:tr w:rsidR="009732C3" w:rsidRPr="00364EB0" w14:paraId="692D7AF4"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04B6328A"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000000"/>
                <w:lang w:eastAsia="en-AU"/>
              </w:rPr>
              <w:t>Lead</w:t>
            </w:r>
          </w:p>
        </w:tc>
        <w:tc>
          <w:tcPr>
            <w:tcW w:w="1984" w:type="dxa"/>
            <w:hideMark/>
          </w:tcPr>
          <w:p w14:paraId="5CBD81B7"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300</w:t>
            </w:r>
          </w:p>
        </w:tc>
        <w:tc>
          <w:tcPr>
            <w:tcW w:w="2237" w:type="dxa"/>
            <w:hideMark/>
          </w:tcPr>
          <w:p w14:paraId="6D26426A"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600</w:t>
            </w:r>
          </w:p>
        </w:tc>
        <w:tc>
          <w:tcPr>
            <w:tcW w:w="2349" w:type="dxa"/>
            <w:hideMark/>
          </w:tcPr>
          <w:p w14:paraId="6FCEBCCA"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1,500</w:t>
            </w:r>
          </w:p>
        </w:tc>
      </w:tr>
      <w:tr w:rsidR="009732C3" w:rsidRPr="00364EB0" w14:paraId="5B67CE7F"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10D2E04C"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000000"/>
                <w:lang w:eastAsia="en-AU"/>
              </w:rPr>
              <w:t>Manganese</w:t>
            </w:r>
          </w:p>
        </w:tc>
        <w:tc>
          <w:tcPr>
            <w:tcW w:w="1984" w:type="dxa"/>
            <w:hideMark/>
          </w:tcPr>
          <w:p w14:paraId="04F38E8B"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3,800</w:t>
            </w:r>
          </w:p>
        </w:tc>
        <w:tc>
          <w:tcPr>
            <w:tcW w:w="2237" w:type="dxa"/>
            <w:hideMark/>
          </w:tcPr>
          <w:p w14:paraId="0EB01030"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19,000</w:t>
            </w:r>
          </w:p>
        </w:tc>
        <w:tc>
          <w:tcPr>
            <w:tcW w:w="2349" w:type="dxa"/>
            <w:hideMark/>
          </w:tcPr>
          <w:p w14:paraId="1369C2EE"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60,000</w:t>
            </w:r>
          </w:p>
        </w:tc>
      </w:tr>
      <w:tr w:rsidR="009732C3" w:rsidRPr="00364EB0" w14:paraId="51DE2FFB"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3869B428"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000000"/>
                <w:lang w:eastAsia="en-AU"/>
              </w:rPr>
              <w:t>Mercury (inorganic)</w:t>
            </w:r>
          </w:p>
        </w:tc>
        <w:tc>
          <w:tcPr>
            <w:tcW w:w="1984" w:type="dxa"/>
            <w:hideMark/>
          </w:tcPr>
          <w:p w14:paraId="4A312A16"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w:t>
            </w:r>
          </w:p>
        </w:tc>
        <w:tc>
          <w:tcPr>
            <w:tcW w:w="2237" w:type="dxa"/>
            <w:hideMark/>
          </w:tcPr>
          <w:p w14:paraId="5B2879BD"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80</w:t>
            </w:r>
          </w:p>
        </w:tc>
        <w:tc>
          <w:tcPr>
            <w:tcW w:w="2349" w:type="dxa"/>
            <w:hideMark/>
          </w:tcPr>
          <w:p w14:paraId="3AD32924"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730</w:t>
            </w:r>
          </w:p>
        </w:tc>
      </w:tr>
      <w:tr w:rsidR="009732C3" w:rsidRPr="00364EB0" w14:paraId="676DDD80"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53E38B38"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000000"/>
                <w:lang w:eastAsia="en-AU"/>
              </w:rPr>
              <w:t>Methyl mercury</w:t>
            </w:r>
          </w:p>
        </w:tc>
        <w:tc>
          <w:tcPr>
            <w:tcW w:w="1984" w:type="dxa"/>
            <w:hideMark/>
          </w:tcPr>
          <w:p w14:paraId="5B60D7C8"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w:t>
            </w:r>
          </w:p>
        </w:tc>
        <w:tc>
          <w:tcPr>
            <w:tcW w:w="2237" w:type="dxa"/>
            <w:hideMark/>
          </w:tcPr>
          <w:p w14:paraId="2D42F7D6"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13</w:t>
            </w:r>
          </w:p>
        </w:tc>
        <w:tc>
          <w:tcPr>
            <w:tcW w:w="2349" w:type="dxa"/>
            <w:hideMark/>
          </w:tcPr>
          <w:p w14:paraId="7D2AA0F5"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180</w:t>
            </w:r>
          </w:p>
        </w:tc>
      </w:tr>
      <w:tr w:rsidR="009732C3" w:rsidRPr="00364EB0" w14:paraId="27DB9C3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7CD75322"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000000"/>
                <w:lang w:eastAsia="en-AU"/>
              </w:rPr>
              <w:t>Nickel</w:t>
            </w:r>
          </w:p>
        </w:tc>
        <w:tc>
          <w:tcPr>
            <w:tcW w:w="1984" w:type="dxa"/>
            <w:hideMark/>
          </w:tcPr>
          <w:p w14:paraId="6B9D452C"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w:t>
            </w:r>
          </w:p>
        </w:tc>
        <w:tc>
          <w:tcPr>
            <w:tcW w:w="2237" w:type="dxa"/>
            <w:hideMark/>
          </w:tcPr>
          <w:p w14:paraId="0B7392B6"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1,200</w:t>
            </w:r>
          </w:p>
        </w:tc>
        <w:tc>
          <w:tcPr>
            <w:tcW w:w="2349" w:type="dxa"/>
            <w:hideMark/>
          </w:tcPr>
          <w:p w14:paraId="6BD00EFB"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6,000</w:t>
            </w:r>
          </w:p>
        </w:tc>
      </w:tr>
      <w:tr w:rsidR="009732C3" w:rsidRPr="00364EB0" w14:paraId="559D882D"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2F0576C0"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3B80E5" w:themeColor="accent1" w:themeTint="80"/>
                <w:lang w:eastAsia="en-AU"/>
              </w:rPr>
              <w:t>Selenium</w:t>
            </w:r>
          </w:p>
        </w:tc>
        <w:tc>
          <w:tcPr>
            <w:tcW w:w="1984" w:type="dxa"/>
            <w:hideMark/>
          </w:tcPr>
          <w:p w14:paraId="7FA96C21"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200</w:t>
            </w:r>
          </w:p>
        </w:tc>
        <w:tc>
          <w:tcPr>
            <w:tcW w:w="2237" w:type="dxa"/>
            <w:hideMark/>
          </w:tcPr>
          <w:p w14:paraId="21A619AA"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700</w:t>
            </w:r>
          </w:p>
        </w:tc>
        <w:tc>
          <w:tcPr>
            <w:tcW w:w="2349" w:type="dxa"/>
            <w:hideMark/>
          </w:tcPr>
          <w:p w14:paraId="7C3342FB"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10,000</w:t>
            </w:r>
          </w:p>
        </w:tc>
      </w:tr>
      <w:tr w:rsidR="009732C3" w:rsidRPr="00364EB0" w14:paraId="7AA0C1A5"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177DFCE5" w14:textId="77777777" w:rsidR="009732C3" w:rsidRPr="00364EB0" w:rsidRDefault="009732C3" w:rsidP="009732C3">
            <w:pPr>
              <w:suppressAutoHyphens w:val="0"/>
              <w:spacing w:before="0" w:after="0"/>
              <w:rPr>
                <w:rFonts w:eastAsia="Times New Roman" w:cstheme="minorHAnsi"/>
                <w:b w:val="0"/>
                <w:bCs/>
                <w:color w:val="00B0F0"/>
                <w:lang w:eastAsia="en-AU"/>
              </w:rPr>
            </w:pPr>
            <w:r w:rsidRPr="00364EB0">
              <w:rPr>
                <w:rFonts w:eastAsia="Times New Roman" w:cstheme="minorHAnsi"/>
                <w:b w:val="0"/>
                <w:bCs/>
                <w:color w:val="000000"/>
                <w:lang w:eastAsia="en-AU"/>
              </w:rPr>
              <w:t>Zinc</w:t>
            </w:r>
          </w:p>
        </w:tc>
        <w:tc>
          <w:tcPr>
            <w:tcW w:w="1984" w:type="dxa"/>
            <w:hideMark/>
          </w:tcPr>
          <w:p w14:paraId="575B88CC"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7,400</w:t>
            </w:r>
          </w:p>
        </w:tc>
        <w:tc>
          <w:tcPr>
            <w:tcW w:w="2237" w:type="dxa"/>
            <w:hideMark/>
          </w:tcPr>
          <w:p w14:paraId="6D9BEF5F"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30,000</w:t>
            </w:r>
          </w:p>
        </w:tc>
        <w:tc>
          <w:tcPr>
            <w:tcW w:w="2349" w:type="dxa"/>
            <w:hideMark/>
          </w:tcPr>
          <w:p w14:paraId="123AF39E"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400,000</w:t>
            </w:r>
          </w:p>
        </w:tc>
      </w:tr>
      <w:tr w:rsidR="009732C3" w:rsidRPr="00364EB0" w14:paraId="29A2679A"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0431E190" w14:textId="77777777" w:rsidR="009732C3" w:rsidRPr="00364EB0" w:rsidRDefault="009732C3" w:rsidP="009732C3">
            <w:pPr>
              <w:suppressAutoHyphens w:val="0"/>
              <w:spacing w:before="0" w:after="0"/>
              <w:rPr>
                <w:rFonts w:eastAsia="Times New Roman" w:cstheme="minorHAnsi"/>
                <w:b w:val="0"/>
                <w:bCs/>
                <w:color w:val="000000"/>
                <w:lang w:eastAsia="en-AU"/>
              </w:rPr>
            </w:pPr>
            <w:r w:rsidRPr="00364EB0">
              <w:rPr>
                <w:rFonts w:eastAsia="Times New Roman" w:cstheme="minorHAnsi"/>
                <w:b w:val="0"/>
                <w:bCs/>
                <w:color w:val="000000"/>
                <w:lang w:eastAsia="en-AU"/>
              </w:rPr>
              <w:t xml:space="preserve">Cyanides </w:t>
            </w:r>
            <w:r w:rsidRPr="00364EB0">
              <w:rPr>
                <w:rFonts w:eastAsia="Times New Roman" w:cstheme="minorHAnsi"/>
                <w:b w:val="0"/>
                <w:bCs/>
                <w:color w:val="3B80E5" w:themeColor="accent1" w:themeTint="80"/>
                <w:lang w:eastAsia="en-AU"/>
              </w:rPr>
              <w:t>(free)</w:t>
            </w:r>
          </w:p>
        </w:tc>
        <w:tc>
          <w:tcPr>
            <w:tcW w:w="1984" w:type="dxa"/>
            <w:hideMark/>
          </w:tcPr>
          <w:p w14:paraId="08A7064A"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250</w:t>
            </w:r>
          </w:p>
        </w:tc>
        <w:tc>
          <w:tcPr>
            <w:tcW w:w="2237" w:type="dxa"/>
            <w:hideMark/>
          </w:tcPr>
          <w:p w14:paraId="0AA90879"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240</w:t>
            </w:r>
          </w:p>
        </w:tc>
        <w:tc>
          <w:tcPr>
            <w:tcW w:w="2349" w:type="dxa"/>
            <w:hideMark/>
          </w:tcPr>
          <w:p w14:paraId="11B6B74B"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1,500</w:t>
            </w:r>
          </w:p>
        </w:tc>
      </w:tr>
      <w:tr w:rsidR="009732C3" w:rsidRPr="00364EB0" w14:paraId="4A97A310"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54" w:type="dxa"/>
            <w:gridSpan w:val="3"/>
            <w:hideMark/>
          </w:tcPr>
          <w:p w14:paraId="566D50FE" w14:textId="77777777" w:rsidR="009732C3" w:rsidRPr="00364EB0" w:rsidRDefault="009732C3" w:rsidP="009732C3">
            <w:pPr>
              <w:suppressAutoHyphens w:val="0"/>
              <w:spacing w:before="0" w:after="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Polycyclic Aromatic Hydrocarbons (PAHs)</w:t>
            </w:r>
          </w:p>
        </w:tc>
        <w:tc>
          <w:tcPr>
            <w:tcW w:w="2349" w:type="dxa"/>
            <w:hideMark/>
          </w:tcPr>
          <w:p w14:paraId="3AC8F624"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p>
        </w:tc>
      </w:tr>
      <w:tr w:rsidR="009732C3" w:rsidRPr="00364EB0" w14:paraId="46703CE4"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tcPr>
          <w:p w14:paraId="36576A70" w14:textId="757AA393" w:rsidR="009732C3" w:rsidRPr="00572199"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 xml:space="preserve">Carcinogenic PAHs (as </w:t>
            </w:r>
            <w:proofErr w:type="spellStart"/>
            <w:r w:rsidRPr="00364EB0">
              <w:rPr>
                <w:rFonts w:eastAsia="Times New Roman" w:cstheme="minorHAnsi"/>
                <w:b w:val="0"/>
                <w:bCs/>
                <w:color w:val="3B80E5" w:themeColor="accent1" w:themeTint="80"/>
                <w:lang w:eastAsia="en-AU"/>
              </w:rPr>
              <w:t>BaP</w:t>
            </w:r>
            <w:proofErr w:type="spellEnd"/>
            <w:r w:rsidRPr="00364EB0">
              <w:rPr>
                <w:rFonts w:eastAsia="Times New Roman" w:cstheme="minorHAnsi"/>
                <w:b w:val="0"/>
                <w:bCs/>
                <w:color w:val="3B80E5" w:themeColor="accent1" w:themeTint="80"/>
                <w:lang w:eastAsia="en-AU"/>
              </w:rPr>
              <w:t xml:space="preserve"> </w:t>
            </w:r>
            <w:proofErr w:type="gramStart"/>
            <w:r w:rsidRPr="00364EB0">
              <w:rPr>
                <w:rFonts w:eastAsia="Times New Roman" w:cstheme="minorHAnsi"/>
                <w:b w:val="0"/>
                <w:bCs/>
                <w:color w:val="3B80E5" w:themeColor="accent1" w:themeTint="80"/>
                <w:lang w:eastAsia="en-AU"/>
              </w:rPr>
              <w:t>TEQ</w:t>
            </w:r>
            <w:r>
              <w:rPr>
                <w:rFonts w:eastAsia="Times New Roman" w:cstheme="minorHAnsi"/>
                <w:b w:val="0"/>
                <w:bCs/>
                <w:color w:val="3B80E5" w:themeColor="accent1" w:themeTint="80"/>
                <w:lang w:eastAsia="en-AU"/>
              </w:rPr>
              <w:t>)*</w:t>
            </w:r>
            <w:proofErr w:type="gramEnd"/>
            <w:r>
              <w:rPr>
                <w:rFonts w:eastAsia="Times New Roman" w:cstheme="minorHAnsi"/>
                <w:b w:val="0"/>
                <w:bCs/>
                <w:color w:val="3B80E5" w:themeColor="accent1" w:themeTint="80"/>
                <w:lang w:eastAsia="en-AU"/>
              </w:rPr>
              <w:t>*</w:t>
            </w:r>
          </w:p>
        </w:tc>
        <w:tc>
          <w:tcPr>
            <w:tcW w:w="1984" w:type="dxa"/>
          </w:tcPr>
          <w:p w14:paraId="529B2B6B"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3</w:t>
            </w:r>
          </w:p>
        </w:tc>
        <w:tc>
          <w:tcPr>
            <w:tcW w:w="2237" w:type="dxa"/>
          </w:tcPr>
          <w:p w14:paraId="25DD94D2"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3</w:t>
            </w:r>
          </w:p>
        </w:tc>
        <w:tc>
          <w:tcPr>
            <w:tcW w:w="2349" w:type="dxa"/>
          </w:tcPr>
          <w:p w14:paraId="40A2F3D0"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40</w:t>
            </w:r>
          </w:p>
        </w:tc>
      </w:tr>
      <w:tr w:rsidR="009732C3" w:rsidRPr="00364EB0" w14:paraId="15C03ABB"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5ADCD7DC"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572199">
              <w:rPr>
                <w:rFonts w:eastAsia="Times New Roman" w:cstheme="minorHAnsi"/>
                <w:b w:val="0"/>
                <w:bCs/>
                <w:color w:val="3B80E5" w:themeColor="accent1" w:themeTint="80"/>
                <w:lang w:eastAsia="en-AU"/>
              </w:rPr>
              <w:t>T</w:t>
            </w:r>
            <w:r w:rsidRPr="00364EB0">
              <w:rPr>
                <w:rFonts w:eastAsia="Times New Roman" w:cstheme="minorHAnsi"/>
                <w:b w:val="0"/>
                <w:bCs/>
                <w:color w:val="3B80E5" w:themeColor="accent1" w:themeTint="80"/>
                <w:lang w:eastAsia="en-AU"/>
              </w:rPr>
              <w:t>otal PAHs</w:t>
            </w:r>
          </w:p>
        </w:tc>
        <w:tc>
          <w:tcPr>
            <w:tcW w:w="1984" w:type="dxa"/>
            <w:hideMark/>
          </w:tcPr>
          <w:p w14:paraId="6551F560"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300</w:t>
            </w:r>
          </w:p>
        </w:tc>
        <w:tc>
          <w:tcPr>
            <w:tcW w:w="2237" w:type="dxa"/>
            <w:hideMark/>
          </w:tcPr>
          <w:p w14:paraId="143F57A4"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300</w:t>
            </w:r>
          </w:p>
        </w:tc>
        <w:tc>
          <w:tcPr>
            <w:tcW w:w="2349" w:type="dxa"/>
            <w:hideMark/>
          </w:tcPr>
          <w:p w14:paraId="5D11FA67"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4,000</w:t>
            </w:r>
          </w:p>
        </w:tc>
      </w:tr>
      <w:tr w:rsidR="009732C3" w:rsidRPr="00364EB0" w14:paraId="24DB6DD0"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0A99CE56" w14:textId="77777777" w:rsidR="009732C3" w:rsidRPr="00364EB0" w:rsidRDefault="009732C3" w:rsidP="009732C3">
            <w:pPr>
              <w:suppressAutoHyphens w:val="0"/>
              <w:spacing w:before="0" w:after="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lastRenderedPageBreak/>
              <w:t>Phenols</w:t>
            </w:r>
          </w:p>
        </w:tc>
        <w:tc>
          <w:tcPr>
            <w:tcW w:w="1984" w:type="dxa"/>
            <w:hideMark/>
          </w:tcPr>
          <w:p w14:paraId="498D67C6"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237" w:type="dxa"/>
            <w:hideMark/>
          </w:tcPr>
          <w:p w14:paraId="50D2E90D"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349" w:type="dxa"/>
            <w:hideMark/>
          </w:tcPr>
          <w:p w14:paraId="4643748F"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r>
      <w:tr w:rsidR="009732C3" w:rsidRPr="00364EB0" w14:paraId="4FBC257C"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11109291" w14:textId="77777777" w:rsidR="009732C3" w:rsidRPr="00364EB0" w:rsidRDefault="009732C3" w:rsidP="009732C3">
            <w:pPr>
              <w:suppressAutoHyphens w:val="0"/>
              <w:spacing w:before="0" w:after="0"/>
              <w:rPr>
                <w:rFonts w:eastAsia="Times New Roman" w:cstheme="minorHAnsi"/>
                <w:b w:val="0"/>
                <w:bCs/>
                <w:color w:val="00B0F0"/>
                <w:lang w:eastAsia="en-AU"/>
              </w:rPr>
            </w:pPr>
            <w:r w:rsidRPr="00364EB0">
              <w:rPr>
                <w:rFonts w:eastAsia="Times New Roman" w:cstheme="minorHAnsi"/>
                <w:b w:val="0"/>
                <w:bCs/>
                <w:color w:val="000000"/>
                <w:lang w:eastAsia="en-AU"/>
              </w:rPr>
              <w:t>Phenol</w:t>
            </w:r>
          </w:p>
        </w:tc>
        <w:tc>
          <w:tcPr>
            <w:tcW w:w="1984" w:type="dxa"/>
            <w:hideMark/>
          </w:tcPr>
          <w:p w14:paraId="43D37B86"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3,000</w:t>
            </w:r>
          </w:p>
        </w:tc>
        <w:tc>
          <w:tcPr>
            <w:tcW w:w="2237" w:type="dxa"/>
            <w:hideMark/>
          </w:tcPr>
          <w:p w14:paraId="23369C06"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40,000</w:t>
            </w:r>
          </w:p>
        </w:tc>
        <w:tc>
          <w:tcPr>
            <w:tcW w:w="2349" w:type="dxa"/>
            <w:hideMark/>
          </w:tcPr>
          <w:p w14:paraId="010C4B94"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240,000</w:t>
            </w:r>
          </w:p>
        </w:tc>
      </w:tr>
      <w:tr w:rsidR="009732C3" w:rsidRPr="00364EB0" w14:paraId="42E990E1"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7FF6F324"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Pentachlorophenol</w:t>
            </w:r>
          </w:p>
        </w:tc>
        <w:tc>
          <w:tcPr>
            <w:tcW w:w="1984" w:type="dxa"/>
            <w:hideMark/>
          </w:tcPr>
          <w:p w14:paraId="3FDAA35D"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100</w:t>
            </w:r>
          </w:p>
        </w:tc>
        <w:tc>
          <w:tcPr>
            <w:tcW w:w="2237" w:type="dxa"/>
            <w:hideMark/>
          </w:tcPr>
          <w:p w14:paraId="41BA0738"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120</w:t>
            </w:r>
          </w:p>
        </w:tc>
        <w:tc>
          <w:tcPr>
            <w:tcW w:w="2349" w:type="dxa"/>
            <w:hideMark/>
          </w:tcPr>
          <w:p w14:paraId="18B3C06B"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660</w:t>
            </w:r>
          </w:p>
        </w:tc>
      </w:tr>
      <w:tr w:rsidR="009732C3" w:rsidRPr="00364EB0" w14:paraId="61C70BC3"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1567D092"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Cresols</w:t>
            </w:r>
          </w:p>
        </w:tc>
        <w:tc>
          <w:tcPr>
            <w:tcW w:w="1984" w:type="dxa"/>
            <w:hideMark/>
          </w:tcPr>
          <w:p w14:paraId="4AB939CB"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w:t>
            </w:r>
          </w:p>
        </w:tc>
        <w:tc>
          <w:tcPr>
            <w:tcW w:w="2237" w:type="dxa"/>
            <w:hideMark/>
          </w:tcPr>
          <w:p w14:paraId="3EEB08E6"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4,000</w:t>
            </w:r>
          </w:p>
        </w:tc>
        <w:tc>
          <w:tcPr>
            <w:tcW w:w="2349" w:type="dxa"/>
            <w:hideMark/>
          </w:tcPr>
          <w:p w14:paraId="59C12576"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25,000</w:t>
            </w:r>
          </w:p>
        </w:tc>
      </w:tr>
      <w:tr w:rsidR="009732C3" w:rsidRPr="00364EB0" w14:paraId="583D0A0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2C1B2742" w14:textId="77777777" w:rsidR="009732C3" w:rsidRPr="00364EB0" w:rsidRDefault="009732C3" w:rsidP="009732C3">
            <w:pPr>
              <w:suppressAutoHyphens w:val="0"/>
              <w:spacing w:before="0" w:after="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Organochlorine Pesticides</w:t>
            </w:r>
          </w:p>
        </w:tc>
        <w:tc>
          <w:tcPr>
            <w:tcW w:w="1984" w:type="dxa"/>
            <w:hideMark/>
          </w:tcPr>
          <w:p w14:paraId="28BDECA4"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237" w:type="dxa"/>
            <w:hideMark/>
          </w:tcPr>
          <w:p w14:paraId="192C0501"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349" w:type="dxa"/>
            <w:hideMark/>
          </w:tcPr>
          <w:p w14:paraId="48C8BE65"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r>
      <w:tr w:rsidR="009732C3" w:rsidRPr="00364EB0" w14:paraId="64154FA1"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38B66025"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DDT, DDE + DDD</w:t>
            </w:r>
          </w:p>
        </w:tc>
        <w:tc>
          <w:tcPr>
            <w:tcW w:w="1984" w:type="dxa"/>
            <w:hideMark/>
          </w:tcPr>
          <w:p w14:paraId="47934EB9"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240</w:t>
            </w:r>
          </w:p>
        </w:tc>
        <w:tc>
          <w:tcPr>
            <w:tcW w:w="2237" w:type="dxa"/>
            <w:hideMark/>
          </w:tcPr>
          <w:p w14:paraId="793FDC88"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w:t>
            </w:r>
          </w:p>
        </w:tc>
        <w:tc>
          <w:tcPr>
            <w:tcW w:w="2349" w:type="dxa"/>
            <w:hideMark/>
          </w:tcPr>
          <w:p w14:paraId="21FC38A1"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3,600</w:t>
            </w:r>
          </w:p>
        </w:tc>
      </w:tr>
      <w:tr w:rsidR="009732C3" w:rsidRPr="00364EB0" w14:paraId="48457423"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209CB6D8"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Aldrin and dieldrin</w:t>
            </w:r>
          </w:p>
        </w:tc>
        <w:tc>
          <w:tcPr>
            <w:tcW w:w="1984" w:type="dxa"/>
            <w:hideMark/>
          </w:tcPr>
          <w:p w14:paraId="371F50C4"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w:t>
            </w:r>
          </w:p>
        </w:tc>
        <w:tc>
          <w:tcPr>
            <w:tcW w:w="2237" w:type="dxa"/>
            <w:hideMark/>
          </w:tcPr>
          <w:p w14:paraId="476A2FF1"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w:t>
            </w:r>
          </w:p>
        </w:tc>
        <w:tc>
          <w:tcPr>
            <w:tcW w:w="2349" w:type="dxa"/>
            <w:hideMark/>
          </w:tcPr>
          <w:p w14:paraId="4FBE07FE"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45</w:t>
            </w:r>
          </w:p>
        </w:tc>
      </w:tr>
      <w:tr w:rsidR="009732C3" w:rsidRPr="00364EB0" w14:paraId="112F4712"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2B854CE4" w14:textId="77777777" w:rsidR="009732C3" w:rsidRPr="00364EB0" w:rsidRDefault="009732C3" w:rsidP="009732C3">
            <w:pPr>
              <w:suppressAutoHyphens w:val="0"/>
              <w:spacing w:before="0" w:after="0"/>
              <w:rPr>
                <w:rFonts w:eastAsia="Times New Roman" w:cstheme="minorHAnsi"/>
                <w:b w:val="0"/>
                <w:bCs/>
                <w:color w:val="00B0F0"/>
                <w:lang w:eastAsia="en-AU"/>
              </w:rPr>
            </w:pPr>
            <w:r w:rsidRPr="00364EB0">
              <w:rPr>
                <w:rFonts w:eastAsia="Times New Roman" w:cstheme="minorHAnsi"/>
                <w:b w:val="0"/>
                <w:bCs/>
                <w:color w:val="000000"/>
                <w:lang w:eastAsia="en-AU"/>
              </w:rPr>
              <w:t>Chlordane</w:t>
            </w:r>
          </w:p>
        </w:tc>
        <w:tc>
          <w:tcPr>
            <w:tcW w:w="1984" w:type="dxa"/>
            <w:hideMark/>
          </w:tcPr>
          <w:p w14:paraId="33E38911"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50</w:t>
            </w:r>
          </w:p>
        </w:tc>
        <w:tc>
          <w:tcPr>
            <w:tcW w:w="2237" w:type="dxa"/>
            <w:hideMark/>
          </w:tcPr>
          <w:p w14:paraId="3B0E1A88"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70</w:t>
            </w:r>
          </w:p>
        </w:tc>
        <w:tc>
          <w:tcPr>
            <w:tcW w:w="2349" w:type="dxa"/>
            <w:hideMark/>
          </w:tcPr>
          <w:p w14:paraId="271CA694"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530</w:t>
            </w:r>
          </w:p>
        </w:tc>
      </w:tr>
      <w:tr w:rsidR="009732C3" w:rsidRPr="00364EB0" w14:paraId="35E755BA"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5DC64611"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Endosulfan</w:t>
            </w:r>
          </w:p>
        </w:tc>
        <w:tc>
          <w:tcPr>
            <w:tcW w:w="1984" w:type="dxa"/>
            <w:hideMark/>
          </w:tcPr>
          <w:p w14:paraId="1A7AF3C9"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270</w:t>
            </w:r>
          </w:p>
        </w:tc>
        <w:tc>
          <w:tcPr>
            <w:tcW w:w="2237" w:type="dxa"/>
            <w:hideMark/>
          </w:tcPr>
          <w:p w14:paraId="79E7384A"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340</w:t>
            </w:r>
          </w:p>
        </w:tc>
        <w:tc>
          <w:tcPr>
            <w:tcW w:w="2349" w:type="dxa"/>
            <w:hideMark/>
          </w:tcPr>
          <w:p w14:paraId="366759A8"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2,000</w:t>
            </w:r>
          </w:p>
        </w:tc>
      </w:tr>
      <w:tr w:rsidR="009732C3" w:rsidRPr="00364EB0" w14:paraId="0BD45821"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06D0964B"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Endrin</w:t>
            </w:r>
          </w:p>
        </w:tc>
        <w:tc>
          <w:tcPr>
            <w:tcW w:w="1984" w:type="dxa"/>
            <w:hideMark/>
          </w:tcPr>
          <w:p w14:paraId="0B2266EF"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w:t>
            </w:r>
          </w:p>
        </w:tc>
        <w:tc>
          <w:tcPr>
            <w:tcW w:w="2237" w:type="dxa"/>
            <w:hideMark/>
          </w:tcPr>
          <w:p w14:paraId="41D38E54"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20</w:t>
            </w:r>
          </w:p>
        </w:tc>
        <w:tc>
          <w:tcPr>
            <w:tcW w:w="2349" w:type="dxa"/>
            <w:hideMark/>
          </w:tcPr>
          <w:p w14:paraId="6C080C7F"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100</w:t>
            </w:r>
          </w:p>
        </w:tc>
      </w:tr>
      <w:tr w:rsidR="009732C3" w:rsidRPr="00364EB0" w14:paraId="583EF794"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6C45A45B" w14:textId="77777777" w:rsidR="009732C3" w:rsidRPr="00364EB0" w:rsidRDefault="009732C3" w:rsidP="009732C3">
            <w:pPr>
              <w:suppressAutoHyphens w:val="0"/>
              <w:spacing w:before="0" w:after="0"/>
              <w:rPr>
                <w:rFonts w:eastAsia="Times New Roman" w:cstheme="minorHAnsi"/>
                <w:b w:val="0"/>
                <w:bCs/>
                <w:color w:val="00B0F0"/>
                <w:lang w:eastAsia="en-AU"/>
              </w:rPr>
            </w:pPr>
            <w:r w:rsidRPr="00364EB0">
              <w:rPr>
                <w:rFonts w:eastAsia="Times New Roman" w:cstheme="minorHAnsi"/>
                <w:b w:val="0"/>
                <w:bCs/>
                <w:color w:val="000000"/>
                <w:lang w:eastAsia="en-AU"/>
              </w:rPr>
              <w:t>Heptachlor</w:t>
            </w:r>
          </w:p>
        </w:tc>
        <w:tc>
          <w:tcPr>
            <w:tcW w:w="1984" w:type="dxa"/>
            <w:hideMark/>
          </w:tcPr>
          <w:p w14:paraId="46BF2401"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w:t>
            </w:r>
          </w:p>
        </w:tc>
        <w:tc>
          <w:tcPr>
            <w:tcW w:w="2237" w:type="dxa"/>
            <w:hideMark/>
          </w:tcPr>
          <w:p w14:paraId="2DD51866"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w:t>
            </w:r>
          </w:p>
        </w:tc>
        <w:tc>
          <w:tcPr>
            <w:tcW w:w="2349" w:type="dxa"/>
            <w:hideMark/>
          </w:tcPr>
          <w:p w14:paraId="6315D952"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50</w:t>
            </w:r>
          </w:p>
        </w:tc>
      </w:tr>
      <w:tr w:rsidR="009732C3" w:rsidRPr="00364EB0" w14:paraId="3A872DAA"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02ACCBFA"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Hexachlorobenzene</w:t>
            </w:r>
          </w:p>
        </w:tc>
        <w:tc>
          <w:tcPr>
            <w:tcW w:w="1984" w:type="dxa"/>
            <w:hideMark/>
          </w:tcPr>
          <w:p w14:paraId="3A19D5D1"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w:t>
            </w:r>
          </w:p>
        </w:tc>
        <w:tc>
          <w:tcPr>
            <w:tcW w:w="2237" w:type="dxa"/>
            <w:hideMark/>
          </w:tcPr>
          <w:p w14:paraId="0C2C7BE9"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w:t>
            </w:r>
          </w:p>
        </w:tc>
        <w:tc>
          <w:tcPr>
            <w:tcW w:w="2349" w:type="dxa"/>
            <w:hideMark/>
          </w:tcPr>
          <w:p w14:paraId="219A60FA"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80</w:t>
            </w:r>
          </w:p>
        </w:tc>
      </w:tr>
      <w:tr w:rsidR="009732C3" w:rsidRPr="00364EB0" w14:paraId="6E6CF2F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6EEF9A3D"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Methoxychlor</w:t>
            </w:r>
          </w:p>
        </w:tc>
        <w:tc>
          <w:tcPr>
            <w:tcW w:w="1984" w:type="dxa"/>
            <w:hideMark/>
          </w:tcPr>
          <w:p w14:paraId="78FCFAF0"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300</w:t>
            </w:r>
          </w:p>
        </w:tc>
        <w:tc>
          <w:tcPr>
            <w:tcW w:w="2237" w:type="dxa"/>
            <w:hideMark/>
          </w:tcPr>
          <w:p w14:paraId="1C33AEDE"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w:t>
            </w:r>
          </w:p>
        </w:tc>
        <w:tc>
          <w:tcPr>
            <w:tcW w:w="2349" w:type="dxa"/>
            <w:hideMark/>
          </w:tcPr>
          <w:p w14:paraId="05C840DC"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2,500</w:t>
            </w:r>
          </w:p>
        </w:tc>
      </w:tr>
      <w:tr w:rsidR="009732C3" w:rsidRPr="00364EB0" w14:paraId="0E098031"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64B1CCAA"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proofErr w:type="spellStart"/>
            <w:r w:rsidRPr="00364EB0">
              <w:rPr>
                <w:rFonts w:eastAsia="Times New Roman" w:cstheme="minorHAnsi"/>
                <w:b w:val="0"/>
                <w:bCs/>
                <w:color w:val="3B80E5" w:themeColor="accent1" w:themeTint="80"/>
                <w:lang w:eastAsia="en-AU"/>
              </w:rPr>
              <w:t>Mirex</w:t>
            </w:r>
            <w:proofErr w:type="spellEnd"/>
          </w:p>
        </w:tc>
        <w:tc>
          <w:tcPr>
            <w:tcW w:w="1984" w:type="dxa"/>
            <w:hideMark/>
          </w:tcPr>
          <w:p w14:paraId="140574FF"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w:t>
            </w:r>
          </w:p>
        </w:tc>
        <w:tc>
          <w:tcPr>
            <w:tcW w:w="2237" w:type="dxa"/>
            <w:hideMark/>
          </w:tcPr>
          <w:p w14:paraId="306608F2"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20</w:t>
            </w:r>
          </w:p>
        </w:tc>
        <w:tc>
          <w:tcPr>
            <w:tcW w:w="2349" w:type="dxa"/>
            <w:hideMark/>
          </w:tcPr>
          <w:p w14:paraId="5571E921"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100</w:t>
            </w:r>
          </w:p>
        </w:tc>
      </w:tr>
      <w:tr w:rsidR="009732C3" w:rsidRPr="00364EB0" w14:paraId="48F38CF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1D878C2E"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Toxaphene</w:t>
            </w:r>
          </w:p>
        </w:tc>
        <w:tc>
          <w:tcPr>
            <w:tcW w:w="1984" w:type="dxa"/>
            <w:hideMark/>
          </w:tcPr>
          <w:p w14:paraId="741972E9"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20</w:t>
            </w:r>
          </w:p>
        </w:tc>
        <w:tc>
          <w:tcPr>
            <w:tcW w:w="2237" w:type="dxa"/>
            <w:hideMark/>
          </w:tcPr>
          <w:p w14:paraId="0F5A4950"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30</w:t>
            </w:r>
          </w:p>
        </w:tc>
        <w:tc>
          <w:tcPr>
            <w:tcW w:w="2349" w:type="dxa"/>
            <w:hideMark/>
          </w:tcPr>
          <w:p w14:paraId="15BB2E7F"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160</w:t>
            </w:r>
          </w:p>
        </w:tc>
      </w:tr>
      <w:tr w:rsidR="009732C3" w:rsidRPr="00364EB0" w14:paraId="7DAED433"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42739681" w14:textId="77777777" w:rsidR="009732C3" w:rsidRPr="00364EB0" w:rsidRDefault="009732C3" w:rsidP="009732C3">
            <w:pPr>
              <w:suppressAutoHyphens w:val="0"/>
              <w:spacing w:before="0" w:after="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Herbicides</w:t>
            </w:r>
          </w:p>
        </w:tc>
        <w:tc>
          <w:tcPr>
            <w:tcW w:w="1984" w:type="dxa"/>
            <w:hideMark/>
          </w:tcPr>
          <w:p w14:paraId="6761A43C"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237" w:type="dxa"/>
            <w:hideMark/>
          </w:tcPr>
          <w:p w14:paraId="27E675AE"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349" w:type="dxa"/>
            <w:hideMark/>
          </w:tcPr>
          <w:p w14:paraId="4F3D4C8E"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r>
      <w:tr w:rsidR="009732C3" w:rsidRPr="00364EB0" w14:paraId="786132B1"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370FA8F5"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2,4,5-T</w:t>
            </w:r>
          </w:p>
        </w:tc>
        <w:tc>
          <w:tcPr>
            <w:tcW w:w="1984" w:type="dxa"/>
            <w:hideMark/>
          </w:tcPr>
          <w:p w14:paraId="6ED17F5D"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600</w:t>
            </w:r>
          </w:p>
        </w:tc>
        <w:tc>
          <w:tcPr>
            <w:tcW w:w="2237" w:type="dxa"/>
            <w:hideMark/>
          </w:tcPr>
          <w:p w14:paraId="7610141C"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800</w:t>
            </w:r>
          </w:p>
        </w:tc>
        <w:tc>
          <w:tcPr>
            <w:tcW w:w="2349" w:type="dxa"/>
            <w:hideMark/>
          </w:tcPr>
          <w:p w14:paraId="61E063CA"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5,000</w:t>
            </w:r>
          </w:p>
        </w:tc>
      </w:tr>
      <w:tr w:rsidR="009732C3" w:rsidRPr="00364EB0" w14:paraId="2DB154B4"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43E2A93C"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2,4-D</w:t>
            </w:r>
          </w:p>
        </w:tc>
        <w:tc>
          <w:tcPr>
            <w:tcW w:w="1984" w:type="dxa"/>
            <w:hideMark/>
          </w:tcPr>
          <w:p w14:paraId="6983433A"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900</w:t>
            </w:r>
          </w:p>
        </w:tc>
        <w:tc>
          <w:tcPr>
            <w:tcW w:w="2237" w:type="dxa"/>
            <w:hideMark/>
          </w:tcPr>
          <w:p w14:paraId="6BB6FF81"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1300</w:t>
            </w:r>
          </w:p>
        </w:tc>
        <w:tc>
          <w:tcPr>
            <w:tcW w:w="2349" w:type="dxa"/>
            <w:hideMark/>
          </w:tcPr>
          <w:p w14:paraId="6674E63B"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9000</w:t>
            </w:r>
          </w:p>
        </w:tc>
      </w:tr>
      <w:tr w:rsidR="009732C3" w:rsidRPr="00364EB0" w14:paraId="7EBDB00C"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070B4D1E"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MCPA</w:t>
            </w:r>
          </w:p>
        </w:tc>
        <w:tc>
          <w:tcPr>
            <w:tcW w:w="1984" w:type="dxa"/>
            <w:hideMark/>
          </w:tcPr>
          <w:p w14:paraId="579A3590"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600</w:t>
            </w:r>
          </w:p>
        </w:tc>
        <w:tc>
          <w:tcPr>
            <w:tcW w:w="2237" w:type="dxa"/>
            <w:hideMark/>
          </w:tcPr>
          <w:p w14:paraId="5205C1F5"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800</w:t>
            </w:r>
          </w:p>
        </w:tc>
        <w:tc>
          <w:tcPr>
            <w:tcW w:w="2349" w:type="dxa"/>
            <w:hideMark/>
          </w:tcPr>
          <w:p w14:paraId="41EEBC61"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5000</w:t>
            </w:r>
          </w:p>
        </w:tc>
      </w:tr>
      <w:tr w:rsidR="009732C3" w:rsidRPr="00364EB0" w14:paraId="439F7BF9"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4E17C241"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MCPB</w:t>
            </w:r>
          </w:p>
        </w:tc>
        <w:tc>
          <w:tcPr>
            <w:tcW w:w="1984" w:type="dxa"/>
            <w:hideMark/>
          </w:tcPr>
          <w:p w14:paraId="0084283C"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600</w:t>
            </w:r>
          </w:p>
        </w:tc>
        <w:tc>
          <w:tcPr>
            <w:tcW w:w="2237" w:type="dxa"/>
            <w:hideMark/>
          </w:tcPr>
          <w:p w14:paraId="6908397F"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800</w:t>
            </w:r>
          </w:p>
        </w:tc>
        <w:tc>
          <w:tcPr>
            <w:tcW w:w="2349" w:type="dxa"/>
            <w:hideMark/>
          </w:tcPr>
          <w:p w14:paraId="7B92A3B6"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5,000</w:t>
            </w:r>
          </w:p>
        </w:tc>
      </w:tr>
      <w:tr w:rsidR="009732C3" w:rsidRPr="00364EB0" w14:paraId="073754FA"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5863C6DD"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proofErr w:type="spellStart"/>
            <w:r w:rsidRPr="00364EB0">
              <w:rPr>
                <w:rFonts w:eastAsia="Times New Roman" w:cstheme="minorHAnsi"/>
                <w:b w:val="0"/>
                <w:bCs/>
                <w:color w:val="3B80E5" w:themeColor="accent1" w:themeTint="80"/>
                <w:lang w:eastAsia="en-AU"/>
              </w:rPr>
              <w:t>Mecoprop</w:t>
            </w:r>
            <w:proofErr w:type="spellEnd"/>
          </w:p>
        </w:tc>
        <w:tc>
          <w:tcPr>
            <w:tcW w:w="1984" w:type="dxa"/>
            <w:hideMark/>
          </w:tcPr>
          <w:p w14:paraId="06D0EA19"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600</w:t>
            </w:r>
          </w:p>
        </w:tc>
        <w:tc>
          <w:tcPr>
            <w:tcW w:w="2237" w:type="dxa"/>
            <w:hideMark/>
          </w:tcPr>
          <w:p w14:paraId="17B18472"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800</w:t>
            </w:r>
          </w:p>
        </w:tc>
        <w:tc>
          <w:tcPr>
            <w:tcW w:w="2349" w:type="dxa"/>
            <w:hideMark/>
          </w:tcPr>
          <w:p w14:paraId="1032C835"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5,000</w:t>
            </w:r>
          </w:p>
        </w:tc>
      </w:tr>
      <w:tr w:rsidR="009732C3" w:rsidRPr="00364EB0" w14:paraId="54387BB9"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70C3A560"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Picloram</w:t>
            </w:r>
          </w:p>
        </w:tc>
        <w:tc>
          <w:tcPr>
            <w:tcW w:w="1984" w:type="dxa"/>
            <w:hideMark/>
          </w:tcPr>
          <w:p w14:paraId="1CAC5AAC"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4,500</w:t>
            </w:r>
          </w:p>
        </w:tc>
        <w:tc>
          <w:tcPr>
            <w:tcW w:w="2237" w:type="dxa"/>
            <w:hideMark/>
          </w:tcPr>
          <w:p w14:paraId="1B1F49A2"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5,700</w:t>
            </w:r>
          </w:p>
        </w:tc>
        <w:tc>
          <w:tcPr>
            <w:tcW w:w="2349" w:type="dxa"/>
            <w:hideMark/>
          </w:tcPr>
          <w:p w14:paraId="1A589AD4"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35,000</w:t>
            </w:r>
          </w:p>
        </w:tc>
      </w:tr>
      <w:tr w:rsidR="009732C3" w:rsidRPr="00364EB0" w14:paraId="2F4F3023"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15EF57B4" w14:textId="77777777" w:rsidR="009732C3" w:rsidRPr="00364EB0" w:rsidRDefault="009732C3" w:rsidP="009732C3">
            <w:pPr>
              <w:suppressAutoHyphens w:val="0"/>
              <w:spacing w:before="0" w:after="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Other Pesticides</w:t>
            </w:r>
          </w:p>
        </w:tc>
        <w:tc>
          <w:tcPr>
            <w:tcW w:w="1984" w:type="dxa"/>
            <w:hideMark/>
          </w:tcPr>
          <w:p w14:paraId="1A0452A9"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237" w:type="dxa"/>
            <w:hideMark/>
          </w:tcPr>
          <w:p w14:paraId="32E3CEB3"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349" w:type="dxa"/>
            <w:hideMark/>
          </w:tcPr>
          <w:p w14:paraId="687D706F"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r>
      <w:tr w:rsidR="009732C3" w:rsidRPr="00364EB0" w14:paraId="79CE89ED"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0BF67214"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Atrazine</w:t>
            </w:r>
          </w:p>
        </w:tc>
        <w:tc>
          <w:tcPr>
            <w:tcW w:w="1984" w:type="dxa"/>
            <w:hideMark/>
          </w:tcPr>
          <w:p w14:paraId="0883280F"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320</w:t>
            </w:r>
          </w:p>
        </w:tc>
        <w:tc>
          <w:tcPr>
            <w:tcW w:w="2237" w:type="dxa"/>
            <w:hideMark/>
          </w:tcPr>
          <w:p w14:paraId="2AA4832B"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400</w:t>
            </w:r>
          </w:p>
        </w:tc>
        <w:tc>
          <w:tcPr>
            <w:tcW w:w="2349" w:type="dxa"/>
            <w:hideMark/>
          </w:tcPr>
          <w:p w14:paraId="0448D98C"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2,500</w:t>
            </w:r>
          </w:p>
        </w:tc>
      </w:tr>
      <w:tr w:rsidR="009732C3" w:rsidRPr="00364EB0" w14:paraId="4E326ACC"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038E408A"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Chlorpyrifos</w:t>
            </w:r>
          </w:p>
        </w:tc>
        <w:tc>
          <w:tcPr>
            <w:tcW w:w="1984" w:type="dxa"/>
            <w:hideMark/>
          </w:tcPr>
          <w:p w14:paraId="034E8FEE"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160</w:t>
            </w:r>
          </w:p>
        </w:tc>
        <w:tc>
          <w:tcPr>
            <w:tcW w:w="2237" w:type="dxa"/>
            <w:hideMark/>
          </w:tcPr>
          <w:p w14:paraId="77F44DDD"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250</w:t>
            </w:r>
          </w:p>
        </w:tc>
        <w:tc>
          <w:tcPr>
            <w:tcW w:w="2349" w:type="dxa"/>
            <w:hideMark/>
          </w:tcPr>
          <w:p w14:paraId="725BFE29"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2,000</w:t>
            </w:r>
          </w:p>
        </w:tc>
      </w:tr>
      <w:tr w:rsidR="009732C3" w:rsidRPr="00364EB0" w14:paraId="2E4216AD"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7F37F058"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Bifenthrin</w:t>
            </w:r>
          </w:p>
        </w:tc>
        <w:tc>
          <w:tcPr>
            <w:tcW w:w="1984" w:type="dxa"/>
            <w:hideMark/>
          </w:tcPr>
          <w:p w14:paraId="200C50D0"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600</w:t>
            </w:r>
          </w:p>
        </w:tc>
        <w:tc>
          <w:tcPr>
            <w:tcW w:w="2237" w:type="dxa"/>
            <w:hideMark/>
          </w:tcPr>
          <w:p w14:paraId="13850452"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730</w:t>
            </w:r>
          </w:p>
        </w:tc>
        <w:tc>
          <w:tcPr>
            <w:tcW w:w="2349" w:type="dxa"/>
            <w:hideMark/>
          </w:tcPr>
          <w:p w14:paraId="71037F93"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4,500</w:t>
            </w:r>
          </w:p>
        </w:tc>
      </w:tr>
      <w:tr w:rsidR="009732C3" w:rsidRPr="00364EB0" w14:paraId="64A08CC1"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386CB075" w14:textId="77777777" w:rsidR="009732C3" w:rsidRPr="00364EB0" w:rsidRDefault="009732C3" w:rsidP="009732C3">
            <w:pPr>
              <w:suppressAutoHyphens w:val="0"/>
              <w:spacing w:before="0" w:after="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Other Organics</w:t>
            </w:r>
          </w:p>
        </w:tc>
        <w:tc>
          <w:tcPr>
            <w:tcW w:w="1984" w:type="dxa"/>
            <w:hideMark/>
          </w:tcPr>
          <w:p w14:paraId="3CBA4887"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237" w:type="dxa"/>
            <w:hideMark/>
          </w:tcPr>
          <w:p w14:paraId="517D3C95"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c>
          <w:tcPr>
            <w:tcW w:w="2349" w:type="dxa"/>
            <w:hideMark/>
          </w:tcPr>
          <w:p w14:paraId="4C89FC4A"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 </w:t>
            </w:r>
          </w:p>
        </w:tc>
      </w:tr>
      <w:tr w:rsidR="009732C3" w:rsidRPr="00364EB0" w14:paraId="1407A025"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7E44BB33"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947DA3">
              <w:rPr>
                <w:rFonts w:eastAsia="Times New Roman" w:cstheme="minorHAnsi"/>
                <w:b w:val="0"/>
                <w:bCs/>
                <w:color w:val="auto"/>
                <w:lang w:eastAsia="en-AU"/>
              </w:rPr>
              <w:t>PCB (total)</w:t>
            </w:r>
          </w:p>
        </w:tc>
        <w:tc>
          <w:tcPr>
            <w:tcW w:w="1984" w:type="dxa"/>
            <w:hideMark/>
          </w:tcPr>
          <w:p w14:paraId="2DCE93BB"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w:t>
            </w:r>
          </w:p>
        </w:tc>
        <w:tc>
          <w:tcPr>
            <w:tcW w:w="2237" w:type="dxa"/>
            <w:hideMark/>
          </w:tcPr>
          <w:p w14:paraId="69063EAE"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w:t>
            </w:r>
          </w:p>
        </w:tc>
        <w:tc>
          <w:tcPr>
            <w:tcW w:w="2349" w:type="dxa"/>
            <w:hideMark/>
          </w:tcPr>
          <w:p w14:paraId="2F9F7992"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7</w:t>
            </w:r>
          </w:p>
        </w:tc>
      </w:tr>
      <w:tr w:rsidR="009732C3" w:rsidRPr="00364EB0" w14:paraId="55AE21F4"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03977793"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PBDE Flame Retardants (Br1-Br9)</w:t>
            </w:r>
          </w:p>
        </w:tc>
        <w:tc>
          <w:tcPr>
            <w:tcW w:w="1984" w:type="dxa"/>
            <w:hideMark/>
          </w:tcPr>
          <w:p w14:paraId="64D2E47E"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w:t>
            </w:r>
          </w:p>
        </w:tc>
        <w:tc>
          <w:tcPr>
            <w:tcW w:w="2237" w:type="dxa"/>
            <w:hideMark/>
          </w:tcPr>
          <w:p w14:paraId="0994A86B"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w:t>
            </w:r>
          </w:p>
        </w:tc>
        <w:tc>
          <w:tcPr>
            <w:tcW w:w="2349" w:type="dxa"/>
            <w:hideMark/>
          </w:tcPr>
          <w:p w14:paraId="270DC0E7"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10</w:t>
            </w:r>
          </w:p>
        </w:tc>
      </w:tr>
      <w:tr w:rsidR="009732C3" w:rsidRPr="00364EB0" w14:paraId="447C3003"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3" w:type="dxa"/>
            <w:gridSpan w:val="4"/>
            <w:hideMark/>
          </w:tcPr>
          <w:p w14:paraId="145964C9" w14:textId="0631E94D" w:rsidR="009732C3" w:rsidRPr="00364EB0" w:rsidRDefault="009732C3" w:rsidP="009732C3">
            <w:pPr>
              <w:suppressAutoHyphens w:val="0"/>
              <w:spacing w:before="0" w:after="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Volatile Organic Chlorinated Compounds (soil vapour) (mg/m</w:t>
            </w:r>
            <w:proofErr w:type="gramStart"/>
            <w:r w:rsidRPr="00364EB0">
              <w:rPr>
                <w:rFonts w:eastAsia="Times New Roman" w:cstheme="minorHAnsi"/>
                <w:color w:val="3B80E5" w:themeColor="accent1" w:themeTint="80"/>
                <w:vertAlign w:val="superscript"/>
                <w:lang w:eastAsia="en-AU"/>
              </w:rPr>
              <w:t>3</w:t>
            </w:r>
            <w:r w:rsidRPr="00364EB0">
              <w:rPr>
                <w:rFonts w:eastAsia="Times New Roman" w:cstheme="minorHAnsi"/>
                <w:color w:val="3B80E5" w:themeColor="accent1" w:themeTint="80"/>
                <w:lang w:eastAsia="en-AU"/>
              </w:rPr>
              <w:t>)</w:t>
            </w:r>
            <w:r w:rsidR="00190856">
              <w:rPr>
                <w:rFonts w:eastAsia="Times New Roman" w:cstheme="minorHAnsi"/>
                <w:color w:val="3B80E5" w:themeColor="accent1" w:themeTint="80"/>
                <w:lang w:eastAsia="en-AU"/>
              </w:rPr>
              <w:t>*</w:t>
            </w:r>
            <w:proofErr w:type="gramEnd"/>
            <w:r w:rsidR="00190856">
              <w:rPr>
                <w:rFonts w:eastAsia="Times New Roman" w:cstheme="minorHAnsi"/>
                <w:color w:val="3B80E5" w:themeColor="accent1" w:themeTint="80"/>
                <w:lang w:eastAsia="en-AU"/>
              </w:rPr>
              <w:t>**</w:t>
            </w:r>
          </w:p>
        </w:tc>
      </w:tr>
      <w:tr w:rsidR="009732C3" w:rsidRPr="00364EB0" w14:paraId="449E0DD9"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tcPr>
          <w:p w14:paraId="6B4AB762" w14:textId="77777777" w:rsidR="009732C3" w:rsidRPr="00572199"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TCE</w:t>
            </w:r>
          </w:p>
        </w:tc>
        <w:tc>
          <w:tcPr>
            <w:tcW w:w="1984" w:type="dxa"/>
          </w:tcPr>
          <w:p w14:paraId="2C6A11B4"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0.02</w:t>
            </w:r>
          </w:p>
        </w:tc>
        <w:tc>
          <w:tcPr>
            <w:tcW w:w="2237" w:type="dxa"/>
          </w:tcPr>
          <w:p w14:paraId="7C35FDD4"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0.4</w:t>
            </w:r>
          </w:p>
        </w:tc>
        <w:tc>
          <w:tcPr>
            <w:tcW w:w="2349" w:type="dxa"/>
          </w:tcPr>
          <w:p w14:paraId="3E57AD3F"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0.08</w:t>
            </w:r>
          </w:p>
        </w:tc>
      </w:tr>
      <w:tr w:rsidR="009732C3" w:rsidRPr="00364EB0" w14:paraId="62109947"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7E860E00"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1,1,1-TCA</w:t>
            </w:r>
          </w:p>
        </w:tc>
        <w:tc>
          <w:tcPr>
            <w:tcW w:w="1984" w:type="dxa"/>
            <w:hideMark/>
          </w:tcPr>
          <w:p w14:paraId="77D423D6"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60</w:t>
            </w:r>
          </w:p>
        </w:tc>
        <w:tc>
          <w:tcPr>
            <w:tcW w:w="2237" w:type="dxa"/>
            <w:hideMark/>
          </w:tcPr>
          <w:p w14:paraId="206FC31A"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1,200</w:t>
            </w:r>
          </w:p>
        </w:tc>
        <w:tc>
          <w:tcPr>
            <w:tcW w:w="2349" w:type="dxa"/>
            <w:hideMark/>
          </w:tcPr>
          <w:p w14:paraId="7A9C87BF"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230</w:t>
            </w:r>
          </w:p>
        </w:tc>
      </w:tr>
      <w:tr w:rsidR="009732C3" w:rsidRPr="00364EB0" w14:paraId="596C6769"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31D53267"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PCE</w:t>
            </w:r>
          </w:p>
        </w:tc>
        <w:tc>
          <w:tcPr>
            <w:tcW w:w="1984" w:type="dxa"/>
            <w:hideMark/>
          </w:tcPr>
          <w:p w14:paraId="5AFB6BB0"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w:t>
            </w:r>
          </w:p>
        </w:tc>
        <w:tc>
          <w:tcPr>
            <w:tcW w:w="2237" w:type="dxa"/>
            <w:hideMark/>
          </w:tcPr>
          <w:p w14:paraId="7A5F29B5"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40</w:t>
            </w:r>
          </w:p>
        </w:tc>
        <w:tc>
          <w:tcPr>
            <w:tcW w:w="2349" w:type="dxa"/>
            <w:hideMark/>
          </w:tcPr>
          <w:p w14:paraId="2FCFFEBD"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8</w:t>
            </w:r>
          </w:p>
        </w:tc>
      </w:tr>
      <w:tr w:rsidR="009732C3" w:rsidRPr="00364EB0" w14:paraId="42B9475A"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2EC7FD50" w14:textId="77777777"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cis-1,2-dichloroethene</w:t>
            </w:r>
          </w:p>
        </w:tc>
        <w:tc>
          <w:tcPr>
            <w:tcW w:w="1984" w:type="dxa"/>
            <w:hideMark/>
          </w:tcPr>
          <w:p w14:paraId="494DBB8E"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0.08</w:t>
            </w:r>
          </w:p>
        </w:tc>
        <w:tc>
          <w:tcPr>
            <w:tcW w:w="2237" w:type="dxa"/>
            <w:hideMark/>
          </w:tcPr>
          <w:p w14:paraId="46211A17"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2</w:t>
            </w:r>
          </w:p>
        </w:tc>
        <w:tc>
          <w:tcPr>
            <w:tcW w:w="2349" w:type="dxa"/>
            <w:hideMark/>
          </w:tcPr>
          <w:p w14:paraId="7EF2C695" w14:textId="77777777" w:rsidR="009732C3" w:rsidRPr="00364EB0" w:rsidRDefault="009732C3" w:rsidP="009732C3">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0.3</w:t>
            </w:r>
          </w:p>
        </w:tc>
      </w:tr>
      <w:tr w:rsidR="009732C3" w:rsidRPr="00364EB0" w14:paraId="7A05E06E"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hideMark/>
          </w:tcPr>
          <w:p w14:paraId="58F32009" w14:textId="4D4C644C" w:rsidR="009732C3" w:rsidRPr="00364EB0" w:rsidRDefault="009732C3" w:rsidP="009732C3">
            <w:pPr>
              <w:suppressAutoHyphens w:val="0"/>
              <w:spacing w:before="0" w:after="0"/>
              <w:rPr>
                <w:rFonts w:eastAsia="Times New Roman" w:cstheme="minorHAnsi"/>
                <w:b w:val="0"/>
                <w:bCs/>
                <w:color w:val="3B80E5" w:themeColor="accent1" w:themeTint="80"/>
                <w:lang w:eastAsia="en-AU"/>
              </w:rPr>
            </w:pPr>
            <w:r w:rsidRPr="00364EB0">
              <w:rPr>
                <w:rFonts w:eastAsia="Times New Roman" w:cstheme="minorHAnsi"/>
                <w:b w:val="0"/>
                <w:bCs/>
                <w:color w:val="3B80E5" w:themeColor="accent1" w:themeTint="80"/>
                <w:lang w:eastAsia="en-AU"/>
              </w:rPr>
              <w:t>Vinyl chloride</w:t>
            </w:r>
          </w:p>
        </w:tc>
        <w:tc>
          <w:tcPr>
            <w:tcW w:w="1984" w:type="dxa"/>
            <w:hideMark/>
          </w:tcPr>
          <w:p w14:paraId="0220D908"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0.03</w:t>
            </w:r>
          </w:p>
          <w:p w14:paraId="4132C0A1"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(mg/m</w:t>
            </w:r>
            <w:r w:rsidRPr="00364EB0">
              <w:rPr>
                <w:rFonts w:eastAsia="Times New Roman" w:cstheme="minorHAnsi"/>
                <w:color w:val="3B80E5" w:themeColor="accent1" w:themeTint="80"/>
                <w:vertAlign w:val="superscript"/>
                <w:lang w:eastAsia="en-AU"/>
              </w:rPr>
              <w:t>3</w:t>
            </w:r>
            <w:r w:rsidRPr="00364EB0">
              <w:rPr>
                <w:rFonts w:eastAsia="Times New Roman" w:cstheme="minorHAnsi"/>
                <w:color w:val="3B80E5" w:themeColor="accent1" w:themeTint="80"/>
                <w:lang w:eastAsia="en-AU"/>
              </w:rPr>
              <w:t>)</w:t>
            </w:r>
          </w:p>
        </w:tc>
        <w:tc>
          <w:tcPr>
            <w:tcW w:w="2237" w:type="dxa"/>
            <w:hideMark/>
          </w:tcPr>
          <w:p w14:paraId="5314A739" w14:textId="77777777"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0.5</w:t>
            </w:r>
          </w:p>
          <w:p w14:paraId="5A60122B"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3B80E5" w:themeColor="accent1" w:themeTint="80"/>
                <w:lang w:eastAsia="en-AU"/>
              </w:rPr>
            </w:pPr>
            <w:r w:rsidRPr="00364EB0">
              <w:rPr>
                <w:rFonts w:eastAsia="Times New Roman" w:cstheme="minorHAnsi"/>
                <w:color w:val="3B80E5" w:themeColor="accent1" w:themeTint="80"/>
                <w:lang w:eastAsia="en-AU"/>
              </w:rPr>
              <w:t>(mg/m</w:t>
            </w:r>
            <w:r w:rsidRPr="00364EB0">
              <w:rPr>
                <w:rFonts w:eastAsia="Times New Roman" w:cstheme="minorHAnsi"/>
                <w:color w:val="3B80E5" w:themeColor="accent1" w:themeTint="80"/>
                <w:vertAlign w:val="superscript"/>
                <w:lang w:eastAsia="en-AU"/>
              </w:rPr>
              <w:t>3</w:t>
            </w:r>
            <w:r w:rsidRPr="00364EB0">
              <w:rPr>
                <w:rFonts w:eastAsia="Times New Roman" w:cstheme="minorHAnsi"/>
                <w:color w:val="3B80E5" w:themeColor="accent1" w:themeTint="80"/>
                <w:lang w:eastAsia="en-AU"/>
              </w:rPr>
              <w:t>)</w:t>
            </w:r>
          </w:p>
        </w:tc>
        <w:tc>
          <w:tcPr>
            <w:tcW w:w="2349" w:type="dxa"/>
            <w:hideMark/>
          </w:tcPr>
          <w:p w14:paraId="32A5DB02" w14:textId="4F7DF63B" w:rsidR="009732C3" w:rsidRPr="00572199"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0.1</w:t>
            </w:r>
          </w:p>
          <w:p w14:paraId="1FCF97F9" w14:textId="77777777" w:rsidR="009732C3" w:rsidRPr="00364EB0" w:rsidRDefault="009732C3" w:rsidP="009732C3">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(mg/m</w:t>
            </w:r>
            <w:r w:rsidRPr="00364EB0">
              <w:rPr>
                <w:rFonts w:eastAsia="Times New Roman" w:cstheme="minorHAnsi"/>
                <w:color w:val="3B80E5" w:themeColor="accent1" w:themeTint="80"/>
                <w:vertAlign w:val="superscript"/>
                <w:lang w:eastAsia="en-AU"/>
              </w:rPr>
              <w:t>3</w:t>
            </w:r>
            <w:r w:rsidRPr="00364EB0">
              <w:rPr>
                <w:rFonts w:eastAsia="Times New Roman" w:cstheme="minorHAnsi"/>
                <w:color w:val="3B80E5" w:themeColor="accent1" w:themeTint="80"/>
                <w:lang w:eastAsia="en-AU"/>
              </w:rPr>
              <w:t>)</w:t>
            </w:r>
          </w:p>
        </w:tc>
      </w:tr>
      <w:tr w:rsidR="005A00F0" w:rsidRPr="00364EB0" w14:paraId="4FEE7745" w14:textId="77777777" w:rsidTr="00F05FA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3" w:type="dxa"/>
            <w:gridSpan w:val="4"/>
            <w:shd w:val="clear" w:color="auto" w:fill="081E3E" w:themeFill="text2"/>
          </w:tcPr>
          <w:p w14:paraId="5A2170BA" w14:textId="30A4D8CD" w:rsidR="005A00F0" w:rsidRPr="0091507B" w:rsidRDefault="005A00F0" w:rsidP="00F05FAC">
            <w:pPr>
              <w:suppressAutoHyphens w:val="0"/>
              <w:spacing w:before="0" w:after="0"/>
              <w:rPr>
                <w:rFonts w:eastAsia="Times New Roman" w:cstheme="minorHAnsi"/>
                <w:b w:val="0"/>
                <w:color w:val="3B80E5" w:themeColor="accent1" w:themeTint="80"/>
                <w:lang w:eastAsia="en-AU"/>
              </w:rPr>
            </w:pPr>
            <w:r w:rsidRPr="0091507B">
              <w:rPr>
                <w:rFonts w:eastAsia="Times New Roman" w:cstheme="minorHAnsi"/>
                <w:b w:val="0"/>
                <w:color w:val="FFFFFF" w:themeColor="background1"/>
                <w:lang w:eastAsia="en-AU"/>
              </w:rPr>
              <w:t xml:space="preserve">Health screening levels </w:t>
            </w:r>
            <w:r w:rsidR="00F05FAC" w:rsidRPr="0091507B">
              <w:rPr>
                <w:rFonts w:eastAsia="Times New Roman" w:cstheme="minorHAnsi"/>
                <w:b w:val="0"/>
                <w:color w:val="FFFFFF" w:themeColor="background1"/>
                <w:lang w:eastAsia="en-AU"/>
              </w:rPr>
              <w:t xml:space="preserve">(HSLs) </w:t>
            </w:r>
            <w:r w:rsidRPr="0091507B">
              <w:rPr>
                <w:rFonts w:eastAsia="Times New Roman" w:cstheme="minorHAnsi"/>
                <w:b w:val="0"/>
                <w:color w:val="FFFFFF" w:themeColor="background1"/>
                <w:lang w:eastAsia="en-AU"/>
              </w:rPr>
              <w:t xml:space="preserve">for asbestos </w:t>
            </w:r>
          </w:p>
        </w:tc>
      </w:tr>
      <w:tr w:rsidR="005A00F0" w:rsidRPr="00F05FAC" w14:paraId="12C3E0C7" w14:textId="77777777" w:rsidTr="005D2940">
        <w:trPr>
          <w:trHeight w:val="300"/>
        </w:trPr>
        <w:tc>
          <w:tcPr>
            <w:cnfStyle w:val="001000000000" w:firstRow="0" w:lastRow="0" w:firstColumn="1" w:lastColumn="0" w:oddVBand="0" w:evenVBand="0" w:oddHBand="0" w:evenHBand="0" w:firstRowFirstColumn="0" w:firstRowLastColumn="0" w:lastRowFirstColumn="0" w:lastRowLastColumn="0"/>
            <w:tcW w:w="3133" w:type="dxa"/>
          </w:tcPr>
          <w:p w14:paraId="0A627AE5" w14:textId="306E5436" w:rsidR="005A00F0" w:rsidRDefault="005A00F0" w:rsidP="005A00F0">
            <w:pPr>
              <w:suppressAutoHyphens w:val="0"/>
              <w:spacing w:before="0" w:after="0"/>
              <w:rPr>
                <w:rFonts w:eastAsia="Times New Roman" w:cstheme="minorHAnsi"/>
                <w:bCs/>
                <w:color w:val="3B80E5" w:themeColor="accent1" w:themeTint="80"/>
                <w:lang w:eastAsia="en-AU"/>
              </w:rPr>
            </w:pPr>
            <w:r w:rsidRPr="00364EB0">
              <w:rPr>
                <w:rFonts w:eastAsia="Times New Roman" w:cstheme="minorHAnsi"/>
                <w:b w:val="0"/>
                <w:bCs/>
                <w:color w:val="3B80E5" w:themeColor="accent1" w:themeTint="80"/>
                <w:lang w:eastAsia="en-AU"/>
              </w:rPr>
              <w:t>Asbestos (all forms)</w:t>
            </w:r>
          </w:p>
        </w:tc>
        <w:tc>
          <w:tcPr>
            <w:tcW w:w="6570" w:type="dxa"/>
            <w:gridSpan w:val="3"/>
          </w:tcPr>
          <w:p w14:paraId="523D3FC2" w14:textId="70CB40B5" w:rsidR="005A00F0" w:rsidRDefault="005A00F0" w:rsidP="00FB538D">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No visible asbestos for surface soil</w:t>
            </w:r>
          </w:p>
        </w:tc>
      </w:tr>
      <w:tr w:rsidR="005A00F0" w:rsidRPr="00364EB0" w14:paraId="278A7013"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tcPr>
          <w:p w14:paraId="0925653E" w14:textId="61DF0745" w:rsidR="005A00F0" w:rsidRDefault="005A00F0" w:rsidP="005A00F0">
            <w:pPr>
              <w:suppressAutoHyphens w:val="0"/>
              <w:spacing w:before="0" w:after="0"/>
              <w:rPr>
                <w:rFonts w:eastAsia="Times New Roman" w:cstheme="minorHAnsi"/>
                <w:bCs/>
                <w:color w:val="3B80E5" w:themeColor="accent1" w:themeTint="80"/>
                <w:lang w:eastAsia="en-AU"/>
              </w:rPr>
            </w:pPr>
            <w:r w:rsidRPr="00364EB0">
              <w:rPr>
                <w:rFonts w:eastAsia="Times New Roman" w:cstheme="minorHAnsi"/>
                <w:b w:val="0"/>
                <w:bCs/>
                <w:color w:val="3B80E5" w:themeColor="accent1" w:themeTint="80"/>
                <w:lang w:eastAsia="en-AU"/>
              </w:rPr>
              <w:t>Bonded asbestos containing material (ACM)</w:t>
            </w:r>
          </w:p>
        </w:tc>
        <w:tc>
          <w:tcPr>
            <w:tcW w:w="1984" w:type="dxa"/>
          </w:tcPr>
          <w:p w14:paraId="4BA0CE13" w14:textId="77777777" w:rsidR="005A00F0" w:rsidRPr="00572199"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0.01%</w:t>
            </w:r>
          </w:p>
          <w:p w14:paraId="7AA9B298" w14:textId="730E8AD6" w:rsidR="005A00F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(w/w)</w:t>
            </w:r>
          </w:p>
        </w:tc>
        <w:tc>
          <w:tcPr>
            <w:tcW w:w="2237" w:type="dxa"/>
          </w:tcPr>
          <w:p w14:paraId="0FF12F14" w14:textId="77777777" w:rsidR="005A00F0" w:rsidRPr="00572199"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0.02%</w:t>
            </w:r>
          </w:p>
          <w:p w14:paraId="5B355E76" w14:textId="32A7C525" w:rsidR="005A00F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(w/w)</w:t>
            </w:r>
          </w:p>
        </w:tc>
        <w:tc>
          <w:tcPr>
            <w:tcW w:w="2349" w:type="dxa"/>
          </w:tcPr>
          <w:p w14:paraId="6942DCBA" w14:textId="77777777" w:rsidR="005A00F0" w:rsidRPr="00572199"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0.0</w:t>
            </w:r>
            <w:r>
              <w:rPr>
                <w:rFonts w:eastAsia="Times New Roman" w:cstheme="minorHAnsi"/>
                <w:color w:val="3B80E5" w:themeColor="accent1" w:themeTint="80"/>
                <w:lang w:eastAsia="en-AU"/>
              </w:rPr>
              <w:t>5</w:t>
            </w:r>
            <w:r w:rsidRPr="00572199">
              <w:rPr>
                <w:rFonts w:eastAsia="Times New Roman" w:cstheme="minorHAnsi"/>
                <w:color w:val="3B80E5" w:themeColor="accent1" w:themeTint="80"/>
                <w:lang w:eastAsia="en-AU"/>
              </w:rPr>
              <w:t>%</w:t>
            </w:r>
          </w:p>
          <w:p w14:paraId="2975CEC7" w14:textId="451AC5EE" w:rsidR="005A00F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(w/w)</w:t>
            </w:r>
          </w:p>
        </w:tc>
      </w:tr>
      <w:tr w:rsidR="005A00F0" w:rsidRPr="00364EB0" w14:paraId="5268711D"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tcPr>
          <w:p w14:paraId="0013506B" w14:textId="3E675AF6" w:rsidR="005A00F0" w:rsidRDefault="005A00F0" w:rsidP="005A00F0">
            <w:pPr>
              <w:suppressAutoHyphens w:val="0"/>
              <w:spacing w:before="0" w:after="0"/>
              <w:rPr>
                <w:rFonts w:eastAsia="Times New Roman" w:cstheme="minorHAnsi"/>
                <w:bCs/>
                <w:color w:val="3B80E5" w:themeColor="accent1" w:themeTint="80"/>
                <w:lang w:eastAsia="en-AU"/>
              </w:rPr>
            </w:pPr>
            <w:r w:rsidRPr="00364EB0">
              <w:rPr>
                <w:rFonts w:eastAsia="Times New Roman" w:cstheme="minorHAnsi"/>
                <w:b w:val="0"/>
                <w:bCs/>
                <w:color w:val="3B80E5" w:themeColor="accent1" w:themeTint="80"/>
                <w:lang w:eastAsia="en-AU"/>
              </w:rPr>
              <w:t>Fibrous asbestos and asbestos fines</w:t>
            </w:r>
            <w:r>
              <w:rPr>
                <w:rFonts w:eastAsia="Times New Roman" w:cstheme="minorHAnsi"/>
                <w:b w:val="0"/>
                <w:bCs/>
                <w:color w:val="3B80E5" w:themeColor="accent1" w:themeTint="80"/>
                <w:lang w:eastAsia="en-AU"/>
              </w:rPr>
              <w:t xml:space="preserve"> (friable asbestos)</w:t>
            </w:r>
          </w:p>
        </w:tc>
        <w:tc>
          <w:tcPr>
            <w:tcW w:w="1984" w:type="dxa"/>
          </w:tcPr>
          <w:p w14:paraId="193D7600" w14:textId="1A347A45" w:rsidR="005A00F0" w:rsidRPr="00572199"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0.0</w:t>
            </w:r>
            <w:r w:rsidR="00D4394F">
              <w:rPr>
                <w:rFonts w:eastAsia="Times New Roman" w:cstheme="minorHAnsi"/>
                <w:color w:val="3B80E5" w:themeColor="accent1" w:themeTint="80"/>
                <w:lang w:eastAsia="en-AU"/>
              </w:rPr>
              <w:t>0</w:t>
            </w:r>
            <w:r w:rsidRPr="00364EB0">
              <w:rPr>
                <w:rFonts w:eastAsia="Times New Roman" w:cstheme="minorHAnsi"/>
                <w:color w:val="3B80E5" w:themeColor="accent1" w:themeTint="80"/>
                <w:lang w:eastAsia="en-AU"/>
              </w:rPr>
              <w:t>1%</w:t>
            </w:r>
          </w:p>
          <w:p w14:paraId="0000D977" w14:textId="65E490E0" w:rsidR="005A00F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(w/w)</w:t>
            </w:r>
          </w:p>
        </w:tc>
        <w:tc>
          <w:tcPr>
            <w:tcW w:w="2237" w:type="dxa"/>
          </w:tcPr>
          <w:p w14:paraId="0C96C808" w14:textId="332C1E35" w:rsidR="005A00F0" w:rsidRPr="00572199"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0.0</w:t>
            </w:r>
            <w:r w:rsidR="00D4394F">
              <w:rPr>
                <w:rFonts w:eastAsia="Times New Roman" w:cstheme="minorHAnsi"/>
                <w:color w:val="3B80E5" w:themeColor="accent1" w:themeTint="80"/>
                <w:lang w:eastAsia="en-AU"/>
              </w:rPr>
              <w:t>0</w:t>
            </w:r>
            <w:r w:rsidRPr="00364EB0">
              <w:rPr>
                <w:rFonts w:eastAsia="Times New Roman" w:cstheme="minorHAnsi"/>
                <w:color w:val="3B80E5" w:themeColor="accent1" w:themeTint="80"/>
                <w:lang w:eastAsia="en-AU"/>
              </w:rPr>
              <w:t>1%</w:t>
            </w:r>
          </w:p>
          <w:p w14:paraId="3BA34D60" w14:textId="0F84888A" w:rsidR="005A00F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(w/w)</w:t>
            </w:r>
          </w:p>
        </w:tc>
        <w:tc>
          <w:tcPr>
            <w:tcW w:w="2349" w:type="dxa"/>
          </w:tcPr>
          <w:p w14:paraId="6A76E15C" w14:textId="1E91CCDB" w:rsidR="005A00F0" w:rsidRPr="00572199"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364EB0">
              <w:rPr>
                <w:rFonts w:eastAsia="Times New Roman" w:cstheme="minorHAnsi"/>
                <w:color w:val="3B80E5" w:themeColor="accent1" w:themeTint="80"/>
                <w:lang w:eastAsia="en-AU"/>
              </w:rPr>
              <w:t>0.0</w:t>
            </w:r>
            <w:r w:rsidR="00D4394F">
              <w:rPr>
                <w:rFonts w:eastAsia="Times New Roman" w:cstheme="minorHAnsi"/>
                <w:color w:val="3B80E5" w:themeColor="accent1" w:themeTint="80"/>
                <w:lang w:eastAsia="en-AU"/>
              </w:rPr>
              <w:t>0</w:t>
            </w:r>
            <w:r w:rsidRPr="00364EB0">
              <w:rPr>
                <w:rFonts w:eastAsia="Times New Roman" w:cstheme="minorHAnsi"/>
                <w:color w:val="3B80E5" w:themeColor="accent1" w:themeTint="80"/>
                <w:lang w:eastAsia="en-AU"/>
              </w:rPr>
              <w:t>1%</w:t>
            </w:r>
          </w:p>
          <w:p w14:paraId="02DC2447" w14:textId="6DB06E58" w:rsidR="005A00F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sidRPr="00572199">
              <w:rPr>
                <w:rFonts w:eastAsia="Times New Roman" w:cstheme="minorHAnsi"/>
                <w:color w:val="3B80E5" w:themeColor="accent1" w:themeTint="80"/>
                <w:lang w:eastAsia="en-AU"/>
              </w:rPr>
              <w:t>(w/w)</w:t>
            </w:r>
          </w:p>
        </w:tc>
      </w:tr>
      <w:tr w:rsidR="005A00F0" w:rsidRPr="00364EB0" w14:paraId="08BA3C7F" w14:textId="77777777" w:rsidTr="00F05FA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shd w:val="clear" w:color="auto" w:fill="081E3E" w:themeFill="text2"/>
          </w:tcPr>
          <w:p w14:paraId="409D3D72" w14:textId="3A527839" w:rsidR="005A00F0" w:rsidRPr="0091507B" w:rsidRDefault="005A00F0" w:rsidP="005A00F0">
            <w:pPr>
              <w:suppressAutoHyphens w:val="0"/>
              <w:spacing w:before="0" w:after="0"/>
              <w:rPr>
                <w:rFonts w:eastAsia="Times New Roman" w:cstheme="minorHAnsi"/>
                <w:b w:val="0"/>
                <w:color w:val="FFFFFF" w:themeColor="background1"/>
                <w:lang w:eastAsia="en-AU"/>
              </w:rPr>
            </w:pPr>
            <w:r w:rsidRPr="0091507B">
              <w:rPr>
                <w:rFonts w:eastAsia="Times New Roman" w:cstheme="minorHAnsi"/>
                <w:b w:val="0"/>
                <w:color w:val="FFFFFF" w:themeColor="background1"/>
                <w:lang w:eastAsia="en-AU"/>
              </w:rPr>
              <w:lastRenderedPageBreak/>
              <w:t>Health screening levels (HSLs) Sand****</w:t>
            </w:r>
          </w:p>
        </w:tc>
        <w:tc>
          <w:tcPr>
            <w:tcW w:w="1984" w:type="dxa"/>
            <w:shd w:val="clear" w:color="auto" w:fill="081E3E" w:themeFill="text2"/>
          </w:tcPr>
          <w:p w14:paraId="6B4B07B2" w14:textId="3495E758" w:rsidR="005A00F0" w:rsidRPr="0091507B" w:rsidRDefault="005A00F0" w:rsidP="0091507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FFFFFF" w:themeColor="background1"/>
                <w:lang w:eastAsia="en-AU"/>
              </w:rPr>
            </w:pPr>
            <w:r w:rsidRPr="0091507B">
              <w:rPr>
                <w:rFonts w:eastAsia="Times New Roman" w:cstheme="minorHAnsi"/>
                <w:color w:val="FFFFFF" w:themeColor="background1"/>
                <w:lang w:eastAsia="en-AU"/>
              </w:rPr>
              <w:t>Low-high density residential (0m to&lt;1m)</w:t>
            </w:r>
          </w:p>
        </w:tc>
        <w:tc>
          <w:tcPr>
            <w:tcW w:w="2237" w:type="dxa"/>
            <w:shd w:val="clear" w:color="auto" w:fill="081E3E" w:themeFill="text2"/>
          </w:tcPr>
          <w:p w14:paraId="38731ADF" w14:textId="24A4A1D3" w:rsidR="005A00F0" w:rsidRPr="0091507B" w:rsidRDefault="005A00F0" w:rsidP="0091507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FFFFFF" w:themeColor="background1"/>
                <w:lang w:eastAsia="en-AU"/>
              </w:rPr>
            </w:pPr>
            <w:r w:rsidRPr="0091507B">
              <w:rPr>
                <w:rFonts w:eastAsia="Times New Roman" w:cstheme="minorHAnsi"/>
                <w:color w:val="FFFFFF" w:themeColor="background1"/>
                <w:lang w:eastAsia="en-AU"/>
              </w:rPr>
              <w:t>Recreational/open space (0 m to &lt;1m)</w:t>
            </w:r>
          </w:p>
        </w:tc>
        <w:tc>
          <w:tcPr>
            <w:tcW w:w="2349" w:type="dxa"/>
            <w:shd w:val="clear" w:color="auto" w:fill="081E3E" w:themeFill="text2"/>
          </w:tcPr>
          <w:p w14:paraId="32DAA35F" w14:textId="7502CD8F" w:rsidR="005A00F0" w:rsidRPr="0091507B" w:rsidRDefault="005A00F0" w:rsidP="0091507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FFFFFF" w:themeColor="background1"/>
                <w:lang w:eastAsia="en-AU"/>
              </w:rPr>
            </w:pPr>
            <w:r w:rsidRPr="0091507B">
              <w:rPr>
                <w:rFonts w:eastAsia="Times New Roman" w:cstheme="minorHAnsi"/>
                <w:color w:val="FFFFFF" w:themeColor="background1"/>
                <w:lang w:eastAsia="en-AU"/>
              </w:rPr>
              <w:t>Commercial/Industrial (0m to &lt;1m)</w:t>
            </w:r>
          </w:p>
        </w:tc>
      </w:tr>
      <w:tr w:rsidR="005A00F0" w:rsidRPr="00364EB0" w14:paraId="6E2AF33B"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tcPr>
          <w:p w14:paraId="1BD27147" w14:textId="2FB3C1D8" w:rsidR="005A00F0" w:rsidRPr="00364EB0" w:rsidRDefault="005A00F0" w:rsidP="005A00F0">
            <w:pPr>
              <w:suppressAutoHyphens w:val="0"/>
              <w:spacing w:before="0" w:after="0"/>
              <w:rPr>
                <w:rFonts w:eastAsia="Times New Roman" w:cstheme="minorHAnsi"/>
                <w:bCs/>
                <w:color w:val="3B80E5" w:themeColor="accent1" w:themeTint="80"/>
                <w:lang w:eastAsia="en-AU"/>
              </w:rPr>
            </w:pPr>
            <w:r>
              <w:rPr>
                <w:rFonts w:eastAsia="Times New Roman" w:cstheme="minorHAnsi"/>
                <w:bCs/>
                <w:color w:val="3B80E5" w:themeColor="accent1" w:themeTint="80"/>
                <w:lang w:eastAsia="en-AU"/>
              </w:rPr>
              <w:t>Toluene</w:t>
            </w:r>
          </w:p>
        </w:tc>
        <w:tc>
          <w:tcPr>
            <w:tcW w:w="1984" w:type="dxa"/>
          </w:tcPr>
          <w:p w14:paraId="73506816" w14:textId="2FE4E80E"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160</w:t>
            </w:r>
          </w:p>
        </w:tc>
        <w:tc>
          <w:tcPr>
            <w:tcW w:w="2237" w:type="dxa"/>
          </w:tcPr>
          <w:p w14:paraId="6EB61624" w14:textId="7AC8E22B"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c>
          <w:tcPr>
            <w:tcW w:w="2349" w:type="dxa"/>
          </w:tcPr>
          <w:p w14:paraId="5A7C508C" w14:textId="5049F51A"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r>
      <w:tr w:rsidR="005A00F0" w:rsidRPr="00364EB0" w14:paraId="4ADA9AAA"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tcPr>
          <w:p w14:paraId="1ED4FA8B" w14:textId="3CEC2C0A" w:rsidR="005A00F0" w:rsidRPr="00364EB0" w:rsidRDefault="005A00F0" w:rsidP="005A00F0">
            <w:pPr>
              <w:suppressAutoHyphens w:val="0"/>
              <w:spacing w:before="0" w:after="0"/>
              <w:rPr>
                <w:rFonts w:eastAsia="Times New Roman" w:cstheme="minorHAnsi"/>
                <w:bCs/>
                <w:color w:val="3B80E5" w:themeColor="accent1" w:themeTint="80"/>
                <w:lang w:eastAsia="en-AU"/>
              </w:rPr>
            </w:pPr>
            <w:r>
              <w:rPr>
                <w:rFonts w:eastAsia="Times New Roman" w:cstheme="minorHAnsi"/>
                <w:bCs/>
                <w:color w:val="3B80E5" w:themeColor="accent1" w:themeTint="80"/>
                <w:lang w:eastAsia="en-AU"/>
              </w:rPr>
              <w:t>Ethylbenzene</w:t>
            </w:r>
          </w:p>
        </w:tc>
        <w:tc>
          <w:tcPr>
            <w:tcW w:w="1984" w:type="dxa"/>
          </w:tcPr>
          <w:p w14:paraId="6B9C6D9A" w14:textId="60B3B164" w:rsidR="005A00F0" w:rsidRPr="00364EB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55</w:t>
            </w:r>
          </w:p>
        </w:tc>
        <w:tc>
          <w:tcPr>
            <w:tcW w:w="2237" w:type="dxa"/>
          </w:tcPr>
          <w:p w14:paraId="6B25953E" w14:textId="01729A32" w:rsidR="005A00F0" w:rsidRPr="00364EB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c>
          <w:tcPr>
            <w:tcW w:w="2349" w:type="dxa"/>
          </w:tcPr>
          <w:p w14:paraId="1BDB65BC" w14:textId="5F1E1F96" w:rsidR="005A00F0" w:rsidRPr="00364EB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r>
      <w:tr w:rsidR="005A00F0" w:rsidRPr="00364EB0" w14:paraId="2D53E3F6"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tcPr>
          <w:p w14:paraId="3F6C3C88" w14:textId="55922DEB" w:rsidR="005A00F0" w:rsidRPr="00364EB0" w:rsidRDefault="005A00F0" w:rsidP="005A00F0">
            <w:pPr>
              <w:suppressAutoHyphens w:val="0"/>
              <w:spacing w:before="0" w:after="0"/>
              <w:rPr>
                <w:rFonts w:eastAsia="Times New Roman" w:cstheme="minorHAnsi"/>
                <w:bCs/>
                <w:color w:val="3B80E5" w:themeColor="accent1" w:themeTint="80"/>
                <w:lang w:eastAsia="en-AU"/>
              </w:rPr>
            </w:pPr>
            <w:r>
              <w:rPr>
                <w:rFonts w:eastAsia="Times New Roman" w:cstheme="minorHAnsi"/>
                <w:bCs/>
                <w:color w:val="3B80E5" w:themeColor="accent1" w:themeTint="80"/>
                <w:lang w:eastAsia="en-AU"/>
              </w:rPr>
              <w:t>Xylene</w:t>
            </w:r>
          </w:p>
        </w:tc>
        <w:tc>
          <w:tcPr>
            <w:tcW w:w="1984" w:type="dxa"/>
          </w:tcPr>
          <w:p w14:paraId="365AFFE7" w14:textId="6690F08E"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40</w:t>
            </w:r>
          </w:p>
        </w:tc>
        <w:tc>
          <w:tcPr>
            <w:tcW w:w="2237" w:type="dxa"/>
          </w:tcPr>
          <w:p w14:paraId="5C181A3B" w14:textId="2D00FBEE"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c>
          <w:tcPr>
            <w:tcW w:w="2349" w:type="dxa"/>
          </w:tcPr>
          <w:p w14:paraId="23B3370E" w14:textId="6898A71A"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230</w:t>
            </w:r>
          </w:p>
        </w:tc>
      </w:tr>
      <w:tr w:rsidR="005A00F0" w:rsidRPr="00364EB0" w14:paraId="13F465D0"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tcPr>
          <w:p w14:paraId="75BE6388" w14:textId="4E1A2800" w:rsidR="005A00F0" w:rsidRPr="00364EB0" w:rsidRDefault="005A00F0" w:rsidP="005A00F0">
            <w:pPr>
              <w:suppressAutoHyphens w:val="0"/>
              <w:spacing w:before="0" w:after="0"/>
              <w:rPr>
                <w:rFonts w:eastAsia="Times New Roman" w:cstheme="minorHAnsi"/>
                <w:bCs/>
                <w:color w:val="3B80E5" w:themeColor="accent1" w:themeTint="80"/>
                <w:lang w:eastAsia="en-AU"/>
              </w:rPr>
            </w:pPr>
            <w:r>
              <w:rPr>
                <w:rFonts w:eastAsia="Times New Roman" w:cstheme="minorHAnsi"/>
                <w:bCs/>
                <w:color w:val="3B80E5" w:themeColor="accent1" w:themeTint="80"/>
                <w:lang w:eastAsia="en-AU"/>
              </w:rPr>
              <w:t>Naphthalene</w:t>
            </w:r>
          </w:p>
        </w:tc>
        <w:tc>
          <w:tcPr>
            <w:tcW w:w="1984" w:type="dxa"/>
          </w:tcPr>
          <w:p w14:paraId="23FD5A8F" w14:textId="252BB5D8" w:rsidR="005A00F0" w:rsidRPr="00364EB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3</w:t>
            </w:r>
          </w:p>
        </w:tc>
        <w:tc>
          <w:tcPr>
            <w:tcW w:w="2237" w:type="dxa"/>
          </w:tcPr>
          <w:p w14:paraId="4987E70E" w14:textId="571CD082" w:rsidR="005A00F0" w:rsidRPr="00364EB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c>
          <w:tcPr>
            <w:tcW w:w="2349" w:type="dxa"/>
          </w:tcPr>
          <w:p w14:paraId="7DB7EC62" w14:textId="177A971F" w:rsidR="005A00F0" w:rsidRPr="00364EB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r>
      <w:tr w:rsidR="005A00F0" w:rsidRPr="00364EB0" w14:paraId="5081D970"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tcPr>
          <w:p w14:paraId="21F299EE" w14:textId="0934BB44" w:rsidR="005A00F0" w:rsidRPr="00364EB0" w:rsidRDefault="005A00F0" w:rsidP="005A00F0">
            <w:pPr>
              <w:suppressAutoHyphens w:val="0"/>
              <w:spacing w:before="0" w:after="0"/>
              <w:rPr>
                <w:rFonts w:eastAsia="Times New Roman" w:cstheme="minorHAnsi"/>
                <w:bCs/>
                <w:color w:val="3B80E5" w:themeColor="accent1" w:themeTint="80"/>
                <w:lang w:eastAsia="en-AU"/>
              </w:rPr>
            </w:pPr>
            <w:r>
              <w:rPr>
                <w:rFonts w:eastAsia="Times New Roman" w:cstheme="minorHAnsi"/>
                <w:bCs/>
                <w:color w:val="3B80E5" w:themeColor="accent1" w:themeTint="80"/>
                <w:lang w:eastAsia="en-AU"/>
              </w:rPr>
              <w:t>Benzene</w:t>
            </w:r>
          </w:p>
        </w:tc>
        <w:tc>
          <w:tcPr>
            <w:tcW w:w="1984" w:type="dxa"/>
          </w:tcPr>
          <w:p w14:paraId="7308103B" w14:textId="3721D4C7"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0.5</w:t>
            </w:r>
          </w:p>
        </w:tc>
        <w:tc>
          <w:tcPr>
            <w:tcW w:w="2237" w:type="dxa"/>
          </w:tcPr>
          <w:p w14:paraId="1763A04C" w14:textId="37C2943F"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c>
          <w:tcPr>
            <w:tcW w:w="2349" w:type="dxa"/>
          </w:tcPr>
          <w:p w14:paraId="640936A2" w14:textId="401758D5"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3</w:t>
            </w:r>
          </w:p>
        </w:tc>
      </w:tr>
      <w:tr w:rsidR="005A00F0" w:rsidRPr="00364EB0" w14:paraId="316CC878" w14:textId="77777777"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33" w:type="dxa"/>
          </w:tcPr>
          <w:p w14:paraId="207F8FCE" w14:textId="5335DCCF" w:rsidR="005A00F0" w:rsidRPr="00364EB0" w:rsidRDefault="005A00F0" w:rsidP="005A00F0">
            <w:pPr>
              <w:suppressAutoHyphens w:val="0"/>
              <w:spacing w:before="0" w:after="0"/>
              <w:rPr>
                <w:rFonts w:eastAsia="Times New Roman" w:cstheme="minorHAnsi"/>
                <w:bCs/>
                <w:color w:val="3B80E5" w:themeColor="accent1" w:themeTint="80"/>
                <w:lang w:eastAsia="en-AU"/>
              </w:rPr>
            </w:pPr>
            <w:r>
              <w:rPr>
                <w:rFonts w:eastAsia="Times New Roman" w:cstheme="minorHAnsi"/>
                <w:bCs/>
                <w:color w:val="3B80E5" w:themeColor="accent1" w:themeTint="80"/>
                <w:lang w:eastAsia="en-AU"/>
              </w:rPr>
              <w:t>F1</w:t>
            </w:r>
          </w:p>
        </w:tc>
        <w:tc>
          <w:tcPr>
            <w:tcW w:w="1984" w:type="dxa"/>
          </w:tcPr>
          <w:p w14:paraId="58BC9DD0" w14:textId="5767D2E7" w:rsidR="005A00F0" w:rsidRPr="00364EB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45</w:t>
            </w:r>
          </w:p>
        </w:tc>
        <w:tc>
          <w:tcPr>
            <w:tcW w:w="2237" w:type="dxa"/>
          </w:tcPr>
          <w:p w14:paraId="56FF1572" w14:textId="6CFEDBB0" w:rsidR="005A00F0" w:rsidRPr="00364EB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c>
          <w:tcPr>
            <w:tcW w:w="2349" w:type="dxa"/>
          </w:tcPr>
          <w:p w14:paraId="12E68AF0" w14:textId="7F730D28" w:rsidR="005A00F0" w:rsidRPr="00364EB0" w:rsidRDefault="005A00F0" w:rsidP="005A00F0">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260</w:t>
            </w:r>
          </w:p>
        </w:tc>
      </w:tr>
      <w:tr w:rsidR="005A00F0" w:rsidRPr="00364EB0" w14:paraId="2D834AB0" w14:textId="77777777" w:rsidTr="009435D9">
        <w:trPr>
          <w:trHeight w:val="300"/>
        </w:trPr>
        <w:tc>
          <w:tcPr>
            <w:cnfStyle w:val="001000000000" w:firstRow="0" w:lastRow="0" w:firstColumn="1" w:lastColumn="0" w:oddVBand="0" w:evenVBand="0" w:oddHBand="0" w:evenHBand="0" w:firstRowFirstColumn="0" w:firstRowLastColumn="0" w:lastRowFirstColumn="0" w:lastRowLastColumn="0"/>
            <w:tcW w:w="3133" w:type="dxa"/>
          </w:tcPr>
          <w:p w14:paraId="4383DA17" w14:textId="6843CEEB" w:rsidR="005A00F0" w:rsidRPr="00364EB0" w:rsidRDefault="005A00F0" w:rsidP="005A00F0">
            <w:pPr>
              <w:suppressAutoHyphens w:val="0"/>
              <w:spacing w:before="0" w:after="0"/>
              <w:rPr>
                <w:rFonts w:eastAsia="Times New Roman" w:cstheme="minorHAnsi"/>
                <w:bCs/>
                <w:color w:val="3B80E5" w:themeColor="accent1" w:themeTint="80"/>
                <w:lang w:eastAsia="en-AU"/>
              </w:rPr>
            </w:pPr>
            <w:r>
              <w:rPr>
                <w:rFonts w:eastAsia="Times New Roman" w:cstheme="minorHAnsi"/>
                <w:bCs/>
                <w:color w:val="3B80E5" w:themeColor="accent1" w:themeTint="80"/>
                <w:lang w:eastAsia="en-AU"/>
              </w:rPr>
              <w:t>F2</w:t>
            </w:r>
          </w:p>
        </w:tc>
        <w:tc>
          <w:tcPr>
            <w:tcW w:w="1984" w:type="dxa"/>
          </w:tcPr>
          <w:p w14:paraId="34528131" w14:textId="7BC13F55"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110</w:t>
            </w:r>
          </w:p>
        </w:tc>
        <w:tc>
          <w:tcPr>
            <w:tcW w:w="2237" w:type="dxa"/>
          </w:tcPr>
          <w:p w14:paraId="5C3310A9" w14:textId="28699677"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c>
          <w:tcPr>
            <w:tcW w:w="2349" w:type="dxa"/>
          </w:tcPr>
          <w:p w14:paraId="2E1317C2" w14:textId="2644FCC5" w:rsidR="005A00F0" w:rsidRPr="00364EB0" w:rsidRDefault="005A00F0" w:rsidP="005A00F0">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3B80E5" w:themeColor="accent1" w:themeTint="80"/>
                <w:lang w:eastAsia="en-AU"/>
              </w:rPr>
            </w:pPr>
            <w:r>
              <w:rPr>
                <w:rFonts w:eastAsia="Times New Roman" w:cstheme="minorHAnsi"/>
                <w:color w:val="3B80E5" w:themeColor="accent1" w:themeTint="80"/>
                <w:lang w:eastAsia="en-AU"/>
              </w:rPr>
              <w:t>NL</w:t>
            </w:r>
          </w:p>
        </w:tc>
      </w:tr>
    </w:tbl>
    <w:p w14:paraId="4E7FC5E9" w14:textId="3FE88716" w:rsidR="0010090C" w:rsidRPr="005F7050" w:rsidRDefault="0010090C" w:rsidP="00327BE2">
      <w:pPr>
        <w:spacing w:before="0" w:after="0"/>
        <w:rPr>
          <w:bCs/>
          <w:color w:val="3B80E5" w:themeColor="accent1" w:themeTint="80"/>
          <w:sz w:val="18"/>
          <w:szCs w:val="18"/>
        </w:rPr>
      </w:pPr>
      <w:r w:rsidRPr="005F7050">
        <w:rPr>
          <w:bCs/>
          <w:color w:val="3B80E5" w:themeColor="accent1" w:themeTint="80"/>
          <w:sz w:val="18"/>
          <w:szCs w:val="18"/>
        </w:rPr>
        <w:t>*Derived from the Airport</w:t>
      </w:r>
      <w:r w:rsidR="00FE0EF3" w:rsidRPr="005F7050">
        <w:rPr>
          <w:bCs/>
          <w:color w:val="3B80E5" w:themeColor="accent1" w:themeTint="80"/>
          <w:sz w:val="18"/>
          <w:szCs w:val="18"/>
        </w:rPr>
        <w:t>s</w:t>
      </w:r>
      <w:r w:rsidRPr="005F7050">
        <w:rPr>
          <w:bCs/>
          <w:color w:val="3B80E5" w:themeColor="accent1" w:themeTint="80"/>
          <w:sz w:val="18"/>
          <w:szCs w:val="18"/>
        </w:rPr>
        <w:t xml:space="preserve"> (Environment Protection) Regulation</w:t>
      </w:r>
      <w:r w:rsidR="00F81E8E" w:rsidRPr="005F7050">
        <w:rPr>
          <w:bCs/>
          <w:color w:val="3B80E5" w:themeColor="accent1" w:themeTint="80"/>
          <w:sz w:val="18"/>
          <w:szCs w:val="18"/>
        </w:rPr>
        <w:t>s</w:t>
      </w:r>
      <w:r w:rsidRPr="005F7050">
        <w:rPr>
          <w:bCs/>
          <w:color w:val="3B80E5" w:themeColor="accent1" w:themeTint="80"/>
          <w:sz w:val="18"/>
          <w:szCs w:val="18"/>
        </w:rPr>
        <w:t xml:space="preserve"> 1997</w:t>
      </w:r>
    </w:p>
    <w:p w14:paraId="6A88145D" w14:textId="0A763B60" w:rsidR="00D671F3" w:rsidRPr="005F7050" w:rsidRDefault="004D7C38" w:rsidP="005F7050">
      <w:pPr>
        <w:spacing w:before="0" w:after="0"/>
        <w:rPr>
          <w:bCs/>
          <w:color w:val="3B80E5" w:themeColor="accent1" w:themeTint="80"/>
          <w:sz w:val="18"/>
          <w:szCs w:val="18"/>
        </w:rPr>
      </w:pPr>
      <w:r w:rsidRPr="005F7050">
        <w:rPr>
          <w:bCs/>
          <w:color w:val="3B80E5" w:themeColor="accent1" w:themeTint="80"/>
          <w:sz w:val="18"/>
          <w:szCs w:val="18"/>
        </w:rPr>
        <w:t>**</w:t>
      </w:r>
      <w:r w:rsidR="00D671F3" w:rsidRPr="005F7050">
        <w:rPr>
          <w:bCs/>
          <w:color w:val="3B80E5" w:themeColor="accent1" w:themeTint="80"/>
          <w:sz w:val="18"/>
          <w:szCs w:val="18"/>
        </w:rPr>
        <w:t xml:space="preserve"> Carcinogenic PAHs: HIL is based on the 8 carcinogenic PAHs and their TEFs (potency relative to B(a)P). The B(a)P TEQ is calculated by multiplying the concentration of each carcinogenic PAH in the sample by its B(a)P TEF</w:t>
      </w:r>
      <w:r w:rsidR="00A00AE3" w:rsidRPr="005F7050">
        <w:rPr>
          <w:bCs/>
          <w:color w:val="3B80E5" w:themeColor="accent1" w:themeTint="80"/>
          <w:sz w:val="18"/>
          <w:szCs w:val="18"/>
        </w:rPr>
        <w:t xml:space="preserve"> as presented in ASC NEPM. </w:t>
      </w:r>
      <w:r w:rsidR="00D671F3" w:rsidRPr="005F7050">
        <w:rPr>
          <w:bCs/>
          <w:color w:val="3B80E5" w:themeColor="accent1" w:themeTint="80"/>
          <w:sz w:val="18"/>
          <w:szCs w:val="18"/>
        </w:rPr>
        <w:t xml:space="preserve"> </w:t>
      </w:r>
    </w:p>
    <w:p w14:paraId="16D84F7E" w14:textId="1FF2FA03" w:rsidR="0010090C" w:rsidRPr="005F7050" w:rsidRDefault="0010090C" w:rsidP="00327BE2">
      <w:pPr>
        <w:spacing w:before="0" w:after="0"/>
        <w:rPr>
          <w:bCs/>
          <w:color w:val="3B80E5" w:themeColor="accent1" w:themeTint="80"/>
          <w:sz w:val="18"/>
          <w:szCs w:val="18"/>
        </w:rPr>
      </w:pPr>
      <w:r w:rsidRPr="005F7050">
        <w:rPr>
          <w:bCs/>
          <w:color w:val="3B80E5" w:themeColor="accent1" w:themeTint="80"/>
          <w:sz w:val="18"/>
          <w:szCs w:val="18"/>
        </w:rPr>
        <w:t>**</w:t>
      </w:r>
      <w:r w:rsidR="004D7C38" w:rsidRPr="005F7050">
        <w:rPr>
          <w:bCs/>
          <w:color w:val="3B80E5" w:themeColor="accent1" w:themeTint="80"/>
          <w:sz w:val="18"/>
          <w:szCs w:val="18"/>
        </w:rPr>
        <w:t>*</w:t>
      </w:r>
      <w:r w:rsidRPr="005F7050">
        <w:rPr>
          <w:bCs/>
          <w:color w:val="3B80E5" w:themeColor="accent1" w:themeTint="80"/>
          <w:sz w:val="18"/>
          <w:szCs w:val="18"/>
        </w:rPr>
        <w:t xml:space="preserve"> </w:t>
      </w:r>
      <w:r w:rsidR="001308F7" w:rsidRPr="005F7050">
        <w:rPr>
          <w:bCs/>
          <w:color w:val="3B80E5" w:themeColor="accent1" w:themeTint="80"/>
          <w:sz w:val="18"/>
          <w:szCs w:val="18"/>
        </w:rPr>
        <w:t>Investigation</w:t>
      </w:r>
      <w:r w:rsidRPr="005F7050">
        <w:rPr>
          <w:bCs/>
          <w:color w:val="3B80E5" w:themeColor="accent1" w:themeTint="80"/>
          <w:sz w:val="18"/>
          <w:szCs w:val="18"/>
        </w:rPr>
        <w:t xml:space="preserve"> limits based on the interim soil vapour health investigation levels for volatile organic as per ASC NEPM</w:t>
      </w:r>
      <w:r w:rsidR="007C1735" w:rsidRPr="005F7050">
        <w:rPr>
          <w:bCs/>
          <w:color w:val="3B80E5" w:themeColor="accent1" w:themeTint="80"/>
          <w:sz w:val="18"/>
          <w:szCs w:val="18"/>
        </w:rPr>
        <w:t>.</w:t>
      </w:r>
    </w:p>
    <w:p w14:paraId="0A7F1331" w14:textId="04045534" w:rsidR="005F21AC" w:rsidRPr="005F7050" w:rsidRDefault="005F21AC" w:rsidP="00327BE2">
      <w:pPr>
        <w:spacing w:before="0" w:after="0"/>
        <w:rPr>
          <w:bCs/>
          <w:color w:val="3B80E5" w:themeColor="accent1" w:themeTint="80"/>
          <w:sz w:val="18"/>
          <w:szCs w:val="18"/>
        </w:rPr>
      </w:pPr>
      <w:r w:rsidRPr="005F7050">
        <w:rPr>
          <w:bCs/>
          <w:color w:val="3B80E5" w:themeColor="accent1" w:themeTint="80"/>
          <w:sz w:val="18"/>
          <w:szCs w:val="18"/>
        </w:rPr>
        <w:t xml:space="preserve">**** </w:t>
      </w:r>
      <w:r w:rsidR="006A076E">
        <w:rPr>
          <w:bCs/>
          <w:color w:val="3B80E5" w:themeColor="accent1" w:themeTint="80"/>
          <w:sz w:val="18"/>
          <w:szCs w:val="18"/>
        </w:rPr>
        <w:t>S</w:t>
      </w:r>
      <w:r w:rsidR="00190856" w:rsidRPr="005F7050">
        <w:rPr>
          <w:bCs/>
          <w:color w:val="3B80E5" w:themeColor="accent1" w:themeTint="80"/>
          <w:sz w:val="18"/>
          <w:szCs w:val="18"/>
        </w:rPr>
        <w:t>oil HSLs for vapour intrusion</w:t>
      </w:r>
      <w:r w:rsidR="00624AA8">
        <w:rPr>
          <w:bCs/>
          <w:color w:val="3B80E5" w:themeColor="accent1" w:themeTint="80"/>
          <w:sz w:val="18"/>
          <w:szCs w:val="18"/>
        </w:rPr>
        <w:t xml:space="preserve"> as per ASC NEPM</w:t>
      </w:r>
      <w:r w:rsidR="0046433F">
        <w:rPr>
          <w:bCs/>
          <w:color w:val="3B80E5" w:themeColor="accent1" w:themeTint="80"/>
          <w:sz w:val="18"/>
          <w:szCs w:val="18"/>
        </w:rPr>
        <w:t>.</w:t>
      </w:r>
      <w:r w:rsidR="00190856" w:rsidRPr="005F7050">
        <w:rPr>
          <w:bCs/>
          <w:color w:val="3B80E5" w:themeColor="accent1" w:themeTint="80"/>
          <w:sz w:val="18"/>
          <w:szCs w:val="18"/>
        </w:rPr>
        <w:t xml:space="preserve"> HSLs for groundwater and soil vapour are presented in ASC </w:t>
      </w:r>
      <w:r w:rsidR="00190856" w:rsidRPr="00B97784">
        <w:rPr>
          <w:bCs/>
          <w:color w:val="3B80E5" w:themeColor="accent1" w:themeTint="80"/>
          <w:sz w:val="18"/>
          <w:szCs w:val="18"/>
        </w:rPr>
        <w:t>NEPM</w:t>
      </w:r>
      <w:r w:rsidR="0046433F" w:rsidRPr="00B97784">
        <w:rPr>
          <w:bCs/>
          <w:color w:val="3B80E5" w:themeColor="accent1" w:themeTint="80"/>
          <w:sz w:val="18"/>
          <w:szCs w:val="18"/>
        </w:rPr>
        <w:t>, a</w:t>
      </w:r>
      <w:r w:rsidRPr="00B97784">
        <w:rPr>
          <w:bCs/>
          <w:color w:val="3B80E5" w:themeColor="accent1" w:themeTint="80"/>
          <w:sz w:val="18"/>
          <w:szCs w:val="18"/>
        </w:rPr>
        <w:t>dditional</w:t>
      </w:r>
      <w:r w:rsidRPr="005F7050">
        <w:rPr>
          <w:bCs/>
          <w:color w:val="3B80E5" w:themeColor="accent1" w:themeTint="80"/>
          <w:sz w:val="18"/>
          <w:szCs w:val="18"/>
        </w:rPr>
        <w:t xml:space="preserve"> assessment of HSLs is required for site specific land use, depth and soil type.</w:t>
      </w:r>
    </w:p>
    <w:p w14:paraId="7689EFE1" w14:textId="44384656" w:rsidR="006B70DF" w:rsidRPr="00FB538D" w:rsidRDefault="006B70DF" w:rsidP="00327BE2">
      <w:pPr>
        <w:spacing w:before="0" w:after="0"/>
        <w:rPr>
          <w:rFonts w:cstheme="minorHAnsi"/>
          <w:iCs/>
          <w:color w:val="3B80E5" w:themeColor="text2" w:themeTint="80"/>
          <w:sz w:val="18"/>
          <w:szCs w:val="18"/>
        </w:rPr>
      </w:pPr>
    </w:p>
    <w:p w14:paraId="36D8A7FD" w14:textId="23D845E6" w:rsidR="00A20BC9" w:rsidRDefault="001C71F8" w:rsidP="00A20BC9">
      <w:pPr>
        <w:pStyle w:val="Heading3"/>
      </w:pPr>
      <w:bookmarkStart w:id="29" w:name="_Toc225932283"/>
      <w:r>
        <w:t xml:space="preserve">New table - </w:t>
      </w:r>
      <w:r w:rsidR="00A20BC9">
        <w:t xml:space="preserve">Investigation levels </w:t>
      </w:r>
      <w:r w:rsidR="00117379">
        <w:t>h</w:t>
      </w:r>
      <w:r w:rsidR="00A20BC9">
        <w:t>ydrocarbon</w:t>
      </w:r>
      <w:r w:rsidR="00117379">
        <w:t>s</w:t>
      </w:r>
      <w:bookmarkEnd w:id="29"/>
    </w:p>
    <w:p w14:paraId="177D8135" w14:textId="77777777" w:rsidR="00FE0608" w:rsidRDefault="00FE0608" w:rsidP="00FE0608">
      <w:r>
        <w:t xml:space="preserve">The table below is a proposed new table for inclusion </w:t>
      </w:r>
      <w:r w:rsidRPr="001E0B6A">
        <w:t>under clause 1.01 of Schedule 3.</w:t>
      </w:r>
    </w:p>
    <w:p w14:paraId="1DE3989E" w14:textId="066A723F" w:rsidR="00FE0608" w:rsidRDefault="008F4761" w:rsidP="007D2CFA">
      <w:r>
        <w:t>Investigation levels are based on E</w:t>
      </w:r>
      <w:r w:rsidR="00FE0608">
        <w:t xml:space="preserve">cological </w:t>
      </w:r>
      <w:r>
        <w:t>S</w:t>
      </w:r>
      <w:r w:rsidR="00FE0608">
        <w:t xml:space="preserve">creening </w:t>
      </w:r>
      <w:r>
        <w:t>L</w:t>
      </w:r>
      <w:r w:rsidR="00FE0608">
        <w:t xml:space="preserve">evels (ESLs) </w:t>
      </w:r>
      <w:r>
        <w:t xml:space="preserve">which </w:t>
      </w:r>
      <w:r w:rsidR="00FE0608">
        <w:t>are applicable for assessing risk to terrestrial ecosystems</w:t>
      </w:r>
      <w:r w:rsidR="00D841BA" w:rsidRPr="00D841BA">
        <w:t xml:space="preserve"> </w:t>
      </w:r>
      <w:r w:rsidR="00D841BA">
        <w:t>from petroleum hydrocarbons</w:t>
      </w:r>
      <w:r w:rsidR="00FE0608">
        <w:t xml:space="preserve">. </w:t>
      </w:r>
      <w:r>
        <w:t>ESLs broadly apply to coarse- and fine-grained soils and various land uses</w:t>
      </w:r>
      <w:r w:rsidR="00F87875">
        <w:t>.</w:t>
      </w:r>
    </w:p>
    <w:p w14:paraId="0D121D32" w14:textId="637C9B58" w:rsidR="003B23AD" w:rsidRDefault="008F4761" w:rsidP="007D2CFA">
      <w:pPr>
        <w:rPr>
          <w:lang w:val="en-US"/>
        </w:rPr>
      </w:pPr>
      <w:r>
        <w:t>In addition to the ESLs, t</w:t>
      </w:r>
      <w:r w:rsidR="00E26479">
        <w:t xml:space="preserve">he ASC NEPM provides </w:t>
      </w:r>
      <w:r w:rsidR="007039B9">
        <w:t xml:space="preserve">guidance for </w:t>
      </w:r>
      <w:r w:rsidR="00E26479">
        <w:t>Ecological Investigation Levels</w:t>
      </w:r>
      <w:r w:rsidR="007039B9">
        <w:t xml:space="preserve"> (EILs)</w:t>
      </w:r>
      <w:r w:rsidR="00803113" w:rsidRPr="00803113">
        <w:t xml:space="preserve"> </w:t>
      </w:r>
      <w:r w:rsidR="00803113">
        <w:t>developed for selected metals and organic substances applicable for assessing risk to terrestrial ecosystems. EILs depend on specific soil physicochemical properties and land use scenarios and generally apply to the top 2 m of soil</w:t>
      </w:r>
      <w:r w:rsidR="00E26479">
        <w:t>.</w:t>
      </w:r>
      <w:r>
        <w:t xml:space="preserve"> </w:t>
      </w:r>
      <w:r w:rsidR="00803113">
        <w:t>Site specific EILs can also be derived with reference to specific soil physicochemical further detail is provided in ASC NEPM.</w:t>
      </w:r>
    </w:p>
    <w:tbl>
      <w:tblPr>
        <w:tblStyle w:val="DefaultTable1"/>
        <w:tblW w:w="9639" w:type="dxa"/>
        <w:tblLook w:val="04A0" w:firstRow="1" w:lastRow="0" w:firstColumn="1" w:lastColumn="0" w:noHBand="0" w:noVBand="1"/>
      </w:tblPr>
      <w:tblGrid>
        <w:gridCol w:w="1660"/>
        <w:gridCol w:w="2034"/>
        <w:gridCol w:w="1841"/>
        <w:gridCol w:w="2123"/>
        <w:gridCol w:w="1981"/>
      </w:tblGrid>
      <w:tr w:rsidR="0010090C" w:rsidRPr="00142801" w14:paraId="7925CC30" w14:textId="5FF57B43" w:rsidTr="009435D9">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660" w:type="dxa"/>
          </w:tcPr>
          <w:p w14:paraId="4C93AF69" w14:textId="00BA2A9F" w:rsidR="0010090C" w:rsidRPr="00FD1D6D" w:rsidRDefault="0010090C" w:rsidP="009435D9">
            <w:pPr>
              <w:suppressAutoHyphens w:val="0"/>
              <w:spacing w:before="0" w:after="0"/>
              <w:rPr>
                <w:rFonts w:eastAsia="Times New Roman" w:cstheme="minorHAnsi"/>
                <w:b w:val="0"/>
                <w:bCs/>
                <w:color w:val="auto"/>
                <w:lang w:eastAsia="en-AU"/>
              </w:rPr>
            </w:pPr>
            <w:r w:rsidRPr="00FD1D6D">
              <w:rPr>
                <w:rFonts w:eastAsia="Times New Roman" w:cstheme="minorHAnsi"/>
                <w:color w:val="auto"/>
                <w:lang w:eastAsia="en-AU"/>
              </w:rPr>
              <w:t>Substance</w:t>
            </w:r>
          </w:p>
        </w:tc>
        <w:tc>
          <w:tcPr>
            <w:tcW w:w="3875" w:type="dxa"/>
            <w:gridSpan w:val="2"/>
          </w:tcPr>
          <w:p w14:paraId="58BD4049" w14:textId="25A53D02" w:rsidR="0010090C" w:rsidRDefault="0010090C" w:rsidP="009435D9">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lang w:eastAsia="en-AU"/>
              </w:rPr>
            </w:pPr>
            <w:r>
              <w:rPr>
                <w:rFonts w:eastAsia="Times New Roman" w:cstheme="minorHAnsi"/>
                <w:color w:val="auto"/>
                <w:lang w:eastAsia="en-AU"/>
              </w:rPr>
              <w:t>Investigation level</w:t>
            </w:r>
            <w:r w:rsidRPr="00FD1D6D">
              <w:rPr>
                <w:rFonts w:eastAsia="Times New Roman" w:cstheme="minorHAnsi"/>
                <w:color w:val="auto"/>
                <w:lang w:eastAsia="en-AU"/>
              </w:rPr>
              <w:t xml:space="preserve"> (mg/kg dry soil)</w:t>
            </w:r>
          </w:p>
          <w:p w14:paraId="6F5814FF" w14:textId="6F5F415C" w:rsidR="0010090C" w:rsidRPr="00142801" w:rsidRDefault="0010090C" w:rsidP="009435D9">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auto"/>
                <w:lang w:eastAsia="en-AU"/>
              </w:rPr>
            </w:pPr>
            <w:r w:rsidRPr="00FD1D6D">
              <w:rPr>
                <w:rFonts w:eastAsia="Times New Roman" w:cstheme="minorHAnsi"/>
                <w:b w:val="0"/>
                <w:bCs/>
                <w:color w:val="auto"/>
                <w:lang w:eastAsia="en-AU"/>
              </w:rPr>
              <w:t>Urban residential &amp; public open space</w:t>
            </w:r>
          </w:p>
        </w:tc>
        <w:tc>
          <w:tcPr>
            <w:tcW w:w="4104" w:type="dxa"/>
            <w:gridSpan w:val="2"/>
          </w:tcPr>
          <w:p w14:paraId="212A6ABB" w14:textId="0CC318C7" w:rsidR="0010090C" w:rsidRDefault="0010090C" w:rsidP="009435D9">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auto"/>
                <w:lang w:eastAsia="en-AU"/>
              </w:rPr>
            </w:pPr>
            <w:r>
              <w:rPr>
                <w:rFonts w:eastAsia="Times New Roman" w:cstheme="minorHAnsi"/>
                <w:color w:val="auto"/>
                <w:lang w:eastAsia="en-AU"/>
              </w:rPr>
              <w:t>Investigation level</w:t>
            </w:r>
            <w:r w:rsidRPr="00FD1D6D">
              <w:rPr>
                <w:rFonts w:eastAsia="Times New Roman" w:cstheme="minorHAnsi"/>
                <w:color w:val="auto"/>
                <w:lang w:eastAsia="en-AU"/>
              </w:rPr>
              <w:t xml:space="preserve"> (mg/kg dry soil)</w:t>
            </w:r>
          </w:p>
          <w:p w14:paraId="734D5794" w14:textId="3D6ED531" w:rsidR="0010090C" w:rsidRPr="00142801" w:rsidRDefault="0010090C" w:rsidP="009435D9">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color w:val="auto"/>
                <w:lang w:eastAsia="en-AU"/>
              </w:rPr>
            </w:pPr>
            <w:r w:rsidRPr="00FD1D6D">
              <w:rPr>
                <w:rFonts w:eastAsia="Times New Roman" w:cstheme="minorHAnsi"/>
                <w:b w:val="0"/>
                <w:bCs/>
                <w:color w:val="auto"/>
                <w:lang w:eastAsia="en-AU"/>
              </w:rPr>
              <w:t>Commercial and industrial</w:t>
            </w:r>
          </w:p>
        </w:tc>
      </w:tr>
      <w:tr w:rsidR="0010090C" w:rsidRPr="00142801" w14:paraId="008ECC4B" w14:textId="1AB70097" w:rsidTr="009435D9">
        <w:trPr>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3A173E5B" w14:textId="3172B5C1" w:rsidR="0010090C" w:rsidRPr="00FD1D6D" w:rsidRDefault="0010090C" w:rsidP="009435D9">
            <w:pPr>
              <w:suppressAutoHyphens w:val="0"/>
              <w:spacing w:before="0" w:after="0"/>
              <w:rPr>
                <w:rFonts w:eastAsia="Times New Roman" w:cstheme="minorHAnsi"/>
                <w:bCs/>
                <w:color w:val="auto"/>
                <w:lang w:eastAsia="en-AU"/>
              </w:rPr>
            </w:pPr>
            <w:r w:rsidRPr="00FD1D6D">
              <w:rPr>
                <w:rFonts w:eastAsia="Times New Roman" w:cstheme="minorHAnsi"/>
                <w:bCs/>
                <w:color w:val="auto"/>
                <w:lang w:eastAsia="en-AU"/>
              </w:rPr>
              <w:t> </w:t>
            </w:r>
          </w:p>
        </w:tc>
        <w:tc>
          <w:tcPr>
            <w:tcW w:w="2034" w:type="dxa"/>
            <w:hideMark/>
          </w:tcPr>
          <w:p w14:paraId="28BFF8B6" w14:textId="384A8776"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auto"/>
                <w:lang w:eastAsia="en-AU"/>
              </w:rPr>
            </w:pPr>
            <w:r w:rsidRPr="00FD1D6D">
              <w:rPr>
                <w:rFonts w:eastAsia="Times New Roman" w:cstheme="minorHAnsi"/>
                <w:i/>
                <w:iCs/>
                <w:color w:val="auto"/>
                <w:lang w:eastAsia="en-AU"/>
              </w:rPr>
              <w:t>Coarse</w:t>
            </w:r>
          </w:p>
        </w:tc>
        <w:tc>
          <w:tcPr>
            <w:tcW w:w="1841" w:type="dxa"/>
            <w:hideMark/>
          </w:tcPr>
          <w:p w14:paraId="67B514D0" w14:textId="6FDD6A11"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auto"/>
                <w:lang w:eastAsia="en-AU"/>
              </w:rPr>
            </w:pPr>
            <w:r w:rsidRPr="00FD1D6D">
              <w:rPr>
                <w:rFonts w:eastAsia="Times New Roman" w:cstheme="minorHAnsi"/>
                <w:i/>
                <w:iCs/>
                <w:color w:val="auto"/>
                <w:lang w:eastAsia="en-AU"/>
              </w:rPr>
              <w:t>Fine</w:t>
            </w:r>
          </w:p>
        </w:tc>
        <w:tc>
          <w:tcPr>
            <w:tcW w:w="2123" w:type="dxa"/>
            <w:hideMark/>
          </w:tcPr>
          <w:p w14:paraId="28EC6055" w14:textId="70431A6C"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auto"/>
                <w:lang w:eastAsia="en-AU"/>
              </w:rPr>
            </w:pPr>
            <w:r w:rsidRPr="00142801">
              <w:rPr>
                <w:rFonts w:eastAsia="Times New Roman" w:cstheme="minorHAnsi"/>
                <w:i/>
                <w:iCs/>
                <w:color w:val="auto"/>
                <w:lang w:eastAsia="en-AU"/>
              </w:rPr>
              <w:t xml:space="preserve">             </w:t>
            </w:r>
            <w:r w:rsidRPr="00FD1D6D">
              <w:rPr>
                <w:rFonts w:eastAsia="Times New Roman" w:cstheme="minorHAnsi"/>
                <w:i/>
                <w:iCs/>
                <w:color w:val="auto"/>
                <w:lang w:eastAsia="en-AU"/>
              </w:rPr>
              <w:t>Coarse</w:t>
            </w:r>
          </w:p>
        </w:tc>
        <w:tc>
          <w:tcPr>
            <w:tcW w:w="1981" w:type="dxa"/>
            <w:hideMark/>
          </w:tcPr>
          <w:p w14:paraId="0F385E85" w14:textId="5EAFD624"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auto"/>
                <w:lang w:eastAsia="en-AU"/>
              </w:rPr>
            </w:pPr>
            <w:r w:rsidRPr="00FD1D6D">
              <w:rPr>
                <w:rFonts w:eastAsia="Times New Roman" w:cstheme="minorHAnsi"/>
                <w:i/>
                <w:iCs/>
                <w:color w:val="auto"/>
                <w:lang w:eastAsia="en-AU"/>
              </w:rPr>
              <w:t>Fine</w:t>
            </w:r>
          </w:p>
        </w:tc>
      </w:tr>
      <w:tr w:rsidR="0010090C" w:rsidRPr="00142801" w14:paraId="213D2F18" w14:textId="33FC81AC"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014000AA" w14:textId="4E09E507" w:rsidR="0010090C" w:rsidRPr="00FD1D6D" w:rsidRDefault="0010090C" w:rsidP="009435D9">
            <w:pPr>
              <w:suppressAutoHyphens w:val="0"/>
              <w:spacing w:before="0" w:after="0"/>
              <w:rPr>
                <w:rFonts w:eastAsia="Times New Roman" w:cstheme="minorHAnsi"/>
                <w:color w:val="auto"/>
                <w:lang w:eastAsia="en-AU"/>
              </w:rPr>
            </w:pPr>
            <w:r w:rsidRPr="00FD1D6D">
              <w:rPr>
                <w:rFonts w:eastAsia="Times New Roman" w:cstheme="minorHAnsi"/>
                <w:color w:val="auto"/>
                <w:lang w:eastAsia="en-AU"/>
              </w:rPr>
              <w:t>F1 (C6-C10)</w:t>
            </w:r>
          </w:p>
        </w:tc>
        <w:tc>
          <w:tcPr>
            <w:tcW w:w="2034" w:type="dxa"/>
            <w:hideMark/>
          </w:tcPr>
          <w:p w14:paraId="0F661BB4" w14:textId="6F2A505F"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180</w:t>
            </w:r>
          </w:p>
        </w:tc>
        <w:tc>
          <w:tcPr>
            <w:tcW w:w="1841" w:type="dxa"/>
            <w:hideMark/>
          </w:tcPr>
          <w:p w14:paraId="5B41923B" w14:textId="34DED2FC"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180</w:t>
            </w:r>
          </w:p>
        </w:tc>
        <w:tc>
          <w:tcPr>
            <w:tcW w:w="2123" w:type="dxa"/>
            <w:hideMark/>
          </w:tcPr>
          <w:p w14:paraId="7D93B7B6" w14:textId="32ACA86C"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215</w:t>
            </w:r>
          </w:p>
        </w:tc>
        <w:tc>
          <w:tcPr>
            <w:tcW w:w="1981" w:type="dxa"/>
            <w:hideMark/>
          </w:tcPr>
          <w:p w14:paraId="26FBB435" w14:textId="5AACD88D"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215</w:t>
            </w:r>
          </w:p>
        </w:tc>
      </w:tr>
      <w:tr w:rsidR="0010090C" w:rsidRPr="00142801" w14:paraId="38882197" w14:textId="16365589" w:rsidTr="009435D9">
        <w:trPr>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43447D64" w14:textId="30905D1E" w:rsidR="0010090C" w:rsidRPr="00FD1D6D" w:rsidRDefault="0010090C" w:rsidP="009435D9">
            <w:pPr>
              <w:suppressAutoHyphens w:val="0"/>
              <w:spacing w:before="0" w:after="0"/>
              <w:rPr>
                <w:rFonts w:eastAsia="Times New Roman" w:cstheme="minorHAnsi"/>
                <w:color w:val="auto"/>
                <w:lang w:eastAsia="en-AU"/>
              </w:rPr>
            </w:pPr>
            <w:r w:rsidRPr="00FD1D6D">
              <w:rPr>
                <w:rFonts w:eastAsia="Times New Roman" w:cstheme="minorHAnsi"/>
                <w:color w:val="auto"/>
                <w:lang w:eastAsia="en-AU"/>
              </w:rPr>
              <w:t>F2 (&gt;C10-C16)</w:t>
            </w:r>
          </w:p>
        </w:tc>
        <w:tc>
          <w:tcPr>
            <w:tcW w:w="2034" w:type="dxa"/>
            <w:hideMark/>
          </w:tcPr>
          <w:p w14:paraId="358B3EB8" w14:textId="1A3DBBB8"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120</w:t>
            </w:r>
          </w:p>
        </w:tc>
        <w:tc>
          <w:tcPr>
            <w:tcW w:w="1841" w:type="dxa"/>
            <w:hideMark/>
          </w:tcPr>
          <w:p w14:paraId="39F1E712" w14:textId="2515A2EE"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120</w:t>
            </w:r>
          </w:p>
        </w:tc>
        <w:tc>
          <w:tcPr>
            <w:tcW w:w="2123" w:type="dxa"/>
            <w:hideMark/>
          </w:tcPr>
          <w:p w14:paraId="103A694B" w14:textId="2037AC11"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170</w:t>
            </w:r>
          </w:p>
        </w:tc>
        <w:tc>
          <w:tcPr>
            <w:tcW w:w="1981" w:type="dxa"/>
            <w:hideMark/>
          </w:tcPr>
          <w:p w14:paraId="2BE62E3A" w14:textId="6E037898"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170</w:t>
            </w:r>
          </w:p>
        </w:tc>
      </w:tr>
      <w:tr w:rsidR="0010090C" w:rsidRPr="00142801" w14:paraId="530CCE4E" w14:textId="4D803066"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597D7260" w14:textId="5C407AF9" w:rsidR="0010090C" w:rsidRPr="00FD1D6D" w:rsidRDefault="0010090C" w:rsidP="009435D9">
            <w:pPr>
              <w:suppressAutoHyphens w:val="0"/>
              <w:spacing w:before="0" w:after="0"/>
              <w:rPr>
                <w:rFonts w:eastAsia="Times New Roman" w:cstheme="minorHAnsi"/>
                <w:color w:val="auto"/>
                <w:lang w:eastAsia="en-AU"/>
              </w:rPr>
            </w:pPr>
            <w:r w:rsidRPr="00FD1D6D">
              <w:rPr>
                <w:rFonts w:eastAsia="Times New Roman" w:cstheme="minorHAnsi"/>
                <w:color w:val="auto"/>
                <w:lang w:eastAsia="en-AU"/>
              </w:rPr>
              <w:t>F3 (&gt;CF16-C34)</w:t>
            </w:r>
          </w:p>
        </w:tc>
        <w:tc>
          <w:tcPr>
            <w:tcW w:w="2034" w:type="dxa"/>
            <w:hideMark/>
          </w:tcPr>
          <w:p w14:paraId="3C99A285" w14:textId="7EF9ED5D"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300</w:t>
            </w:r>
          </w:p>
        </w:tc>
        <w:tc>
          <w:tcPr>
            <w:tcW w:w="1841" w:type="dxa"/>
            <w:hideMark/>
          </w:tcPr>
          <w:p w14:paraId="6CFC9364" w14:textId="79794862"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1,300</w:t>
            </w:r>
          </w:p>
        </w:tc>
        <w:tc>
          <w:tcPr>
            <w:tcW w:w="2123" w:type="dxa"/>
            <w:hideMark/>
          </w:tcPr>
          <w:p w14:paraId="30AF63AE" w14:textId="30BB80FF"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1,700</w:t>
            </w:r>
          </w:p>
        </w:tc>
        <w:tc>
          <w:tcPr>
            <w:tcW w:w="1981" w:type="dxa"/>
            <w:hideMark/>
          </w:tcPr>
          <w:p w14:paraId="538FE9E5" w14:textId="423384F3"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2,500</w:t>
            </w:r>
          </w:p>
        </w:tc>
      </w:tr>
      <w:tr w:rsidR="0010090C" w:rsidRPr="00142801" w14:paraId="04AB165F" w14:textId="08B7E8D3" w:rsidTr="009435D9">
        <w:trPr>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2D53778E" w14:textId="6EFC27B0" w:rsidR="0010090C" w:rsidRPr="00FD1D6D" w:rsidRDefault="0010090C" w:rsidP="009435D9">
            <w:pPr>
              <w:suppressAutoHyphens w:val="0"/>
              <w:spacing w:before="0" w:after="0"/>
              <w:rPr>
                <w:rFonts w:eastAsia="Times New Roman" w:cstheme="minorHAnsi"/>
                <w:color w:val="auto"/>
                <w:lang w:eastAsia="en-AU"/>
              </w:rPr>
            </w:pPr>
            <w:r w:rsidRPr="00FD1D6D">
              <w:rPr>
                <w:rFonts w:eastAsia="Times New Roman" w:cstheme="minorHAnsi"/>
                <w:color w:val="auto"/>
                <w:lang w:eastAsia="en-AU"/>
              </w:rPr>
              <w:t>F4 (&gt;C34-C40)</w:t>
            </w:r>
          </w:p>
        </w:tc>
        <w:tc>
          <w:tcPr>
            <w:tcW w:w="2034" w:type="dxa"/>
            <w:hideMark/>
          </w:tcPr>
          <w:p w14:paraId="761E47AB" w14:textId="349F8A42"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2,800</w:t>
            </w:r>
          </w:p>
        </w:tc>
        <w:tc>
          <w:tcPr>
            <w:tcW w:w="1841" w:type="dxa"/>
            <w:hideMark/>
          </w:tcPr>
          <w:p w14:paraId="02B05719" w14:textId="6373FD28"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5,600</w:t>
            </w:r>
          </w:p>
        </w:tc>
        <w:tc>
          <w:tcPr>
            <w:tcW w:w="2123" w:type="dxa"/>
            <w:hideMark/>
          </w:tcPr>
          <w:p w14:paraId="420A03D1" w14:textId="38B5C17C"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3,300</w:t>
            </w:r>
          </w:p>
        </w:tc>
        <w:tc>
          <w:tcPr>
            <w:tcW w:w="1981" w:type="dxa"/>
            <w:hideMark/>
          </w:tcPr>
          <w:p w14:paraId="15414970" w14:textId="54BD9988"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6,600</w:t>
            </w:r>
          </w:p>
        </w:tc>
      </w:tr>
      <w:tr w:rsidR="0010090C" w:rsidRPr="00142801" w14:paraId="343AB10F" w14:textId="498DE9E1"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3285F555" w14:textId="471E3D7A" w:rsidR="0010090C" w:rsidRPr="00FD1D6D" w:rsidRDefault="0010090C" w:rsidP="009435D9">
            <w:pPr>
              <w:suppressAutoHyphens w:val="0"/>
              <w:spacing w:before="0" w:after="0"/>
              <w:rPr>
                <w:rFonts w:eastAsia="Times New Roman" w:cstheme="minorHAnsi"/>
                <w:color w:val="auto"/>
                <w:lang w:eastAsia="en-AU"/>
              </w:rPr>
            </w:pPr>
            <w:r w:rsidRPr="00FD1D6D">
              <w:rPr>
                <w:rFonts w:eastAsia="Times New Roman" w:cstheme="minorHAnsi"/>
                <w:color w:val="auto"/>
                <w:lang w:eastAsia="en-AU"/>
              </w:rPr>
              <w:t>Benzene</w:t>
            </w:r>
          </w:p>
        </w:tc>
        <w:tc>
          <w:tcPr>
            <w:tcW w:w="2034" w:type="dxa"/>
            <w:hideMark/>
          </w:tcPr>
          <w:p w14:paraId="582187E8" w14:textId="40A29C2A"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50</w:t>
            </w:r>
          </w:p>
        </w:tc>
        <w:tc>
          <w:tcPr>
            <w:tcW w:w="1841" w:type="dxa"/>
            <w:hideMark/>
          </w:tcPr>
          <w:p w14:paraId="1967BACE" w14:textId="764DA0ED"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65</w:t>
            </w:r>
          </w:p>
        </w:tc>
        <w:tc>
          <w:tcPr>
            <w:tcW w:w="2123" w:type="dxa"/>
            <w:hideMark/>
          </w:tcPr>
          <w:p w14:paraId="3B763D6A" w14:textId="4293A203"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75</w:t>
            </w:r>
          </w:p>
        </w:tc>
        <w:tc>
          <w:tcPr>
            <w:tcW w:w="1981" w:type="dxa"/>
            <w:hideMark/>
          </w:tcPr>
          <w:p w14:paraId="421ED769" w14:textId="0992387E"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95</w:t>
            </w:r>
          </w:p>
        </w:tc>
      </w:tr>
      <w:tr w:rsidR="0010090C" w:rsidRPr="00142801" w14:paraId="335BD103" w14:textId="6E535252" w:rsidTr="009435D9">
        <w:trPr>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4AA76517" w14:textId="3ECB770B" w:rsidR="0010090C" w:rsidRPr="00FD1D6D" w:rsidRDefault="0010090C" w:rsidP="009435D9">
            <w:pPr>
              <w:suppressAutoHyphens w:val="0"/>
              <w:spacing w:before="0" w:after="0"/>
              <w:rPr>
                <w:rFonts w:eastAsia="Times New Roman" w:cstheme="minorHAnsi"/>
                <w:color w:val="auto"/>
                <w:lang w:eastAsia="en-AU"/>
              </w:rPr>
            </w:pPr>
            <w:r w:rsidRPr="00FD1D6D">
              <w:rPr>
                <w:rFonts w:eastAsia="Times New Roman" w:cstheme="minorHAnsi"/>
                <w:color w:val="auto"/>
                <w:lang w:eastAsia="en-AU"/>
              </w:rPr>
              <w:t>Ethylbenzene</w:t>
            </w:r>
          </w:p>
        </w:tc>
        <w:tc>
          <w:tcPr>
            <w:tcW w:w="2034" w:type="dxa"/>
            <w:hideMark/>
          </w:tcPr>
          <w:p w14:paraId="12DDF8A0" w14:textId="6561E457"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70</w:t>
            </w:r>
          </w:p>
        </w:tc>
        <w:tc>
          <w:tcPr>
            <w:tcW w:w="1841" w:type="dxa"/>
            <w:hideMark/>
          </w:tcPr>
          <w:p w14:paraId="6897E0B9" w14:textId="4B0D6C8B"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125</w:t>
            </w:r>
          </w:p>
        </w:tc>
        <w:tc>
          <w:tcPr>
            <w:tcW w:w="2123" w:type="dxa"/>
            <w:hideMark/>
          </w:tcPr>
          <w:p w14:paraId="259507CE" w14:textId="636694C5"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165</w:t>
            </w:r>
          </w:p>
        </w:tc>
        <w:tc>
          <w:tcPr>
            <w:tcW w:w="1981" w:type="dxa"/>
            <w:hideMark/>
          </w:tcPr>
          <w:p w14:paraId="61592135" w14:textId="7A06B4CF"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185</w:t>
            </w:r>
          </w:p>
        </w:tc>
      </w:tr>
      <w:tr w:rsidR="0010090C" w:rsidRPr="00142801" w14:paraId="7BC0CEDB" w14:textId="56806B5E"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646E2300" w14:textId="0447D35F" w:rsidR="0010090C" w:rsidRPr="00FD1D6D" w:rsidRDefault="0010090C" w:rsidP="009435D9">
            <w:pPr>
              <w:suppressAutoHyphens w:val="0"/>
              <w:spacing w:before="0" w:after="0"/>
              <w:rPr>
                <w:rFonts w:eastAsia="Times New Roman" w:cstheme="minorHAnsi"/>
                <w:color w:val="auto"/>
                <w:lang w:eastAsia="en-AU"/>
              </w:rPr>
            </w:pPr>
            <w:r w:rsidRPr="00FD1D6D">
              <w:rPr>
                <w:rFonts w:eastAsia="Times New Roman" w:cstheme="minorHAnsi"/>
                <w:color w:val="auto"/>
                <w:lang w:eastAsia="en-AU"/>
              </w:rPr>
              <w:t>Toluene</w:t>
            </w:r>
          </w:p>
        </w:tc>
        <w:tc>
          <w:tcPr>
            <w:tcW w:w="2034" w:type="dxa"/>
            <w:hideMark/>
          </w:tcPr>
          <w:p w14:paraId="704198B4" w14:textId="4245693B"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85</w:t>
            </w:r>
          </w:p>
        </w:tc>
        <w:tc>
          <w:tcPr>
            <w:tcW w:w="1841" w:type="dxa"/>
            <w:hideMark/>
          </w:tcPr>
          <w:p w14:paraId="1F8C2C33" w14:textId="482EEE02"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105</w:t>
            </w:r>
          </w:p>
        </w:tc>
        <w:tc>
          <w:tcPr>
            <w:tcW w:w="2123" w:type="dxa"/>
            <w:hideMark/>
          </w:tcPr>
          <w:p w14:paraId="5F886F46" w14:textId="45A0C96B"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135</w:t>
            </w:r>
          </w:p>
        </w:tc>
        <w:tc>
          <w:tcPr>
            <w:tcW w:w="1981" w:type="dxa"/>
            <w:hideMark/>
          </w:tcPr>
          <w:p w14:paraId="1021CCF7" w14:textId="15CC37AB"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135</w:t>
            </w:r>
          </w:p>
        </w:tc>
      </w:tr>
      <w:tr w:rsidR="0010090C" w:rsidRPr="00142801" w14:paraId="5DA5033E" w14:textId="57F73E0E" w:rsidTr="009435D9">
        <w:trPr>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2ECCB16E" w14:textId="055F0E05" w:rsidR="0010090C" w:rsidRPr="00FD1D6D" w:rsidRDefault="0010090C" w:rsidP="009435D9">
            <w:pPr>
              <w:suppressAutoHyphens w:val="0"/>
              <w:spacing w:before="0" w:after="0"/>
              <w:rPr>
                <w:rFonts w:eastAsia="Times New Roman" w:cstheme="minorHAnsi"/>
                <w:color w:val="auto"/>
                <w:lang w:eastAsia="en-AU"/>
              </w:rPr>
            </w:pPr>
            <w:r w:rsidRPr="00FD1D6D">
              <w:rPr>
                <w:rFonts w:eastAsia="Times New Roman" w:cstheme="minorHAnsi"/>
                <w:color w:val="auto"/>
                <w:lang w:eastAsia="en-AU"/>
              </w:rPr>
              <w:t>Xylene</w:t>
            </w:r>
          </w:p>
        </w:tc>
        <w:tc>
          <w:tcPr>
            <w:tcW w:w="2034" w:type="dxa"/>
            <w:hideMark/>
          </w:tcPr>
          <w:p w14:paraId="7DBF84D3" w14:textId="4797164D"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105</w:t>
            </w:r>
          </w:p>
        </w:tc>
        <w:tc>
          <w:tcPr>
            <w:tcW w:w="1841" w:type="dxa"/>
            <w:hideMark/>
          </w:tcPr>
          <w:p w14:paraId="375797E0" w14:textId="3ED44080"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45</w:t>
            </w:r>
          </w:p>
        </w:tc>
        <w:tc>
          <w:tcPr>
            <w:tcW w:w="2123" w:type="dxa"/>
            <w:hideMark/>
          </w:tcPr>
          <w:p w14:paraId="366A44B7" w14:textId="7C96FD03"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180</w:t>
            </w:r>
          </w:p>
        </w:tc>
        <w:tc>
          <w:tcPr>
            <w:tcW w:w="1981" w:type="dxa"/>
            <w:hideMark/>
          </w:tcPr>
          <w:p w14:paraId="25DB003E" w14:textId="78BF24E4" w:rsidR="0010090C" w:rsidRPr="00FD1D6D" w:rsidRDefault="0010090C" w:rsidP="009435D9">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95</w:t>
            </w:r>
          </w:p>
        </w:tc>
      </w:tr>
      <w:tr w:rsidR="0010090C" w:rsidRPr="00142801" w14:paraId="7CFC610E" w14:textId="36AA5865" w:rsidTr="009435D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0" w:type="dxa"/>
            <w:hideMark/>
          </w:tcPr>
          <w:p w14:paraId="1E7A4E9F" w14:textId="05E85152" w:rsidR="0010090C" w:rsidRPr="00FD1D6D" w:rsidRDefault="0010090C" w:rsidP="009435D9">
            <w:pPr>
              <w:suppressAutoHyphens w:val="0"/>
              <w:spacing w:before="0" w:after="0"/>
              <w:rPr>
                <w:rFonts w:eastAsia="Times New Roman" w:cstheme="minorHAnsi"/>
                <w:color w:val="auto"/>
                <w:lang w:eastAsia="en-AU"/>
              </w:rPr>
            </w:pPr>
            <w:r w:rsidRPr="00FD1D6D">
              <w:rPr>
                <w:rFonts w:eastAsia="Times New Roman" w:cstheme="minorHAnsi"/>
                <w:color w:val="auto"/>
                <w:lang w:eastAsia="en-AU"/>
              </w:rPr>
              <w:t>Benzo(a)pyrene</w:t>
            </w:r>
          </w:p>
        </w:tc>
        <w:tc>
          <w:tcPr>
            <w:tcW w:w="2034" w:type="dxa"/>
            <w:hideMark/>
          </w:tcPr>
          <w:p w14:paraId="5526EF38" w14:textId="40F8ACD7"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0.7</w:t>
            </w:r>
          </w:p>
        </w:tc>
        <w:tc>
          <w:tcPr>
            <w:tcW w:w="1841" w:type="dxa"/>
            <w:hideMark/>
          </w:tcPr>
          <w:p w14:paraId="51B41FCB" w14:textId="161573D6"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0.7</w:t>
            </w:r>
          </w:p>
        </w:tc>
        <w:tc>
          <w:tcPr>
            <w:tcW w:w="2123" w:type="dxa"/>
            <w:hideMark/>
          </w:tcPr>
          <w:p w14:paraId="06349088" w14:textId="18E7D6EF"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0.7</w:t>
            </w:r>
          </w:p>
        </w:tc>
        <w:tc>
          <w:tcPr>
            <w:tcW w:w="1981" w:type="dxa"/>
            <w:hideMark/>
          </w:tcPr>
          <w:p w14:paraId="29996675" w14:textId="10BCD0FE" w:rsidR="0010090C" w:rsidRPr="00FD1D6D" w:rsidRDefault="0010090C" w:rsidP="009435D9">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lang w:eastAsia="en-AU"/>
              </w:rPr>
            </w:pPr>
            <w:r w:rsidRPr="00FD1D6D">
              <w:rPr>
                <w:rFonts w:eastAsia="Times New Roman" w:cstheme="minorHAnsi"/>
                <w:color w:val="auto"/>
                <w:lang w:eastAsia="en-AU"/>
              </w:rPr>
              <w:t>0.7</w:t>
            </w:r>
          </w:p>
        </w:tc>
      </w:tr>
    </w:tbl>
    <w:p w14:paraId="0BE117CF" w14:textId="3A76FACB" w:rsidR="007F0C2D" w:rsidRDefault="007F0C2D" w:rsidP="007F0C2D"/>
    <w:p w14:paraId="018020E1" w14:textId="77777777" w:rsidR="007F0C2D" w:rsidRDefault="007F0C2D">
      <w:pPr>
        <w:suppressAutoHyphens w:val="0"/>
      </w:pPr>
      <w:r>
        <w:br w:type="page"/>
      </w:r>
    </w:p>
    <w:p w14:paraId="79244C05" w14:textId="0182A42E" w:rsidR="0010090C" w:rsidRDefault="0010090C" w:rsidP="0010090C">
      <w:pPr>
        <w:pStyle w:val="Heading3"/>
      </w:pPr>
      <w:bookmarkStart w:id="30" w:name="_Toc225932284"/>
      <w:r>
        <w:lastRenderedPageBreak/>
        <w:t>New table – Investigation levels PFAS contamination</w:t>
      </w:r>
      <w:bookmarkEnd w:id="30"/>
    </w:p>
    <w:p w14:paraId="6D24E705" w14:textId="77777777" w:rsidR="004A0403" w:rsidRDefault="004A0403" w:rsidP="004A0403">
      <w:r>
        <w:t>The table below is a proposed new table for inclusion under clause 1.01 of Schedule 3.</w:t>
      </w:r>
    </w:p>
    <w:p w14:paraId="0085586D" w14:textId="05DD2183" w:rsidR="0010090C" w:rsidRPr="00EA2B2F" w:rsidRDefault="0010090C" w:rsidP="0010090C">
      <w:pPr>
        <w:rPr>
          <w:lang w:val="en-US"/>
        </w:rPr>
      </w:pPr>
      <w:r w:rsidRPr="00E75B42">
        <w:rPr>
          <w:iCs/>
          <w:color w:val="auto"/>
        </w:rPr>
        <w:t xml:space="preserve">Values for </w:t>
      </w:r>
      <w:r w:rsidR="00EA2B2F">
        <w:rPr>
          <w:iCs/>
          <w:color w:val="auto"/>
        </w:rPr>
        <w:t>i</w:t>
      </w:r>
      <w:r w:rsidRPr="00E75B42">
        <w:rPr>
          <w:iCs/>
          <w:color w:val="auto"/>
        </w:rPr>
        <w:t xml:space="preserve">nvestigation </w:t>
      </w:r>
      <w:r w:rsidR="0056239E">
        <w:rPr>
          <w:iCs/>
          <w:color w:val="auto"/>
        </w:rPr>
        <w:t>l</w:t>
      </w:r>
      <w:r w:rsidRPr="00E75B42">
        <w:rPr>
          <w:iCs/>
          <w:color w:val="auto"/>
        </w:rPr>
        <w:t>evels are derived from the PFAS NEMP</w:t>
      </w:r>
      <w:r w:rsidR="00F87875">
        <w:rPr>
          <w:iCs/>
          <w:color w:val="auto"/>
        </w:rPr>
        <w:t xml:space="preserve"> V3.0</w:t>
      </w:r>
      <w:r w:rsidR="00EA2B2F">
        <w:rPr>
          <w:iCs/>
          <w:color w:val="auto"/>
        </w:rPr>
        <w:t>.</w:t>
      </w:r>
    </w:p>
    <w:tbl>
      <w:tblPr>
        <w:tblStyle w:val="DefaultTable1"/>
        <w:tblW w:w="9925" w:type="dxa"/>
        <w:tblLook w:val="04A0" w:firstRow="1" w:lastRow="0" w:firstColumn="1" w:lastColumn="0" w:noHBand="0" w:noVBand="1"/>
      </w:tblPr>
      <w:tblGrid>
        <w:gridCol w:w="1144"/>
        <w:gridCol w:w="1975"/>
        <w:gridCol w:w="1559"/>
        <w:gridCol w:w="1755"/>
        <w:gridCol w:w="1559"/>
        <w:gridCol w:w="1926"/>
        <w:gridCol w:w="7"/>
      </w:tblGrid>
      <w:tr w:rsidR="0010090C" w:rsidRPr="00896A52" w14:paraId="11E275F3" w14:textId="77777777" w:rsidTr="009435D9">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144" w:type="dxa"/>
            <w:vAlign w:val="bottom"/>
            <w:hideMark/>
          </w:tcPr>
          <w:p w14:paraId="470382EB" w14:textId="77777777" w:rsidR="0010090C" w:rsidRPr="00635BFA" w:rsidRDefault="0010090C" w:rsidP="009435D9">
            <w:pPr>
              <w:pStyle w:val="Tabletext"/>
              <w:rPr>
                <w:rFonts w:asciiTheme="minorHAnsi" w:hAnsiTheme="minorHAnsi" w:cstheme="minorHAnsi"/>
                <w:b w:val="0"/>
                <w:bCs/>
                <w:iCs/>
                <w:kern w:val="2"/>
                <w:sz w:val="22"/>
                <w:szCs w:val="22"/>
                <w:lang w:eastAsia="en-US"/>
                <w14:ligatures w14:val="standardContextual"/>
              </w:rPr>
            </w:pPr>
            <w:r w:rsidRPr="00635BFA">
              <w:rPr>
                <w:rFonts w:asciiTheme="minorHAnsi" w:hAnsiTheme="minorHAnsi" w:cstheme="minorHAnsi"/>
                <w:b w:val="0"/>
                <w:bCs/>
                <w:iCs/>
                <w:kern w:val="2"/>
                <w:sz w:val="22"/>
                <w:szCs w:val="22"/>
                <w:lang w:eastAsia="en-US"/>
                <w14:ligatures w14:val="standardContextual"/>
              </w:rPr>
              <w:t>Substance</w:t>
            </w:r>
          </w:p>
        </w:tc>
        <w:tc>
          <w:tcPr>
            <w:tcW w:w="1975" w:type="dxa"/>
            <w:hideMark/>
          </w:tcPr>
          <w:p w14:paraId="6CC25B5B" w14:textId="77777777" w:rsidR="0010090C" w:rsidRPr="00635BFA" w:rsidRDefault="0010090C" w:rsidP="009435D9">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iCs/>
                <w:kern w:val="2"/>
                <w:sz w:val="22"/>
                <w:szCs w:val="22"/>
                <w:lang w:eastAsia="en-US"/>
                <w14:ligatures w14:val="standardContextual"/>
              </w:rPr>
            </w:pPr>
            <w:r w:rsidRPr="00635BFA">
              <w:rPr>
                <w:rFonts w:asciiTheme="minorHAnsi" w:hAnsiTheme="minorHAnsi" w:cstheme="minorHAnsi"/>
                <w:b w:val="0"/>
                <w:bCs/>
                <w:iCs/>
                <w:kern w:val="2"/>
                <w:sz w:val="22"/>
                <w:szCs w:val="22"/>
                <w:lang w:eastAsia="en-US"/>
                <w14:ligatures w14:val="standardContextual"/>
              </w:rPr>
              <w:t>Investigation level for residential with garden/ accessible soil (mg/kg)</w:t>
            </w:r>
          </w:p>
          <w:p w14:paraId="77379C74" w14:textId="77777777" w:rsidR="0010090C" w:rsidRPr="00635BFA" w:rsidRDefault="0010090C" w:rsidP="009435D9">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iCs/>
                <w:kern w:val="2"/>
                <w:sz w:val="22"/>
                <w:szCs w:val="22"/>
                <w:lang w:eastAsia="en-US"/>
                <w14:ligatures w14:val="standardContextual"/>
              </w:rPr>
            </w:pPr>
            <w:r w:rsidRPr="00635BFA">
              <w:rPr>
                <w:rFonts w:asciiTheme="minorHAnsi" w:hAnsiTheme="minorHAnsi" w:cstheme="minorHAnsi"/>
                <w:b w:val="0"/>
                <w:bCs/>
                <w:iCs/>
                <w:kern w:val="2"/>
                <w:sz w:val="22"/>
                <w:szCs w:val="22"/>
                <w:lang w:eastAsia="en-US"/>
                <w14:ligatures w14:val="standardContextual"/>
              </w:rPr>
              <w:t>(HIL-A)</w:t>
            </w:r>
          </w:p>
        </w:tc>
        <w:tc>
          <w:tcPr>
            <w:tcW w:w="1559" w:type="dxa"/>
            <w:hideMark/>
          </w:tcPr>
          <w:p w14:paraId="2B7A0BA6" w14:textId="77777777" w:rsidR="0010090C" w:rsidRPr="00635BFA" w:rsidRDefault="0010090C" w:rsidP="009435D9">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kern w:val="2"/>
                <w:sz w:val="22"/>
                <w:szCs w:val="22"/>
                <w:lang w:eastAsia="en-US"/>
                <w14:ligatures w14:val="standardContextual"/>
              </w:rPr>
            </w:pPr>
            <w:r w:rsidRPr="00635BFA">
              <w:rPr>
                <w:rFonts w:asciiTheme="minorHAnsi" w:hAnsiTheme="minorHAnsi" w:cstheme="minorHAnsi"/>
                <w:bCs/>
                <w:iCs/>
                <w:kern w:val="2"/>
                <w:sz w:val="22"/>
                <w:szCs w:val="22"/>
                <w:lang w:eastAsia="en-US"/>
                <w14:ligatures w14:val="standardContextual"/>
              </w:rPr>
              <w:t>Investigation level for public open space (mg/kg)</w:t>
            </w:r>
          </w:p>
          <w:p w14:paraId="041D9C60" w14:textId="77777777" w:rsidR="0010090C" w:rsidRPr="00635BFA" w:rsidRDefault="0010090C" w:rsidP="009435D9">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iCs/>
                <w:sz w:val="22"/>
                <w:szCs w:val="22"/>
                <w:lang w:eastAsia="en-US"/>
              </w:rPr>
            </w:pPr>
            <w:r w:rsidRPr="00635BFA">
              <w:rPr>
                <w:rFonts w:asciiTheme="minorHAnsi" w:hAnsiTheme="minorHAnsi" w:cstheme="minorHAnsi"/>
                <w:b w:val="0"/>
                <w:bCs/>
                <w:iCs/>
                <w:sz w:val="22"/>
                <w:szCs w:val="22"/>
                <w:lang w:eastAsia="en-US"/>
              </w:rPr>
              <w:t>(HIL-C)</w:t>
            </w:r>
          </w:p>
        </w:tc>
        <w:tc>
          <w:tcPr>
            <w:tcW w:w="1755" w:type="dxa"/>
            <w:hideMark/>
          </w:tcPr>
          <w:p w14:paraId="7F04C3C5" w14:textId="77777777" w:rsidR="0010090C" w:rsidRPr="00635BFA" w:rsidRDefault="0010090C" w:rsidP="009435D9">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kern w:val="2"/>
                <w:sz w:val="22"/>
                <w:szCs w:val="22"/>
                <w:lang w:eastAsia="en-US"/>
                <w14:ligatures w14:val="standardContextual"/>
              </w:rPr>
            </w:pPr>
            <w:r w:rsidRPr="00635BFA">
              <w:rPr>
                <w:rFonts w:asciiTheme="minorHAnsi" w:hAnsiTheme="minorHAnsi" w:cstheme="minorHAnsi"/>
                <w:bCs/>
                <w:iCs/>
                <w:kern w:val="2"/>
                <w:sz w:val="22"/>
                <w:szCs w:val="22"/>
                <w:lang w:eastAsia="en-US"/>
                <w14:ligatures w14:val="standardContextual"/>
              </w:rPr>
              <w:t>Investigation level for industrial/ Commercial (mg/kg)</w:t>
            </w:r>
          </w:p>
          <w:p w14:paraId="74D765E8" w14:textId="77777777" w:rsidR="0010090C" w:rsidRPr="00635BFA" w:rsidRDefault="0010090C" w:rsidP="009435D9">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iCs/>
                <w:sz w:val="22"/>
                <w:szCs w:val="22"/>
                <w:lang w:eastAsia="en-US"/>
              </w:rPr>
            </w:pPr>
            <w:r w:rsidRPr="00635BFA">
              <w:rPr>
                <w:rFonts w:asciiTheme="minorHAnsi" w:hAnsiTheme="minorHAnsi" w:cstheme="minorHAnsi"/>
                <w:b w:val="0"/>
                <w:bCs/>
                <w:iCs/>
                <w:sz w:val="22"/>
                <w:szCs w:val="22"/>
                <w:lang w:eastAsia="en-US"/>
              </w:rPr>
              <w:t>(HIL-D)</w:t>
            </w:r>
          </w:p>
        </w:tc>
        <w:tc>
          <w:tcPr>
            <w:tcW w:w="1559" w:type="dxa"/>
            <w:hideMark/>
          </w:tcPr>
          <w:p w14:paraId="066D738A" w14:textId="77777777" w:rsidR="0010090C" w:rsidRPr="00635BFA" w:rsidRDefault="0010090C" w:rsidP="009435D9">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kern w:val="2"/>
                <w:sz w:val="22"/>
                <w:szCs w:val="22"/>
                <w:lang w:eastAsia="en-US"/>
                <w14:ligatures w14:val="standardContextual"/>
              </w:rPr>
            </w:pPr>
            <w:r w:rsidRPr="00635BFA">
              <w:rPr>
                <w:rFonts w:asciiTheme="minorHAnsi" w:hAnsiTheme="minorHAnsi" w:cstheme="minorHAnsi"/>
                <w:bCs/>
                <w:iCs/>
                <w:kern w:val="2"/>
                <w:sz w:val="22"/>
                <w:szCs w:val="22"/>
                <w:lang w:eastAsia="en-US"/>
                <w14:ligatures w14:val="standardContextual"/>
              </w:rPr>
              <w:t>Guideline level for ecological direct exposure – all land uses (mg/kg)</w:t>
            </w:r>
          </w:p>
        </w:tc>
        <w:tc>
          <w:tcPr>
            <w:tcW w:w="1926" w:type="dxa"/>
            <w:hideMark/>
          </w:tcPr>
          <w:p w14:paraId="2FF62B28" w14:textId="77777777" w:rsidR="0010090C" w:rsidRPr="00635BFA" w:rsidRDefault="0010090C" w:rsidP="009435D9">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iCs/>
                <w:kern w:val="2"/>
                <w:sz w:val="22"/>
                <w:szCs w:val="22"/>
                <w:lang w:eastAsia="en-US"/>
                <w14:ligatures w14:val="standardContextual"/>
              </w:rPr>
            </w:pPr>
            <w:r w:rsidRPr="00635BFA">
              <w:rPr>
                <w:rFonts w:asciiTheme="minorHAnsi" w:hAnsiTheme="minorHAnsi" w:cstheme="minorHAnsi"/>
                <w:b w:val="0"/>
                <w:bCs/>
                <w:iCs/>
                <w:kern w:val="2"/>
                <w:sz w:val="22"/>
                <w:szCs w:val="22"/>
                <w:lang w:eastAsia="en-US"/>
                <w14:ligatures w14:val="standardContextual"/>
              </w:rPr>
              <w:t>Guideline level for interim ecological indirect exposure – all land uses (mg/kg)</w:t>
            </w:r>
          </w:p>
        </w:tc>
      </w:tr>
      <w:tr w:rsidR="0010090C" w:rsidRPr="00896A52" w14:paraId="4E6C8D8A" w14:textId="77777777" w:rsidTr="009435D9">
        <w:tc>
          <w:tcPr>
            <w:cnfStyle w:val="001000000000" w:firstRow="0" w:lastRow="0" w:firstColumn="1" w:lastColumn="0" w:oddVBand="0" w:evenVBand="0" w:oddHBand="0" w:evenHBand="0" w:firstRowFirstColumn="0" w:firstRowLastColumn="0" w:lastRowFirstColumn="0" w:lastRowLastColumn="0"/>
            <w:tcW w:w="9925" w:type="dxa"/>
            <w:gridSpan w:val="7"/>
            <w:hideMark/>
          </w:tcPr>
          <w:p w14:paraId="37D3ABA4" w14:textId="77777777" w:rsidR="0010090C" w:rsidRPr="00896A52" w:rsidRDefault="0010090C" w:rsidP="009435D9">
            <w:pPr>
              <w:pStyle w:val="Tabletext"/>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Per- and polyfluoroalkyl substances (PFAS)</w:t>
            </w:r>
          </w:p>
        </w:tc>
      </w:tr>
      <w:tr w:rsidR="0010090C" w:rsidRPr="00896A52" w14:paraId="0DDFEF1F" w14:textId="77777777" w:rsidTr="009435D9">
        <w:trPr>
          <w:gridAfter w:val="1"/>
          <w:cnfStyle w:val="000000010000" w:firstRow="0" w:lastRow="0" w:firstColumn="0" w:lastColumn="0" w:oddVBand="0" w:evenVBand="0" w:oddHBand="0" w:evenHBand="1"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144" w:type="dxa"/>
            <w:hideMark/>
          </w:tcPr>
          <w:p w14:paraId="357ED49B" w14:textId="77777777" w:rsidR="0010090C" w:rsidRPr="00896A52" w:rsidRDefault="0010090C" w:rsidP="009435D9">
            <w:pPr>
              <w:pStyle w:val="Tabletext"/>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 xml:space="preserve">Sum of PFOS </w:t>
            </w:r>
          </w:p>
          <w:p w14:paraId="5DAF003E" w14:textId="77777777" w:rsidR="0010090C" w:rsidRPr="00896A52" w:rsidRDefault="0010090C" w:rsidP="009435D9">
            <w:pPr>
              <w:pStyle w:val="Tabletext"/>
              <w:rPr>
                <w:rFonts w:asciiTheme="minorHAnsi" w:hAnsiTheme="minorHAnsi" w:cstheme="minorHAnsi"/>
                <w:b w:val="0"/>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 xml:space="preserve">and </w:t>
            </w:r>
            <w:proofErr w:type="spellStart"/>
            <w:r w:rsidRPr="00896A52">
              <w:rPr>
                <w:rFonts w:asciiTheme="minorHAnsi" w:hAnsiTheme="minorHAnsi" w:cstheme="minorHAnsi"/>
                <w:iCs/>
                <w:kern w:val="2"/>
                <w:sz w:val="22"/>
                <w:szCs w:val="22"/>
                <w:lang w:eastAsia="en-US"/>
                <w14:ligatures w14:val="standardContextual"/>
              </w:rPr>
              <w:t>PFHxS</w:t>
            </w:r>
            <w:proofErr w:type="spellEnd"/>
          </w:p>
        </w:tc>
        <w:tc>
          <w:tcPr>
            <w:tcW w:w="1975" w:type="dxa"/>
            <w:hideMark/>
          </w:tcPr>
          <w:p w14:paraId="1DA944BC"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0.003</w:t>
            </w:r>
          </w:p>
        </w:tc>
        <w:tc>
          <w:tcPr>
            <w:tcW w:w="1559" w:type="dxa"/>
            <w:hideMark/>
          </w:tcPr>
          <w:p w14:paraId="01BE9D98"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1</w:t>
            </w:r>
          </w:p>
        </w:tc>
        <w:tc>
          <w:tcPr>
            <w:tcW w:w="1755" w:type="dxa"/>
            <w:hideMark/>
          </w:tcPr>
          <w:p w14:paraId="08B073AA"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20</w:t>
            </w:r>
          </w:p>
        </w:tc>
        <w:tc>
          <w:tcPr>
            <w:tcW w:w="1559" w:type="dxa"/>
            <w:hideMark/>
          </w:tcPr>
          <w:p w14:paraId="7451F103"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w:t>
            </w:r>
          </w:p>
        </w:tc>
        <w:tc>
          <w:tcPr>
            <w:tcW w:w="1926" w:type="dxa"/>
            <w:hideMark/>
          </w:tcPr>
          <w:p w14:paraId="0697F007"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w:t>
            </w:r>
          </w:p>
        </w:tc>
      </w:tr>
      <w:tr w:rsidR="0010090C" w:rsidRPr="00896A52" w14:paraId="516AB7A1" w14:textId="77777777" w:rsidTr="009435D9">
        <w:trPr>
          <w:gridAfter w:val="1"/>
          <w:wAfter w:w="7" w:type="dxa"/>
        </w:trPr>
        <w:tc>
          <w:tcPr>
            <w:cnfStyle w:val="001000000000" w:firstRow="0" w:lastRow="0" w:firstColumn="1" w:lastColumn="0" w:oddVBand="0" w:evenVBand="0" w:oddHBand="0" w:evenHBand="0" w:firstRowFirstColumn="0" w:firstRowLastColumn="0" w:lastRowFirstColumn="0" w:lastRowLastColumn="0"/>
            <w:tcW w:w="1144" w:type="dxa"/>
            <w:hideMark/>
          </w:tcPr>
          <w:p w14:paraId="62E5430A" w14:textId="77777777" w:rsidR="0010090C" w:rsidRPr="00896A52" w:rsidRDefault="0010090C" w:rsidP="009435D9">
            <w:pPr>
              <w:pStyle w:val="Tabletext"/>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PFOS</w:t>
            </w:r>
          </w:p>
        </w:tc>
        <w:tc>
          <w:tcPr>
            <w:tcW w:w="1975" w:type="dxa"/>
            <w:hideMark/>
          </w:tcPr>
          <w:p w14:paraId="1049BB1D" w14:textId="77777777" w:rsidR="0010090C" w:rsidRPr="00896A52"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w:t>
            </w:r>
          </w:p>
        </w:tc>
        <w:tc>
          <w:tcPr>
            <w:tcW w:w="1559" w:type="dxa"/>
            <w:hideMark/>
          </w:tcPr>
          <w:p w14:paraId="779C1143" w14:textId="77777777" w:rsidR="0010090C" w:rsidRPr="00896A52"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w:t>
            </w:r>
          </w:p>
        </w:tc>
        <w:tc>
          <w:tcPr>
            <w:tcW w:w="1755" w:type="dxa"/>
            <w:hideMark/>
          </w:tcPr>
          <w:p w14:paraId="394F2D5A" w14:textId="77777777" w:rsidR="0010090C" w:rsidRPr="00896A52"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w:t>
            </w:r>
          </w:p>
        </w:tc>
        <w:tc>
          <w:tcPr>
            <w:tcW w:w="1559" w:type="dxa"/>
            <w:hideMark/>
          </w:tcPr>
          <w:p w14:paraId="2D8BB2D5" w14:textId="77777777" w:rsidR="0010090C" w:rsidRPr="00896A52"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1</w:t>
            </w:r>
          </w:p>
        </w:tc>
        <w:tc>
          <w:tcPr>
            <w:tcW w:w="1926" w:type="dxa"/>
            <w:hideMark/>
          </w:tcPr>
          <w:p w14:paraId="635866C0" w14:textId="77777777" w:rsidR="0010090C" w:rsidRPr="00896A52"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0.003</w:t>
            </w:r>
          </w:p>
        </w:tc>
      </w:tr>
      <w:tr w:rsidR="0010090C" w:rsidRPr="00896A52" w14:paraId="37F6877D" w14:textId="77777777" w:rsidTr="009435D9">
        <w:trPr>
          <w:gridAfter w:val="1"/>
          <w:cnfStyle w:val="000000010000" w:firstRow="0" w:lastRow="0" w:firstColumn="0" w:lastColumn="0" w:oddVBand="0" w:evenVBand="0" w:oddHBand="0" w:evenHBand="1"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144" w:type="dxa"/>
            <w:hideMark/>
          </w:tcPr>
          <w:p w14:paraId="06137A34" w14:textId="77777777" w:rsidR="0010090C" w:rsidRPr="00896A52" w:rsidRDefault="0010090C" w:rsidP="009435D9">
            <w:pPr>
              <w:pStyle w:val="Tabletext"/>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PFOA</w:t>
            </w:r>
          </w:p>
        </w:tc>
        <w:tc>
          <w:tcPr>
            <w:tcW w:w="1975" w:type="dxa"/>
            <w:hideMark/>
          </w:tcPr>
          <w:p w14:paraId="3443C0C8"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0.06</w:t>
            </w:r>
          </w:p>
        </w:tc>
        <w:tc>
          <w:tcPr>
            <w:tcW w:w="1559" w:type="dxa"/>
            <w:hideMark/>
          </w:tcPr>
          <w:p w14:paraId="264792B9"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10</w:t>
            </w:r>
          </w:p>
        </w:tc>
        <w:tc>
          <w:tcPr>
            <w:tcW w:w="1755" w:type="dxa"/>
            <w:hideMark/>
          </w:tcPr>
          <w:p w14:paraId="22D4836C"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50</w:t>
            </w:r>
          </w:p>
        </w:tc>
        <w:tc>
          <w:tcPr>
            <w:tcW w:w="1559" w:type="dxa"/>
            <w:hideMark/>
          </w:tcPr>
          <w:p w14:paraId="4DC29343"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10*</w:t>
            </w:r>
          </w:p>
        </w:tc>
        <w:tc>
          <w:tcPr>
            <w:tcW w:w="1926" w:type="dxa"/>
            <w:hideMark/>
          </w:tcPr>
          <w:p w14:paraId="3C9840B0" w14:textId="77777777" w:rsidR="0010090C" w:rsidRPr="00896A52"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kern w:val="2"/>
                <w:sz w:val="22"/>
                <w:szCs w:val="22"/>
                <w:lang w:eastAsia="en-US"/>
                <w14:ligatures w14:val="standardContextual"/>
              </w:rPr>
            </w:pPr>
            <w:r w:rsidRPr="00896A52">
              <w:rPr>
                <w:rFonts w:asciiTheme="minorHAnsi" w:hAnsiTheme="minorHAnsi" w:cstheme="minorHAnsi"/>
                <w:iCs/>
                <w:kern w:val="2"/>
                <w:sz w:val="22"/>
                <w:szCs w:val="22"/>
                <w:lang w:eastAsia="en-US"/>
                <w14:ligatures w14:val="standardContextual"/>
              </w:rPr>
              <w:t>0.003</w:t>
            </w:r>
          </w:p>
        </w:tc>
      </w:tr>
    </w:tbl>
    <w:p w14:paraId="07B8A14D" w14:textId="77777777" w:rsidR="0010090C" w:rsidRPr="005F7050" w:rsidRDefault="0010090C" w:rsidP="005F7050">
      <w:pPr>
        <w:spacing w:before="0" w:after="0"/>
        <w:rPr>
          <w:bCs/>
          <w:color w:val="3B80E5" w:themeColor="accent1" w:themeTint="80"/>
          <w:sz w:val="18"/>
          <w:szCs w:val="18"/>
        </w:rPr>
      </w:pPr>
      <w:r w:rsidRPr="005F7050">
        <w:rPr>
          <w:bCs/>
          <w:color w:val="3B80E5" w:themeColor="accent1" w:themeTint="80"/>
          <w:sz w:val="18"/>
          <w:szCs w:val="18"/>
        </w:rPr>
        <w:t>*0.005mg/kg as an interim screening value if reptiles may be exposed.</w:t>
      </w:r>
    </w:p>
    <w:p w14:paraId="0BB36999" w14:textId="1C57D4DA" w:rsidR="0010090C" w:rsidRDefault="0003411E" w:rsidP="0010090C">
      <w:pPr>
        <w:pStyle w:val="Heading3"/>
      </w:pPr>
      <w:bookmarkStart w:id="31" w:name="_Toc225932285"/>
      <w:r>
        <w:t>C</w:t>
      </w:r>
      <w:r w:rsidR="004A0403">
        <w:t>lause</w:t>
      </w:r>
      <w:r w:rsidR="0010090C">
        <w:t xml:space="preserve"> 1.02 –</w:t>
      </w:r>
      <w:r w:rsidR="007C3F24">
        <w:t xml:space="preserve"> A</w:t>
      </w:r>
      <w:r w:rsidR="0010090C">
        <w:t>reas of environmental significance</w:t>
      </w:r>
      <w:bookmarkEnd w:id="31"/>
    </w:p>
    <w:p w14:paraId="25BBFA26" w14:textId="1F04ACD0" w:rsidR="007D2CFA" w:rsidRPr="007D2CFA" w:rsidRDefault="0003411E" w:rsidP="007D2CFA">
      <w:r>
        <w:t xml:space="preserve">The table below is proposed to replace </w:t>
      </w:r>
      <w:r w:rsidR="00F61952">
        <w:t xml:space="preserve">Table 2 under clause 1.02 of Schedule 3. Changes to text and updated values are highlighted in </w:t>
      </w:r>
      <w:r w:rsidR="00F61952" w:rsidRPr="00A71F92">
        <w:rPr>
          <w:color w:val="3B80E5" w:themeColor="accent1" w:themeTint="80"/>
        </w:rPr>
        <w:t xml:space="preserve">blue </w:t>
      </w:r>
      <w:r w:rsidR="00F61952">
        <w:t>text.</w:t>
      </w:r>
      <w:r w:rsidR="00171852">
        <w:t xml:space="preserve">  We note </w:t>
      </w:r>
      <w:r w:rsidR="00171852" w:rsidRPr="007D2CFA">
        <w:t xml:space="preserve">that </w:t>
      </w:r>
      <w:r w:rsidR="007D2CFA" w:rsidRPr="00EA2B2F">
        <w:t>a reference to environmental significance for the purposes of Part 4 and this Schedule is a reference to Environmentally Significant Areas as described in section 71(2)(h)(ii) or 71(3)(h)(ii) of the Airports Act. This import</w:t>
      </w:r>
      <w:r w:rsidR="007D2CFA">
        <w:t>s</w:t>
      </w:r>
      <w:r w:rsidR="007D2CFA" w:rsidRPr="00EA2B2F">
        <w:t xml:space="preserve"> the meaning of environmental significance as explained in the </w:t>
      </w:r>
      <w:r w:rsidR="00252A47">
        <w:t>sub</w:t>
      </w:r>
      <w:r w:rsidR="007D2CFA" w:rsidRPr="00EA2B2F">
        <w:t>section 17(3) of the Airport</w:t>
      </w:r>
      <w:r w:rsidR="00FE0EF3">
        <w:t>s</w:t>
      </w:r>
      <w:r w:rsidR="007D2CFA" w:rsidRPr="00EA2B2F">
        <w:t xml:space="preserve"> Regulations 2024.</w:t>
      </w:r>
    </w:p>
    <w:p w14:paraId="5CB2E281" w14:textId="54D94ADC" w:rsidR="000D1202" w:rsidRDefault="000D1202" w:rsidP="000D1202">
      <w:pPr>
        <w:pStyle w:val="Heading3"/>
      </w:pPr>
      <w:bookmarkStart w:id="32" w:name="_Toc225932286"/>
      <w:r>
        <w:t>Table 2 – Investigation levels</w:t>
      </w:r>
      <w:r w:rsidR="00117379">
        <w:t xml:space="preserve"> -</w:t>
      </w:r>
      <w:r>
        <w:t xml:space="preserve"> areas of environmental significance</w:t>
      </w:r>
      <w:bookmarkEnd w:id="32"/>
    </w:p>
    <w:tbl>
      <w:tblPr>
        <w:tblStyle w:val="DefaultTable1"/>
        <w:tblW w:w="4958" w:type="pct"/>
        <w:tblLook w:val="0000" w:firstRow="0" w:lastRow="0" w:firstColumn="0" w:lastColumn="0" w:noHBand="0" w:noVBand="0"/>
      </w:tblPr>
      <w:tblGrid>
        <w:gridCol w:w="3261"/>
        <w:gridCol w:w="3402"/>
        <w:gridCol w:w="3118"/>
      </w:tblGrid>
      <w:tr w:rsidR="0010090C" w:rsidRPr="00572199" w14:paraId="5EFE6E1F" w14:textId="77777777" w:rsidTr="009435D9">
        <w:tc>
          <w:tcPr>
            <w:tcW w:w="1667" w:type="pct"/>
            <w:shd w:val="clear" w:color="auto" w:fill="081E3E" w:themeFill="accent1"/>
          </w:tcPr>
          <w:p w14:paraId="7CE6BFAF" w14:textId="77777777" w:rsidR="0010090C" w:rsidRPr="00801282" w:rsidRDefault="0010090C" w:rsidP="009435D9">
            <w:pPr>
              <w:pStyle w:val="TableHeading"/>
              <w:rPr>
                <w:rFonts w:asciiTheme="minorHAnsi" w:hAnsiTheme="minorHAnsi" w:cstheme="minorHAnsi"/>
                <w:b w:val="0"/>
                <w:color w:val="FFFFFF" w:themeColor="background1"/>
                <w:sz w:val="22"/>
                <w:szCs w:val="22"/>
              </w:rPr>
            </w:pPr>
            <w:r w:rsidRPr="00801282">
              <w:rPr>
                <w:rFonts w:asciiTheme="minorHAnsi" w:hAnsiTheme="minorHAnsi" w:cstheme="minorHAnsi"/>
                <w:b w:val="0"/>
                <w:color w:val="FFFFFF" w:themeColor="background1"/>
                <w:sz w:val="22"/>
                <w:szCs w:val="22"/>
              </w:rPr>
              <w:t>Substance</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081E3E" w:themeFill="accent1"/>
          </w:tcPr>
          <w:p w14:paraId="3B54AA1D" w14:textId="77777777" w:rsidR="0010090C" w:rsidRPr="00801282" w:rsidRDefault="0010090C" w:rsidP="009435D9">
            <w:pPr>
              <w:pStyle w:val="TableHeading"/>
              <w:rPr>
                <w:rFonts w:asciiTheme="minorHAnsi" w:hAnsiTheme="minorHAnsi" w:cstheme="minorHAnsi"/>
                <w:b w:val="0"/>
                <w:color w:val="FFFFFF" w:themeColor="background1"/>
                <w:sz w:val="22"/>
                <w:szCs w:val="22"/>
              </w:rPr>
            </w:pPr>
            <w:r w:rsidRPr="00801282">
              <w:rPr>
                <w:rFonts w:asciiTheme="minorHAnsi" w:hAnsiTheme="minorHAnsi" w:cstheme="minorHAnsi"/>
                <w:b w:val="0"/>
                <w:color w:val="FFFFFF" w:themeColor="background1"/>
                <w:sz w:val="22"/>
                <w:szCs w:val="22"/>
              </w:rPr>
              <w:t>Trigger limit (mg/kg)</w:t>
            </w:r>
          </w:p>
          <w:p w14:paraId="3A0EF905" w14:textId="77777777" w:rsidR="0010090C" w:rsidRPr="00801282" w:rsidRDefault="0010090C" w:rsidP="009435D9">
            <w:pPr>
              <w:pStyle w:val="Tabletext"/>
              <w:rPr>
                <w:rFonts w:asciiTheme="minorHAnsi" w:hAnsiTheme="minorHAnsi" w:cstheme="minorHAnsi"/>
                <w:color w:val="FFFFFF" w:themeColor="background1"/>
                <w:sz w:val="22"/>
                <w:szCs w:val="22"/>
              </w:rPr>
            </w:pPr>
            <w:r w:rsidRPr="00801282">
              <w:rPr>
                <w:rFonts w:asciiTheme="minorHAnsi" w:hAnsiTheme="minorHAnsi" w:cstheme="minorHAnsi"/>
                <w:color w:val="FFFFFF" w:themeColor="background1"/>
                <w:sz w:val="22"/>
                <w:szCs w:val="22"/>
              </w:rPr>
              <w:t>Fresh</w:t>
            </w:r>
          </w:p>
        </w:tc>
        <w:tc>
          <w:tcPr>
            <w:tcW w:w="1594" w:type="pct"/>
            <w:shd w:val="clear" w:color="auto" w:fill="081E3E" w:themeFill="accent1"/>
          </w:tcPr>
          <w:p w14:paraId="6B741087" w14:textId="77777777" w:rsidR="0010090C" w:rsidRPr="00801282" w:rsidRDefault="0010090C" w:rsidP="009435D9">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FFFFFF" w:themeColor="background1"/>
                <w:sz w:val="22"/>
                <w:szCs w:val="22"/>
              </w:rPr>
            </w:pPr>
            <w:r w:rsidRPr="00801282">
              <w:rPr>
                <w:rFonts w:asciiTheme="minorHAnsi" w:hAnsiTheme="minorHAnsi" w:cstheme="minorHAnsi"/>
                <w:b w:val="0"/>
                <w:color w:val="FFFFFF" w:themeColor="background1"/>
                <w:sz w:val="22"/>
                <w:szCs w:val="22"/>
              </w:rPr>
              <w:t>Trigger limit (mg/kg)</w:t>
            </w:r>
          </w:p>
          <w:p w14:paraId="5EAAF178" w14:textId="77777777" w:rsidR="0010090C" w:rsidRPr="00801282" w:rsidRDefault="0010090C" w:rsidP="009435D9">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801282">
              <w:rPr>
                <w:rFonts w:asciiTheme="minorHAnsi" w:hAnsiTheme="minorHAnsi" w:cstheme="minorHAnsi"/>
                <w:b w:val="0"/>
                <w:color w:val="FFFFFF" w:themeColor="background1"/>
                <w:sz w:val="22"/>
                <w:szCs w:val="22"/>
              </w:rPr>
              <w:t>Aged</w:t>
            </w:r>
          </w:p>
        </w:tc>
      </w:tr>
      <w:tr w:rsidR="0010090C" w:rsidRPr="00572199" w14:paraId="7F0091E1"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61D379D2" w14:textId="77777777"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b/>
                <w:sz w:val="22"/>
                <w:szCs w:val="22"/>
              </w:rPr>
              <w:t>Heavy Metals</w:t>
            </w:r>
          </w:p>
        </w:tc>
        <w:tc>
          <w:tcPr>
            <w:cnfStyle w:val="000001000000" w:firstRow="0" w:lastRow="0" w:firstColumn="0" w:lastColumn="0" w:oddVBand="0" w:evenVBand="1" w:oddHBand="0" w:evenHBand="0" w:firstRowFirstColumn="0" w:firstRowLastColumn="0" w:lastRowFirstColumn="0" w:lastRowLastColumn="0"/>
            <w:tcW w:w="1739" w:type="pct"/>
          </w:tcPr>
          <w:p w14:paraId="08F54FF9" w14:textId="77777777" w:rsidR="0010090C" w:rsidRPr="008B483F" w:rsidRDefault="0010090C" w:rsidP="009435D9">
            <w:pPr>
              <w:pStyle w:val="Tabletext"/>
              <w:rPr>
                <w:rFonts w:asciiTheme="minorHAnsi" w:hAnsiTheme="minorHAnsi" w:cstheme="minorHAnsi"/>
                <w:sz w:val="22"/>
                <w:szCs w:val="22"/>
              </w:rPr>
            </w:pPr>
          </w:p>
        </w:tc>
        <w:tc>
          <w:tcPr>
            <w:tcW w:w="1594" w:type="pct"/>
          </w:tcPr>
          <w:p w14:paraId="4609BF66" w14:textId="77777777"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p>
        </w:tc>
      </w:tr>
      <w:tr w:rsidR="0010090C" w:rsidRPr="00572199" w14:paraId="2DD4307A" w14:textId="77777777" w:rsidTr="009435D9">
        <w:tc>
          <w:tcPr>
            <w:tcW w:w="1667" w:type="pct"/>
          </w:tcPr>
          <w:p w14:paraId="53E95F2C" w14:textId="4B678789" w:rsidR="0010090C" w:rsidRPr="008B483F" w:rsidRDefault="0010090C" w:rsidP="009435D9">
            <w:pPr>
              <w:pStyle w:val="Tabletext"/>
              <w:rPr>
                <w:rFonts w:asciiTheme="minorHAnsi" w:hAnsiTheme="minorHAnsi" w:cstheme="minorHAnsi"/>
                <w:sz w:val="22"/>
                <w:szCs w:val="22"/>
              </w:rPr>
            </w:pPr>
            <w:r w:rsidRPr="00CC67E2">
              <w:rPr>
                <w:rFonts w:asciiTheme="minorHAnsi" w:hAnsiTheme="minorHAnsi" w:cstheme="minorHAnsi"/>
                <w:sz w:val="22"/>
                <w:szCs w:val="22"/>
              </w:rPr>
              <w:t>Antimony</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3AF4ED55" w14:textId="1F423E94"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20</w:t>
            </w:r>
          </w:p>
        </w:tc>
        <w:tc>
          <w:tcPr>
            <w:tcW w:w="1594" w:type="pct"/>
          </w:tcPr>
          <w:p w14:paraId="6141A141" w14:textId="48C3EC04"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20</w:t>
            </w:r>
          </w:p>
        </w:tc>
      </w:tr>
      <w:tr w:rsidR="0010090C" w:rsidRPr="00572199" w14:paraId="362E5168"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40548772" w14:textId="77777777" w:rsidR="0010090C" w:rsidRPr="000D1202" w:rsidRDefault="0010090C" w:rsidP="009435D9">
            <w:pPr>
              <w:pStyle w:val="Tabletext"/>
              <w:rPr>
                <w:rFonts w:asciiTheme="minorHAnsi" w:hAnsiTheme="minorHAnsi" w:cstheme="minorHAnsi"/>
                <w:sz w:val="22"/>
                <w:szCs w:val="22"/>
                <w:vertAlign w:val="superscript"/>
              </w:rPr>
            </w:pPr>
            <w:r w:rsidRPr="000D1202">
              <w:rPr>
                <w:rFonts w:asciiTheme="minorHAnsi" w:hAnsiTheme="minorHAnsi" w:cstheme="minorHAnsi"/>
                <w:sz w:val="22"/>
                <w:szCs w:val="22"/>
              </w:rPr>
              <w:t>Arsenic*</w:t>
            </w:r>
          </w:p>
        </w:tc>
        <w:tc>
          <w:tcPr>
            <w:cnfStyle w:val="000001000000" w:firstRow="0" w:lastRow="0" w:firstColumn="0" w:lastColumn="0" w:oddVBand="0" w:evenVBand="1" w:oddHBand="0" w:evenHBand="0" w:firstRowFirstColumn="0" w:firstRowLastColumn="0" w:lastRowFirstColumn="0" w:lastRowLastColumn="0"/>
            <w:tcW w:w="1739" w:type="pct"/>
          </w:tcPr>
          <w:p w14:paraId="05DCF310" w14:textId="5E17F6D7"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20</w:t>
            </w:r>
          </w:p>
        </w:tc>
        <w:tc>
          <w:tcPr>
            <w:tcW w:w="1594" w:type="pct"/>
          </w:tcPr>
          <w:p w14:paraId="08656DB4" w14:textId="77777777"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40</w:t>
            </w:r>
          </w:p>
        </w:tc>
      </w:tr>
      <w:tr w:rsidR="0010090C" w:rsidRPr="00572199" w14:paraId="71B939C3" w14:textId="77777777" w:rsidTr="009435D9">
        <w:tc>
          <w:tcPr>
            <w:tcW w:w="1667" w:type="pct"/>
          </w:tcPr>
          <w:p w14:paraId="29F5D368" w14:textId="16006026"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Barium</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56BC0157" w14:textId="0E9F72B6"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200</w:t>
            </w:r>
          </w:p>
        </w:tc>
        <w:tc>
          <w:tcPr>
            <w:tcW w:w="1594" w:type="pct"/>
          </w:tcPr>
          <w:p w14:paraId="058C482A" w14:textId="25B43D46"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200</w:t>
            </w:r>
          </w:p>
        </w:tc>
      </w:tr>
      <w:tr w:rsidR="0010090C" w:rsidRPr="00572199" w14:paraId="602841E8"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69E9EB1E" w14:textId="308F843E"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Cadmium</w:t>
            </w:r>
          </w:p>
        </w:tc>
        <w:tc>
          <w:tcPr>
            <w:cnfStyle w:val="000001000000" w:firstRow="0" w:lastRow="0" w:firstColumn="0" w:lastColumn="0" w:oddVBand="0" w:evenVBand="1" w:oddHBand="0" w:evenHBand="0" w:firstRowFirstColumn="0" w:firstRowLastColumn="0" w:lastRowFirstColumn="0" w:lastRowLastColumn="0"/>
            <w:tcW w:w="1739" w:type="pct"/>
          </w:tcPr>
          <w:p w14:paraId="4DEDD2B6" w14:textId="5B6AF03F"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3</w:t>
            </w:r>
          </w:p>
        </w:tc>
        <w:tc>
          <w:tcPr>
            <w:tcW w:w="1594" w:type="pct"/>
          </w:tcPr>
          <w:p w14:paraId="37B970C7" w14:textId="277555D7"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3</w:t>
            </w:r>
          </w:p>
        </w:tc>
      </w:tr>
      <w:tr w:rsidR="0010090C" w:rsidRPr="00572199" w14:paraId="13B2C14F" w14:textId="77777777" w:rsidTr="009435D9">
        <w:tc>
          <w:tcPr>
            <w:tcW w:w="1667" w:type="pct"/>
          </w:tcPr>
          <w:p w14:paraId="0375434B" w14:textId="77777777"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 xml:space="preserve">Chromium </w:t>
            </w:r>
            <w:r w:rsidRPr="00C3071C">
              <w:rPr>
                <w:rFonts w:asciiTheme="minorHAnsi" w:hAnsiTheme="minorHAnsi" w:cstheme="minorHAnsi"/>
                <w:sz w:val="22"/>
                <w:szCs w:val="22"/>
              </w:rPr>
              <w:t>(III)*</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44A337D6" w14:textId="77777777"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color w:val="3B80E5" w:themeColor="accent1" w:themeTint="80"/>
                <w:sz w:val="22"/>
                <w:szCs w:val="22"/>
              </w:rPr>
              <w:t>25-50</w:t>
            </w:r>
          </w:p>
        </w:tc>
        <w:tc>
          <w:tcPr>
            <w:tcW w:w="1594" w:type="pct"/>
          </w:tcPr>
          <w:p w14:paraId="44A1F14C" w14:textId="77777777"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60-130</w:t>
            </w:r>
          </w:p>
        </w:tc>
      </w:tr>
      <w:tr w:rsidR="0010090C" w:rsidRPr="00572199" w14:paraId="4BF93891"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4BAEBF3A" w14:textId="61F13358"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Cobalt</w:t>
            </w:r>
          </w:p>
        </w:tc>
        <w:tc>
          <w:tcPr>
            <w:cnfStyle w:val="000001000000" w:firstRow="0" w:lastRow="0" w:firstColumn="0" w:lastColumn="0" w:oddVBand="0" w:evenVBand="1" w:oddHBand="0" w:evenHBand="0" w:firstRowFirstColumn="0" w:firstRowLastColumn="0" w:lastRowFirstColumn="0" w:lastRowLastColumn="0"/>
            <w:tcW w:w="1739" w:type="pct"/>
          </w:tcPr>
          <w:p w14:paraId="09EAF182" w14:textId="0A866C30"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170</w:t>
            </w:r>
          </w:p>
        </w:tc>
        <w:tc>
          <w:tcPr>
            <w:tcW w:w="1594" w:type="pct"/>
          </w:tcPr>
          <w:p w14:paraId="153FCF1D" w14:textId="0D30219E"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170</w:t>
            </w:r>
          </w:p>
        </w:tc>
      </w:tr>
      <w:tr w:rsidR="0010090C" w:rsidRPr="00572199" w14:paraId="5F029B69" w14:textId="77777777" w:rsidTr="009435D9">
        <w:tc>
          <w:tcPr>
            <w:tcW w:w="1667" w:type="pct"/>
          </w:tcPr>
          <w:p w14:paraId="32FBF2E3" w14:textId="77777777"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Copper*</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06A1AAA3" w14:textId="77777777" w:rsidR="0010090C" w:rsidRPr="008B483F" w:rsidRDefault="0010090C" w:rsidP="009435D9">
            <w:pPr>
              <w:pStyle w:val="Tabletext"/>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15-60</w:t>
            </w:r>
          </w:p>
        </w:tc>
        <w:tc>
          <w:tcPr>
            <w:tcW w:w="1594" w:type="pct"/>
          </w:tcPr>
          <w:p w14:paraId="031BDD3A" w14:textId="77777777"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20-80</w:t>
            </w:r>
          </w:p>
        </w:tc>
      </w:tr>
      <w:tr w:rsidR="0010090C" w:rsidRPr="00572199" w14:paraId="573CCE22"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021104D6" w14:textId="77777777"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Lead*</w:t>
            </w:r>
          </w:p>
        </w:tc>
        <w:tc>
          <w:tcPr>
            <w:cnfStyle w:val="000001000000" w:firstRow="0" w:lastRow="0" w:firstColumn="0" w:lastColumn="0" w:oddVBand="0" w:evenVBand="1" w:oddHBand="0" w:evenHBand="0" w:firstRowFirstColumn="0" w:firstRowLastColumn="0" w:lastRowFirstColumn="0" w:lastRowLastColumn="0"/>
            <w:tcW w:w="1739" w:type="pct"/>
          </w:tcPr>
          <w:p w14:paraId="61F32942" w14:textId="77777777" w:rsidR="0010090C" w:rsidRPr="008B483F" w:rsidRDefault="0010090C" w:rsidP="009435D9">
            <w:pPr>
              <w:pStyle w:val="Tabletext"/>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110</w:t>
            </w:r>
          </w:p>
        </w:tc>
        <w:tc>
          <w:tcPr>
            <w:tcW w:w="1594" w:type="pct"/>
          </w:tcPr>
          <w:p w14:paraId="4882A690" w14:textId="77777777"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470</w:t>
            </w:r>
          </w:p>
        </w:tc>
      </w:tr>
      <w:tr w:rsidR="0010090C" w:rsidRPr="00572199" w14:paraId="3FC78419" w14:textId="77777777" w:rsidTr="009435D9">
        <w:tc>
          <w:tcPr>
            <w:tcW w:w="1667" w:type="pct"/>
          </w:tcPr>
          <w:p w14:paraId="52BCD6CD" w14:textId="1972F9FF"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Manganese</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31895841" w14:textId="49213174"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500</w:t>
            </w:r>
          </w:p>
        </w:tc>
        <w:tc>
          <w:tcPr>
            <w:tcW w:w="1594" w:type="pct"/>
          </w:tcPr>
          <w:p w14:paraId="7D0B9106" w14:textId="6E04CC5E"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500</w:t>
            </w:r>
          </w:p>
        </w:tc>
      </w:tr>
      <w:tr w:rsidR="0010090C" w:rsidRPr="00572199" w14:paraId="06F0C0A3"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642382BB" w14:textId="4BB2D806"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Mercury</w:t>
            </w:r>
          </w:p>
        </w:tc>
        <w:tc>
          <w:tcPr>
            <w:cnfStyle w:val="000001000000" w:firstRow="0" w:lastRow="0" w:firstColumn="0" w:lastColumn="0" w:oddVBand="0" w:evenVBand="1" w:oddHBand="0" w:evenHBand="0" w:firstRowFirstColumn="0" w:firstRowLastColumn="0" w:lastRowFirstColumn="0" w:lastRowLastColumn="0"/>
            <w:tcW w:w="1739" w:type="pct"/>
          </w:tcPr>
          <w:p w14:paraId="415B1CFF" w14:textId="320A2ED1"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1</w:t>
            </w:r>
          </w:p>
        </w:tc>
        <w:tc>
          <w:tcPr>
            <w:tcW w:w="1594" w:type="pct"/>
          </w:tcPr>
          <w:p w14:paraId="5F742D0A" w14:textId="6AED70B8"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1</w:t>
            </w:r>
          </w:p>
        </w:tc>
      </w:tr>
      <w:tr w:rsidR="0010090C" w:rsidRPr="00572199" w14:paraId="6B03B34C" w14:textId="77777777" w:rsidTr="009435D9">
        <w:tc>
          <w:tcPr>
            <w:tcW w:w="1667" w:type="pct"/>
          </w:tcPr>
          <w:p w14:paraId="5D1AE52F" w14:textId="28D80A12"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Molybdenum</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6BD73036" w14:textId="1B6FBDFB"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20</w:t>
            </w:r>
          </w:p>
        </w:tc>
        <w:tc>
          <w:tcPr>
            <w:tcW w:w="1594" w:type="pct"/>
          </w:tcPr>
          <w:p w14:paraId="39617649" w14:textId="27163EB0"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20</w:t>
            </w:r>
          </w:p>
        </w:tc>
      </w:tr>
      <w:tr w:rsidR="0010090C" w:rsidRPr="00572199" w14:paraId="184899AF"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08025037" w14:textId="77777777"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Nickel*</w:t>
            </w:r>
          </w:p>
        </w:tc>
        <w:tc>
          <w:tcPr>
            <w:cnfStyle w:val="000001000000" w:firstRow="0" w:lastRow="0" w:firstColumn="0" w:lastColumn="0" w:oddVBand="0" w:evenVBand="1" w:oddHBand="0" w:evenHBand="0" w:firstRowFirstColumn="0" w:firstRowLastColumn="0" w:lastRowFirstColumn="0" w:lastRowLastColumn="0"/>
            <w:tcW w:w="1739" w:type="pct"/>
          </w:tcPr>
          <w:p w14:paraId="5BCC0D25" w14:textId="77777777" w:rsidR="0010090C" w:rsidRPr="008B483F" w:rsidRDefault="0010090C" w:rsidP="009435D9">
            <w:pPr>
              <w:pStyle w:val="Tabletext"/>
              <w:rPr>
                <w:rFonts w:asciiTheme="minorHAnsi" w:hAnsiTheme="minorHAnsi" w:cstheme="minorHAnsi"/>
                <w:color w:val="00B0F0"/>
                <w:sz w:val="22"/>
                <w:szCs w:val="22"/>
              </w:rPr>
            </w:pPr>
            <w:r w:rsidRPr="008B483F">
              <w:rPr>
                <w:rFonts w:asciiTheme="minorHAnsi" w:hAnsiTheme="minorHAnsi" w:cstheme="minorHAnsi"/>
                <w:color w:val="3B80E5" w:themeColor="accent1" w:themeTint="80"/>
                <w:sz w:val="22"/>
                <w:szCs w:val="22"/>
              </w:rPr>
              <w:t>1-25</w:t>
            </w:r>
          </w:p>
        </w:tc>
        <w:tc>
          <w:tcPr>
            <w:tcW w:w="1594" w:type="pct"/>
          </w:tcPr>
          <w:p w14:paraId="3E212300" w14:textId="77777777"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5-95</w:t>
            </w:r>
          </w:p>
        </w:tc>
      </w:tr>
      <w:tr w:rsidR="0010090C" w:rsidRPr="00572199" w14:paraId="625C54C4" w14:textId="77777777" w:rsidTr="009435D9">
        <w:tc>
          <w:tcPr>
            <w:tcW w:w="1667" w:type="pct"/>
          </w:tcPr>
          <w:p w14:paraId="343C8A85" w14:textId="22C3B759"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Tin</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119ACFC9" w14:textId="7F5609D2"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50</w:t>
            </w:r>
          </w:p>
        </w:tc>
        <w:tc>
          <w:tcPr>
            <w:tcW w:w="1594" w:type="pct"/>
          </w:tcPr>
          <w:p w14:paraId="7B21FFB9" w14:textId="3E5FE161"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50</w:t>
            </w:r>
          </w:p>
        </w:tc>
      </w:tr>
      <w:tr w:rsidR="0010090C" w:rsidRPr="00572199" w14:paraId="0FC07FFD"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0B2CC716" w14:textId="77777777"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Zinc*</w:t>
            </w:r>
          </w:p>
        </w:tc>
        <w:tc>
          <w:tcPr>
            <w:cnfStyle w:val="000001000000" w:firstRow="0" w:lastRow="0" w:firstColumn="0" w:lastColumn="0" w:oddVBand="0" w:evenVBand="1" w:oddHBand="0" w:evenHBand="0" w:firstRowFirstColumn="0" w:firstRowLastColumn="0" w:lastRowFirstColumn="0" w:lastRowLastColumn="0"/>
            <w:tcW w:w="1739" w:type="pct"/>
          </w:tcPr>
          <w:p w14:paraId="4FDE4F56" w14:textId="77777777" w:rsidR="0010090C" w:rsidRPr="008B483F" w:rsidRDefault="0010090C" w:rsidP="009435D9">
            <w:pPr>
              <w:pStyle w:val="Tabletext"/>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7-130</w:t>
            </w:r>
          </w:p>
        </w:tc>
        <w:tc>
          <w:tcPr>
            <w:tcW w:w="1594" w:type="pct"/>
          </w:tcPr>
          <w:p w14:paraId="1E9686DD" w14:textId="77777777"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15-280</w:t>
            </w:r>
          </w:p>
        </w:tc>
      </w:tr>
      <w:tr w:rsidR="0010090C" w:rsidRPr="00572199" w14:paraId="25A69802" w14:textId="77777777" w:rsidTr="009435D9">
        <w:tc>
          <w:tcPr>
            <w:tcW w:w="1667" w:type="pct"/>
          </w:tcPr>
          <w:p w14:paraId="66FACD1F" w14:textId="3AB2F43B"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b/>
                <w:sz w:val="22"/>
                <w:szCs w:val="22"/>
              </w:rPr>
              <w:t>Mineral pollutants</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3E9C11A7" w14:textId="77777777" w:rsidR="0010090C" w:rsidRPr="008B483F" w:rsidRDefault="0010090C" w:rsidP="009435D9">
            <w:pPr>
              <w:pStyle w:val="Tabletext"/>
              <w:rPr>
                <w:rFonts w:asciiTheme="minorHAnsi" w:hAnsiTheme="minorHAnsi" w:cstheme="minorHAnsi"/>
                <w:sz w:val="22"/>
                <w:szCs w:val="22"/>
              </w:rPr>
            </w:pPr>
          </w:p>
        </w:tc>
        <w:tc>
          <w:tcPr>
            <w:tcW w:w="1594" w:type="pct"/>
          </w:tcPr>
          <w:p w14:paraId="045E0305" w14:textId="77777777"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p>
        </w:tc>
      </w:tr>
      <w:tr w:rsidR="0010090C" w:rsidRPr="00572199" w14:paraId="12C96E76"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03223941" w14:textId="1A27A6CC"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lastRenderedPageBreak/>
              <w:t>Boron</w:t>
            </w:r>
          </w:p>
        </w:tc>
        <w:tc>
          <w:tcPr>
            <w:cnfStyle w:val="000001000000" w:firstRow="0" w:lastRow="0" w:firstColumn="0" w:lastColumn="0" w:oddVBand="0" w:evenVBand="1" w:oddHBand="0" w:evenHBand="0" w:firstRowFirstColumn="0" w:firstRowLastColumn="0" w:lastRowFirstColumn="0" w:lastRowLastColumn="0"/>
            <w:tcW w:w="1739" w:type="pct"/>
          </w:tcPr>
          <w:p w14:paraId="52FB32C0" w14:textId="69772086"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75</w:t>
            </w:r>
          </w:p>
        </w:tc>
        <w:tc>
          <w:tcPr>
            <w:tcW w:w="1594" w:type="pct"/>
          </w:tcPr>
          <w:p w14:paraId="09D6DC2D" w14:textId="7E504BC1"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75</w:t>
            </w:r>
          </w:p>
        </w:tc>
      </w:tr>
      <w:tr w:rsidR="0010090C" w:rsidRPr="00572199" w14:paraId="26D490E1" w14:textId="77777777" w:rsidTr="009435D9">
        <w:tc>
          <w:tcPr>
            <w:tcW w:w="1667" w:type="pct"/>
          </w:tcPr>
          <w:p w14:paraId="549F5C9D" w14:textId="7E36AC15"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b/>
                <w:sz w:val="22"/>
                <w:szCs w:val="22"/>
              </w:rPr>
              <w:t>Phenolic compounds</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00B0D246" w14:textId="77777777" w:rsidR="0010090C" w:rsidRPr="008B483F" w:rsidRDefault="0010090C" w:rsidP="009435D9">
            <w:pPr>
              <w:pStyle w:val="Tabletext"/>
              <w:rPr>
                <w:rFonts w:asciiTheme="minorHAnsi" w:hAnsiTheme="minorHAnsi" w:cstheme="minorHAnsi"/>
                <w:sz w:val="22"/>
                <w:szCs w:val="22"/>
              </w:rPr>
            </w:pPr>
          </w:p>
        </w:tc>
        <w:tc>
          <w:tcPr>
            <w:tcW w:w="1594" w:type="pct"/>
          </w:tcPr>
          <w:p w14:paraId="1A7F75BD" w14:textId="77777777"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p>
        </w:tc>
      </w:tr>
      <w:tr w:rsidR="0010090C" w:rsidRPr="00572199" w14:paraId="2C069C4E"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43C6D613" w14:textId="53AA9FB4"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Phenols (total)</w:t>
            </w:r>
          </w:p>
        </w:tc>
        <w:tc>
          <w:tcPr>
            <w:cnfStyle w:val="000001000000" w:firstRow="0" w:lastRow="0" w:firstColumn="0" w:lastColumn="0" w:oddVBand="0" w:evenVBand="1" w:oddHBand="0" w:evenHBand="0" w:firstRowFirstColumn="0" w:firstRowLastColumn="0" w:lastRowFirstColumn="0" w:lastRowLastColumn="0"/>
            <w:tcW w:w="1739" w:type="pct"/>
          </w:tcPr>
          <w:p w14:paraId="3E0F804A" w14:textId="207F6DF9"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0.5</w:t>
            </w:r>
          </w:p>
        </w:tc>
        <w:tc>
          <w:tcPr>
            <w:tcW w:w="1594" w:type="pct"/>
          </w:tcPr>
          <w:p w14:paraId="73B96FE5" w14:textId="1274A8E1"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0.5</w:t>
            </w:r>
          </w:p>
        </w:tc>
      </w:tr>
      <w:tr w:rsidR="0010090C" w:rsidRPr="00572199" w14:paraId="2C769C82" w14:textId="77777777" w:rsidTr="009435D9">
        <w:tc>
          <w:tcPr>
            <w:tcW w:w="1667" w:type="pct"/>
          </w:tcPr>
          <w:p w14:paraId="14A71669" w14:textId="53BDA9B6"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b/>
                <w:sz w:val="22"/>
                <w:szCs w:val="22"/>
              </w:rPr>
              <w:t>Pesticides</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691364DA" w14:textId="77777777" w:rsidR="0010090C" w:rsidRPr="008B483F" w:rsidRDefault="0010090C" w:rsidP="009435D9">
            <w:pPr>
              <w:pStyle w:val="Tabletext"/>
              <w:rPr>
                <w:rFonts w:asciiTheme="minorHAnsi" w:hAnsiTheme="minorHAnsi" w:cstheme="minorHAnsi"/>
                <w:sz w:val="22"/>
                <w:szCs w:val="22"/>
              </w:rPr>
            </w:pPr>
          </w:p>
        </w:tc>
        <w:tc>
          <w:tcPr>
            <w:tcW w:w="1594" w:type="pct"/>
          </w:tcPr>
          <w:p w14:paraId="2810ED91" w14:textId="77777777"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p>
        </w:tc>
      </w:tr>
      <w:tr w:rsidR="0010090C" w:rsidRPr="00572199" w14:paraId="1EE91AB4"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5D5EEFFB" w14:textId="0661B77A"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Aldrin</w:t>
            </w:r>
          </w:p>
        </w:tc>
        <w:tc>
          <w:tcPr>
            <w:cnfStyle w:val="000001000000" w:firstRow="0" w:lastRow="0" w:firstColumn="0" w:lastColumn="0" w:oddVBand="0" w:evenVBand="1" w:oddHBand="0" w:evenHBand="0" w:firstRowFirstColumn="0" w:firstRowLastColumn="0" w:lastRowFirstColumn="0" w:lastRowLastColumn="0"/>
            <w:tcW w:w="1739" w:type="pct"/>
          </w:tcPr>
          <w:p w14:paraId="1E295856" w14:textId="4A219BC5"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0.05</w:t>
            </w:r>
          </w:p>
        </w:tc>
        <w:tc>
          <w:tcPr>
            <w:tcW w:w="1594" w:type="pct"/>
          </w:tcPr>
          <w:p w14:paraId="332EA127" w14:textId="2E24857B"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0.05</w:t>
            </w:r>
          </w:p>
        </w:tc>
      </w:tr>
      <w:tr w:rsidR="0010090C" w:rsidRPr="00572199" w14:paraId="3B9F4013" w14:textId="77777777" w:rsidTr="009435D9">
        <w:tc>
          <w:tcPr>
            <w:tcW w:w="1667" w:type="pct"/>
          </w:tcPr>
          <w:p w14:paraId="6FB23471" w14:textId="7520CC50"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Dieldrin</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2292D714" w14:textId="3D29514D"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0.2</w:t>
            </w:r>
          </w:p>
        </w:tc>
        <w:tc>
          <w:tcPr>
            <w:tcW w:w="1594" w:type="pct"/>
          </w:tcPr>
          <w:p w14:paraId="7651CFD6" w14:textId="6DC86DCD"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0.02</w:t>
            </w:r>
          </w:p>
        </w:tc>
      </w:tr>
      <w:tr w:rsidR="0010090C" w:rsidRPr="00572199" w14:paraId="011AE7B1"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6769F224" w14:textId="77777777"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sz w:val="22"/>
                <w:szCs w:val="22"/>
              </w:rPr>
              <w:t>DDT**</w:t>
            </w:r>
          </w:p>
        </w:tc>
        <w:tc>
          <w:tcPr>
            <w:cnfStyle w:val="000001000000" w:firstRow="0" w:lastRow="0" w:firstColumn="0" w:lastColumn="0" w:oddVBand="0" w:evenVBand="1" w:oddHBand="0" w:evenHBand="0" w:firstRowFirstColumn="0" w:firstRowLastColumn="0" w:lastRowFirstColumn="0" w:lastRowLastColumn="0"/>
            <w:tcW w:w="1739" w:type="pct"/>
          </w:tcPr>
          <w:p w14:paraId="667B35BA" w14:textId="77777777"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color w:val="3B80E5" w:themeColor="accent1" w:themeTint="80"/>
                <w:sz w:val="22"/>
                <w:szCs w:val="22"/>
              </w:rPr>
              <w:t>3</w:t>
            </w:r>
          </w:p>
        </w:tc>
        <w:tc>
          <w:tcPr>
            <w:tcW w:w="1594" w:type="pct"/>
          </w:tcPr>
          <w:p w14:paraId="1FC91AEE" w14:textId="77777777"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w:t>
            </w:r>
          </w:p>
        </w:tc>
      </w:tr>
      <w:tr w:rsidR="0010090C" w:rsidRPr="00572199" w14:paraId="7DC579A2" w14:textId="77777777" w:rsidTr="009435D9">
        <w:tc>
          <w:tcPr>
            <w:tcW w:w="1667" w:type="pct"/>
          </w:tcPr>
          <w:p w14:paraId="003732DE" w14:textId="644E5E6C" w:rsidR="0010090C" w:rsidRPr="000D1202" w:rsidRDefault="0010090C" w:rsidP="009435D9">
            <w:pPr>
              <w:pStyle w:val="Tabletext"/>
              <w:rPr>
                <w:rFonts w:asciiTheme="minorHAnsi" w:hAnsiTheme="minorHAnsi" w:cstheme="minorHAnsi"/>
                <w:sz w:val="22"/>
                <w:szCs w:val="22"/>
              </w:rPr>
            </w:pPr>
            <w:r w:rsidRPr="000D1202">
              <w:rPr>
                <w:rFonts w:asciiTheme="minorHAnsi" w:hAnsiTheme="minorHAnsi" w:cstheme="minorHAnsi"/>
                <w:b/>
                <w:sz w:val="22"/>
                <w:szCs w:val="22"/>
              </w:rPr>
              <w:t>Other chemicals</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60A71FA7" w14:textId="77777777" w:rsidR="0010090C" w:rsidRPr="008B483F" w:rsidRDefault="0010090C" w:rsidP="009435D9">
            <w:pPr>
              <w:pStyle w:val="Tabletext"/>
              <w:rPr>
                <w:rFonts w:asciiTheme="minorHAnsi" w:hAnsiTheme="minorHAnsi" w:cstheme="minorHAnsi"/>
                <w:sz w:val="22"/>
                <w:szCs w:val="22"/>
              </w:rPr>
            </w:pPr>
          </w:p>
        </w:tc>
        <w:tc>
          <w:tcPr>
            <w:tcW w:w="1594" w:type="pct"/>
          </w:tcPr>
          <w:p w14:paraId="06762711" w14:textId="77777777"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F0"/>
                <w:sz w:val="22"/>
                <w:szCs w:val="22"/>
              </w:rPr>
            </w:pPr>
          </w:p>
        </w:tc>
      </w:tr>
      <w:tr w:rsidR="0010090C" w:rsidRPr="00572199" w14:paraId="16FEA79F" w14:textId="77777777" w:rsidTr="009435D9">
        <w:trPr>
          <w:cnfStyle w:val="000000010000" w:firstRow="0" w:lastRow="0" w:firstColumn="0" w:lastColumn="0" w:oddVBand="0" w:evenVBand="0" w:oddHBand="0" w:evenHBand="1" w:firstRowFirstColumn="0" w:firstRowLastColumn="0" w:lastRowFirstColumn="0" w:lastRowLastColumn="0"/>
        </w:trPr>
        <w:tc>
          <w:tcPr>
            <w:tcW w:w="1667" w:type="pct"/>
          </w:tcPr>
          <w:p w14:paraId="1BD8407A" w14:textId="77777777" w:rsidR="0010090C" w:rsidRPr="000D1202" w:rsidRDefault="0010090C" w:rsidP="009435D9">
            <w:pPr>
              <w:pStyle w:val="Tabletext"/>
              <w:rPr>
                <w:rFonts w:asciiTheme="minorHAnsi" w:hAnsiTheme="minorHAnsi" w:cstheme="minorHAnsi"/>
                <w:b/>
                <w:color w:val="3B80E5" w:themeColor="accent1" w:themeTint="80"/>
                <w:sz w:val="22"/>
                <w:szCs w:val="22"/>
              </w:rPr>
            </w:pPr>
            <w:r w:rsidRPr="00C3071C">
              <w:rPr>
                <w:rFonts w:asciiTheme="minorHAnsi" w:hAnsiTheme="minorHAnsi" w:cstheme="minorHAnsi"/>
                <w:sz w:val="22"/>
                <w:szCs w:val="22"/>
              </w:rPr>
              <w:t>Naphthalene**</w:t>
            </w:r>
          </w:p>
        </w:tc>
        <w:tc>
          <w:tcPr>
            <w:cnfStyle w:val="000001000000" w:firstRow="0" w:lastRow="0" w:firstColumn="0" w:lastColumn="0" w:oddVBand="0" w:evenVBand="1" w:oddHBand="0" w:evenHBand="0" w:firstRowFirstColumn="0" w:firstRowLastColumn="0" w:lastRowFirstColumn="0" w:lastRowLastColumn="0"/>
            <w:tcW w:w="1739" w:type="pct"/>
          </w:tcPr>
          <w:p w14:paraId="522E4F47" w14:textId="77777777" w:rsidR="0010090C" w:rsidRPr="008B483F" w:rsidRDefault="0010090C" w:rsidP="009435D9">
            <w:pPr>
              <w:pStyle w:val="Tabletext"/>
              <w:rPr>
                <w:rFonts w:asciiTheme="minorHAnsi" w:hAnsiTheme="minorHAnsi" w:cstheme="minorHAnsi"/>
                <w:color w:val="3B80E5" w:themeColor="accent1" w:themeTint="80"/>
                <w:sz w:val="22"/>
                <w:szCs w:val="22"/>
              </w:rPr>
            </w:pPr>
            <w:r w:rsidRPr="008B483F">
              <w:rPr>
                <w:rFonts w:asciiTheme="minorHAnsi" w:hAnsiTheme="minorHAnsi" w:cstheme="minorHAnsi"/>
                <w:color w:val="3B80E5" w:themeColor="accent1" w:themeTint="80"/>
                <w:sz w:val="22"/>
                <w:szCs w:val="22"/>
              </w:rPr>
              <w:t>10</w:t>
            </w:r>
          </w:p>
        </w:tc>
        <w:tc>
          <w:tcPr>
            <w:tcW w:w="1594" w:type="pct"/>
          </w:tcPr>
          <w:p w14:paraId="55A43128" w14:textId="77777777" w:rsidR="0010090C" w:rsidRPr="008B483F" w:rsidRDefault="0010090C" w:rsidP="009435D9">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B0F0"/>
                <w:sz w:val="22"/>
                <w:szCs w:val="22"/>
              </w:rPr>
            </w:pPr>
            <w:r w:rsidRPr="008B483F">
              <w:rPr>
                <w:rFonts w:asciiTheme="minorHAnsi" w:hAnsiTheme="minorHAnsi" w:cstheme="minorHAnsi"/>
                <w:color w:val="00B0F0"/>
                <w:sz w:val="22"/>
                <w:szCs w:val="22"/>
              </w:rPr>
              <w:t>-</w:t>
            </w:r>
          </w:p>
        </w:tc>
      </w:tr>
      <w:tr w:rsidR="0010090C" w:rsidRPr="00572199" w14:paraId="64FBC753" w14:textId="77777777" w:rsidTr="009435D9">
        <w:tc>
          <w:tcPr>
            <w:tcW w:w="1667" w:type="pct"/>
          </w:tcPr>
          <w:p w14:paraId="42713B4E" w14:textId="79E09039"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Sulphate</w:t>
            </w:r>
          </w:p>
        </w:tc>
        <w:tc>
          <w:tcPr>
            <w:cnfStyle w:val="000001000000" w:firstRow="0" w:lastRow="0" w:firstColumn="0" w:lastColumn="0" w:oddVBand="0" w:evenVBand="1" w:oddHBand="0" w:evenHBand="0" w:firstRowFirstColumn="0" w:firstRowLastColumn="0" w:lastRowFirstColumn="0" w:lastRowLastColumn="0"/>
            <w:tcW w:w="1739" w:type="pct"/>
            <w:shd w:val="clear" w:color="auto" w:fill="FFFFFF" w:themeFill="background1"/>
          </w:tcPr>
          <w:p w14:paraId="0CFCF030" w14:textId="24EED7FB" w:rsidR="0010090C" w:rsidRPr="008B483F" w:rsidRDefault="0010090C" w:rsidP="009435D9">
            <w:pPr>
              <w:pStyle w:val="Tabletext"/>
              <w:rPr>
                <w:rFonts w:asciiTheme="minorHAnsi" w:hAnsiTheme="minorHAnsi" w:cstheme="minorHAnsi"/>
                <w:sz w:val="22"/>
                <w:szCs w:val="22"/>
              </w:rPr>
            </w:pPr>
            <w:r w:rsidRPr="008B483F">
              <w:rPr>
                <w:rFonts w:asciiTheme="minorHAnsi" w:hAnsiTheme="minorHAnsi" w:cstheme="minorHAnsi"/>
                <w:sz w:val="22"/>
                <w:szCs w:val="22"/>
              </w:rPr>
              <w:t>2,000</w:t>
            </w:r>
          </w:p>
        </w:tc>
        <w:tc>
          <w:tcPr>
            <w:tcW w:w="1594" w:type="pct"/>
          </w:tcPr>
          <w:p w14:paraId="5E971489" w14:textId="443E4BCD" w:rsidR="0010090C" w:rsidRPr="008B483F" w:rsidRDefault="0010090C" w:rsidP="009435D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F0"/>
                <w:sz w:val="22"/>
                <w:szCs w:val="22"/>
              </w:rPr>
            </w:pPr>
            <w:r w:rsidRPr="008B483F">
              <w:rPr>
                <w:rFonts w:asciiTheme="minorHAnsi" w:hAnsiTheme="minorHAnsi" w:cstheme="minorHAnsi"/>
                <w:color w:val="3B80E5" w:themeColor="accent1" w:themeTint="80"/>
                <w:sz w:val="22"/>
                <w:szCs w:val="22"/>
              </w:rPr>
              <w:t>2,000</w:t>
            </w:r>
          </w:p>
        </w:tc>
      </w:tr>
    </w:tbl>
    <w:p w14:paraId="2A1AA926" w14:textId="69CBBD80" w:rsidR="0010090C" w:rsidRPr="005F7050" w:rsidRDefault="0010090C" w:rsidP="00677151">
      <w:pPr>
        <w:spacing w:before="0" w:after="0"/>
        <w:rPr>
          <w:bCs/>
          <w:color w:val="3B80E5" w:themeColor="accent1" w:themeTint="80"/>
          <w:sz w:val="18"/>
          <w:szCs w:val="18"/>
        </w:rPr>
      </w:pPr>
      <w:r w:rsidRPr="005F7050">
        <w:rPr>
          <w:bCs/>
          <w:color w:val="3B80E5" w:themeColor="accent1" w:themeTint="80"/>
          <w:sz w:val="18"/>
          <w:szCs w:val="18"/>
        </w:rPr>
        <w:t>*Values for trigger limits are derived from the ecological investigation levels for fresh and aged contamination in soil with various land uses as per the ASC NEPM</w:t>
      </w:r>
      <w:r w:rsidR="002738FC" w:rsidRPr="005F7050">
        <w:rPr>
          <w:bCs/>
          <w:color w:val="3B80E5" w:themeColor="accent1" w:themeTint="80"/>
          <w:sz w:val="18"/>
          <w:szCs w:val="18"/>
        </w:rPr>
        <w:t xml:space="preserve"> </w:t>
      </w:r>
      <w:r w:rsidR="0072609C" w:rsidRPr="005F7050">
        <w:rPr>
          <w:bCs/>
          <w:color w:val="3B80E5" w:themeColor="accent1" w:themeTint="80"/>
          <w:sz w:val="18"/>
          <w:szCs w:val="18"/>
        </w:rPr>
        <w:t>Schedule</w:t>
      </w:r>
      <w:r w:rsidR="00226196" w:rsidRPr="005F7050">
        <w:rPr>
          <w:bCs/>
          <w:color w:val="3B80E5" w:themeColor="accent1" w:themeTint="80"/>
          <w:sz w:val="18"/>
          <w:szCs w:val="18"/>
        </w:rPr>
        <w:t xml:space="preserve"> B5a</w:t>
      </w:r>
      <w:r w:rsidR="00730051" w:rsidRPr="005F7050">
        <w:rPr>
          <w:bCs/>
          <w:color w:val="3B80E5" w:themeColor="accent1" w:themeTint="80"/>
          <w:sz w:val="18"/>
          <w:szCs w:val="18"/>
        </w:rPr>
        <w:t xml:space="preserve"> and 1997</w:t>
      </w:r>
      <w:r w:rsidR="000D1202" w:rsidRPr="005F7050">
        <w:rPr>
          <w:bCs/>
          <w:color w:val="3B80E5" w:themeColor="accent1" w:themeTint="80"/>
          <w:sz w:val="18"/>
          <w:szCs w:val="18"/>
        </w:rPr>
        <w:t xml:space="preserve"> Regulations</w:t>
      </w:r>
      <w:r w:rsidR="00EA2B2F" w:rsidRPr="005F7050">
        <w:rPr>
          <w:bCs/>
          <w:color w:val="3B80E5" w:themeColor="accent1" w:themeTint="80"/>
          <w:sz w:val="18"/>
          <w:szCs w:val="18"/>
        </w:rPr>
        <w:t>.</w:t>
      </w:r>
      <w:r w:rsidR="00561C23" w:rsidRPr="005F7050">
        <w:rPr>
          <w:bCs/>
          <w:color w:val="3B80E5" w:themeColor="accent1" w:themeTint="80"/>
          <w:sz w:val="18"/>
          <w:szCs w:val="18"/>
        </w:rPr>
        <w:t xml:space="preserve"> </w:t>
      </w:r>
      <w:r w:rsidRPr="005F7050">
        <w:rPr>
          <w:bCs/>
          <w:color w:val="3B80E5" w:themeColor="accent1" w:themeTint="80"/>
          <w:sz w:val="18"/>
          <w:szCs w:val="18"/>
        </w:rPr>
        <w:t>Presented ranges are the ecological investigation levels for a range of soil characteristics.</w:t>
      </w:r>
    </w:p>
    <w:p w14:paraId="5BD7E328" w14:textId="25FC3FD9" w:rsidR="0010090C" w:rsidRPr="005F7050" w:rsidRDefault="0010090C" w:rsidP="00677151">
      <w:pPr>
        <w:spacing w:before="0" w:after="0"/>
        <w:rPr>
          <w:bCs/>
          <w:color w:val="3B80E5" w:themeColor="accent1" w:themeTint="80"/>
          <w:sz w:val="18"/>
          <w:szCs w:val="18"/>
        </w:rPr>
      </w:pPr>
      <w:r w:rsidRPr="005F7050">
        <w:rPr>
          <w:bCs/>
          <w:color w:val="3B80E5" w:themeColor="accent1" w:themeTint="80"/>
          <w:sz w:val="18"/>
          <w:szCs w:val="18"/>
        </w:rPr>
        <w:t>** Values for trigger limits are derived from the generic ecological investigation levels for fresh DDT and fresh naphthalene in soils irrespective of their physicochemical properties as per the ASC NEPM</w:t>
      </w:r>
      <w:r w:rsidR="00EA2B2F" w:rsidRPr="005F7050">
        <w:rPr>
          <w:bCs/>
          <w:color w:val="3B80E5" w:themeColor="accent1" w:themeTint="80"/>
          <w:sz w:val="18"/>
          <w:szCs w:val="18"/>
        </w:rPr>
        <w:t>.</w:t>
      </w:r>
    </w:p>
    <w:p w14:paraId="1C0719F9" w14:textId="75EB8152" w:rsidR="00CA232A" w:rsidRPr="005F7050" w:rsidRDefault="00CA232A" w:rsidP="00677151">
      <w:pPr>
        <w:spacing w:before="0" w:after="0"/>
        <w:rPr>
          <w:bCs/>
          <w:color w:val="3B80E5" w:themeColor="accent1" w:themeTint="80"/>
          <w:sz w:val="18"/>
          <w:szCs w:val="18"/>
        </w:rPr>
      </w:pPr>
      <w:r w:rsidRPr="005F7050">
        <w:rPr>
          <w:bCs/>
          <w:color w:val="3B80E5" w:themeColor="accent1" w:themeTint="80"/>
          <w:sz w:val="18"/>
          <w:szCs w:val="18"/>
        </w:rPr>
        <w:t>Note: In addition to Ecological Investigation Levels (EILs) for areas of environmental significance the ASC NEPM provides levels for urban, residential and public open space and commercial industrial scenarios. Site specific EILs can also be derived with reference to specific soil physicochemical further detail is provided in ASC NEPM.</w:t>
      </w:r>
    </w:p>
    <w:p w14:paraId="19A2DB1C" w14:textId="0E445E52" w:rsidR="0010090C" w:rsidRDefault="00C84AF7" w:rsidP="007F0C2D">
      <w:pPr>
        <w:pStyle w:val="Heading3"/>
      </w:pPr>
      <w:bookmarkStart w:id="33" w:name="_Toc225932287"/>
      <w:r w:rsidRPr="00ED5A76">
        <w:t>N</w:t>
      </w:r>
      <w:r w:rsidR="0010090C" w:rsidRPr="00ED5A76">
        <w:t>ew table – Investigation levels Hydrocarbon</w:t>
      </w:r>
      <w:r w:rsidR="00117379" w:rsidRPr="00ED5A76">
        <w:t xml:space="preserve"> - </w:t>
      </w:r>
      <w:r w:rsidR="00226196" w:rsidRPr="00ED5A76">
        <w:t xml:space="preserve">areas of </w:t>
      </w:r>
      <w:r w:rsidR="00E4639B" w:rsidRPr="00ED5A76">
        <w:t>environmental</w:t>
      </w:r>
      <w:r w:rsidR="00226196" w:rsidRPr="00ED5A76">
        <w:t xml:space="preserve"> significance</w:t>
      </w:r>
      <w:bookmarkEnd w:id="33"/>
    </w:p>
    <w:p w14:paraId="7E7E2DFE" w14:textId="62FB0B53" w:rsidR="00C84AF7" w:rsidRDefault="00C84AF7" w:rsidP="00C84AF7">
      <w:r>
        <w:t>The table below is a proposed new table for inclusion under clause 1.02 of Schedule 3.</w:t>
      </w:r>
    </w:p>
    <w:p w14:paraId="0FC55790" w14:textId="50FABD37" w:rsidR="00561C23" w:rsidRDefault="0010090C" w:rsidP="00561C23">
      <w:pPr>
        <w:rPr>
          <w:lang w:val="en-US"/>
        </w:rPr>
      </w:pPr>
      <w:r w:rsidRPr="0025797F">
        <w:rPr>
          <w:rFonts w:cstheme="minorHAnsi"/>
          <w:iCs/>
        </w:rPr>
        <w:t xml:space="preserve">Values for </w:t>
      </w:r>
      <w:r w:rsidR="003F33D3">
        <w:rPr>
          <w:rFonts w:cstheme="minorHAnsi"/>
          <w:iCs/>
        </w:rPr>
        <w:t>investigation</w:t>
      </w:r>
      <w:r w:rsidRPr="0025797F">
        <w:rPr>
          <w:rFonts w:cstheme="minorHAnsi"/>
          <w:iCs/>
        </w:rPr>
        <w:t xml:space="preserve"> limits are derived from the ecological screening levels for TPH fractions F1-F4, BTEX and benzo(a)pyrene in soil as per the ASC NEPM</w:t>
      </w:r>
      <w:r w:rsidR="0064010E">
        <w:rPr>
          <w:rFonts w:cstheme="minorHAnsi"/>
          <w:iCs/>
        </w:rPr>
        <w:t xml:space="preserve"> for </w:t>
      </w:r>
      <w:r w:rsidR="008F4CC5">
        <w:rPr>
          <w:rFonts w:cstheme="minorHAnsi"/>
          <w:iCs/>
        </w:rPr>
        <w:t>a</w:t>
      </w:r>
      <w:r w:rsidR="0064010E">
        <w:rPr>
          <w:rFonts w:cstheme="minorHAnsi"/>
          <w:iCs/>
        </w:rPr>
        <w:t>reas of ecological significance</w:t>
      </w:r>
      <w:r w:rsidR="00EA2B2F">
        <w:rPr>
          <w:rFonts w:cstheme="minorHAnsi"/>
          <w:iCs/>
        </w:rPr>
        <w:t>.</w:t>
      </w:r>
    </w:p>
    <w:p w14:paraId="17BC7254" w14:textId="20BCEC15" w:rsidR="0010090C" w:rsidRPr="0025797F" w:rsidRDefault="0010090C" w:rsidP="0010090C">
      <w:pPr>
        <w:pStyle w:val="Tabletext"/>
        <w:rPr>
          <w:rFonts w:asciiTheme="minorHAnsi" w:hAnsiTheme="minorHAnsi" w:cstheme="minorHAnsi"/>
          <w:iCs/>
          <w:sz w:val="22"/>
          <w:szCs w:val="22"/>
        </w:rPr>
      </w:pPr>
    </w:p>
    <w:tbl>
      <w:tblPr>
        <w:tblStyle w:val="DefaultTable1"/>
        <w:tblW w:w="0" w:type="auto"/>
        <w:tblLook w:val="04E0" w:firstRow="1" w:lastRow="1" w:firstColumn="1" w:lastColumn="0" w:noHBand="0" w:noVBand="1"/>
      </w:tblPr>
      <w:tblGrid>
        <w:gridCol w:w="2977"/>
        <w:gridCol w:w="3260"/>
        <w:gridCol w:w="3261"/>
      </w:tblGrid>
      <w:tr w:rsidR="0010090C" w14:paraId="00B8C6FC" w14:textId="77777777" w:rsidTr="00943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37AB9FD" w14:textId="77777777" w:rsidR="0010090C" w:rsidRDefault="0010090C" w:rsidP="009435D9">
            <w:r w:rsidRPr="0025797F">
              <w:rPr>
                <w:rFonts w:cstheme="minorHAnsi"/>
                <w:bCs/>
                <w:iCs/>
                <w:color w:val="auto"/>
                <w:kern w:val="2"/>
                <w14:ligatures w14:val="standardContextual"/>
              </w:rPr>
              <w:t>Substance</w:t>
            </w:r>
          </w:p>
        </w:tc>
        <w:tc>
          <w:tcPr>
            <w:tcW w:w="3260" w:type="dxa"/>
          </w:tcPr>
          <w:p w14:paraId="063DDE9A" w14:textId="77777777" w:rsidR="0010090C" w:rsidRDefault="0010090C" w:rsidP="009435D9">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iCs/>
                <w:kern w:val="2"/>
                <w:sz w:val="22"/>
                <w:szCs w:val="22"/>
                <w:lang w:eastAsia="en-US"/>
                <w14:ligatures w14:val="standardContextual"/>
              </w:rPr>
            </w:pPr>
            <w:r>
              <w:rPr>
                <w:rFonts w:asciiTheme="minorHAnsi" w:hAnsiTheme="minorHAnsi" w:cstheme="minorHAnsi"/>
                <w:bCs/>
                <w:iCs/>
                <w:kern w:val="2"/>
                <w:sz w:val="22"/>
                <w:szCs w:val="22"/>
                <w:lang w:eastAsia="en-US"/>
                <w14:ligatures w14:val="standardContextual"/>
              </w:rPr>
              <w:t>Investigation level</w:t>
            </w:r>
            <w:r w:rsidRPr="0025797F">
              <w:rPr>
                <w:rFonts w:asciiTheme="minorHAnsi" w:hAnsiTheme="minorHAnsi" w:cstheme="minorHAnsi"/>
                <w:bCs/>
                <w:iCs/>
                <w:kern w:val="2"/>
                <w:sz w:val="22"/>
                <w:szCs w:val="22"/>
                <w:lang w:eastAsia="en-US"/>
                <w14:ligatures w14:val="standardContextual"/>
              </w:rPr>
              <w:t xml:space="preserve"> </w:t>
            </w:r>
          </w:p>
          <w:p w14:paraId="0E917C8F" w14:textId="77777777" w:rsidR="0010090C" w:rsidRPr="0025797F" w:rsidRDefault="0010090C" w:rsidP="009435D9">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kern w:val="2"/>
                <w:sz w:val="22"/>
                <w:szCs w:val="22"/>
                <w:lang w:eastAsia="en-US"/>
                <w14:ligatures w14:val="standardContextual"/>
              </w:rPr>
            </w:pPr>
            <w:r w:rsidRPr="0025797F">
              <w:rPr>
                <w:rFonts w:asciiTheme="minorHAnsi" w:hAnsiTheme="minorHAnsi" w:cstheme="minorHAnsi"/>
                <w:bCs/>
                <w:iCs/>
                <w:kern w:val="2"/>
                <w:sz w:val="22"/>
                <w:szCs w:val="22"/>
                <w:lang w:eastAsia="en-US"/>
                <w14:ligatures w14:val="standardContextual"/>
              </w:rPr>
              <w:t>(mg/kg dry soil)</w:t>
            </w:r>
          </w:p>
          <w:p w14:paraId="7E643FC7" w14:textId="77777777" w:rsidR="0010090C" w:rsidRPr="001A4DEF" w:rsidRDefault="0010090C" w:rsidP="009435D9">
            <w:pPr>
              <w:cnfStyle w:val="100000000000" w:firstRow="1" w:lastRow="0" w:firstColumn="0" w:lastColumn="0" w:oddVBand="0" w:evenVBand="0" w:oddHBand="0" w:evenHBand="0" w:firstRowFirstColumn="0" w:firstRowLastColumn="0" w:lastRowFirstColumn="0" w:lastRowLastColumn="0"/>
              <w:rPr>
                <w:b w:val="0"/>
              </w:rPr>
            </w:pPr>
            <w:r w:rsidRPr="001A4DEF">
              <w:rPr>
                <w:rFonts w:cstheme="minorHAnsi"/>
                <w:b w:val="0"/>
                <w:iCs/>
                <w:color w:val="auto"/>
                <w:kern w:val="2"/>
                <w14:ligatures w14:val="standardContextual"/>
              </w:rPr>
              <w:t>Coarse</w:t>
            </w:r>
          </w:p>
        </w:tc>
        <w:tc>
          <w:tcPr>
            <w:tcW w:w="3261" w:type="dxa"/>
          </w:tcPr>
          <w:p w14:paraId="66EFC095" w14:textId="77777777" w:rsidR="0010090C" w:rsidRDefault="0010090C" w:rsidP="009435D9">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iCs/>
                <w:kern w:val="2"/>
                <w:sz w:val="22"/>
                <w:szCs w:val="22"/>
                <w:lang w:eastAsia="en-US"/>
                <w14:ligatures w14:val="standardContextual"/>
              </w:rPr>
            </w:pPr>
            <w:r>
              <w:rPr>
                <w:rFonts w:asciiTheme="minorHAnsi" w:hAnsiTheme="minorHAnsi" w:cstheme="minorHAnsi"/>
                <w:bCs/>
                <w:iCs/>
                <w:kern w:val="2"/>
                <w:sz w:val="22"/>
                <w:szCs w:val="22"/>
                <w:lang w:eastAsia="en-US"/>
                <w14:ligatures w14:val="standardContextual"/>
              </w:rPr>
              <w:t>Investigation level</w:t>
            </w:r>
            <w:r w:rsidRPr="0025797F">
              <w:rPr>
                <w:rFonts w:asciiTheme="minorHAnsi" w:hAnsiTheme="minorHAnsi" w:cstheme="minorHAnsi"/>
                <w:bCs/>
                <w:iCs/>
                <w:kern w:val="2"/>
                <w:sz w:val="22"/>
                <w:szCs w:val="22"/>
                <w:lang w:eastAsia="en-US"/>
                <w14:ligatures w14:val="standardContextual"/>
              </w:rPr>
              <w:t xml:space="preserve"> </w:t>
            </w:r>
          </w:p>
          <w:p w14:paraId="16BC07BF" w14:textId="77777777" w:rsidR="0010090C" w:rsidRPr="0025797F" w:rsidRDefault="0010090C" w:rsidP="009435D9">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Cs/>
                <w:kern w:val="2"/>
                <w:sz w:val="22"/>
                <w:szCs w:val="22"/>
                <w:lang w:eastAsia="en-US"/>
                <w14:ligatures w14:val="standardContextual"/>
              </w:rPr>
            </w:pPr>
            <w:r w:rsidRPr="0025797F">
              <w:rPr>
                <w:rFonts w:asciiTheme="minorHAnsi" w:hAnsiTheme="minorHAnsi" w:cstheme="minorHAnsi"/>
                <w:bCs/>
                <w:iCs/>
                <w:kern w:val="2"/>
                <w:sz w:val="22"/>
                <w:szCs w:val="22"/>
                <w:lang w:eastAsia="en-US"/>
                <w14:ligatures w14:val="standardContextual"/>
              </w:rPr>
              <w:t>(mg/kg dry soil)</w:t>
            </w:r>
          </w:p>
          <w:p w14:paraId="4681E847" w14:textId="77777777" w:rsidR="0010090C" w:rsidRPr="001A4DEF" w:rsidRDefault="0010090C" w:rsidP="009435D9">
            <w:pPr>
              <w:cnfStyle w:val="100000000000" w:firstRow="1" w:lastRow="0" w:firstColumn="0" w:lastColumn="0" w:oddVBand="0" w:evenVBand="0" w:oddHBand="0" w:evenHBand="0" w:firstRowFirstColumn="0" w:firstRowLastColumn="0" w:lastRowFirstColumn="0" w:lastRowLastColumn="0"/>
              <w:rPr>
                <w:b w:val="0"/>
              </w:rPr>
            </w:pPr>
            <w:r w:rsidRPr="001A4DEF">
              <w:rPr>
                <w:rFonts w:cstheme="minorHAnsi"/>
                <w:b w:val="0"/>
                <w:iCs/>
                <w:color w:val="auto"/>
                <w:kern w:val="2"/>
                <w14:ligatures w14:val="standardContextual"/>
              </w:rPr>
              <w:t>Fine</w:t>
            </w:r>
          </w:p>
        </w:tc>
      </w:tr>
      <w:tr w:rsidR="0010090C" w14:paraId="3CF8C6D0" w14:textId="77777777" w:rsidTr="009435D9">
        <w:tc>
          <w:tcPr>
            <w:cnfStyle w:val="001000000000" w:firstRow="0" w:lastRow="0" w:firstColumn="1" w:lastColumn="0" w:oddVBand="0" w:evenVBand="0" w:oddHBand="0" w:evenHBand="0" w:firstRowFirstColumn="0" w:firstRowLastColumn="0" w:lastRowFirstColumn="0" w:lastRowLastColumn="0"/>
            <w:tcW w:w="2977" w:type="dxa"/>
          </w:tcPr>
          <w:p w14:paraId="4BB66732" w14:textId="77777777" w:rsidR="0010090C" w:rsidRPr="0025797F" w:rsidRDefault="0010090C" w:rsidP="009435D9">
            <w:pPr>
              <w:rPr>
                <w:bCs/>
              </w:rPr>
            </w:pPr>
            <w:r w:rsidRPr="0025797F">
              <w:rPr>
                <w:rFonts w:cstheme="minorHAnsi"/>
                <w:bCs/>
                <w:iCs/>
                <w:color w:val="auto"/>
                <w:kern w:val="2"/>
                <w14:ligatures w14:val="standardContextual"/>
              </w:rPr>
              <w:t>F1 (C6-C10)</w:t>
            </w:r>
          </w:p>
        </w:tc>
        <w:tc>
          <w:tcPr>
            <w:tcW w:w="3260" w:type="dxa"/>
          </w:tcPr>
          <w:p w14:paraId="2FA1C51B" w14:textId="77777777" w:rsidR="0010090C" w:rsidRPr="0025797F" w:rsidRDefault="0010090C" w:rsidP="009435D9">
            <w:pPr>
              <w:cnfStyle w:val="000000000000" w:firstRow="0" w:lastRow="0" w:firstColumn="0" w:lastColumn="0" w:oddVBand="0" w:evenVBand="0" w:oddHBand="0" w:evenHBand="0" w:firstRowFirstColumn="0" w:firstRowLastColumn="0" w:lastRowFirstColumn="0" w:lastRowLastColumn="0"/>
            </w:pPr>
            <w:r w:rsidRPr="0025797F">
              <w:rPr>
                <w:rFonts w:cstheme="minorHAnsi"/>
                <w:iCs/>
                <w:color w:val="auto"/>
                <w:kern w:val="2"/>
                <w14:ligatures w14:val="standardContextual"/>
              </w:rPr>
              <w:t>125</w:t>
            </w:r>
          </w:p>
        </w:tc>
        <w:tc>
          <w:tcPr>
            <w:tcW w:w="3261" w:type="dxa"/>
          </w:tcPr>
          <w:p w14:paraId="6C1356E0" w14:textId="77777777" w:rsidR="0010090C" w:rsidRPr="0025797F" w:rsidRDefault="0010090C" w:rsidP="009435D9">
            <w:pPr>
              <w:cnfStyle w:val="000000000000" w:firstRow="0" w:lastRow="0" w:firstColumn="0" w:lastColumn="0" w:oddVBand="0" w:evenVBand="0" w:oddHBand="0" w:evenHBand="0" w:firstRowFirstColumn="0" w:firstRowLastColumn="0" w:lastRowFirstColumn="0" w:lastRowLastColumn="0"/>
            </w:pPr>
            <w:r w:rsidRPr="0025797F">
              <w:rPr>
                <w:rFonts w:cstheme="minorHAnsi"/>
                <w:iCs/>
                <w:color w:val="auto"/>
                <w:kern w:val="2"/>
                <w14:ligatures w14:val="standardContextual"/>
              </w:rPr>
              <w:t>25</w:t>
            </w:r>
          </w:p>
        </w:tc>
      </w:tr>
      <w:tr w:rsidR="0010090C" w14:paraId="1E9084C3" w14:textId="77777777" w:rsidTr="0094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EEFE1B8" w14:textId="77777777" w:rsidR="0010090C" w:rsidRPr="0025797F" w:rsidRDefault="0010090C" w:rsidP="009435D9">
            <w:pPr>
              <w:rPr>
                <w:bCs/>
              </w:rPr>
            </w:pPr>
            <w:r w:rsidRPr="0025797F">
              <w:rPr>
                <w:rFonts w:cstheme="minorHAnsi"/>
                <w:bCs/>
                <w:iCs/>
                <w:color w:val="auto"/>
                <w:kern w:val="2"/>
                <w14:ligatures w14:val="standardContextual"/>
              </w:rPr>
              <w:t>F2 (&gt;C10-C16)</w:t>
            </w:r>
          </w:p>
        </w:tc>
        <w:tc>
          <w:tcPr>
            <w:tcW w:w="3260" w:type="dxa"/>
          </w:tcPr>
          <w:p w14:paraId="43B3269C" w14:textId="77777777" w:rsidR="0010090C" w:rsidRPr="0025797F" w:rsidRDefault="0010090C" w:rsidP="009435D9">
            <w:pPr>
              <w:cnfStyle w:val="000000010000" w:firstRow="0" w:lastRow="0" w:firstColumn="0" w:lastColumn="0" w:oddVBand="0" w:evenVBand="0" w:oddHBand="0" w:evenHBand="1" w:firstRowFirstColumn="0" w:firstRowLastColumn="0" w:lastRowFirstColumn="0" w:lastRowLastColumn="0"/>
            </w:pPr>
            <w:r w:rsidRPr="0025797F">
              <w:rPr>
                <w:rFonts w:cstheme="minorHAnsi"/>
                <w:iCs/>
                <w:color w:val="auto"/>
                <w:kern w:val="2"/>
                <w14:ligatures w14:val="standardContextual"/>
              </w:rPr>
              <w:t>125</w:t>
            </w:r>
          </w:p>
        </w:tc>
        <w:tc>
          <w:tcPr>
            <w:tcW w:w="3261" w:type="dxa"/>
          </w:tcPr>
          <w:p w14:paraId="4ADD158C" w14:textId="77777777" w:rsidR="0010090C" w:rsidRPr="0025797F" w:rsidRDefault="0010090C" w:rsidP="009435D9">
            <w:pPr>
              <w:cnfStyle w:val="000000010000" w:firstRow="0" w:lastRow="0" w:firstColumn="0" w:lastColumn="0" w:oddVBand="0" w:evenVBand="0" w:oddHBand="0" w:evenHBand="1" w:firstRowFirstColumn="0" w:firstRowLastColumn="0" w:lastRowFirstColumn="0" w:lastRowLastColumn="0"/>
            </w:pPr>
            <w:r w:rsidRPr="0025797F">
              <w:rPr>
                <w:rFonts w:cstheme="minorHAnsi"/>
                <w:iCs/>
                <w:color w:val="auto"/>
                <w:kern w:val="2"/>
                <w14:ligatures w14:val="standardContextual"/>
              </w:rPr>
              <w:t>25</w:t>
            </w:r>
          </w:p>
        </w:tc>
      </w:tr>
      <w:tr w:rsidR="0010090C" w14:paraId="3FC88401" w14:textId="77777777" w:rsidTr="009435D9">
        <w:tc>
          <w:tcPr>
            <w:cnfStyle w:val="001000000000" w:firstRow="0" w:lastRow="0" w:firstColumn="1" w:lastColumn="0" w:oddVBand="0" w:evenVBand="0" w:oddHBand="0" w:evenHBand="0" w:firstRowFirstColumn="0" w:firstRowLastColumn="0" w:lastRowFirstColumn="0" w:lastRowLastColumn="0"/>
            <w:tcW w:w="2977" w:type="dxa"/>
          </w:tcPr>
          <w:p w14:paraId="2941EBB5" w14:textId="77777777" w:rsidR="0010090C" w:rsidRPr="0025797F" w:rsidRDefault="0010090C" w:rsidP="009435D9">
            <w:pPr>
              <w:rPr>
                <w:bCs/>
              </w:rPr>
            </w:pPr>
            <w:r w:rsidRPr="0025797F">
              <w:rPr>
                <w:rFonts w:cstheme="minorHAnsi"/>
                <w:bCs/>
                <w:iCs/>
                <w:color w:val="auto"/>
                <w:kern w:val="2"/>
                <w14:ligatures w14:val="standardContextual"/>
              </w:rPr>
              <w:t>F3 (&gt;CF16-C34)</w:t>
            </w:r>
          </w:p>
        </w:tc>
        <w:tc>
          <w:tcPr>
            <w:tcW w:w="3260" w:type="dxa"/>
          </w:tcPr>
          <w:p w14:paraId="60FC4170" w14:textId="77777777" w:rsidR="0010090C" w:rsidRPr="0025797F" w:rsidRDefault="0010090C" w:rsidP="009435D9">
            <w:pPr>
              <w:cnfStyle w:val="000000000000" w:firstRow="0" w:lastRow="0" w:firstColumn="0" w:lastColumn="0" w:oddVBand="0" w:evenVBand="0" w:oddHBand="0" w:evenHBand="0" w:firstRowFirstColumn="0" w:firstRowLastColumn="0" w:lastRowFirstColumn="0" w:lastRowLastColumn="0"/>
            </w:pPr>
            <w:r w:rsidRPr="0025797F">
              <w:rPr>
                <w:rFonts w:cstheme="minorHAnsi"/>
                <w:iCs/>
                <w:color w:val="auto"/>
                <w:kern w:val="2"/>
                <w14:ligatures w14:val="standardContextual"/>
              </w:rPr>
              <w:t>-</w:t>
            </w:r>
          </w:p>
        </w:tc>
        <w:tc>
          <w:tcPr>
            <w:tcW w:w="3261" w:type="dxa"/>
          </w:tcPr>
          <w:p w14:paraId="486758DA" w14:textId="77777777" w:rsidR="0010090C" w:rsidRPr="0025797F" w:rsidRDefault="0010090C" w:rsidP="009435D9">
            <w:pPr>
              <w:cnfStyle w:val="000000000000" w:firstRow="0" w:lastRow="0" w:firstColumn="0" w:lastColumn="0" w:oddVBand="0" w:evenVBand="0" w:oddHBand="0" w:evenHBand="0" w:firstRowFirstColumn="0" w:firstRowLastColumn="0" w:lastRowFirstColumn="0" w:lastRowLastColumn="0"/>
            </w:pPr>
            <w:r w:rsidRPr="0025797F">
              <w:rPr>
                <w:rFonts w:cstheme="minorHAnsi"/>
                <w:iCs/>
                <w:color w:val="auto"/>
                <w:kern w:val="2"/>
                <w14:ligatures w14:val="standardContextual"/>
              </w:rPr>
              <w:t>-</w:t>
            </w:r>
          </w:p>
        </w:tc>
      </w:tr>
      <w:tr w:rsidR="0010090C" w14:paraId="435F3F70" w14:textId="77777777" w:rsidTr="0094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A7CE7EB" w14:textId="77777777" w:rsidR="0010090C" w:rsidRPr="0025797F" w:rsidRDefault="0010090C" w:rsidP="009435D9">
            <w:pPr>
              <w:rPr>
                <w:bCs/>
              </w:rPr>
            </w:pPr>
            <w:r w:rsidRPr="0025797F">
              <w:rPr>
                <w:rFonts w:cstheme="minorHAnsi"/>
                <w:bCs/>
                <w:iCs/>
                <w:color w:val="auto"/>
                <w:kern w:val="2"/>
                <w14:ligatures w14:val="standardContextual"/>
              </w:rPr>
              <w:t>F4 (&gt;C34-C40)</w:t>
            </w:r>
          </w:p>
        </w:tc>
        <w:tc>
          <w:tcPr>
            <w:tcW w:w="3260" w:type="dxa"/>
          </w:tcPr>
          <w:p w14:paraId="74D9D5C5" w14:textId="77777777" w:rsidR="0010090C" w:rsidRPr="0025797F" w:rsidRDefault="0010090C" w:rsidP="009435D9">
            <w:pPr>
              <w:cnfStyle w:val="000000010000" w:firstRow="0" w:lastRow="0" w:firstColumn="0" w:lastColumn="0" w:oddVBand="0" w:evenVBand="0" w:oddHBand="0" w:evenHBand="1" w:firstRowFirstColumn="0" w:firstRowLastColumn="0" w:lastRowFirstColumn="0" w:lastRowLastColumn="0"/>
            </w:pPr>
            <w:r w:rsidRPr="0025797F">
              <w:rPr>
                <w:rFonts w:cstheme="minorHAnsi"/>
                <w:iCs/>
                <w:color w:val="auto"/>
                <w:kern w:val="2"/>
                <w14:ligatures w14:val="standardContextual"/>
              </w:rPr>
              <w:t>-</w:t>
            </w:r>
          </w:p>
        </w:tc>
        <w:tc>
          <w:tcPr>
            <w:tcW w:w="3261" w:type="dxa"/>
          </w:tcPr>
          <w:p w14:paraId="63EAD7A2" w14:textId="77777777" w:rsidR="0010090C" w:rsidRPr="0025797F" w:rsidRDefault="0010090C" w:rsidP="009435D9">
            <w:pPr>
              <w:cnfStyle w:val="000000010000" w:firstRow="0" w:lastRow="0" w:firstColumn="0" w:lastColumn="0" w:oddVBand="0" w:evenVBand="0" w:oddHBand="0" w:evenHBand="1" w:firstRowFirstColumn="0" w:firstRowLastColumn="0" w:lastRowFirstColumn="0" w:lastRowLastColumn="0"/>
            </w:pPr>
            <w:r w:rsidRPr="0025797F">
              <w:rPr>
                <w:rFonts w:cstheme="minorHAnsi"/>
                <w:iCs/>
                <w:color w:val="auto"/>
                <w:kern w:val="2"/>
                <w14:ligatures w14:val="standardContextual"/>
              </w:rPr>
              <w:t>-</w:t>
            </w:r>
          </w:p>
        </w:tc>
      </w:tr>
      <w:tr w:rsidR="0010090C" w14:paraId="242251A7" w14:textId="77777777" w:rsidTr="009435D9">
        <w:trPr>
          <w:trHeight w:val="70"/>
        </w:trPr>
        <w:tc>
          <w:tcPr>
            <w:cnfStyle w:val="001000000000" w:firstRow="0" w:lastRow="0" w:firstColumn="1" w:lastColumn="0" w:oddVBand="0" w:evenVBand="0" w:oddHBand="0" w:evenHBand="0" w:firstRowFirstColumn="0" w:firstRowLastColumn="0" w:lastRowFirstColumn="0" w:lastRowLastColumn="0"/>
            <w:tcW w:w="2977" w:type="dxa"/>
          </w:tcPr>
          <w:p w14:paraId="38118082" w14:textId="77777777" w:rsidR="0010090C" w:rsidRPr="0025797F" w:rsidRDefault="0010090C" w:rsidP="009435D9">
            <w:pPr>
              <w:rPr>
                <w:bCs/>
              </w:rPr>
            </w:pPr>
            <w:r w:rsidRPr="0025797F">
              <w:rPr>
                <w:rFonts w:cstheme="minorHAnsi"/>
                <w:bCs/>
                <w:iCs/>
                <w:color w:val="auto"/>
                <w:kern w:val="2"/>
                <w14:ligatures w14:val="standardContextual"/>
              </w:rPr>
              <w:t>Benzene</w:t>
            </w:r>
          </w:p>
        </w:tc>
        <w:tc>
          <w:tcPr>
            <w:tcW w:w="3260" w:type="dxa"/>
          </w:tcPr>
          <w:p w14:paraId="127BC662" w14:textId="796DB0CF" w:rsidR="0010090C" w:rsidRPr="0025797F" w:rsidRDefault="0064010E" w:rsidP="009435D9">
            <w:pPr>
              <w:cnfStyle w:val="000000000000" w:firstRow="0" w:lastRow="0" w:firstColumn="0" w:lastColumn="0" w:oddVBand="0" w:evenVBand="0" w:oddHBand="0" w:evenHBand="0" w:firstRowFirstColumn="0" w:firstRowLastColumn="0" w:lastRowFirstColumn="0" w:lastRowLastColumn="0"/>
            </w:pPr>
            <w:r>
              <w:rPr>
                <w:rFonts w:cstheme="minorHAnsi"/>
                <w:iCs/>
                <w:color w:val="auto"/>
                <w:kern w:val="2"/>
                <w14:ligatures w14:val="standardContextual"/>
              </w:rPr>
              <w:t>10</w:t>
            </w:r>
          </w:p>
        </w:tc>
        <w:tc>
          <w:tcPr>
            <w:tcW w:w="3261" w:type="dxa"/>
          </w:tcPr>
          <w:p w14:paraId="31765832" w14:textId="0024E66C" w:rsidR="0010090C" w:rsidRPr="0025797F" w:rsidRDefault="0064010E" w:rsidP="009435D9">
            <w:pPr>
              <w:cnfStyle w:val="000000000000" w:firstRow="0" w:lastRow="0" w:firstColumn="0" w:lastColumn="0" w:oddVBand="0" w:evenVBand="0" w:oddHBand="0" w:evenHBand="0" w:firstRowFirstColumn="0" w:firstRowLastColumn="0" w:lastRowFirstColumn="0" w:lastRowLastColumn="0"/>
            </w:pPr>
            <w:r>
              <w:rPr>
                <w:rFonts w:cstheme="minorHAnsi"/>
                <w:iCs/>
                <w:color w:val="auto"/>
                <w:kern w:val="2"/>
                <w14:ligatures w14:val="standardContextual"/>
              </w:rPr>
              <w:t>10</w:t>
            </w:r>
          </w:p>
        </w:tc>
      </w:tr>
      <w:tr w:rsidR="0010090C" w14:paraId="18FA88A3" w14:textId="77777777" w:rsidTr="009435D9">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tcPr>
          <w:p w14:paraId="53A34530" w14:textId="77777777" w:rsidR="0010090C" w:rsidRPr="0025797F" w:rsidRDefault="0010090C" w:rsidP="009435D9">
            <w:pPr>
              <w:rPr>
                <w:rFonts w:cstheme="minorHAnsi"/>
                <w:bCs/>
                <w:iCs/>
                <w:color w:val="auto"/>
                <w:kern w:val="2"/>
                <w14:ligatures w14:val="standardContextual"/>
              </w:rPr>
            </w:pPr>
            <w:r w:rsidRPr="0025797F">
              <w:rPr>
                <w:rFonts w:cstheme="minorHAnsi"/>
                <w:bCs/>
                <w:iCs/>
                <w:color w:val="auto"/>
                <w:kern w:val="2"/>
                <w14:ligatures w14:val="standardContextual"/>
              </w:rPr>
              <w:t>Toluene</w:t>
            </w:r>
          </w:p>
        </w:tc>
        <w:tc>
          <w:tcPr>
            <w:tcW w:w="3260" w:type="dxa"/>
          </w:tcPr>
          <w:p w14:paraId="39A23441" w14:textId="22A85C08" w:rsidR="0010090C" w:rsidRPr="0025797F" w:rsidRDefault="0064010E" w:rsidP="009435D9">
            <w:pPr>
              <w:cnfStyle w:val="000000010000" w:firstRow="0" w:lastRow="0" w:firstColumn="0" w:lastColumn="0" w:oddVBand="0" w:evenVBand="0" w:oddHBand="0" w:evenHBand="1" w:firstRowFirstColumn="0" w:firstRowLastColumn="0" w:lastRowFirstColumn="0" w:lastRowLastColumn="0"/>
              <w:rPr>
                <w:rFonts w:cstheme="minorHAnsi"/>
                <w:iCs/>
                <w:color w:val="auto"/>
                <w:kern w:val="2"/>
                <w14:ligatures w14:val="standardContextual"/>
              </w:rPr>
            </w:pPr>
            <w:r>
              <w:rPr>
                <w:rFonts w:cstheme="minorHAnsi"/>
                <w:iCs/>
                <w:color w:val="auto"/>
                <w:kern w:val="2"/>
                <w14:ligatures w14:val="standardContextual"/>
              </w:rPr>
              <w:t>10</w:t>
            </w:r>
          </w:p>
        </w:tc>
        <w:tc>
          <w:tcPr>
            <w:tcW w:w="3261" w:type="dxa"/>
          </w:tcPr>
          <w:p w14:paraId="1EBB7815" w14:textId="2FDF6B7C" w:rsidR="0010090C" w:rsidRPr="0025797F" w:rsidRDefault="0064010E" w:rsidP="009435D9">
            <w:pPr>
              <w:cnfStyle w:val="000000010000" w:firstRow="0" w:lastRow="0" w:firstColumn="0" w:lastColumn="0" w:oddVBand="0" w:evenVBand="0" w:oddHBand="0" w:evenHBand="1" w:firstRowFirstColumn="0" w:firstRowLastColumn="0" w:lastRowFirstColumn="0" w:lastRowLastColumn="0"/>
              <w:rPr>
                <w:rFonts w:cstheme="minorHAnsi"/>
                <w:iCs/>
                <w:color w:val="auto"/>
                <w:kern w:val="2"/>
                <w14:ligatures w14:val="standardContextual"/>
              </w:rPr>
            </w:pPr>
            <w:r>
              <w:rPr>
                <w:rFonts w:cstheme="minorHAnsi"/>
                <w:iCs/>
                <w:color w:val="auto"/>
                <w:kern w:val="2"/>
                <w14:ligatures w14:val="standardContextual"/>
              </w:rPr>
              <w:t>65</w:t>
            </w:r>
          </w:p>
        </w:tc>
      </w:tr>
      <w:tr w:rsidR="0010090C" w14:paraId="2274AC9C" w14:textId="77777777" w:rsidTr="009435D9">
        <w:trPr>
          <w:trHeight w:val="70"/>
        </w:trPr>
        <w:tc>
          <w:tcPr>
            <w:cnfStyle w:val="001000000000" w:firstRow="0" w:lastRow="0" w:firstColumn="1" w:lastColumn="0" w:oddVBand="0" w:evenVBand="0" w:oddHBand="0" w:evenHBand="0" w:firstRowFirstColumn="0" w:firstRowLastColumn="0" w:lastRowFirstColumn="0" w:lastRowLastColumn="0"/>
            <w:tcW w:w="2977" w:type="dxa"/>
          </w:tcPr>
          <w:p w14:paraId="5E5881DF" w14:textId="77777777" w:rsidR="0010090C" w:rsidRPr="0025797F" w:rsidRDefault="0010090C" w:rsidP="009435D9">
            <w:pPr>
              <w:rPr>
                <w:rFonts w:cstheme="minorHAnsi"/>
                <w:bCs/>
                <w:iCs/>
                <w:color w:val="auto"/>
                <w:kern w:val="2"/>
                <w14:ligatures w14:val="standardContextual"/>
              </w:rPr>
            </w:pPr>
            <w:r w:rsidRPr="0025797F">
              <w:rPr>
                <w:rFonts w:cstheme="minorHAnsi"/>
                <w:bCs/>
                <w:iCs/>
                <w:color w:val="auto"/>
                <w:kern w:val="2"/>
                <w14:ligatures w14:val="standardContextual"/>
              </w:rPr>
              <w:t>Ethylbenzene</w:t>
            </w:r>
          </w:p>
        </w:tc>
        <w:tc>
          <w:tcPr>
            <w:tcW w:w="3260" w:type="dxa"/>
          </w:tcPr>
          <w:p w14:paraId="047B2BBF" w14:textId="292B4E56" w:rsidR="0010090C" w:rsidRPr="0025797F" w:rsidRDefault="0064010E" w:rsidP="009435D9">
            <w:pPr>
              <w:cnfStyle w:val="000000000000" w:firstRow="0" w:lastRow="0" w:firstColumn="0" w:lastColumn="0" w:oddVBand="0" w:evenVBand="0" w:oddHBand="0" w:evenHBand="0" w:firstRowFirstColumn="0" w:firstRowLastColumn="0" w:lastRowFirstColumn="0" w:lastRowLastColumn="0"/>
              <w:rPr>
                <w:rFonts w:cstheme="minorHAnsi"/>
                <w:iCs/>
                <w:color w:val="auto"/>
                <w:kern w:val="2"/>
                <w14:ligatures w14:val="standardContextual"/>
              </w:rPr>
            </w:pPr>
            <w:r>
              <w:rPr>
                <w:rFonts w:cstheme="minorHAnsi"/>
                <w:iCs/>
                <w:color w:val="auto"/>
                <w:kern w:val="2"/>
                <w14:ligatures w14:val="standardContextual"/>
              </w:rPr>
              <w:t>1.5</w:t>
            </w:r>
          </w:p>
        </w:tc>
        <w:tc>
          <w:tcPr>
            <w:tcW w:w="3261" w:type="dxa"/>
          </w:tcPr>
          <w:p w14:paraId="0449E8CD" w14:textId="7D690E5B" w:rsidR="0010090C" w:rsidRPr="0025797F" w:rsidRDefault="0064010E" w:rsidP="009435D9">
            <w:pPr>
              <w:cnfStyle w:val="000000000000" w:firstRow="0" w:lastRow="0" w:firstColumn="0" w:lastColumn="0" w:oddVBand="0" w:evenVBand="0" w:oddHBand="0" w:evenHBand="0" w:firstRowFirstColumn="0" w:firstRowLastColumn="0" w:lastRowFirstColumn="0" w:lastRowLastColumn="0"/>
              <w:rPr>
                <w:rFonts w:cstheme="minorHAnsi"/>
                <w:iCs/>
                <w:color w:val="auto"/>
                <w:kern w:val="2"/>
                <w14:ligatures w14:val="standardContextual"/>
              </w:rPr>
            </w:pPr>
            <w:r>
              <w:rPr>
                <w:rFonts w:cstheme="minorHAnsi"/>
                <w:iCs/>
                <w:color w:val="auto"/>
                <w:kern w:val="2"/>
                <w14:ligatures w14:val="standardContextual"/>
              </w:rPr>
              <w:t>40</w:t>
            </w:r>
          </w:p>
        </w:tc>
      </w:tr>
      <w:tr w:rsidR="0010090C" w14:paraId="6C526ACB" w14:textId="77777777" w:rsidTr="009435D9">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tcPr>
          <w:p w14:paraId="710E8F9F" w14:textId="77777777" w:rsidR="0010090C" w:rsidRPr="0025797F" w:rsidRDefault="0010090C" w:rsidP="009435D9">
            <w:pPr>
              <w:rPr>
                <w:rFonts w:cstheme="minorHAnsi"/>
                <w:bCs/>
                <w:iCs/>
                <w:color w:val="auto"/>
                <w:kern w:val="2"/>
                <w14:ligatures w14:val="standardContextual"/>
              </w:rPr>
            </w:pPr>
            <w:r w:rsidRPr="0025797F">
              <w:rPr>
                <w:rFonts w:cstheme="minorHAnsi"/>
                <w:bCs/>
                <w:iCs/>
                <w:color w:val="auto"/>
                <w:kern w:val="2"/>
                <w14:ligatures w14:val="standardContextual"/>
              </w:rPr>
              <w:t>Xylene</w:t>
            </w:r>
          </w:p>
        </w:tc>
        <w:tc>
          <w:tcPr>
            <w:tcW w:w="3260" w:type="dxa"/>
          </w:tcPr>
          <w:p w14:paraId="56A8B461" w14:textId="4258C673" w:rsidR="0010090C" w:rsidRPr="0025797F" w:rsidRDefault="0064010E" w:rsidP="009435D9">
            <w:pPr>
              <w:cnfStyle w:val="000000010000" w:firstRow="0" w:lastRow="0" w:firstColumn="0" w:lastColumn="0" w:oddVBand="0" w:evenVBand="0" w:oddHBand="0" w:evenHBand="1" w:firstRowFirstColumn="0" w:firstRowLastColumn="0" w:lastRowFirstColumn="0" w:lastRowLastColumn="0"/>
              <w:rPr>
                <w:rFonts w:cstheme="minorHAnsi"/>
                <w:iCs/>
                <w:color w:val="auto"/>
                <w:kern w:val="2"/>
                <w14:ligatures w14:val="standardContextual"/>
              </w:rPr>
            </w:pPr>
            <w:r>
              <w:rPr>
                <w:rFonts w:cstheme="minorHAnsi"/>
                <w:iCs/>
                <w:color w:val="auto"/>
                <w:kern w:val="2"/>
                <w14:ligatures w14:val="standardContextual"/>
              </w:rPr>
              <w:t>10</w:t>
            </w:r>
          </w:p>
        </w:tc>
        <w:tc>
          <w:tcPr>
            <w:tcW w:w="3261" w:type="dxa"/>
          </w:tcPr>
          <w:p w14:paraId="211CE38D" w14:textId="62C1FA53" w:rsidR="0010090C" w:rsidRPr="0025797F" w:rsidRDefault="0064010E" w:rsidP="009435D9">
            <w:pPr>
              <w:cnfStyle w:val="000000010000" w:firstRow="0" w:lastRow="0" w:firstColumn="0" w:lastColumn="0" w:oddVBand="0" w:evenVBand="0" w:oddHBand="0" w:evenHBand="1" w:firstRowFirstColumn="0" w:firstRowLastColumn="0" w:lastRowFirstColumn="0" w:lastRowLastColumn="0"/>
              <w:rPr>
                <w:rFonts w:cstheme="minorHAnsi"/>
                <w:iCs/>
                <w:color w:val="auto"/>
                <w:kern w:val="2"/>
                <w14:ligatures w14:val="standardContextual"/>
              </w:rPr>
            </w:pPr>
            <w:r>
              <w:rPr>
                <w:rFonts w:cstheme="minorHAnsi"/>
                <w:iCs/>
                <w:color w:val="auto"/>
                <w:kern w:val="2"/>
                <w14:ligatures w14:val="standardContextual"/>
              </w:rPr>
              <w:t>1.6</w:t>
            </w:r>
          </w:p>
        </w:tc>
      </w:tr>
      <w:tr w:rsidR="0010090C" w14:paraId="70DCACDB" w14:textId="77777777" w:rsidTr="009435D9">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77" w:type="dxa"/>
            <w:shd w:val="clear" w:color="auto" w:fill="FFFFFF" w:themeFill="background1"/>
          </w:tcPr>
          <w:p w14:paraId="30D7CE08" w14:textId="77777777" w:rsidR="0010090C" w:rsidRPr="0025797F" w:rsidRDefault="0010090C" w:rsidP="009435D9">
            <w:pPr>
              <w:shd w:val="clear" w:color="auto" w:fill="FFFFFF" w:themeFill="background1"/>
              <w:rPr>
                <w:rFonts w:cstheme="minorHAnsi"/>
                <w:bCs/>
                <w:iCs/>
                <w:color w:val="auto"/>
                <w:kern w:val="2"/>
                <w14:ligatures w14:val="standardContextual"/>
              </w:rPr>
            </w:pPr>
            <w:r w:rsidRPr="0025797F">
              <w:rPr>
                <w:rFonts w:cstheme="minorHAnsi"/>
                <w:bCs/>
                <w:iCs/>
                <w:color w:val="auto"/>
                <w:kern w:val="2"/>
                <w14:ligatures w14:val="standardContextual"/>
              </w:rPr>
              <w:t>Benzo(a)pyrene</w:t>
            </w:r>
          </w:p>
        </w:tc>
        <w:tc>
          <w:tcPr>
            <w:tcW w:w="3260" w:type="dxa"/>
            <w:shd w:val="clear" w:color="auto" w:fill="FFFFFF" w:themeFill="background1"/>
          </w:tcPr>
          <w:p w14:paraId="6207CC1D" w14:textId="77777777" w:rsidR="0010090C" w:rsidRPr="0025797F" w:rsidRDefault="0010090C" w:rsidP="009435D9">
            <w:pPr>
              <w:shd w:val="clear" w:color="auto" w:fill="FFFFFF" w:themeFill="background1"/>
              <w:cnfStyle w:val="010000000000" w:firstRow="0" w:lastRow="1" w:firstColumn="0" w:lastColumn="0" w:oddVBand="0" w:evenVBand="0" w:oddHBand="0" w:evenHBand="0" w:firstRowFirstColumn="0" w:firstRowLastColumn="0" w:lastRowFirstColumn="0" w:lastRowLastColumn="0"/>
              <w:rPr>
                <w:rFonts w:cstheme="minorHAnsi"/>
                <w:b w:val="0"/>
                <w:iCs/>
                <w:color w:val="auto"/>
                <w:kern w:val="2"/>
                <w14:ligatures w14:val="standardContextual"/>
              </w:rPr>
            </w:pPr>
            <w:r w:rsidRPr="0025797F">
              <w:rPr>
                <w:rFonts w:cstheme="minorHAnsi"/>
                <w:b w:val="0"/>
                <w:iCs/>
                <w:color w:val="auto"/>
                <w:kern w:val="2"/>
                <w14:ligatures w14:val="standardContextual"/>
              </w:rPr>
              <w:t>0.7</w:t>
            </w:r>
          </w:p>
        </w:tc>
        <w:tc>
          <w:tcPr>
            <w:tcW w:w="3261" w:type="dxa"/>
            <w:shd w:val="clear" w:color="auto" w:fill="FFFFFF" w:themeFill="background1"/>
          </w:tcPr>
          <w:p w14:paraId="602E721D" w14:textId="77777777" w:rsidR="0010090C" w:rsidRPr="0025797F" w:rsidRDefault="0010090C" w:rsidP="009435D9">
            <w:pPr>
              <w:shd w:val="clear" w:color="auto" w:fill="FFFFFF" w:themeFill="background1"/>
              <w:cnfStyle w:val="010000000000" w:firstRow="0" w:lastRow="1" w:firstColumn="0" w:lastColumn="0" w:oddVBand="0" w:evenVBand="0" w:oddHBand="0" w:evenHBand="0" w:firstRowFirstColumn="0" w:firstRowLastColumn="0" w:lastRowFirstColumn="0" w:lastRowLastColumn="0"/>
              <w:rPr>
                <w:rFonts w:cstheme="minorHAnsi"/>
                <w:b w:val="0"/>
                <w:iCs/>
                <w:color w:val="auto"/>
                <w:kern w:val="2"/>
                <w14:ligatures w14:val="standardContextual"/>
              </w:rPr>
            </w:pPr>
            <w:r w:rsidRPr="0025797F">
              <w:rPr>
                <w:rFonts w:cstheme="minorHAnsi"/>
                <w:b w:val="0"/>
                <w:iCs/>
                <w:color w:val="auto"/>
                <w:kern w:val="2"/>
                <w14:ligatures w14:val="standardContextual"/>
              </w:rPr>
              <w:t>0.7</w:t>
            </w:r>
          </w:p>
        </w:tc>
      </w:tr>
    </w:tbl>
    <w:p w14:paraId="7792D9B2" w14:textId="77777777" w:rsidR="000D1202" w:rsidRDefault="000D1202">
      <w:pPr>
        <w:suppressAutoHyphens w:val="0"/>
      </w:pPr>
      <w:bookmarkStart w:id="34" w:name="_Toc145659619"/>
      <w:bookmarkStart w:id="35" w:name="_Toc145685764"/>
      <w:bookmarkStart w:id="36" w:name="_Toc146028751"/>
      <w:bookmarkStart w:id="37" w:name="_Toc151640826"/>
      <w:bookmarkEnd w:id="34"/>
      <w:bookmarkEnd w:id="35"/>
      <w:bookmarkEnd w:id="36"/>
      <w:r>
        <w:br w:type="page"/>
      </w:r>
    </w:p>
    <w:p w14:paraId="6DB5B32F" w14:textId="11760462" w:rsidR="007D4C9F" w:rsidRPr="007D4C9F" w:rsidRDefault="007D4C9F" w:rsidP="00AE6249">
      <w:pPr>
        <w:pStyle w:val="Heading1"/>
      </w:pPr>
      <w:bookmarkStart w:id="38" w:name="_Toc225932288"/>
      <w:r w:rsidRPr="007D4C9F">
        <w:lastRenderedPageBreak/>
        <w:t>Schedule 4—Excessive noise guidelines</w:t>
      </w:r>
      <w:bookmarkEnd w:id="37"/>
      <w:bookmarkEnd w:id="38"/>
    </w:p>
    <w:p w14:paraId="6EA7FC2C" w14:textId="4691CF3B" w:rsidR="007D4C9F" w:rsidRPr="007D4C9F" w:rsidRDefault="007D4C9F" w:rsidP="007D4C9F">
      <w:pPr>
        <w:tabs>
          <w:tab w:val="left" w:pos="2268"/>
          <w:tab w:val="left" w:pos="4536"/>
          <w:tab w:val="left" w:pos="6804"/>
          <w:tab w:val="right" w:pos="9638"/>
        </w:tabs>
        <w:suppressAutoHyphens w:val="0"/>
        <w:spacing w:before="120" w:after="120" w:line="280" w:lineRule="atLeast"/>
        <w:rPr>
          <w:rFonts w:eastAsia="Times New Roman" w:cs="Times New Roman"/>
          <w:spacing w:val="-1"/>
          <w:lang w:val="en-US" w:eastAsia="en-AU"/>
        </w:rPr>
      </w:pPr>
      <w:r w:rsidRPr="007D4C9F">
        <w:rPr>
          <w:rFonts w:eastAsia="Times New Roman" w:cs="Times New Roman"/>
          <w:spacing w:val="-1"/>
          <w:lang w:val="en-US" w:eastAsia="en-AU"/>
        </w:rPr>
        <w:t xml:space="preserve">Schedule 4 of the Regulations sets out guidelines for an AEO to follow when determining whether offensive noise is occurring under </w:t>
      </w:r>
      <w:r w:rsidR="00667DA2">
        <w:t>s</w:t>
      </w:r>
      <w:r w:rsidR="0049698D">
        <w:t>ubsection 18(2) of the Regulations [</w:t>
      </w:r>
      <w:r>
        <w:t>regulation 2.04(2)</w:t>
      </w:r>
      <w:r w:rsidR="0049698D">
        <w:t xml:space="preserve"> of the 1997 Regulations]</w:t>
      </w:r>
      <w:r w:rsidR="00667DA2">
        <w:t xml:space="preserve">. </w:t>
      </w:r>
      <w:r w:rsidRPr="007D4C9F">
        <w:rPr>
          <w:rFonts w:eastAsia="Times New Roman" w:cs="Times New Roman"/>
          <w:spacing w:val="-1"/>
          <w:lang w:val="en-US" w:eastAsia="en-AU"/>
        </w:rPr>
        <w:t xml:space="preserve">The guidelines in Schedule 4 are one factor the AEO must consider, alongside other factors such as the time of day and duration, background noise levels and the location of sensitive receptors in relation to the source of the noise. </w:t>
      </w:r>
    </w:p>
    <w:p w14:paraId="6554830A" w14:textId="75091B6A" w:rsidR="007D4C9F" w:rsidRPr="007D4C9F" w:rsidRDefault="007D4C9F" w:rsidP="007D4C9F">
      <w:pPr>
        <w:tabs>
          <w:tab w:val="left" w:pos="2268"/>
          <w:tab w:val="left" w:pos="4536"/>
          <w:tab w:val="left" w:pos="6804"/>
          <w:tab w:val="right" w:pos="9638"/>
        </w:tabs>
        <w:suppressAutoHyphens w:val="0"/>
        <w:spacing w:before="120" w:after="120" w:line="280" w:lineRule="atLeast"/>
        <w:rPr>
          <w:rFonts w:eastAsia="Times New Roman" w:cs="Times New Roman"/>
          <w:spacing w:val="-1"/>
          <w:lang w:val="en-US" w:eastAsia="en-AU"/>
        </w:rPr>
      </w:pPr>
      <w:r w:rsidRPr="007D4C9F">
        <w:rPr>
          <w:rFonts w:eastAsia="Times New Roman" w:cs="Times New Roman"/>
          <w:spacing w:val="-1"/>
          <w:lang w:val="en-US" w:eastAsia="en-AU"/>
        </w:rPr>
        <w:t xml:space="preserve">If an AEO does not consider noise generated from undertaking is offensive, having considered the guidelines in Schedule 4 and other factors set out under </w:t>
      </w:r>
      <w:r w:rsidR="00667DA2">
        <w:rPr>
          <w:rFonts w:eastAsia="Times New Roman" w:cs="Times New Roman"/>
          <w:spacing w:val="-1"/>
          <w:lang w:val="en-US" w:eastAsia="en-AU"/>
        </w:rPr>
        <w:t>section</w:t>
      </w:r>
      <w:r w:rsidR="00F86872">
        <w:t xml:space="preserve"> 18 of the Regulations [regulation 2.04 of the 1997 Regulations],</w:t>
      </w:r>
      <w:r w:rsidRPr="007D4C9F">
        <w:rPr>
          <w:rFonts w:eastAsia="Times New Roman" w:cs="Times New Roman"/>
          <w:spacing w:val="-1"/>
          <w:lang w:val="en-US" w:eastAsia="en-AU"/>
        </w:rPr>
        <w:t xml:space="preserve"> an operator of an undertaking is assumed to be complying with the general duty to prevent offensive noise occurring under </w:t>
      </w:r>
      <w:r w:rsidR="008D250D">
        <w:t>section 25 of the Regulations [regulation 4.06 of the 1997 Regulations]</w:t>
      </w:r>
    </w:p>
    <w:p w14:paraId="5B41A55A" w14:textId="758F9069" w:rsidR="00BF5D55" w:rsidRDefault="00BF5D55" w:rsidP="00BF5D55">
      <w:pPr>
        <w:pStyle w:val="Heading2"/>
      </w:pPr>
      <w:bookmarkStart w:id="39" w:name="_Toc225932289"/>
      <w:r>
        <w:t>Proposed updates Schedule 4 – Excessive Noise</w:t>
      </w:r>
      <w:bookmarkEnd w:id="39"/>
    </w:p>
    <w:p w14:paraId="7A28B23D" w14:textId="070722F9" w:rsidR="00386DFD" w:rsidRPr="00151955" w:rsidRDefault="00386DFD" w:rsidP="00386DFD">
      <w:r>
        <w:t>The table below outlines proposed changes to Schedule 4.</w:t>
      </w:r>
      <w:r w:rsidR="00561C23">
        <w:t xml:space="preserve"> </w:t>
      </w:r>
    </w:p>
    <w:tbl>
      <w:tblPr>
        <w:tblStyle w:val="DefaultTable1"/>
        <w:tblW w:w="0" w:type="auto"/>
        <w:tblLook w:val="04E0" w:firstRow="1" w:lastRow="1" w:firstColumn="1" w:lastColumn="0" w:noHBand="0" w:noVBand="1"/>
      </w:tblPr>
      <w:tblGrid>
        <w:gridCol w:w="1418"/>
        <w:gridCol w:w="5812"/>
        <w:gridCol w:w="2268"/>
      </w:tblGrid>
      <w:tr w:rsidR="001C7142" w14:paraId="744D304E" w14:textId="77777777" w:rsidTr="00135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89E1146" w14:textId="77777777" w:rsidR="001C7142" w:rsidRDefault="001C7142" w:rsidP="009435D9">
            <w:pPr>
              <w:rPr>
                <w:b w:val="0"/>
              </w:rPr>
            </w:pPr>
            <w:r>
              <w:t>Reference</w:t>
            </w:r>
          </w:p>
          <w:p w14:paraId="1309AA69" w14:textId="1A03CDF4" w:rsidR="001C7142" w:rsidRDefault="001C7142" w:rsidP="009435D9">
            <w:r>
              <w:t xml:space="preserve">(Schedule </w:t>
            </w:r>
            <w:r w:rsidR="009A21D2">
              <w:t>4</w:t>
            </w:r>
            <w:r>
              <w:t>)</w:t>
            </w:r>
          </w:p>
        </w:tc>
        <w:tc>
          <w:tcPr>
            <w:tcW w:w="5812" w:type="dxa"/>
          </w:tcPr>
          <w:p w14:paraId="74DB3AE9" w14:textId="77777777" w:rsidR="001C7142" w:rsidRDefault="001C7142" w:rsidP="009435D9">
            <w:pPr>
              <w:cnfStyle w:val="100000000000" w:firstRow="1" w:lastRow="0" w:firstColumn="0" w:lastColumn="0" w:oddVBand="0" w:evenVBand="0" w:oddHBand="0" w:evenHBand="0" w:firstRowFirstColumn="0" w:firstRowLastColumn="0" w:lastRowFirstColumn="0" w:lastRowLastColumn="0"/>
            </w:pPr>
            <w:r>
              <w:t xml:space="preserve">Change </w:t>
            </w:r>
          </w:p>
        </w:tc>
        <w:tc>
          <w:tcPr>
            <w:tcW w:w="2268" w:type="dxa"/>
          </w:tcPr>
          <w:p w14:paraId="196FE266" w14:textId="77777777" w:rsidR="001C7142" w:rsidRDefault="001C7142" w:rsidP="009435D9">
            <w:pPr>
              <w:cnfStyle w:val="100000000000" w:firstRow="1" w:lastRow="0" w:firstColumn="0" w:lastColumn="0" w:oddVBand="0" w:evenVBand="0" w:oddHBand="0" w:evenHBand="0" w:firstRowFirstColumn="0" w:firstRowLastColumn="0" w:lastRowFirstColumn="0" w:lastRowLastColumn="0"/>
            </w:pPr>
            <w:r>
              <w:t>Reason</w:t>
            </w:r>
          </w:p>
        </w:tc>
      </w:tr>
      <w:tr w:rsidR="00BD3FF2" w14:paraId="3377CD85" w14:textId="77777777" w:rsidTr="00554183">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F2F2F2" w:themeFill="background1" w:themeFillShade="F2"/>
          </w:tcPr>
          <w:p w14:paraId="4E6FD629" w14:textId="0F86E8CC" w:rsidR="00BD3FF2" w:rsidRPr="00BE2BF7" w:rsidRDefault="00BD3FF2" w:rsidP="009435D9">
            <w:r w:rsidRPr="00BE2BF7">
              <w:t>Part 1 - Introductory</w:t>
            </w:r>
          </w:p>
        </w:tc>
      </w:tr>
      <w:tr w:rsidR="00F81E8E" w14:paraId="4754D69E" w14:textId="77777777" w:rsidTr="00A01E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BFBFBF" w:themeFill="background1" w:themeFillShade="BF"/>
          </w:tcPr>
          <w:p w14:paraId="44C77246" w14:textId="033850EF" w:rsidR="00F81E8E" w:rsidRPr="00F81E8E" w:rsidRDefault="00F81E8E" w:rsidP="009435D9">
            <w:pPr>
              <w:rPr>
                <w:b w:val="0"/>
              </w:rPr>
            </w:pPr>
            <w:r w:rsidRPr="00F81E8E">
              <w:rPr>
                <w:b w:val="0"/>
              </w:rPr>
              <w:t>1.01</w:t>
            </w:r>
          </w:p>
        </w:tc>
        <w:tc>
          <w:tcPr>
            <w:tcW w:w="5812" w:type="dxa"/>
            <w:shd w:val="clear" w:color="auto" w:fill="BFBFBF" w:themeFill="background1" w:themeFillShade="BF"/>
          </w:tcPr>
          <w:p w14:paraId="3277CB29" w14:textId="4A40691C" w:rsidR="00F81E8E" w:rsidRDefault="00F81E8E" w:rsidP="009435D9">
            <w:pPr>
              <w:cnfStyle w:val="000000010000" w:firstRow="0" w:lastRow="0" w:firstColumn="0" w:lastColumn="0" w:oddVBand="0" w:evenVBand="0" w:oddHBand="0" w:evenHBand="1" w:firstRowFirstColumn="0" w:firstRowLastColumn="0" w:lastRowFirstColumn="0" w:lastRowLastColumn="0"/>
            </w:pPr>
            <w:r>
              <w:t>Unchanged</w:t>
            </w:r>
          </w:p>
        </w:tc>
        <w:tc>
          <w:tcPr>
            <w:tcW w:w="2268" w:type="dxa"/>
            <w:shd w:val="clear" w:color="auto" w:fill="BFBFBF" w:themeFill="background1" w:themeFillShade="BF"/>
          </w:tcPr>
          <w:p w14:paraId="38B9B4AB" w14:textId="77777777" w:rsidR="00F81E8E" w:rsidRDefault="00F81E8E" w:rsidP="009435D9">
            <w:pPr>
              <w:cnfStyle w:val="000000010000" w:firstRow="0" w:lastRow="0" w:firstColumn="0" w:lastColumn="0" w:oddVBand="0" w:evenVBand="0" w:oddHBand="0" w:evenHBand="1" w:firstRowFirstColumn="0" w:firstRowLastColumn="0" w:lastRowFirstColumn="0" w:lastRowLastColumn="0"/>
            </w:pPr>
          </w:p>
        </w:tc>
      </w:tr>
      <w:tr w:rsidR="001C7142" w14:paraId="3102A672" w14:textId="77777777" w:rsidTr="00135DC7">
        <w:tc>
          <w:tcPr>
            <w:cnfStyle w:val="001000000000" w:firstRow="0" w:lastRow="0" w:firstColumn="1" w:lastColumn="0" w:oddVBand="0" w:evenVBand="0" w:oddHBand="0" w:evenHBand="0" w:firstRowFirstColumn="0" w:firstRowLastColumn="0" w:lastRowFirstColumn="0" w:lastRowLastColumn="0"/>
            <w:tcW w:w="1418" w:type="dxa"/>
          </w:tcPr>
          <w:p w14:paraId="50430497" w14:textId="1D68C7D0" w:rsidR="001C7142" w:rsidRPr="00F71D08" w:rsidRDefault="00C16B7A" w:rsidP="009435D9">
            <w:pPr>
              <w:rPr>
                <w:b w:val="0"/>
                <w:bCs/>
              </w:rPr>
            </w:pPr>
            <w:r>
              <w:rPr>
                <w:b w:val="0"/>
                <w:bCs/>
              </w:rPr>
              <w:t>1.0</w:t>
            </w:r>
            <w:r w:rsidR="00FA6F8D">
              <w:rPr>
                <w:b w:val="0"/>
                <w:bCs/>
              </w:rPr>
              <w:t>2</w:t>
            </w:r>
          </w:p>
        </w:tc>
        <w:tc>
          <w:tcPr>
            <w:tcW w:w="5812" w:type="dxa"/>
          </w:tcPr>
          <w:p w14:paraId="6C589E0E" w14:textId="66FE1C86" w:rsidR="001C7142" w:rsidRDefault="00F81E8E" w:rsidP="009435D9">
            <w:pPr>
              <w:cnfStyle w:val="000000000000" w:firstRow="0" w:lastRow="0" w:firstColumn="0" w:lastColumn="0" w:oddVBand="0" w:evenVBand="0" w:oddHBand="0" w:evenHBand="0" w:firstRowFirstColumn="0" w:firstRowLastColumn="0" w:lastRowFirstColumn="0" w:lastRowLastColumn="0"/>
            </w:pPr>
            <w:r>
              <w:t>Retain existing definitions and a</w:t>
            </w:r>
            <w:r w:rsidR="00FA6F8D">
              <w:t xml:space="preserve">dd the following </w:t>
            </w:r>
            <w:r>
              <w:t>definitions</w:t>
            </w:r>
            <w:r w:rsidR="00FA6F8D">
              <w:t>:</w:t>
            </w:r>
          </w:p>
          <w:p w14:paraId="4B11091E" w14:textId="77777777" w:rsidR="0087336B" w:rsidRDefault="0087336B" w:rsidP="0087336B">
            <w:pPr>
              <w:cnfStyle w:val="000000000000" w:firstRow="0" w:lastRow="0" w:firstColumn="0" w:lastColumn="0" w:oddVBand="0" w:evenVBand="0" w:oddHBand="0" w:evenHBand="0" w:firstRowFirstColumn="0" w:firstRowLastColumn="0" w:lastRowFirstColumn="0" w:lastRowLastColumn="0"/>
            </w:pPr>
            <w:r w:rsidRPr="0087336B">
              <w:rPr>
                <w:b/>
                <w:bCs/>
              </w:rPr>
              <w:t>continuous vibration</w:t>
            </w:r>
            <w:r>
              <w:t xml:space="preserve"> is the continuous, uninterrupted vibration for a defined period, assessed </w:t>
            </w:r>
            <w:proofErr w:type="gramStart"/>
            <w:r>
              <w:t>on the basis of</w:t>
            </w:r>
            <w:proofErr w:type="gramEnd"/>
            <w:r>
              <w:t xml:space="preserve"> weighted rms acceleration values.</w:t>
            </w:r>
          </w:p>
          <w:p w14:paraId="10D68711" w14:textId="77777777" w:rsidR="00FA6F8D" w:rsidRDefault="0087336B" w:rsidP="0087336B">
            <w:pPr>
              <w:cnfStyle w:val="000000000000" w:firstRow="0" w:lastRow="0" w:firstColumn="0" w:lastColumn="0" w:oddVBand="0" w:evenVBand="0" w:oddHBand="0" w:evenHBand="0" w:firstRowFirstColumn="0" w:firstRowLastColumn="0" w:lastRowFirstColumn="0" w:lastRowLastColumn="0"/>
            </w:pPr>
            <w:r w:rsidRPr="0087336B">
              <w:rPr>
                <w:b/>
                <w:bCs/>
              </w:rPr>
              <w:t>day</w:t>
            </w:r>
            <w:r>
              <w:t xml:space="preserve"> is the period from 7am to 6pm Monday to Saturday and 8am to 6pm on Sundays and public holidays.</w:t>
            </w:r>
          </w:p>
          <w:p w14:paraId="62EA1D8E" w14:textId="77777777" w:rsidR="00491B74" w:rsidRDefault="00491B74" w:rsidP="00491B74">
            <w:pPr>
              <w:cnfStyle w:val="000000000000" w:firstRow="0" w:lastRow="0" w:firstColumn="0" w:lastColumn="0" w:oddVBand="0" w:evenVBand="0" w:oddHBand="0" w:evenHBand="0" w:firstRowFirstColumn="0" w:firstRowLastColumn="0" w:lastRowFirstColumn="0" w:lastRowLastColumn="0"/>
            </w:pPr>
            <w:r w:rsidRPr="00491B74">
              <w:rPr>
                <w:b/>
                <w:bCs/>
              </w:rPr>
              <w:t>evening</w:t>
            </w:r>
            <w:r>
              <w:t xml:space="preserve"> is the period from 6pm to 10 pm.</w:t>
            </w:r>
          </w:p>
          <w:p w14:paraId="230209B6" w14:textId="5D7512FA" w:rsidR="00491B74" w:rsidRDefault="00491B74" w:rsidP="00491B74">
            <w:pPr>
              <w:cnfStyle w:val="000000000000" w:firstRow="0" w:lastRow="0" w:firstColumn="0" w:lastColumn="0" w:oddVBand="0" w:evenVBand="0" w:oddHBand="0" w:evenHBand="0" w:firstRowFirstColumn="0" w:firstRowLastColumn="0" w:lastRowFirstColumn="0" w:lastRowLastColumn="0"/>
            </w:pPr>
            <w:r w:rsidRPr="000F35D4">
              <w:rPr>
                <w:b/>
                <w:bCs/>
              </w:rPr>
              <w:t>impulsive vibration</w:t>
            </w:r>
            <w:r>
              <w:t xml:space="preserve"> is a rapid build up to a peak, no more than three distinct occurrences in an assessment period, assessed </w:t>
            </w:r>
            <w:proofErr w:type="gramStart"/>
            <w:r>
              <w:t>on the basis of</w:t>
            </w:r>
            <w:proofErr w:type="gramEnd"/>
            <w:r>
              <w:t xml:space="preserve"> acceleration values.</w:t>
            </w:r>
          </w:p>
          <w:p w14:paraId="1CAC1595" w14:textId="3EA5DCCE" w:rsidR="00491B74" w:rsidRDefault="00491B74" w:rsidP="00491B74">
            <w:pPr>
              <w:cnfStyle w:val="000000000000" w:firstRow="0" w:lastRow="0" w:firstColumn="0" w:lastColumn="0" w:oddVBand="0" w:evenVBand="0" w:oddHBand="0" w:evenHBand="0" w:firstRowFirstColumn="0" w:firstRowLastColumn="0" w:lastRowFirstColumn="0" w:lastRowLastColumn="0"/>
            </w:pPr>
            <w:r w:rsidRPr="00491B74">
              <w:rPr>
                <w:b/>
                <w:bCs/>
              </w:rPr>
              <w:t>intermittent vibration</w:t>
            </w:r>
            <w:r>
              <w:t xml:space="preserve"> is interrupted periods of continuous or repeated periods of impulsive vibration that varies significantly in magnitude, assessed </w:t>
            </w:r>
            <w:proofErr w:type="gramStart"/>
            <w:r>
              <w:t>on the basis of</w:t>
            </w:r>
            <w:proofErr w:type="gramEnd"/>
            <w:r>
              <w:t xml:space="preserve"> vibration dose. It may originate from impulse sources or repetitive sources, or sources which operate intermittently, but which would produce continuous vibration if operated continuously.</w:t>
            </w:r>
          </w:p>
          <w:p w14:paraId="64FAC32B" w14:textId="3CCD31FA" w:rsidR="00491B74" w:rsidRDefault="00491B74" w:rsidP="00491B74">
            <w:pPr>
              <w:cnfStyle w:val="000000000000" w:firstRow="0" w:lastRow="0" w:firstColumn="0" w:lastColumn="0" w:oddVBand="0" w:evenVBand="0" w:oddHBand="0" w:evenHBand="0" w:firstRowFirstColumn="0" w:firstRowLastColumn="0" w:lastRowFirstColumn="0" w:lastRowLastColumn="0"/>
            </w:pPr>
            <w:r w:rsidRPr="00491B74">
              <w:rPr>
                <w:b/>
                <w:bCs/>
              </w:rPr>
              <w:t>night</w:t>
            </w:r>
            <w:r>
              <w:t xml:space="preserve"> is the period from 10pm to 7am Monday to Saturday and 10pm to 8am on Sundays and public holidays.</w:t>
            </w:r>
          </w:p>
          <w:p w14:paraId="363F58FD" w14:textId="2532E44A" w:rsidR="00491B74" w:rsidRDefault="00491B74" w:rsidP="00491B74">
            <w:pPr>
              <w:cnfStyle w:val="000000000000" w:firstRow="0" w:lastRow="0" w:firstColumn="0" w:lastColumn="0" w:oddVBand="0" w:evenVBand="0" w:oddHBand="0" w:evenHBand="0" w:firstRowFirstColumn="0" w:firstRowLastColumn="0" w:lastRowFirstColumn="0" w:lastRowLastColumn="0"/>
            </w:pPr>
            <w:r w:rsidRPr="00491B74">
              <w:rPr>
                <w:b/>
                <w:bCs/>
              </w:rPr>
              <w:t>rms</w:t>
            </w:r>
            <w:r>
              <w:t xml:space="preserve"> means root mean square as described in Assessing Vibration: a technical guideline (Department of Environment and Conservation NSW, 2006).</w:t>
            </w:r>
          </w:p>
          <w:p w14:paraId="4FCE6BD0" w14:textId="77777777" w:rsidR="0087336B" w:rsidRDefault="00491B74" w:rsidP="00491B74">
            <w:pPr>
              <w:cnfStyle w:val="000000000000" w:firstRow="0" w:lastRow="0" w:firstColumn="0" w:lastColumn="0" w:oddVBand="0" w:evenVBand="0" w:oddHBand="0" w:evenHBand="0" w:firstRowFirstColumn="0" w:firstRowLastColumn="0" w:lastRowFirstColumn="0" w:lastRowLastColumn="0"/>
            </w:pPr>
            <w:r w:rsidRPr="00491B74">
              <w:rPr>
                <w:b/>
                <w:bCs/>
              </w:rPr>
              <w:t>standard hours (for construction</w:t>
            </w:r>
            <w:r>
              <w:t xml:space="preserve">) </w:t>
            </w:r>
            <w:proofErr w:type="gramStart"/>
            <w:r>
              <w:t>is</w:t>
            </w:r>
            <w:proofErr w:type="gramEnd"/>
            <w:r>
              <w:t xml:space="preserve"> the period from 7am to 6pm Monday to Friday and 8am to 1pm Saturday, excluding public holidays.</w:t>
            </w:r>
          </w:p>
          <w:p w14:paraId="59E6E7B5" w14:textId="65C5B12A" w:rsidR="000F35D4" w:rsidRPr="000F35D4" w:rsidRDefault="000F35D4" w:rsidP="000F35D4">
            <w:pPr>
              <w:cnfStyle w:val="000000000000" w:firstRow="0" w:lastRow="0" w:firstColumn="0" w:lastColumn="0" w:oddVBand="0" w:evenVBand="0" w:oddHBand="0" w:evenHBand="0" w:firstRowFirstColumn="0" w:firstRowLastColumn="0" w:lastRowFirstColumn="0" w:lastRowLastColumn="0"/>
            </w:pPr>
            <w:r w:rsidRPr="000F35D4">
              <w:rPr>
                <w:b/>
                <w:bCs/>
              </w:rPr>
              <w:t>x-axis vibration</w:t>
            </w:r>
            <w:r w:rsidRPr="000F35D4">
              <w:t xml:space="preserve"> (pertaining to whole-body vibration) mechanical vibration acting along the </w:t>
            </w:r>
            <w:proofErr w:type="spellStart"/>
            <w:r w:rsidRPr="000F35D4">
              <w:t>postero</w:t>
            </w:r>
            <w:proofErr w:type="spellEnd"/>
            <w:r w:rsidRPr="000F35D4">
              <w:t>-anterior (back-to-front) axis of the human body.</w:t>
            </w:r>
          </w:p>
          <w:p w14:paraId="0A53EBCA" w14:textId="77777777" w:rsidR="000F35D4" w:rsidRPr="000F35D4" w:rsidRDefault="000F35D4" w:rsidP="000F35D4">
            <w:pPr>
              <w:cnfStyle w:val="000000000000" w:firstRow="0" w:lastRow="0" w:firstColumn="0" w:lastColumn="0" w:oddVBand="0" w:evenVBand="0" w:oddHBand="0" w:evenHBand="0" w:firstRowFirstColumn="0" w:firstRowLastColumn="0" w:lastRowFirstColumn="0" w:lastRowLastColumn="0"/>
            </w:pPr>
            <w:r w:rsidRPr="000F35D4">
              <w:rPr>
                <w:b/>
                <w:bCs/>
              </w:rPr>
              <w:lastRenderedPageBreak/>
              <w:t>y-axis vibration</w:t>
            </w:r>
            <w:r w:rsidRPr="000F35D4">
              <w:t xml:space="preserve"> (pertaining to whole-body vibration) mechanical vibration acting laterally (sideways) upon the body.</w:t>
            </w:r>
          </w:p>
          <w:p w14:paraId="5089607A" w14:textId="77777777" w:rsidR="000F35D4" w:rsidRDefault="000F35D4" w:rsidP="000F35D4">
            <w:pPr>
              <w:cnfStyle w:val="000000000000" w:firstRow="0" w:lastRow="0" w:firstColumn="0" w:lastColumn="0" w:oddVBand="0" w:evenVBand="0" w:oddHBand="0" w:evenHBand="0" w:firstRowFirstColumn="0" w:firstRowLastColumn="0" w:lastRowFirstColumn="0" w:lastRowLastColumn="0"/>
            </w:pPr>
            <w:r w:rsidRPr="000F35D4">
              <w:rPr>
                <w:b/>
                <w:bCs/>
              </w:rPr>
              <w:t>z-axis vibration</w:t>
            </w:r>
            <w:r w:rsidRPr="000F35D4">
              <w:t xml:space="preserve"> (pertaining to whole-body vibration) mechanical vibration acting along the </w:t>
            </w:r>
            <w:proofErr w:type="spellStart"/>
            <w:r w:rsidRPr="000F35D4">
              <w:t>caudocephalic</w:t>
            </w:r>
            <w:proofErr w:type="spellEnd"/>
            <w:r w:rsidRPr="000F35D4">
              <w:t xml:space="preserve"> (foot-to-head) axis of the human body</w:t>
            </w:r>
          </w:p>
          <w:p w14:paraId="24C95244" w14:textId="77777777" w:rsidR="009B33E2" w:rsidRDefault="009B33E2" w:rsidP="000F35D4">
            <w:pPr>
              <w:cnfStyle w:val="000000000000" w:firstRow="0" w:lastRow="0" w:firstColumn="0" w:lastColumn="0" w:oddVBand="0" w:evenVBand="0" w:oddHBand="0" w:evenHBand="0" w:firstRowFirstColumn="0" w:firstRowLastColumn="0" w:lastRowFirstColumn="0" w:lastRowLastColumn="0"/>
            </w:pPr>
          </w:p>
          <w:p w14:paraId="51570A35" w14:textId="6CB988FD" w:rsidR="000F35D4" w:rsidRPr="000F35D4" w:rsidRDefault="000F35D4" w:rsidP="000F35D4">
            <w:pPr>
              <w:cnfStyle w:val="000000000000" w:firstRow="0" w:lastRow="0" w:firstColumn="0" w:lastColumn="0" w:oddVBand="0" w:evenVBand="0" w:oddHBand="0" w:evenHBand="0" w:firstRowFirstColumn="0" w:firstRowLastColumn="0" w:lastRowFirstColumn="0" w:lastRowLastColumn="0"/>
            </w:pPr>
            <w:r>
              <w:t>Update</w:t>
            </w:r>
            <w:r w:rsidR="009B33E2">
              <w:t xml:space="preserve"> the following definition as marked in </w:t>
            </w:r>
            <w:r w:rsidR="009B33E2" w:rsidRPr="009C7998">
              <w:rPr>
                <w:color w:val="3B80E5" w:themeColor="accent1" w:themeTint="80"/>
              </w:rPr>
              <w:t xml:space="preserve">blue </w:t>
            </w:r>
            <w:r w:rsidR="009B33E2">
              <w:t>text</w:t>
            </w:r>
            <w:r>
              <w:t xml:space="preserve">: </w:t>
            </w:r>
          </w:p>
          <w:p w14:paraId="3613F032" w14:textId="1B7F8457" w:rsidR="000F35D4" w:rsidRDefault="001B3CC3" w:rsidP="00491B74">
            <w:pPr>
              <w:cnfStyle w:val="000000000000" w:firstRow="0" w:lastRow="0" w:firstColumn="0" w:lastColumn="0" w:oddVBand="0" w:evenVBand="0" w:oddHBand="0" w:evenHBand="0" w:firstRowFirstColumn="0" w:firstRowLastColumn="0" w:lastRowFirstColumn="0" w:lastRowLastColumn="0"/>
            </w:pPr>
            <w:r w:rsidRPr="001B3CC3">
              <w:rPr>
                <w:b/>
                <w:bCs/>
              </w:rPr>
              <w:t>time weighting ‘F’</w:t>
            </w:r>
            <w:r w:rsidRPr="001B3CC3">
              <w:t xml:space="preserve"> has the same meaning as it has in</w:t>
            </w:r>
            <w:r w:rsidR="009B33E2">
              <w:t xml:space="preserve"> </w:t>
            </w:r>
            <w:r w:rsidR="009B33E2" w:rsidRPr="00B97784">
              <w:rPr>
                <w:strike/>
                <w:color w:val="3B80E5" w:themeColor="accent1" w:themeTint="80"/>
              </w:rPr>
              <w:t>Australian Standard AS 1259</w:t>
            </w:r>
            <w:r w:rsidRPr="00B97784">
              <w:rPr>
                <w:color w:val="3B80E5" w:themeColor="accent1" w:themeTint="80"/>
              </w:rPr>
              <w:t xml:space="preserve"> </w:t>
            </w:r>
            <w:r w:rsidRPr="009C7998">
              <w:rPr>
                <w:color w:val="3B80E5" w:themeColor="accent1" w:themeTint="80"/>
              </w:rPr>
              <w:t>AS IEC 61672 Electroacoustics — Sound level meters, Part 1: Specifications</w:t>
            </w:r>
          </w:p>
        </w:tc>
        <w:tc>
          <w:tcPr>
            <w:tcW w:w="2268" w:type="dxa"/>
          </w:tcPr>
          <w:p w14:paraId="35F271C0" w14:textId="1887B99B" w:rsidR="001C7142" w:rsidRDefault="00EA2B2F" w:rsidP="009435D9">
            <w:pPr>
              <w:cnfStyle w:val="000000000000" w:firstRow="0" w:lastRow="0" w:firstColumn="0" w:lastColumn="0" w:oddVBand="0" w:evenVBand="0" w:oddHBand="0" w:evenHBand="0" w:firstRowFirstColumn="0" w:firstRowLastColumn="0" w:lastRowFirstColumn="0" w:lastRowLastColumn="0"/>
            </w:pPr>
            <w:r>
              <w:lastRenderedPageBreak/>
              <w:t>To support interpretation of Schedule 4 and t</w:t>
            </w:r>
            <w:r w:rsidR="000805C4">
              <w:t xml:space="preserve">o align with </w:t>
            </w:r>
            <w:r w:rsidR="00AE1038" w:rsidRPr="00AE1038">
              <w:t>best practice, the latest industry standards and guidelines and feedback from consultation</w:t>
            </w:r>
            <w:r w:rsidR="000805C4">
              <w:t>.</w:t>
            </w:r>
          </w:p>
        </w:tc>
      </w:tr>
      <w:tr w:rsidR="00BD3FF2" w14:paraId="076F66ED" w14:textId="77777777" w:rsidTr="005541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312E888" w14:textId="4943FB21" w:rsidR="00BD3FF2" w:rsidRDefault="00BD3FF2" w:rsidP="009435D9">
            <w:r>
              <w:t xml:space="preserve">Part 2 – Sensitive </w:t>
            </w:r>
            <w:r w:rsidRPr="004B0E96">
              <w:rPr>
                <w:rFonts w:cstheme="minorHAnsi"/>
                <w:bCs/>
                <w:iCs/>
                <w:color w:val="auto"/>
                <w:kern w:val="2"/>
                <w14:ligatures w14:val="standardContextual"/>
              </w:rPr>
              <w:t>Receptors</w:t>
            </w:r>
            <w:r w:rsidR="00561C23">
              <w:rPr>
                <w:rFonts w:cstheme="minorHAnsi"/>
                <w:bCs/>
                <w:iCs/>
                <w:color w:val="auto"/>
                <w:kern w:val="2"/>
                <w14:ligatures w14:val="standardContextual"/>
              </w:rPr>
              <w:t xml:space="preserve"> (may be located on or off an airport site)</w:t>
            </w:r>
          </w:p>
        </w:tc>
      </w:tr>
      <w:tr w:rsidR="009B33E2" w14:paraId="610585FF" w14:textId="77777777" w:rsidTr="00A01ECB">
        <w:tc>
          <w:tcPr>
            <w:cnfStyle w:val="001000000000" w:firstRow="0" w:lastRow="0" w:firstColumn="1" w:lastColumn="0" w:oddVBand="0" w:evenVBand="0" w:oddHBand="0" w:evenHBand="0" w:firstRowFirstColumn="0" w:firstRowLastColumn="0" w:lastRowFirstColumn="0" w:lastRowLastColumn="0"/>
            <w:tcW w:w="1418" w:type="dxa"/>
            <w:shd w:val="clear" w:color="auto" w:fill="BFBFBF" w:themeFill="background1" w:themeFillShade="BF"/>
          </w:tcPr>
          <w:p w14:paraId="3399CC2B" w14:textId="6CBC98EA" w:rsidR="009B33E2" w:rsidRPr="007A3C3C" w:rsidRDefault="009B33E2" w:rsidP="009435D9">
            <w:r>
              <w:t>2.01</w:t>
            </w:r>
          </w:p>
        </w:tc>
        <w:tc>
          <w:tcPr>
            <w:tcW w:w="5812" w:type="dxa"/>
            <w:shd w:val="clear" w:color="auto" w:fill="BFBFBF" w:themeFill="background1" w:themeFillShade="BF"/>
          </w:tcPr>
          <w:p w14:paraId="2E3A5601" w14:textId="3DCB5990" w:rsidR="009B33E2" w:rsidRPr="007A3C3C" w:rsidRDefault="009B33E2" w:rsidP="009435D9">
            <w:pPr>
              <w:cnfStyle w:val="000000000000" w:firstRow="0" w:lastRow="0" w:firstColumn="0" w:lastColumn="0" w:oddVBand="0" w:evenVBand="0" w:oddHBand="0" w:evenHBand="0" w:firstRowFirstColumn="0" w:firstRowLastColumn="0" w:lastRowFirstColumn="0" w:lastRowLastColumn="0"/>
            </w:pPr>
            <w:r>
              <w:t>Unchanged</w:t>
            </w:r>
          </w:p>
        </w:tc>
        <w:tc>
          <w:tcPr>
            <w:tcW w:w="2268" w:type="dxa"/>
            <w:shd w:val="clear" w:color="auto" w:fill="BFBFBF" w:themeFill="background1" w:themeFillShade="BF"/>
          </w:tcPr>
          <w:p w14:paraId="0F0229AD" w14:textId="77777777" w:rsidR="009B33E2" w:rsidRDefault="009B33E2" w:rsidP="009435D9">
            <w:pPr>
              <w:cnfStyle w:val="000000000000" w:firstRow="0" w:lastRow="0" w:firstColumn="0" w:lastColumn="0" w:oddVBand="0" w:evenVBand="0" w:oddHBand="0" w:evenHBand="0" w:firstRowFirstColumn="0" w:firstRowLastColumn="0" w:lastRowFirstColumn="0" w:lastRowLastColumn="0"/>
            </w:pPr>
          </w:p>
        </w:tc>
      </w:tr>
      <w:tr w:rsidR="009B33E2" w14:paraId="705E2492" w14:textId="77777777" w:rsidTr="00A01E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BFBFBF" w:themeFill="background1" w:themeFillShade="BF"/>
          </w:tcPr>
          <w:p w14:paraId="47A0D705" w14:textId="066B393D" w:rsidR="009B33E2" w:rsidRPr="009B33E2" w:rsidRDefault="009B33E2" w:rsidP="009435D9">
            <w:pPr>
              <w:rPr>
                <w:bCs/>
              </w:rPr>
            </w:pPr>
            <w:r w:rsidRPr="005E6759">
              <w:rPr>
                <w:bCs/>
              </w:rPr>
              <w:t>2.02 (1)</w:t>
            </w:r>
          </w:p>
        </w:tc>
        <w:tc>
          <w:tcPr>
            <w:tcW w:w="5812" w:type="dxa"/>
            <w:shd w:val="clear" w:color="auto" w:fill="BFBFBF" w:themeFill="background1" w:themeFillShade="BF"/>
          </w:tcPr>
          <w:p w14:paraId="0065C7FE" w14:textId="442BC810" w:rsidR="009B33E2" w:rsidRPr="007A3C3C" w:rsidRDefault="009B33E2" w:rsidP="009435D9">
            <w:pPr>
              <w:cnfStyle w:val="000000010000" w:firstRow="0" w:lastRow="0" w:firstColumn="0" w:lastColumn="0" w:oddVBand="0" w:evenVBand="0" w:oddHBand="0" w:evenHBand="1" w:firstRowFirstColumn="0" w:firstRowLastColumn="0" w:lastRowFirstColumn="0" w:lastRowLastColumn="0"/>
            </w:pPr>
            <w:r>
              <w:t>Unchanged</w:t>
            </w:r>
          </w:p>
        </w:tc>
        <w:tc>
          <w:tcPr>
            <w:tcW w:w="2268" w:type="dxa"/>
            <w:shd w:val="clear" w:color="auto" w:fill="BFBFBF" w:themeFill="background1" w:themeFillShade="BF"/>
          </w:tcPr>
          <w:p w14:paraId="5BB60156" w14:textId="77777777" w:rsidR="009B33E2" w:rsidRDefault="009B33E2" w:rsidP="009435D9">
            <w:pPr>
              <w:cnfStyle w:val="000000010000" w:firstRow="0" w:lastRow="0" w:firstColumn="0" w:lastColumn="0" w:oddVBand="0" w:evenVBand="0" w:oddHBand="0" w:evenHBand="1" w:firstRowFirstColumn="0" w:firstRowLastColumn="0" w:lastRowFirstColumn="0" w:lastRowLastColumn="0"/>
            </w:pPr>
          </w:p>
        </w:tc>
      </w:tr>
      <w:tr w:rsidR="0040028D" w14:paraId="1DCEFAB8" w14:textId="77777777" w:rsidTr="007A3C3C">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4DB83922" w14:textId="51CED8C0" w:rsidR="0040028D" w:rsidRPr="007A3C3C" w:rsidRDefault="0040028D" w:rsidP="009435D9">
            <w:r w:rsidRPr="007A3C3C">
              <w:t>2.02 (2)</w:t>
            </w:r>
          </w:p>
        </w:tc>
        <w:tc>
          <w:tcPr>
            <w:tcW w:w="5812" w:type="dxa"/>
            <w:shd w:val="clear" w:color="auto" w:fill="FFFFFF" w:themeFill="background1"/>
          </w:tcPr>
          <w:p w14:paraId="0F931294" w14:textId="77777777" w:rsidR="0040028D" w:rsidRPr="007A3C3C" w:rsidRDefault="0040028D" w:rsidP="009435D9">
            <w:pPr>
              <w:cnfStyle w:val="000000000000" w:firstRow="0" w:lastRow="0" w:firstColumn="0" w:lastColumn="0" w:oddVBand="0" w:evenVBand="0" w:oddHBand="0" w:evenHBand="0" w:firstRowFirstColumn="0" w:firstRowLastColumn="0" w:lastRowFirstColumn="0" w:lastRowLastColumn="0"/>
            </w:pPr>
            <w:r w:rsidRPr="007A3C3C">
              <w:t>Update text to:</w:t>
            </w:r>
          </w:p>
          <w:p w14:paraId="2F749F66" w14:textId="1ABB29E9" w:rsidR="0040028D" w:rsidRPr="006D4247" w:rsidRDefault="0040028D" w:rsidP="009435D9">
            <w:pPr>
              <w:cnfStyle w:val="000000000000" w:firstRow="0" w:lastRow="0" w:firstColumn="0" w:lastColumn="0" w:oddVBand="0" w:evenVBand="0" w:oddHBand="0" w:evenHBand="0" w:firstRowFirstColumn="0" w:firstRowLastColumn="0" w:lastRowFirstColumn="0" w:lastRowLastColumn="0"/>
              <w:rPr>
                <w:rFonts w:cstheme="minorHAnsi"/>
              </w:rPr>
            </w:pPr>
            <w:r w:rsidRPr="006D4247">
              <w:rPr>
                <w:rFonts w:cstheme="minorHAnsi"/>
              </w:rPr>
              <w:t xml:space="preserve">For the purposes of subclause (1), the sound pressure level of a particular noise is the </w:t>
            </w:r>
            <w:r w:rsidRPr="006D4247">
              <w:rPr>
                <w:rFonts w:cstheme="minorHAnsi"/>
                <w:b/>
                <w:bCs/>
                <w:color w:val="3B80E5" w:themeColor="accent1" w:themeTint="80"/>
              </w:rPr>
              <w:t>equivalent continuous</w:t>
            </w:r>
            <w:r w:rsidRPr="006D4247">
              <w:rPr>
                <w:rFonts w:cstheme="minorHAnsi"/>
                <w:color w:val="3B80E5" w:themeColor="accent1" w:themeTint="80"/>
              </w:rPr>
              <w:t xml:space="preserve"> </w:t>
            </w:r>
            <w:r w:rsidRPr="006D4247">
              <w:rPr>
                <w:rFonts w:cstheme="minorHAnsi"/>
              </w:rPr>
              <w:t>sound pressure level that is exceeded</w:t>
            </w:r>
            <w:r w:rsidR="009B33E2" w:rsidRPr="006D4247">
              <w:rPr>
                <w:rFonts w:cstheme="minorHAnsi"/>
              </w:rPr>
              <w:t xml:space="preserve"> </w:t>
            </w:r>
            <w:r w:rsidR="009B33E2" w:rsidRPr="006D4247">
              <w:rPr>
                <w:rFonts w:cstheme="minorHAnsi"/>
                <w:strike/>
                <w:color w:val="3B80E5" w:themeColor="accent1" w:themeTint="80"/>
              </w:rPr>
              <w:t>for 10% of a period of at least 15 minutes</w:t>
            </w:r>
            <w:r w:rsidRPr="006D4247">
              <w:rPr>
                <w:rFonts w:cstheme="minorHAnsi"/>
                <w:color w:val="3B80E5" w:themeColor="accent1" w:themeTint="80"/>
              </w:rPr>
              <w:t xml:space="preserve"> </w:t>
            </w:r>
            <w:r w:rsidRPr="006D4247">
              <w:rPr>
                <w:rFonts w:cstheme="minorHAnsi"/>
                <w:b/>
                <w:bCs/>
                <w:color w:val="3B80E5" w:themeColor="accent1" w:themeTint="80"/>
              </w:rPr>
              <w:t xml:space="preserve">within any </w:t>
            </w:r>
            <w:proofErr w:type="gramStart"/>
            <w:r w:rsidRPr="006D4247">
              <w:rPr>
                <w:rFonts w:cstheme="minorHAnsi"/>
                <w:b/>
                <w:bCs/>
                <w:color w:val="3B80E5" w:themeColor="accent1" w:themeTint="80"/>
              </w:rPr>
              <w:t>15 minute</w:t>
            </w:r>
            <w:proofErr w:type="gramEnd"/>
            <w:r w:rsidRPr="006D4247">
              <w:rPr>
                <w:rFonts w:cstheme="minorHAnsi"/>
                <w:b/>
                <w:bCs/>
                <w:color w:val="3B80E5" w:themeColor="accent1" w:themeTint="80"/>
              </w:rPr>
              <w:t xml:space="preserve"> </w:t>
            </w:r>
            <w:proofErr w:type="gramStart"/>
            <w:r w:rsidRPr="006D4247">
              <w:rPr>
                <w:rFonts w:cstheme="minorHAnsi"/>
                <w:b/>
                <w:bCs/>
                <w:color w:val="3B80E5" w:themeColor="accent1" w:themeTint="80"/>
              </w:rPr>
              <w:t>time period</w:t>
            </w:r>
            <w:proofErr w:type="gramEnd"/>
            <w:r w:rsidRPr="006D4247">
              <w:rPr>
                <w:rFonts w:cstheme="minorHAnsi"/>
                <w:b/>
                <w:bCs/>
                <w:color w:val="3B80E5" w:themeColor="accent1" w:themeTint="80"/>
              </w:rPr>
              <w:t xml:space="preserve"> (L</w:t>
            </w:r>
            <w:r w:rsidRPr="006D4247">
              <w:rPr>
                <w:rFonts w:cstheme="minorHAnsi"/>
                <w:b/>
                <w:bCs/>
                <w:color w:val="3B80E5" w:themeColor="accent1" w:themeTint="80"/>
                <w:vertAlign w:val="subscript"/>
              </w:rPr>
              <w:t>Aeq,15min</w:t>
            </w:r>
            <w:r w:rsidRPr="006D4247">
              <w:rPr>
                <w:rFonts w:cstheme="minorHAnsi"/>
                <w:b/>
                <w:bCs/>
                <w:color w:val="3B80E5" w:themeColor="accent1" w:themeTint="80"/>
              </w:rPr>
              <w:t>)</w:t>
            </w:r>
            <w:r w:rsidRPr="006D4247">
              <w:rPr>
                <w:rFonts w:cstheme="minorHAnsi"/>
                <w:color w:val="3B80E5" w:themeColor="accent1" w:themeTint="80"/>
              </w:rPr>
              <w:t xml:space="preserve">, </w:t>
            </w:r>
            <w:r w:rsidRPr="006D4247">
              <w:rPr>
                <w:rFonts w:cstheme="minorHAnsi"/>
              </w:rPr>
              <w:t>adjusted to take account of tonal character and impulsiveness (if any) of the noise.</w:t>
            </w:r>
          </w:p>
        </w:tc>
        <w:tc>
          <w:tcPr>
            <w:tcW w:w="2268" w:type="dxa"/>
            <w:vMerge w:val="restart"/>
            <w:shd w:val="clear" w:color="auto" w:fill="FFFFFF" w:themeFill="background1"/>
          </w:tcPr>
          <w:p w14:paraId="2813E1ED" w14:textId="4CC85783" w:rsidR="0040028D" w:rsidRPr="007A3C3C" w:rsidRDefault="00EA2B2F" w:rsidP="009435D9">
            <w:pPr>
              <w:cnfStyle w:val="000000000000" w:firstRow="0" w:lastRow="0" w:firstColumn="0" w:lastColumn="0" w:oddVBand="0" w:evenVBand="0" w:oddHBand="0" w:evenHBand="0" w:firstRowFirstColumn="0" w:firstRowLastColumn="0" w:lastRowFirstColumn="0" w:lastRowLastColumn="0"/>
            </w:pPr>
            <w:r>
              <w:t xml:space="preserve">To support interpretation of Schedule 4 and to align with </w:t>
            </w:r>
            <w:r w:rsidRPr="00AE1038">
              <w:t>best practice, the latest industry standards and guidelines and feedback from consultation</w:t>
            </w:r>
            <w:r>
              <w:t>.</w:t>
            </w:r>
          </w:p>
        </w:tc>
      </w:tr>
      <w:tr w:rsidR="0040028D" w:rsidRPr="001A71B2" w14:paraId="08E8FE2A" w14:textId="77777777" w:rsidTr="00C25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28753279" w14:textId="2DBDC2EE" w:rsidR="0040028D" w:rsidRPr="00522068" w:rsidRDefault="00573963" w:rsidP="009435D9">
            <w:r>
              <w:t>2.03</w:t>
            </w:r>
          </w:p>
        </w:tc>
        <w:tc>
          <w:tcPr>
            <w:tcW w:w="5812" w:type="dxa"/>
            <w:shd w:val="clear" w:color="auto" w:fill="FFFFFF" w:themeFill="background1"/>
          </w:tcPr>
          <w:p w14:paraId="414AD929" w14:textId="77777777" w:rsidR="0040028D" w:rsidRDefault="0040028D" w:rsidP="00234AC5">
            <w:pPr>
              <w:cnfStyle w:val="000000010000" w:firstRow="0" w:lastRow="0" w:firstColumn="0" w:lastColumn="0" w:oddVBand="0" w:evenVBand="0" w:oddHBand="0" w:evenHBand="1" w:firstRowFirstColumn="0" w:firstRowLastColumn="0" w:lastRowFirstColumn="0" w:lastRowLastColumn="0"/>
            </w:pPr>
            <w:r>
              <w:t>Update text to:</w:t>
            </w:r>
          </w:p>
          <w:p w14:paraId="50FAADFD" w14:textId="2A50CD73" w:rsidR="00573963" w:rsidRDefault="00573963" w:rsidP="00234AC5">
            <w:pPr>
              <w:cnfStyle w:val="000000010000" w:firstRow="0" w:lastRow="0" w:firstColumn="0" w:lastColumn="0" w:oddVBand="0" w:evenVBand="0" w:oddHBand="0" w:evenHBand="1" w:firstRowFirstColumn="0" w:firstRowLastColumn="0" w:lastRowFirstColumn="0" w:lastRowLastColumn="0"/>
            </w:pPr>
            <w:r w:rsidRPr="00573963">
              <w:t>Noise generated from road traffic on the site of an operator of an undertaking at an airport should not exceed:</w:t>
            </w:r>
          </w:p>
          <w:p w14:paraId="24FCCF9E" w14:textId="3D40D490" w:rsidR="0040028D" w:rsidRDefault="0040028D" w:rsidP="009435D9">
            <w:pPr>
              <w:cnfStyle w:val="000000010000" w:firstRow="0" w:lastRow="0" w:firstColumn="0" w:lastColumn="0" w:oddVBand="0" w:evenVBand="0" w:oddHBand="0" w:evenHBand="1" w:firstRowFirstColumn="0" w:firstRowLastColumn="0" w:lastRowFirstColumn="0" w:lastRowLastColumn="0"/>
            </w:pPr>
            <w:r w:rsidRPr="00522356">
              <w:t>(a) 60 dB</w:t>
            </w:r>
            <w:r w:rsidRPr="00573963">
              <w:t>(</w:t>
            </w:r>
            <w:r w:rsidRPr="009C7998">
              <w:t>A)</w:t>
            </w:r>
            <w:r w:rsidRPr="00E24ACF">
              <w:rPr>
                <w:b/>
                <w:bCs/>
              </w:rPr>
              <w:t xml:space="preserve"> </w:t>
            </w:r>
            <w:r w:rsidRPr="009C7998">
              <w:rPr>
                <w:color w:val="3B80E5" w:themeColor="accent1" w:themeTint="80"/>
              </w:rPr>
              <w:t>L</w:t>
            </w:r>
            <w:r w:rsidRPr="009C7998">
              <w:rPr>
                <w:color w:val="3B80E5" w:themeColor="accent1" w:themeTint="80"/>
                <w:sz w:val="28"/>
                <w:szCs w:val="28"/>
                <w:vertAlign w:val="subscript"/>
              </w:rPr>
              <w:t>Aeq,16 hour</w:t>
            </w:r>
            <w:r w:rsidRPr="009C7998">
              <w:rPr>
                <w:color w:val="3B80E5" w:themeColor="accent1" w:themeTint="80"/>
              </w:rPr>
              <w:t>,</w:t>
            </w:r>
            <w:r w:rsidRPr="00522356">
              <w:t xml:space="preserve"> calculated as the equivalent continuous </w:t>
            </w:r>
            <w:r w:rsidR="00573963" w:rsidRPr="00E82CF8">
              <w:rPr>
                <w:strike/>
                <w:color w:val="3B80E5" w:themeColor="accent1" w:themeTint="80"/>
              </w:rPr>
              <w:t>A-weighted</w:t>
            </w:r>
            <w:r w:rsidR="00573963" w:rsidRPr="00E82CF8">
              <w:rPr>
                <w:color w:val="3B80E5" w:themeColor="accent1" w:themeTint="80"/>
              </w:rPr>
              <w:t xml:space="preserve"> </w:t>
            </w:r>
            <w:r w:rsidRPr="00522356">
              <w:t>sound pressure level for a</w:t>
            </w:r>
            <w:r w:rsidR="00573963">
              <w:t xml:space="preserve"> </w:t>
            </w:r>
            <w:r w:rsidR="00573963" w:rsidRPr="009C7998">
              <w:rPr>
                <w:strike/>
                <w:color w:val="3B80E5" w:themeColor="accent1" w:themeTint="80"/>
              </w:rPr>
              <w:t>24</w:t>
            </w:r>
            <w:r w:rsidRPr="009C7998">
              <w:rPr>
                <w:color w:val="3B80E5" w:themeColor="accent1" w:themeTint="80"/>
              </w:rPr>
              <w:t xml:space="preserve"> </w:t>
            </w:r>
            <w:proofErr w:type="gramStart"/>
            <w:r w:rsidRPr="009C7998">
              <w:rPr>
                <w:color w:val="3B80E5" w:themeColor="accent1" w:themeTint="80"/>
              </w:rPr>
              <w:t xml:space="preserve">16 </w:t>
            </w:r>
            <w:r w:rsidRPr="00522356">
              <w:t>hour</w:t>
            </w:r>
            <w:proofErr w:type="gramEnd"/>
            <w:r w:rsidRPr="00522356">
              <w:t xml:space="preserve"> period of measurement </w:t>
            </w:r>
            <w:r w:rsidRPr="009C7998">
              <w:rPr>
                <w:color w:val="3B80E5" w:themeColor="accent1" w:themeTint="80"/>
              </w:rPr>
              <w:t>from 06:00 hours on a particular day to 22:00 hours on the following day</w:t>
            </w:r>
            <w:r w:rsidRPr="00522356">
              <w:t>; and</w:t>
            </w:r>
          </w:p>
          <w:p w14:paraId="313BC36D" w14:textId="0B3A274E" w:rsidR="0040028D" w:rsidRPr="00522356" w:rsidRDefault="0040028D" w:rsidP="009435D9">
            <w:pPr>
              <w:cnfStyle w:val="000000010000" w:firstRow="0" w:lastRow="0" w:firstColumn="0" w:lastColumn="0" w:oddVBand="0" w:evenVBand="0" w:oddHBand="0" w:evenHBand="1" w:firstRowFirstColumn="0" w:firstRowLastColumn="0" w:lastRowFirstColumn="0" w:lastRowLastColumn="0"/>
            </w:pPr>
            <w:r w:rsidRPr="009C3CBE">
              <w:t>(b) 55 dB</w:t>
            </w:r>
            <w:r w:rsidRPr="009C7998">
              <w:t>(A)</w:t>
            </w:r>
            <w:r w:rsidRPr="0038394F">
              <w:rPr>
                <w:b/>
                <w:bCs/>
              </w:rPr>
              <w:t xml:space="preserve"> </w:t>
            </w:r>
            <w:r w:rsidRPr="006D4247">
              <w:rPr>
                <w:color w:val="3B80E5" w:themeColor="accent1" w:themeTint="80"/>
              </w:rPr>
              <w:t>L</w:t>
            </w:r>
            <w:r w:rsidRPr="006D4247">
              <w:rPr>
                <w:color w:val="3B80E5" w:themeColor="accent1" w:themeTint="80"/>
                <w:sz w:val="28"/>
                <w:szCs w:val="28"/>
                <w:vertAlign w:val="subscript"/>
              </w:rPr>
              <w:t>Aeq,8 hour</w:t>
            </w:r>
            <w:r w:rsidRPr="006D4247">
              <w:rPr>
                <w:color w:val="3B80E5" w:themeColor="accent1" w:themeTint="80"/>
              </w:rPr>
              <w:t xml:space="preserve">, </w:t>
            </w:r>
            <w:r w:rsidRPr="009C3CBE">
              <w:t xml:space="preserve">calculated as the equivalent continuous </w:t>
            </w:r>
            <w:r w:rsidR="00573963" w:rsidRPr="006D4247">
              <w:rPr>
                <w:strike/>
                <w:color w:val="3B80E5" w:themeColor="accent1" w:themeTint="80"/>
              </w:rPr>
              <w:t>A-weighted</w:t>
            </w:r>
            <w:r w:rsidR="00573963" w:rsidRPr="006D4247">
              <w:rPr>
                <w:color w:val="3B80E5" w:themeColor="accent1" w:themeTint="80"/>
              </w:rPr>
              <w:t xml:space="preserve"> </w:t>
            </w:r>
            <w:r w:rsidRPr="009C3CBE">
              <w:t xml:space="preserve">sound pressure level for </w:t>
            </w:r>
            <w:r w:rsidR="00573963" w:rsidRPr="006D4247">
              <w:rPr>
                <w:strike/>
                <w:color w:val="3B80E5" w:themeColor="accent1" w:themeTint="80"/>
              </w:rPr>
              <w:t>a 24</w:t>
            </w:r>
            <w:r w:rsidR="00573963" w:rsidRPr="006D4247">
              <w:rPr>
                <w:color w:val="3B80E5" w:themeColor="accent1" w:themeTint="80"/>
              </w:rPr>
              <w:t xml:space="preserve"> </w:t>
            </w:r>
            <w:r w:rsidRPr="006D4247">
              <w:rPr>
                <w:color w:val="3B80E5" w:themeColor="accent1" w:themeTint="80"/>
              </w:rPr>
              <w:t xml:space="preserve">an </w:t>
            </w:r>
            <w:proofErr w:type="gramStart"/>
            <w:r w:rsidRPr="006D4247">
              <w:rPr>
                <w:color w:val="3B80E5" w:themeColor="accent1" w:themeTint="80"/>
              </w:rPr>
              <w:t xml:space="preserve">8 </w:t>
            </w:r>
            <w:r w:rsidRPr="009C3CBE">
              <w:t>hour</w:t>
            </w:r>
            <w:proofErr w:type="gramEnd"/>
            <w:r w:rsidRPr="009C3CBE">
              <w:t xml:space="preserve"> period of measurement from 22:00 hours on a particular day to 06:00 hours on the following day.</w:t>
            </w:r>
          </w:p>
        </w:tc>
        <w:tc>
          <w:tcPr>
            <w:tcW w:w="2268" w:type="dxa"/>
            <w:vMerge/>
            <w:shd w:val="clear" w:color="auto" w:fill="FFFFFF" w:themeFill="background1"/>
          </w:tcPr>
          <w:p w14:paraId="5CC4E744" w14:textId="57414A01" w:rsidR="0040028D" w:rsidRPr="001A71B2" w:rsidRDefault="0040028D" w:rsidP="009435D9">
            <w:pPr>
              <w:cnfStyle w:val="000000010000" w:firstRow="0" w:lastRow="0" w:firstColumn="0" w:lastColumn="0" w:oddVBand="0" w:evenVBand="0" w:oddHBand="0" w:evenHBand="1" w:firstRowFirstColumn="0" w:firstRowLastColumn="0" w:lastRowFirstColumn="0" w:lastRowLastColumn="0"/>
              <w:rPr>
                <w:b/>
                <w:bCs/>
              </w:rPr>
            </w:pPr>
          </w:p>
        </w:tc>
      </w:tr>
      <w:tr w:rsidR="0040028D" w:rsidRPr="0084155A" w14:paraId="66C368ED" w14:textId="77777777" w:rsidTr="007A3C3C">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6D6B384B" w14:textId="0E19FF3F" w:rsidR="0040028D" w:rsidRPr="00690AEE" w:rsidRDefault="0040028D" w:rsidP="009435D9">
            <w:r w:rsidRPr="00690AEE">
              <w:t>2.04</w:t>
            </w:r>
          </w:p>
        </w:tc>
        <w:tc>
          <w:tcPr>
            <w:tcW w:w="5812" w:type="dxa"/>
            <w:shd w:val="clear" w:color="auto" w:fill="FFFFFF" w:themeFill="background1"/>
          </w:tcPr>
          <w:p w14:paraId="400F4EA1" w14:textId="363FA9B6" w:rsidR="00573963" w:rsidRPr="006D4247" w:rsidRDefault="00573963" w:rsidP="00690AEE">
            <w:pPr>
              <w:cnfStyle w:val="000000000000" w:firstRow="0" w:lastRow="0" w:firstColumn="0" w:lastColumn="0" w:oddVBand="0" w:evenVBand="0" w:oddHBand="0" w:evenHBand="0" w:firstRowFirstColumn="0" w:firstRowLastColumn="0" w:lastRowFirstColumn="0" w:lastRowLastColumn="0"/>
              <w:rPr>
                <w:bCs/>
              </w:rPr>
            </w:pPr>
            <w:r w:rsidRPr="006D4247">
              <w:rPr>
                <w:bCs/>
              </w:rPr>
              <w:t>Update text to:</w:t>
            </w:r>
          </w:p>
          <w:p w14:paraId="767FE6D2" w14:textId="66B949F0" w:rsidR="00573963" w:rsidRPr="006D4247" w:rsidRDefault="00573963" w:rsidP="00690AEE">
            <w:pPr>
              <w:cnfStyle w:val="000000000000" w:firstRow="0" w:lastRow="0" w:firstColumn="0" w:lastColumn="0" w:oddVBand="0" w:evenVBand="0" w:oddHBand="0" w:evenHBand="0" w:firstRowFirstColumn="0" w:firstRowLastColumn="0" w:lastRowFirstColumn="0" w:lastRowLastColumn="0"/>
              <w:rPr>
                <w:bCs/>
              </w:rPr>
            </w:pPr>
            <w:r w:rsidRPr="006D4247">
              <w:rPr>
                <w:bCs/>
              </w:rPr>
              <w:t>Noise generated from rail traffic operated at an airport should not exceed:</w:t>
            </w:r>
          </w:p>
          <w:p w14:paraId="45222CAB" w14:textId="21AD0175" w:rsidR="0040028D" w:rsidRPr="00690AEE" w:rsidRDefault="0040028D" w:rsidP="00690AEE">
            <w:pPr>
              <w:cnfStyle w:val="000000000000" w:firstRow="0" w:lastRow="0" w:firstColumn="0" w:lastColumn="0" w:oddVBand="0" w:evenVBand="0" w:oddHBand="0" w:evenHBand="0" w:firstRowFirstColumn="0" w:firstRowLastColumn="0" w:lastRowFirstColumn="0" w:lastRowLastColumn="0"/>
              <w:rPr>
                <w:b/>
              </w:rPr>
            </w:pPr>
            <w:r w:rsidRPr="00690AEE">
              <w:rPr>
                <w:b/>
              </w:rPr>
              <w:t xml:space="preserve">(a) </w:t>
            </w:r>
            <w:r w:rsidRPr="006D4247">
              <w:rPr>
                <w:bCs/>
                <w:color w:val="3B80E5" w:themeColor="accent1" w:themeTint="80"/>
              </w:rPr>
              <w:t>85</w:t>
            </w:r>
            <w:r w:rsidR="00573963" w:rsidRPr="006D4247">
              <w:rPr>
                <w:bCs/>
                <w:color w:val="3B80E5" w:themeColor="accent1" w:themeTint="80"/>
              </w:rPr>
              <w:t xml:space="preserve"> </w:t>
            </w:r>
            <w:r w:rsidR="00573963" w:rsidRPr="006D4247">
              <w:rPr>
                <w:bCs/>
                <w:strike/>
                <w:color w:val="3B80E5" w:themeColor="accent1" w:themeTint="80"/>
              </w:rPr>
              <w:t>87</w:t>
            </w:r>
            <w:r w:rsidRPr="006D4247">
              <w:rPr>
                <w:bCs/>
                <w:color w:val="3B80E5" w:themeColor="accent1" w:themeTint="80"/>
              </w:rPr>
              <w:t xml:space="preserve"> </w:t>
            </w:r>
            <w:r w:rsidRPr="003218AE">
              <w:rPr>
                <w:bCs/>
              </w:rPr>
              <w:t>dB</w:t>
            </w:r>
            <w:r w:rsidRPr="007A77D4">
              <w:rPr>
                <w:bCs/>
              </w:rPr>
              <w:t>(A)</w:t>
            </w:r>
            <w:r w:rsidRPr="003218AE">
              <w:rPr>
                <w:bCs/>
              </w:rPr>
              <w:t xml:space="preserve"> </w:t>
            </w:r>
            <w:proofErr w:type="spellStart"/>
            <w:r w:rsidRPr="006D4247">
              <w:rPr>
                <w:bCs/>
                <w:color w:val="3B80E5" w:themeColor="accent1" w:themeTint="80"/>
              </w:rPr>
              <w:t>L</w:t>
            </w:r>
            <w:r w:rsidRPr="006D4247">
              <w:rPr>
                <w:bCs/>
                <w:color w:val="3B80E5" w:themeColor="accent1" w:themeTint="80"/>
                <w:sz w:val="28"/>
                <w:szCs w:val="28"/>
                <w:vertAlign w:val="subscript"/>
              </w:rPr>
              <w:t>AFmax</w:t>
            </w:r>
            <w:proofErr w:type="spellEnd"/>
            <w:r w:rsidRPr="00690AEE">
              <w:rPr>
                <w:b/>
              </w:rPr>
              <w:t xml:space="preserve">, </w:t>
            </w:r>
            <w:r w:rsidRPr="009C7998">
              <w:rPr>
                <w:bCs/>
              </w:rPr>
              <w:t>calculated as the</w:t>
            </w:r>
            <w:r w:rsidRPr="00690AEE">
              <w:rPr>
                <w:b/>
              </w:rPr>
              <w:t xml:space="preserve"> </w:t>
            </w:r>
            <w:r w:rsidR="00573963" w:rsidRPr="009C7998">
              <w:rPr>
                <w:bCs/>
                <w:strike/>
                <w:color w:val="3B80E5" w:themeColor="accent1" w:themeTint="80"/>
              </w:rPr>
              <w:t>average</w:t>
            </w:r>
            <w:r w:rsidR="00573963" w:rsidRPr="009C7998">
              <w:rPr>
                <w:b/>
                <w:color w:val="3B80E5" w:themeColor="accent1" w:themeTint="80"/>
              </w:rPr>
              <w:t xml:space="preserve"> </w:t>
            </w:r>
            <w:r w:rsidRPr="009C7998">
              <w:rPr>
                <w:bCs/>
              </w:rPr>
              <w:t>maximum</w:t>
            </w:r>
            <w:r w:rsidRPr="00690AEE">
              <w:rPr>
                <w:b/>
              </w:rPr>
              <w:t xml:space="preserve"> </w:t>
            </w:r>
            <w:r w:rsidR="00573963" w:rsidRPr="00E82CF8">
              <w:rPr>
                <w:strike/>
                <w:color w:val="3B80E5" w:themeColor="accent1" w:themeTint="80"/>
              </w:rPr>
              <w:t>A-weighted</w:t>
            </w:r>
            <w:r w:rsidR="00573963">
              <w:rPr>
                <w:strike/>
                <w:color w:val="3B80E5" w:themeColor="accent1" w:themeTint="80"/>
              </w:rPr>
              <w:t xml:space="preserve"> sound pressure</w:t>
            </w:r>
            <w:r w:rsidR="00573963" w:rsidRPr="00E82CF8">
              <w:rPr>
                <w:color w:val="3B80E5" w:themeColor="accent1" w:themeTint="80"/>
              </w:rPr>
              <w:t xml:space="preserve"> </w:t>
            </w:r>
            <w:r w:rsidRPr="009C7998">
              <w:rPr>
                <w:bCs/>
                <w:color w:val="3B80E5" w:themeColor="accent1" w:themeTint="80"/>
              </w:rPr>
              <w:t xml:space="preserve">noise </w:t>
            </w:r>
            <w:r w:rsidRPr="003218AE">
              <w:rPr>
                <w:bCs/>
              </w:rPr>
              <w:t xml:space="preserve">level </w:t>
            </w:r>
            <w:r w:rsidR="00573963" w:rsidRPr="009C7998">
              <w:rPr>
                <w:bCs/>
                <w:strike/>
                <w:color w:val="3B80E5" w:themeColor="accent1" w:themeTint="80"/>
              </w:rPr>
              <w:t xml:space="preserve">for a period of at least 15 minutes measurement </w:t>
            </w:r>
            <w:r w:rsidRPr="009C7998">
              <w:rPr>
                <w:bCs/>
                <w:color w:val="3B80E5" w:themeColor="accent1" w:themeTint="80"/>
              </w:rPr>
              <w:t>not exceeded by 95 per cent of individual train pass-by events</w:t>
            </w:r>
            <w:r w:rsidRPr="009C7998">
              <w:rPr>
                <w:bCs/>
              </w:rPr>
              <w:t>; and</w:t>
            </w:r>
          </w:p>
          <w:p w14:paraId="050D690F" w14:textId="59023ACE" w:rsidR="0040028D" w:rsidRPr="00690AEE" w:rsidRDefault="0040028D" w:rsidP="00690AEE">
            <w:pPr>
              <w:cnfStyle w:val="000000000000" w:firstRow="0" w:lastRow="0" w:firstColumn="0" w:lastColumn="0" w:oddVBand="0" w:evenVBand="0" w:oddHBand="0" w:evenHBand="0" w:firstRowFirstColumn="0" w:firstRowLastColumn="0" w:lastRowFirstColumn="0" w:lastRowLastColumn="0"/>
              <w:rPr>
                <w:b/>
              </w:rPr>
            </w:pPr>
            <w:r w:rsidRPr="00690AEE">
              <w:rPr>
                <w:b/>
              </w:rPr>
              <w:t xml:space="preserve">(b) </w:t>
            </w:r>
            <w:r w:rsidRPr="009C7998">
              <w:rPr>
                <w:bCs/>
                <w:color w:val="3B80E5" w:themeColor="accent1" w:themeTint="80"/>
              </w:rPr>
              <w:t>65</w:t>
            </w:r>
            <w:r w:rsidR="00C371C9" w:rsidRPr="009C7998">
              <w:rPr>
                <w:bCs/>
                <w:color w:val="3B80E5" w:themeColor="accent1" w:themeTint="80"/>
              </w:rPr>
              <w:t xml:space="preserve"> </w:t>
            </w:r>
            <w:r w:rsidR="00C371C9" w:rsidRPr="009C7998">
              <w:rPr>
                <w:bCs/>
                <w:strike/>
                <w:color w:val="3B80E5" w:themeColor="accent1" w:themeTint="80"/>
              </w:rPr>
              <w:t>60</w:t>
            </w:r>
            <w:r w:rsidRPr="009C7998">
              <w:rPr>
                <w:bCs/>
                <w:color w:val="3B80E5" w:themeColor="accent1" w:themeTint="80"/>
              </w:rPr>
              <w:t xml:space="preserve"> </w:t>
            </w:r>
            <w:r w:rsidRPr="00882E44">
              <w:rPr>
                <w:bCs/>
              </w:rPr>
              <w:t xml:space="preserve">dB(A) </w:t>
            </w:r>
            <w:proofErr w:type="spellStart"/>
            <w:r w:rsidRPr="009C7998">
              <w:rPr>
                <w:bCs/>
                <w:color w:val="3B80E5" w:themeColor="accent1" w:themeTint="80"/>
              </w:rPr>
              <w:t>L</w:t>
            </w:r>
            <w:r w:rsidRPr="009C7998">
              <w:rPr>
                <w:bCs/>
                <w:color w:val="3B80E5" w:themeColor="accent1" w:themeTint="80"/>
                <w:sz w:val="28"/>
                <w:szCs w:val="28"/>
                <w:vertAlign w:val="subscript"/>
              </w:rPr>
              <w:t>Aeq</w:t>
            </w:r>
            <w:proofErr w:type="spellEnd"/>
            <w:r w:rsidRPr="009C7998">
              <w:rPr>
                <w:bCs/>
                <w:color w:val="3B80E5" w:themeColor="accent1" w:themeTint="80"/>
                <w:sz w:val="28"/>
                <w:szCs w:val="28"/>
                <w:vertAlign w:val="subscript"/>
              </w:rPr>
              <w:t xml:space="preserve">, 16 </w:t>
            </w:r>
            <w:proofErr w:type="gramStart"/>
            <w:r w:rsidRPr="009C7998">
              <w:rPr>
                <w:bCs/>
                <w:color w:val="3B80E5" w:themeColor="accent1" w:themeTint="80"/>
                <w:sz w:val="28"/>
                <w:szCs w:val="28"/>
                <w:vertAlign w:val="subscript"/>
              </w:rPr>
              <w:t>hour</w:t>
            </w:r>
            <w:proofErr w:type="gramEnd"/>
            <w:r w:rsidRPr="009C7998">
              <w:rPr>
                <w:b/>
                <w:color w:val="3B80E5" w:themeColor="accent1" w:themeTint="80"/>
              </w:rPr>
              <w:t xml:space="preserve">, </w:t>
            </w:r>
            <w:r w:rsidRPr="006D4247">
              <w:rPr>
                <w:bCs/>
              </w:rPr>
              <w:t xml:space="preserve">calculated as the equivalent continuous </w:t>
            </w:r>
            <w:r w:rsidR="00C371C9" w:rsidRPr="00C371C9">
              <w:rPr>
                <w:bCs/>
                <w:strike/>
                <w:color w:val="3B80E5" w:themeColor="accent1" w:themeTint="80"/>
              </w:rPr>
              <w:t xml:space="preserve">A-weighted </w:t>
            </w:r>
            <w:r w:rsidRPr="006D4247">
              <w:rPr>
                <w:bCs/>
              </w:rPr>
              <w:t>sound pressure level for a</w:t>
            </w:r>
            <w:r w:rsidRPr="00690AEE">
              <w:rPr>
                <w:b/>
              </w:rPr>
              <w:t xml:space="preserve"> </w:t>
            </w:r>
            <w:r w:rsidRPr="006D4247">
              <w:rPr>
                <w:bCs/>
                <w:color w:val="3B80E5" w:themeColor="accent1" w:themeTint="80"/>
              </w:rPr>
              <w:t>1</w:t>
            </w:r>
            <w:r w:rsidRPr="0033029E">
              <w:rPr>
                <w:bCs/>
                <w:color w:val="3B80E5" w:themeColor="accent1" w:themeTint="80"/>
              </w:rPr>
              <w:t>6</w:t>
            </w:r>
            <w:r w:rsidRPr="001B3D2B">
              <w:rPr>
                <w:bCs/>
                <w:color w:val="3B80E5" w:themeColor="accent1" w:themeTint="80"/>
              </w:rPr>
              <w:t xml:space="preserve"> </w:t>
            </w:r>
            <w:proofErr w:type="gramStart"/>
            <w:r w:rsidR="00C371C9" w:rsidRPr="001B3D2B">
              <w:rPr>
                <w:bCs/>
                <w:strike/>
                <w:color w:val="3B80E5" w:themeColor="accent1" w:themeTint="80"/>
              </w:rPr>
              <w:t>24</w:t>
            </w:r>
            <w:r w:rsidR="00C371C9" w:rsidRPr="001B3D2B">
              <w:rPr>
                <w:bCs/>
                <w:color w:val="3B80E5" w:themeColor="accent1" w:themeTint="80"/>
              </w:rPr>
              <w:t xml:space="preserve"> </w:t>
            </w:r>
            <w:r w:rsidRPr="00882E44">
              <w:rPr>
                <w:bCs/>
              </w:rPr>
              <w:t>hour</w:t>
            </w:r>
            <w:proofErr w:type="gramEnd"/>
            <w:r w:rsidRPr="00882E44">
              <w:rPr>
                <w:bCs/>
              </w:rPr>
              <w:t xml:space="preserve"> period of measurement </w:t>
            </w:r>
            <w:r w:rsidRPr="006D4247">
              <w:rPr>
                <w:bCs/>
                <w:color w:val="3B80E5" w:themeColor="accent1" w:themeTint="80"/>
              </w:rPr>
              <w:t>from 0</w:t>
            </w:r>
            <w:r w:rsidRPr="0033029E">
              <w:rPr>
                <w:bCs/>
                <w:color w:val="3B80E5" w:themeColor="accent1" w:themeTint="80"/>
              </w:rPr>
              <w:t>6</w:t>
            </w:r>
            <w:r w:rsidRPr="001B3D2B">
              <w:rPr>
                <w:bCs/>
                <w:color w:val="3B80E5" w:themeColor="accent1" w:themeTint="80"/>
              </w:rPr>
              <w:t>:00 hours on a particular day to 22:00 hours on the following day</w:t>
            </w:r>
            <w:r w:rsidRPr="001B3D2B">
              <w:rPr>
                <w:b/>
                <w:color w:val="3B80E5" w:themeColor="accent1" w:themeTint="80"/>
              </w:rPr>
              <w:t>;</w:t>
            </w:r>
            <w:r w:rsidRPr="00690AEE">
              <w:rPr>
                <w:b/>
              </w:rPr>
              <w:t xml:space="preserve"> </w:t>
            </w:r>
            <w:r w:rsidRPr="006D4247">
              <w:rPr>
                <w:bCs/>
              </w:rPr>
              <w:t>and</w:t>
            </w:r>
          </w:p>
          <w:p w14:paraId="6367A6A2" w14:textId="66CE636E" w:rsidR="0040028D" w:rsidRPr="001A71B2" w:rsidRDefault="0040028D" w:rsidP="00690AEE">
            <w:pPr>
              <w:cnfStyle w:val="000000000000" w:firstRow="0" w:lastRow="0" w:firstColumn="0" w:lastColumn="0" w:oddVBand="0" w:evenVBand="0" w:oddHBand="0" w:evenHBand="0" w:firstRowFirstColumn="0" w:firstRowLastColumn="0" w:lastRowFirstColumn="0" w:lastRowLastColumn="0"/>
              <w:rPr>
                <w:bCs/>
              </w:rPr>
            </w:pPr>
            <w:r w:rsidRPr="00690AEE">
              <w:rPr>
                <w:b/>
              </w:rPr>
              <w:lastRenderedPageBreak/>
              <w:t xml:space="preserve">(c) </w:t>
            </w:r>
            <w:r w:rsidRPr="00CD2A33">
              <w:rPr>
                <w:bCs/>
                <w:color w:val="3B80E5" w:themeColor="accent1" w:themeTint="80"/>
              </w:rPr>
              <w:t>60</w:t>
            </w:r>
            <w:r w:rsidR="00C371C9" w:rsidRPr="00CD2A33">
              <w:rPr>
                <w:bCs/>
                <w:color w:val="3B80E5" w:themeColor="accent1" w:themeTint="80"/>
              </w:rPr>
              <w:t xml:space="preserve"> </w:t>
            </w:r>
            <w:r w:rsidR="00C371C9" w:rsidRPr="00CD2A33">
              <w:rPr>
                <w:bCs/>
                <w:strike/>
                <w:color w:val="3B80E5" w:themeColor="accent1" w:themeTint="80"/>
              </w:rPr>
              <w:t>55</w:t>
            </w:r>
            <w:r w:rsidRPr="00CD2A33">
              <w:rPr>
                <w:bCs/>
                <w:color w:val="3B80E5" w:themeColor="accent1" w:themeTint="80"/>
              </w:rPr>
              <w:t xml:space="preserve"> </w:t>
            </w:r>
            <w:r w:rsidRPr="00F2762D">
              <w:rPr>
                <w:bCs/>
              </w:rPr>
              <w:t xml:space="preserve">dB(A) </w:t>
            </w:r>
            <w:proofErr w:type="spellStart"/>
            <w:r w:rsidRPr="00CD2A33">
              <w:rPr>
                <w:bCs/>
                <w:color w:val="3B80E5" w:themeColor="accent1" w:themeTint="80"/>
              </w:rPr>
              <w:t>L</w:t>
            </w:r>
            <w:r w:rsidRPr="00CD2A33">
              <w:rPr>
                <w:bCs/>
                <w:color w:val="3B80E5" w:themeColor="accent1" w:themeTint="80"/>
                <w:sz w:val="28"/>
                <w:szCs w:val="28"/>
                <w:vertAlign w:val="subscript"/>
              </w:rPr>
              <w:t>Aeq</w:t>
            </w:r>
            <w:proofErr w:type="spellEnd"/>
            <w:r w:rsidRPr="00CD2A33">
              <w:rPr>
                <w:bCs/>
                <w:color w:val="3B80E5" w:themeColor="accent1" w:themeTint="80"/>
                <w:sz w:val="28"/>
                <w:szCs w:val="28"/>
                <w:vertAlign w:val="subscript"/>
              </w:rPr>
              <w:t xml:space="preserve">, </w:t>
            </w:r>
            <w:r w:rsidR="0079487E">
              <w:rPr>
                <w:bCs/>
                <w:color w:val="3B80E5" w:themeColor="accent1" w:themeTint="80"/>
                <w:sz w:val="28"/>
                <w:szCs w:val="28"/>
                <w:vertAlign w:val="subscript"/>
              </w:rPr>
              <w:t>8</w:t>
            </w:r>
            <w:r w:rsidRPr="001B3D2B">
              <w:rPr>
                <w:bCs/>
                <w:color w:val="3B80E5" w:themeColor="accent1" w:themeTint="80"/>
                <w:sz w:val="28"/>
                <w:szCs w:val="28"/>
                <w:vertAlign w:val="subscript"/>
              </w:rPr>
              <w:t xml:space="preserve"> </w:t>
            </w:r>
            <w:proofErr w:type="gramStart"/>
            <w:r w:rsidRPr="001B3D2B">
              <w:rPr>
                <w:bCs/>
                <w:color w:val="3B80E5" w:themeColor="accent1" w:themeTint="80"/>
                <w:sz w:val="28"/>
                <w:szCs w:val="28"/>
                <w:vertAlign w:val="subscript"/>
              </w:rPr>
              <w:t>hour</w:t>
            </w:r>
            <w:proofErr w:type="gramEnd"/>
            <w:r w:rsidRPr="001B3D2B">
              <w:rPr>
                <w:bCs/>
                <w:color w:val="3B80E5" w:themeColor="accent1" w:themeTint="80"/>
              </w:rPr>
              <w:t>,</w:t>
            </w:r>
            <w:r w:rsidRPr="001B3D2B">
              <w:rPr>
                <w:b/>
                <w:color w:val="3B80E5" w:themeColor="accent1" w:themeTint="80"/>
              </w:rPr>
              <w:t xml:space="preserve"> </w:t>
            </w:r>
            <w:r w:rsidRPr="00CD2A33">
              <w:rPr>
                <w:bCs/>
              </w:rPr>
              <w:t xml:space="preserve">calculated as the equivalent continuous </w:t>
            </w:r>
            <w:r w:rsidR="00C371C9" w:rsidRPr="00C371C9">
              <w:rPr>
                <w:bCs/>
                <w:strike/>
                <w:color w:val="3B80E5" w:themeColor="accent1" w:themeTint="80"/>
              </w:rPr>
              <w:t>A-</w:t>
            </w:r>
            <w:proofErr w:type="gramStart"/>
            <w:r w:rsidR="00C371C9" w:rsidRPr="00C371C9">
              <w:rPr>
                <w:bCs/>
                <w:strike/>
                <w:color w:val="3B80E5" w:themeColor="accent1" w:themeTint="80"/>
              </w:rPr>
              <w:t xml:space="preserve">weighted  </w:t>
            </w:r>
            <w:r w:rsidRPr="00CD2A33">
              <w:rPr>
                <w:bCs/>
              </w:rPr>
              <w:t>sound</w:t>
            </w:r>
            <w:proofErr w:type="gramEnd"/>
            <w:r w:rsidRPr="00CD2A33">
              <w:rPr>
                <w:bCs/>
              </w:rPr>
              <w:t xml:space="preserve"> pressure level for an </w:t>
            </w:r>
            <w:proofErr w:type="gramStart"/>
            <w:r w:rsidRPr="00DB2D36">
              <w:rPr>
                <w:bCs/>
                <w:color w:val="3B80E5" w:themeColor="accent1" w:themeTint="80"/>
              </w:rPr>
              <w:t>8</w:t>
            </w:r>
            <w:r w:rsidR="00DB2D36">
              <w:rPr>
                <w:bCs/>
                <w:color w:val="3B80E5" w:themeColor="accent1" w:themeTint="80"/>
              </w:rPr>
              <w:t xml:space="preserve"> </w:t>
            </w:r>
            <w:r w:rsidRPr="001B3D2B">
              <w:rPr>
                <w:bCs/>
              </w:rPr>
              <w:t>hour</w:t>
            </w:r>
            <w:proofErr w:type="gramEnd"/>
            <w:r w:rsidRPr="001B3D2B">
              <w:rPr>
                <w:bCs/>
              </w:rPr>
              <w:t xml:space="preserve"> period of measurement from </w:t>
            </w:r>
            <w:r w:rsidRPr="009C0C9D">
              <w:rPr>
                <w:bCs/>
                <w:color w:val="3B80E5" w:themeColor="accent1" w:themeTint="80"/>
              </w:rPr>
              <w:t xml:space="preserve">22:00 hours on a particular day to </w:t>
            </w:r>
            <w:r w:rsidR="00C27AC0" w:rsidRPr="00C27AC0">
              <w:rPr>
                <w:bCs/>
                <w:color w:val="3B80E5" w:themeColor="accent1" w:themeTint="80"/>
              </w:rPr>
              <w:t>0</w:t>
            </w:r>
            <w:r w:rsidRPr="00DB2D36">
              <w:rPr>
                <w:bCs/>
                <w:color w:val="3B80E5" w:themeColor="accent1" w:themeTint="80"/>
              </w:rPr>
              <w:t>6</w:t>
            </w:r>
            <w:r w:rsidRPr="009C0C9D">
              <w:rPr>
                <w:bCs/>
                <w:color w:val="3B80E5" w:themeColor="accent1" w:themeTint="80"/>
              </w:rPr>
              <w:t>:00 hours on the following day.</w:t>
            </w:r>
          </w:p>
        </w:tc>
        <w:tc>
          <w:tcPr>
            <w:tcW w:w="2268" w:type="dxa"/>
            <w:vMerge/>
            <w:shd w:val="clear" w:color="auto" w:fill="FFFFFF" w:themeFill="background1"/>
          </w:tcPr>
          <w:p w14:paraId="1A70719E" w14:textId="7EC0F72E" w:rsidR="0040028D" w:rsidRPr="00122675" w:rsidRDefault="0040028D" w:rsidP="009435D9">
            <w:pPr>
              <w:cnfStyle w:val="000000000000" w:firstRow="0" w:lastRow="0" w:firstColumn="0" w:lastColumn="0" w:oddVBand="0" w:evenVBand="0" w:oddHBand="0" w:evenHBand="0" w:firstRowFirstColumn="0" w:firstRowLastColumn="0" w:lastRowFirstColumn="0" w:lastRowLastColumn="0"/>
            </w:pPr>
          </w:p>
        </w:tc>
      </w:tr>
      <w:tr w:rsidR="00C371C9" w:rsidRPr="0084155A" w14:paraId="69E7F45B" w14:textId="77777777" w:rsidTr="00A01E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BFBFBF" w:themeFill="background1" w:themeFillShade="BF"/>
          </w:tcPr>
          <w:p w14:paraId="1DD8F4EE" w14:textId="14679011" w:rsidR="00C371C9" w:rsidRPr="00690AEE" w:rsidRDefault="00C371C9" w:rsidP="009435D9">
            <w:r>
              <w:t>2.05</w:t>
            </w:r>
          </w:p>
        </w:tc>
        <w:tc>
          <w:tcPr>
            <w:tcW w:w="5812" w:type="dxa"/>
            <w:shd w:val="clear" w:color="auto" w:fill="BFBFBF" w:themeFill="background1" w:themeFillShade="BF"/>
          </w:tcPr>
          <w:p w14:paraId="2738FF2B" w14:textId="180813EC" w:rsidR="00C371C9" w:rsidRPr="00C371C9" w:rsidRDefault="00C371C9" w:rsidP="00690AEE">
            <w:pPr>
              <w:cnfStyle w:val="000000010000" w:firstRow="0" w:lastRow="0" w:firstColumn="0" w:lastColumn="0" w:oddVBand="0" w:evenVBand="0" w:oddHBand="0" w:evenHBand="1" w:firstRowFirstColumn="0" w:firstRowLastColumn="0" w:lastRowFirstColumn="0" w:lastRowLastColumn="0"/>
              <w:rPr>
                <w:bCs/>
              </w:rPr>
            </w:pPr>
            <w:r>
              <w:rPr>
                <w:bCs/>
              </w:rPr>
              <w:t>Unchanged</w:t>
            </w:r>
          </w:p>
        </w:tc>
        <w:tc>
          <w:tcPr>
            <w:tcW w:w="2268" w:type="dxa"/>
            <w:vMerge/>
            <w:shd w:val="clear" w:color="auto" w:fill="FFFFFF" w:themeFill="background1"/>
          </w:tcPr>
          <w:p w14:paraId="50A1CAA5" w14:textId="77777777" w:rsidR="00C371C9" w:rsidRPr="00122675" w:rsidRDefault="00C371C9" w:rsidP="009435D9">
            <w:pPr>
              <w:cnfStyle w:val="000000010000" w:firstRow="0" w:lastRow="0" w:firstColumn="0" w:lastColumn="0" w:oddVBand="0" w:evenVBand="0" w:oddHBand="0" w:evenHBand="1" w:firstRowFirstColumn="0" w:firstRowLastColumn="0" w:lastRowFirstColumn="0" w:lastRowLastColumn="0"/>
            </w:pPr>
          </w:p>
        </w:tc>
      </w:tr>
      <w:tr w:rsidR="00C371C9" w:rsidRPr="0084155A" w14:paraId="02DFFD0D" w14:textId="77777777" w:rsidTr="00A01ECB">
        <w:tc>
          <w:tcPr>
            <w:cnfStyle w:val="001000000000" w:firstRow="0" w:lastRow="0" w:firstColumn="1" w:lastColumn="0" w:oddVBand="0" w:evenVBand="0" w:oddHBand="0" w:evenHBand="0" w:firstRowFirstColumn="0" w:firstRowLastColumn="0" w:lastRowFirstColumn="0" w:lastRowLastColumn="0"/>
            <w:tcW w:w="1418" w:type="dxa"/>
            <w:shd w:val="clear" w:color="auto" w:fill="BFBFBF" w:themeFill="background1" w:themeFillShade="BF"/>
          </w:tcPr>
          <w:p w14:paraId="5EA42B4E" w14:textId="64437E5B" w:rsidR="00C371C9" w:rsidRDefault="00C371C9" w:rsidP="009435D9">
            <w:r>
              <w:t>2.06 (1)</w:t>
            </w:r>
          </w:p>
        </w:tc>
        <w:tc>
          <w:tcPr>
            <w:tcW w:w="5812" w:type="dxa"/>
            <w:shd w:val="clear" w:color="auto" w:fill="BFBFBF" w:themeFill="background1" w:themeFillShade="BF"/>
          </w:tcPr>
          <w:p w14:paraId="5B1E3E87" w14:textId="0977C0A1" w:rsidR="00C371C9" w:rsidRDefault="00C371C9" w:rsidP="00690AEE">
            <w:pPr>
              <w:cnfStyle w:val="000000000000" w:firstRow="0" w:lastRow="0" w:firstColumn="0" w:lastColumn="0" w:oddVBand="0" w:evenVBand="0" w:oddHBand="0" w:evenHBand="0" w:firstRowFirstColumn="0" w:firstRowLastColumn="0" w:lastRowFirstColumn="0" w:lastRowLastColumn="0"/>
              <w:rPr>
                <w:bCs/>
              </w:rPr>
            </w:pPr>
            <w:r>
              <w:rPr>
                <w:bCs/>
              </w:rPr>
              <w:t>Unchanged</w:t>
            </w:r>
          </w:p>
        </w:tc>
        <w:tc>
          <w:tcPr>
            <w:tcW w:w="2268" w:type="dxa"/>
            <w:vMerge/>
            <w:shd w:val="clear" w:color="auto" w:fill="FFFFFF" w:themeFill="background1"/>
          </w:tcPr>
          <w:p w14:paraId="3251B02A" w14:textId="77777777" w:rsidR="00C371C9" w:rsidRPr="00122675" w:rsidRDefault="00C371C9" w:rsidP="009435D9">
            <w:pPr>
              <w:cnfStyle w:val="000000000000" w:firstRow="0" w:lastRow="0" w:firstColumn="0" w:lastColumn="0" w:oddVBand="0" w:evenVBand="0" w:oddHBand="0" w:evenHBand="0" w:firstRowFirstColumn="0" w:firstRowLastColumn="0" w:lastRowFirstColumn="0" w:lastRowLastColumn="0"/>
            </w:pPr>
          </w:p>
        </w:tc>
      </w:tr>
      <w:tr w:rsidR="0040028D" w:rsidRPr="0084155A" w14:paraId="038ECB08" w14:textId="77777777" w:rsidTr="00832C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155C9AD0" w14:textId="4B066BFC" w:rsidR="0040028D" w:rsidRPr="00690AEE" w:rsidRDefault="0040028D" w:rsidP="009435D9">
            <w:r>
              <w:t>2.06 (2)</w:t>
            </w:r>
          </w:p>
        </w:tc>
        <w:tc>
          <w:tcPr>
            <w:tcW w:w="5812" w:type="dxa"/>
            <w:shd w:val="clear" w:color="auto" w:fill="FFFFFF" w:themeFill="background1"/>
          </w:tcPr>
          <w:p w14:paraId="0E37B6B8" w14:textId="77777777" w:rsidR="0040028D" w:rsidRDefault="0040028D" w:rsidP="00234AC5">
            <w:pPr>
              <w:cnfStyle w:val="000000010000" w:firstRow="0" w:lastRow="0" w:firstColumn="0" w:lastColumn="0" w:oddVBand="0" w:evenVBand="0" w:oddHBand="0" w:evenHBand="1" w:firstRowFirstColumn="0" w:firstRowLastColumn="0" w:lastRowFirstColumn="0" w:lastRowLastColumn="0"/>
            </w:pPr>
            <w:r>
              <w:t>Update text to:</w:t>
            </w:r>
          </w:p>
          <w:p w14:paraId="1CABDDDA" w14:textId="7CB8D01F" w:rsidR="0040028D" w:rsidRPr="00234AC5" w:rsidRDefault="0040028D" w:rsidP="00690AEE">
            <w:pPr>
              <w:cnfStyle w:val="000000010000" w:firstRow="0" w:lastRow="0" w:firstColumn="0" w:lastColumn="0" w:oddVBand="0" w:evenVBand="0" w:oddHBand="0" w:evenHBand="1" w:firstRowFirstColumn="0" w:firstRowLastColumn="0" w:lastRowFirstColumn="0" w:lastRowLastColumn="0"/>
              <w:rPr>
                <w:bCs/>
              </w:rPr>
            </w:pPr>
            <w:r w:rsidRPr="00CD2A33">
              <w:rPr>
                <w:bCs/>
                <w:color w:val="3B80E5" w:themeColor="accent1" w:themeTint="80"/>
              </w:rPr>
              <w:t xml:space="preserve">Intrusive </w:t>
            </w:r>
            <w:r w:rsidRPr="004E42BB">
              <w:rPr>
                <w:bCs/>
              </w:rPr>
              <w:t xml:space="preserve">noise generated from an activity mentioned in subclause (1) should not exceed the background noise level at the sensitive receptor site </w:t>
            </w:r>
            <w:r w:rsidRPr="00CD2A33">
              <w:rPr>
                <w:bCs/>
                <w:color w:val="3B80E5" w:themeColor="accent1" w:themeTint="80"/>
              </w:rPr>
              <w:t>by more than 5dB(A) (at any time).</w:t>
            </w:r>
          </w:p>
        </w:tc>
        <w:tc>
          <w:tcPr>
            <w:tcW w:w="2268" w:type="dxa"/>
            <w:vMerge/>
            <w:shd w:val="clear" w:color="auto" w:fill="FFFFFF" w:themeFill="background1"/>
          </w:tcPr>
          <w:p w14:paraId="086AC832" w14:textId="1B91825F" w:rsidR="0040028D" w:rsidRPr="00F2762D" w:rsidRDefault="0040028D" w:rsidP="009435D9">
            <w:pPr>
              <w:cnfStyle w:val="000000010000" w:firstRow="0" w:lastRow="0" w:firstColumn="0" w:lastColumn="0" w:oddVBand="0" w:evenVBand="0" w:oddHBand="0" w:evenHBand="1" w:firstRowFirstColumn="0" w:firstRowLastColumn="0" w:lastRowFirstColumn="0" w:lastRowLastColumn="0"/>
              <w:rPr>
                <w:b/>
                <w:bCs/>
              </w:rPr>
            </w:pPr>
          </w:p>
        </w:tc>
      </w:tr>
      <w:tr w:rsidR="0040028D" w:rsidRPr="0084155A" w14:paraId="5B80ECA2" w14:textId="77777777" w:rsidTr="007A3C3C">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180FB379" w14:textId="0D8D72D3" w:rsidR="0040028D" w:rsidRPr="00690AEE" w:rsidRDefault="0040028D" w:rsidP="009435D9">
            <w:r>
              <w:t>2.06 (x)</w:t>
            </w:r>
          </w:p>
        </w:tc>
        <w:tc>
          <w:tcPr>
            <w:tcW w:w="5812" w:type="dxa"/>
            <w:shd w:val="clear" w:color="auto" w:fill="FFFFFF" w:themeFill="background1"/>
          </w:tcPr>
          <w:p w14:paraId="36A14752" w14:textId="77777777" w:rsidR="0040028D" w:rsidRPr="00560B33" w:rsidRDefault="0040028D" w:rsidP="00690AEE">
            <w:pPr>
              <w:cnfStyle w:val="000000000000" w:firstRow="0" w:lastRow="0" w:firstColumn="0" w:lastColumn="0" w:oddVBand="0" w:evenVBand="0" w:oddHBand="0" w:evenHBand="0" w:firstRowFirstColumn="0" w:firstRowLastColumn="0" w:lastRowFirstColumn="0" w:lastRowLastColumn="0"/>
              <w:rPr>
                <w:bCs/>
              </w:rPr>
            </w:pPr>
            <w:r w:rsidRPr="00560B33">
              <w:rPr>
                <w:bCs/>
              </w:rPr>
              <w:t>New text:</w:t>
            </w:r>
          </w:p>
          <w:p w14:paraId="2D64D9F6" w14:textId="78B79A24" w:rsidR="0040028D" w:rsidRPr="00D933EB" w:rsidRDefault="0040028D" w:rsidP="00690AEE">
            <w:pPr>
              <w:cnfStyle w:val="000000000000" w:firstRow="0" w:lastRow="0" w:firstColumn="0" w:lastColumn="0" w:oddVBand="0" w:evenVBand="0" w:oddHBand="0" w:evenHBand="0" w:firstRowFirstColumn="0" w:firstRowLastColumn="0" w:lastRowFirstColumn="0" w:lastRowLastColumn="0"/>
              <w:rPr>
                <w:bCs/>
              </w:rPr>
            </w:pPr>
            <w:r w:rsidRPr="00D933EB">
              <w:rPr>
                <w:bCs/>
              </w:rPr>
              <w:t>Noise generated from other airport operations not mentioned in subclause (1) should not exceed 55 dB(A) during the day, 45 dB(A) during the evening and 40 dB(A) during the night, at the sensitive receptor site.</w:t>
            </w:r>
          </w:p>
        </w:tc>
        <w:tc>
          <w:tcPr>
            <w:tcW w:w="2268" w:type="dxa"/>
            <w:vMerge/>
            <w:shd w:val="clear" w:color="auto" w:fill="FFFFFF" w:themeFill="background1"/>
          </w:tcPr>
          <w:p w14:paraId="110A8444" w14:textId="38433082" w:rsidR="0040028D" w:rsidRPr="00F2762D" w:rsidRDefault="0040028D" w:rsidP="009435D9">
            <w:pPr>
              <w:cnfStyle w:val="000000000000" w:firstRow="0" w:lastRow="0" w:firstColumn="0" w:lastColumn="0" w:oddVBand="0" w:evenVBand="0" w:oddHBand="0" w:evenHBand="0" w:firstRowFirstColumn="0" w:firstRowLastColumn="0" w:lastRowFirstColumn="0" w:lastRowLastColumn="0"/>
              <w:rPr>
                <w:b/>
                <w:bCs/>
              </w:rPr>
            </w:pPr>
          </w:p>
        </w:tc>
      </w:tr>
      <w:tr w:rsidR="0040028D" w:rsidRPr="0084155A" w14:paraId="29CAB9BB" w14:textId="77777777" w:rsidTr="00832C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7C02EB13" w14:textId="5DFF5F28" w:rsidR="0040028D" w:rsidRPr="00690AEE" w:rsidRDefault="0040028D" w:rsidP="009435D9">
            <w:r>
              <w:t>2.06 (3)</w:t>
            </w:r>
          </w:p>
        </w:tc>
        <w:tc>
          <w:tcPr>
            <w:tcW w:w="5812" w:type="dxa"/>
            <w:shd w:val="clear" w:color="auto" w:fill="FFFFFF" w:themeFill="background1"/>
          </w:tcPr>
          <w:p w14:paraId="4013F448" w14:textId="77777777" w:rsidR="0040028D" w:rsidRPr="00C371C9" w:rsidRDefault="0040028D" w:rsidP="00690AEE">
            <w:pPr>
              <w:cnfStyle w:val="000000010000" w:firstRow="0" w:lastRow="0" w:firstColumn="0" w:lastColumn="0" w:oddVBand="0" w:evenVBand="0" w:oddHBand="0" w:evenHBand="1" w:firstRowFirstColumn="0" w:firstRowLastColumn="0" w:lastRowFirstColumn="0" w:lastRowLastColumn="0"/>
              <w:rPr>
                <w:bCs/>
              </w:rPr>
            </w:pPr>
            <w:r w:rsidRPr="00CD2A33">
              <w:rPr>
                <w:bCs/>
              </w:rPr>
              <w:t>Update text to:</w:t>
            </w:r>
          </w:p>
          <w:p w14:paraId="17012B25" w14:textId="70D1CE8F" w:rsidR="0040028D" w:rsidRPr="00690AEE" w:rsidRDefault="0040028D" w:rsidP="00690AEE">
            <w:pPr>
              <w:cnfStyle w:val="000000010000" w:firstRow="0" w:lastRow="0" w:firstColumn="0" w:lastColumn="0" w:oddVBand="0" w:evenVBand="0" w:oddHBand="0" w:evenHBand="1" w:firstRowFirstColumn="0" w:firstRowLastColumn="0" w:lastRowFirstColumn="0" w:lastRowLastColumn="0"/>
              <w:rPr>
                <w:b/>
              </w:rPr>
            </w:pPr>
            <w:r w:rsidRPr="00A65CD7">
              <w:t xml:space="preserve">For subclause (2) </w:t>
            </w:r>
            <w:r w:rsidRPr="00CD2A33">
              <w:rPr>
                <w:bCs/>
                <w:color w:val="3B80E5" w:themeColor="accent1" w:themeTint="80"/>
              </w:rPr>
              <w:t>and (x),</w:t>
            </w:r>
            <w:r w:rsidRPr="00CD2A33">
              <w:rPr>
                <w:color w:val="3B80E5" w:themeColor="accent1" w:themeTint="80"/>
              </w:rPr>
              <w:t xml:space="preserve"> </w:t>
            </w:r>
            <w:r w:rsidRPr="00A65CD7">
              <w:t xml:space="preserve">the sound pressure level of a particular noise is the </w:t>
            </w:r>
            <w:r w:rsidRPr="00CD2A33">
              <w:rPr>
                <w:bCs/>
                <w:color w:val="3B80E5" w:themeColor="accent1" w:themeTint="80"/>
              </w:rPr>
              <w:t>equivalent continuous</w:t>
            </w:r>
            <w:r w:rsidRPr="00CD2A33">
              <w:rPr>
                <w:b/>
                <w:color w:val="3B80E5" w:themeColor="accent1" w:themeTint="80"/>
              </w:rPr>
              <w:t xml:space="preserve"> </w:t>
            </w:r>
            <w:r w:rsidRPr="00CD2A33">
              <w:rPr>
                <w:bCs/>
              </w:rPr>
              <w:t>sound pressure level that is exceeded</w:t>
            </w:r>
            <w:r w:rsidR="00C371C9">
              <w:rPr>
                <w:bCs/>
              </w:rPr>
              <w:t xml:space="preserve"> </w:t>
            </w:r>
            <w:r w:rsidR="00C371C9" w:rsidRPr="00CD2A33">
              <w:rPr>
                <w:bCs/>
                <w:strike/>
                <w:color w:val="3B80E5" w:themeColor="accent1" w:themeTint="80"/>
              </w:rPr>
              <w:t>for 10% of a period of at least 15 minutes</w:t>
            </w:r>
            <w:r w:rsidRPr="00CD2A33">
              <w:rPr>
                <w:b/>
                <w:color w:val="3B80E5" w:themeColor="accent1" w:themeTint="80"/>
              </w:rPr>
              <w:t xml:space="preserve"> </w:t>
            </w:r>
            <w:r w:rsidRPr="00CD2A33">
              <w:rPr>
                <w:bCs/>
                <w:color w:val="3B80E5" w:themeColor="accent1" w:themeTint="80"/>
              </w:rPr>
              <w:t xml:space="preserve">within any </w:t>
            </w:r>
            <w:proofErr w:type="gramStart"/>
            <w:r w:rsidRPr="00CD2A33">
              <w:rPr>
                <w:bCs/>
                <w:color w:val="3B80E5" w:themeColor="accent1" w:themeTint="80"/>
              </w:rPr>
              <w:t>15 minute</w:t>
            </w:r>
            <w:proofErr w:type="gramEnd"/>
            <w:r w:rsidRPr="00CD2A33">
              <w:rPr>
                <w:bCs/>
                <w:color w:val="3B80E5" w:themeColor="accent1" w:themeTint="80"/>
              </w:rPr>
              <w:t xml:space="preserve"> </w:t>
            </w:r>
            <w:proofErr w:type="gramStart"/>
            <w:r w:rsidRPr="00CD2A33">
              <w:rPr>
                <w:bCs/>
                <w:color w:val="3B80E5" w:themeColor="accent1" w:themeTint="80"/>
              </w:rPr>
              <w:t>time period</w:t>
            </w:r>
            <w:proofErr w:type="gramEnd"/>
            <w:r w:rsidRPr="00CD2A33">
              <w:rPr>
                <w:bCs/>
                <w:color w:val="3B80E5" w:themeColor="accent1" w:themeTint="80"/>
              </w:rPr>
              <w:t xml:space="preserve"> (L</w:t>
            </w:r>
            <w:r w:rsidRPr="00CD2A33">
              <w:rPr>
                <w:bCs/>
                <w:color w:val="3B80E5" w:themeColor="accent1" w:themeTint="80"/>
                <w:sz w:val="28"/>
                <w:szCs w:val="28"/>
                <w:vertAlign w:val="subscript"/>
              </w:rPr>
              <w:t>Aeq,15min</w:t>
            </w:r>
            <w:r w:rsidRPr="00CD2A33">
              <w:rPr>
                <w:bCs/>
                <w:color w:val="3B80E5" w:themeColor="accent1" w:themeTint="80"/>
              </w:rPr>
              <w:t>),</w:t>
            </w:r>
            <w:r w:rsidRPr="00CD2A33">
              <w:rPr>
                <w:color w:val="3B80E5" w:themeColor="accent1" w:themeTint="80"/>
              </w:rPr>
              <w:t xml:space="preserve"> </w:t>
            </w:r>
            <w:r w:rsidRPr="00A65CD7">
              <w:t>adjusted to take account of tonal character and impulsiveness (if any) of the noise.</w:t>
            </w:r>
          </w:p>
        </w:tc>
        <w:tc>
          <w:tcPr>
            <w:tcW w:w="2268" w:type="dxa"/>
            <w:vMerge/>
            <w:shd w:val="clear" w:color="auto" w:fill="FFFFFF" w:themeFill="background1"/>
          </w:tcPr>
          <w:p w14:paraId="22E0EC01" w14:textId="04A8B556" w:rsidR="0040028D" w:rsidRPr="00D933EB" w:rsidRDefault="0040028D" w:rsidP="009435D9">
            <w:pPr>
              <w:cnfStyle w:val="000000010000" w:firstRow="0" w:lastRow="0" w:firstColumn="0" w:lastColumn="0" w:oddVBand="0" w:evenVBand="0" w:oddHBand="0" w:evenHBand="1" w:firstRowFirstColumn="0" w:firstRowLastColumn="0" w:lastRowFirstColumn="0" w:lastRowLastColumn="0"/>
            </w:pPr>
          </w:p>
        </w:tc>
      </w:tr>
      <w:tr w:rsidR="00BD3FF2" w:rsidRPr="0084155A" w14:paraId="14F5E0BC" w14:textId="77777777" w:rsidTr="00554183">
        <w:tc>
          <w:tcPr>
            <w:cnfStyle w:val="001000000000" w:firstRow="0" w:lastRow="0" w:firstColumn="1" w:lastColumn="0" w:oddVBand="0" w:evenVBand="0" w:oddHBand="0" w:evenHBand="0" w:firstRowFirstColumn="0" w:firstRowLastColumn="0" w:lastRowFirstColumn="0" w:lastRowLastColumn="0"/>
            <w:tcW w:w="9498" w:type="dxa"/>
            <w:gridSpan w:val="3"/>
          </w:tcPr>
          <w:p w14:paraId="0AEF2F4A" w14:textId="765EAF98" w:rsidR="00BD3FF2" w:rsidRPr="00D933EB" w:rsidRDefault="00BD3FF2" w:rsidP="009435D9">
            <w:r>
              <w:t>Part 3 – Commercial receptors</w:t>
            </w:r>
          </w:p>
        </w:tc>
      </w:tr>
      <w:tr w:rsidR="00DD5AA9" w:rsidRPr="0084155A" w14:paraId="3369D977" w14:textId="77777777" w:rsidTr="00832C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BFBFBF" w:themeFill="background1" w:themeFillShade="BF"/>
          </w:tcPr>
          <w:p w14:paraId="2A32E897" w14:textId="75D347AC" w:rsidR="00DD5AA9" w:rsidRPr="00254D89" w:rsidRDefault="00DD5AA9" w:rsidP="009435D9">
            <w:r>
              <w:t>3.01</w:t>
            </w:r>
          </w:p>
        </w:tc>
        <w:tc>
          <w:tcPr>
            <w:tcW w:w="5812" w:type="dxa"/>
            <w:shd w:val="clear" w:color="auto" w:fill="BFBFBF" w:themeFill="background1" w:themeFillShade="BF"/>
          </w:tcPr>
          <w:p w14:paraId="7E11BA00" w14:textId="40D19B34" w:rsidR="00DD5AA9" w:rsidRPr="00D933EB" w:rsidRDefault="00DD5AA9" w:rsidP="00690AEE">
            <w:pPr>
              <w:cnfStyle w:val="000000010000" w:firstRow="0" w:lastRow="0" w:firstColumn="0" w:lastColumn="0" w:oddVBand="0" w:evenVBand="0" w:oddHBand="0" w:evenHBand="1" w:firstRowFirstColumn="0" w:firstRowLastColumn="0" w:lastRowFirstColumn="0" w:lastRowLastColumn="0"/>
              <w:rPr>
                <w:bCs/>
              </w:rPr>
            </w:pPr>
            <w:r>
              <w:rPr>
                <w:bCs/>
              </w:rPr>
              <w:t>Unchanged</w:t>
            </w:r>
          </w:p>
        </w:tc>
        <w:tc>
          <w:tcPr>
            <w:tcW w:w="2268" w:type="dxa"/>
            <w:shd w:val="clear" w:color="auto" w:fill="BFBFBF" w:themeFill="background1" w:themeFillShade="BF"/>
          </w:tcPr>
          <w:p w14:paraId="09198757" w14:textId="77777777" w:rsidR="00DD5AA9" w:rsidRPr="00D933EB" w:rsidRDefault="00DD5AA9" w:rsidP="009435D9">
            <w:pPr>
              <w:cnfStyle w:val="000000010000" w:firstRow="0" w:lastRow="0" w:firstColumn="0" w:lastColumn="0" w:oddVBand="0" w:evenVBand="0" w:oddHBand="0" w:evenHBand="1" w:firstRowFirstColumn="0" w:firstRowLastColumn="0" w:lastRowFirstColumn="0" w:lastRowLastColumn="0"/>
            </w:pPr>
          </w:p>
        </w:tc>
      </w:tr>
      <w:tr w:rsidR="00696237" w:rsidRPr="0084155A" w14:paraId="665F8230" w14:textId="77777777" w:rsidTr="00135DC7">
        <w:tc>
          <w:tcPr>
            <w:cnfStyle w:val="001000000000" w:firstRow="0" w:lastRow="0" w:firstColumn="1" w:lastColumn="0" w:oddVBand="0" w:evenVBand="0" w:oddHBand="0" w:evenHBand="0" w:firstRowFirstColumn="0" w:firstRowLastColumn="0" w:lastRowFirstColumn="0" w:lastRowLastColumn="0"/>
            <w:tcW w:w="1418" w:type="dxa"/>
          </w:tcPr>
          <w:p w14:paraId="68E1069D" w14:textId="7F0794AE" w:rsidR="00696237" w:rsidRPr="00254D89" w:rsidRDefault="00696237" w:rsidP="009435D9">
            <w:r w:rsidRPr="00254D89">
              <w:t>3.02</w:t>
            </w:r>
          </w:p>
        </w:tc>
        <w:tc>
          <w:tcPr>
            <w:tcW w:w="5812" w:type="dxa"/>
          </w:tcPr>
          <w:p w14:paraId="53A11678" w14:textId="16C95FFC" w:rsidR="00696237" w:rsidRPr="00D933EB" w:rsidRDefault="00B624B1" w:rsidP="00690AEE">
            <w:pPr>
              <w:cnfStyle w:val="000000000000" w:firstRow="0" w:lastRow="0" w:firstColumn="0" w:lastColumn="0" w:oddVBand="0" w:evenVBand="0" w:oddHBand="0" w:evenHBand="0" w:firstRowFirstColumn="0" w:firstRowLastColumn="0" w:lastRowFirstColumn="0" w:lastRowLastColumn="0"/>
              <w:rPr>
                <w:bCs/>
              </w:rPr>
            </w:pPr>
            <w:r w:rsidRPr="00D933EB">
              <w:rPr>
                <w:bCs/>
              </w:rPr>
              <w:t>Replace 3.02 (a-e) with:</w:t>
            </w:r>
          </w:p>
          <w:p w14:paraId="1BC7B444" w14:textId="0BFEA89C" w:rsidR="00B624B1" w:rsidRPr="00D933EB" w:rsidRDefault="00D933EB" w:rsidP="00690AEE">
            <w:pPr>
              <w:cnfStyle w:val="000000000000" w:firstRow="0" w:lastRow="0" w:firstColumn="0" w:lastColumn="0" w:oddVBand="0" w:evenVBand="0" w:oddHBand="0" w:evenHBand="0" w:firstRowFirstColumn="0" w:firstRowLastColumn="0" w:lastRowFirstColumn="0" w:lastRowLastColumn="0"/>
              <w:rPr>
                <w:bCs/>
              </w:rPr>
            </w:pPr>
            <w:r w:rsidRPr="00CD2A33">
              <w:rPr>
                <w:bCs/>
                <w:color w:val="3B80E5" w:themeColor="accent1" w:themeTint="80"/>
              </w:rPr>
              <w:t xml:space="preserve">Noise generated from any source at an airport should not exceed 65 dB(A) when measured at the site of a commercial receptor, calculated as the equivalent continuous sound pressure level within any </w:t>
            </w:r>
            <w:proofErr w:type="gramStart"/>
            <w:r w:rsidRPr="00CD2A33">
              <w:rPr>
                <w:bCs/>
                <w:color w:val="3B80E5" w:themeColor="accent1" w:themeTint="80"/>
              </w:rPr>
              <w:t>15 minute</w:t>
            </w:r>
            <w:proofErr w:type="gramEnd"/>
            <w:r w:rsidRPr="00CD2A33">
              <w:rPr>
                <w:bCs/>
                <w:color w:val="3B80E5" w:themeColor="accent1" w:themeTint="80"/>
              </w:rPr>
              <w:t xml:space="preserve"> </w:t>
            </w:r>
            <w:proofErr w:type="gramStart"/>
            <w:r w:rsidRPr="00CD2A33">
              <w:rPr>
                <w:bCs/>
                <w:color w:val="3B80E5" w:themeColor="accent1" w:themeTint="80"/>
              </w:rPr>
              <w:t>time period</w:t>
            </w:r>
            <w:proofErr w:type="gramEnd"/>
            <w:r w:rsidRPr="00CD2A33">
              <w:rPr>
                <w:bCs/>
                <w:color w:val="3B80E5" w:themeColor="accent1" w:themeTint="80"/>
              </w:rPr>
              <w:t xml:space="preserve"> (</w:t>
            </w:r>
            <w:r w:rsidRPr="00CD2A33">
              <w:rPr>
                <w:bCs/>
                <w:color w:val="3B80E5" w:themeColor="accent1" w:themeTint="80"/>
                <w:sz w:val="28"/>
                <w:szCs w:val="28"/>
                <w:vertAlign w:val="subscript"/>
              </w:rPr>
              <w:t>LAeq,15min</w:t>
            </w:r>
            <w:r w:rsidRPr="00CD2A33">
              <w:rPr>
                <w:bCs/>
                <w:color w:val="3B80E5" w:themeColor="accent1" w:themeTint="80"/>
              </w:rPr>
              <w:t>), adjusted to take account of tonal character and impulsiveness (if any) of the noise.</w:t>
            </w:r>
          </w:p>
        </w:tc>
        <w:tc>
          <w:tcPr>
            <w:tcW w:w="2268" w:type="dxa"/>
          </w:tcPr>
          <w:p w14:paraId="575B5883" w14:textId="0BA16489" w:rsidR="00696237" w:rsidRPr="00122675" w:rsidRDefault="00D933EB" w:rsidP="009435D9">
            <w:pPr>
              <w:cnfStyle w:val="000000000000" w:firstRow="0" w:lastRow="0" w:firstColumn="0" w:lastColumn="0" w:oddVBand="0" w:evenVBand="0" w:oddHBand="0" w:evenHBand="0" w:firstRowFirstColumn="0" w:firstRowLastColumn="0" w:lastRowFirstColumn="0" w:lastRowLastColumn="0"/>
              <w:rPr>
                <w:b/>
                <w:bCs/>
              </w:rPr>
            </w:pPr>
            <w:r w:rsidRPr="00D933EB">
              <w:t>To align with best practice, the latest industry standards and guidelines and feedback from consultation.</w:t>
            </w:r>
          </w:p>
        </w:tc>
      </w:tr>
      <w:tr w:rsidR="00204487" w:rsidRPr="0084155A" w14:paraId="2A3E48F0" w14:textId="77777777" w:rsidTr="005541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3D9C24D8" w14:textId="79E73FFC" w:rsidR="00204487" w:rsidRPr="00122675" w:rsidRDefault="00204487" w:rsidP="009435D9">
            <w:pPr>
              <w:rPr>
                <w:b w:val="0"/>
                <w:bCs/>
              </w:rPr>
            </w:pPr>
            <w:r>
              <w:t>Part 4 – Measuring noise</w:t>
            </w:r>
          </w:p>
        </w:tc>
      </w:tr>
      <w:tr w:rsidR="006430AC" w:rsidRPr="0084155A" w14:paraId="07518F40" w14:textId="77777777" w:rsidTr="00832CA3">
        <w:tc>
          <w:tcPr>
            <w:cnfStyle w:val="001000000000" w:firstRow="0" w:lastRow="0" w:firstColumn="1" w:lastColumn="0" w:oddVBand="0" w:evenVBand="0" w:oddHBand="0" w:evenHBand="0" w:firstRowFirstColumn="0" w:firstRowLastColumn="0" w:lastRowFirstColumn="0" w:lastRowLastColumn="0"/>
            <w:tcW w:w="1418" w:type="dxa"/>
            <w:shd w:val="clear" w:color="auto" w:fill="BFBFBF" w:themeFill="background1" w:themeFillShade="BF"/>
          </w:tcPr>
          <w:p w14:paraId="102A8756" w14:textId="22826710" w:rsidR="006430AC" w:rsidRDefault="006430AC" w:rsidP="009435D9">
            <w:r>
              <w:t>4.01 (1-3)</w:t>
            </w:r>
          </w:p>
        </w:tc>
        <w:tc>
          <w:tcPr>
            <w:tcW w:w="5812" w:type="dxa"/>
            <w:shd w:val="clear" w:color="auto" w:fill="BFBFBF" w:themeFill="background1" w:themeFillShade="BF"/>
          </w:tcPr>
          <w:p w14:paraId="7F48A9B5" w14:textId="77777777" w:rsidR="006430AC" w:rsidRDefault="006430AC" w:rsidP="00690AEE">
            <w:pPr>
              <w:cnfStyle w:val="000000000000" w:firstRow="0" w:lastRow="0" w:firstColumn="0" w:lastColumn="0" w:oddVBand="0" w:evenVBand="0" w:oddHBand="0" w:evenHBand="0" w:firstRowFirstColumn="0" w:firstRowLastColumn="0" w:lastRowFirstColumn="0" w:lastRowLastColumn="0"/>
            </w:pPr>
            <w:r>
              <w:t>Unchanged</w:t>
            </w:r>
          </w:p>
          <w:p w14:paraId="4A9698E0" w14:textId="67B5E701" w:rsidR="00E22187" w:rsidRPr="00AE42C0" w:rsidRDefault="00E22187" w:rsidP="00690AEE">
            <w:pPr>
              <w:cnfStyle w:val="000000000000" w:firstRow="0" w:lastRow="0" w:firstColumn="0" w:lastColumn="0" w:oddVBand="0" w:evenVBand="0" w:oddHBand="0" w:evenHBand="0" w:firstRowFirstColumn="0" w:firstRowLastColumn="0" w:lastRowFirstColumn="0" w:lastRowLastColumn="0"/>
            </w:pPr>
          </w:p>
        </w:tc>
        <w:tc>
          <w:tcPr>
            <w:tcW w:w="2268" w:type="dxa"/>
            <w:shd w:val="clear" w:color="auto" w:fill="BFBFBF" w:themeFill="background1" w:themeFillShade="BF"/>
          </w:tcPr>
          <w:p w14:paraId="0E73B0C8" w14:textId="77777777" w:rsidR="006430AC" w:rsidRPr="00D933EB" w:rsidRDefault="006430AC" w:rsidP="009435D9">
            <w:pPr>
              <w:cnfStyle w:val="000000000000" w:firstRow="0" w:lastRow="0" w:firstColumn="0" w:lastColumn="0" w:oddVBand="0" w:evenVBand="0" w:oddHBand="0" w:evenHBand="0" w:firstRowFirstColumn="0" w:firstRowLastColumn="0" w:lastRowFirstColumn="0" w:lastRowLastColumn="0"/>
            </w:pPr>
          </w:p>
        </w:tc>
      </w:tr>
      <w:tr w:rsidR="00747936" w:rsidRPr="0084155A" w14:paraId="1CFE8897" w14:textId="77777777" w:rsidTr="00832C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3280EA31" w14:textId="0AD64944" w:rsidR="00747936" w:rsidRDefault="00747936" w:rsidP="009435D9">
            <w:r>
              <w:t>4.01 (4)</w:t>
            </w:r>
          </w:p>
        </w:tc>
        <w:tc>
          <w:tcPr>
            <w:tcW w:w="5812" w:type="dxa"/>
            <w:shd w:val="clear" w:color="auto" w:fill="FFFFFF" w:themeFill="background1"/>
          </w:tcPr>
          <w:p w14:paraId="3A90C185" w14:textId="77777777" w:rsidR="00747936" w:rsidRPr="00AE42C0" w:rsidRDefault="00747936" w:rsidP="00690AEE">
            <w:pPr>
              <w:cnfStyle w:val="000000010000" w:firstRow="0" w:lastRow="0" w:firstColumn="0" w:lastColumn="0" w:oddVBand="0" w:evenVBand="0" w:oddHBand="0" w:evenHBand="1" w:firstRowFirstColumn="0" w:firstRowLastColumn="0" w:lastRowFirstColumn="0" w:lastRowLastColumn="0"/>
            </w:pPr>
            <w:r w:rsidRPr="00AE42C0">
              <w:t>Replace 4.01 (4) with:</w:t>
            </w:r>
          </w:p>
          <w:p w14:paraId="164DF359" w14:textId="599A5C81" w:rsidR="00747936" w:rsidRPr="00CD2A33" w:rsidRDefault="00747936" w:rsidP="00CA3AC6">
            <w:pPr>
              <w:spacing w:before="120" w:after="120"/>
              <w:cnfStyle w:val="000000010000" w:firstRow="0" w:lastRow="0" w:firstColumn="0" w:lastColumn="0" w:oddVBand="0" w:evenVBand="0" w:oddHBand="0" w:evenHBand="1" w:firstRowFirstColumn="0" w:firstRowLastColumn="0" w:lastRowFirstColumn="0" w:lastRowLastColumn="0"/>
              <w:rPr>
                <w:i/>
                <w:iCs/>
              </w:rPr>
            </w:pPr>
            <w:r w:rsidRPr="00CD2A33">
              <w:rPr>
                <w:i/>
                <w:iCs/>
              </w:rPr>
              <w:t>Road traffic</w:t>
            </w:r>
            <w:r w:rsidR="0048606D">
              <w:rPr>
                <w:i/>
                <w:iCs/>
              </w:rPr>
              <w:t>**</w:t>
            </w:r>
          </w:p>
          <w:p w14:paraId="1D201C03" w14:textId="68531254" w:rsidR="006430AC" w:rsidRPr="00CD2A33" w:rsidRDefault="006430AC" w:rsidP="00CA3AC6">
            <w:pPr>
              <w:spacing w:before="120" w:after="120"/>
              <w:cnfStyle w:val="000000010000" w:firstRow="0" w:lastRow="0" w:firstColumn="0" w:lastColumn="0" w:oddVBand="0" w:evenVBand="0" w:oddHBand="0" w:evenHBand="1" w:firstRowFirstColumn="0" w:firstRowLastColumn="0" w:lastRowFirstColumn="0" w:lastRowLastColumn="0"/>
            </w:pPr>
            <w:r w:rsidRPr="00CD2A33">
              <w:t xml:space="preserve">The standard to be applied in determining the level of noise generated from </w:t>
            </w:r>
            <w:proofErr w:type="gramStart"/>
            <w:r w:rsidRPr="00CD2A33">
              <w:t>particular road</w:t>
            </w:r>
            <w:proofErr w:type="gramEnd"/>
            <w:r w:rsidRPr="00CD2A33">
              <w:t xml:space="preserve"> traffic at an airport </w:t>
            </w:r>
            <w:r w:rsidR="00795CC3">
              <w:rPr>
                <w:color w:val="3B80E5" w:themeColor="accent1" w:themeTint="80"/>
              </w:rPr>
              <w:t>is:</w:t>
            </w:r>
            <w:r w:rsidR="00795CC3" w:rsidRPr="00CD2A33">
              <w:rPr>
                <w:color w:val="3B80E5" w:themeColor="accent1" w:themeTint="80"/>
              </w:rPr>
              <w:t xml:space="preserve"> </w:t>
            </w:r>
            <w:r w:rsidRPr="00CD2A33">
              <w:rPr>
                <w:strike/>
                <w:color w:val="3B80E5" w:themeColor="accent1" w:themeTint="80"/>
              </w:rPr>
              <w:t>Australian Standard AS 2702.</w:t>
            </w:r>
            <w:r w:rsidRPr="00CD2A33">
              <w:rPr>
                <w:color w:val="3B80E5" w:themeColor="accent1" w:themeTint="80"/>
              </w:rPr>
              <w:t>:</w:t>
            </w:r>
          </w:p>
          <w:p w14:paraId="79BD2CF8" w14:textId="77777777" w:rsidR="00747936" w:rsidRPr="00CD2A33" w:rsidRDefault="00747936" w:rsidP="00CA3AC6">
            <w:pPr>
              <w:pStyle w:val="NormalWeb"/>
              <w:spacing w:before="120" w:beforeAutospacing="0" w:after="120" w:afterAutospacing="0"/>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color w:val="3B80E5" w:themeColor="accent1" w:themeTint="80"/>
                <w:sz w:val="22"/>
                <w:szCs w:val="22"/>
                <w:lang w:eastAsia="en-US"/>
              </w:rPr>
            </w:pPr>
            <w:r w:rsidRPr="00CD2A33">
              <w:rPr>
                <w:rFonts w:asciiTheme="minorHAnsi" w:eastAsiaTheme="minorHAnsi" w:hAnsiTheme="minorHAnsi" w:cstheme="minorBidi"/>
                <w:color w:val="3B80E5" w:themeColor="accent1" w:themeTint="80"/>
                <w:sz w:val="22"/>
                <w:szCs w:val="22"/>
                <w:lang w:eastAsia="en-US"/>
              </w:rPr>
              <w:t xml:space="preserve">(a) Calculation of Road Traffic Noise model (the </w:t>
            </w:r>
            <w:proofErr w:type="spellStart"/>
            <w:r w:rsidRPr="00CD2A33">
              <w:rPr>
                <w:rFonts w:asciiTheme="minorHAnsi" w:eastAsiaTheme="minorHAnsi" w:hAnsiTheme="minorHAnsi" w:cstheme="minorBidi"/>
                <w:color w:val="3B80E5" w:themeColor="accent1" w:themeTint="80"/>
                <w:sz w:val="22"/>
                <w:szCs w:val="22"/>
                <w:lang w:eastAsia="en-US"/>
              </w:rPr>
              <w:t>CoRTN</w:t>
            </w:r>
            <w:proofErr w:type="spellEnd"/>
            <w:r w:rsidRPr="00CD2A33">
              <w:rPr>
                <w:rFonts w:asciiTheme="minorHAnsi" w:eastAsiaTheme="minorHAnsi" w:hAnsiTheme="minorHAnsi" w:cstheme="minorBidi"/>
                <w:color w:val="3B80E5" w:themeColor="accent1" w:themeTint="80"/>
                <w:sz w:val="22"/>
                <w:szCs w:val="22"/>
                <w:lang w:eastAsia="en-US"/>
              </w:rPr>
              <w:t xml:space="preserve"> model); and</w:t>
            </w:r>
          </w:p>
          <w:p w14:paraId="697315E2" w14:textId="77777777" w:rsidR="00747936" w:rsidRPr="00CD2A33" w:rsidRDefault="00747936" w:rsidP="00CA3AC6">
            <w:pPr>
              <w:pStyle w:val="NormalWeb"/>
              <w:spacing w:before="120" w:beforeAutospacing="0" w:after="120" w:afterAutospacing="0"/>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color w:val="3B80E5" w:themeColor="accent1" w:themeTint="80"/>
                <w:sz w:val="22"/>
                <w:szCs w:val="22"/>
                <w:lang w:eastAsia="en-US"/>
              </w:rPr>
            </w:pPr>
            <w:r w:rsidRPr="00CD2A33">
              <w:rPr>
                <w:rFonts w:asciiTheme="minorHAnsi" w:eastAsiaTheme="minorHAnsi" w:hAnsiTheme="minorHAnsi" w:cstheme="minorBidi"/>
                <w:color w:val="3B80E5" w:themeColor="accent1" w:themeTint="80"/>
                <w:sz w:val="22"/>
                <w:szCs w:val="22"/>
                <w:lang w:eastAsia="en-US"/>
              </w:rPr>
              <w:lastRenderedPageBreak/>
              <w:t>(b) Federal Highway Administration Model – the FHWA (STAMINA 2.0) model; and</w:t>
            </w:r>
          </w:p>
          <w:p w14:paraId="16A52CD3" w14:textId="489B34EB" w:rsidR="00747936" w:rsidRPr="00257365" w:rsidRDefault="00747936" w:rsidP="00CA3AC6">
            <w:pPr>
              <w:pStyle w:val="NormalWeb"/>
              <w:spacing w:before="120" w:beforeAutospacing="0" w:after="120" w:afterAutospacing="0"/>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
                <w:bCs/>
                <w:color w:val="000000" w:themeColor="text1"/>
                <w:sz w:val="22"/>
                <w:szCs w:val="22"/>
                <w:lang w:eastAsia="en-US"/>
              </w:rPr>
            </w:pPr>
            <w:r w:rsidRPr="00CD2A33">
              <w:rPr>
                <w:rFonts w:asciiTheme="minorHAnsi" w:eastAsiaTheme="minorHAnsi" w:hAnsiTheme="minorHAnsi" w:cstheme="minorBidi"/>
                <w:color w:val="3B80E5" w:themeColor="accent1" w:themeTint="80"/>
                <w:sz w:val="22"/>
                <w:szCs w:val="22"/>
                <w:lang w:eastAsia="en-US"/>
              </w:rPr>
              <w:t>(c) Federal Highway Administration Model 2004 – the FHWA (TNM 2.5) model</w:t>
            </w:r>
            <w:r w:rsidR="006430AC">
              <w:rPr>
                <w:rFonts w:asciiTheme="minorHAnsi" w:eastAsiaTheme="minorHAnsi" w:hAnsiTheme="minorHAnsi" w:cstheme="minorBidi"/>
                <w:color w:val="3B80E5" w:themeColor="accent1" w:themeTint="80"/>
                <w:sz w:val="22"/>
                <w:szCs w:val="22"/>
                <w:lang w:eastAsia="en-US"/>
              </w:rPr>
              <w:t>.</w:t>
            </w:r>
          </w:p>
        </w:tc>
        <w:tc>
          <w:tcPr>
            <w:tcW w:w="2268" w:type="dxa"/>
            <w:vMerge w:val="restart"/>
            <w:shd w:val="clear" w:color="auto" w:fill="FFFFFF" w:themeFill="background1"/>
          </w:tcPr>
          <w:p w14:paraId="76A4F9BA" w14:textId="3A5C0A0B" w:rsidR="00747936" w:rsidRPr="00122675" w:rsidRDefault="00747936" w:rsidP="009435D9">
            <w:pPr>
              <w:cnfStyle w:val="000000010000" w:firstRow="0" w:lastRow="0" w:firstColumn="0" w:lastColumn="0" w:oddVBand="0" w:evenVBand="0" w:oddHBand="0" w:evenHBand="1" w:firstRowFirstColumn="0" w:firstRowLastColumn="0" w:lastRowFirstColumn="0" w:lastRowLastColumn="0"/>
              <w:rPr>
                <w:b/>
                <w:bCs/>
              </w:rPr>
            </w:pPr>
            <w:r w:rsidRPr="00D933EB">
              <w:lastRenderedPageBreak/>
              <w:t xml:space="preserve">To </w:t>
            </w:r>
            <w:r w:rsidR="00F414FB">
              <w:t xml:space="preserve">replace </w:t>
            </w:r>
            <w:r w:rsidR="00325E77">
              <w:t xml:space="preserve">superseded standards, </w:t>
            </w:r>
            <w:r w:rsidRPr="00D933EB">
              <w:t>align with best practice, the latest industry standards and guidelines and feedback from consultation.</w:t>
            </w:r>
          </w:p>
          <w:p w14:paraId="59B55804" w14:textId="49D9824B" w:rsidR="00747936" w:rsidRPr="00122675" w:rsidRDefault="00747936" w:rsidP="009435D9">
            <w:pPr>
              <w:cnfStyle w:val="000000010000" w:firstRow="0" w:lastRow="0" w:firstColumn="0" w:lastColumn="0" w:oddVBand="0" w:evenVBand="0" w:oddHBand="0" w:evenHBand="1" w:firstRowFirstColumn="0" w:firstRowLastColumn="0" w:lastRowFirstColumn="0" w:lastRowLastColumn="0"/>
              <w:rPr>
                <w:b/>
                <w:bCs/>
              </w:rPr>
            </w:pPr>
          </w:p>
        </w:tc>
      </w:tr>
      <w:tr w:rsidR="00747936" w:rsidRPr="0084155A" w14:paraId="1CF7CD04" w14:textId="77777777" w:rsidTr="00832CA3">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3F5E685B" w14:textId="3AE52DAE" w:rsidR="00747936" w:rsidRDefault="00747936" w:rsidP="009435D9">
            <w:r>
              <w:lastRenderedPageBreak/>
              <w:t>4.01(5)</w:t>
            </w:r>
          </w:p>
        </w:tc>
        <w:tc>
          <w:tcPr>
            <w:tcW w:w="5812" w:type="dxa"/>
            <w:shd w:val="clear" w:color="auto" w:fill="FFFFFF" w:themeFill="background1"/>
          </w:tcPr>
          <w:p w14:paraId="5F5187A8" w14:textId="77777777" w:rsidR="00747936" w:rsidRPr="006430AC" w:rsidRDefault="00747936" w:rsidP="00690AEE">
            <w:pPr>
              <w:cnfStyle w:val="000000000000" w:firstRow="0" w:lastRow="0" w:firstColumn="0" w:lastColumn="0" w:oddVBand="0" w:evenVBand="0" w:oddHBand="0" w:evenHBand="0" w:firstRowFirstColumn="0" w:firstRowLastColumn="0" w:lastRowFirstColumn="0" w:lastRowLastColumn="0"/>
            </w:pPr>
            <w:r w:rsidRPr="00CD2A33">
              <w:t>Update text to:</w:t>
            </w:r>
          </w:p>
          <w:p w14:paraId="71E45E21" w14:textId="77777777" w:rsidR="00747936" w:rsidRPr="00CD2A33" w:rsidRDefault="00747936" w:rsidP="00690AEE">
            <w:pPr>
              <w:cnfStyle w:val="000000000000" w:firstRow="0" w:lastRow="0" w:firstColumn="0" w:lastColumn="0" w:oddVBand="0" w:evenVBand="0" w:oddHBand="0" w:evenHBand="0" w:firstRowFirstColumn="0" w:firstRowLastColumn="0" w:lastRowFirstColumn="0" w:lastRowLastColumn="0"/>
              <w:rPr>
                <w:i/>
                <w:iCs/>
              </w:rPr>
            </w:pPr>
            <w:r w:rsidRPr="00CD2A33">
              <w:rPr>
                <w:i/>
                <w:iCs/>
              </w:rPr>
              <w:t>Rail traffic</w:t>
            </w:r>
          </w:p>
          <w:p w14:paraId="23D652E9" w14:textId="67D601AB" w:rsidR="00747936" w:rsidRPr="0031515F" w:rsidRDefault="00747936" w:rsidP="00690AEE">
            <w:pPr>
              <w:cnfStyle w:val="000000000000" w:firstRow="0" w:lastRow="0" w:firstColumn="0" w:lastColumn="0" w:oddVBand="0" w:evenVBand="0" w:oddHBand="0" w:evenHBand="0" w:firstRowFirstColumn="0" w:firstRowLastColumn="0" w:lastRowFirstColumn="0" w:lastRowLastColumn="0"/>
              <w:rPr>
                <w:b/>
                <w:bCs/>
              </w:rPr>
            </w:pPr>
            <w:r w:rsidRPr="00091768">
              <w:rPr>
                <w:bCs/>
              </w:rPr>
              <w:t xml:space="preserve">The standard to be applied in determining the level of noise generated from </w:t>
            </w:r>
            <w:proofErr w:type="gramStart"/>
            <w:r w:rsidRPr="00091768">
              <w:rPr>
                <w:bCs/>
              </w:rPr>
              <w:t>particular rail</w:t>
            </w:r>
            <w:proofErr w:type="gramEnd"/>
            <w:r w:rsidRPr="00091768">
              <w:rPr>
                <w:bCs/>
              </w:rPr>
              <w:t xml:space="preserve"> traffic at an airport </w:t>
            </w:r>
            <w:r w:rsidRPr="00091768">
              <w:t>is</w:t>
            </w:r>
            <w:r w:rsidR="006430AC">
              <w:t xml:space="preserve"> </w:t>
            </w:r>
            <w:r w:rsidR="006430AC" w:rsidRPr="00CD2A33">
              <w:rPr>
                <w:strike/>
                <w:color w:val="3B80E5" w:themeColor="accent1" w:themeTint="80"/>
              </w:rPr>
              <w:t>Australian Standard AS2377</w:t>
            </w:r>
            <w:r w:rsidRPr="00CD2A33">
              <w:rPr>
                <w:color w:val="3B80E5" w:themeColor="accent1" w:themeTint="80"/>
              </w:rPr>
              <w:t xml:space="preserve"> ISO 3095:2025 Railway applications — Acoustics — Measurement of noise emitted by </w:t>
            </w:r>
            <w:proofErr w:type="spellStart"/>
            <w:r w:rsidRPr="00CD2A33">
              <w:rPr>
                <w:color w:val="3B80E5" w:themeColor="accent1" w:themeTint="80"/>
              </w:rPr>
              <w:t>railbound</w:t>
            </w:r>
            <w:proofErr w:type="spellEnd"/>
            <w:r w:rsidRPr="00CD2A33">
              <w:rPr>
                <w:color w:val="3B80E5" w:themeColor="accent1" w:themeTint="80"/>
              </w:rPr>
              <w:t xml:space="preserve"> </w:t>
            </w:r>
            <w:proofErr w:type="gramStart"/>
            <w:r w:rsidRPr="00CD2A33">
              <w:rPr>
                <w:color w:val="3B80E5" w:themeColor="accent1" w:themeTint="80"/>
              </w:rPr>
              <w:t>vehicles</w:t>
            </w:r>
            <w:r w:rsidR="001B08C7">
              <w:rPr>
                <w:color w:val="3B80E5" w:themeColor="accent1" w:themeTint="80"/>
              </w:rPr>
              <w:t>.*</w:t>
            </w:r>
            <w:proofErr w:type="gramEnd"/>
            <w:r w:rsidR="001B08C7">
              <w:rPr>
                <w:color w:val="3B80E5" w:themeColor="accent1" w:themeTint="80"/>
              </w:rPr>
              <w:t>**</w:t>
            </w:r>
          </w:p>
        </w:tc>
        <w:tc>
          <w:tcPr>
            <w:tcW w:w="2268" w:type="dxa"/>
            <w:vMerge/>
            <w:shd w:val="clear" w:color="auto" w:fill="FFFFFF" w:themeFill="background1"/>
          </w:tcPr>
          <w:p w14:paraId="7037850A" w14:textId="746F222A" w:rsidR="00747936" w:rsidRPr="00122675" w:rsidRDefault="00747936" w:rsidP="009435D9">
            <w:pPr>
              <w:cnfStyle w:val="000000000000" w:firstRow="0" w:lastRow="0" w:firstColumn="0" w:lastColumn="0" w:oddVBand="0" w:evenVBand="0" w:oddHBand="0" w:evenHBand="0" w:firstRowFirstColumn="0" w:firstRowLastColumn="0" w:lastRowFirstColumn="0" w:lastRowLastColumn="0"/>
              <w:rPr>
                <w:b/>
                <w:bCs/>
              </w:rPr>
            </w:pPr>
          </w:p>
        </w:tc>
      </w:tr>
      <w:tr w:rsidR="00A01ECB" w:rsidRPr="0084155A" w14:paraId="37927E00" w14:textId="77777777" w:rsidTr="00832C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BFBFBF" w:themeFill="background1" w:themeFillShade="BF"/>
          </w:tcPr>
          <w:p w14:paraId="101DA4A3" w14:textId="7A25FCE9" w:rsidR="00A01ECB" w:rsidRDefault="00A01ECB" w:rsidP="009435D9">
            <w:r>
              <w:t>4.01(6) and 4.01(7)</w:t>
            </w:r>
          </w:p>
        </w:tc>
        <w:tc>
          <w:tcPr>
            <w:tcW w:w="5812" w:type="dxa"/>
            <w:shd w:val="clear" w:color="auto" w:fill="BFBFBF" w:themeFill="background1" w:themeFillShade="BF"/>
          </w:tcPr>
          <w:p w14:paraId="5C41CDF1" w14:textId="262BF3B3" w:rsidR="00A01ECB" w:rsidRPr="00CD2A33" w:rsidRDefault="00A01ECB" w:rsidP="00690AEE">
            <w:pPr>
              <w:cnfStyle w:val="000000010000" w:firstRow="0" w:lastRow="0" w:firstColumn="0" w:lastColumn="0" w:oddVBand="0" w:evenVBand="0" w:oddHBand="0" w:evenHBand="1" w:firstRowFirstColumn="0" w:firstRowLastColumn="0" w:lastRowFirstColumn="0" w:lastRowLastColumn="0"/>
            </w:pPr>
            <w:r>
              <w:t>Unchanged</w:t>
            </w:r>
          </w:p>
        </w:tc>
        <w:tc>
          <w:tcPr>
            <w:tcW w:w="2268" w:type="dxa"/>
            <w:shd w:val="clear" w:color="auto" w:fill="BFBFBF" w:themeFill="background1" w:themeFillShade="BF"/>
          </w:tcPr>
          <w:p w14:paraId="63867063" w14:textId="77777777" w:rsidR="00A01ECB" w:rsidRPr="00122675" w:rsidRDefault="00A01ECB" w:rsidP="009435D9">
            <w:pPr>
              <w:cnfStyle w:val="000000010000" w:firstRow="0" w:lastRow="0" w:firstColumn="0" w:lastColumn="0" w:oddVBand="0" w:evenVBand="0" w:oddHBand="0" w:evenHBand="1" w:firstRowFirstColumn="0" w:firstRowLastColumn="0" w:lastRowFirstColumn="0" w:lastRowLastColumn="0"/>
              <w:rPr>
                <w:b/>
                <w:bCs/>
              </w:rPr>
            </w:pPr>
          </w:p>
        </w:tc>
      </w:tr>
      <w:tr w:rsidR="00135DC7" w:rsidRPr="0084155A" w14:paraId="19A6C210" w14:textId="77777777" w:rsidTr="00211C5F">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F2F2F2" w:themeFill="background1" w:themeFillShade="F2"/>
          </w:tcPr>
          <w:p w14:paraId="21ECEF58" w14:textId="3463660D" w:rsidR="00135DC7" w:rsidRPr="00122675" w:rsidRDefault="00135DC7" w:rsidP="009435D9">
            <w:pPr>
              <w:rPr>
                <w:b w:val="0"/>
                <w:bCs/>
              </w:rPr>
            </w:pPr>
            <w:r>
              <w:t xml:space="preserve">New Part </w:t>
            </w:r>
            <w:r w:rsidR="00102959">
              <w:t xml:space="preserve">5 </w:t>
            </w:r>
            <w:r>
              <w:t>- Vibration</w:t>
            </w:r>
          </w:p>
        </w:tc>
      </w:tr>
      <w:tr w:rsidR="00747936" w:rsidRPr="0084155A" w14:paraId="0BB93EEA" w14:textId="77777777" w:rsidTr="00135D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2030DA37" w14:textId="4CDE62B5" w:rsidR="00747936" w:rsidRDefault="006430AC" w:rsidP="009435D9">
            <w:r>
              <w:t>Proposed n</w:t>
            </w:r>
            <w:r w:rsidR="00747936">
              <w:t>ew clause</w:t>
            </w:r>
          </w:p>
        </w:tc>
        <w:tc>
          <w:tcPr>
            <w:tcW w:w="5812" w:type="dxa"/>
            <w:shd w:val="clear" w:color="auto" w:fill="FFFFFF" w:themeFill="background1"/>
          </w:tcPr>
          <w:p w14:paraId="19BF544A" w14:textId="78C30389" w:rsidR="00747936" w:rsidRDefault="00747936" w:rsidP="00690AEE">
            <w:pPr>
              <w:cnfStyle w:val="000000010000" w:firstRow="0" w:lastRow="0" w:firstColumn="0" w:lastColumn="0" w:oddVBand="0" w:evenVBand="0" w:oddHBand="0" w:evenHBand="1" w:firstRowFirstColumn="0" w:firstRowLastColumn="0" w:lastRowFirstColumn="0" w:lastRowLastColumn="0"/>
            </w:pPr>
            <w:r>
              <w:t>New text regarding Vibration:</w:t>
            </w:r>
          </w:p>
          <w:p w14:paraId="40AD5AF2" w14:textId="4812F149" w:rsidR="00747936" w:rsidRPr="00CD2A33" w:rsidRDefault="00747936" w:rsidP="00690AEE">
            <w:pPr>
              <w:cnfStyle w:val="000000010000" w:firstRow="0" w:lastRow="0" w:firstColumn="0" w:lastColumn="0" w:oddVBand="0" w:evenVBand="0" w:oddHBand="0" w:evenHBand="1" w:firstRowFirstColumn="0" w:firstRowLastColumn="0" w:lastRowFirstColumn="0" w:lastRowLastColumn="0"/>
              <w:rPr>
                <w:i/>
                <w:iCs/>
              </w:rPr>
            </w:pPr>
            <w:r w:rsidRPr="00CD2A33">
              <w:rPr>
                <w:i/>
                <w:iCs/>
              </w:rPr>
              <w:t>Application</w:t>
            </w:r>
          </w:p>
          <w:p w14:paraId="0D302615" w14:textId="32FD5688" w:rsidR="00747936" w:rsidRDefault="00747936" w:rsidP="00135DC7">
            <w:pPr>
              <w:cnfStyle w:val="000000010000" w:firstRow="0" w:lastRow="0" w:firstColumn="0" w:lastColumn="0" w:oddVBand="0" w:evenVBand="0" w:oddHBand="0" w:evenHBand="1" w:firstRowFirstColumn="0" w:firstRowLastColumn="0" w:lastRowFirstColumn="0" w:lastRowLastColumn="0"/>
              <w:rPr>
                <w:b/>
                <w:bCs/>
              </w:rPr>
            </w:pPr>
            <w:r w:rsidRPr="00F31681">
              <w:rPr>
                <w:bCs/>
              </w:rPr>
              <w:t>This Part applies to sites of sensitive or commercial receptors, and a reference in a provision of this Part to an accepted level of vibration is a reference to maximum weighted rms values for vibration measurable at the site of a sensitive or commercial receptor.</w:t>
            </w:r>
          </w:p>
        </w:tc>
        <w:tc>
          <w:tcPr>
            <w:tcW w:w="2268" w:type="dxa"/>
            <w:vMerge w:val="restart"/>
            <w:shd w:val="clear" w:color="auto" w:fill="FFFFFF" w:themeFill="background1"/>
          </w:tcPr>
          <w:p w14:paraId="70540723" w14:textId="77777777" w:rsidR="00747936" w:rsidRPr="00122675" w:rsidRDefault="00747936" w:rsidP="009435D9">
            <w:pPr>
              <w:cnfStyle w:val="000000010000" w:firstRow="0" w:lastRow="0" w:firstColumn="0" w:lastColumn="0" w:oddVBand="0" w:evenVBand="0" w:oddHBand="0" w:evenHBand="1" w:firstRowFirstColumn="0" w:firstRowLastColumn="0" w:lastRowFirstColumn="0" w:lastRowLastColumn="0"/>
              <w:rPr>
                <w:b/>
                <w:bCs/>
              </w:rPr>
            </w:pPr>
            <w:r>
              <w:t xml:space="preserve">To provide more clarity </w:t>
            </w:r>
            <w:proofErr w:type="gramStart"/>
            <w:r>
              <w:t>in regard to</w:t>
            </w:r>
            <w:proofErr w:type="gramEnd"/>
            <w:r>
              <w:t xml:space="preserve"> new tables for investigation levels for vibration, not previously included in the Schedules.</w:t>
            </w:r>
          </w:p>
          <w:p w14:paraId="0B31ACA7" w14:textId="32DCBB0E" w:rsidR="00747936" w:rsidRPr="00122675" w:rsidRDefault="00747936" w:rsidP="009435D9">
            <w:pPr>
              <w:cnfStyle w:val="000000010000" w:firstRow="0" w:lastRow="0" w:firstColumn="0" w:lastColumn="0" w:oddVBand="0" w:evenVBand="0" w:oddHBand="0" w:evenHBand="1" w:firstRowFirstColumn="0" w:firstRowLastColumn="0" w:lastRowFirstColumn="0" w:lastRowLastColumn="0"/>
              <w:rPr>
                <w:b/>
                <w:bCs/>
              </w:rPr>
            </w:pPr>
          </w:p>
        </w:tc>
      </w:tr>
      <w:tr w:rsidR="00747936" w:rsidRPr="0084155A" w14:paraId="31591E43" w14:textId="77777777" w:rsidTr="00135DC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6FD5B178" w14:textId="77785304" w:rsidR="00747936" w:rsidRDefault="006430AC" w:rsidP="009435D9">
            <w:r>
              <w:t>Proposed n</w:t>
            </w:r>
            <w:r w:rsidR="00747936">
              <w:t>ew clause</w:t>
            </w:r>
          </w:p>
        </w:tc>
        <w:tc>
          <w:tcPr>
            <w:tcW w:w="5812" w:type="dxa"/>
            <w:shd w:val="clear" w:color="auto" w:fill="FFFFFF" w:themeFill="background1"/>
          </w:tcPr>
          <w:p w14:paraId="38F055BE" w14:textId="77777777" w:rsidR="00747936" w:rsidRDefault="00747936" w:rsidP="00690AEE">
            <w:pPr>
              <w:cnfStyle w:val="010000000000" w:firstRow="0" w:lastRow="1" w:firstColumn="0" w:lastColumn="0" w:oddVBand="0" w:evenVBand="0" w:oddHBand="0" w:evenHBand="0" w:firstRowFirstColumn="0" w:firstRowLastColumn="0" w:lastRowFirstColumn="0" w:lastRowLastColumn="0"/>
              <w:rPr>
                <w:bCs/>
              </w:rPr>
            </w:pPr>
            <w:r w:rsidRPr="00BB4C25">
              <w:rPr>
                <w:b w:val="0"/>
                <w:bCs/>
              </w:rPr>
              <w:t>Investigation Levels for vibration</w:t>
            </w:r>
          </w:p>
          <w:p w14:paraId="74064280" w14:textId="7B71E6FB" w:rsidR="00747936" w:rsidRPr="00BB4C25" w:rsidRDefault="00747936" w:rsidP="00690AEE">
            <w:pPr>
              <w:cnfStyle w:val="010000000000" w:firstRow="0" w:lastRow="1" w:firstColumn="0" w:lastColumn="0" w:oddVBand="0" w:evenVBand="0" w:oddHBand="0" w:evenHBand="0" w:firstRowFirstColumn="0" w:firstRowLastColumn="0" w:lastRowFirstColumn="0" w:lastRowLastColumn="0"/>
              <w:rPr>
                <w:b w:val="0"/>
                <w:bCs/>
              </w:rPr>
            </w:pPr>
            <w:r>
              <w:rPr>
                <w:b w:val="0"/>
                <w:bCs/>
              </w:rPr>
              <w:t>(inclusion of 2 tables below)</w:t>
            </w:r>
          </w:p>
        </w:tc>
        <w:tc>
          <w:tcPr>
            <w:tcW w:w="2268" w:type="dxa"/>
            <w:vMerge/>
            <w:shd w:val="clear" w:color="auto" w:fill="FFFFFF" w:themeFill="background1"/>
          </w:tcPr>
          <w:p w14:paraId="2F322243" w14:textId="3731DB9E" w:rsidR="00747936" w:rsidRPr="00122675" w:rsidRDefault="00747936" w:rsidP="009435D9">
            <w:pPr>
              <w:cnfStyle w:val="010000000000" w:firstRow="0" w:lastRow="1" w:firstColumn="0" w:lastColumn="0" w:oddVBand="0" w:evenVBand="0" w:oddHBand="0" w:evenHBand="0" w:firstRowFirstColumn="0" w:firstRowLastColumn="0" w:lastRowFirstColumn="0" w:lastRowLastColumn="0"/>
              <w:rPr>
                <w:b w:val="0"/>
                <w:bCs/>
              </w:rPr>
            </w:pPr>
          </w:p>
        </w:tc>
      </w:tr>
    </w:tbl>
    <w:p w14:paraId="458A1A3B" w14:textId="5E15C23B" w:rsidR="0030149E" w:rsidRPr="00CD2A33" w:rsidRDefault="007451C4" w:rsidP="005F7050">
      <w:pPr>
        <w:spacing w:before="0" w:after="0"/>
        <w:rPr>
          <w:bCs/>
          <w:color w:val="3B80E5" w:themeColor="accent1" w:themeTint="80"/>
          <w:sz w:val="18"/>
          <w:szCs w:val="18"/>
        </w:rPr>
      </w:pPr>
      <w:r w:rsidRPr="007451C4">
        <w:rPr>
          <w:bCs/>
          <w:color w:val="3B80E5" w:themeColor="accent1" w:themeTint="80"/>
          <w:sz w:val="18"/>
          <w:szCs w:val="18"/>
        </w:rPr>
        <w:t>*</w:t>
      </w:r>
      <w:r>
        <w:rPr>
          <w:bCs/>
          <w:color w:val="3B80E5" w:themeColor="accent1" w:themeTint="80"/>
          <w:sz w:val="18"/>
          <w:szCs w:val="18"/>
        </w:rPr>
        <w:t xml:space="preserve"> </w:t>
      </w:r>
      <w:r w:rsidR="00561C23" w:rsidRPr="00CD2A33">
        <w:rPr>
          <w:bCs/>
          <w:color w:val="3B80E5" w:themeColor="accent1" w:themeTint="80"/>
          <w:sz w:val="18"/>
          <w:szCs w:val="18"/>
        </w:rPr>
        <w:t xml:space="preserve">The renewed Regulations </w:t>
      </w:r>
      <w:r w:rsidR="006430AC" w:rsidRPr="00CD2A33">
        <w:rPr>
          <w:bCs/>
          <w:color w:val="3B80E5" w:themeColor="accent1" w:themeTint="80"/>
          <w:sz w:val="18"/>
          <w:szCs w:val="18"/>
        </w:rPr>
        <w:t>specifies</w:t>
      </w:r>
      <w:r w:rsidR="00561C23" w:rsidRPr="00CD2A33">
        <w:rPr>
          <w:bCs/>
          <w:color w:val="3B80E5" w:themeColor="accent1" w:themeTint="80"/>
          <w:sz w:val="18"/>
          <w:szCs w:val="18"/>
        </w:rPr>
        <w:t xml:space="preserve"> that excessive Vibration is a form of excessive noise that may impact on heritage values or sites.  However, other forms of excessive noise cannot apply to heritage values or sites.</w:t>
      </w:r>
    </w:p>
    <w:p w14:paraId="28CE6CDA" w14:textId="77777777" w:rsidR="002831A8" w:rsidRDefault="002831A8" w:rsidP="005F7050">
      <w:pPr>
        <w:spacing w:before="0" w:after="0"/>
        <w:rPr>
          <w:bCs/>
          <w:color w:val="3B80E5" w:themeColor="accent1" w:themeTint="80"/>
          <w:sz w:val="18"/>
          <w:szCs w:val="18"/>
        </w:rPr>
      </w:pPr>
      <w:r w:rsidRPr="00CD2A33">
        <w:rPr>
          <w:bCs/>
          <w:color w:val="3B80E5" w:themeColor="accent1" w:themeTint="80"/>
          <w:sz w:val="18"/>
          <w:szCs w:val="18"/>
        </w:rPr>
        <w:t xml:space="preserve">** Road traffic noise measurements should be conducted having regard to the specifications or guidelines from the road authority of the relevant State. </w:t>
      </w:r>
    </w:p>
    <w:p w14:paraId="09CDD37C" w14:textId="7909E490" w:rsidR="001B08C7" w:rsidRDefault="001B08C7" w:rsidP="005F7050">
      <w:pPr>
        <w:spacing w:before="0" w:after="0"/>
        <w:rPr>
          <w:bCs/>
          <w:color w:val="3B80E5" w:themeColor="accent1" w:themeTint="80"/>
          <w:sz w:val="18"/>
          <w:szCs w:val="18"/>
        </w:rPr>
      </w:pPr>
      <w:r>
        <w:rPr>
          <w:bCs/>
          <w:color w:val="3B80E5" w:themeColor="accent1" w:themeTint="80"/>
          <w:sz w:val="18"/>
          <w:szCs w:val="18"/>
        </w:rPr>
        <w:t xml:space="preserve">*** </w:t>
      </w:r>
      <w:r w:rsidR="00E30FDC" w:rsidRPr="00E30FDC">
        <w:rPr>
          <w:bCs/>
          <w:color w:val="3B80E5" w:themeColor="accent1" w:themeTint="80"/>
          <w:sz w:val="18"/>
          <w:szCs w:val="18"/>
        </w:rPr>
        <w:t>Procedures for measuring rail noise levels at receivers are set out in</w:t>
      </w:r>
      <w:r w:rsidR="00E30FDC">
        <w:rPr>
          <w:bCs/>
          <w:color w:val="3B80E5" w:themeColor="accent1" w:themeTint="80"/>
          <w:sz w:val="18"/>
          <w:szCs w:val="18"/>
        </w:rPr>
        <w:t xml:space="preserve"> </w:t>
      </w:r>
      <w:r w:rsidR="00E30FDC" w:rsidRPr="00E30FDC">
        <w:rPr>
          <w:bCs/>
          <w:color w:val="3B80E5" w:themeColor="accent1" w:themeTint="80"/>
          <w:sz w:val="18"/>
          <w:szCs w:val="18"/>
        </w:rPr>
        <w:t xml:space="preserve">AS2377: Acoustics – methods for the measurement of </w:t>
      </w:r>
      <w:proofErr w:type="spellStart"/>
      <w:r w:rsidR="00E30FDC" w:rsidRPr="00E30FDC">
        <w:rPr>
          <w:bCs/>
          <w:color w:val="3B80E5" w:themeColor="accent1" w:themeTint="80"/>
          <w:sz w:val="18"/>
          <w:szCs w:val="18"/>
        </w:rPr>
        <w:t>railbound</w:t>
      </w:r>
      <w:proofErr w:type="spellEnd"/>
      <w:r w:rsidR="00E30FDC" w:rsidRPr="00E30FDC">
        <w:rPr>
          <w:bCs/>
          <w:color w:val="3B80E5" w:themeColor="accent1" w:themeTint="80"/>
          <w:sz w:val="18"/>
          <w:szCs w:val="18"/>
        </w:rPr>
        <w:t xml:space="preserve"> vehicle noise (Standards Australia 2002). </w:t>
      </w:r>
    </w:p>
    <w:p w14:paraId="41222199" w14:textId="62292642" w:rsidR="007F0C2D" w:rsidRDefault="007F0C2D">
      <w:pPr>
        <w:suppressAutoHyphens w:val="0"/>
        <w:rPr>
          <w:rFonts w:asciiTheme="majorHAnsi" w:eastAsiaTheme="majorEastAsia" w:hAnsiTheme="majorHAnsi" w:cstheme="majorBidi"/>
          <w:b/>
          <w:color w:val="6D7989" w:themeColor="accent4" w:themeShade="BF"/>
          <w:sz w:val="32"/>
          <w:szCs w:val="24"/>
        </w:rPr>
      </w:pPr>
      <w:r>
        <w:br w:type="page"/>
      </w:r>
    </w:p>
    <w:p w14:paraId="3C064E2E" w14:textId="69461861" w:rsidR="00135DC7" w:rsidRDefault="00135DC7" w:rsidP="00574509">
      <w:pPr>
        <w:pStyle w:val="Heading3"/>
      </w:pPr>
      <w:bookmarkStart w:id="40" w:name="_Toc225932290"/>
      <w:r>
        <w:lastRenderedPageBreak/>
        <w:t xml:space="preserve">New table – Investigation levels </w:t>
      </w:r>
      <w:r w:rsidR="000C702A">
        <w:t xml:space="preserve">for </w:t>
      </w:r>
      <w:r w:rsidR="00C2471B">
        <w:t xml:space="preserve">continuous and impulsive </w:t>
      </w:r>
      <w:r w:rsidR="000C702A">
        <w:t>vibration</w:t>
      </w:r>
      <w:bookmarkEnd w:id="40"/>
    </w:p>
    <w:p w14:paraId="0C05C1FF" w14:textId="0E2DD0EF" w:rsidR="008F0DB7" w:rsidRDefault="008F0DB7" w:rsidP="008F0DB7">
      <w:r>
        <w:t xml:space="preserve">The table below is a proposed new table for inclusion under </w:t>
      </w:r>
      <w:r w:rsidR="00102959">
        <w:t xml:space="preserve">a new Part 5 </w:t>
      </w:r>
      <w:r>
        <w:t xml:space="preserve">of Schedule </w:t>
      </w:r>
      <w:r w:rsidR="00102959">
        <w:t>5</w:t>
      </w:r>
      <w:r>
        <w:t xml:space="preserve">. </w:t>
      </w:r>
    </w:p>
    <w:tbl>
      <w:tblPr>
        <w:tblStyle w:val="DefaultTable1"/>
        <w:tblW w:w="0" w:type="auto"/>
        <w:tblLook w:val="04E0" w:firstRow="1" w:lastRow="1" w:firstColumn="1" w:lastColumn="0" w:noHBand="0" w:noVBand="1"/>
      </w:tblPr>
      <w:tblGrid>
        <w:gridCol w:w="1970"/>
        <w:gridCol w:w="1971"/>
        <w:gridCol w:w="1971"/>
        <w:gridCol w:w="1971"/>
        <w:gridCol w:w="1971"/>
      </w:tblGrid>
      <w:tr w:rsidR="00E03451" w14:paraId="27BD2F28" w14:textId="77777777" w:rsidTr="00980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24BDD187" w14:textId="77777777" w:rsidR="00E03451" w:rsidRDefault="00E03451" w:rsidP="00E03451"/>
        </w:tc>
        <w:tc>
          <w:tcPr>
            <w:tcW w:w="7884" w:type="dxa"/>
            <w:gridSpan w:val="4"/>
          </w:tcPr>
          <w:p w14:paraId="341BC0B8" w14:textId="22D2494D" w:rsidR="00FC2BC0" w:rsidRPr="00FC2BC0" w:rsidRDefault="00E03451" w:rsidP="00521A83">
            <w:pPr>
              <w:jc w:val="center"/>
              <w:cnfStyle w:val="100000000000" w:firstRow="1" w:lastRow="0" w:firstColumn="0" w:lastColumn="0" w:oddVBand="0" w:evenVBand="0" w:oddHBand="0" w:evenHBand="0" w:firstRowFirstColumn="0" w:firstRowLastColumn="0" w:lastRowFirstColumn="0" w:lastRowLastColumn="0"/>
              <w:rPr>
                <w:b w:val="0"/>
                <w:iCs/>
              </w:rPr>
            </w:pPr>
            <w:r w:rsidRPr="00E03451">
              <w:rPr>
                <w:bCs/>
                <w:iCs/>
              </w:rPr>
              <w:t>Maximum weighted rms values for vibration acceleration</w:t>
            </w:r>
          </w:p>
        </w:tc>
      </w:tr>
      <w:tr w:rsidR="00521A83" w14:paraId="79196E7F" w14:textId="77777777" w:rsidTr="00521A83">
        <w:tc>
          <w:tcPr>
            <w:cnfStyle w:val="001000000000" w:firstRow="0" w:lastRow="0" w:firstColumn="1" w:lastColumn="0" w:oddVBand="0" w:evenVBand="0" w:oddHBand="0" w:evenHBand="0" w:firstRowFirstColumn="0" w:firstRowLastColumn="0" w:lastRowFirstColumn="0" w:lastRowLastColumn="0"/>
            <w:tcW w:w="1970" w:type="dxa"/>
            <w:shd w:val="clear" w:color="auto" w:fill="081E3E" w:themeFill="text2"/>
          </w:tcPr>
          <w:p w14:paraId="2533CA5C" w14:textId="77777777" w:rsidR="00521A83" w:rsidRPr="00521A83" w:rsidRDefault="00521A83" w:rsidP="00521A83">
            <w:pPr>
              <w:rPr>
                <w:color w:val="FFFFFF" w:themeColor="background1"/>
              </w:rPr>
            </w:pPr>
          </w:p>
        </w:tc>
        <w:tc>
          <w:tcPr>
            <w:tcW w:w="3942" w:type="dxa"/>
            <w:gridSpan w:val="2"/>
            <w:shd w:val="clear" w:color="auto" w:fill="081E3E" w:themeFill="text2"/>
          </w:tcPr>
          <w:p w14:paraId="0EA239F3" w14:textId="33A5FC91" w:rsidR="00521A83" w:rsidRPr="00521A83" w:rsidRDefault="00521A83" w:rsidP="00521A83">
            <w:pPr>
              <w:jc w:val="center"/>
              <w:cnfStyle w:val="000000000000" w:firstRow="0" w:lastRow="0" w:firstColumn="0" w:lastColumn="0" w:oddVBand="0" w:evenVBand="0" w:oddHBand="0" w:evenHBand="0" w:firstRowFirstColumn="0" w:firstRowLastColumn="0" w:lastRowFirstColumn="0" w:lastRowLastColumn="0"/>
              <w:rPr>
                <w:iCs/>
                <w:color w:val="FFFFFF" w:themeColor="background1"/>
              </w:rPr>
            </w:pPr>
            <w:r w:rsidRPr="00521A83">
              <w:rPr>
                <w:iCs/>
                <w:color w:val="FFFFFF" w:themeColor="background1"/>
              </w:rPr>
              <w:t>Maximum weighted rms values for vibration acceleration</w:t>
            </w:r>
          </w:p>
        </w:tc>
        <w:tc>
          <w:tcPr>
            <w:tcW w:w="3942" w:type="dxa"/>
            <w:gridSpan w:val="2"/>
            <w:shd w:val="clear" w:color="auto" w:fill="081E3E" w:themeFill="text2"/>
          </w:tcPr>
          <w:p w14:paraId="0D3659A3" w14:textId="5EA83936" w:rsidR="00521A83" w:rsidRPr="00521A83" w:rsidRDefault="00521A83" w:rsidP="00521A83">
            <w:pPr>
              <w:jc w:val="center"/>
              <w:cnfStyle w:val="000000000000" w:firstRow="0" w:lastRow="0" w:firstColumn="0" w:lastColumn="0" w:oddVBand="0" w:evenVBand="0" w:oddHBand="0" w:evenHBand="0" w:firstRowFirstColumn="0" w:firstRowLastColumn="0" w:lastRowFirstColumn="0" w:lastRowLastColumn="0"/>
              <w:rPr>
                <w:iCs/>
                <w:color w:val="FFFFFF" w:themeColor="background1"/>
              </w:rPr>
            </w:pPr>
            <w:r w:rsidRPr="00521A83">
              <w:rPr>
                <w:iCs/>
                <w:color w:val="FFFFFF" w:themeColor="background1"/>
              </w:rPr>
              <w:t>Impulsive vibration ((m/s</w:t>
            </w:r>
            <w:r w:rsidRPr="00521A83">
              <w:rPr>
                <w:iCs/>
                <w:color w:val="FFFFFF" w:themeColor="background1"/>
                <w:vertAlign w:val="superscript"/>
              </w:rPr>
              <w:t>2</w:t>
            </w:r>
            <w:r w:rsidRPr="00521A83">
              <w:rPr>
                <w:iCs/>
                <w:color w:val="FFFFFF" w:themeColor="background1"/>
              </w:rPr>
              <w:t>) 1–80 Hz)</w:t>
            </w:r>
          </w:p>
        </w:tc>
      </w:tr>
      <w:tr w:rsidR="00E03451" w14:paraId="24782206" w14:textId="77777777" w:rsidTr="0094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14:paraId="22D99898" w14:textId="429AE001" w:rsidR="00E03451" w:rsidRDefault="00E03451" w:rsidP="00E03451"/>
        </w:tc>
        <w:tc>
          <w:tcPr>
            <w:tcW w:w="1971" w:type="dxa"/>
          </w:tcPr>
          <w:p w14:paraId="10BFC0B6" w14:textId="0F2F6F1F" w:rsidR="00E03451" w:rsidRPr="00521A83" w:rsidRDefault="00521A83" w:rsidP="00521A83">
            <w:pPr>
              <w:jc w:val="center"/>
              <w:cnfStyle w:val="000000010000" w:firstRow="0" w:lastRow="0" w:firstColumn="0" w:lastColumn="0" w:oddVBand="0" w:evenVBand="0" w:oddHBand="0" w:evenHBand="1" w:firstRowFirstColumn="0" w:firstRowLastColumn="0" w:lastRowFirstColumn="0" w:lastRowLastColumn="0"/>
              <w:rPr>
                <w:iCs/>
                <w:color w:val="auto"/>
              </w:rPr>
            </w:pPr>
            <w:r w:rsidRPr="00521A83">
              <w:rPr>
                <w:iCs/>
                <w:color w:val="auto"/>
              </w:rPr>
              <w:t>z-axis</w:t>
            </w:r>
          </w:p>
        </w:tc>
        <w:tc>
          <w:tcPr>
            <w:tcW w:w="1971" w:type="dxa"/>
          </w:tcPr>
          <w:p w14:paraId="2750B027" w14:textId="1A80F3C0" w:rsidR="00E03451" w:rsidRPr="00521A83" w:rsidRDefault="00521A83" w:rsidP="00521A83">
            <w:pPr>
              <w:jc w:val="center"/>
              <w:cnfStyle w:val="000000010000" w:firstRow="0" w:lastRow="0" w:firstColumn="0" w:lastColumn="0" w:oddVBand="0" w:evenVBand="0" w:oddHBand="0" w:evenHBand="1" w:firstRowFirstColumn="0" w:firstRowLastColumn="0" w:lastRowFirstColumn="0" w:lastRowLastColumn="0"/>
              <w:rPr>
                <w:iCs/>
                <w:color w:val="auto"/>
              </w:rPr>
            </w:pPr>
            <w:r w:rsidRPr="00521A83">
              <w:rPr>
                <w:iCs/>
                <w:color w:val="auto"/>
              </w:rPr>
              <w:t>x- and y-axes</w:t>
            </w:r>
          </w:p>
        </w:tc>
        <w:tc>
          <w:tcPr>
            <w:tcW w:w="1971" w:type="dxa"/>
          </w:tcPr>
          <w:p w14:paraId="5D829E2F" w14:textId="35E2CCF5" w:rsidR="00E03451" w:rsidRPr="00521A83" w:rsidRDefault="00521A83" w:rsidP="00521A83">
            <w:pPr>
              <w:jc w:val="center"/>
              <w:cnfStyle w:val="000000010000" w:firstRow="0" w:lastRow="0" w:firstColumn="0" w:lastColumn="0" w:oddVBand="0" w:evenVBand="0" w:oddHBand="0" w:evenHBand="1" w:firstRowFirstColumn="0" w:firstRowLastColumn="0" w:lastRowFirstColumn="0" w:lastRowLastColumn="0"/>
              <w:rPr>
                <w:iCs/>
                <w:color w:val="auto"/>
              </w:rPr>
            </w:pPr>
            <w:r w:rsidRPr="00521A83">
              <w:rPr>
                <w:iCs/>
                <w:color w:val="auto"/>
              </w:rPr>
              <w:t>z-axis</w:t>
            </w:r>
          </w:p>
        </w:tc>
        <w:tc>
          <w:tcPr>
            <w:tcW w:w="1971" w:type="dxa"/>
          </w:tcPr>
          <w:p w14:paraId="76FB5EFE" w14:textId="69A6CDF9" w:rsidR="00E03451" w:rsidRPr="00521A83" w:rsidRDefault="00521A83" w:rsidP="00521A83">
            <w:pPr>
              <w:jc w:val="center"/>
              <w:cnfStyle w:val="000000010000" w:firstRow="0" w:lastRow="0" w:firstColumn="0" w:lastColumn="0" w:oddVBand="0" w:evenVBand="0" w:oddHBand="0" w:evenHBand="1" w:firstRowFirstColumn="0" w:firstRowLastColumn="0" w:lastRowFirstColumn="0" w:lastRowLastColumn="0"/>
              <w:rPr>
                <w:iCs/>
                <w:color w:val="auto"/>
              </w:rPr>
            </w:pPr>
            <w:r w:rsidRPr="00521A83">
              <w:rPr>
                <w:iCs/>
                <w:color w:val="auto"/>
              </w:rPr>
              <w:t>x- and y-axes</w:t>
            </w:r>
          </w:p>
        </w:tc>
      </w:tr>
      <w:tr w:rsidR="00521A83" w14:paraId="3CE115CE" w14:textId="77777777" w:rsidTr="00521A8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shd w:val="clear" w:color="auto" w:fill="FFFFFF" w:themeFill="background1"/>
          </w:tcPr>
          <w:p w14:paraId="2FBDFB73" w14:textId="2536CE73" w:rsidR="00521A83" w:rsidRPr="00521A83" w:rsidRDefault="00521A83" w:rsidP="00521A83">
            <w:pPr>
              <w:rPr>
                <w:iCs/>
                <w:color w:val="auto"/>
              </w:rPr>
            </w:pPr>
            <w:r w:rsidRPr="00521A83">
              <w:rPr>
                <w:b w:val="0"/>
                <w:iCs/>
                <w:color w:val="auto"/>
              </w:rPr>
              <w:t>Sensitive and commercial receptors</w:t>
            </w:r>
          </w:p>
        </w:tc>
        <w:tc>
          <w:tcPr>
            <w:tcW w:w="1971" w:type="dxa"/>
            <w:shd w:val="clear" w:color="auto" w:fill="FFFFFF" w:themeFill="background1"/>
          </w:tcPr>
          <w:p w14:paraId="26643841" w14:textId="64F8D67E" w:rsidR="00521A83" w:rsidRPr="00521A83" w:rsidRDefault="00521A83" w:rsidP="00521A83">
            <w:pPr>
              <w:jc w:val="center"/>
              <w:cnfStyle w:val="010000000000" w:firstRow="0" w:lastRow="1" w:firstColumn="0" w:lastColumn="0" w:oddVBand="0" w:evenVBand="0" w:oddHBand="0" w:evenHBand="0" w:firstRowFirstColumn="0" w:firstRowLastColumn="0" w:lastRowFirstColumn="0" w:lastRowLastColumn="0"/>
              <w:rPr>
                <w:iCs/>
                <w:color w:val="auto"/>
              </w:rPr>
            </w:pPr>
            <w:r w:rsidRPr="00521A83">
              <w:rPr>
                <w:iCs/>
                <w:color w:val="auto"/>
              </w:rPr>
              <w:t>0.040</w:t>
            </w:r>
          </w:p>
        </w:tc>
        <w:tc>
          <w:tcPr>
            <w:tcW w:w="1971" w:type="dxa"/>
            <w:shd w:val="clear" w:color="auto" w:fill="FFFFFF" w:themeFill="background1"/>
          </w:tcPr>
          <w:p w14:paraId="6DCEE868" w14:textId="53F52021" w:rsidR="00521A83" w:rsidRPr="00521A83" w:rsidRDefault="00521A83" w:rsidP="00521A83">
            <w:pPr>
              <w:jc w:val="center"/>
              <w:cnfStyle w:val="010000000000" w:firstRow="0" w:lastRow="1" w:firstColumn="0" w:lastColumn="0" w:oddVBand="0" w:evenVBand="0" w:oddHBand="0" w:evenHBand="0" w:firstRowFirstColumn="0" w:firstRowLastColumn="0" w:lastRowFirstColumn="0" w:lastRowLastColumn="0"/>
              <w:rPr>
                <w:iCs/>
                <w:color w:val="auto"/>
              </w:rPr>
            </w:pPr>
            <w:r w:rsidRPr="00521A83">
              <w:rPr>
                <w:iCs/>
                <w:color w:val="auto"/>
              </w:rPr>
              <w:t>0.028</w:t>
            </w:r>
          </w:p>
        </w:tc>
        <w:tc>
          <w:tcPr>
            <w:tcW w:w="1971" w:type="dxa"/>
            <w:shd w:val="clear" w:color="auto" w:fill="FFFFFF" w:themeFill="background1"/>
          </w:tcPr>
          <w:p w14:paraId="35B6D2F8" w14:textId="60F05EF6" w:rsidR="00521A83" w:rsidRPr="00521A83" w:rsidRDefault="00521A83" w:rsidP="00521A83">
            <w:pPr>
              <w:jc w:val="center"/>
              <w:cnfStyle w:val="010000000000" w:firstRow="0" w:lastRow="1" w:firstColumn="0" w:lastColumn="0" w:oddVBand="0" w:evenVBand="0" w:oddHBand="0" w:evenHBand="0" w:firstRowFirstColumn="0" w:firstRowLastColumn="0" w:lastRowFirstColumn="0" w:lastRowLastColumn="0"/>
              <w:rPr>
                <w:iCs/>
                <w:color w:val="auto"/>
              </w:rPr>
            </w:pPr>
            <w:r w:rsidRPr="00521A83">
              <w:rPr>
                <w:iCs/>
                <w:color w:val="auto"/>
              </w:rPr>
              <w:t>1.28</w:t>
            </w:r>
          </w:p>
        </w:tc>
        <w:tc>
          <w:tcPr>
            <w:tcW w:w="1971" w:type="dxa"/>
            <w:shd w:val="clear" w:color="auto" w:fill="FFFFFF" w:themeFill="background1"/>
          </w:tcPr>
          <w:p w14:paraId="41C8513B" w14:textId="10C710EC" w:rsidR="00521A83" w:rsidRPr="00521A83" w:rsidRDefault="00521A83" w:rsidP="00521A83">
            <w:pPr>
              <w:jc w:val="center"/>
              <w:cnfStyle w:val="010000000000" w:firstRow="0" w:lastRow="1" w:firstColumn="0" w:lastColumn="0" w:oddVBand="0" w:evenVBand="0" w:oddHBand="0" w:evenHBand="0" w:firstRowFirstColumn="0" w:firstRowLastColumn="0" w:lastRowFirstColumn="0" w:lastRowLastColumn="0"/>
              <w:rPr>
                <w:iCs/>
                <w:color w:val="auto"/>
              </w:rPr>
            </w:pPr>
            <w:r w:rsidRPr="00521A83">
              <w:rPr>
                <w:iCs/>
                <w:color w:val="auto"/>
              </w:rPr>
              <w:t>0.92</w:t>
            </w:r>
          </w:p>
        </w:tc>
      </w:tr>
    </w:tbl>
    <w:p w14:paraId="3DF9EE44" w14:textId="4A1CDCF8" w:rsidR="00521A83" w:rsidRPr="00CB30EB" w:rsidRDefault="00521A83" w:rsidP="00CB30EB">
      <w:pPr>
        <w:pStyle w:val="Heading3"/>
      </w:pPr>
      <w:bookmarkStart w:id="41" w:name="_Toc225932291"/>
      <w:r>
        <w:t xml:space="preserve">New table – Investigation levels for </w:t>
      </w:r>
      <w:r w:rsidR="001F618D">
        <w:t>i</w:t>
      </w:r>
      <w:r w:rsidR="00E15A93">
        <w:t>ntermittent</w:t>
      </w:r>
      <w:r>
        <w:t xml:space="preserve"> vibration</w:t>
      </w:r>
      <w:bookmarkEnd w:id="41"/>
    </w:p>
    <w:p w14:paraId="1285CAC4" w14:textId="77777777" w:rsidR="00102959" w:rsidRDefault="00102959" w:rsidP="00102959">
      <w:r>
        <w:t xml:space="preserve">The table below is a proposed new table for inclusion under a new Part 5 of Schedule 5. </w:t>
      </w:r>
    </w:p>
    <w:tbl>
      <w:tblPr>
        <w:tblStyle w:val="DefaultTable1"/>
        <w:tblW w:w="9923" w:type="dxa"/>
        <w:tblLook w:val="04E0" w:firstRow="1" w:lastRow="1" w:firstColumn="1" w:lastColumn="0" w:noHBand="0" w:noVBand="1"/>
      </w:tblPr>
      <w:tblGrid>
        <w:gridCol w:w="1970"/>
        <w:gridCol w:w="1971"/>
        <w:gridCol w:w="5982"/>
      </w:tblGrid>
      <w:tr w:rsidR="001F618D" w:rsidRPr="00521A83" w14:paraId="2399A92D" w14:textId="77777777" w:rsidTr="001F61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shd w:val="clear" w:color="auto" w:fill="081E3E" w:themeFill="text2"/>
          </w:tcPr>
          <w:p w14:paraId="5062BE67" w14:textId="77777777" w:rsidR="001F618D" w:rsidRPr="00521A83" w:rsidRDefault="001F618D" w:rsidP="001F618D"/>
        </w:tc>
        <w:tc>
          <w:tcPr>
            <w:tcW w:w="7953" w:type="dxa"/>
            <w:gridSpan w:val="2"/>
            <w:shd w:val="clear" w:color="auto" w:fill="081E3E" w:themeFill="text2"/>
          </w:tcPr>
          <w:p w14:paraId="772F6848" w14:textId="78AE3CAF" w:rsidR="001F618D" w:rsidRPr="001F618D" w:rsidRDefault="001F618D" w:rsidP="001F618D">
            <w:pPr>
              <w:cnfStyle w:val="100000000000" w:firstRow="1" w:lastRow="0" w:firstColumn="0" w:lastColumn="0" w:oddVBand="0" w:evenVBand="0" w:oddHBand="0" w:evenHBand="0" w:firstRowFirstColumn="0" w:firstRowLastColumn="0" w:lastRowFirstColumn="0" w:lastRowLastColumn="0"/>
              <w:rPr>
                <w:bCs/>
                <w:iCs/>
              </w:rPr>
            </w:pPr>
            <w:r w:rsidRPr="001F618D">
              <w:rPr>
                <w:bCs/>
                <w:iCs/>
              </w:rPr>
              <w:t>Acceptable vibration dose values for intermittent vibration (m/s</w:t>
            </w:r>
            <w:r w:rsidRPr="001F618D">
              <w:rPr>
                <w:bCs/>
                <w:iCs/>
                <w:vertAlign w:val="superscript"/>
              </w:rPr>
              <w:t>1.75</w:t>
            </w:r>
            <w:r w:rsidRPr="001F618D">
              <w:rPr>
                <w:bCs/>
                <w:iCs/>
              </w:rPr>
              <w:t>)</w:t>
            </w:r>
          </w:p>
        </w:tc>
      </w:tr>
      <w:tr w:rsidR="001F618D" w:rsidRPr="00521A83" w14:paraId="4092582F" w14:textId="77777777" w:rsidTr="001F618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shd w:val="clear" w:color="auto" w:fill="FFFFFF" w:themeFill="background1"/>
          </w:tcPr>
          <w:p w14:paraId="4676BED8" w14:textId="77777777" w:rsidR="001F618D" w:rsidRPr="00521A83" w:rsidRDefault="001F618D" w:rsidP="009435D9">
            <w:pPr>
              <w:rPr>
                <w:iCs/>
                <w:color w:val="auto"/>
              </w:rPr>
            </w:pPr>
            <w:r w:rsidRPr="00521A83">
              <w:rPr>
                <w:b w:val="0"/>
                <w:iCs/>
                <w:color w:val="auto"/>
              </w:rPr>
              <w:t>Sensitive and commercial receptors</w:t>
            </w:r>
          </w:p>
        </w:tc>
        <w:tc>
          <w:tcPr>
            <w:tcW w:w="1971" w:type="dxa"/>
            <w:shd w:val="clear" w:color="auto" w:fill="FFFFFF" w:themeFill="background1"/>
          </w:tcPr>
          <w:p w14:paraId="54843FF5" w14:textId="3C7459B6" w:rsidR="001F618D" w:rsidRPr="00736A5C" w:rsidRDefault="001F618D" w:rsidP="001F618D">
            <w:pPr>
              <w:cnfStyle w:val="010000000000" w:firstRow="0" w:lastRow="1" w:firstColumn="0" w:lastColumn="0" w:oddVBand="0" w:evenVBand="0" w:oddHBand="0" w:evenHBand="0" w:firstRowFirstColumn="0" w:firstRowLastColumn="0" w:lastRowFirstColumn="0" w:lastRowLastColumn="0"/>
              <w:rPr>
                <w:b w:val="0"/>
                <w:bCs/>
                <w:iCs/>
                <w:color w:val="auto"/>
              </w:rPr>
            </w:pPr>
            <w:r w:rsidRPr="00736A5C">
              <w:rPr>
                <w:b w:val="0"/>
                <w:bCs/>
                <w:iCs/>
                <w:color w:val="auto"/>
              </w:rPr>
              <w:t>0.80</w:t>
            </w:r>
          </w:p>
        </w:tc>
        <w:tc>
          <w:tcPr>
            <w:tcW w:w="5982" w:type="dxa"/>
            <w:shd w:val="clear" w:color="auto" w:fill="FFFFFF" w:themeFill="background1"/>
          </w:tcPr>
          <w:p w14:paraId="70966B86" w14:textId="0C668552" w:rsidR="001F618D" w:rsidRPr="00521A83" w:rsidRDefault="001F618D" w:rsidP="009435D9">
            <w:pPr>
              <w:jc w:val="center"/>
              <w:cnfStyle w:val="010000000000" w:firstRow="0" w:lastRow="1" w:firstColumn="0" w:lastColumn="0" w:oddVBand="0" w:evenVBand="0" w:oddHBand="0" w:evenHBand="0" w:firstRowFirstColumn="0" w:firstRowLastColumn="0" w:lastRowFirstColumn="0" w:lastRowLastColumn="0"/>
              <w:rPr>
                <w:iCs/>
                <w:color w:val="auto"/>
              </w:rPr>
            </w:pPr>
          </w:p>
        </w:tc>
      </w:tr>
    </w:tbl>
    <w:p w14:paraId="558D934B" w14:textId="77777777" w:rsidR="00135DC7" w:rsidRDefault="00135DC7" w:rsidP="005F794B">
      <w:pPr>
        <w:rPr>
          <w:lang w:val="x-none"/>
        </w:rPr>
      </w:pPr>
    </w:p>
    <w:p w14:paraId="1496CB30" w14:textId="571EAD9D" w:rsidR="00CB30EB" w:rsidRDefault="00CB30EB">
      <w:pPr>
        <w:suppressAutoHyphens w:val="0"/>
        <w:rPr>
          <w:lang w:val="x-none"/>
        </w:rPr>
      </w:pPr>
      <w:r>
        <w:rPr>
          <w:lang w:val="x-none"/>
        </w:rPr>
        <w:br w:type="page"/>
      </w:r>
    </w:p>
    <w:p w14:paraId="110D2088" w14:textId="38D227E6" w:rsidR="005F794B" w:rsidRDefault="00B92911" w:rsidP="0001430B">
      <w:pPr>
        <w:pStyle w:val="AppendixHeading1"/>
      </w:pPr>
      <w:bookmarkStart w:id="42" w:name="_Toc225932292"/>
      <w:r>
        <w:lastRenderedPageBreak/>
        <w:t>Reference</w:t>
      </w:r>
      <w:r w:rsidR="00767EDF">
        <w:t>s</w:t>
      </w:r>
      <w:bookmarkEnd w:id="42"/>
      <w:r>
        <w:t xml:space="preserve"> </w:t>
      </w:r>
    </w:p>
    <w:p w14:paraId="03AFB543" w14:textId="7F234708" w:rsidR="002673AD" w:rsidRDefault="00067F89" w:rsidP="0001430B">
      <w:pPr>
        <w:pStyle w:val="AppendixHeading2"/>
      </w:pPr>
      <w:r>
        <w:t>Reference</w:t>
      </w:r>
      <w:r w:rsidR="001348B4">
        <w:t>s</w:t>
      </w:r>
      <w:r>
        <w:t xml:space="preserve"> for</w:t>
      </w:r>
      <w:r w:rsidR="00D76629">
        <w:t xml:space="preserve"> standards</w:t>
      </w:r>
      <w:r w:rsidR="001348B4">
        <w:t xml:space="preserve">, </w:t>
      </w:r>
      <w:r w:rsidR="00D76629">
        <w:t>guidelines</w:t>
      </w:r>
      <w:r w:rsidR="001348B4">
        <w:t xml:space="preserve"> and methods</w:t>
      </w:r>
    </w:p>
    <w:p w14:paraId="2A29E5C1" w14:textId="7CCB3477" w:rsidR="004D5EEA" w:rsidRPr="00246891" w:rsidRDefault="00C17508" w:rsidP="00F94D22">
      <w:pPr>
        <w:pStyle w:val="Bullet1"/>
        <w:rPr>
          <w:color w:val="auto"/>
        </w:rPr>
      </w:pPr>
      <w:r w:rsidRPr="00246891">
        <w:rPr>
          <w:color w:val="auto"/>
        </w:rPr>
        <w:t xml:space="preserve">NSW </w:t>
      </w:r>
      <w:hyperlink r:id="rId30" w:anchor="sch.2-sec.1" w:history="1">
        <w:r w:rsidRPr="00246891">
          <w:rPr>
            <w:color w:val="auto"/>
          </w:rPr>
          <w:t>Protection of the Environment Operations (Clean Air) Regulation 2022</w:t>
        </w:r>
      </w:hyperlink>
      <w:r w:rsidR="00BA0048" w:rsidRPr="00246891">
        <w:rPr>
          <w:color w:val="auto"/>
        </w:rPr>
        <w:t>.</w:t>
      </w:r>
    </w:p>
    <w:p w14:paraId="223D4807" w14:textId="569CBD6B" w:rsidR="008925DD" w:rsidRPr="00246891" w:rsidRDefault="00466A11" w:rsidP="00F94D22">
      <w:pPr>
        <w:pStyle w:val="Bullet1"/>
        <w:rPr>
          <w:color w:val="auto"/>
        </w:rPr>
      </w:pPr>
      <w:hyperlink r:id="rId31" w:history="1">
        <w:r w:rsidRPr="00246891">
          <w:rPr>
            <w:color w:val="auto"/>
          </w:rPr>
          <w:t>National Environment Protection (Ambient Air Quality) Measure (AAQ NEMP)</w:t>
        </w:r>
      </w:hyperlink>
      <w:r w:rsidR="000144EF" w:rsidRPr="00246891">
        <w:rPr>
          <w:color w:val="auto"/>
        </w:rPr>
        <w:t xml:space="preserve">, 2021. </w:t>
      </w:r>
    </w:p>
    <w:p w14:paraId="28EAE874" w14:textId="051DA3E4" w:rsidR="00C17508" w:rsidRPr="00246891" w:rsidRDefault="008925DD" w:rsidP="00F94D22">
      <w:pPr>
        <w:pStyle w:val="Bullet1"/>
        <w:rPr>
          <w:color w:val="auto"/>
        </w:rPr>
      </w:pPr>
      <w:r w:rsidRPr="00246891">
        <w:rPr>
          <w:color w:val="auto"/>
        </w:rPr>
        <w:t>Australian and New Zealand Environment Conservation Council (ANZECC) and Agriculture and Resource Management Council of Australia and New Zealand (ARMCANZ) 2000, Guidelines for Fresh and Marine Water Quality’ (2000).</w:t>
      </w:r>
    </w:p>
    <w:p w14:paraId="57F353D8" w14:textId="7213396A" w:rsidR="00705655" w:rsidRPr="00246891" w:rsidRDefault="000A1BB6" w:rsidP="008B6F3A">
      <w:pPr>
        <w:pStyle w:val="Bullet1"/>
        <w:rPr>
          <w:rFonts w:ascii="ArialMT" w:hAnsi="ArialMT" w:cs="ArialMT"/>
          <w:color w:val="auto"/>
          <w:sz w:val="20"/>
          <w:szCs w:val="20"/>
        </w:rPr>
      </w:pPr>
      <w:r w:rsidRPr="00246891">
        <w:rPr>
          <w:color w:val="auto"/>
        </w:rPr>
        <w:t xml:space="preserve">Australian Government, 2018, </w:t>
      </w:r>
      <w:hyperlink r:id="rId32" w:history="1">
        <w:r w:rsidR="00A71953" w:rsidRPr="00246891">
          <w:rPr>
            <w:rStyle w:val="Hyperlink"/>
            <w:color w:val="auto"/>
            <w:u w:val="none"/>
            <w:lang w:val="en-AU"/>
          </w:rPr>
          <w:t>Australian and New Zealand Guidelines for Fresh and Marine Water Quality</w:t>
        </w:r>
      </w:hyperlink>
      <w:r w:rsidR="00070D37" w:rsidRPr="00246891">
        <w:rPr>
          <w:color w:val="auto"/>
        </w:rPr>
        <w:t xml:space="preserve"> (ANZG</w:t>
      </w:r>
      <w:r w:rsidR="008B6F3A" w:rsidRPr="00246891">
        <w:rPr>
          <w:color w:val="auto"/>
        </w:rPr>
        <w:t>) 2018</w:t>
      </w:r>
      <w:r w:rsidR="00BA0048" w:rsidRPr="00246891">
        <w:rPr>
          <w:color w:val="auto"/>
        </w:rPr>
        <w:t>.</w:t>
      </w:r>
    </w:p>
    <w:p w14:paraId="5D8EA46A" w14:textId="4FD4F192" w:rsidR="00877E1C" w:rsidRPr="00246891" w:rsidRDefault="00877E1C" w:rsidP="00877E1C">
      <w:pPr>
        <w:pStyle w:val="Bullet1"/>
        <w:rPr>
          <w:rFonts w:ascii="ArialMT" w:hAnsi="ArialMT" w:cs="ArialMT"/>
          <w:color w:val="auto"/>
          <w:sz w:val="20"/>
          <w:szCs w:val="20"/>
        </w:rPr>
      </w:pPr>
      <w:r w:rsidRPr="00246891">
        <w:rPr>
          <w:color w:val="auto"/>
        </w:rPr>
        <w:t xml:space="preserve">Australian Government (ANZG 2018), Toxicant default guideline values for aquatic ecosystem protection </w:t>
      </w:r>
      <w:proofErr w:type="spellStart"/>
      <w:r w:rsidRPr="00246891">
        <w:rPr>
          <w:color w:val="auto"/>
        </w:rPr>
        <w:t>Perfluorooctane</w:t>
      </w:r>
      <w:proofErr w:type="spellEnd"/>
      <w:r w:rsidRPr="00246891">
        <w:rPr>
          <w:color w:val="auto"/>
        </w:rPr>
        <w:t xml:space="preserve"> sulfonate (PFOS) in freshwater Technical brief March 2026. </w:t>
      </w:r>
    </w:p>
    <w:p w14:paraId="5740E24A" w14:textId="02AE4CA0" w:rsidR="00F813CF" w:rsidRPr="00246891" w:rsidRDefault="00FB2DF5" w:rsidP="008B6F3A">
      <w:pPr>
        <w:pStyle w:val="Bullet1"/>
        <w:rPr>
          <w:rFonts w:ascii="ArialMT" w:hAnsi="ArialMT" w:cs="ArialMT"/>
          <w:color w:val="auto"/>
          <w:sz w:val="20"/>
          <w:szCs w:val="20"/>
        </w:rPr>
      </w:pPr>
      <w:r w:rsidRPr="00246891">
        <w:rPr>
          <w:color w:val="auto"/>
        </w:rPr>
        <w:t xml:space="preserve">National Health and Medical Research Council (NHMRC), 2011. </w:t>
      </w:r>
      <w:hyperlink r:id="rId33" w:anchor="block-views-block-file-attachments-content-block-1" w:history="1">
        <w:r w:rsidR="0085279F" w:rsidRPr="00246891">
          <w:rPr>
            <w:color w:val="auto"/>
            <w:lang w:val="en-AU"/>
          </w:rPr>
          <w:t>Australian Drinking Water Guidelines | NHMRC</w:t>
        </w:r>
      </w:hyperlink>
      <w:r w:rsidR="0085279F" w:rsidRPr="00246891">
        <w:rPr>
          <w:color w:val="auto"/>
        </w:rPr>
        <w:t xml:space="preserve"> </w:t>
      </w:r>
      <w:r w:rsidRPr="00246891">
        <w:rPr>
          <w:color w:val="auto"/>
        </w:rPr>
        <w:t>(</w:t>
      </w:r>
      <w:r w:rsidR="00BA0048" w:rsidRPr="00246891">
        <w:rPr>
          <w:color w:val="auto"/>
        </w:rPr>
        <w:t xml:space="preserve">ADWG) </w:t>
      </w:r>
      <w:r w:rsidRPr="00246891">
        <w:rPr>
          <w:color w:val="auto"/>
        </w:rPr>
        <w:t xml:space="preserve">V </w:t>
      </w:r>
      <w:r w:rsidR="00C1415F" w:rsidRPr="00246891">
        <w:rPr>
          <w:color w:val="auto"/>
        </w:rPr>
        <w:t>4</w:t>
      </w:r>
      <w:r w:rsidRPr="00246891">
        <w:rPr>
          <w:color w:val="auto"/>
        </w:rPr>
        <w:t xml:space="preserve"> updated J</w:t>
      </w:r>
      <w:r w:rsidR="00F276A5" w:rsidRPr="00246891">
        <w:rPr>
          <w:color w:val="auto"/>
        </w:rPr>
        <w:t>une</w:t>
      </w:r>
      <w:r w:rsidRPr="00246891">
        <w:rPr>
          <w:color w:val="auto"/>
        </w:rPr>
        <w:t xml:space="preserve"> 202</w:t>
      </w:r>
      <w:r w:rsidR="00F276A5" w:rsidRPr="00246891">
        <w:rPr>
          <w:color w:val="auto"/>
        </w:rPr>
        <w:t>5</w:t>
      </w:r>
      <w:r w:rsidRPr="00246891">
        <w:rPr>
          <w:color w:val="auto"/>
        </w:rPr>
        <w:t xml:space="preserve"> (NHMRC, 20</w:t>
      </w:r>
      <w:r w:rsidR="00FB657F" w:rsidRPr="00246891">
        <w:rPr>
          <w:color w:val="auto"/>
        </w:rPr>
        <w:t>25</w:t>
      </w:r>
      <w:r w:rsidRPr="00246891">
        <w:rPr>
          <w:color w:val="auto"/>
        </w:rPr>
        <w:t>)</w:t>
      </w:r>
      <w:r w:rsidR="00BA0048" w:rsidRPr="00246891">
        <w:rPr>
          <w:color w:val="auto"/>
        </w:rPr>
        <w:t>.</w:t>
      </w:r>
    </w:p>
    <w:p w14:paraId="1F065D9E" w14:textId="3853B9F4" w:rsidR="00F03ABA" w:rsidRPr="00246891" w:rsidRDefault="00F03ABA" w:rsidP="008B6F3A">
      <w:pPr>
        <w:pStyle w:val="Bullet1"/>
        <w:rPr>
          <w:color w:val="auto"/>
        </w:rPr>
      </w:pPr>
      <w:r w:rsidRPr="00246891">
        <w:rPr>
          <w:color w:val="auto"/>
        </w:rPr>
        <w:t>National Health and Medical Research Council (NHMRC), 2008 Guidelines for Managing Risks in Recreational Water (NHMRC, 2008).</w:t>
      </w:r>
    </w:p>
    <w:p w14:paraId="1A971E23" w14:textId="65EF26C6" w:rsidR="00FB657F" w:rsidRPr="00246891" w:rsidRDefault="00FB657F" w:rsidP="00603055">
      <w:pPr>
        <w:pStyle w:val="Bullet1"/>
        <w:rPr>
          <w:color w:val="auto"/>
        </w:rPr>
      </w:pPr>
      <w:r w:rsidRPr="00246891">
        <w:rPr>
          <w:color w:val="auto"/>
        </w:rPr>
        <w:t>National Health and Medical Research Council (NHMRC), 2019 Guidance on Per and Polyfluoroalkyl substances (PFAS) in Recreational Water (NHMRC, 2019).</w:t>
      </w:r>
    </w:p>
    <w:p w14:paraId="68B077F3" w14:textId="09EBC3F5" w:rsidR="00BA0048" w:rsidRPr="00246891" w:rsidRDefault="00BA0048" w:rsidP="00BA0048">
      <w:pPr>
        <w:pStyle w:val="Bullet1"/>
        <w:rPr>
          <w:color w:val="auto"/>
        </w:rPr>
      </w:pPr>
      <w:r w:rsidRPr="00246891">
        <w:rPr>
          <w:color w:val="auto"/>
        </w:rPr>
        <w:t>National Environmental Protection Council (NEPC), 2013. National Environment Protection (Assessment of Site Contamination) Measure 1999, (ASC NEPM) as amended in 2013.</w:t>
      </w:r>
    </w:p>
    <w:p w14:paraId="1AB3D42A" w14:textId="116BE978" w:rsidR="004D7FF6" w:rsidRPr="00246891" w:rsidRDefault="004D7FF6" w:rsidP="004D7FF6">
      <w:pPr>
        <w:pStyle w:val="Bullet1"/>
        <w:rPr>
          <w:color w:val="auto"/>
        </w:rPr>
      </w:pPr>
      <w:r w:rsidRPr="00246891">
        <w:rPr>
          <w:color w:val="auto"/>
        </w:rPr>
        <w:t xml:space="preserve">Research Council for Contamination Assessment and Remediation of the Environment (CRC CARE) Technical Report No. 10 (Friebel and </w:t>
      </w:r>
      <w:proofErr w:type="spellStart"/>
      <w:r w:rsidRPr="00246891">
        <w:rPr>
          <w:color w:val="auto"/>
        </w:rPr>
        <w:t>Nadebaum</w:t>
      </w:r>
      <w:proofErr w:type="spellEnd"/>
      <w:r w:rsidRPr="00246891">
        <w:rPr>
          <w:color w:val="auto"/>
        </w:rPr>
        <w:t>, 2011).</w:t>
      </w:r>
    </w:p>
    <w:p w14:paraId="0A98C67B" w14:textId="67DB850A" w:rsidR="001348B4" w:rsidRPr="00246891" w:rsidRDefault="00B77F31" w:rsidP="00894093">
      <w:pPr>
        <w:pStyle w:val="Bullet1"/>
        <w:rPr>
          <w:color w:val="auto"/>
        </w:rPr>
      </w:pPr>
      <w:r w:rsidRPr="00246891">
        <w:rPr>
          <w:color w:val="auto"/>
        </w:rPr>
        <w:t>Heads of Environment Protection Authority (HEPA) Australia and New Zealand,</w:t>
      </w:r>
      <w:r w:rsidR="00BA0048" w:rsidRPr="00246891">
        <w:rPr>
          <w:color w:val="auto"/>
        </w:rPr>
        <w:t xml:space="preserve"> 2020</w:t>
      </w:r>
      <w:r w:rsidRPr="00246891">
        <w:rPr>
          <w:color w:val="auto"/>
        </w:rPr>
        <w:t xml:space="preserve"> </w:t>
      </w:r>
      <w:hyperlink r:id="rId34" w:history="1">
        <w:r w:rsidR="001348B4" w:rsidRPr="00246891">
          <w:rPr>
            <w:rStyle w:val="Hyperlink"/>
            <w:color w:val="auto"/>
            <w:u w:val="none"/>
            <w:lang w:val="en-AU"/>
          </w:rPr>
          <w:t>PFAS National Environmental Management Plan (PFAS NEMP) Version 3.0</w:t>
        </w:r>
      </w:hyperlink>
      <w:r w:rsidR="00BA0048" w:rsidRPr="00246891">
        <w:rPr>
          <w:color w:val="auto"/>
        </w:rPr>
        <w:t xml:space="preserve"> March 2025.</w:t>
      </w:r>
      <w:r w:rsidR="001348B4" w:rsidRPr="00246891">
        <w:rPr>
          <w:color w:val="auto"/>
          <w:lang w:val="en-AU"/>
        </w:rPr>
        <w:t xml:space="preserve"> </w:t>
      </w:r>
    </w:p>
    <w:p w14:paraId="6A9CC07E" w14:textId="67CC82DE" w:rsidR="007A0187" w:rsidRPr="00246891" w:rsidRDefault="007A0187" w:rsidP="00894093">
      <w:pPr>
        <w:pStyle w:val="Bullet1"/>
        <w:rPr>
          <w:color w:val="auto"/>
        </w:rPr>
      </w:pPr>
      <w:r w:rsidRPr="00246891">
        <w:rPr>
          <w:color w:val="auto"/>
        </w:rPr>
        <w:t xml:space="preserve">Standards Australia 2002, AS2377: Acoustics – methods for the measurement of </w:t>
      </w:r>
      <w:proofErr w:type="spellStart"/>
      <w:r w:rsidRPr="00246891">
        <w:rPr>
          <w:color w:val="auto"/>
        </w:rPr>
        <w:t>railbound</w:t>
      </w:r>
      <w:proofErr w:type="spellEnd"/>
      <w:r w:rsidRPr="00246891">
        <w:rPr>
          <w:color w:val="auto"/>
        </w:rPr>
        <w:t xml:space="preserve"> vehicle noise, Standards Australia, Sydney.</w:t>
      </w:r>
    </w:p>
    <w:p w14:paraId="36DAD8BB" w14:textId="620CEA83" w:rsidR="007A0187" w:rsidRPr="00246891" w:rsidRDefault="007A0187" w:rsidP="00894093">
      <w:pPr>
        <w:pStyle w:val="Bullet1"/>
        <w:rPr>
          <w:color w:val="auto"/>
        </w:rPr>
      </w:pPr>
      <w:r w:rsidRPr="00246891">
        <w:rPr>
          <w:color w:val="auto"/>
        </w:rPr>
        <w:t xml:space="preserve">International Organisation for Standardisation (2025). Acoustics - Railway applications Measurement of noise emitted by </w:t>
      </w:r>
      <w:proofErr w:type="spellStart"/>
      <w:r w:rsidRPr="00246891">
        <w:rPr>
          <w:color w:val="auto"/>
        </w:rPr>
        <w:t>railbound</w:t>
      </w:r>
      <w:proofErr w:type="spellEnd"/>
      <w:r w:rsidRPr="00246891">
        <w:rPr>
          <w:color w:val="auto"/>
        </w:rPr>
        <w:t xml:space="preserve"> vehicles (ISO 3095:2025).</w:t>
      </w:r>
    </w:p>
    <w:p w14:paraId="571CAC80" w14:textId="4DBF01B3" w:rsidR="00C37344" w:rsidRPr="00246891" w:rsidRDefault="00C37344" w:rsidP="006A7A82">
      <w:pPr>
        <w:pStyle w:val="Bullet1"/>
        <w:rPr>
          <w:color w:val="auto"/>
        </w:rPr>
      </w:pPr>
      <w:r w:rsidRPr="00246891">
        <w:rPr>
          <w:color w:val="auto"/>
        </w:rPr>
        <w:t xml:space="preserve">US EPA </w:t>
      </w:r>
      <w:hyperlink r:id="rId35" w:history="1">
        <w:r w:rsidRPr="00246891">
          <w:rPr>
            <w:rStyle w:val="Hyperlink"/>
            <w:color w:val="auto"/>
            <w:u w:val="none"/>
          </w:rPr>
          <w:t>EMC Promulgated Test Methods | US EPA</w:t>
        </w:r>
      </w:hyperlink>
      <w:r w:rsidR="008A0ED9" w:rsidRPr="00246891">
        <w:rPr>
          <w:color w:val="auto"/>
        </w:rPr>
        <w:t>.</w:t>
      </w:r>
      <w:r w:rsidRPr="00246891">
        <w:rPr>
          <w:color w:val="auto"/>
        </w:rPr>
        <w:t xml:space="preserve"> </w:t>
      </w:r>
    </w:p>
    <w:p w14:paraId="1FDE1C11" w14:textId="7EDC9735" w:rsidR="00C37344" w:rsidRPr="00246891" w:rsidRDefault="00C37344" w:rsidP="00C37344">
      <w:pPr>
        <w:pStyle w:val="Bullet1"/>
        <w:rPr>
          <w:color w:val="auto"/>
        </w:rPr>
      </w:pPr>
      <w:r w:rsidRPr="00246891">
        <w:rPr>
          <w:color w:val="auto"/>
        </w:rPr>
        <w:t xml:space="preserve">US EPA </w:t>
      </w:r>
      <w:hyperlink r:id="rId36" w:history="1">
        <w:r w:rsidRPr="00246891">
          <w:rPr>
            <w:rStyle w:val="Hyperlink"/>
            <w:color w:val="auto"/>
            <w:u w:val="none"/>
          </w:rPr>
          <w:t>EMC: Performance Specifications | US EPA</w:t>
        </w:r>
      </w:hyperlink>
      <w:r w:rsidR="008A0ED9" w:rsidRPr="00246891">
        <w:rPr>
          <w:color w:val="auto"/>
        </w:rPr>
        <w:t>.</w:t>
      </w:r>
      <w:r w:rsidRPr="00246891">
        <w:rPr>
          <w:color w:val="auto"/>
        </w:rPr>
        <w:t xml:space="preserve"> </w:t>
      </w:r>
    </w:p>
    <w:p w14:paraId="19AEF09A" w14:textId="26A90666" w:rsidR="00C37344" w:rsidRPr="00246891" w:rsidRDefault="00C37344" w:rsidP="00C37344">
      <w:pPr>
        <w:pStyle w:val="Bullet1"/>
        <w:rPr>
          <w:color w:val="auto"/>
        </w:rPr>
      </w:pPr>
      <w:r w:rsidRPr="00246891">
        <w:rPr>
          <w:color w:val="auto"/>
        </w:rPr>
        <w:t xml:space="preserve">US EPA </w:t>
      </w:r>
      <w:hyperlink r:id="rId37" w:history="1">
        <w:r w:rsidRPr="00246891">
          <w:rPr>
            <w:rStyle w:val="Hyperlink"/>
            <w:color w:val="auto"/>
            <w:u w:val="none"/>
          </w:rPr>
          <w:t>EMC: Quality Assurance Procedures for Performance Specifications | US EPA</w:t>
        </w:r>
      </w:hyperlink>
      <w:r w:rsidR="008A0ED9" w:rsidRPr="00246891">
        <w:rPr>
          <w:color w:val="auto"/>
        </w:rPr>
        <w:t>.</w:t>
      </w:r>
      <w:r w:rsidRPr="00246891">
        <w:rPr>
          <w:color w:val="auto"/>
        </w:rPr>
        <w:t xml:space="preserve"> </w:t>
      </w:r>
    </w:p>
    <w:p w14:paraId="09BE3AE9" w14:textId="1BF39A08" w:rsidR="00894093" w:rsidRPr="00246891" w:rsidRDefault="00894093" w:rsidP="00894093">
      <w:pPr>
        <w:pStyle w:val="Bullet1"/>
        <w:rPr>
          <w:color w:val="auto"/>
        </w:rPr>
      </w:pPr>
      <w:r w:rsidRPr="00246891">
        <w:rPr>
          <w:color w:val="auto"/>
        </w:rPr>
        <w:t xml:space="preserve">United States </w:t>
      </w:r>
      <w:proofErr w:type="spellStart"/>
      <w:r w:rsidRPr="00246891">
        <w:rPr>
          <w:color w:val="auto"/>
        </w:rPr>
        <w:t>Center</w:t>
      </w:r>
      <w:proofErr w:type="spellEnd"/>
      <w:r w:rsidRPr="00246891">
        <w:rPr>
          <w:color w:val="auto"/>
        </w:rPr>
        <w:t xml:space="preserve"> for Disease Control (CDC), National Institute for Occupational Safety and Health (NIOSH) Manual of Analytical Methods 4th Edition 2016, method 6007 (PDF) (</w:t>
      </w:r>
      <w:hyperlink r:id="rId38" w:history="1">
        <w:r w:rsidRPr="00246891">
          <w:rPr>
            <w:rStyle w:val="Hyperlink"/>
            <w:color w:val="auto"/>
            <w:u w:val="none"/>
          </w:rPr>
          <w:t>https://www.cdc.gov/niosh/docs/2003-154/pdfs/6007.pdf</w:t>
        </w:r>
      </w:hyperlink>
      <w:r w:rsidRPr="00246891">
        <w:rPr>
          <w:color w:val="auto"/>
        </w:rPr>
        <w:t>)</w:t>
      </w:r>
      <w:r w:rsidR="008A0ED9" w:rsidRPr="00246891">
        <w:rPr>
          <w:color w:val="auto"/>
        </w:rPr>
        <w:t>.</w:t>
      </w:r>
    </w:p>
    <w:p w14:paraId="70048020" w14:textId="77777777" w:rsidR="00845CB8" w:rsidRPr="00AD7703" w:rsidRDefault="00845CB8" w:rsidP="00C37344">
      <w:pPr>
        <w:pStyle w:val="Bullet1"/>
        <w:numPr>
          <w:ilvl w:val="0"/>
          <w:numId w:val="0"/>
        </w:numPr>
        <w:ind w:left="284"/>
      </w:pPr>
    </w:p>
    <w:p w14:paraId="30BC2DA8" w14:textId="1380C8ED" w:rsidR="00BB3AAC" w:rsidRDefault="00BB3AAC">
      <w:pPr>
        <w:suppressAutoHyphens w:val="0"/>
      </w:pPr>
    </w:p>
    <w:sectPr w:rsidR="00BB3AAC" w:rsidSect="000075AC">
      <w:headerReference w:type="default" r:id="rId39"/>
      <w:headerReference w:type="first" r:id="rId40"/>
      <w:type w:val="continuous"/>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C987" w14:textId="77777777" w:rsidR="004F471F" w:rsidRDefault="004F471F" w:rsidP="008456D5">
      <w:pPr>
        <w:spacing w:before="0" w:after="0"/>
      </w:pPr>
      <w:r>
        <w:separator/>
      </w:r>
    </w:p>
  </w:endnote>
  <w:endnote w:type="continuationSeparator" w:id="0">
    <w:p w14:paraId="14506369" w14:textId="77777777" w:rsidR="004F471F" w:rsidRDefault="004F471F"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A8FA" w14:textId="77777777" w:rsidR="00D767D9" w:rsidRDefault="00D767D9">
    <w:pPr>
      <w:pStyle w:val="Footer"/>
    </w:pPr>
    <w:r>
      <w:rPr>
        <w:noProof/>
      </w:rPr>
      <mc:AlternateContent>
        <mc:Choice Requires="wps">
          <w:drawing>
            <wp:anchor distT="0" distB="0" distL="0" distR="0" simplePos="0" relativeHeight="251658246" behindDoc="0" locked="0" layoutInCell="1" allowOverlap="1" wp14:anchorId="6F8DBBD5" wp14:editId="2B6BC17B">
              <wp:simplePos x="635" y="635"/>
              <wp:positionH relativeFrom="page">
                <wp:align>center</wp:align>
              </wp:positionH>
              <wp:positionV relativeFrom="page">
                <wp:align>bottom</wp:align>
              </wp:positionV>
              <wp:extent cx="643255" cy="509270"/>
              <wp:effectExtent l="0" t="0" r="4445" b="0"/>
              <wp:wrapNone/>
              <wp:docPr id="16291024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C000676"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DBBD5" id="_x0000_t202" coordsize="21600,21600" o:spt="202" path="m,l,21600r21600,l21600,xe">
              <v:stroke joinstyle="miter"/>
              <v:path gradientshapeok="t" o:connecttype="rect"/>
            </v:shapetype>
            <v:shape id="Text Box 8" o:spid="_x0000_s1028" type="#_x0000_t202" alt="OFFICIAL" style="position:absolute;margin-left:0;margin-top:0;width:50.65pt;height:40.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6C000676"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110920"/>
      <w:docPartObj>
        <w:docPartGallery w:val="Page Numbers (Bottom of Page)"/>
        <w:docPartUnique/>
      </w:docPartObj>
    </w:sdtPr>
    <w:sdtEndPr>
      <w:rPr>
        <w:noProof/>
      </w:rPr>
    </w:sdtEndPr>
    <w:sdtContent>
      <w:p w14:paraId="64D8ED1C" w14:textId="6F4016ED" w:rsidR="009A0EC9" w:rsidRDefault="009A0E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4EA503" w14:textId="54CD58EA" w:rsidR="00D767D9" w:rsidRDefault="00D76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6A39" w14:textId="77777777" w:rsidR="00BA24FB" w:rsidRDefault="00D767D9" w:rsidP="00BA24FB">
    <w:pPr>
      <w:pStyle w:val="Footer"/>
      <w:spacing w:before="360"/>
    </w:pPr>
    <w:r>
      <w:rPr>
        <w:noProof/>
      </w:rPr>
      <mc:AlternateContent>
        <mc:Choice Requires="wps">
          <w:drawing>
            <wp:anchor distT="0" distB="0" distL="0" distR="0" simplePos="0" relativeHeight="251658245" behindDoc="0" locked="0" layoutInCell="1" allowOverlap="1" wp14:anchorId="6D2F2F49" wp14:editId="4635FD0E">
              <wp:simplePos x="635" y="635"/>
              <wp:positionH relativeFrom="page">
                <wp:align>center</wp:align>
              </wp:positionH>
              <wp:positionV relativeFrom="page">
                <wp:align>bottom</wp:align>
              </wp:positionV>
              <wp:extent cx="643255" cy="509270"/>
              <wp:effectExtent l="0" t="0" r="4445" b="0"/>
              <wp:wrapNone/>
              <wp:docPr id="9568636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18BA893"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F2F49" id="_x0000_t202" coordsize="21600,21600" o:spt="202" path="m,l,21600r21600,l21600,xe">
              <v:stroke joinstyle="miter"/>
              <v:path gradientshapeok="t" o:connecttype="rect"/>
            </v:shapetype>
            <v:shape id="Text Box 7" o:spid="_x0000_s1030" type="#_x0000_t202" alt="OFFICIAL" style="position:absolute;margin-left:0;margin-top:0;width:50.65pt;height:40.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uXtsMQAgAA&#10;HAQAAA4AAAAAAAAAAAAAAAAALgIAAGRycy9lMm9Eb2MueG1sUEsBAi0AFAAGAAgAAAAhALb/4fDa&#10;AAAABAEAAA8AAAAAAAAAAAAAAAAAagQAAGRycy9kb3ducmV2LnhtbFBLBQYAAAAABAAEAPMAAABx&#10;BQAAAAA=&#10;" filled="f" stroked="f">
              <v:textbox style="mso-fit-shape-to-text:t" inset="0,0,0,15pt">
                <w:txbxContent>
                  <w:p w14:paraId="618BA893"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p w14:paraId="556B06B0" w14:textId="77777777" w:rsidR="00BA24FB" w:rsidRDefault="00000000" w:rsidP="00827492">
    <w:pPr>
      <w:pStyle w:val="SecurityMarker"/>
    </w:pPr>
    <w:sdt>
      <w:sdtPr>
        <w:alias w:val="Status"/>
        <w:tag w:val=""/>
        <w:id w:val="-1420637097"/>
        <w:placeholder>
          <w:docPart w:val="4259C5F6C4E6438AB1B7CEF09163B7DD"/>
        </w:placeholder>
        <w:dataBinding w:prefixMappings="xmlns:ns0='http://purl.org/dc/elements/1.1/' xmlns:ns1='http://schemas.openxmlformats.org/package/2006/metadata/core-properties' " w:xpath="/ns1:coreProperties[1]/ns1:contentStatus[1]" w:storeItemID="{6C3C8BC8-F283-45AE-878A-BAB7291924A1}"/>
        <w:text/>
      </w:sdtPr>
      <w:sdtContent>
        <w:r w:rsidR="008A39D7">
          <w:t>OFFICIAL / OFFICIAL: SENSITIVE / PROTECTEDSELECT THE CLASSIFICATION MARKER ABOVE THAT APPLIES TO YOUR DOCUMENT, THEN DELETE THE OTHERS AND THIS TEXT&gt;</w:t>
        </w:r>
      </w:sdtContent>
    </w:sdt>
    <w:r w:rsidR="00BA24FB">
      <w:rPr>
        <w:noProof/>
        <w:lang w:eastAsia="en-AU"/>
      </w:rPr>
      <mc:AlternateContent>
        <mc:Choice Requires="wps">
          <w:drawing>
            <wp:inline distT="0" distB="0" distL="0" distR="0" wp14:anchorId="2039CD8A" wp14:editId="648EFD99">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2E6F1A58" w14:textId="77777777" w:rsidR="00BA24FB" w:rsidRDefault="00BA24FB"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775260C1" w14:textId="77777777" w:rsidR="00BA24FB" w:rsidRPr="00077FE0" w:rsidRDefault="00BA24FB"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2039CD8A" id="Text Box 10" o:spid="_x0000_s1031"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1/1GgIAAC0EAAAOAAAAZHJzL2Uyb0RvYy54bWysU11v2jAUfZ+0/2D5fSSwQ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dyNf9RoCAAAtBAAADgAAAAAAAAAAAAAAAAAuAgAAZHJzL2Uyb0RvYy54bWxQSwECLQAU&#10;AAYACAAAACEAKCSg5t4AAAAFAQAADwAAAAAAAAAAAAAAAAB0BAAAZHJzL2Rvd25yZXYueG1sUEsF&#10;BgAAAAAEAAQA8wAAAH8FAAAAAA==&#10;" filled="f" stroked="f" strokeweight=".5pt">
              <v:textbox inset="0,0,18mm,7mm">
                <w:txbxContent>
                  <w:p w14:paraId="2E6F1A58" w14:textId="77777777" w:rsidR="00BA24FB" w:rsidRDefault="00BA24FB"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775260C1" w14:textId="77777777" w:rsidR="00BA24FB" w:rsidRPr="00077FE0" w:rsidRDefault="00BA24FB" w:rsidP="00827492">
                    <w:pPr>
                      <w:pStyle w:val="SecurityMark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DA67" w14:textId="77777777" w:rsidR="004F471F" w:rsidRPr="005912BE" w:rsidRDefault="004F471F" w:rsidP="005912BE">
      <w:pPr>
        <w:spacing w:before="300"/>
        <w:rPr>
          <w:color w:val="008089" w:themeColor="accent2"/>
        </w:rPr>
      </w:pPr>
      <w:r w:rsidRPr="004063DE">
        <w:rPr>
          <w:color w:val="004044" w:themeColor="accent2" w:themeShade="80"/>
        </w:rPr>
        <w:t>----------</w:t>
      </w:r>
    </w:p>
  </w:footnote>
  <w:footnote w:type="continuationSeparator" w:id="0">
    <w:p w14:paraId="2810D6AF" w14:textId="77777777" w:rsidR="004F471F" w:rsidRDefault="004F471F"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413F" w14:textId="77777777" w:rsidR="00D767D9" w:rsidRDefault="00D767D9">
    <w:pPr>
      <w:pStyle w:val="Header"/>
    </w:pPr>
    <w:r>
      <w:rPr>
        <w:noProof/>
      </w:rPr>
      <mc:AlternateContent>
        <mc:Choice Requires="wps">
          <w:drawing>
            <wp:anchor distT="0" distB="0" distL="0" distR="0" simplePos="0" relativeHeight="251658241" behindDoc="0" locked="0" layoutInCell="1" allowOverlap="1" wp14:anchorId="2CA2FDEA" wp14:editId="03F3BE0C">
              <wp:simplePos x="635" y="635"/>
              <wp:positionH relativeFrom="page">
                <wp:align>center</wp:align>
              </wp:positionH>
              <wp:positionV relativeFrom="page">
                <wp:align>top</wp:align>
              </wp:positionV>
              <wp:extent cx="643255" cy="509270"/>
              <wp:effectExtent l="0" t="0" r="4445" b="5080"/>
              <wp:wrapNone/>
              <wp:docPr id="1428027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9E9051A"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2FDEA"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59E9051A"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954" w14:textId="77777777" w:rsidR="00D86E40" w:rsidRDefault="00D767D9" w:rsidP="00D86E40">
    <w:pPr>
      <w:pStyle w:val="Header"/>
      <w:jc w:val="left"/>
    </w:pPr>
    <w:r>
      <w:rPr>
        <w:noProof/>
      </w:rPr>
      <mc:AlternateContent>
        <mc:Choice Requires="wps">
          <w:drawing>
            <wp:anchor distT="0" distB="0" distL="0" distR="0" simplePos="0" relativeHeight="251658242" behindDoc="0" locked="0" layoutInCell="1" allowOverlap="1" wp14:anchorId="38CE8323" wp14:editId="6589B911">
              <wp:simplePos x="647700" y="219075"/>
              <wp:positionH relativeFrom="page">
                <wp:align>center</wp:align>
              </wp:positionH>
              <wp:positionV relativeFrom="page">
                <wp:align>top</wp:align>
              </wp:positionV>
              <wp:extent cx="643255" cy="509270"/>
              <wp:effectExtent l="0" t="0" r="4445" b="5080"/>
              <wp:wrapNone/>
              <wp:docPr id="6815349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9244712"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CE8323" id="_x0000_t202" coordsize="21600,21600" o:spt="202" path="m,l,21600r21600,l21600,xe">
              <v:stroke joinstyle="miter"/>
              <v:path gradientshapeok="t" o:connecttype="rect"/>
            </v:shapetype>
            <v:shape id="Text Box 3" o:spid="_x0000_s1027" type="#_x0000_t202" alt="OFFICIAL" style="position:absolute;margin-left:0;margin-top:0;width:50.65pt;height:40.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49244712"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60CB" w14:textId="77777777" w:rsidR="008456D5" w:rsidRDefault="00D767D9" w:rsidP="00546218">
    <w:pPr>
      <w:pStyle w:val="Header"/>
      <w:spacing w:after="1320"/>
    </w:pPr>
    <w:r>
      <w:rPr>
        <w:noProof/>
      </w:rPr>
      <mc:AlternateContent>
        <mc:Choice Requires="wps">
          <w:drawing>
            <wp:anchor distT="0" distB="0" distL="0" distR="0" simplePos="0" relativeHeight="251658240" behindDoc="0" locked="0" layoutInCell="1" allowOverlap="1" wp14:anchorId="45FEF495" wp14:editId="60F9E0BA">
              <wp:simplePos x="635" y="635"/>
              <wp:positionH relativeFrom="page">
                <wp:align>center</wp:align>
              </wp:positionH>
              <wp:positionV relativeFrom="page">
                <wp:align>top</wp:align>
              </wp:positionV>
              <wp:extent cx="643255" cy="509270"/>
              <wp:effectExtent l="0" t="0" r="4445" b="5080"/>
              <wp:wrapNone/>
              <wp:docPr id="1171437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1D260BAD"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EF495"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AGbPrHDwIAABwE&#10;AAAOAAAAAAAAAAAAAAAAAC4CAABkcnMvZTJvRG9jLnhtbFBLAQItABQABgAIAAAAIQCHkF3J2QAA&#10;AAQBAAAPAAAAAAAAAAAAAAAAAGkEAABkcnMvZG93bnJldi54bWxQSwUGAAAAAAQABADzAAAAbwUA&#10;AAAA&#10;" filled="f" stroked="f">
              <v:textbox style="mso-fit-shape-to-text:t" inset="0,15pt,0,0">
                <w:txbxContent>
                  <w:p w14:paraId="1D260BAD"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B14B" w14:textId="77777777" w:rsidR="00535938" w:rsidRPr="00EB3E60" w:rsidRDefault="00D767D9" w:rsidP="00EB3E60">
    <w:pPr>
      <w:pStyle w:val="Header"/>
    </w:pPr>
    <w:r>
      <w:rPr>
        <w:noProof/>
      </w:rPr>
      <mc:AlternateContent>
        <mc:Choice Requires="wps">
          <w:drawing>
            <wp:anchor distT="0" distB="0" distL="0" distR="0" simplePos="0" relativeHeight="251658244" behindDoc="0" locked="0" layoutInCell="1" allowOverlap="1" wp14:anchorId="195894BD" wp14:editId="764ED094">
              <wp:simplePos x="635" y="635"/>
              <wp:positionH relativeFrom="page">
                <wp:align>center</wp:align>
              </wp:positionH>
              <wp:positionV relativeFrom="page">
                <wp:align>top</wp:align>
              </wp:positionV>
              <wp:extent cx="643255" cy="509270"/>
              <wp:effectExtent l="0" t="0" r="4445" b="5080"/>
              <wp:wrapNone/>
              <wp:docPr id="3956197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D6CFCBF"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894BD" id="_x0000_t202" coordsize="21600,21600" o:spt="202" path="m,l,21600r21600,l21600,xe">
              <v:stroke joinstyle="miter"/>
              <v:path gradientshapeok="t" o:connecttype="rect"/>
            </v:shapetype>
            <v:shape id="Text Box 6" o:spid="_x0000_s1032" type="#_x0000_t202" alt="OFFICIAL" style="position:absolute;left:0;text-align:left;margin-left:0;margin-top:0;width:50.65pt;height:40.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IM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hpkmH4D1YGW8nDkOzi5bKj1SgR8Ep4Ipj1I&#10;tPhIhzbQlRxOFmc1+F//88d8wp2inHUkmJJbUjRn5oclPqK2kjG+yac53fzg3gyG3bV3QDIc04tw&#10;MpkxD81gag/tC8l5ERtRSFhJ7UqOg3mHR+XSc5BqsUhJJCMncGXXTsbSEa6I5XP/Irw7AY7E1AMM&#10;ahLFK9yPufHP4BY7JPQTKRHaI5AnxEmCiavTc4ka//Oesi6Pev4b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N8uggwOAgAAHAQA&#10;AA4AAAAAAAAAAAAAAAAALgIAAGRycy9lMm9Eb2MueG1sUEsBAi0AFAAGAAgAAAAhAIeQXcnZAAAA&#10;BAEAAA8AAAAAAAAAAAAAAAAAaAQAAGRycy9kb3ducmV2LnhtbFBLBQYAAAAABAAEAPMAAABuBQAA&#10;AAA=&#10;" filled="f" stroked="f">
              <v:textbox style="mso-fit-shape-to-text:t" inset="0,15pt,0,0">
                <w:txbxContent>
                  <w:p w14:paraId="4D6CFCBF"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272" w14:textId="77777777" w:rsidR="00BA24FB" w:rsidRDefault="00D767D9" w:rsidP="00827492">
    <w:pPr>
      <w:pStyle w:val="SecurityMarker"/>
    </w:pPr>
    <w:r>
      <w:rPr>
        <w:noProof/>
      </w:rPr>
      <mc:AlternateContent>
        <mc:Choice Requires="wps">
          <w:drawing>
            <wp:anchor distT="0" distB="0" distL="0" distR="0" simplePos="0" relativeHeight="251658243" behindDoc="0" locked="0" layoutInCell="1" allowOverlap="1" wp14:anchorId="48A4A744" wp14:editId="6FB1ABF3">
              <wp:simplePos x="635" y="635"/>
              <wp:positionH relativeFrom="page">
                <wp:align>center</wp:align>
              </wp:positionH>
              <wp:positionV relativeFrom="page">
                <wp:align>top</wp:align>
              </wp:positionV>
              <wp:extent cx="643255" cy="509270"/>
              <wp:effectExtent l="0" t="0" r="4445" b="5080"/>
              <wp:wrapNone/>
              <wp:docPr id="4401519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5D9F251"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4A744" id="_x0000_t202" coordsize="21600,21600" o:spt="202" path="m,l,21600r21600,l21600,xe">
              <v:stroke joinstyle="miter"/>
              <v:path gradientshapeok="t" o:connecttype="rect"/>
            </v:shapetype>
            <v:shape id="Text Box 5" o:spid="_x0000_s1033" type="#_x0000_t202" alt="OFFICIAL" style="position:absolute;left:0;text-align:left;margin-left:0;margin-top:0;width:50.65pt;height:40.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CykTAxDwIAABwE&#10;AAAOAAAAAAAAAAAAAAAAAC4CAABkcnMvZTJvRG9jLnhtbFBLAQItABQABgAIAAAAIQCHkF3J2QAA&#10;AAQBAAAPAAAAAAAAAAAAAAAAAGkEAABkcnMvZG93bnJldi54bWxQSwUGAAAAAAQABADzAAAAbwUA&#10;AAAA&#10;" filled="f" stroked="f">
              <v:textbox style="mso-fit-shape-to-text:t" inset="0,15pt,0,0">
                <w:txbxContent>
                  <w:p w14:paraId="65D9F251"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sdt>
    <w:sdtPr>
      <w:alias w:val="Status"/>
      <w:tag w:val=""/>
      <w:id w:val="-1075507228"/>
      <w:dataBinding w:prefixMappings="xmlns:ns0='http://purl.org/dc/elements/1.1/' xmlns:ns1='http://schemas.openxmlformats.org/package/2006/metadata/core-properties' " w:xpath="/ns1:coreProperties[1]/ns1:contentStatus[1]" w:storeItemID="{6C3C8BC8-F283-45AE-878A-BAB7291924A1}"/>
      <w:text/>
    </w:sdtPr>
    <w:sdtContent>
      <w:p w14:paraId="0430E4CF" w14:textId="77777777" w:rsidR="00BA24FB" w:rsidRDefault="00992711" w:rsidP="00827492">
        <w:pPr>
          <w:pStyle w:val="SecurityMarker"/>
        </w:pPr>
        <w:r>
          <w:t>OFFICIAL / OFFICIAL: SENSITIVE / PROTECTEDSELECT THE CLASSIFICATION MARKER ABOVE THAT APPLIES TO YOUR DOCUMENT, THEN DELETE THE OTHERS AND THIS TEXT&gt;</w:t>
        </w:r>
      </w:p>
    </w:sdtContent>
  </w:sdt>
  <w:p w14:paraId="62C67ED0" w14:textId="0DEC0DBA" w:rsidR="00BA24FB" w:rsidRDefault="00696441" w:rsidP="00BA24FB">
    <w:pPr>
      <w:pStyle w:val="Header"/>
      <w:spacing w:after="720"/>
    </w:pPr>
    <w:fldSimple w:instr=" STYLEREF  &quot;Heading 1&quot; \l  \* MERGEFORMAT ">
      <w:r>
        <w:rPr>
          <w:noProof/>
        </w:rPr>
        <w:t>Introduction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E1288B"/>
    <w:multiLevelType w:val="hybridMultilevel"/>
    <w:tmpl w:val="51E07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30BD5"/>
    <w:multiLevelType w:val="hybridMultilevel"/>
    <w:tmpl w:val="BA641620"/>
    <w:lvl w:ilvl="0" w:tplc="27729BD2">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DC5BBE"/>
    <w:multiLevelType w:val="multilevel"/>
    <w:tmpl w:val="7D6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30C23"/>
    <w:multiLevelType w:val="hybridMultilevel"/>
    <w:tmpl w:val="99AA9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A11A8"/>
    <w:multiLevelType w:val="hybridMultilevel"/>
    <w:tmpl w:val="5AB8BAD0"/>
    <w:lvl w:ilvl="0" w:tplc="8F345CF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621AED"/>
    <w:multiLevelType w:val="multilevel"/>
    <w:tmpl w:val="C2EED61A"/>
    <w:numStyleLink w:val="NumberedHeadings"/>
  </w:abstractNum>
  <w:abstractNum w:abstractNumId="7" w15:restartNumberingAfterBreak="0">
    <w:nsid w:val="10EF5330"/>
    <w:multiLevelType w:val="hybridMultilevel"/>
    <w:tmpl w:val="12B2741C"/>
    <w:lvl w:ilvl="0" w:tplc="8F345CFA">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1B14B2"/>
    <w:multiLevelType w:val="hybridMultilevel"/>
    <w:tmpl w:val="772C55F8"/>
    <w:lvl w:ilvl="0" w:tplc="BB7E3F94">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096F71"/>
    <w:multiLevelType w:val="hybridMultilevel"/>
    <w:tmpl w:val="1CD463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18D441B3"/>
    <w:multiLevelType w:val="hybridMultilevel"/>
    <w:tmpl w:val="5700225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33C39"/>
    <w:multiLevelType w:val="hybridMultilevel"/>
    <w:tmpl w:val="534A9C46"/>
    <w:lvl w:ilvl="0" w:tplc="A1C0CE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4021D7"/>
    <w:multiLevelType w:val="hybridMultilevel"/>
    <w:tmpl w:val="CD967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C62BF3"/>
    <w:multiLevelType w:val="multilevel"/>
    <w:tmpl w:val="9076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F758C"/>
    <w:multiLevelType w:val="hybridMultilevel"/>
    <w:tmpl w:val="96048D5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D416BE"/>
    <w:multiLevelType w:val="hybridMultilevel"/>
    <w:tmpl w:val="5C1E7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51938"/>
    <w:multiLevelType w:val="multilevel"/>
    <w:tmpl w:val="298C34E4"/>
    <w:numStyleLink w:val="AppendixNumbers"/>
  </w:abstractNum>
  <w:abstractNum w:abstractNumId="19" w15:restartNumberingAfterBreak="0">
    <w:nsid w:val="3C611BE8"/>
    <w:multiLevelType w:val="hybridMultilevel"/>
    <w:tmpl w:val="D04A4F04"/>
    <w:lvl w:ilvl="0" w:tplc="CA967B4A">
      <w:start w:val="1"/>
      <w:numFmt w:val="decimal"/>
      <w:pStyle w:val="ESparagraphFINAL"/>
      <w:lvlText w:val="%1."/>
      <w:lvlJc w:val="left"/>
      <w:pPr>
        <w:ind w:left="862" w:hanging="360"/>
      </w:pPr>
      <w:rPr>
        <w:b w:val="0"/>
        <w:bCs w:val="0"/>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2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532874"/>
    <w:multiLevelType w:val="hybridMultilevel"/>
    <w:tmpl w:val="2DA44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4DB0285"/>
    <w:multiLevelType w:val="hybridMultilevel"/>
    <w:tmpl w:val="A6EE7EB2"/>
    <w:lvl w:ilvl="0" w:tplc="0C090001">
      <w:start w:val="1"/>
      <w:numFmt w:val="bullet"/>
      <w:lvlText w:val=""/>
      <w:lvlJc w:val="left"/>
      <w:pPr>
        <w:ind w:left="1593" w:hanging="360"/>
      </w:pPr>
      <w:rPr>
        <w:rFonts w:ascii="Symbol" w:hAnsi="Symbol" w:hint="default"/>
      </w:rPr>
    </w:lvl>
    <w:lvl w:ilvl="1" w:tplc="0C090003" w:tentative="1">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26" w15:restartNumberingAfterBreak="0">
    <w:nsid w:val="688E5C40"/>
    <w:multiLevelType w:val="hybridMultilevel"/>
    <w:tmpl w:val="973EC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B371B6"/>
    <w:multiLevelType w:val="hybridMultilevel"/>
    <w:tmpl w:val="B6822D4A"/>
    <w:lvl w:ilvl="0" w:tplc="D1D2DB2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9F039CE"/>
    <w:multiLevelType w:val="hybridMultilevel"/>
    <w:tmpl w:val="9058F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D814B1"/>
    <w:multiLevelType w:val="hybridMultilevel"/>
    <w:tmpl w:val="2E943332"/>
    <w:lvl w:ilvl="0" w:tplc="0C09000F">
      <w:start w:val="1"/>
      <w:numFmt w:val="decimal"/>
      <w:lvlText w:val="%1."/>
      <w:lvlJc w:val="left"/>
      <w:pPr>
        <w:ind w:left="717" w:hanging="360"/>
      </w:pPr>
      <w:rPr>
        <w:i w:val="0"/>
      </w:rPr>
    </w:lvl>
    <w:lvl w:ilvl="1" w:tplc="0C090001">
      <w:start w:val="1"/>
      <w:numFmt w:val="bullet"/>
      <w:lvlText w:val=""/>
      <w:lvlJc w:val="left"/>
      <w:pPr>
        <w:ind w:left="1437" w:hanging="360"/>
      </w:pPr>
      <w:rPr>
        <w:rFonts w:ascii="Symbol" w:hAnsi="Symbol" w:hint="default"/>
      </w:rPr>
    </w:lvl>
    <w:lvl w:ilvl="2" w:tplc="0C09001B">
      <w:start w:val="1"/>
      <w:numFmt w:val="lowerRoman"/>
      <w:lvlText w:val="%3."/>
      <w:lvlJc w:val="right"/>
      <w:pPr>
        <w:ind w:left="2157" w:hanging="180"/>
      </w:pPr>
    </w:lvl>
    <w:lvl w:ilvl="3" w:tplc="0C09000F">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0"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118644698">
    <w:abstractNumId w:val="21"/>
  </w:num>
  <w:num w:numId="2" w16cid:durableId="1633174330">
    <w:abstractNumId w:val="30"/>
  </w:num>
  <w:num w:numId="3" w16cid:durableId="130176089">
    <w:abstractNumId w:val="0"/>
  </w:num>
  <w:num w:numId="4" w16cid:durableId="1631084391">
    <w:abstractNumId w:val="20"/>
  </w:num>
  <w:num w:numId="5" w16cid:durableId="1993637385">
    <w:abstractNumId w:val="6"/>
  </w:num>
  <w:num w:numId="6" w16cid:durableId="802313667">
    <w:abstractNumId w:val="16"/>
  </w:num>
  <w:num w:numId="7" w16cid:durableId="1961380401">
    <w:abstractNumId w:val="18"/>
  </w:num>
  <w:num w:numId="8" w16cid:durableId="758017965">
    <w:abstractNumId w:val="22"/>
  </w:num>
  <w:num w:numId="9" w16cid:durableId="1139691848">
    <w:abstractNumId w:val="24"/>
  </w:num>
  <w:num w:numId="10" w16cid:durableId="1381906094">
    <w:abstractNumId w:val="24"/>
  </w:num>
  <w:num w:numId="11" w16cid:durableId="334650855">
    <w:abstractNumId w:val="29"/>
  </w:num>
  <w:num w:numId="12" w16cid:durableId="839347972">
    <w:abstractNumId w:val="15"/>
  </w:num>
  <w:num w:numId="13" w16cid:durableId="518157376">
    <w:abstractNumId w:val="28"/>
  </w:num>
  <w:num w:numId="14" w16cid:durableId="517350110">
    <w:abstractNumId w:val="12"/>
  </w:num>
  <w:num w:numId="15" w16cid:durableId="1608583119">
    <w:abstractNumId w:val="4"/>
  </w:num>
  <w:num w:numId="16" w16cid:durableId="794106723">
    <w:abstractNumId w:val="2"/>
  </w:num>
  <w:num w:numId="17" w16cid:durableId="983705635">
    <w:abstractNumId w:val="11"/>
  </w:num>
  <w:num w:numId="18" w16cid:durableId="2119249677">
    <w:abstractNumId w:val="5"/>
  </w:num>
  <w:num w:numId="19" w16cid:durableId="23755639">
    <w:abstractNumId w:val="9"/>
  </w:num>
  <w:num w:numId="20" w16cid:durableId="1930429692">
    <w:abstractNumId w:val="23"/>
  </w:num>
  <w:num w:numId="21" w16cid:durableId="683359381">
    <w:abstractNumId w:val="8"/>
  </w:num>
  <w:num w:numId="22" w16cid:durableId="1876384179">
    <w:abstractNumId w:val="26"/>
  </w:num>
  <w:num w:numId="23" w16cid:durableId="91971307">
    <w:abstractNumId w:val="3"/>
  </w:num>
  <w:num w:numId="24" w16cid:durableId="788547380">
    <w:abstractNumId w:val="25"/>
  </w:num>
  <w:num w:numId="25" w16cid:durableId="1089276211">
    <w:abstractNumId w:val="14"/>
  </w:num>
  <w:num w:numId="26" w16cid:durableId="1512573145">
    <w:abstractNumId w:val="17"/>
  </w:num>
  <w:num w:numId="27" w16cid:durableId="681275498">
    <w:abstractNumId w:val="13"/>
  </w:num>
  <w:num w:numId="28" w16cid:durableId="2125221896">
    <w:abstractNumId w:val="27"/>
  </w:num>
  <w:num w:numId="29" w16cid:durableId="1625234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1713898">
    <w:abstractNumId w:val="1"/>
  </w:num>
  <w:num w:numId="31" w16cid:durableId="383061829">
    <w:abstractNumId w:val="7"/>
  </w:num>
  <w:num w:numId="32" w16cid:durableId="111571159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efaultTableStyle w:val="Default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BE"/>
    <w:rsid w:val="000008C4"/>
    <w:rsid w:val="00002E25"/>
    <w:rsid w:val="00005BFF"/>
    <w:rsid w:val="000065AB"/>
    <w:rsid w:val="000075AC"/>
    <w:rsid w:val="00010DFC"/>
    <w:rsid w:val="0001430B"/>
    <w:rsid w:val="000144EF"/>
    <w:rsid w:val="00014A5A"/>
    <w:rsid w:val="00015A1A"/>
    <w:rsid w:val="00016949"/>
    <w:rsid w:val="000227C8"/>
    <w:rsid w:val="000237D8"/>
    <w:rsid w:val="000252C5"/>
    <w:rsid w:val="00026CEA"/>
    <w:rsid w:val="0002762F"/>
    <w:rsid w:val="00030A66"/>
    <w:rsid w:val="00030E30"/>
    <w:rsid w:val="000310B1"/>
    <w:rsid w:val="00031BA5"/>
    <w:rsid w:val="00031DB9"/>
    <w:rsid w:val="00032469"/>
    <w:rsid w:val="00033044"/>
    <w:rsid w:val="0003411E"/>
    <w:rsid w:val="00035D06"/>
    <w:rsid w:val="000402BD"/>
    <w:rsid w:val="000403CA"/>
    <w:rsid w:val="00040A7A"/>
    <w:rsid w:val="00040C3B"/>
    <w:rsid w:val="00041240"/>
    <w:rsid w:val="0004704E"/>
    <w:rsid w:val="0004754A"/>
    <w:rsid w:val="00051A07"/>
    <w:rsid w:val="00052D35"/>
    <w:rsid w:val="00053218"/>
    <w:rsid w:val="0005363B"/>
    <w:rsid w:val="00054F07"/>
    <w:rsid w:val="000569A9"/>
    <w:rsid w:val="00057DAB"/>
    <w:rsid w:val="00062D70"/>
    <w:rsid w:val="0006683E"/>
    <w:rsid w:val="00067F89"/>
    <w:rsid w:val="000702AE"/>
    <w:rsid w:val="00070D37"/>
    <w:rsid w:val="000710E7"/>
    <w:rsid w:val="00071C8F"/>
    <w:rsid w:val="000722D3"/>
    <w:rsid w:val="000726BE"/>
    <w:rsid w:val="000744BC"/>
    <w:rsid w:val="000749C1"/>
    <w:rsid w:val="00076E51"/>
    <w:rsid w:val="00077BDF"/>
    <w:rsid w:val="000805C4"/>
    <w:rsid w:val="0008217D"/>
    <w:rsid w:val="00085622"/>
    <w:rsid w:val="00086269"/>
    <w:rsid w:val="00087323"/>
    <w:rsid w:val="000873F7"/>
    <w:rsid w:val="00087F72"/>
    <w:rsid w:val="00090971"/>
    <w:rsid w:val="000911C0"/>
    <w:rsid w:val="0009158C"/>
    <w:rsid w:val="00091768"/>
    <w:rsid w:val="00092E11"/>
    <w:rsid w:val="0009396B"/>
    <w:rsid w:val="00093988"/>
    <w:rsid w:val="00094ADB"/>
    <w:rsid w:val="0009606F"/>
    <w:rsid w:val="000A1BB6"/>
    <w:rsid w:val="000A3AD7"/>
    <w:rsid w:val="000A430A"/>
    <w:rsid w:val="000A6600"/>
    <w:rsid w:val="000B04FA"/>
    <w:rsid w:val="000B1096"/>
    <w:rsid w:val="000B32C1"/>
    <w:rsid w:val="000B33B6"/>
    <w:rsid w:val="000B47AD"/>
    <w:rsid w:val="000B4AC3"/>
    <w:rsid w:val="000B4B72"/>
    <w:rsid w:val="000B5C66"/>
    <w:rsid w:val="000B6684"/>
    <w:rsid w:val="000B7EB4"/>
    <w:rsid w:val="000C0A29"/>
    <w:rsid w:val="000C3B91"/>
    <w:rsid w:val="000C52D9"/>
    <w:rsid w:val="000C655B"/>
    <w:rsid w:val="000C702A"/>
    <w:rsid w:val="000C731B"/>
    <w:rsid w:val="000D0005"/>
    <w:rsid w:val="000D058D"/>
    <w:rsid w:val="000D1202"/>
    <w:rsid w:val="000D18C5"/>
    <w:rsid w:val="000D35CA"/>
    <w:rsid w:val="000D3CDB"/>
    <w:rsid w:val="000D4780"/>
    <w:rsid w:val="000D591D"/>
    <w:rsid w:val="000D660D"/>
    <w:rsid w:val="000D6ED0"/>
    <w:rsid w:val="000D6FC6"/>
    <w:rsid w:val="000D7359"/>
    <w:rsid w:val="000E08EA"/>
    <w:rsid w:val="000E24BA"/>
    <w:rsid w:val="000E53C7"/>
    <w:rsid w:val="000E5674"/>
    <w:rsid w:val="000E6B62"/>
    <w:rsid w:val="000E6CF3"/>
    <w:rsid w:val="000F0201"/>
    <w:rsid w:val="000F097E"/>
    <w:rsid w:val="000F0E7B"/>
    <w:rsid w:val="000F35D4"/>
    <w:rsid w:val="0010090C"/>
    <w:rsid w:val="00101814"/>
    <w:rsid w:val="00102365"/>
    <w:rsid w:val="00102959"/>
    <w:rsid w:val="0010392C"/>
    <w:rsid w:val="00103A6A"/>
    <w:rsid w:val="00104147"/>
    <w:rsid w:val="001041F2"/>
    <w:rsid w:val="001055A6"/>
    <w:rsid w:val="00106969"/>
    <w:rsid w:val="00106D53"/>
    <w:rsid w:val="001070A7"/>
    <w:rsid w:val="0011048B"/>
    <w:rsid w:val="00110B13"/>
    <w:rsid w:val="00111D01"/>
    <w:rsid w:val="001122C3"/>
    <w:rsid w:val="00113058"/>
    <w:rsid w:val="0011326F"/>
    <w:rsid w:val="0011452D"/>
    <w:rsid w:val="00115B79"/>
    <w:rsid w:val="00115C88"/>
    <w:rsid w:val="00116467"/>
    <w:rsid w:val="00116802"/>
    <w:rsid w:val="00117379"/>
    <w:rsid w:val="0012038B"/>
    <w:rsid w:val="0012245C"/>
    <w:rsid w:val="00122675"/>
    <w:rsid w:val="001250B1"/>
    <w:rsid w:val="001252D7"/>
    <w:rsid w:val="001302C9"/>
    <w:rsid w:val="001308F7"/>
    <w:rsid w:val="00130A72"/>
    <w:rsid w:val="0013106D"/>
    <w:rsid w:val="00132480"/>
    <w:rsid w:val="00133990"/>
    <w:rsid w:val="00133CD8"/>
    <w:rsid w:val="001348B4"/>
    <w:rsid w:val="001349C6"/>
    <w:rsid w:val="00135DC7"/>
    <w:rsid w:val="00140F38"/>
    <w:rsid w:val="00141021"/>
    <w:rsid w:val="0014225F"/>
    <w:rsid w:val="00142801"/>
    <w:rsid w:val="0014417B"/>
    <w:rsid w:val="00144DB7"/>
    <w:rsid w:val="00145EAF"/>
    <w:rsid w:val="00151955"/>
    <w:rsid w:val="0015441F"/>
    <w:rsid w:val="001544E3"/>
    <w:rsid w:val="001551C9"/>
    <w:rsid w:val="00155386"/>
    <w:rsid w:val="00155A15"/>
    <w:rsid w:val="0015649A"/>
    <w:rsid w:val="00157EDC"/>
    <w:rsid w:val="001614F1"/>
    <w:rsid w:val="00163162"/>
    <w:rsid w:val="00166859"/>
    <w:rsid w:val="001671B2"/>
    <w:rsid w:val="00167448"/>
    <w:rsid w:val="00171852"/>
    <w:rsid w:val="001718A7"/>
    <w:rsid w:val="00171DA0"/>
    <w:rsid w:val="0017239A"/>
    <w:rsid w:val="00173AFD"/>
    <w:rsid w:val="00174E30"/>
    <w:rsid w:val="001754EE"/>
    <w:rsid w:val="00176512"/>
    <w:rsid w:val="00176C01"/>
    <w:rsid w:val="00177109"/>
    <w:rsid w:val="001776AC"/>
    <w:rsid w:val="001803E3"/>
    <w:rsid w:val="00180B2C"/>
    <w:rsid w:val="001832D5"/>
    <w:rsid w:val="00183C24"/>
    <w:rsid w:val="0018418D"/>
    <w:rsid w:val="00184CFB"/>
    <w:rsid w:val="00185B62"/>
    <w:rsid w:val="00187F2E"/>
    <w:rsid w:val="00190856"/>
    <w:rsid w:val="00193FFC"/>
    <w:rsid w:val="00195345"/>
    <w:rsid w:val="0019656A"/>
    <w:rsid w:val="00197568"/>
    <w:rsid w:val="001A23EE"/>
    <w:rsid w:val="001A387B"/>
    <w:rsid w:val="001A4253"/>
    <w:rsid w:val="001A4DEF"/>
    <w:rsid w:val="001A584E"/>
    <w:rsid w:val="001A71B2"/>
    <w:rsid w:val="001A737C"/>
    <w:rsid w:val="001B08C7"/>
    <w:rsid w:val="001B3CC3"/>
    <w:rsid w:val="001B3D2B"/>
    <w:rsid w:val="001B56CF"/>
    <w:rsid w:val="001B6533"/>
    <w:rsid w:val="001C14DF"/>
    <w:rsid w:val="001C1EB9"/>
    <w:rsid w:val="001C4073"/>
    <w:rsid w:val="001C48F6"/>
    <w:rsid w:val="001C4AAA"/>
    <w:rsid w:val="001C6F64"/>
    <w:rsid w:val="001C7142"/>
    <w:rsid w:val="001C71F8"/>
    <w:rsid w:val="001C7CF7"/>
    <w:rsid w:val="001D3B4A"/>
    <w:rsid w:val="001D504D"/>
    <w:rsid w:val="001D58F3"/>
    <w:rsid w:val="001D6585"/>
    <w:rsid w:val="001D6682"/>
    <w:rsid w:val="001E0B6A"/>
    <w:rsid w:val="001E14C8"/>
    <w:rsid w:val="001E284B"/>
    <w:rsid w:val="001E2A8F"/>
    <w:rsid w:val="001E53B7"/>
    <w:rsid w:val="001E6718"/>
    <w:rsid w:val="001E69D9"/>
    <w:rsid w:val="001E6BDE"/>
    <w:rsid w:val="001E7C9E"/>
    <w:rsid w:val="001F1BD1"/>
    <w:rsid w:val="001F30D6"/>
    <w:rsid w:val="001F347F"/>
    <w:rsid w:val="001F6071"/>
    <w:rsid w:val="001F618D"/>
    <w:rsid w:val="001F79D4"/>
    <w:rsid w:val="002009E5"/>
    <w:rsid w:val="00201C13"/>
    <w:rsid w:val="00203301"/>
    <w:rsid w:val="00203F3D"/>
    <w:rsid w:val="00204487"/>
    <w:rsid w:val="00204A2A"/>
    <w:rsid w:val="00204B02"/>
    <w:rsid w:val="00206DF0"/>
    <w:rsid w:val="00207516"/>
    <w:rsid w:val="0020769D"/>
    <w:rsid w:val="0021019B"/>
    <w:rsid w:val="00210E29"/>
    <w:rsid w:val="002115CF"/>
    <w:rsid w:val="002124B5"/>
    <w:rsid w:val="00213A37"/>
    <w:rsid w:val="00214C7D"/>
    <w:rsid w:val="00216AED"/>
    <w:rsid w:val="0021728B"/>
    <w:rsid w:val="002179C0"/>
    <w:rsid w:val="0022007F"/>
    <w:rsid w:val="002211AF"/>
    <w:rsid w:val="00221867"/>
    <w:rsid w:val="0022199A"/>
    <w:rsid w:val="002231DC"/>
    <w:rsid w:val="00223306"/>
    <w:rsid w:val="00224012"/>
    <w:rsid w:val="002254D5"/>
    <w:rsid w:val="0022611D"/>
    <w:rsid w:val="00226196"/>
    <w:rsid w:val="00227366"/>
    <w:rsid w:val="0022738A"/>
    <w:rsid w:val="00230083"/>
    <w:rsid w:val="00232B8C"/>
    <w:rsid w:val="00234AC5"/>
    <w:rsid w:val="00236570"/>
    <w:rsid w:val="0023708C"/>
    <w:rsid w:val="00240494"/>
    <w:rsid w:val="00245FC1"/>
    <w:rsid w:val="00246205"/>
    <w:rsid w:val="00246891"/>
    <w:rsid w:val="002478A4"/>
    <w:rsid w:val="00247953"/>
    <w:rsid w:val="00250614"/>
    <w:rsid w:val="00250947"/>
    <w:rsid w:val="002518B3"/>
    <w:rsid w:val="00251C7C"/>
    <w:rsid w:val="00252A47"/>
    <w:rsid w:val="00253443"/>
    <w:rsid w:val="00254D89"/>
    <w:rsid w:val="00257365"/>
    <w:rsid w:val="0025797F"/>
    <w:rsid w:val="002633E9"/>
    <w:rsid w:val="00266176"/>
    <w:rsid w:val="00266ABF"/>
    <w:rsid w:val="002673AD"/>
    <w:rsid w:val="002673C8"/>
    <w:rsid w:val="00270C8F"/>
    <w:rsid w:val="0027167A"/>
    <w:rsid w:val="00272160"/>
    <w:rsid w:val="0027304A"/>
    <w:rsid w:val="002738FC"/>
    <w:rsid w:val="0027531A"/>
    <w:rsid w:val="002753F4"/>
    <w:rsid w:val="00276B09"/>
    <w:rsid w:val="00276E46"/>
    <w:rsid w:val="00277C16"/>
    <w:rsid w:val="00280851"/>
    <w:rsid w:val="00280E29"/>
    <w:rsid w:val="002824B9"/>
    <w:rsid w:val="002831A8"/>
    <w:rsid w:val="002836F7"/>
    <w:rsid w:val="00284164"/>
    <w:rsid w:val="002850B7"/>
    <w:rsid w:val="00286708"/>
    <w:rsid w:val="00286856"/>
    <w:rsid w:val="002871A9"/>
    <w:rsid w:val="00287915"/>
    <w:rsid w:val="0028798A"/>
    <w:rsid w:val="002903FA"/>
    <w:rsid w:val="00290D5C"/>
    <w:rsid w:val="00291050"/>
    <w:rsid w:val="00291B3B"/>
    <w:rsid w:val="00292A32"/>
    <w:rsid w:val="00295A7E"/>
    <w:rsid w:val="002A09D7"/>
    <w:rsid w:val="002A0A76"/>
    <w:rsid w:val="002A1169"/>
    <w:rsid w:val="002A49AC"/>
    <w:rsid w:val="002A75C7"/>
    <w:rsid w:val="002A7E15"/>
    <w:rsid w:val="002B0DB6"/>
    <w:rsid w:val="002B0DE6"/>
    <w:rsid w:val="002B2087"/>
    <w:rsid w:val="002B2DBB"/>
    <w:rsid w:val="002B3569"/>
    <w:rsid w:val="002B3F2F"/>
    <w:rsid w:val="002B567B"/>
    <w:rsid w:val="002B593D"/>
    <w:rsid w:val="002B5F95"/>
    <w:rsid w:val="002B7197"/>
    <w:rsid w:val="002C0715"/>
    <w:rsid w:val="002C2B2E"/>
    <w:rsid w:val="002C4273"/>
    <w:rsid w:val="002C4B63"/>
    <w:rsid w:val="002C674D"/>
    <w:rsid w:val="002D01AA"/>
    <w:rsid w:val="002D3818"/>
    <w:rsid w:val="002D3F80"/>
    <w:rsid w:val="002D549F"/>
    <w:rsid w:val="002D552F"/>
    <w:rsid w:val="002D6E94"/>
    <w:rsid w:val="002D7C4D"/>
    <w:rsid w:val="002E1ADA"/>
    <w:rsid w:val="002E2970"/>
    <w:rsid w:val="002E299B"/>
    <w:rsid w:val="002E3E39"/>
    <w:rsid w:val="002E5478"/>
    <w:rsid w:val="002E7579"/>
    <w:rsid w:val="002E7A7C"/>
    <w:rsid w:val="002E7D92"/>
    <w:rsid w:val="002E7E73"/>
    <w:rsid w:val="002F093F"/>
    <w:rsid w:val="002F0E75"/>
    <w:rsid w:val="002F1FE0"/>
    <w:rsid w:val="002F2D07"/>
    <w:rsid w:val="002F41F5"/>
    <w:rsid w:val="002F490C"/>
    <w:rsid w:val="002F4D68"/>
    <w:rsid w:val="002F6276"/>
    <w:rsid w:val="002F63BC"/>
    <w:rsid w:val="002F6403"/>
    <w:rsid w:val="0030149E"/>
    <w:rsid w:val="003016BC"/>
    <w:rsid w:val="00302183"/>
    <w:rsid w:val="003068FD"/>
    <w:rsid w:val="00312AB8"/>
    <w:rsid w:val="00313184"/>
    <w:rsid w:val="0031356C"/>
    <w:rsid w:val="00313EA6"/>
    <w:rsid w:val="0031441B"/>
    <w:rsid w:val="00314736"/>
    <w:rsid w:val="0031515F"/>
    <w:rsid w:val="00316680"/>
    <w:rsid w:val="0031744D"/>
    <w:rsid w:val="00317CCF"/>
    <w:rsid w:val="0032047E"/>
    <w:rsid w:val="00321522"/>
    <w:rsid w:val="003215FF"/>
    <w:rsid w:val="003218AE"/>
    <w:rsid w:val="00321AAE"/>
    <w:rsid w:val="00322573"/>
    <w:rsid w:val="00322A5E"/>
    <w:rsid w:val="0032427F"/>
    <w:rsid w:val="003251E2"/>
    <w:rsid w:val="00325E77"/>
    <w:rsid w:val="003261CF"/>
    <w:rsid w:val="003266CF"/>
    <w:rsid w:val="003274B7"/>
    <w:rsid w:val="00327BE2"/>
    <w:rsid w:val="0033029E"/>
    <w:rsid w:val="00330494"/>
    <w:rsid w:val="00330724"/>
    <w:rsid w:val="0033156C"/>
    <w:rsid w:val="00331FAA"/>
    <w:rsid w:val="00332AF0"/>
    <w:rsid w:val="003342BC"/>
    <w:rsid w:val="00335819"/>
    <w:rsid w:val="0034027C"/>
    <w:rsid w:val="0034035F"/>
    <w:rsid w:val="003414E7"/>
    <w:rsid w:val="00342442"/>
    <w:rsid w:val="00342884"/>
    <w:rsid w:val="0034334D"/>
    <w:rsid w:val="00345A75"/>
    <w:rsid w:val="00345E7C"/>
    <w:rsid w:val="00347ADB"/>
    <w:rsid w:val="003503D5"/>
    <w:rsid w:val="00353AF5"/>
    <w:rsid w:val="003557D3"/>
    <w:rsid w:val="00361277"/>
    <w:rsid w:val="00362294"/>
    <w:rsid w:val="00363DB3"/>
    <w:rsid w:val="00364EB0"/>
    <w:rsid w:val="00367E9E"/>
    <w:rsid w:val="003720B8"/>
    <w:rsid w:val="003720E9"/>
    <w:rsid w:val="00372AAC"/>
    <w:rsid w:val="00373A0B"/>
    <w:rsid w:val="00374A8B"/>
    <w:rsid w:val="00376F8B"/>
    <w:rsid w:val="003800C9"/>
    <w:rsid w:val="00381872"/>
    <w:rsid w:val="003829B8"/>
    <w:rsid w:val="003834DA"/>
    <w:rsid w:val="0038367D"/>
    <w:rsid w:val="0038394F"/>
    <w:rsid w:val="00384985"/>
    <w:rsid w:val="003856E6"/>
    <w:rsid w:val="00386C57"/>
    <w:rsid w:val="00386DFD"/>
    <w:rsid w:val="003876A9"/>
    <w:rsid w:val="00390D62"/>
    <w:rsid w:val="003910EE"/>
    <w:rsid w:val="00391CF8"/>
    <w:rsid w:val="00393EBE"/>
    <w:rsid w:val="00394C39"/>
    <w:rsid w:val="00394E78"/>
    <w:rsid w:val="00395797"/>
    <w:rsid w:val="0039631D"/>
    <w:rsid w:val="00397169"/>
    <w:rsid w:val="00397BFF"/>
    <w:rsid w:val="003A14ED"/>
    <w:rsid w:val="003A1BF6"/>
    <w:rsid w:val="003A2B1D"/>
    <w:rsid w:val="003A3197"/>
    <w:rsid w:val="003A5D5A"/>
    <w:rsid w:val="003A66D9"/>
    <w:rsid w:val="003B03FB"/>
    <w:rsid w:val="003B1C19"/>
    <w:rsid w:val="003B23AD"/>
    <w:rsid w:val="003B29AB"/>
    <w:rsid w:val="003B379E"/>
    <w:rsid w:val="003B39E9"/>
    <w:rsid w:val="003B5B8D"/>
    <w:rsid w:val="003B6002"/>
    <w:rsid w:val="003B69FC"/>
    <w:rsid w:val="003B7FA1"/>
    <w:rsid w:val="003C0E3B"/>
    <w:rsid w:val="003C53C3"/>
    <w:rsid w:val="003C625A"/>
    <w:rsid w:val="003C6C7E"/>
    <w:rsid w:val="003C79FB"/>
    <w:rsid w:val="003D08AA"/>
    <w:rsid w:val="003D1D06"/>
    <w:rsid w:val="003D1DE6"/>
    <w:rsid w:val="003D1DF9"/>
    <w:rsid w:val="003D2EE1"/>
    <w:rsid w:val="003D3976"/>
    <w:rsid w:val="003D4199"/>
    <w:rsid w:val="003D58BF"/>
    <w:rsid w:val="003D61D1"/>
    <w:rsid w:val="003D6505"/>
    <w:rsid w:val="003E0349"/>
    <w:rsid w:val="003E18C2"/>
    <w:rsid w:val="003E1A22"/>
    <w:rsid w:val="003E29CE"/>
    <w:rsid w:val="003E36E5"/>
    <w:rsid w:val="003E4141"/>
    <w:rsid w:val="003F168F"/>
    <w:rsid w:val="003F2E9E"/>
    <w:rsid w:val="003F33D3"/>
    <w:rsid w:val="003F38D4"/>
    <w:rsid w:val="003F54BD"/>
    <w:rsid w:val="003F70CA"/>
    <w:rsid w:val="003F775D"/>
    <w:rsid w:val="003F777C"/>
    <w:rsid w:val="0040028D"/>
    <w:rsid w:val="0040054E"/>
    <w:rsid w:val="00401036"/>
    <w:rsid w:val="00401C3A"/>
    <w:rsid w:val="00401FC3"/>
    <w:rsid w:val="00403754"/>
    <w:rsid w:val="00403AF2"/>
    <w:rsid w:val="00404615"/>
    <w:rsid w:val="00405682"/>
    <w:rsid w:val="004063DE"/>
    <w:rsid w:val="00406C2D"/>
    <w:rsid w:val="004079ED"/>
    <w:rsid w:val="0041225D"/>
    <w:rsid w:val="0041404D"/>
    <w:rsid w:val="004143AA"/>
    <w:rsid w:val="00415C06"/>
    <w:rsid w:val="004162F2"/>
    <w:rsid w:val="00416D3D"/>
    <w:rsid w:val="00417BAB"/>
    <w:rsid w:val="0042046F"/>
    <w:rsid w:val="00420895"/>
    <w:rsid w:val="00420C70"/>
    <w:rsid w:val="00420F04"/>
    <w:rsid w:val="00421660"/>
    <w:rsid w:val="0042391F"/>
    <w:rsid w:val="004239D9"/>
    <w:rsid w:val="00423A80"/>
    <w:rsid w:val="00423B38"/>
    <w:rsid w:val="00423D66"/>
    <w:rsid w:val="004241E1"/>
    <w:rsid w:val="004250D8"/>
    <w:rsid w:val="00430727"/>
    <w:rsid w:val="00432C68"/>
    <w:rsid w:val="00434DED"/>
    <w:rsid w:val="00436C9F"/>
    <w:rsid w:val="00437D93"/>
    <w:rsid w:val="00437E07"/>
    <w:rsid w:val="00437EFB"/>
    <w:rsid w:val="00440C8E"/>
    <w:rsid w:val="00441727"/>
    <w:rsid w:val="0044293A"/>
    <w:rsid w:val="00442A1E"/>
    <w:rsid w:val="0044527C"/>
    <w:rsid w:val="00445E5C"/>
    <w:rsid w:val="0044685F"/>
    <w:rsid w:val="00446C86"/>
    <w:rsid w:val="00447638"/>
    <w:rsid w:val="00447BA1"/>
    <w:rsid w:val="0045022D"/>
    <w:rsid w:val="00451042"/>
    <w:rsid w:val="00451058"/>
    <w:rsid w:val="0045157C"/>
    <w:rsid w:val="00452F4C"/>
    <w:rsid w:val="00453026"/>
    <w:rsid w:val="0045473C"/>
    <w:rsid w:val="00455312"/>
    <w:rsid w:val="00455F99"/>
    <w:rsid w:val="00456211"/>
    <w:rsid w:val="004573E2"/>
    <w:rsid w:val="0045787E"/>
    <w:rsid w:val="00461AB0"/>
    <w:rsid w:val="00461CBA"/>
    <w:rsid w:val="00462764"/>
    <w:rsid w:val="00463218"/>
    <w:rsid w:val="00463AC3"/>
    <w:rsid w:val="0046433F"/>
    <w:rsid w:val="004645C1"/>
    <w:rsid w:val="0046571D"/>
    <w:rsid w:val="00465A77"/>
    <w:rsid w:val="00466121"/>
    <w:rsid w:val="0046697D"/>
    <w:rsid w:val="00466A11"/>
    <w:rsid w:val="00471E4B"/>
    <w:rsid w:val="0047282D"/>
    <w:rsid w:val="00472B23"/>
    <w:rsid w:val="00475082"/>
    <w:rsid w:val="00475B11"/>
    <w:rsid w:val="0047625D"/>
    <w:rsid w:val="0047694E"/>
    <w:rsid w:val="00476E99"/>
    <w:rsid w:val="00477626"/>
    <w:rsid w:val="00477E77"/>
    <w:rsid w:val="004808C9"/>
    <w:rsid w:val="00481982"/>
    <w:rsid w:val="00482B59"/>
    <w:rsid w:val="00483003"/>
    <w:rsid w:val="0048508F"/>
    <w:rsid w:val="0048606D"/>
    <w:rsid w:val="004902E2"/>
    <w:rsid w:val="0049158C"/>
    <w:rsid w:val="00491B74"/>
    <w:rsid w:val="0049279D"/>
    <w:rsid w:val="00495DAE"/>
    <w:rsid w:val="0049698D"/>
    <w:rsid w:val="0049765C"/>
    <w:rsid w:val="004A0403"/>
    <w:rsid w:val="004A3409"/>
    <w:rsid w:val="004A3726"/>
    <w:rsid w:val="004A376F"/>
    <w:rsid w:val="004A5427"/>
    <w:rsid w:val="004A6D9F"/>
    <w:rsid w:val="004A7CDD"/>
    <w:rsid w:val="004B0E96"/>
    <w:rsid w:val="004B21D9"/>
    <w:rsid w:val="004B224F"/>
    <w:rsid w:val="004B2F6D"/>
    <w:rsid w:val="004B355B"/>
    <w:rsid w:val="004B3B4C"/>
    <w:rsid w:val="004B3ECF"/>
    <w:rsid w:val="004B534A"/>
    <w:rsid w:val="004B5BFB"/>
    <w:rsid w:val="004C036D"/>
    <w:rsid w:val="004C03B9"/>
    <w:rsid w:val="004C131F"/>
    <w:rsid w:val="004C196E"/>
    <w:rsid w:val="004C26D6"/>
    <w:rsid w:val="004C3212"/>
    <w:rsid w:val="004C394E"/>
    <w:rsid w:val="004C541B"/>
    <w:rsid w:val="004C6391"/>
    <w:rsid w:val="004C6603"/>
    <w:rsid w:val="004C7874"/>
    <w:rsid w:val="004D08DA"/>
    <w:rsid w:val="004D36F2"/>
    <w:rsid w:val="004D4D67"/>
    <w:rsid w:val="004D5BF0"/>
    <w:rsid w:val="004D5EEA"/>
    <w:rsid w:val="004D6A29"/>
    <w:rsid w:val="004D7C38"/>
    <w:rsid w:val="004D7FF6"/>
    <w:rsid w:val="004E2AB0"/>
    <w:rsid w:val="004E3FA2"/>
    <w:rsid w:val="004E42BB"/>
    <w:rsid w:val="004E4ECD"/>
    <w:rsid w:val="004E52ED"/>
    <w:rsid w:val="004E5E38"/>
    <w:rsid w:val="004E6688"/>
    <w:rsid w:val="004F1223"/>
    <w:rsid w:val="004F2B9A"/>
    <w:rsid w:val="004F3911"/>
    <w:rsid w:val="004F3D2E"/>
    <w:rsid w:val="004F42D8"/>
    <w:rsid w:val="004F471F"/>
    <w:rsid w:val="004F4FCB"/>
    <w:rsid w:val="004F5F60"/>
    <w:rsid w:val="005046D1"/>
    <w:rsid w:val="0050626C"/>
    <w:rsid w:val="00506661"/>
    <w:rsid w:val="0050761C"/>
    <w:rsid w:val="005104E5"/>
    <w:rsid w:val="00511DB4"/>
    <w:rsid w:val="00513C71"/>
    <w:rsid w:val="005163EA"/>
    <w:rsid w:val="00516DE3"/>
    <w:rsid w:val="005208C8"/>
    <w:rsid w:val="00520C08"/>
    <w:rsid w:val="00521214"/>
    <w:rsid w:val="0052130B"/>
    <w:rsid w:val="00521A83"/>
    <w:rsid w:val="00522068"/>
    <w:rsid w:val="00522356"/>
    <w:rsid w:val="005233FA"/>
    <w:rsid w:val="005239AD"/>
    <w:rsid w:val="00525938"/>
    <w:rsid w:val="005259AA"/>
    <w:rsid w:val="00526792"/>
    <w:rsid w:val="00530E92"/>
    <w:rsid w:val="005310DC"/>
    <w:rsid w:val="00531613"/>
    <w:rsid w:val="00532C93"/>
    <w:rsid w:val="00532FB9"/>
    <w:rsid w:val="00534648"/>
    <w:rsid w:val="00534883"/>
    <w:rsid w:val="00535493"/>
    <w:rsid w:val="00535938"/>
    <w:rsid w:val="00535A96"/>
    <w:rsid w:val="0053791F"/>
    <w:rsid w:val="00541213"/>
    <w:rsid w:val="00541504"/>
    <w:rsid w:val="0054268C"/>
    <w:rsid w:val="00542A32"/>
    <w:rsid w:val="00543192"/>
    <w:rsid w:val="00545BC4"/>
    <w:rsid w:val="00546218"/>
    <w:rsid w:val="005503A7"/>
    <w:rsid w:val="005515FA"/>
    <w:rsid w:val="005533BF"/>
    <w:rsid w:val="00554183"/>
    <w:rsid w:val="0055519D"/>
    <w:rsid w:val="0055528C"/>
    <w:rsid w:val="00555293"/>
    <w:rsid w:val="00555A41"/>
    <w:rsid w:val="005578F7"/>
    <w:rsid w:val="00560B33"/>
    <w:rsid w:val="00561C23"/>
    <w:rsid w:val="00561FC5"/>
    <w:rsid w:val="0056239E"/>
    <w:rsid w:val="005668D3"/>
    <w:rsid w:val="005678D9"/>
    <w:rsid w:val="00570BE2"/>
    <w:rsid w:val="00570C75"/>
    <w:rsid w:val="00571FE3"/>
    <w:rsid w:val="00572199"/>
    <w:rsid w:val="00573963"/>
    <w:rsid w:val="00574509"/>
    <w:rsid w:val="0057502D"/>
    <w:rsid w:val="00575434"/>
    <w:rsid w:val="00576E94"/>
    <w:rsid w:val="00577E50"/>
    <w:rsid w:val="0058015D"/>
    <w:rsid w:val="00580223"/>
    <w:rsid w:val="005816D1"/>
    <w:rsid w:val="00581ACA"/>
    <w:rsid w:val="00582030"/>
    <w:rsid w:val="00583F74"/>
    <w:rsid w:val="00584546"/>
    <w:rsid w:val="005868E9"/>
    <w:rsid w:val="005876F2"/>
    <w:rsid w:val="005912BE"/>
    <w:rsid w:val="00594FD4"/>
    <w:rsid w:val="005964E8"/>
    <w:rsid w:val="005969D8"/>
    <w:rsid w:val="00596E8F"/>
    <w:rsid w:val="005A00F0"/>
    <w:rsid w:val="005A020C"/>
    <w:rsid w:val="005A379F"/>
    <w:rsid w:val="005A3BF4"/>
    <w:rsid w:val="005A545D"/>
    <w:rsid w:val="005A5A2D"/>
    <w:rsid w:val="005A5BCF"/>
    <w:rsid w:val="005A6352"/>
    <w:rsid w:val="005A6DAA"/>
    <w:rsid w:val="005A6F8F"/>
    <w:rsid w:val="005B0FD6"/>
    <w:rsid w:val="005B1D83"/>
    <w:rsid w:val="005B1EA1"/>
    <w:rsid w:val="005B2D90"/>
    <w:rsid w:val="005B3179"/>
    <w:rsid w:val="005B377D"/>
    <w:rsid w:val="005B3D96"/>
    <w:rsid w:val="005B6E20"/>
    <w:rsid w:val="005B7513"/>
    <w:rsid w:val="005B77B1"/>
    <w:rsid w:val="005C0899"/>
    <w:rsid w:val="005C0AD2"/>
    <w:rsid w:val="005C1AEA"/>
    <w:rsid w:val="005C585B"/>
    <w:rsid w:val="005C74DD"/>
    <w:rsid w:val="005C7632"/>
    <w:rsid w:val="005D00F4"/>
    <w:rsid w:val="005D1A6A"/>
    <w:rsid w:val="005D2376"/>
    <w:rsid w:val="005D2D9D"/>
    <w:rsid w:val="005D497E"/>
    <w:rsid w:val="005D5112"/>
    <w:rsid w:val="005D79C3"/>
    <w:rsid w:val="005E1062"/>
    <w:rsid w:val="005E1531"/>
    <w:rsid w:val="005E3014"/>
    <w:rsid w:val="005E35B6"/>
    <w:rsid w:val="005E3CEC"/>
    <w:rsid w:val="005E454C"/>
    <w:rsid w:val="005E459D"/>
    <w:rsid w:val="005E4BCE"/>
    <w:rsid w:val="005E6759"/>
    <w:rsid w:val="005E6EDD"/>
    <w:rsid w:val="005E7C0D"/>
    <w:rsid w:val="005F21AC"/>
    <w:rsid w:val="005F36E8"/>
    <w:rsid w:val="005F371E"/>
    <w:rsid w:val="005F4462"/>
    <w:rsid w:val="005F7050"/>
    <w:rsid w:val="005F794B"/>
    <w:rsid w:val="006000C4"/>
    <w:rsid w:val="00600B3F"/>
    <w:rsid w:val="00600D46"/>
    <w:rsid w:val="00601312"/>
    <w:rsid w:val="006018CD"/>
    <w:rsid w:val="00610B5B"/>
    <w:rsid w:val="00610CE1"/>
    <w:rsid w:val="006119DB"/>
    <w:rsid w:val="00614215"/>
    <w:rsid w:val="00615132"/>
    <w:rsid w:val="00617A5B"/>
    <w:rsid w:val="00617A60"/>
    <w:rsid w:val="00620148"/>
    <w:rsid w:val="00620F75"/>
    <w:rsid w:val="006215D8"/>
    <w:rsid w:val="006240BE"/>
    <w:rsid w:val="00624AA8"/>
    <w:rsid w:val="00624B54"/>
    <w:rsid w:val="00625007"/>
    <w:rsid w:val="00625265"/>
    <w:rsid w:val="006257EB"/>
    <w:rsid w:val="00625933"/>
    <w:rsid w:val="00632EE2"/>
    <w:rsid w:val="006340A2"/>
    <w:rsid w:val="00634FF7"/>
    <w:rsid w:val="00635BFA"/>
    <w:rsid w:val="00637342"/>
    <w:rsid w:val="0064010E"/>
    <w:rsid w:val="00640352"/>
    <w:rsid w:val="0064148F"/>
    <w:rsid w:val="00641ED2"/>
    <w:rsid w:val="0064264D"/>
    <w:rsid w:val="006430AC"/>
    <w:rsid w:val="00643739"/>
    <w:rsid w:val="00646096"/>
    <w:rsid w:val="00646420"/>
    <w:rsid w:val="00646684"/>
    <w:rsid w:val="006468BA"/>
    <w:rsid w:val="00647CA3"/>
    <w:rsid w:val="006513A5"/>
    <w:rsid w:val="00652F18"/>
    <w:rsid w:val="00654C9D"/>
    <w:rsid w:val="006554C7"/>
    <w:rsid w:val="006557A3"/>
    <w:rsid w:val="006560D7"/>
    <w:rsid w:val="00660793"/>
    <w:rsid w:val="0066133F"/>
    <w:rsid w:val="006615E7"/>
    <w:rsid w:val="0066185D"/>
    <w:rsid w:val="006626FE"/>
    <w:rsid w:val="006640A1"/>
    <w:rsid w:val="00664415"/>
    <w:rsid w:val="006651FF"/>
    <w:rsid w:val="00666D2F"/>
    <w:rsid w:val="00666D51"/>
    <w:rsid w:val="006673A0"/>
    <w:rsid w:val="00667DA2"/>
    <w:rsid w:val="00667E65"/>
    <w:rsid w:val="0067032F"/>
    <w:rsid w:val="00670F56"/>
    <w:rsid w:val="00673132"/>
    <w:rsid w:val="006735C6"/>
    <w:rsid w:val="00674C3C"/>
    <w:rsid w:val="00675B0E"/>
    <w:rsid w:val="00677151"/>
    <w:rsid w:val="00677400"/>
    <w:rsid w:val="00681D57"/>
    <w:rsid w:val="006830DA"/>
    <w:rsid w:val="00684397"/>
    <w:rsid w:val="0068450C"/>
    <w:rsid w:val="00686AD0"/>
    <w:rsid w:val="006879CC"/>
    <w:rsid w:val="00690AE2"/>
    <w:rsid w:val="00690AEE"/>
    <w:rsid w:val="006912C6"/>
    <w:rsid w:val="00692BC1"/>
    <w:rsid w:val="00693D64"/>
    <w:rsid w:val="00694D15"/>
    <w:rsid w:val="00695FC9"/>
    <w:rsid w:val="00696237"/>
    <w:rsid w:val="00696441"/>
    <w:rsid w:val="00696EE0"/>
    <w:rsid w:val="00697970"/>
    <w:rsid w:val="006A076E"/>
    <w:rsid w:val="006A1740"/>
    <w:rsid w:val="006A21DC"/>
    <w:rsid w:val="006A24AA"/>
    <w:rsid w:val="006A2CDD"/>
    <w:rsid w:val="006A4BEE"/>
    <w:rsid w:val="006B2563"/>
    <w:rsid w:val="006B3558"/>
    <w:rsid w:val="006B39DB"/>
    <w:rsid w:val="006B5322"/>
    <w:rsid w:val="006B5950"/>
    <w:rsid w:val="006B6553"/>
    <w:rsid w:val="006B70DF"/>
    <w:rsid w:val="006C07A9"/>
    <w:rsid w:val="006C1590"/>
    <w:rsid w:val="006C457B"/>
    <w:rsid w:val="006C5275"/>
    <w:rsid w:val="006C57CB"/>
    <w:rsid w:val="006C655E"/>
    <w:rsid w:val="006C7876"/>
    <w:rsid w:val="006D01E6"/>
    <w:rsid w:val="006D0A45"/>
    <w:rsid w:val="006D3E0D"/>
    <w:rsid w:val="006D3F39"/>
    <w:rsid w:val="006D4247"/>
    <w:rsid w:val="006D5051"/>
    <w:rsid w:val="006D5E90"/>
    <w:rsid w:val="006D7E21"/>
    <w:rsid w:val="006E1ECA"/>
    <w:rsid w:val="006E5706"/>
    <w:rsid w:val="006E6FDF"/>
    <w:rsid w:val="006F4BA4"/>
    <w:rsid w:val="006F60AE"/>
    <w:rsid w:val="00701000"/>
    <w:rsid w:val="0070147F"/>
    <w:rsid w:val="00701FFD"/>
    <w:rsid w:val="007032D9"/>
    <w:rsid w:val="007038A0"/>
    <w:rsid w:val="007039B9"/>
    <w:rsid w:val="00705655"/>
    <w:rsid w:val="0071004F"/>
    <w:rsid w:val="00710995"/>
    <w:rsid w:val="0071220B"/>
    <w:rsid w:val="0071264E"/>
    <w:rsid w:val="007148B2"/>
    <w:rsid w:val="00715425"/>
    <w:rsid w:val="007160CC"/>
    <w:rsid w:val="007168DF"/>
    <w:rsid w:val="007169AF"/>
    <w:rsid w:val="00725B9C"/>
    <w:rsid w:val="0072609C"/>
    <w:rsid w:val="007267E7"/>
    <w:rsid w:val="007275A3"/>
    <w:rsid w:val="00730051"/>
    <w:rsid w:val="00730237"/>
    <w:rsid w:val="00732179"/>
    <w:rsid w:val="00732575"/>
    <w:rsid w:val="00732C88"/>
    <w:rsid w:val="0073372A"/>
    <w:rsid w:val="00735C46"/>
    <w:rsid w:val="00735D03"/>
    <w:rsid w:val="00735F8C"/>
    <w:rsid w:val="00736A5C"/>
    <w:rsid w:val="00736BD6"/>
    <w:rsid w:val="00736F97"/>
    <w:rsid w:val="00737295"/>
    <w:rsid w:val="00740289"/>
    <w:rsid w:val="00740D39"/>
    <w:rsid w:val="00744654"/>
    <w:rsid w:val="007451C4"/>
    <w:rsid w:val="00747522"/>
    <w:rsid w:val="00747936"/>
    <w:rsid w:val="00751661"/>
    <w:rsid w:val="00753068"/>
    <w:rsid w:val="00754603"/>
    <w:rsid w:val="00756641"/>
    <w:rsid w:val="0076078A"/>
    <w:rsid w:val="00761867"/>
    <w:rsid w:val="00761BF1"/>
    <w:rsid w:val="007624C2"/>
    <w:rsid w:val="00762D68"/>
    <w:rsid w:val="0076442E"/>
    <w:rsid w:val="0076500D"/>
    <w:rsid w:val="00765187"/>
    <w:rsid w:val="00767EDF"/>
    <w:rsid w:val="00772573"/>
    <w:rsid w:val="00772626"/>
    <w:rsid w:val="00772C06"/>
    <w:rsid w:val="00772E2C"/>
    <w:rsid w:val="0077448E"/>
    <w:rsid w:val="00775423"/>
    <w:rsid w:val="007758EE"/>
    <w:rsid w:val="00775DAB"/>
    <w:rsid w:val="00780FB2"/>
    <w:rsid w:val="00783CA0"/>
    <w:rsid w:val="007849E7"/>
    <w:rsid w:val="007869D2"/>
    <w:rsid w:val="007906DA"/>
    <w:rsid w:val="00790CC5"/>
    <w:rsid w:val="007913AA"/>
    <w:rsid w:val="007931E8"/>
    <w:rsid w:val="007944A5"/>
    <w:rsid w:val="00794568"/>
    <w:rsid w:val="0079487E"/>
    <w:rsid w:val="00795CC3"/>
    <w:rsid w:val="00795F35"/>
    <w:rsid w:val="00796A4F"/>
    <w:rsid w:val="00796FDB"/>
    <w:rsid w:val="007A0187"/>
    <w:rsid w:val="007A05BE"/>
    <w:rsid w:val="007A0852"/>
    <w:rsid w:val="007A3C3C"/>
    <w:rsid w:val="007A4BD9"/>
    <w:rsid w:val="007A5446"/>
    <w:rsid w:val="007A6E89"/>
    <w:rsid w:val="007A77D4"/>
    <w:rsid w:val="007B0E91"/>
    <w:rsid w:val="007B1B23"/>
    <w:rsid w:val="007B3448"/>
    <w:rsid w:val="007B4D5C"/>
    <w:rsid w:val="007B5B37"/>
    <w:rsid w:val="007B6B2A"/>
    <w:rsid w:val="007B6F4F"/>
    <w:rsid w:val="007B7594"/>
    <w:rsid w:val="007C05C9"/>
    <w:rsid w:val="007C1735"/>
    <w:rsid w:val="007C1D3C"/>
    <w:rsid w:val="007C2160"/>
    <w:rsid w:val="007C2795"/>
    <w:rsid w:val="007C3F24"/>
    <w:rsid w:val="007C58D3"/>
    <w:rsid w:val="007C68D4"/>
    <w:rsid w:val="007C7C2B"/>
    <w:rsid w:val="007D0040"/>
    <w:rsid w:val="007D0289"/>
    <w:rsid w:val="007D0EC6"/>
    <w:rsid w:val="007D2CFA"/>
    <w:rsid w:val="007D3BCB"/>
    <w:rsid w:val="007D44C0"/>
    <w:rsid w:val="007D4C9F"/>
    <w:rsid w:val="007E041D"/>
    <w:rsid w:val="007E185A"/>
    <w:rsid w:val="007E2E8D"/>
    <w:rsid w:val="007E365B"/>
    <w:rsid w:val="007E5ED4"/>
    <w:rsid w:val="007E6C34"/>
    <w:rsid w:val="007F0BCD"/>
    <w:rsid w:val="007F0C2D"/>
    <w:rsid w:val="007F1792"/>
    <w:rsid w:val="007F4014"/>
    <w:rsid w:val="007F44E6"/>
    <w:rsid w:val="007F635A"/>
    <w:rsid w:val="007F717C"/>
    <w:rsid w:val="007F718A"/>
    <w:rsid w:val="00801282"/>
    <w:rsid w:val="008013EB"/>
    <w:rsid w:val="00801CCD"/>
    <w:rsid w:val="008024A7"/>
    <w:rsid w:val="00803113"/>
    <w:rsid w:val="008058DB"/>
    <w:rsid w:val="008067A1"/>
    <w:rsid w:val="008074F7"/>
    <w:rsid w:val="008106AA"/>
    <w:rsid w:val="00811E3D"/>
    <w:rsid w:val="008125DC"/>
    <w:rsid w:val="008133D0"/>
    <w:rsid w:val="008138BC"/>
    <w:rsid w:val="00813900"/>
    <w:rsid w:val="00814000"/>
    <w:rsid w:val="0081414A"/>
    <w:rsid w:val="00814852"/>
    <w:rsid w:val="00815D3C"/>
    <w:rsid w:val="0081619B"/>
    <w:rsid w:val="00816A88"/>
    <w:rsid w:val="00817AB4"/>
    <w:rsid w:val="00821037"/>
    <w:rsid w:val="00821087"/>
    <w:rsid w:val="008246F3"/>
    <w:rsid w:val="0082590D"/>
    <w:rsid w:val="00827449"/>
    <w:rsid w:val="00827492"/>
    <w:rsid w:val="00830407"/>
    <w:rsid w:val="00831E99"/>
    <w:rsid w:val="00831F12"/>
    <w:rsid w:val="0083241C"/>
    <w:rsid w:val="00832CA3"/>
    <w:rsid w:val="00836A0A"/>
    <w:rsid w:val="00836C83"/>
    <w:rsid w:val="00837605"/>
    <w:rsid w:val="00837827"/>
    <w:rsid w:val="008403F4"/>
    <w:rsid w:val="0084048A"/>
    <w:rsid w:val="0084155A"/>
    <w:rsid w:val="0084160B"/>
    <w:rsid w:val="00844076"/>
    <w:rsid w:val="008450D8"/>
    <w:rsid w:val="008456D5"/>
    <w:rsid w:val="00845C59"/>
    <w:rsid w:val="00845CB8"/>
    <w:rsid w:val="0084634B"/>
    <w:rsid w:val="00850B87"/>
    <w:rsid w:val="008516B3"/>
    <w:rsid w:val="00851E3B"/>
    <w:rsid w:val="0085279F"/>
    <w:rsid w:val="008537A5"/>
    <w:rsid w:val="0085663E"/>
    <w:rsid w:val="00856B59"/>
    <w:rsid w:val="00861CBE"/>
    <w:rsid w:val="00861E56"/>
    <w:rsid w:val="00863BE8"/>
    <w:rsid w:val="008649C7"/>
    <w:rsid w:val="0087069A"/>
    <w:rsid w:val="00870D71"/>
    <w:rsid w:val="0087336B"/>
    <w:rsid w:val="008758ED"/>
    <w:rsid w:val="00876F47"/>
    <w:rsid w:val="008777E9"/>
    <w:rsid w:val="00877E1C"/>
    <w:rsid w:val="008805E0"/>
    <w:rsid w:val="00880922"/>
    <w:rsid w:val="00880FCF"/>
    <w:rsid w:val="00881F0F"/>
    <w:rsid w:val="00882E44"/>
    <w:rsid w:val="00884B3E"/>
    <w:rsid w:val="00886918"/>
    <w:rsid w:val="008869B2"/>
    <w:rsid w:val="008911CD"/>
    <w:rsid w:val="00891777"/>
    <w:rsid w:val="008925DD"/>
    <w:rsid w:val="00894093"/>
    <w:rsid w:val="00895284"/>
    <w:rsid w:val="008963C5"/>
    <w:rsid w:val="00896A52"/>
    <w:rsid w:val="008974AF"/>
    <w:rsid w:val="008975EF"/>
    <w:rsid w:val="008A0ED9"/>
    <w:rsid w:val="008A1887"/>
    <w:rsid w:val="008A19B3"/>
    <w:rsid w:val="008A1BE0"/>
    <w:rsid w:val="008A39D7"/>
    <w:rsid w:val="008A3CE4"/>
    <w:rsid w:val="008A4023"/>
    <w:rsid w:val="008A4D2B"/>
    <w:rsid w:val="008A52FB"/>
    <w:rsid w:val="008A65BA"/>
    <w:rsid w:val="008A761B"/>
    <w:rsid w:val="008B18AC"/>
    <w:rsid w:val="008B318D"/>
    <w:rsid w:val="008B3E8E"/>
    <w:rsid w:val="008B483F"/>
    <w:rsid w:val="008B4CFE"/>
    <w:rsid w:val="008B55B8"/>
    <w:rsid w:val="008B57AC"/>
    <w:rsid w:val="008B631E"/>
    <w:rsid w:val="008B69AC"/>
    <w:rsid w:val="008B6A81"/>
    <w:rsid w:val="008B6F3A"/>
    <w:rsid w:val="008C101B"/>
    <w:rsid w:val="008C4B89"/>
    <w:rsid w:val="008C4DE9"/>
    <w:rsid w:val="008C5CD2"/>
    <w:rsid w:val="008C5F27"/>
    <w:rsid w:val="008C62A5"/>
    <w:rsid w:val="008C6B07"/>
    <w:rsid w:val="008C716B"/>
    <w:rsid w:val="008C79EE"/>
    <w:rsid w:val="008C7B16"/>
    <w:rsid w:val="008D1008"/>
    <w:rsid w:val="008D121B"/>
    <w:rsid w:val="008D1765"/>
    <w:rsid w:val="008D250D"/>
    <w:rsid w:val="008D2CCB"/>
    <w:rsid w:val="008D36DA"/>
    <w:rsid w:val="008D4018"/>
    <w:rsid w:val="008D5CE8"/>
    <w:rsid w:val="008D6BE7"/>
    <w:rsid w:val="008D7597"/>
    <w:rsid w:val="008E110B"/>
    <w:rsid w:val="008E2341"/>
    <w:rsid w:val="008E2A0D"/>
    <w:rsid w:val="008E3B07"/>
    <w:rsid w:val="008E4BEC"/>
    <w:rsid w:val="008E5704"/>
    <w:rsid w:val="008E6A65"/>
    <w:rsid w:val="008F0DB7"/>
    <w:rsid w:val="008F23B3"/>
    <w:rsid w:val="008F3390"/>
    <w:rsid w:val="008F3926"/>
    <w:rsid w:val="008F475B"/>
    <w:rsid w:val="008F4761"/>
    <w:rsid w:val="008F4CC5"/>
    <w:rsid w:val="008F523D"/>
    <w:rsid w:val="008F5B40"/>
    <w:rsid w:val="009001FB"/>
    <w:rsid w:val="00900572"/>
    <w:rsid w:val="00900898"/>
    <w:rsid w:val="0090252D"/>
    <w:rsid w:val="00904945"/>
    <w:rsid w:val="0090779F"/>
    <w:rsid w:val="0091228E"/>
    <w:rsid w:val="00912302"/>
    <w:rsid w:val="009128A2"/>
    <w:rsid w:val="0091382A"/>
    <w:rsid w:val="0091507B"/>
    <w:rsid w:val="00915126"/>
    <w:rsid w:val="009210B2"/>
    <w:rsid w:val="00921229"/>
    <w:rsid w:val="00923C59"/>
    <w:rsid w:val="00923E7A"/>
    <w:rsid w:val="00925459"/>
    <w:rsid w:val="009268A8"/>
    <w:rsid w:val="00927D3B"/>
    <w:rsid w:val="00927FEC"/>
    <w:rsid w:val="00932F68"/>
    <w:rsid w:val="00933A76"/>
    <w:rsid w:val="00934BB6"/>
    <w:rsid w:val="00935AC6"/>
    <w:rsid w:val="00936625"/>
    <w:rsid w:val="0094025B"/>
    <w:rsid w:val="0094137E"/>
    <w:rsid w:val="00942979"/>
    <w:rsid w:val="00943C51"/>
    <w:rsid w:val="00944293"/>
    <w:rsid w:val="00945342"/>
    <w:rsid w:val="00947DA3"/>
    <w:rsid w:val="009501F0"/>
    <w:rsid w:val="00950C53"/>
    <w:rsid w:val="0095200F"/>
    <w:rsid w:val="00954245"/>
    <w:rsid w:val="00954D03"/>
    <w:rsid w:val="0095574F"/>
    <w:rsid w:val="009609DE"/>
    <w:rsid w:val="009616AF"/>
    <w:rsid w:val="00962ABD"/>
    <w:rsid w:val="009653F6"/>
    <w:rsid w:val="00966227"/>
    <w:rsid w:val="009732C3"/>
    <w:rsid w:val="0097637C"/>
    <w:rsid w:val="00977219"/>
    <w:rsid w:val="0097757E"/>
    <w:rsid w:val="009778A2"/>
    <w:rsid w:val="00982341"/>
    <w:rsid w:val="009843B4"/>
    <w:rsid w:val="00985C20"/>
    <w:rsid w:val="009862D4"/>
    <w:rsid w:val="00987307"/>
    <w:rsid w:val="00987438"/>
    <w:rsid w:val="00990C66"/>
    <w:rsid w:val="009925E3"/>
    <w:rsid w:val="00992711"/>
    <w:rsid w:val="00994711"/>
    <w:rsid w:val="00996BF9"/>
    <w:rsid w:val="009A0EC9"/>
    <w:rsid w:val="009A2060"/>
    <w:rsid w:val="009A21D2"/>
    <w:rsid w:val="009A4B53"/>
    <w:rsid w:val="009A589D"/>
    <w:rsid w:val="009A5B7E"/>
    <w:rsid w:val="009A6403"/>
    <w:rsid w:val="009A7D26"/>
    <w:rsid w:val="009B00F2"/>
    <w:rsid w:val="009B2687"/>
    <w:rsid w:val="009B33E2"/>
    <w:rsid w:val="009B3AAD"/>
    <w:rsid w:val="009B4485"/>
    <w:rsid w:val="009B63B8"/>
    <w:rsid w:val="009C0205"/>
    <w:rsid w:val="009C0B2A"/>
    <w:rsid w:val="009C0C9D"/>
    <w:rsid w:val="009C12ED"/>
    <w:rsid w:val="009C158C"/>
    <w:rsid w:val="009C2508"/>
    <w:rsid w:val="009C2553"/>
    <w:rsid w:val="009C289A"/>
    <w:rsid w:val="009C30CD"/>
    <w:rsid w:val="009C3117"/>
    <w:rsid w:val="009C3CBE"/>
    <w:rsid w:val="009C3F8B"/>
    <w:rsid w:val="009C52D7"/>
    <w:rsid w:val="009C7998"/>
    <w:rsid w:val="009D0521"/>
    <w:rsid w:val="009D7CCE"/>
    <w:rsid w:val="009E03F0"/>
    <w:rsid w:val="009F0863"/>
    <w:rsid w:val="009F0DB6"/>
    <w:rsid w:val="009F1C52"/>
    <w:rsid w:val="009F3AC2"/>
    <w:rsid w:val="009F488C"/>
    <w:rsid w:val="009F5409"/>
    <w:rsid w:val="009F5F0B"/>
    <w:rsid w:val="009F6AD3"/>
    <w:rsid w:val="009F74F3"/>
    <w:rsid w:val="00A00AE3"/>
    <w:rsid w:val="00A01ECB"/>
    <w:rsid w:val="00A024FE"/>
    <w:rsid w:val="00A02624"/>
    <w:rsid w:val="00A02A75"/>
    <w:rsid w:val="00A039F0"/>
    <w:rsid w:val="00A041B2"/>
    <w:rsid w:val="00A04612"/>
    <w:rsid w:val="00A04F58"/>
    <w:rsid w:val="00A05BA7"/>
    <w:rsid w:val="00A0693D"/>
    <w:rsid w:val="00A070A2"/>
    <w:rsid w:val="00A07AE7"/>
    <w:rsid w:val="00A12DE9"/>
    <w:rsid w:val="00A1315A"/>
    <w:rsid w:val="00A14F2B"/>
    <w:rsid w:val="00A1552A"/>
    <w:rsid w:val="00A15CFF"/>
    <w:rsid w:val="00A17FD2"/>
    <w:rsid w:val="00A20BC9"/>
    <w:rsid w:val="00A223F5"/>
    <w:rsid w:val="00A22A7A"/>
    <w:rsid w:val="00A2407F"/>
    <w:rsid w:val="00A244E5"/>
    <w:rsid w:val="00A30ABB"/>
    <w:rsid w:val="00A31F9D"/>
    <w:rsid w:val="00A342F6"/>
    <w:rsid w:val="00A34978"/>
    <w:rsid w:val="00A363A1"/>
    <w:rsid w:val="00A36F04"/>
    <w:rsid w:val="00A3771C"/>
    <w:rsid w:val="00A40E9D"/>
    <w:rsid w:val="00A440AD"/>
    <w:rsid w:val="00A4420D"/>
    <w:rsid w:val="00A4451F"/>
    <w:rsid w:val="00A4645F"/>
    <w:rsid w:val="00A50558"/>
    <w:rsid w:val="00A53585"/>
    <w:rsid w:val="00A53B39"/>
    <w:rsid w:val="00A544F6"/>
    <w:rsid w:val="00A57B43"/>
    <w:rsid w:val="00A60A14"/>
    <w:rsid w:val="00A60D52"/>
    <w:rsid w:val="00A613C1"/>
    <w:rsid w:val="00A62753"/>
    <w:rsid w:val="00A65CD7"/>
    <w:rsid w:val="00A66B72"/>
    <w:rsid w:val="00A67CAF"/>
    <w:rsid w:val="00A70CB0"/>
    <w:rsid w:val="00A71953"/>
    <w:rsid w:val="00A71F92"/>
    <w:rsid w:val="00A7419B"/>
    <w:rsid w:val="00A74F56"/>
    <w:rsid w:val="00A77A58"/>
    <w:rsid w:val="00A806D2"/>
    <w:rsid w:val="00A81CAE"/>
    <w:rsid w:val="00A825D4"/>
    <w:rsid w:val="00A83D7D"/>
    <w:rsid w:val="00A84026"/>
    <w:rsid w:val="00A86FFD"/>
    <w:rsid w:val="00A8704B"/>
    <w:rsid w:val="00A912AB"/>
    <w:rsid w:val="00A9196B"/>
    <w:rsid w:val="00A91CF8"/>
    <w:rsid w:val="00A93463"/>
    <w:rsid w:val="00A934FD"/>
    <w:rsid w:val="00A942F3"/>
    <w:rsid w:val="00A95970"/>
    <w:rsid w:val="00A9610F"/>
    <w:rsid w:val="00A97A28"/>
    <w:rsid w:val="00AA16BA"/>
    <w:rsid w:val="00AA6285"/>
    <w:rsid w:val="00AA7723"/>
    <w:rsid w:val="00AA7BF7"/>
    <w:rsid w:val="00AA7BFB"/>
    <w:rsid w:val="00AB0F86"/>
    <w:rsid w:val="00AB245C"/>
    <w:rsid w:val="00AB3B23"/>
    <w:rsid w:val="00AB4010"/>
    <w:rsid w:val="00AB50BF"/>
    <w:rsid w:val="00AB6508"/>
    <w:rsid w:val="00AB7962"/>
    <w:rsid w:val="00AC06C2"/>
    <w:rsid w:val="00AC1302"/>
    <w:rsid w:val="00AC1FAA"/>
    <w:rsid w:val="00AC530B"/>
    <w:rsid w:val="00AC54BA"/>
    <w:rsid w:val="00AC58DF"/>
    <w:rsid w:val="00AC67C0"/>
    <w:rsid w:val="00AC7160"/>
    <w:rsid w:val="00AC7329"/>
    <w:rsid w:val="00AC743C"/>
    <w:rsid w:val="00AD1597"/>
    <w:rsid w:val="00AD2D18"/>
    <w:rsid w:val="00AD3D0B"/>
    <w:rsid w:val="00AD53A9"/>
    <w:rsid w:val="00AD7703"/>
    <w:rsid w:val="00AD7AD0"/>
    <w:rsid w:val="00AE1038"/>
    <w:rsid w:val="00AE1F2C"/>
    <w:rsid w:val="00AE20FB"/>
    <w:rsid w:val="00AE24AE"/>
    <w:rsid w:val="00AE2821"/>
    <w:rsid w:val="00AE3177"/>
    <w:rsid w:val="00AE42C0"/>
    <w:rsid w:val="00AE4EA3"/>
    <w:rsid w:val="00AE5FFD"/>
    <w:rsid w:val="00AE6249"/>
    <w:rsid w:val="00AF0A61"/>
    <w:rsid w:val="00AF1F91"/>
    <w:rsid w:val="00AF28AC"/>
    <w:rsid w:val="00AF2A69"/>
    <w:rsid w:val="00AF3658"/>
    <w:rsid w:val="00AF4A3D"/>
    <w:rsid w:val="00AF4FE8"/>
    <w:rsid w:val="00B01110"/>
    <w:rsid w:val="00B01B17"/>
    <w:rsid w:val="00B01BAB"/>
    <w:rsid w:val="00B0237A"/>
    <w:rsid w:val="00B04FE8"/>
    <w:rsid w:val="00B06D96"/>
    <w:rsid w:val="00B10ED8"/>
    <w:rsid w:val="00B11441"/>
    <w:rsid w:val="00B11A43"/>
    <w:rsid w:val="00B12495"/>
    <w:rsid w:val="00B13353"/>
    <w:rsid w:val="00B13538"/>
    <w:rsid w:val="00B15208"/>
    <w:rsid w:val="00B16B9D"/>
    <w:rsid w:val="00B205D6"/>
    <w:rsid w:val="00B21CD8"/>
    <w:rsid w:val="00B221D9"/>
    <w:rsid w:val="00B22C21"/>
    <w:rsid w:val="00B25D09"/>
    <w:rsid w:val="00B31BBC"/>
    <w:rsid w:val="00B32A24"/>
    <w:rsid w:val="00B32D84"/>
    <w:rsid w:val="00B3422A"/>
    <w:rsid w:val="00B34238"/>
    <w:rsid w:val="00B34713"/>
    <w:rsid w:val="00B3557B"/>
    <w:rsid w:val="00B366F4"/>
    <w:rsid w:val="00B3692D"/>
    <w:rsid w:val="00B37769"/>
    <w:rsid w:val="00B411DC"/>
    <w:rsid w:val="00B41F34"/>
    <w:rsid w:val="00B42AC2"/>
    <w:rsid w:val="00B43AAA"/>
    <w:rsid w:val="00B458B3"/>
    <w:rsid w:val="00B470F2"/>
    <w:rsid w:val="00B472F6"/>
    <w:rsid w:val="00B51A55"/>
    <w:rsid w:val="00B53213"/>
    <w:rsid w:val="00B54E13"/>
    <w:rsid w:val="00B6173B"/>
    <w:rsid w:val="00B61B6D"/>
    <w:rsid w:val="00B624B1"/>
    <w:rsid w:val="00B62935"/>
    <w:rsid w:val="00B63828"/>
    <w:rsid w:val="00B63C18"/>
    <w:rsid w:val="00B63EB7"/>
    <w:rsid w:val="00B64BDD"/>
    <w:rsid w:val="00B6650E"/>
    <w:rsid w:val="00B66C5A"/>
    <w:rsid w:val="00B714F1"/>
    <w:rsid w:val="00B745E3"/>
    <w:rsid w:val="00B761B0"/>
    <w:rsid w:val="00B76FC2"/>
    <w:rsid w:val="00B772E3"/>
    <w:rsid w:val="00B77F31"/>
    <w:rsid w:val="00B816C4"/>
    <w:rsid w:val="00B82B64"/>
    <w:rsid w:val="00B846EC"/>
    <w:rsid w:val="00B90B1B"/>
    <w:rsid w:val="00B9154B"/>
    <w:rsid w:val="00B92858"/>
    <w:rsid w:val="00B92911"/>
    <w:rsid w:val="00B9321F"/>
    <w:rsid w:val="00B949FD"/>
    <w:rsid w:val="00B97547"/>
    <w:rsid w:val="00B97784"/>
    <w:rsid w:val="00B97C6F"/>
    <w:rsid w:val="00BA0048"/>
    <w:rsid w:val="00BA09DA"/>
    <w:rsid w:val="00BA24FB"/>
    <w:rsid w:val="00BA6F39"/>
    <w:rsid w:val="00BA7AEF"/>
    <w:rsid w:val="00BA7D2C"/>
    <w:rsid w:val="00BB30B5"/>
    <w:rsid w:val="00BB31EE"/>
    <w:rsid w:val="00BB3AAC"/>
    <w:rsid w:val="00BB4C25"/>
    <w:rsid w:val="00BB4FB8"/>
    <w:rsid w:val="00BB5C5D"/>
    <w:rsid w:val="00BB69E8"/>
    <w:rsid w:val="00BB6EB2"/>
    <w:rsid w:val="00BC0EFB"/>
    <w:rsid w:val="00BC1DB4"/>
    <w:rsid w:val="00BC2D11"/>
    <w:rsid w:val="00BC373C"/>
    <w:rsid w:val="00BC5B69"/>
    <w:rsid w:val="00BC7647"/>
    <w:rsid w:val="00BD1522"/>
    <w:rsid w:val="00BD1E9E"/>
    <w:rsid w:val="00BD24F3"/>
    <w:rsid w:val="00BD277C"/>
    <w:rsid w:val="00BD2878"/>
    <w:rsid w:val="00BD2BF3"/>
    <w:rsid w:val="00BD390E"/>
    <w:rsid w:val="00BD3FF2"/>
    <w:rsid w:val="00BD4BD6"/>
    <w:rsid w:val="00BE03FC"/>
    <w:rsid w:val="00BE056B"/>
    <w:rsid w:val="00BE11BE"/>
    <w:rsid w:val="00BE1FE3"/>
    <w:rsid w:val="00BE2BF7"/>
    <w:rsid w:val="00BE45D2"/>
    <w:rsid w:val="00BE50B9"/>
    <w:rsid w:val="00BE5B1D"/>
    <w:rsid w:val="00BE66B4"/>
    <w:rsid w:val="00BF0B8B"/>
    <w:rsid w:val="00BF1EDA"/>
    <w:rsid w:val="00BF227B"/>
    <w:rsid w:val="00BF4B4B"/>
    <w:rsid w:val="00BF5826"/>
    <w:rsid w:val="00BF5D55"/>
    <w:rsid w:val="00BF7AC8"/>
    <w:rsid w:val="00C01348"/>
    <w:rsid w:val="00C01C83"/>
    <w:rsid w:val="00C02825"/>
    <w:rsid w:val="00C02AF9"/>
    <w:rsid w:val="00C02B31"/>
    <w:rsid w:val="00C02DBA"/>
    <w:rsid w:val="00C035BA"/>
    <w:rsid w:val="00C03819"/>
    <w:rsid w:val="00C05515"/>
    <w:rsid w:val="00C05FF1"/>
    <w:rsid w:val="00C10582"/>
    <w:rsid w:val="00C117B5"/>
    <w:rsid w:val="00C11DCC"/>
    <w:rsid w:val="00C125F6"/>
    <w:rsid w:val="00C127F8"/>
    <w:rsid w:val="00C12861"/>
    <w:rsid w:val="00C1415F"/>
    <w:rsid w:val="00C151F5"/>
    <w:rsid w:val="00C16391"/>
    <w:rsid w:val="00C166A8"/>
    <w:rsid w:val="00C16B7A"/>
    <w:rsid w:val="00C17508"/>
    <w:rsid w:val="00C20166"/>
    <w:rsid w:val="00C20952"/>
    <w:rsid w:val="00C2177C"/>
    <w:rsid w:val="00C23426"/>
    <w:rsid w:val="00C23C7E"/>
    <w:rsid w:val="00C2471B"/>
    <w:rsid w:val="00C24D41"/>
    <w:rsid w:val="00C25019"/>
    <w:rsid w:val="00C26DA7"/>
    <w:rsid w:val="00C27AC0"/>
    <w:rsid w:val="00C3007A"/>
    <w:rsid w:val="00C3071C"/>
    <w:rsid w:val="00C33481"/>
    <w:rsid w:val="00C33934"/>
    <w:rsid w:val="00C34035"/>
    <w:rsid w:val="00C342A4"/>
    <w:rsid w:val="00C3527F"/>
    <w:rsid w:val="00C36B02"/>
    <w:rsid w:val="00C371C9"/>
    <w:rsid w:val="00C37344"/>
    <w:rsid w:val="00C37505"/>
    <w:rsid w:val="00C40FF7"/>
    <w:rsid w:val="00C45FEA"/>
    <w:rsid w:val="00C47484"/>
    <w:rsid w:val="00C47BF3"/>
    <w:rsid w:val="00C502F7"/>
    <w:rsid w:val="00C50E82"/>
    <w:rsid w:val="00C50F0A"/>
    <w:rsid w:val="00C51D92"/>
    <w:rsid w:val="00C527E4"/>
    <w:rsid w:val="00C52991"/>
    <w:rsid w:val="00C52F56"/>
    <w:rsid w:val="00C53731"/>
    <w:rsid w:val="00C61841"/>
    <w:rsid w:val="00C61CD9"/>
    <w:rsid w:val="00C62541"/>
    <w:rsid w:val="00C6388A"/>
    <w:rsid w:val="00C6432A"/>
    <w:rsid w:val="00C657FF"/>
    <w:rsid w:val="00C65B2C"/>
    <w:rsid w:val="00C65E9E"/>
    <w:rsid w:val="00C66BA9"/>
    <w:rsid w:val="00C67688"/>
    <w:rsid w:val="00C72782"/>
    <w:rsid w:val="00C73A6D"/>
    <w:rsid w:val="00C767C6"/>
    <w:rsid w:val="00C8048F"/>
    <w:rsid w:val="00C81CD1"/>
    <w:rsid w:val="00C835A4"/>
    <w:rsid w:val="00C83B88"/>
    <w:rsid w:val="00C84494"/>
    <w:rsid w:val="00C84AF7"/>
    <w:rsid w:val="00C86E45"/>
    <w:rsid w:val="00C877AE"/>
    <w:rsid w:val="00C87A0C"/>
    <w:rsid w:val="00C93798"/>
    <w:rsid w:val="00C93FAF"/>
    <w:rsid w:val="00C94A62"/>
    <w:rsid w:val="00CA232A"/>
    <w:rsid w:val="00CA3094"/>
    <w:rsid w:val="00CA3AC6"/>
    <w:rsid w:val="00CA4437"/>
    <w:rsid w:val="00CA51EE"/>
    <w:rsid w:val="00CA5BD2"/>
    <w:rsid w:val="00CA65CF"/>
    <w:rsid w:val="00CA6BAF"/>
    <w:rsid w:val="00CA6CB8"/>
    <w:rsid w:val="00CB0D5F"/>
    <w:rsid w:val="00CB19B1"/>
    <w:rsid w:val="00CB213C"/>
    <w:rsid w:val="00CB30EB"/>
    <w:rsid w:val="00CB44B0"/>
    <w:rsid w:val="00CB4846"/>
    <w:rsid w:val="00CB6E2D"/>
    <w:rsid w:val="00CB7E54"/>
    <w:rsid w:val="00CC08A9"/>
    <w:rsid w:val="00CC18BF"/>
    <w:rsid w:val="00CC278E"/>
    <w:rsid w:val="00CC34F6"/>
    <w:rsid w:val="00CC3BE0"/>
    <w:rsid w:val="00CC4FB0"/>
    <w:rsid w:val="00CC5229"/>
    <w:rsid w:val="00CC67E2"/>
    <w:rsid w:val="00CD0017"/>
    <w:rsid w:val="00CD11D6"/>
    <w:rsid w:val="00CD233E"/>
    <w:rsid w:val="00CD2A33"/>
    <w:rsid w:val="00CD3305"/>
    <w:rsid w:val="00CD33CA"/>
    <w:rsid w:val="00CD35BA"/>
    <w:rsid w:val="00CD3694"/>
    <w:rsid w:val="00CD3D2F"/>
    <w:rsid w:val="00CD4FAE"/>
    <w:rsid w:val="00CD75A8"/>
    <w:rsid w:val="00CE1323"/>
    <w:rsid w:val="00CE261A"/>
    <w:rsid w:val="00CE52A1"/>
    <w:rsid w:val="00CE5C80"/>
    <w:rsid w:val="00CF090B"/>
    <w:rsid w:val="00CF29CD"/>
    <w:rsid w:val="00CF55E3"/>
    <w:rsid w:val="00CF5B9B"/>
    <w:rsid w:val="00CF5DFC"/>
    <w:rsid w:val="00CF6CFD"/>
    <w:rsid w:val="00CF7152"/>
    <w:rsid w:val="00CF7395"/>
    <w:rsid w:val="00CF7AFB"/>
    <w:rsid w:val="00CF7C0D"/>
    <w:rsid w:val="00D0048C"/>
    <w:rsid w:val="00D00D67"/>
    <w:rsid w:val="00D022EA"/>
    <w:rsid w:val="00D0449D"/>
    <w:rsid w:val="00D07630"/>
    <w:rsid w:val="00D07906"/>
    <w:rsid w:val="00D102D3"/>
    <w:rsid w:val="00D1076B"/>
    <w:rsid w:val="00D11838"/>
    <w:rsid w:val="00D13713"/>
    <w:rsid w:val="00D1425E"/>
    <w:rsid w:val="00D145D9"/>
    <w:rsid w:val="00D1488D"/>
    <w:rsid w:val="00D1755F"/>
    <w:rsid w:val="00D17736"/>
    <w:rsid w:val="00D178D3"/>
    <w:rsid w:val="00D21339"/>
    <w:rsid w:val="00D21B5A"/>
    <w:rsid w:val="00D21CFE"/>
    <w:rsid w:val="00D22CEE"/>
    <w:rsid w:val="00D25981"/>
    <w:rsid w:val="00D26588"/>
    <w:rsid w:val="00D271FE"/>
    <w:rsid w:val="00D3147E"/>
    <w:rsid w:val="00D3230F"/>
    <w:rsid w:val="00D3238A"/>
    <w:rsid w:val="00D34542"/>
    <w:rsid w:val="00D34550"/>
    <w:rsid w:val="00D34984"/>
    <w:rsid w:val="00D374F3"/>
    <w:rsid w:val="00D40111"/>
    <w:rsid w:val="00D433A5"/>
    <w:rsid w:val="00D435AF"/>
    <w:rsid w:val="00D43603"/>
    <w:rsid w:val="00D4394F"/>
    <w:rsid w:val="00D44C8D"/>
    <w:rsid w:val="00D46000"/>
    <w:rsid w:val="00D50319"/>
    <w:rsid w:val="00D50A24"/>
    <w:rsid w:val="00D50AC1"/>
    <w:rsid w:val="00D531B2"/>
    <w:rsid w:val="00D556F7"/>
    <w:rsid w:val="00D562EF"/>
    <w:rsid w:val="00D5655E"/>
    <w:rsid w:val="00D56671"/>
    <w:rsid w:val="00D5703C"/>
    <w:rsid w:val="00D572BC"/>
    <w:rsid w:val="00D6024D"/>
    <w:rsid w:val="00D619E4"/>
    <w:rsid w:val="00D62176"/>
    <w:rsid w:val="00D6378A"/>
    <w:rsid w:val="00D63D01"/>
    <w:rsid w:val="00D64B51"/>
    <w:rsid w:val="00D66D7A"/>
    <w:rsid w:val="00D66F65"/>
    <w:rsid w:val="00D671F3"/>
    <w:rsid w:val="00D71AAB"/>
    <w:rsid w:val="00D73E93"/>
    <w:rsid w:val="00D74BFA"/>
    <w:rsid w:val="00D756EA"/>
    <w:rsid w:val="00D75EB2"/>
    <w:rsid w:val="00D76629"/>
    <w:rsid w:val="00D767D9"/>
    <w:rsid w:val="00D8114B"/>
    <w:rsid w:val="00D8343D"/>
    <w:rsid w:val="00D841BA"/>
    <w:rsid w:val="00D86E40"/>
    <w:rsid w:val="00D87AD8"/>
    <w:rsid w:val="00D87B16"/>
    <w:rsid w:val="00D87B91"/>
    <w:rsid w:val="00D90462"/>
    <w:rsid w:val="00D923C4"/>
    <w:rsid w:val="00D92F24"/>
    <w:rsid w:val="00D933EB"/>
    <w:rsid w:val="00D93DBE"/>
    <w:rsid w:val="00D957F5"/>
    <w:rsid w:val="00D95AB7"/>
    <w:rsid w:val="00D96ED5"/>
    <w:rsid w:val="00DA3E1E"/>
    <w:rsid w:val="00DA4238"/>
    <w:rsid w:val="00DA6393"/>
    <w:rsid w:val="00DA69F5"/>
    <w:rsid w:val="00DA7EC5"/>
    <w:rsid w:val="00DB0644"/>
    <w:rsid w:val="00DB2D36"/>
    <w:rsid w:val="00DB4F28"/>
    <w:rsid w:val="00DB74F4"/>
    <w:rsid w:val="00DC0C3E"/>
    <w:rsid w:val="00DC0FC3"/>
    <w:rsid w:val="00DC15F3"/>
    <w:rsid w:val="00DC377F"/>
    <w:rsid w:val="00DC3F6D"/>
    <w:rsid w:val="00DC4042"/>
    <w:rsid w:val="00DC4555"/>
    <w:rsid w:val="00DC5FF6"/>
    <w:rsid w:val="00DC7D19"/>
    <w:rsid w:val="00DD0652"/>
    <w:rsid w:val="00DD0C97"/>
    <w:rsid w:val="00DD0EE2"/>
    <w:rsid w:val="00DD1875"/>
    <w:rsid w:val="00DD4824"/>
    <w:rsid w:val="00DD4901"/>
    <w:rsid w:val="00DD5AA9"/>
    <w:rsid w:val="00DD609A"/>
    <w:rsid w:val="00DD6A8F"/>
    <w:rsid w:val="00DD70BF"/>
    <w:rsid w:val="00DE06B9"/>
    <w:rsid w:val="00DE0F53"/>
    <w:rsid w:val="00DE10A9"/>
    <w:rsid w:val="00DE27D4"/>
    <w:rsid w:val="00DE39C3"/>
    <w:rsid w:val="00DE4362"/>
    <w:rsid w:val="00DE4E9E"/>
    <w:rsid w:val="00DE4FE2"/>
    <w:rsid w:val="00DE69EF"/>
    <w:rsid w:val="00DF0012"/>
    <w:rsid w:val="00DF2C1A"/>
    <w:rsid w:val="00DF41BE"/>
    <w:rsid w:val="00DF4F72"/>
    <w:rsid w:val="00DF6228"/>
    <w:rsid w:val="00E009BF"/>
    <w:rsid w:val="00E03451"/>
    <w:rsid w:val="00E0489E"/>
    <w:rsid w:val="00E04908"/>
    <w:rsid w:val="00E0500C"/>
    <w:rsid w:val="00E0599F"/>
    <w:rsid w:val="00E06DB7"/>
    <w:rsid w:val="00E10CF3"/>
    <w:rsid w:val="00E139EB"/>
    <w:rsid w:val="00E14270"/>
    <w:rsid w:val="00E15A93"/>
    <w:rsid w:val="00E16613"/>
    <w:rsid w:val="00E1662E"/>
    <w:rsid w:val="00E17F19"/>
    <w:rsid w:val="00E202DB"/>
    <w:rsid w:val="00E218FE"/>
    <w:rsid w:val="00E22187"/>
    <w:rsid w:val="00E23718"/>
    <w:rsid w:val="00E24ACF"/>
    <w:rsid w:val="00E24D63"/>
    <w:rsid w:val="00E24F36"/>
    <w:rsid w:val="00E25D8C"/>
    <w:rsid w:val="00E26479"/>
    <w:rsid w:val="00E2792C"/>
    <w:rsid w:val="00E30FDC"/>
    <w:rsid w:val="00E3145E"/>
    <w:rsid w:val="00E31C57"/>
    <w:rsid w:val="00E31D9A"/>
    <w:rsid w:val="00E332AD"/>
    <w:rsid w:val="00E33590"/>
    <w:rsid w:val="00E340D3"/>
    <w:rsid w:val="00E369E3"/>
    <w:rsid w:val="00E36F02"/>
    <w:rsid w:val="00E41282"/>
    <w:rsid w:val="00E422A5"/>
    <w:rsid w:val="00E42812"/>
    <w:rsid w:val="00E433CC"/>
    <w:rsid w:val="00E43740"/>
    <w:rsid w:val="00E43DB9"/>
    <w:rsid w:val="00E4411B"/>
    <w:rsid w:val="00E44E4B"/>
    <w:rsid w:val="00E45C1A"/>
    <w:rsid w:val="00E4639B"/>
    <w:rsid w:val="00E50D64"/>
    <w:rsid w:val="00E51EF9"/>
    <w:rsid w:val="00E53942"/>
    <w:rsid w:val="00E54635"/>
    <w:rsid w:val="00E5674B"/>
    <w:rsid w:val="00E60D8C"/>
    <w:rsid w:val="00E60DBD"/>
    <w:rsid w:val="00E622F4"/>
    <w:rsid w:val="00E629AC"/>
    <w:rsid w:val="00E63168"/>
    <w:rsid w:val="00E63F41"/>
    <w:rsid w:val="00E713C8"/>
    <w:rsid w:val="00E73FC3"/>
    <w:rsid w:val="00E7439A"/>
    <w:rsid w:val="00E75B42"/>
    <w:rsid w:val="00E76D3B"/>
    <w:rsid w:val="00E77532"/>
    <w:rsid w:val="00E83261"/>
    <w:rsid w:val="00E842FF"/>
    <w:rsid w:val="00E85E4C"/>
    <w:rsid w:val="00E85EF7"/>
    <w:rsid w:val="00E85FCE"/>
    <w:rsid w:val="00E86809"/>
    <w:rsid w:val="00E86E4E"/>
    <w:rsid w:val="00E93A56"/>
    <w:rsid w:val="00E94157"/>
    <w:rsid w:val="00E9590B"/>
    <w:rsid w:val="00E96C40"/>
    <w:rsid w:val="00EA12CE"/>
    <w:rsid w:val="00EA19EA"/>
    <w:rsid w:val="00EA1A5A"/>
    <w:rsid w:val="00EA232E"/>
    <w:rsid w:val="00EA2B2F"/>
    <w:rsid w:val="00EA56BD"/>
    <w:rsid w:val="00EA64A7"/>
    <w:rsid w:val="00EB3E60"/>
    <w:rsid w:val="00EB44C0"/>
    <w:rsid w:val="00EB5965"/>
    <w:rsid w:val="00EB600B"/>
    <w:rsid w:val="00EB6FFE"/>
    <w:rsid w:val="00EB71FB"/>
    <w:rsid w:val="00EB7299"/>
    <w:rsid w:val="00EC037C"/>
    <w:rsid w:val="00EC2032"/>
    <w:rsid w:val="00EC2120"/>
    <w:rsid w:val="00EC30BE"/>
    <w:rsid w:val="00EC31B2"/>
    <w:rsid w:val="00EC3A05"/>
    <w:rsid w:val="00EC3ECB"/>
    <w:rsid w:val="00EC4346"/>
    <w:rsid w:val="00EC4D99"/>
    <w:rsid w:val="00EC56EE"/>
    <w:rsid w:val="00EC5C6D"/>
    <w:rsid w:val="00EC60A6"/>
    <w:rsid w:val="00ED03E7"/>
    <w:rsid w:val="00ED3DE1"/>
    <w:rsid w:val="00ED5A76"/>
    <w:rsid w:val="00EE1E86"/>
    <w:rsid w:val="00EE34A7"/>
    <w:rsid w:val="00EE37C9"/>
    <w:rsid w:val="00EE6EBB"/>
    <w:rsid w:val="00EE7000"/>
    <w:rsid w:val="00EF11B3"/>
    <w:rsid w:val="00EF1EA1"/>
    <w:rsid w:val="00EF73E2"/>
    <w:rsid w:val="00F0259D"/>
    <w:rsid w:val="00F03ABA"/>
    <w:rsid w:val="00F03EEC"/>
    <w:rsid w:val="00F04873"/>
    <w:rsid w:val="00F05FAC"/>
    <w:rsid w:val="00F06350"/>
    <w:rsid w:val="00F10531"/>
    <w:rsid w:val="00F11655"/>
    <w:rsid w:val="00F11A9D"/>
    <w:rsid w:val="00F1292C"/>
    <w:rsid w:val="00F13BEB"/>
    <w:rsid w:val="00F1428D"/>
    <w:rsid w:val="00F15404"/>
    <w:rsid w:val="00F176B4"/>
    <w:rsid w:val="00F2284E"/>
    <w:rsid w:val="00F2354F"/>
    <w:rsid w:val="00F244B4"/>
    <w:rsid w:val="00F247CE"/>
    <w:rsid w:val="00F25FBB"/>
    <w:rsid w:val="00F2762D"/>
    <w:rsid w:val="00F276A5"/>
    <w:rsid w:val="00F30A2F"/>
    <w:rsid w:val="00F31681"/>
    <w:rsid w:val="00F31EE9"/>
    <w:rsid w:val="00F328A6"/>
    <w:rsid w:val="00F333E0"/>
    <w:rsid w:val="00F3374C"/>
    <w:rsid w:val="00F33D00"/>
    <w:rsid w:val="00F33EF2"/>
    <w:rsid w:val="00F3467E"/>
    <w:rsid w:val="00F3742A"/>
    <w:rsid w:val="00F40A78"/>
    <w:rsid w:val="00F40F65"/>
    <w:rsid w:val="00F414FB"/>
    <w:rsid w:val="00F416F1"/>
    <w:rsid w:val="00F43469"/>
    <w:rsid w:val="00F434A2"/>
    <w:rsid w:val="00F43A7E"/>
    <w:rsid w:val="00F45447"/>
    <w:rsid w:val="00F47D18"/>
    <w:rsid w:val="00F51536"/>
    <w:rsid w:val="00F52B0F"/>
    <w:rsid w:val="00F52E76"/>
    <w:rsid w:val="00F53F99"/>
    <w:rsid w:val="00F5493C"/>
    <w:rsid w:val="00F5559D"/>
    <w:rsid w:val="00F57096"/>
    <w:rsid w:val="00F60E23"/>
    <w:rsid w:val="00F61148"/>
    <w:rsid w:val="00F61251"/>
    <w:rsid w:val="00F61952"/>
    <w:rsid w:val="00F628AD"/>
    <w:rsid w:val="00F6294C"/>
    <w:rsid w:val="00F62A2C"/>
    <w:rsid w:val="00F630A6"/>
    <w:rsid w:val="00F64311"/>
    <w:rsid w:val="00F66224"/>
    <w:rsid w:val="00F67A54"/>
    <w:rsid w:val="00F67CDB"/>
    <w:rsid w:val="00F706EE"/>
    <w:rsid w:val="00F71D08"/>
    <w:rsid w:val="00F7208A"/>
    <w:rsid w:val="00F726B3"/>
    <w:rsid w:val="00F74AF6"/>
    <w:rsid w:val="00F74F30"/>
    <w:rsid w:val="00F754C7"/>
    <w:rsid w:val="00F767A1"/>
    <w:rsid w:val="00F80099"/>
    <w:rsid w:val="00F813CF"/>
    <w:rsid w:val="00F81E8E"/>
    <w:rsid w:val="00F8451E"/>
    <w:rsid w:val="00F862C5"/>
    <w:rsid w:val="00F86872"/>
    <w:rsid w:val="00F868ED"/>
    <w:rsid w:val="00F86A82"/>
    <w:rsid w:val="00F87875"/>
    <w:rsid w:val="00F87C55"/>
    <w:rsid w:val="00F9045B"/>
    <w:rsid w:val="00F90578"/>
    <w:rsid w:val="00F90A8D"/>
    <w:rsid w:val="00F914F2"/>
    <w:rsid w:val="00F91F49"/>
    <w:rsid w:val="00F9336E"/>
    <w:rsid w:val="00F94B03"/>
    <w:rsid w:val="00F94D22"/>
    <w:rsid w:val="00F954E2"/>
    <w:rsid w:val="00FA332B"/>
    <w:rsid w:val="00FA3D97"/>
    <w:rsid w:val="00FA48F6"/>
    <w:rsid w:val="00FA4B3A"/>
    <w:rsid w:val="00FA61B5"/>
    <w:rsid w:val="00FA6F8D"/>
    <w:rsid w:val="00FA743B"/>
    <w:rsid w:val="00FB16D5"/>
    <w:rsid w:val="00FB2BAD"/>
    <w:rsid w:val="00FB2DF5"/>
    <w:rsid w:val="00FB4BA6"/>
    <w:rsid w:val="00FB538D"/>
    <w:rsid w:val="00FB59CA"/>
    <w:rsid w:val="00FB657F"/>
    <w:rsid w:val="00FB6995"/>
    <w:rsid w:val="00FB6CB3"/>
    <w:rsid w:val="00FB748A"/>
    <w:rsid w:val="00FC25DE"/>
    <w:rsid w:val="00FC2BC0"/>
    <w:rsid w:val="00FC2C69"/>
    <w:rsid w:val="00FC3147"/>
    <w:rsid w:val="00FC32B2"/>
    <w:rsid w:val="00FC34AF"/>
    <w:rsid w:val="00FC47BC"/>
    <w:rsid w:val="00FC48E1"/>
    <w:rsid w:val="00FC4A3A"/>
    <w:rsid w:val="00FC7837"/>
    <w:rsid w:val="00FD0CB5"/>
    <w:rsid w:val="00FD1D6D"/>
    <w:rsid w:val="00FD30A1"/>
    <w:rsid w:val="00FD4EEB"/>
    <w:rsid w:val="00FD666D"/>
    <w:rsid w:val="00FD66D9"/>
    <w:rsid w:val="00FE04EF"/>
    <w:rsid w:val="00FE0579"/>
    <w:rsid w:val="00FE0608"/>
    <w:rsid w:val="00FE0EF3"/>
    <w:rsid w:val="00FE32EB"/>
    <w:rsid w:val="00FE3F8E"/>
    <w:rsid w:val="00FE5452"/>
    <w:rsid w:val="00FE551E"/>
    <w:rsid w:val="00FE57D4"/>
    <w:rsid w:val="00FE6A80"/>
    <w:rsid w:val="00FE7B08"/>
    <w:rsid w:val="00FE7E7F"/>
    <w:rsid w:val="00FF026C"/>
    <w:rsid w:val="00FF053D"/>
    <w:rsid w:val="00FF0DF9"/>
    <w:rsid w:val="00FF41A9"/>
    <w:rsid w:val="00FF47BB"/>
    <w:rsid w:val="00FF67C1"/>
    <w:rsid w:val="00FF70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8FF43"/>
  <w15:chartTrackingRefBased/>
  <w15:docId w15:val="{1D9814CB-4A02-491A-B32F-C1D3B572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10"/>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0"/>
      </w:numPr>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NAST Quote,List Paragraph1,Recommendation,List Paragraph11,Bullet point,CV text,Dot pt,F5 List Paragraph,FooterText,L,List Paragraph111,List Paragraph2,Medium Grid 1 - Accent 21,NFP GP Bulleted List,Numbered Paragraph,Table text,列"/>
    <w:basedOn w:val="Normal"/>
    <w:link w:val="ListParagraphChar"/>
    <w:uiPriority w:val="34"/>
    <w:unhideWhenUsed/>
    <w:qFormat/>
    <w:rsid w:val="000075AC"/>
    <w:pPr>
      <w:ind w:left="720"/>
      <w:contextualSpacing/>
    </w:pPr>
  </w:style>
  <w:style w:type="character" w:customStyle="1" w:styleId="ListParagraphChar">
    <w:name w:val="List Paragraph Char"/>
    <w:aliases w:val="NAST Quote Char,List Paragraph1 Char,Recommendation Char,List Paragraph11 Char,Bullet point Char,CV text Char,Dot pt Char,F5 List Paragraph Char,FooterText Char,L Char,List Paragraph111 Char,List Paragraph2 Char,Table text Char"/>
    <w:basedOn w:val="DefaultParagraphFont"/>
    <w:link w:val="ListParagraph"/>
    <w:uiPriority w:val="34"/>
    <w:qFormat/>
    <w:locked/>
    <w:rsid w:val="00FF026C"/>
  </w:style>
  <w:style w:type="paragraph" w:customStyle="1" w:styleId="Dotpoint">
    <w:name w:val="Dotpoint"/>
    <w:basedOn w:val="Normal"/>
    <w:link w:val="DotpointChar"/>
    <w:qFormat/>
    <w:rsid w:val="00A4420D"/>
    <w:pPr>
      <w:suppressAutoHyphens w:val="0"/>
      <w:spacing w:before="0" w:after="160" w:line="259" w:lineRule="auto"/>
    </w:pPr>
    <w:rPr>
      <w:rFonts w:ascii="Times New Roman" w:hAnsi="Times New Roman" w:cs="Times New Roman"/>
      <w:noProof/>
      <w:color w:val="auto"/>
      <w:sz w:val="24"/>
      <w:szCs w:val="24"/>
    </w:rPr>
  </w:style>
  <w:style w:type="numbering" w:customStyle="1" w:styleId="HangingList">
    <w:name w:val="HangingList"/>
    <w:uiPriority w:val="99"/>
    <w:rsid w:val="007D4C9F"/>
    <w:pPr>
      <w:numPr>
        <w:numId w:val="12"/>
      </w:numPr>
    </w:pPr>
  </w:style>
  <w:style w:type="paragraph" w:customStyle="1" w:styleId="Definition">
    <w:name w:val="Definition"/>
    <w:aliases w:val="dd"/>
    <w:basedOn w:val="Normal"/>
    <w:rsid w:val="00106969"/>
    <w:pPr>
      <w:suppressAutoHyphens w:val="0"/>
      <w:spacing w:before="180" w:after="0"/>
      <w:ind w:left="1134"/>
    </w:pPr>
    <w:rPr>
      <w:rFonts w:ascii="Times New Roman" w:eastAsia="Times New Roman" w:hAnsi="Times New Roman" w:cs="Times New Roman"/>
      <w:color w:val="auto"/>
      <w:szCs w:val="20"/>
      <w:lang w:eastAsia="en-AU"/>
    </w:rPr>
  </w:style>
  <w:style w:type="paragraph" w:customStyle="1" w:styleId="Tabletext">
    <w:name w:val="Tabletext"/>
    <w:aliases w:val="tt"/>
    <w:basedOn w:val="Normal"/>
    <w:link w:val="TabletextChar"/>
    <w:rsid w:val="00B9321F"/>
    <w:pPr>
      <w:suppressAutoHyphens w:val="0"/>
      <w:spacing w:before="60" w:after="0" w:line="240" w:lineRule="atLeast"/>
    </w:pPr>
    <w:rPr>
      <w:rFonts w:ascii="Times New Roman" w:eastAsia="Times New Roman" w:hAnsi="Times New Roman" w:cs="Times New Roman"/>
      <w:color w:val="auto"/>
      <w:sz w:val="20"/>
      <w:szCs w:val="20"/>
      <w:lang w:eastAsia="en-AU"/>
    </w:rPr>
  </w:style>
  <w:style w:type="character" w:customStyle="1" w:styleId="TabletextChar">
    <w:name w:val="Tabletext Char"/>
    <w:aliases w:val="tt Char"/>
    <w:basedOn w:val="DefaultParagraphFont"/>
    <w:link w:val="Tabletext"/>
    <w:rsid w:val="00B9321F"/>
    <w:rPr>
      <w:rFonts w:ascii="Times New Roman" w:eastAsia="Times New Roman" w:hAnsi="Times New Roman" w:cs="Times New Roman"/>
      <w:color w:val="auto"/>
      <w:sz w:val="20"/>
      <w:szCs w:val="20"/>
      <w:lang w:eastAsia="en-AU"/>
    </w:rPr>
  </w:style>
  <w:style w:type="character" w:styleId="UnresolvedMention">
    <w:name w:val="Unresolved Mention"/>
    <w:basedOn w:val="DefaultParagraphFont"/>
    <w:uiPriority w:val="99"/>
    <w:semiHidden/>
    <w:unhideWhenUsed/>
    <w:rsid w:val="00475082"/>
    <w:rPr>
      <w:color w:val="605E5C"/>
      <w:shd w:val="clear" w:color="auto" w:fill="E1DFDD"/>
    </w:rPr>
  </w:style>
  <w:style w:type="paragraph" w:customStyle="1" w:styleId="subsection">
    <w:name w:val="subsection"/>
    <w:aliases w:val="ss"/>
    <w:basedOn w:val="Normal"/>
    <w:link w:val="subsectionChar"/>
    <w:rsid w:val="009C2508"/>
    <w:pPr>
      <w:tabs>
        <w:tab w:val="right" w:pos="1021"/>
      </w:tabs>
      <w:suppressAutoHyphens w:val="0"/>
      <w:spacing w:before="180" w:after="0"/>
      <w:ind w:left="1134" w:hanging="113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9C2508"/>
    <w:rPr>
      <w:rFonts w:ascii="Times New Roman" w:eastAsia="Times New Roman" w:hAnsi="Times New Roman" w:cs="Times New Roman"/>
      <w:color w:val="auto"/>
      <w:szCs w:val="20"/>
      <w:lang w:eastAsia="en-AU"/>
    </w:rPr>
  </w:style>
  <w:style w:type="paragraph" w:customStyle="1" w:styleId="notetext">
    <w:name w:val="note(text)"/>
    <w:aliases w:val="n"/>
    <w:basedOn w:val="Normal"/>
    <w:link w:val="notetextChar"/>
    <w:rsid w:val="00625933"/>
    <w:pPr>
      <w:suppressAutoHyphens w:val="0"/>
      <w:spacing w:before="122" w:after="0"/>
      <w:ind w:left="1985" w:hanging="851"/>
    </w:pPr>
    <w:rPr>
      <w:rFonts w:ascii="Times New Roman" w:eastAsia="Times New Roman" w:hAnsi="Times New Roman" w:cs="Times New Roman"/>
      <w:color w:val="auto"/>
      <w:sz w:val="18"/>
      <w:szCs w:val="20"/>
      <w:lang w:eastAsia="en-AU"/>
    </w:rPr>
  </w:style>
  <w:style w:type="paragraph" w:customStyle="1" w:styleId="TableHeading">
    <w:name w:val="TableHeading"/>
    <w:aliases w:val="th"/>
    <w:basedOn w:val="Normal"/>
    <w:next w:val="Tabletext"/>
    <w:rsid w:val="00625933"/>
    <w:pPr>
      <w:keepNext/>
      <w:suppressAutoHyphens w:val="0"/>
      <w:spacing w:before="60" w:after="0" w:line="240" w:lineRule="atLeast"/>
    </w:pPr>
    <w:rPr>
      <w:rFonts w:ascii="Times New Roman" w:eastAsia="Times New Roman" w:hAnsi="Times New Roman" w:cs="Times New Roman"/>
      <w:b/>
      <w:color w:val="auto"/>
      <w:sz w:val="20"/>
      <w:szCs w:val="20"/>
      <w:lang w:eastAsia="en-AU"/>
    </w:rPr>
  </w:style>
  <w:style w:type="character" w:customStyle="1" w:styleId="notetextChar">
    <w:name w:val="note(text) Char"/>
    <w:aliases w:val="n Char"/>
    <w:basedOn w:val="DefaultParagraphFont"/>
    <w:link w:val="notetext"/>
    <w:rsid w:val="00625933"/>
    <w:rPr>
      <w:rFonts w:ascii="Times New Roman" w:eastAsia="Times New Roman" w:hAnsi="Times New Roman" w:cs="Times New Roman"/>
      <w:color w:val="auto"/>
      <w:sz w:val="18"/>
      <w:szCs w:val="20"/>
      <w:lang w:eastAsia="en-AU"/>
    </w:rPr>
  </w:style>
  <w:style w:type="paragraph" w:styleId="NormalWeb">
    <w:name w:val="Normal (Web)"/>
    <w:basedOn w:val="Normal"/>
    <w:uiPriority w:val="99"/>
    <w:unhideWhenUsed/>
    <w:rsid w:val="0031515F"/>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table" w:styleId="TableList3">
    <w:name w:val="Table List 3"/>
    <w:basedOn w:val="TableNormal"/>
    <w:rsid w:val="00E03451"/>
    <w:pPr>
      <w:spacing w:before="0" w:after="0"/>
    </w:pPr>
    <w:rPr>
      <w:rFonts w:ascii="Times New Roman" w:eastAsia="Times New Roman" w:hAnsi="Times New Roman" w:cs="Times New Roman"/>
      <w:color w:val="auto"/>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Revision">
    <w:name w:val="Revision"/>
    <w:hidden/>
    <w:uiPriority w:val="99"/>
    <w:semiHidden/>
    <w:rsid w:val="00C33481"/>
    <w:pPr>
      <w:spacing w:before="0" w:after="0"/>
    </w:pPr>
  </w:style>
  <w:style w:type="paragraph" w:customStyle="1" w:styleId="Default">
    <w:name w:val="Default"/>
    <w:rsid w:val="00D671F3"/>
    <w:pPr>
      <w:autoSpaceDE w:val="0"/>
      <w:autoSpaceDN w:val="0"/>
      <w:adjustRightInd w:val="0"/>
      <w:spacing w:before="0" w:after="0"/>
    </w:pPr>
    <w:rPr>
      <w:rFonts w:ascii="Times New Roman" w:hAnsi="Times New Roman" w:cs="Times New Roman"/>
      <w:color w:val="000000"/>
      <w:sz w:val="24"/>
      <w:szCs w:val="24"/>
    </w:rPr>
  </w:style>
  <w:style w:type="paragraph" w:customStyle="1" w:styleId="ESparagraphFINAL">
    <w:name w:val="ES paragraph FINAL"/>
    <w:basedOn w:val="Dotpoint"/>
    <w:qFormat/>
    <w:rsid w:val="007168DF"/>
    <w:pPr>
      <w:numPr>
        <w:numId w:val="29"/>
      </w:numPr>
      <w:tabs>
        <w:tab w:val="num" w:pos="360"/>
      </w:tabs>
      <w:spacing w:line="256" w:lineRule="auto"/>
      <w:ind w:left="0" w:firstLine="0"/>
    </w:pPr>
    <w:rPr>
      <w:rFonts w:ascii="Calibri" w:hAnsi="Calibri" w:cs="Calibri"/>
      <w:noProof w:val="0"/>
      <w:color w:val="000000" w:themeColor="text1"/>
    </w:rPr>
  </w:style>
  <w:style w:type="character" w:customStyle="1" w:styleId="DotpointChar">
    <w:name w:val="Dotpoint Char"/>
    <w:basedOn w:val="DefaultParagraphFont"/>
    <w:link w:val="Dotpoint"/>
    <w:locked/>
    <w:rsid w:val="00EA12CE"/>
    <w:rPr>
      <w:rFonts w:ascii="Times New Roman" w:hAnsi="Times New Roman" w:cs="Times New Roman"/>
      <w:noProof/>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legislation.nsw.gov.au/view/html/inforce/current/sl-2022-0811" TargetMode="External"/><Relationship Id="rId39" Type="http://schemas.openxmlformats.org/officeDocument/2006/relationships/header" Target="header4.xml"/><Relationship Id="rId21" Type="http://schemas.openxmlformats.org/officeDocument/2006/relationships/footer" Target="footer3.xml"/><Relationship Id="rId34" Type="http://schemas.openxmlformats.org/officeDocument/2006/relationships/hyperlink" Target="https://www.dcceew.gov.au/environment/protection/publications/pfas-nemp-3"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aus01.safelinks.protection.outlook.com/?url=https%3A%2F%2Fwww.dcceew.gov.au%2Fenvironment%2Fprotection%2Fpublications%2Fpfas-nemp-3&amp;data=05%7C02%7CDonna.PHILLIPS%40infrastructure.gov.au%7C261280a86b3b48e4880408de307e680b%7Caa21b640bac2456d8505f2cc07f51784%7C0%7C0%7C639001516640155138%7CUnknown%7CTWFpbGZsb3d8eyJFbXB0eU1hcGkiOnRydWUsIlYiOiIwLjAuMDAwMCIsIlAiOiJXaW4zMiIsIkFOIjoiTWFpbCIsIldUIjoyfQ%3D%3D%7C0%7C%7C%7C&amp;sdata=WVY3YQV3iQWdNtEavZvUO7bDmpnmWArnV4RxwDH11VY%3D&amp;reserved=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au/F2017L01082/latest/text" TargetMode="External"/><Relationship Id="rId32" Type="http://schemas.openxmlformats.org/officeDocument/2006/relationships/hyperlink" Target="https://www.waterquality.gov.au/anz-guidelines" TargetMode="External"/><Relationship Id="rId37" Type="http://schemas.openxmlformats.org/officeDocument/2006/relationships/hyperlink" Target="https://aus01.safelinks.protection.outlook.com/?url=https%3A%2F%2Fwww.epa.gov%2Femc%2Femc-quality-assurance-procedures-performance-specifications&amp;data=05%7C02%7CDonna.PHILLIPS%40infrastructure.gov.au%7C261280a86b3b48e4880408de307e680b%7Caa21b640bac2456d8505f2cc07f51784%7C0%7C0%7C639001516640054771%7CUnknown%7CTWFpbGZsb3d8eyJFbXB0eU1hcGkiOnRydWUsIlYiOiIwLjAuMDAwMCIsIlAiOiJXaW4zMiIsIkFOIjoiTWFpbCIsIldUIjoyfQ%3D%3D%7C0%7C%7C%7C&amp;sdata=vfUoUfH0d7A0YHTqC621kyLPuJuPWzSrhKMvC8rOIn0%3D&amp;reserved=0"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pmc.gov.au/resources/commonwealth-coat-arms-information-and-guidelines" TargetMode="External"/><Relationship Id="rId28" Type="http://schemas.openxmlformats.org/officeDocument/2006/relationships/hyperlink" Target="https://www.waterquality.gov.au/sites/default/files/documents/anzecc-armcanz-2000-guidelines-vol1.pdf" TargetMode="External"/><Relationship Id="rId36" Type="http://schemas.openxmlformats.org/officeDocument/2006/relationships/hyperlink" Target="https://aus01.safelinks.protection.outlook.com/?url=https%3A%2F%2Fwww.epa.gov%2Femc%2Femc-performance-specifications&amp;data=05%7C02%7CDonna.PHILLIPS%40infrastructure.gov.au%7C261280a86b3b48e4880408de307e680b%7Caa21b640bac2456d8505f2cc07f51784%7C0%7C0%7C639001516640032021%7CUnknown%7CTWFpbGZsb3d8eyJFbXB0eU1hcGkiOnRydWUsIlYiOiIwLjAuMDAwMCIsIlAiOiJXaW4zMiIsIkFOIjoiTWFpbCIsIldUIjoyfQ%3D%3D%7C0%7C%7C%7C&amp;sdata=ImllU8lKvuCc%2BMFDh7KS8Rnl7wH1vdaoYwXlLSYaXnA%3D&amp;reserved=0"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nepc.gov.au/nepms/ambient-air-qual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5.png"/><Relationship Id="rId27" Type="http://schemas.openxmlformats.org/officeDocument/2006/relationships/hyperlink" Target="https://www.waterquality.gov.au/sites/default/files/documents/anzecc-armcanz-2000-guidelines-vol1.pdf" TargetMode="External"/><Relationship Id="rId30" Type="http://schemas.openxmlformats.org/officeDocument/2006/relationships/hyperlink" Target="https://legislation.nsw.gov.au/view/html/inforce/current/sl-2022-0811" TargetMode="External"/><Relationship Id="rId35" Type="http://schemas.openxmlformats.org/officeDocument/2006/relationships/hyperlink" Target="https://aus01.safelinks.protection.outlook.com/?url=https%3A%2F%2Fwww.epa.gov%2Femc%2Femc-promulgated-test-methods&amp;data=05%7C02%7CDonna.PHILLIPS%40infrastructure.gov.au%7C261280a86b3b48e4880408de307e680b%7Caa21b640bac2456d8505f2cc07f51784%7C0%7C0%7C639001516640010618%7CUnknown%7CTWFpbGZsb3d8eyJFbXB0eU1hcGkiOnRydWUsIlYiOiIwLjAuMDAwMCIsIlAiOiJXaW4zMiIsIkFOIjoiTWFpbCIsIldUIjoyfQ%3D%3D%7C0%7C%7C%7C&amp;sdata=gvaVF7T7ErVyR3cykMyvd1zp0wgXxO9Dl9kw2yUChJg%3D&amp;reserved=0"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mailto:AEO@infrastructure.gov.au" TargetMode="External"/><Relationship Id="rId33" Type="http://schemas.openxmlformats.org/officeDocument/2006/relationships/hyperlink" Target="https://www.nhmrc.gov.au/about-us/publications/australian-drinking-water-guidelines" TargetMode="External"/><Relationship Id="rId38" Type="http://schemas.openxmlformats.org/officeDocument/2006/relationships/hyperlink" Target="https://aus01.safelinks.protection.outlook.com/?url=https%3A%2F%2Fwww.cdc.gov%2Fniosh%2Fdocs%2F2003-154%2Fpdfs%2F6007.pdf&amp;data=05%7C02%7CDonna.PHILLIPS%40infrastructure.gov.au%7C261280a86b3b48e4880408de307e680b%7Caa21b640bac2456d8505f2cc07f51784%7C0%7C0%7C639001516639999657%7CUnknown%7CTWFpbGZsb3d8eyJFbXB0eU1hcGkiOnRydWUsIlYiOiIwLjAuMDAwMCIsIlAiOiJXaW4zMiIsIkFOIjoiTWFpbCIsIldUIjoyfQ%3D%3D%7C0%7C%7C%7C&amp;sdata=d5IrHUrmoiMn3iD%2BiXm92gr9VYf%2FlgT2MImHgq9o3c4%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Repor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E43DFC40D4876BD71D855630AC713"/>
        <w:category>
          <w:name w:val="General"/>
          <w:gallery w:val="placeholder"/>
        </w:category>
        <w:types>
          <w:type w:val="bbPlcHdr"/>
        </w:types>
        <w:behaviors>
          <w:behavior w:val="content"/>
        </w:behaviors>
        <w:guid w:val="{0F0DDA37-5F00-4F17-86B0-F5B44CFEBE25}"/>
      </w:docPartPr>
      <w:docPartBody>
        <w:p w:rsidR="0070356E" w:rsidRDefault="00BF7705">
          <w:pPr>
            <w:pStyle w:val="8DFE43DFC40D4876BD71D855630AC713"/>
          </w:pPr>
          <w:r w:rsidRPr="00EC51DD">
            <w:rPr>
              <w:rStyle w:val="PlaceholderText"/>
            </w:rPr>
            <w:t>[Title]</w:t>
          </w:r>
        </w:p>
      </w:docPartBody>
    </w:docPart>
    <w:docPart>
      <w:docPartPr>
        <w:name w:val="CE1745F5C0924704BED6D38B04159557"/>
        <w:category>
          <w:name w:val="General"/>
          <w:gallery w:val="placeholder"/>
        </w:category>
        <w:types>
          <w:type w:val="bbPlcHdr"/>
        </w:types>
        <w:behaviors>
          <w:behavior w:val="content"/>
        </w:behaviors>
        <w:guid w:val="{4E45959D-CFE9-47FD-B177-81EAB98DDCBB}"/>
      </w:docPartPr>
      <w:docPartBody>
        <w:p w:rsidR="0070356E" w:rsidRDefault="00BF7705">
          <w:pPr>
            <w:pStyle w:val="CE1745F5C0924704BED6D38B04159557"/>
          </w:pPr>
          <w:r w:rsidRPr="00EC51DD">
            <w:rPr>
              <w:rStyle w:val="PlaceholderText"/>
            </w:rPr>
            <w:t>[Publish Date]</w:t>
          </w:r>
        </w:p>
      </w:docPartBody>
    </w:docPart>
    <w:docPart>
      <w:docPartPr>
        <w:name w:val="4259C5F6C4E6438AB1B7CEF09163B7DD"/>
        <w:category>
          <w:name w:val="General"/>
          <w:gallery w:val="placeholder"/>
        </w:category>
        <w:types>
          <w:type w:val="bbPlcHdr"/>
        </w:types>
        <w:behaviors>
          <w:behavior w:val="content"/>
        </w:behaviors>
        <w:guid w:val="{E25369FF-7ECD-4F73-BB3C-CCF2249B7947}"/>
      </w:docPartPr>
      <w:docPartBody>
        <w:p w:rsidR="0070356E" w:rsidRDefault="00BF7705">
          <w:pPr>
            <w:pStyle w:val="4259C5F6C4E6438AB1B7CEF09163B7DD"/>
          </w:pPr>
          <w:r>
            <w:t>[</w:t>
          </w:r>
          <w:r w:rsidRPr="00B3130A">
            <w:rPr>
              <w:highlight w:val="yellow"/>
            </w:rPr>
            <w:t>Enter ISBN if applicable</w:t>
          </w:r>
          <w:r w:rsidRPr="00FB05BD">
            <w:t xml:space="preserve"> </w:t>
          </w:r>
          <w:r w:rsidRPr="000E5674">
            <w:t xml:space="preserve">ISBN </w:t>
          </w:r>
          <w:r w:rsidRPr="000E5674">
            <w:rPr>
              <w:highlight w:val="yellow"/>
            </w:rPr>
            <w:t>XXX-X-XXX-XXXXX-X</w:t>
          </w:r>
          <w:r>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10"/>
    <w:rsid w:val="00006DF8"/>
    <w:rsid w:val="000252C5"/>
    <w:rsid w:val="0004704E"/>
    <w:rsid w:val="00076E51"/>
    <w:rsid w:val="0008448E"/>
    <w:rsid w:val="000A430A"/>
    <w:rsid w:val="000B4B72"/>
    <w:rsid w:val="000C3EAB"/>
    <w:rsid w:val="000D058D"/>
    <w:rsid w:val="001118F9"/>
    <w:rsid w:val="0011452D"/>
    <w:rsid w:val="00133CD8"/>
    <w:rsid w:val="0014583A"/>
    <w:rsid w:val="00160121"/>
    <w:rsid w:val="001D3B4A"/>
    <w:rsid w:val="00210E29"/>
    <w:rsid w:val="00230A52"/>
    <w:rsid w:val="00270808"/>
    <w:rsid w:val="002753F4"/>
    <w:rsid w:val="002C2B2E"/>
    <w:rsid w:val="002D0DEA"/>
    <w:rsid w:val="002E5763"/>
    <w:rsid w:val="0033634B"/>
    <w:rsid w:val="003829B8"/>
    <w:rsid w:val="00395797"/>
    <w:rsid w:val="003D4F0C"/>
    <w:rsid w:val="00405682"/>
    <w:rsid w:val="0045157C"/>
    <w:rsid w:val="004A3409"/>
    <w:rsid w:val="004A5427"/>
    <w:rsid w:val="004C7110"/>
    <w:rsid w:val="004F3911"/>
    <w:rsid w:val="00505F2C"/>
    <w:rsid w:val="00535A96"/>
    <w:rsid w:val="005434D7"/>
    <w:rsid w:val="0055528C"/>
    <w:rsid w:val="00555A41"/>
    <w:rsid w:val="00572555"/>
    <w:rsid w:val="005816D1"/>
    <w:rsid w:val="00593595"/>
    <w:rsid w:val="005C0AD2"/>
    <w:rsid w:val="005F0178"/>
    <w:rsid w:val="006340A2"/>
    <w:rsid w:val="006673A0"/>
    <w:rsid w:val="0068053F"/>
    <w:rsid w:val="006B3782"/>
    <w:rsid w:val="006C369F"/>
    <w:rsid w:val="006F56CE"/>
    <w:rsid w:val="0070356E"/>
    <w:rsid w:val="0071703C"/>
    <w:rsid w:val="00756F88"/>
    <w:rsid w:val="007659F3"/>
    <w:rsid w:val="00765B22"/>
    <w:rsid w:val="0077119A"/>
    <w:rsid w:val="0077448E"/>
    <w:rsid w:val="007A4BD9"/>
    <w:rsid w:val="007C2160"/>
    <w:rsid w:val="007E0869"/>
    <w:rsid w:val="0081619B"/>
    <w:rsid w:val="0082590D"/>
    <w:rsid w:val="00832462"/>
    <w:rsid w:val="00862991"/>
    <w:rsid w:val="008777E9"/>
    <w:rsid w:val="008D4018"/>
    <w:rsid w:val="008D5210"/>
    <w:rsid w:val="00936625"/>
    <w:rsid w:val="00967532"/>
    <w:rsid w:val="0097034E"/>
    <w:rsid w:val="009A031E"/>
    <w:rsid w:val="009A345A"/>
    <w:rsid w:val="00A4645F"/>
    <w:rsid w:val="00A83B4D"/>
    <w:rsid w:val="00AB4010"/>
    <w:rsid w:val="00AD1597"/>
    <w:rsid w:val="00AD53A9"/>
    <w:rsid w:val="00AF1D4E"/>
    <w:rsid w:val="00B53213"/>
    <w:rsid w:val="00B63D7A"/>
    <w:rsid w:val="00B76FC2"/>
    <w:rsid w:val="00B80813"/>
    <w:rsid w:val="00BB30B5"/>
    <w:rsid w:val="00BB5C5D"/>
    <w:rsid w:val="00BD1E9E"/>
    <w:rsid w:val="00BD4BD6"/>
    <w:rsid w:val="00BE056B"/>
    <w:rsid w:val="00BE5582"/>
    <w:rsid w:val="00BF7705"/>
    <w:rsid w:val="00CB65DF"/>
    <w:rsid w:val="00CC4FB0"/>
    <w:rsid w:val="00CD35BA"/>
    <w:rsid w:val="00CD3D2F"/>
    <w:rsid w:val="00CF7152"/>
    <w:rsid w:val="00D03B62"/>
    <w:rsid w:val="00D34542"/>
    <w:rsid w:val="00D50A24"/>
    <w:rsid w:val="00D62DCC"/>
    <w:rsid w:val="00D9627C"/>
    <w:rsid w:val="00DA69F5"/>
    <w:rsid w:val="00DB7CC1"/>
    <w:rsid w:val="00E32004"/>
    <w:rsid w:val="00E45C1A"/>
    <w:rsid w:val="00EC2120"/>
    <w:rsid w:val="00EE7000"/>
    <w:rsid w:val="00F0259D"/>
    <w:rsid w:val="00F04FFA"/>
    <w:rsid w:val="00F15CE1"/>
    <w:rsid w:val="00F548BE"/>
    <w:rsid w:val="00F61148"/>
    <w:rsid w:val="00F611FB"/>
    <w:rsid w:val="00F6294C"/>
    <w:rsid w:val="00F96FB7"/>
    <w:rsid w:val="00FC11EA"/>
    <w:rsid w:val="00FC47BC"/>
    <w:rsid w:val="00FC5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FE43DFC40D4876BD71D855630AC713">
    <w:name w:val="8DFE43DFC40D4876BD71D855630AC713"/>
  </w:style>
  <w:style w:type="paragraph" w:customStyle="1" w:styleId="CE1745F5C0924704BED6D38B04159557">
    <w:name w:val="CE1745F5C0924704BED6D38B04159557"/>
  </w:style>
  <w:style w:type="paragraph" w:customStyle="1" w:styleId="4259C5F6C4E6438AB1B7CEF09163B7DD">
    <w:name w:val="4259C5F6C4E6438AB1B7CEF09163B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5A0FD088F38441951D28939BBA1C50" ma:contentTypeVersion="9" ma:contentTypeDescription="Create a new document." ma:contentTypeScope="" ma:versionID="5406847f2f60cef2c358cb2389fb6496">
  <xsd:schema xmlns:xsd="http://www.w3.org/2001/XMLSchema" xmlns:xs="http://www.w3.org/2001/XMLSchema" xmlns:p="http://schemas.microsoft.com/office/2006/metadata/properties" xmlns:ns2="50daabaf-c44e-4371-80de-90812b0cfd22" targetNamespace="http://schemas.microsoft.com/office/2006/metadata/properties" ma:root="true" ma:fieldsID="511b16e425de1ace07bf80a274f7e054" ns2:_="">
    <xsd:import namespace="50daabaf-c44e-4371-80de-90812b0cfd22"/>
    <xsd:element name="properties">
      <xsd:complexType>
        <xsd:sequence>
          <xsd:element name="documentManagement">
            <xsd:complexType>
              <xsd:all>
                <xsd:element ref="ns2:RecordNumber" minOccurs="0"/>
                <xsd:element ref="ns2:feb4a2ff3c3040d69e42653148cadcbe" minOccurs="0"/>
                <xsd:element ref="ns2:TaxCatchAll" minOccurs="0"/>
                <xsd:element ref="ns2:TaxCatchAllLabel" minOccurs="0"/>
                <xsd:element ref="ns2:g765f91fd4eb46de87084b10487c596e" minOccurs="0"/>
                <xsd:element ref="ns2:Destroy Item46" minOccurs="0"/>
                <xsd:element ref="ns2:Justification for Destruction47" minOccurs="0"/>
                <xsd:element ref="ns2:Document_x0020_SP_x0020_Type" minOccurs="0"/>
                <xsd:element ref="ns2:SharedWithUsers" minOccurs="0"/>
                <xsd:element ref="ns2:SharedWithDetails" minOccurs="0"/>
                <xsd:element ref="ns2:RecordClien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aabaf-c44e-4371-80de-90812b0cfd22"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feb4a2ff3c3040d69e42653148cadcbe" ma:index="9" ma:taxonomy="true" ma:internalName="feb4a2ff3c3040d69e42653148cadcbe" ma:taxonomyFieldName="Security_x0020_Classification" ma:displayName="Security Classification" ma:readOnly="false" ma:default="1;#OFFICIAL|66ee57a8-59d0-46bc-a5fc-78440ee0cf81" ma:fieldId="{feb4a2ff-3c30-40d6-9e42-653148cadcbe}"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2959f0d0-7f9c-428a-9472-de41a7fa520a}" ma:internalName="TaxCatchAll" ma:showField="CatchAllData" ma:web="50daabaf-c44e-4371-80de-90812b0cfd2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959f0d0-7f9c-428a-9472-de41a7fa520a}" ma:internalName="TaxCatchAllLabel" ma:readOnly="true" ma:showField="CatchAllDataLabel" ma:web="50daabaf-c44e-4371-80de-90812b0cfd22">
      <xsd:complexType>
        <xsd:complexContent>
          <xsd:extension base="dms:MultiChoiceLookup">
            <xsd:sequence>
              <xsd:element name="Value" type="dms:Lookup" maxOccurs="unbounded" minOccurs="0" nillable="true"/>
            </xsd:sequence>
          </xsd:extension>
        </xsd:complexContent>
      </xsd:complexType>
    </xsd:element>
    <xsd:element name="g765f91fd4eb46de87084b10487c596e" ma:index="13" nillable="true" ma:taxonomy="true" ma:internalName="g765f91fd4eb46de87084b10487c596e" ma:taxonomyFieldName="Information_x0020_Management_x0020_Marker" ma:displayName="Information Management Marker" ma:default="" ma:fieldId="{0765f91f-d4eb-46de-8708-4b10487c596e}"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RecordClientNumber" ma:index="21" nillable="true" ma:displayName="Reference Number" ma:internalName="RecordClient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5753F5-0710-4322-8389-FD5BBD1D2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aabaf-c44e-4371-80de-90812b0cf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9BB2B-4515-4C2E-8488-8FD69A15DB81}">
  <ds:schemaRefs>
    <ds:schemaRef ds:uri="http://schemas.microsoft.com/sharepoint/v3/contenttype/forms"/>
  </ds:schemaRefs>
</ds:datastoreItem>
</file>

<file path=customXml/itemProps4.xml><?xml version="1.0" encoding="utf-8"?>
<ds:datastoreItem xmlns:ds="http://schemas.openxmlformats.org/officeDocument/2006/customXml" ds:itemID="{6B55731B-2908-4D4A-84F6-64BF635DA6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98F4DE-4D46-4119-B9DF-79EBB6C0EB9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Report%20portrait.dotx</Template>
  <TotalTime>2</TotalTime>
  <Pages>35</Pages>
  <Words>9405</Words>
  <Characters>51471</Characters>
  <Application>Microsoft Office Word</Application>
  <DocSecurity>0</DocSecurity>
  <Lines>2455</Lines>
  <Paragraphs>1642</Paragraphs>
  <ScaleCrop>false</ScaleCrop>
  <HeadingPairs>
    <vt:vector size="2" baseType="variant">
      <vt:variant>
        <vt:lpstr>Title</vt:lpstr>
      </vt:variant>
      <vt:variant>
        <vt:i4>1</vt:i4>
      </vt:variant>
    </vt:vector>
  </HeadingPairs>
  <TitlesOfParts>
    <vt:vector size="1" baseType="lpstr">
      <vt:lpstr>Proposed content for a Ministerial Instrument under the Airports (Environment Protection) Regulations</vt:lpstr>
    </vt:vector>
  </TitlesOfParts>
  <Company>Department of Infrastructure &amp; Regional Development</Company>
  <LinksUpToDate>false</LinksUpToDate>
  <CharactersWithSpaces>59578</CharactersWithSpaces>
  <SharedDoc>false</SharedDoc>
  <HLinks>
    <vt:vector size="186" baseType="variant">
      <vt:variant>
        <vt:i4>8257613</vt:i4>
      </vt:variant>
      <vt:variant>
        <vt:i4>177</vt:i4>
      </vt:variant>
      <vt:variant>
        <vt:i4>0</vt:i4>
      </vt:variant>
      <vt:variant>
        <vt:i4>5</vt:i4>
      </vt:variant>
      <vt:variant>
        <vt:lpwstr>https://connect.internal.dotars.gov.au/sites/intranet/_layouts/15/DocIdRedir.aspx?ID=INTRANET-14568185-4835</vt:lpwstr>
      </vt:variant>
      <vt:variant>
        <vt:lpwstr/>
      </vt:variant>
      <vt:variant>
        <vt:i4>8192069</vt:i4>
      </vt:variant>
      <vt:variant>
        <vt:i4>171</vt:i4>
      </vt:variant>
      <vt:variant>
        <vt:i4>0</vt:i4>
      </vt:variant>
      <vt:variant>
        <vt:i4>5</vt:i4>
      </vt:variant>
      <vt:variant>
        <vt:lpwstr>https://connect.internal.dotars.gov.au/sites/intranet/_layouts/15/DocIdRedir.aspx?ID=INTRANET-14568185-6027</vt:lpwstr>
      </vt:variant>
      <vt:variant>
        <vt:lpwstr/>
      </vt:variant>
      <vt:variant>
        <vt:i4>1048668</vt:i4>
      </vt:variant>
      <vt:variant>
        <vt:i4>165</vt:i4>
      </vt:variant>
      <vt:variant>
        <vt:i4>0</vt:i4>
      </vt:variant>
      <vt:variant>
        <vt:i4>5</vt:i4>
      </vt:variant>
      <vt:variant>
        <vt:lpwstr>https://www.waterquality.gov.au/sites/default/files/documents/anzecc-armcanz-2000-guidelines-vol1.pdf</vt:lpwstr>
      </vt:variant>
      <vt:variant>
        <vt:lpwstr/>
      </vt:variant>
      <vt:variant>
        <vt:i4>1048668</vt:i4>
      </vt:variant>
      <vt:variant>
        <vt:i4>162</vt:i4>
      </vt:variant>
      <vt:variant>
        <vt:i4>0</vt:i4>
      </vt:variant>
      <vt:variant>
        <vt:i4>5</vt:i4>
      </vt:variant>
      <vt:variant>
        <vt:lpwstr>https://www.waterquality.gov.au/sites/default/files/documents/anzecc-armcanz-2000-guidelines-vol1.pdf</vt:lpwstr>
      </vt:variant>
      <vt:variant>
        <vt:lpwstr/>
      </vt:variant>
      <vt:variant>
        <vt:i4>6750311</vt:i4>
      </vt:variant>
      <vt:variant>
        <vt:i4>159</vt:i4>
      </vt:variant>
      <vt:variant>
        <vt:i4>0</vt:i4>
      </vt:variant>
      <vt:variant>
        <vt:i4>5</vt:i4>
      </vt:variant>
      <vt:variant>
        <vt:lpwstr>https://legislation.nsw.gov.au/view/html/inforce/current/sl-2022-0811</vt:lpwstr>
      </vt:variant>
      <vt:variant>
        <vt:lpwstr>sch.2-sec.1</vt:lpwstr>
      </vt:variant>
      <vt:variant>
        <vt:i4>1245242</vt:i4>
      </vt:variant>
      <vt:variant>
        <vt:i4>152</vt:i4>
      </vt:variant>
      <vt:variant>
        <vt:i4>0</vt:i4>
      </vt:variant>
      <vt:variant>
        <vt:i4>5</vt:i4>
      </vt:variant>
      <vt:variant>
        <vt:lpwstr/>
      </vt:variant>
      <vt:variant>
        <vt:lpwstr>_Toc159928001</vt:lpwstr>
      </vt:variant>
      <vt:variant>
        <vt:i4>1048628</vt:i4>
      </vt:variant>
      <vt:variant>
        <vt:i4>143</vt:i4>
      </vt:variant>
      <vt:variant>
        <vt:i4>0</vt:i4>
      </vt:variant>
      <vt:variant>
        <vt:i4>5</vt:i4>
      </vt:variant>
      <vt:variant>
        <vt:lpwstr/>
      </vt:variant>
      <vt:variant>
        <vt:lpwstr>_Toc215470423</vt:lpwstr>
      </vt:variant>
      <vt:variant>
        <vt:i4>1048628</vt:i4>
      </vt:variant>
      <vt:variant>
        <vt:i4>137</vt:i4>
      </vt:variant>
      <vt:variant>
        <vt:i4>0</vt:i4>
      </vt:variant>
      <vt:variant>
        <vt:i4>5</vt:i4>
      </vt:variant>
      <vt:variant>
        <vt:lpwstr/>
      </vt:variant>
      <vt:variant>
        <vt:lpwstr>_Toc215470422</vt:lpwstr>
      </vt:variant>
      <vt:variant>
        <vt:i4>1048628</vt:i4>
      </vt:variant>
      <vt:variant>
        <vt:i4>131</vt:i4>
      </vt:variant>
      <vt:variant>
        <vt:i4>0</vt:i4>
      </vt:variant>
      <vt:variant>
        <vt:i4>5</vt:i4>
      </vt:variant>
      <vt:variant>
        <vt:lpwstr/>
      </vt:variant>
      <vt:variant>
        <vt:lpwstr>_Toc215470421</vt:lpwstr>
      </vt:variant>
      <vt:variant>
        <vt:i4>1048628</vt:i4>
      </vt:variant>
      <vt:variant>
        <vt:i4>125</vt:i4>
      </vt:variant>
      <vt:variant>
        <vt:i4>0</vt:i4>
      </vt:variant>
      <vt:variant>
        <vt:i4>5</vt:i4>
      </vt:variant>
      <vt:variant>
        <vt:lpwstr/>
      </vt:variant>
      <vt:variant>
        <vt:lpwstr>_Toc215470420</vt:lpwstr>
      </vt:variant>
      <vt:variant>
        <vt:i4>1245236</vt:i4>
      </vt:variant>
      <vt:variant>
        <vt:i4>119</vt:i4>
      </vt:variant>
      <vt:variant>
        <vt:i4>0</vt:i4>
      </vt:variant>
      <vt:variant>
        <vt:i4>5</vt:i4>
      </vt:variant>
      <vt:variant>
        <vt:lpwstr/>
      </vt:variant>
      <vt:variant>
        <vt:lpwstr>_Toc215470419</vt:lpwstr>
      </vt:variant>
      <vt:variant>
        <vt:i4>1245236</vt:i4>
      </vt:variant>
      <vt:variant>
        <vt:i4>113</vt:i4>
      </vt:variant>
      <vt:variant>
        <vt:i4>0</vt:i4>
      </vt:variant>
      <vt:variant>
        <vt:i4>5</vt:i4>
      </vt:variant>
      <vt:variant>
        <vt:lpwstr/>
      </vt:variant>
      <vt:variant>
        <vt:lpwstr>_Toc215470418</vt:lpwstr>
      </vt:variant>
      <vt:variant>
        <vt:i4>1245236</vt:i4>
      </vt:variant>
      <vt:variant>
        <vt:i4>107</vt:i4>
      </vt:variant>
      <vt:variant>
        <vt:i4>0</vt:i4>
      </vt:variant>
      <vt:variant>
        <vt:i4>5</vt:i4>
      </vt:variant>
      <vt:variant>
        <vt:lpwstr/>
      </vt:variant>
      <vt:variant>
        <vt:lpwstr>_Toc215470417</vt:lpwstr>
      </vt:variant>
      <vt:variant>
        <vt:i4>1245236</vt:i4>
      </vt:variant>
      <vt:variant>
        <vt:i4>101</vt:i4>
      </vt:variant>
      <vt:variant>
        <vt:i4>0</vt:i4>
      </vt:variant>
      <vt:variant>
        <vt:i4>5</vt:i4>
      </vt:variant>
      <vt:variant>
        <vt:lpwstr/>
      </vt:variant>
      <vt:variant>
        <vt:lpwstr>_Toc215470416</vt:lpwstr>
      </vt:variant>
      <vt:variant>
        <vt:i4>1245236</vt:i4>
      </vt:variant>
      <vt:variant>
        <vt:i4>95</vt:i4>
      </vt:variant>
      <vt:variant>
        <vt:i4>0</vt:i4>
      </vt:variant>
      <vt:variant>
        <vt:i4>5</vt:i4>
      </vt:variant>
      <vt:variant>
        <vt:lpwstr/>
      </vt:variant>
      <vt:variant>
        <vt:lpwstr>_Toc215470415</vt:lpwstr>
      </vt:variant>
      <vt:variant>
        <vt:i4>1245236</vt:i4>
      </vt:variant>
      <vt:variant>
        <vt:i4>89</vt:i4>
      </vt:variant>
      <vt:variant>
        <vt:i4>0</vt:i4>
      </vt:variant>
      <vt:variant>
        <vt:i4>5</vt:i4>
      </vt:variant>
      <vt:variant>
        <vt:lpwstr/>
      </vt:variant>
      <vt:variant>
        <vt:lpwstr>_Toc215470414</vt:lpwstr>
      </vt:variant>
      <vt:variant>
        <vt:i4>1245236</vt:i4>
      </vt:variant>
      <vt:variant>
        <vt:i4>83</vt:i4>
      </vt:variant>
      <vt:variant>
        <vt:i4>0</vt:i4>
      </vt:variant>
      <vt:variant>
        <vt:i4>5</vt:i4>
      </vt:variant>
      <vt:variant>
        <vt:lpwstr/>
      </vt:variant>
      <vt:variant>
        <vt:lpwstr>_Toc215470413</vt:lpwstr>
      </vt:variant>
      <vt:variant>
        <vt:i4>1245236</vt:i4>
      </vt:variant>
      <vt:variant>
        <vt:i4>77</vt:i4>
      </vt:variant>
      <vt:variant>
        <vt:i4>0</vt:i4>
      </vt:variant>
      <vt:variant>
        <vt:i4>5</vt:i4>
      </vt:variant>
      <vt:variant>
        <vt:lpwstr/>
      </vt:variant>
      <vt:variant>
        <vt:lpwstr>_Toc215470412</vt:lpwstr>
      </vt:variant>
      <vt:variant>
        <vt:i4>1245236</vt:i4>
      </vt:variant>
      <vt:variant>
        <vt:i4>71</vt:i4>
      </vt:variant>
      <vt:variant>
        <vt:i4>0</vt:i4>
      </vt:variant>
      <vt:variant>
        <vt:i4>5</vt:i4>
      </vt:variant>
      <vt:variant>
        <vt:lpwstr/>
      </vt:variant>
      <vt:variant>
        <vt:lpwstr>_Toc215470411</vt:lpwstr>
      </vt:variant>
      <vt:variant>
        <vt:i4>1245236</vt:i4>
      </vt:variant>
      <vt:variant>
        <vt:i4>65</vt:i4>
      </vt:variant>
      <vt:variant>
        <vt:i4>0</vt:i4>
      </vt:variant>
      <vt:variant>
        <vt:i4>5</vt:i4>
      </vt:variant>
      <vt:variant>
        <vt:lpwstr/>
      </vt:variant>
      <vt:variant>
        <vt:lpwstr>_Toc215470410</vt:lpwstr>
      </vt:variant>
      <vt:variant>
        <vt:i4>1179700</vt:i4>
      </vt:variant>
      <vt:variant>
        <vt:i4>59</vt:i4>
      </vt:variant>
      <vt:variant>
        <vt:i4>0</vt:i4>
      </vt:variant>
      <vt:variant>
        <vt:i4>5</vt:i4>
      </vt:variant>
      <vt:variant>
        <vt:lpwstr/>
      </vt:variant>
      <vt:variant>
        <vt:lpwstr>_Toc215470409</vt:lpwstr>
      </vt:variant>
      <vt:variant>
        <vt:i4>1179700</vt:i4>
      </vt:variant>
      <vt:variant>
        <vt:i4>53</vt:i4>
      </vt:variant>
      <vt:variant>
        <vt:i4>0</vt:i4>
      </vt:variant>
      <vt:variant>
        <vt:i4>5</vt:i4>
      </vt:variant>
      <vt:variant>
        <vt:lpwstr/>
      </vt:variant>
      <vt:variant>
        <vt:lpwstr>_Toc215470408</vt:lpwstr>
      </vt:variant>
      <vt:variant>
        <vt:i4>1179700</vt:i4>
      </vt:variant>
      <vt:variant>
        <vt:i4>47</vt:i4>
      </vt:variant>
      <vt:variant>
        <vt:i4>0</vt:i4>
      </vt:variant>
      <vt:variant>
        <vt:i4>5</vt:i4>
      </vt:variant>
      <vt:variant>
        <vt:lpwstr/>
      </vt:variant>
      <vt:variant>
        <vt:lpwstr>_Toc215470407</vt:lpwstr>
      </vt:variant>
      <vt:variant>
        <vt:i4>1179700</vt:i4>
      </vt:variant>
      <vt:variant>
        <vt:i4>41</vt:i4>
      </vt:variant>
      <vt:variant>
        <vt:i4>0</vt:i4>
      </vt:variant>
      <vt:variant>
        <vt:i4>5</vt:i4>
      </vt:variant>
      <vt:variant>
        <vt:lpwstr/>
      </vt:variant>
      <vt:variant>
        <vt:lpwstr>_Toc215470406</vt:lpwstr>
      </vt:variant>
      <vt:variant>
        <vt:i4>1179700</vt:i4>
      </vt:variant>
      <vt:variant>
        <vt:i4>35</vt:i4>
      </vt:variant>
      <vt:variant>
        <vt:i4>0</vt:i4>
      </vt:variant>
      <vt:variant>
        <vt:i4>5</vt:i4>
      </vt:variant>
      <vt:variant>
        <vt:lpwstr/>
      </vt:variant>
      <vt:variant>
        <vt:lpwstr>_Toc215470405</vt:lpwstr>
      </vt:variant>
      <vt:variant>
        <vt:i4>1179700</vt:i4>
      </vt:variant>
      <vt:variant>
        <vt:i4>29</vt:i4>
      </vt:variant>
      <vt:variant>
        <vt:i4>0</vt:i4>
      </vt:variant>
      <vt:variant>
        <vt:i4>5</vt:i4>
      </vt:variant>
      <vt:variant>
        <vt:lpwstr/>
      </vt:variant>
      <vt:variant>
        <vt:lpwstr>_Toc215470404</vt:lpwstr>
      </vt:variant>
      <vt:variant>
        <vt:i4>1179700</vt:i4>
      </vt:variant>
      <vt:variant>
        <vt:i4>23</vt:i4>
      </vt:variant>
      <vt:variant>
        <vt:i4>0</vt:i4>
      </vt:variant>
      <vt:variant>
        <vt:i4>5</vt:i4>
      </vt:variant>
      <vt:variant>
        <vt:lpwstr/>
      </vt:variant>
      <vt:variant>
        <vt:lpwstr>_Toc215470403</vt:lpwstr>
      </vt:variant>
      <vt:variant>
        <vt:i4>1179700</vt:i4>
      </vt:variant>
      <vt:variant>
        <vt:i4>17</vt:i4>
      </vt:variant>
      <vt:variant>
        <vt:i4>0</vt:i4>
      </vt:variant>
      <vt:variant>
        <vt:i4>5</vt:i4>
      </vt:variant>
      <vt:variant>
        <vt:lpwstr/>
      </vt:variant>
      <vt:variant>
        <vt:lpwstr>_Toc215470402</vt:lpwstr>
      </vt:variant>
      <vt:variant>
        <vt:i4>1179700</vt:i4>
      </vt:variant>
      <vt:variant>
        <vt:i4>11</vt:i4>
      </vt:variant>
      <vt:variant>
        <vt:i4>0</vt:i4>
      </vt:variant>
      <vt:variant>
        <vt:i4>5</vt:i4>
      </vt:variant>
      <vt:variant>
        <vt:lpwstr/>
      </vt:variant>
      <vt:variant>
        <vt:lpwstr>_Toc215470401</vt:lpwstr>
      </vt:variant>
      <vt:variant>
        <vt:i4>1179700</vt:i4>
      </vt:variant>
      <vt:variant>
        <vt:i4>5</vt:i4>
      </vt:variant>
      <vt:variant>
        <vt:i4>0</vt:i4>
      </vt:variant>
      <vt:variant>
        <vt:i4>5</vt:i4>
      </vt:variant>
      <vt:variant>
        <vt:lpwstr/>
      </vt:variant>
      <vt:variant>
        <vt:lpwstr>_Toc215470400</vt:lpwstr>
      </vt:variant>
      <vt:variant>
        <vt:i4>3539044</vt:i4>
      </vt:variant>
      <vt:variant>
        <vt:i4>0</vt:i4>
      </vt:variant>
      <vt:variant>
        <vt:i4>0</vt:i4>
      </vt:variant>
      <vt:variant>
        <vt:i4>5</vt:i4>
      </vt:variant>
      <vt:variant>
        <vt:lpwstr>https://www.pmc.gov.au/resources/commonwealth-coat-arms-information-and-guidelines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content for a Ministerial Instrument under the Airports (Environment Protection) Regulations</dc:title>
  <dc:subject/>
  <dc:creator>PHILLIPS, Donna</dc:creator>
  <cp:keywords>1.0</cp:keywords>
  <dc:description/>
  <cp:lastModifiedBy>Sargeant, Brett</cp:lastModifiedBy>
  <cp:revision>4</cp:revision>
  <cp:lastPrinted>2026-04-01T01:07:00Z</cp:lastPrinted>
  <dcterms:created xsi:type="dcterms:W3CDTF">2026-04-01T01:07:00Z</dcterms:created>
  <dcterms:modified xsi:type="dcterms:W3CDTF">2026-04-07T03:36:00Z</dcterms:modified>
  <cp:category>12/2025</cp:category>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0x0101006D5A0FD088F38441951D28939BBA1C50</vt:lpwstr>
  </property>
  <property fmtid="{D5CDD505-2E9C-101B-9397-08002B2CF9AE}" pid="3" name="ClassificationContentMarkingHeaderShapeIds">
    <vt:lpwstr>45d2b8c3,551df7a7,289f65b6,57a41c5c,1a3c2f8d,1794ad74</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5b40ee0,611a215a,6728a07f,78e13ac0</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