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4270" w14:textId="426FB05C" w:rsidR="009F3FB9" w:rsidRPr="00BE3AD8" w:rsidRDefault="001F68CB" w:rsidP="004F77AA">
      <w:pPr>
        <w:pStyle w:val="Title"/>
        <w:spacing w:before="0"/>
      </w:pPr>
      <w:sdt>
        <w:sdtPr>
          <w:alias w:val="Title"/>
          <w:tag w:val=""/>
          <w:id w:val="975726233"/>
          <w:placeholder>
            <w:docPart w:val="3BDD7F51D34C49F19B8EB39F7808C7BB"/>
          </w:placeholder>
          <w:dataBinding w:prefixMappings="xmlns:ns0='http://purl.org/dc/elements/1.1/' xmlns:ns1='http://schemas.openxmlformats.org/package/2006/metadata/core-properties' " w:xpath="/ns1:coreProperties[1]/ns0:title[1]" w:storeItemID="{6C3C8BC8-F283-45AE-878A-BAB7291924A1}"/>
          <w:text/>
        </w:sdtPr>
        <w:sdtEndPr/>
        <w:sdtContent>
          <w:r w:rsidR="00AE5ACA">
            <w:t xml:space="preserve">Concessional RAV entry approval holder’s guide to voluntary </w:t>
          </w:r>
          <w:r w:rsidR="00C80640">
            <w:t xml:space="preserve">vehicle </w:t>
          </w:r>
          <w:r w:rsidR="00AE5ACA">
            <w:t>recalls</w:t>
          </w:r>
        </w:sdtContent>
      </w:sdt>
    </w:p>
    <w:sdt>
      <w:sdtPr>
        <w:alias w:val="Publish Date"/>
        <w:tag w:val=""/>
        <w:id w:val="452527336"/>
        <w:placeholder>
          <w:docPart w:val="AFF016CDF7A04403B63361EF77EF22A5"/>
        </w:placeholder>
        <w:dataBinding w:prefixMappings="xmlns:ns0='http://schemas.microsoft.com/office/2006/coverPageProps' " w:xpath="/ns0:CoverPageProperties[1]/ns0:PublishDate[1]" w:storeItemID="{55AF091B-3C7A-41E3-B477-F2FDAA23CFDA}"/>
        <w:date w:fullDate="2026-06-25T00:00:00Z">
          <w:dateFormat w:val="MMMM yyyy"/>
          <w:lid w:val="en-AU"/>
          <w:storeMappedDataAs w:val="dateTime"/>
          <w:calendar w:val="gregorian"/>
        </w:date>
      </w:sdtPr>
      <w:sdtEndPr/>
      <w:sdtContent>
        <w:p w14:paraId="28E2AAC4" w14:textId="3D2A5C9B" w:rsidR="00DE4FE2" w:rsidRDefault="00A671E3" w:rsidP="002773D1">
          <w:pPr>
            <w:pStyle w:val="CoverDate"/>
          </w:pPr>
          <w:r>
            <w:t>June 2026</w:t>
          </w:r>
        </w:p>
      </w:sdtContent>
    </w:sdt>
    <w:p w14:paraId="4109DFAE" w14:textId="79AA4992" w:rsidR="00F13045" w:rsidRPr="006918E9" w:rsidRDefault="00CE7CF1" w:rsidP="00467E7E">
      <w:pPr>
        <w:pStyle w:val="Introduction"/>
      </w:pPr>
      <w:bookmarkStart w:id="0" w:name="_Hlk195086769"/>
      <w:r>
        <w:t>This guide</w:t>
      </w:r>
      <w:r w:rsidRPr="001244D3">
        <w:t xml:space="preserve"> help</w:t>
      </w:r>
      <w:r>
        <w:t>s</w:t>
      </w:r>
      <w:r w:rsidRPr="001244D3">
        <w:t xml:space="preserve"> </w:t>
      </w:r>
      <w:r w:rsidR="000D3E9D">
        <w:t>C</w:t>
      </w:r>
      <w:r>
        <w:t xml:space="preserve">oncessional RAV </w:t>
      </w:r>
      <w:r w:rsidR="000D3E9D">
        <w:t>E</w:t>
      </w:r>
      <w:r>
        <w:t>ntry</w:t>
      </w:r>
      <w:r w:rsidRPr="001244D3">
        <w:t xml:space="preserve"> </w:t>
      </w:r>
      <w:r>
        <w:t xml:space="preserve">(CRE) </w:t>
      </w:r>
      <w:r w:rsidRPr="001244D3">
        <w:t xml:space="preserve">approval holders </w:t>
      </w:r>
      <w:r>
        <w:t xml:space="preserve">who </w:t>
      </w:r>
      <w:r w:rsidRPr="001244D3">
        <w:t xml:space="preserve">supply vehicles in trade or commerce understand </w:t>
      </w:r>
      <w:r>
        <w:t>how to</w:t>
      </w:r>
      <w:r w:rsidRPr="001244D3">
        <w:t xml:space="preserve"> recall a road vehicle.</w:t>
      </w:r>
      <w:r>
        <w:t xml:space="preserve"> It</w:t>
      </w:r>
      <w:r w:rsidR="00F13045">
        <w:t xml:space="preserve"> </w:t>
      </w:r>
      <w:bookmarkEnd w:id="0"/>
      <w:r w:rsidR="00467E7E">
        <w:t xml:space="preserve">explains </w:t>
      </w:r>
      <w:r w:rsidR="005B19C4">
        <w:t>approval holders’ recall</w:t>
      </w:r>
      <w:r w:rsidR="00F13045">
        <w:t xml:space="preserve"> responsibilities, </w:t>
      </w:r>
      <w:r w:rsidR="009323EE">
        <w:t>and</w:t>
      </w:r>
      <w:r w:rsidR="00F13045">
        <w:t xml:space="preserve"> the department</w:t>
      </w:r>
      <w:r w:rsidR="005B19C4">
        <w:t>’s role</w:t>
      </w:r>
      <w:r w:rsidR="00F13045">
        <w:t xml:space="preserve"> in facilitating and monitoring a recall o</w:t>
      </w:r>
      <w:r w:rsidR="005B19C4">
        <w:t>f supplied</w:t>
      </w:r>
      <w:r w:rsidR="00F13045">
        <w:t xml:space="preserve"> vehicles to rectify a non-compliance or a defect that may cause a safety hazard</w:t>
      </w:r>
      <w:r w:rsidR="009323EE">
        <w:t>.</w:t>
      </w:r>
    </w:p>
    <w:p w14:paraId="32D6E2DD" w14:textId="77777777" w:rsidR="00F13045" w:rsidRPr="009523BE" w:rsidRDefault="00F13045" w:rsidP="00F13045">
      <w:pPr>
        <w:pStyle w:val="Heading2"/>
      </w:pPr>
      <w:bookmarkStart w:id="1" w:name="_Toc233034170"/>
      <w:r w:rsidRPr="009523BE">
        <w:t xml:space="preserve">Scope of this </w:t>
      </w:r>
      <w:r>
        <w:t>guidance</w:t>
      </w:r>
      <w:bookmarkEnd w:id="1"/>
    </w:p>
    <w:p w14:paraId="78CA0B27" w14:textId="061C2971" w:rsidR="00F13045" w:rsidRDefault="00F13045" w:rsidP="00F13045">
      <w:r>
        <w:t>Th</w:t>
      </w:r>
      <w:r w:rsidR="00AE5FE5">
        <w:t>e</w:t>
      </w:r>
      <w:r>
        <w:t xml:space="preserve"> guide </w:t>
      </w:r>
      <w:r w:rsidR="001244D3">
        <w:t>sets out</w:t>
      </w:r>
      <w:r w:rsidRPr="002D4046">
        <w:t xml:space="preserve"> the </w:t>
      </w:r>
      <w:r>
        <w:t xml:space="preserve">department’s position </w:t>
      </w:r>
      <w:r w:rsidR="001244D3">
        <w:t>on the responsibility of</w:t>
      </w:r>
      <w:r w:rsidR="001244D3" w:rsidRPr="002D4046">
        <w:t xml:space="preserve"> </w:t>
      </w:r>
      <w:r w:rsidR="001244D3">
        <w:t>s</w:t>
      </w:r>
      <w:r w:rsidR="001244D3" w:rsidRPr="002D4046">
        <w:t>upplier</w:t>
      </w:r>
      <w:r w:rsidR="001244D3">
        <w:t>s</w:t>
      </w:r>
      <w:r w:rsidR="001244D3" w:rsidRPr="002D4046">
        <w:t xml:space="preserve"> </w:t>
      </w:r>
      <w:r>
        <w:t xml:space="preserve">of </w:t>
      </w:r>
      <w:r w:rsidR="001244D3">
        <w:t>CRE</w:t>
      </w:r>
      <w:r>
        <w:t xml:space="preserve"> vehicles when </w:t>
      </w:r>
      <w:r w:rsidRPr="002D4046">
        <w:t xml:space="preserve">voluntary </w:t>
      </w:r>
      <w:r w:rsidR="003E4049">
        <w:t xml:space="preserve">recall </w:t>
      </w:r>
      <w:r w:rsidRPr="002D4046">
        <w:t xml:space="preserve">action </w:t>
      </w:r>
      <w:r w:rsidR="001244D3">
        <w:t xml:space="preserve">may be needed </w:t>
      </w:r>
      <w:r w:rsidRPr="002D4046">
        <w:t>to</w:t>
      </w:r>
      <w:r w:rsidRPr="00944562">
        <w:t xml:space="preserve"> </w:t>
      </w:r>
      <w:r>
        <w:t>rectify a safety issue or non-compliance in</w:t>
      </w:r>
      <w:r w:rsidRPr="002D4046">
        <w:t xml:space="preserve"> a</w:t>
      </w:r>
      <w:r>
        <w:t xml:space="preserve"> supplied</w:t>
      </w:r>
      <w:r w:rsidRPr="002D4046">
        <w:t xml:space="preserve"> road vehicle. </w:t>
      </w:r>
    </w:p>
    <w:p w14:paraId="7A1AD352" w14:textId="303BF229" w:rsidR="00F13045" w:rsidRDefault="00F13045" w:rsidP="00F13045">
      <w:r>
        <w:t xml:space="preserve">The guide should be read in conjunction with, and subject to, the </w:t>
      </w:r>
      <w:hyperlink r:id="rId11" w:history="1">
        <w:r w:rsidR="00AE5FE5">
          <w:rPr>
            <w:rStyle w:val="Hyperlink"/>
          </w:rPr>
          <w:t>R</w:t>
        </w:r>
        <w:r>
          <w:rPr>
            <w:rStyle w:val="Hyperlink"/>
          </w:rPr>
          <w:t>ecalls policy</w:t>
        </w:r>
      </w:hyperlink>
      <w:r>
        <w:t xml:space="preserve">. </w:t>
      </w:r>
      <w:r w:rsidR="001244D3">
        <w:t>Its</w:t>
      </w:r>
      <w:r w:rsidR="006D6B56">
        <w:t xml:space="preserve"> purpose is</w:t>
      </w:r>
      <w:r>
        <w:t xml:space="preserve"> to clarify the roles, responsibilities and </w:t>
      </w:r>
      <w:r w:rsidR="006D6B56">
        <w:t xml:space="preserve">specific </w:t>
      </w:r>
      <w:r>
        <w:t xml:space="preserve">conditions </w:t>
      </w:r>
      <w:r w:rsidR="006D6B56">
        <w:t>that apply when</w:t>
      </w:r>
      <w:r>
        <w:t xml:space="preserve"> recalling vehicles </w:t>
      </w:r>
      <w:r w:rsidR="00C5739F">
        <w:t>supplied</w:t>
      </w:r>
      <w:r w:rsidR="006D6B56">
        <w:t xml:space="preserve"> </w:t>
      </w:r>
      <w:r w:rsidR="001244D3">
        <w:t xml:space="preserve">through </w:t>
      </w:r>
      <w:r w:rsidR="009323EE">
        <w:t>a</w:t>
      </w:r>
      <w:r w:rsidR="001D19BD">
        <w:t xml:space="preserve"> concessional pathway</w:t>
      </w:r>
      <w:r>
        <w:t>.</w:t>
      </w:r>
    </w:p>
    <w:p w14:paraId="2D100438" w14:textId="773367E0" w:rsidR="001D19BD" w:rsidRDefault="00A96F4F" w:rsidP="00F13045">
      <w:r>
        <w:t xml:space="preserve">The </w:t>
      </w:r>
      <w:r w:rsidR="00AE5FE5">
        <w:t>R</w:t>
      </w:r>
      <w:r>
        <w:t xml:space="preserve">ecalls </w:t>
      </w:r>
      <w:r w:rsidR="006813B6">
        <w:t>p</w:t>
      </w:r>
      <w:r>
        <w:t xml:space="preserve">olicy </w:t>
      </w:r>
      <w:r w:rsidR="001D19BD">
        <w:t xml:space="preserve">addresses </w:t>
      </w:r>
      <w:proofErr w:type="gramStart"/>
      <w:r w:rsidR="001D19BD">
        <w:t>recalls</w:t>
      </w:r>
      <w:proofErr w:type="gramEnd"/>
      <w:r>
        <w:t xml:space="preserve"> for CRE approval holders </w:t>
      </w:r>
      <w:r w:rsidR="001D19BD">
        <w:t>in</w:t>
      </w:r>
      <w:r>
        <w:t xml:space="preserve"> section </w:t>
      </w:r>
      <w:r w:rsidR="00872200">
        <w:t xml:space="preserve">1.3.3 – Concessional vehicles. </w:t>
      </w:r>
      <w:r w:rsidR="001D19BD">
        <w:t>T</w:t>
      </w:r>
      <w:r w:rsidR="00872200">
        <w:t>his guide</w:t>
      </w:r>
      <w:r w:rsidR="001D19BD">
        <w:t xml:space="preserve"> provides a detailed explanation of that section and highlights </w:t>
      </w:r>
      <w:r w:rsidR="00C94566">
        <w:t xml:space="preserve">other </w:t>
      </w:r>
      <w:r w:rsidR="001D19BD">
        <w:t>key</w:t>
      </w:r>
      <w:r w:rsidR="00C94566">
        <w:t xml:space="preserve"> aspects of recalls </w:t>
      </w:r>
      <w:r w:rsidR="00AE5FE5">
        <w:t xml:space="preserve">that are </w:t>
      </w:r>
      <w:r w:rsidR="001D19BD">
        <w:t>relevant to</w:t>
      </w:r>
      <w:r w:rsidR="00C94566">
        <w:t xml:space="preserve"> CRE </w:t>
      </w:r>
      <w:r w:rsidR="001D19BD">
        <w:t xml:space="preserve">approval </w:t>
      </w:r>
      <w:r w:rsidR="00C94566">
        <w:t>holders</w:t>
      </w:r>
      <w:r w:rsidR="00872200">
        <w:t>.</w:t>
      </w:r>
    </w:p>
    <w:p w14:paraId="7229F03D" w14:textId="77777777" w:rsidR="00F13045" w:rsidRPr="009523BE" w:rsidRDefault="00F13045" w:rsidP="00F13045">
      <w:pPr>
        <w:pStyle w:val="Heading2"/>
      </w:pPr>
      <w:bookmarkStart w:id="2" w:name="_Toc233034171"/>
      <w:r w:rsidRPr="009523BE">
        <w:t>Background</w:t>
      </w:r>
      <w:bookmarkEnd w:id="2"/>
    </w:p>
    <w:p w14:paraId="4DF25350" w14:textId="25052BC7" w:rsidR="00F13045" w:rsidRPr="00DE72AF" w:rsidRDefault="00F13045" w:rsidP="00F13045">
      <w:pPr>
        <w:rPr>
          <w:color w:val="auto"/>
        </w:rPr>
      </w:pPr>
      <w:r w:rsidRPr="00DE72AF">
        <w:rPr>
          <w:color w:val="auto"/>
        </w:rPr>
        <w:t xml:space="preserve">For </w:t>
      </w:r>
      <w:r w:rsidR="00D23BF2">
        <w:rPr>
          <w:color w:val="auto"/>
        </w:rPr>
        <w:t>a</w:t>
      </w:r>
      <w:r w:rsidRPr="00DE72AF">
        <w:rPr>
          <w:color w:val="auto"/>
        </w:rPr>
        <w:t xml:space="preserve"> background to recalls generally, refer to the section in the Introduction to the </w:t>
      </w:r>
      <w:hyperlink r:id="rId12" w:history="1">
        <w:r w:rsidR="00162F82">
          <w:rPr>
            <w:rStyle w:val="Hyperlink"/>
          </w:rPr>
          <w:t>Recalls policy</w:t>
        </w:r>
      </w:hyperlink>
      <w:r w:rsidRPr="00DE72AF">
        <w:rPr>
          <w:color w:val="auto"/>
        </w:rPr>
        <w:t>. Some of that information is duplicated or clarified here.</w:t>
      </w:r>
    </w:p>
    <w:p w14:paraId="18396B3E" w14:textId="5B2B6A76" w:rsidR="00F13045" w:rsidRPr="00F13045" w:rsidRDefault="00243104" w:rsidP="00F13045">
      <w:pPr>
        <w:rPr>
          <w:color w:val="144C9F" w:themeColor="accent1" w:themeTint="BF"/>
        </w:rPr>
      </w:pPr>
      <w:r>
        <w:rPr>
          <w:color w:val="auto"/>
        </w:rPr>
        <w:t>This</w:t>
      </w:r>
      <w:r w:rsidR="008777B8">
        <w:rPr>
          <w:color w:val="auto"/>
        </w:rPr>
        <w:t xml:space="preserve"> </w:t>
      </w:r>
      <w:r w:rsidR="00F13045">
        <w:rPr>
          <w:color w:val="auto"/>
        </w:rPr>
        <w:t>guide</w:t>
      </w:r>
      <w:r w:rsidR="00F13045" w:rsidRPr="00DE72AF">
        <w:rPr>
          <w:color w:val="auto"/>
        </w:rPr>
        <w:t xml:space="preserve"> </w:t>
      </w:r>
      <w:r>
        <w:rPr>
          <w:color w:val="auto"/>
        </w:rPr>
        <w:t xml:space="preserve">explains recall obligations </w:t>
      </w:r>
      <w:r w:rsidR="00F13045" w:rsidRPr="00DE72AF">
        <w:rPr>
          <w:color w:val="auto"/>
        </w:rPr>
        <w:t>regarding vehicle</w:t>
      </w:r>
      <w:r w:rsidR="00F13045">
        <w:rPr>
          <w:color w:val="auto"/>
        </w:rPr>
        <w:t>s</w:t>
      </w:r>
      <w:r w:rsidR="00F13045" w:rsidRPr="00DE72AF">
        <w:rPr>
          <w:color w:val="auto"/>
        </w:rPr>
        <w:t xml:space="preserve"> supplied in trade or commerce via </w:t>
      </w:r>
      <w:r w:rsidR="00D23BF2">
        <w:rPr>
          <w:color w:val="auto"/>
        </w:rPr>
        <w:t>the</w:t>
      </w:r>
      <w:r w:rsidR="00F13045" w:rsidRPr="00DE72AF">
        <w:rPr>
          <w:color w:val="auto"/>
        </w:rPr>
        <w:t xml:space="preserve"> </w:t>
      </w:r>
      <w:r w:rsidR="006D6B56">
        <w:rPr>
          <w:color w:val="auto"/>
        </w:rPr>
        <w:t>c</w:t>
      </w:r>
      <w:r w:rsidR="006D6B56" w:rsidRPr="00DE72AF">
        <w:rPr>
          <w:color w:val="auto"/>
        </w:rPr>
        <w:t xml:space="preserve">oncessional </w:t>
      </w:r>
      <w:r w:rsidR="00D23BF2">
        <w:rPr>
          <w:color w:val="auto"/>
        </w:rPr>
        <w:t>pathway</w:t>
      </w:r>
      <w:r w:rsidR="003E4049">
        <w:rPr>
          <w:color w:val="auto"/>
        </w:rPr>
        <w:t xml:space="preserve"> under the </w:t>
      </w:r>
      <w:r w:rsidR="003E4049" w:rsidRPr="00162F82">
        <w:rPr>
          <w:i/>
          <w:iCs/>
          <w:color w:val="auto"/>
        </w:rPr>
        <w:t>Road Vehicle Standards Act 2018</w:t>
      </w:r>
      <w:r w:rsidR="003E4049">
        <w:rPr>
          <w:color w:val="auto"/>
        </w:rPr>
        <w:t xml:space="preserve"> (RVSA) and the Road Vehicle Standards Rules 2019 (the Rules)</w:t>
      </w:r>
      <w:r w:rsidR="00F13045" w:rsidRPr="00DE72AF">
        <w:rPr>
          <w:color w:val="auto"/>
        </w:rPr>
        <w:t>.</w:t>
      </w:r>
      <w:r w:rsidR="00EB514D">
        <w:rPr>
          <w:color w:val="auto"/>
        </w:rPr>
        <w:t xml:space="preserve"> </w:t>
      </w:r>
      <w:r w:rsidR="00EB514D" w:rsidRPr="00F04155">
        <w:t xml:space="preserve">The RVSA, the Rules and other related legislation are collectively referred to as the </w:t>
      </w:r>
      <w:r w:rsidR="00405E1D">
        <w:t>Road Vehicle Standards</w:t>
      </w:r>
      <w:r w:rsidR="00EB514D" w:rsidRPr="00F04155">
        <w:t xml:space="preserve"> legislation</w:t>
      </w:r>
      <w:r w:rsidR="00EB514D">
        <w:t>.</w:t>
      </w:r>
    </w:p>
    <w:p w14:paraId="3D0F5CBC" w14:textId="77777777" w:rsidR="00FA22ED" w:rsidRDefault="00FA22ED">
      <w:pPr>
        <w:suppressAutoHyphens w:val="0"/>
        <w:rPr>
          <w:rFonts w:asciiTheme="majorHAnsi" w:eastAsiaTheme="majorEastAsia" w:hAnsiTheme="majorHAnsi" w:cstheme="majorHAnsi"/>
          <w:color w:val="081E3E" w:themeColor="accent1"/>
          <w:spacing w:val="-2"/>
          <w:kern w:val="12"/>
          <w:sz w:val="36"/>
          <w:szCs w:val="32"/>
        </w:rPr>
      </w:pPr>
      <w:r>
        <w:br w:type="page"/>
      </w:r>
    </w:p>
    <w:p w14:paraId="4797AB70" w14:textId="12936ED3" w:rsidR="00C511B0" w:rsidRPr="002D4046" w:rsidRDefault="00C511B0" w:rsidP="00C511B0">
      <w:pPr>
        <w:pStyle w:val="UnNumberedSectionHeading"/>
        <w:rPr>
          <w:lang w:val="en-US"/>
        </w:rPr>
      </w:pPr>
      <w:r w:rsidRPr="002D4046">
        <w:lastRenderedPageBreak/>
        <w:t>Contents</w:t>
      </w:r>
      <w:r w:rsidRPr="002D4046">
        <w:rPr>
          <w:lang w:val="en-US"/>
        </w:rPr>
        <w:t xml:space="preserve"> </w:t>
      </w:r>
    </w:p>
    <w:p w14:paraId="0EBD2F12" w14:textId="5D6EEF96" w:rsidR="008777B8" w:rsidRDefault="00C511B0">
      <w:pPr>
        <w:pStyle w:val="TOC2"/>
        <w:tabs>
          <w:tab w:val="right" w:pos="9854"/>
        </w:tabs>
        <w:rPr>
          <w:rFonts w:eastAsiaTheme="minorEastAsia"/>
          <w:noProof/>
          <w:color w:val="auto"/>
          <w:kern w:val="2"/>
          <w:sz w:val="24"/>
          <w:szCs w:val="24"/>
          <w:lang w:eastAsia="en-AU"/>
          <w14:ligatures w14:val="standardContextual"/>
        </w:rPr>
      </w:pPr>
      <w:r w:rsidRPr="002D4046">
        <w:rPr>
          <w:b/>
          <w:kern w:val="12"/>
          <w:sz w:val="24"/>
          <w:szCs w:val="20"/>
          <w:u w:val="single" w:color="347C7E" w:themeColor="accent2"/>
        </w:rPr>
        <w:fldChar w:fldCharType="begin"/>
      </w:r>
      <w:r w:rsidRPr="002D4046">
        <w:instrText xml:space="preserve"> TOC \o "2-3" \h \z \t "Heading 1,1,Numbered heading 2,2,Numbered Heading 1,1,Numbered Heading 3,3,Header2,2,Header3,3,Numbered heading 4,4,Numbered heading 5,5,Header,1" </w:instrText>
      </w:r>
      <w:r w:rsidRPr="002D4046">
        <w:rPr>
          <w:b/>
          <w:kern w:val="12"/>
          <w:sz w:val="24"/>
          <w:szCs w:val="20"/>
          <w:u w:val="single" w:color="347C7E" w:themeColor="accent2"/>
        </w:rPr>
        <w:fldChar w:fldCharType="separate"/>
      </w:r>
      <w:hyperlink w:anchor="_Toc233034170" w:history="1">
        <w:r w:rsidR="008777B8" w:rsidRPr="00EB0DA3">
          <w:rPr>
            <w:rStyle w:val="Hyperlink"/>
            <w:noProof/>
          </w:rPr>
          <w:t>Scope of this guidance</w:t>
        </w:r>
        <w:r w:rsidR="008777B8">
          <w:rPr>
            <w:noProof/>
            <w:webHidden/>
          </w:rPr>
          <w:tab/>
        </w:r>
        <w:r w:rsidR="008777B8">
          <w:rPr>
            <w:noProof/>
            <w:webHidden/>
          </w:rPr>
          <w:fldChar w:fldCharType="begin"/>
        </w:r>
        <w:r w:rsidR="008777B8">
          <w:rPr>
            <w:noProof/>
            <w:webHidden/>
          </w:rPr>
          <w:instrText xml:space="preserve"> PAGEREF _Toc233034170 \h </w:instrText>
        </w:r>
        <w:r w:rsidR="008777B8">
          <w:rPr>
            <w:noProof/>
            <w:webHidden/>
          </w:rPr>
        </w:r>
        <w:r w:rsidR="008777B8">
          <w:rPr>
            <w:noProof/>
            <w:webHidden/>
          </w:rPr>
          <w:fldChar w:fldCharType="separate"/>
        </w:r>
        <w:r w:rsidR="008777B8">
          <w:rPr>
            <w:noProof/>
            <w:webHidden/>
          </w:rPr>
          <w:t>1</w:t>
        </w:r>
        <w:r w:rsidR="008777B8">
          <w:rPr>
            <w:noProof/>
            <w:webHidden/>
          </w:rPr>
          <w:fldChar w:fldCharType="end"/>
        </w:r>
      </w:hyperlink>
    </w:p>
    <w:p w14:paraId="0AC37C51" w14:textId="4B71DCD7" w:rsidR="008777B8" w:rsidRDefault="008777B8">
      <w:pPr>
        <w:pStyle w:val="TOC2"/>
        <w:tabs>
          <w:tab w:val="right" w:pos="9854"/>
        </w:tabs>
        <w:rPr>
          <w:rFonts w:eastAsiaTheme="minorEastAsia"/>
          <w:noProof/>
          <w:color w:val="auto"/>
          <w:kern w:val="2"/>
          <w:sz w:val="24"/>
          <w:szCs w:val="24"/>
          <w:lang w:eastAsia="en-AU"/>
          <w14:ligatures w14:val="standardContextual"/>
        </w:rPr>
      </w:pPr>
      <w:hyperlink w:anchor="_Toc233034171" w:history="1">
        <w:r w:rsidRPr="00EB0DA3">
          <w:rPr>
            <w:rStyle w:val="Hyperlink"/>
            <w:noProof/>
          </w:rPr>
          <w:t>Background</w:t>
        </w:r>
        <w:r>
          <w:rPr>
            <w:noProof/>
            <w:webHidden/>
          </w:rPr>
          <w:tab/>
        </w:r>
        <w:r>
          <w:rPr>
            <w:noProof/>
            <w:webHidden/>
          </w:rPr>
          <w:fldChar w:fldCharType="begin"/>
        </w:r>
        <w:r>
          <w:rPr>
            <w:noProof/>
            <w:webHidden/>
          </w:rPr>
          <w:instrText xml:space="preserve"> PAGEREF _Toc233034171 \h </w:instrText>
        </w:r>
        <w:r>
          <w:rPr>
            <w:noProof/>
            <w:webHidden/>
          </w:rPr>
        </w:r>
        <w:r>
          <w:rPr>
            <w:noProof/>
            <w:webHidden/>
          </w:rPr>
          <w:fldChar w:fldCharType="separate"/>
        </w:r>
        <w:r>
          <w:rPr>
            <w:noProof/>
            <w:webHidden/>
          </w:rPr>
          <w:t>1</w:t>
        </w:r>
        <w:r>
          <w:rPr>
            <w:noProof/>
            <w:webHidden/>
          </w:rPr>
          <w:fldChar w:fldCharType="end"/>
        </w:r>
      </w:hyperlink>
    </w:p>
    <w:p w14:paraId="0884DA70" w14:textId="1BB6F547" w:rsidR="008777B8" w:rsidRDefault="008777B8">
      <w:pPr>
        <w:pStyle w:val="TOC1"/>
        <w:tabs>
          <w:tab w:val="left" w:pos="1440"/>
        </w:tabs>
        <w:rPr>
          <w:rFonts w:eastAsiaTheme="minorEastAsia"/>
          <w:b w:val="0"/>
          <w:noProof/>
          <w:color w:val="auto"/>
          <w:kern w:val="2"/>
          <w:szCs w:val="24"/>
          <w:u w:val="none"/>
          <w:lang w:eastAsia="en-AU"/>
          <w14:ligatures w14:val="standardContextual"/>
        </w:rPr>
      </w:pPr>
      <w:hyperlink w:anchor="_Toc233034172" w:history="1">
        <w:r w:rsidRPr="00EB0DA3">
          <w:rPr>
            <w:rStyle w:val="Hyperlink"/>
            <w:noProof/>
          </w:rPr>
          <w:t>Chapter 1:</w:t>
        </w:r>
        <w:r>
          <w:rPr>
            <w:rFonts w:eastAsiaTheme="minorEastAsia"/>
            <w:b w:val="0"/>
            <w:noProof/>
            <w:color w:val="auto"/>
            <w:kern w:val="2"/>
            <w:szCs w:val="24"/>
            <w:u w:val="none"/>
            <w:lang w:eastAsia="en-AU"/>
            <w14:ligatures w14:val="standardContextual"/>
          </w:rPr>
          <w:tab/>
        </w:r>
        <w:r w:rsidRPr="00EB0DA3">
          <w:rPr>
            <w:rStyle w:val="Hyperlink"/>
            <w:noProof/>
          </w:rPr>
          <w:t>Definitions explained</w:t>
        </w:r>
        <w:r>
          <w:rPr>
            <w:noProof/>
            <w:webHidden/>
          </w:rPr>
          <w:tab/>
        </w:r>
        <w:r>
          <w:rPr>
            <w:noProof/>
            <w:webHidden/>
          </w:rPr>
          <w:fldChar w:fldCharType="begin"/>
        </w:r>
        <w:r>
          <w:rPr>
            <w:noProof/>
            <w:webHidden/>
          </w:rPr>
          <w:instrText xml:space="preserve"> PAGEREF _Toc233034172 \h </w:instrText>
        </w:r>
        <w:r>
          <w:rPr>
            <w:noProof/>
            <w:webHidden/>
          </w:rPr>
        </w:r>
        <w:r>
          <w:rPr>
            <w:noProof/>
            <w:webHidden/>
          </w:rPr>
          <w:fldChar w:fldCharType="separate"/>
        </w:r>
        <w:r>
          <w:rPr>
            <w:noProof/>
            <w:webHidden/>
          </w:rPr>
          <w:t>3</w:t>
        </w:r>
        <w:r>
          <w:rPr>
            <w:noProof/>
            <w:webHidden/>
          </w:rPr>
          <w:fldChar w:fldCharType="end"/>
        </w:r>
      </w:hyperlink>
    </w:p>
    <w:p w14:paraId="6BBCB834" w14:textId="0B78CFEE" w:rsidR="008777B8" w:rsidRDefault="008777B8">
      <w:pPr>
        <w:pStyle w:val="TOC2"/>
        <w:tabs>
          <w:tab w:val="right" w:pos="9854"/>
        </w:tabs>
        <w:rPr>
          <w:rFonts w:eastAsiaTheme="minorEastAsia"/>
          <w:noProof/>
          <w:color w:val="auto"/>
          <w:kern w:val="2"/>
          <w:sz w:val="24"/>
          <w:szCs w:val="24"/>
          <w:lang w:eastAsia="en-AU"/>
          <w14:ligatures w14:val="standardContextual"/>
        </w:rPr>
      </w:pPr>
      <w:hyperlink w:anchor="_Toc233034173" w:history="1">
        <w:r w:rsidRPr="00EB0DA3">
          <w:rPr>
            <w:rStyle w:val="Hyperlink"/>
            <w:noProof/>
            <w14:scene3d>
              <w14:camera w14:prst="orthographicFront"/>
              <w14:lightRig w14:rig="threePt" w14:dir="t">
                <w14:rot w14:lat="0" w14:lon="0" w14:rev="0"/>
              </w14:lightRig>
            </w14:scene3d>
          </w:rPr>
          <w:t>1.1</w:t>
        </w:r>
        <w:r>
          <w:rPr>
            <w:rFonts w:eastAsiaTheme="minorEastAsia"/>
            <w:noProof/>
            <w:color w:val="auto"/>
            <w:kern w:val="2"/>
            <w:sz w:val="24"/>
            <w:szCs w:val="24"/>
            <w:lang w:eastAsia="en-AU"/>
            <w14:ligatures w14:val="standardContextual"/>
          </w:rPr>
          <w:tab/>
        </w:r>
        <w:r w:rsidRPr="00EB0DA3">
          <w:rPr>
            <w:rStyle w:val="Hyperlink"/>
            <w:noProof/>
          </w:rPr>
          <w:t>Who is a CRE approval holder?</w:t>
        </w:r>
        <w:r>
          <w:rPr>
            <w:noProof/>
            <w:webHidden/>
          </w:rPr>
          <w:tab/>
        </w:r>
        <w:r>
          <w:rPr>
            <w:noProof/>
            <w:webHidden/>
          </w:rPr>
          <w:fldChar w:fldCharType="begin"/>
        </w:r>
        <w:r>
          <w:rPr>
            <w:noProof/>
            <w:webHidden/>
          </w:rPr>
          <w:instrText xml:space="preserve"> PAGEREF _Toc233034173 \h </w:instrText>
        </w:r>
        <w:r>
          <w:rPr>
            <w:noProof/>
            <w:webHidden/>
          </w:rPr>
        </w:r>
        <w:r>
          <w:rPr>
            <w:noProof/>
            <w:webHidden/>
          </w:rPr>
          <w:fldChar w:fldCharType="separate"/>
        </w:r>
        <w:r>
          <w:rPr>
            <w:noProof/>
            <w:webHidden/>
          </w:rPr>
          <w:t>3</w:t>
        </w:r>
        <w:r>
          <w:rPr>
            <w:noProof/>
            <w:webHidden/>
          </w:rPr>
          <w:fldChar w:fldCharType="end"/>
        </w:r>
      </w:hyperlink>
    </w:p>
    <w:p w14:paraId="41F3819A" w14:textId="4D60974F" w:rsidR="008777B8" w:rsidRDefault="008777B8">
      <w:pPr>
        <w:pStyle w:val="TOC2"/>
        <w:tabs>
          <w:tab w:val="right" w:pos="9854"/>
        </w:tabs>
        <w:rPr>
          <w:rFonts w:eastAsiaTheme="minorEastAsia"/>
          <w:noProof/>
          <w:color w:val="auto"/>
          <w:kern w:val="2"/>
          <w:sz w:val="24"/>
          <w:szCs w:val="24"/>
          <w:lang w:eastAsia="en-AU"/>
          <w14:ligatures w14:val="standardContextual"/>
        </w:rPr>
      </w:pPr>
      <w:hyperlink w:anchor="_Toc233034174" w:history="1">
        <w:r w:rsidRPr="00EB0DA3">
          <w:rPr>
            <w:rStyle w:val="Hyperlink"/>
            <w:noProof/>
            <w14:scene3d>
              <w14:camera w14:prst="orthographicFront"/>
              <w14:lightRig w14:rig="threePt" w14:dir="t">
                <w14:rot w14:lat="0" w14:lon="0" w14:rev="0"/>
              </w14:lightRig>
            </w14:scene3d>
          </w:rPr>
          <w:t>1.2</w:t>
        </w:r>
        <w:r>
          <w:rPr>
            <w:rFonts w:eastAsiaTheme="minorEastAsia"/>
            <w:noProof/>
            <w:color w:val="auto"/>
            <w:kern w:val="2"/>
            <w:sz w:val="24"/>
            <w:szCs w:val="24"/>
            <w:lang w:eastAsia="en-AU"/>
            <w14:ligatures w14:val="standardContextual"/>
          </w:rPr>
          <w:tab/>
        </w:r>
        <w:r w:rsidRPr="00EB0DA3">
          <w:rPr>
            <w:rStyle w:val="Hyperlink"/>
            <w:noProof/>
          </w:rPr>
          <w:t>Who is a vehicle supplier with recall obligations?</w:t>
        </w:r>
        <w:r>
          <w:rPr>
            <w:noProof/>
            <w:webHidden/>
          </w:rPr>
          <w:tab/>
        </w:r>
        <w:r>
          <w:rPr>
            <w:noProof/>
            <w:webHidden/>
          </w:rPr>
          <w:fldChar w:fldCharType="begin"/>
        </w:r>
        <w:r>
          <w:rPr>
            <w:noProof/>
            <w:webHidden/>
          </w:rPr>
          <w:instrText xml:space="preserve"> PAGEREF _Toc233034174 \h </w:instrText>
        </w:r>
        <w:r>
          <w:rPr>
            <w:noProof/>
            <w:webHidden/>
          </w:rPr>
        </w:r>
        <w:r>
          <w:rPr>
            <w:noProof/>
            <w:webHidden/>
          </w:rPr>
          <w:fldChar w:fldCharType="separate"/>
        </w:r>
        <w:r>
          <w:rPr>
            <w:noProof/>
            <w:webHidden/>
          </w:rPr>
          <w:t>3</w:t>
        </w:r>
        <w:r>
          <w:rPr>
            <w:noProof/>
            <w:webHidden/>
          </w:rPr>
          <w:fldChar w:fldCharType="end"/>
        </w:r>
      </w:hyperlink>
    </w:p>
    <w:p w14:paraId="35BFBB33" w14:textId="54D052B8" w:rsidR="008777B8" w:rsidRDefault="008777B8">
      <w:pPr>
        <w:pStyle w:val="TOC2"/>
        <w:tabs>
          <w:tab w:val="right" w:pos="9854"/>
        </w:tabs>
        <w:rPr>
          <w:rFonts w:eastAsiaTheme="minorEastAsia"/>
          <w:noProof/>
          <w:color w:val="auto"/>
          <w:kern w:val="2"/>
          <w:sz w:val="24"/>
          <w:szCs w:val="24"/>
          <w:lang w:eastAsia="en-AU"/>
          <w14:ligatures w14:val="standardContextual"/>
        </w:rPr>
      </w:pPr>
      <w:hyperlink w:anchor="_Toc233034175" w:history="1">
        <w:r w:rsidRPr="00EB0DA3">
          <w:rPr>
            <w:rStyle w:val="Hyperlink"/>
            <w:noProof/>
            <w14:scene3d>
              <w14:camera w14:prst="orthographicFront"/>
              <w14:lightRig w14:rig="threePt" w14:dir="t">
                <w14:rot w14:lat="0" w14:lon="0" w14:rev="0"/>
              </w14:lightRig>
            </w14:scene3d>
          </w:rPr>
          <w:t>1.3</w:t>
        </w:r>
        <w:r>
          <w:rPr>
            <w:rFonts w:eastAsiaTheme="minorEastAsia"/>
            <w:noProof/>
            <w:color w:val="auto"/>
            <w:kern w:val="2"/>
            <w:sz w:val="24"/>
            <w:szCs w:val="24"/>
            <w:lang w:eastAsia="en-AU"/>
            <w14:ligatures w14:val="standardContextual"/>
          </w:rPr>
          <w:tab/>
        </w:r>
        <w:r w:rsidRPr="00EB0DA3">
          <w:rPr>
            <w:rStyle w:val="Hyperlink"/>
            <w:noProof/>
          </w:rPr>
          <w:t>Clarification - What if I imported a single vehicle for private use?</w:t>
        </w:r>
        <w:r>
          <w:rPr>
            <w:noProof/>
            <w:webHidden/>
          </w:rPr>
          <w:tab/>
        </w:r>
        <w:r>
          <w:rPr>
            <w:noProof/>
            <w:webHidden/>
          </w:rPr>
          <w:fldChar w:fldCharType="begin"/>
        </w:r>
        <w:r>
          <w:rPr>
            <w:noProof/>
            <w:webHidden/>
          </w:rPr>
          <w:instrText xml:space="preserve"> PAGEREF _Toc233034175 \h </w:instrText>
        </w:r>
        <w:r>
          <w:rPr>
            <w:noProof/>
            <w:webHidden/>
          </w:rPr>
        </w:r>
        <w:r>
          <w:rPr>
            <w:noProof/>
            <w:webHidden/>
          </w:rPr>
          <w:fldChar w:fldCharType="separate"/>
        </w:r>
        <w:r>
          <w:rPr>
            <w:noProof/>
            <w:webHidden/>
          </w:rPr>
          <w:t>3</w:t>
        </w:r>
        <w:r>
          <w:rPr>
            <w:noProof/>
            <w:webHidden/>
          </w:rPr>
          <w:fldChar w:fldCharType="end"/>
        </w:r>
      </w:hyperlink>
    </w:p>
    <w:p w14:paraId="177D6D98" w14:textId="0E068613" w:rsidR="008777B8" w:rsidRDefault="008777B8">
      <w:pPr>
        <w:pStyle w:val="TOC2"/>
        <w:tabs>
          <w:tab w:val="right" w:pos="9854"/>
        </w:tabs>
        <w:rPr>
          <w:rFonts w:eastAsiaTheme="minorEastAsia"/>
          <w:noProof/>
          <w:color w:val="auto"/>
          <w:kern w:val="2"/>
          <w:sz w:val="24"/>
          <w:szCs w:val="24"/>
          <w:lang w:eastAsia="en-AU"/>
          <w14:ligatures w14:val="standardContextual"/>
        </w:rPr>
      </w:pPr>
      <w:hyperlink w:anchor="_Toc233034176" w:history="1">
        <w:r w:rsidRPr="00EB0DA3">
          <w:rPr>
            <w:rStyle w:val="Hyperlink"/>
            <w:noProof/>
            <w14:scene3d>
              <w14:camera w14:prst="orthographicFront"/>
              <w14:lightRig w14:rig="threePt" w14:dir="t">
                <w14:rot w14:lat="0" w14:lon="0" w14:rev="0"/>
              </w14:lightRig>
            </w14:scene3d>
          </w:rPr>
          <w:t>1.4</w:t>
        </w:r>
        <w:r>
          <w:rPr>
            <w:rFonts w:eastAsiaTheme="minorEastAsia"/>
            <w:noProof/>
            <w:color w:val="auto"/>
            <w:kern w:val="2"/>
            <w:sz w:val="24"/>
            <w:szCs w:val="24"/>
            <w:lang w:eastAsia="en-AU"/>
            <w14:ligatures w14:val="standardContextual"/>
          </w:rPr>
          <w:tab/>
        </w:r>
        <w:r w:rsidRPr="00EB0DA3">
          <w:rPr>
            <w:rStyle w:val="Hyperlink"/>
            <w:noProof/>
          </w:rPr>
          <w:t>What is a Model Report?</w:t>
        </w:r>
        <w:r>
          <w:rPr>
            <w:noProof/>
            <w:webHidden/>
          </w:rPr>
          <w:tab/>
        </w:r>
        <w:r>
          <w:rPr>
            <w:noProof/>
            <w:webHidden/>
          </w:rPr>
          <w:fldChar w:fldCharType="begin"/>
        </w:r>
        <w:r>
          <w:rPr>
            <w:noProof/>
            <w:webHidden/>
          </w:rPr>
          <w:instrText xml:space="preserve"> PAGEREF _Toc233034176 \h </w:instrText>
        </w:r>
        <w:r>
          <w:rPr>
            <w:noProof/>
            <w:webHidden/>
          </w:rPr>
        </w:r>
        <w:r>
          <w:rPr>
            <w:noProof/>
            <w:webHidden/>
          </w:rPr>
          <w:fldChar w:fldCharType="separate"/>
        </w:r>
        <w:r>
          <w:rPr>
            <w:noProof/>
            <w:webHidden/>
          </w:rPr>
          <w:t>3</w:t>
        </w:r>
        <w:r>
          <w:rPr>
            <w:noProof/>
            <w:webHidden/>
          </w:rPr>
          <w:fldChar w:fldCharType="end"/>
        </w:r>
      </w:hyperlink>
    </w:p>
    <w:p w14:paraId="41E2206F" w14:textId="0B433C2D" w:rsidR="008777B8" w:rsidRDefault="008777B8">
      <w:pPr>
        <w:pStyle w:val="TOC2"/>
        <w:tabs>
          <w:tab w:val="right" w:pos="9854"/>
        </w:tabs>
        <w:rPr>
          <w:rFonts w:eastAsiaTheme="minorEastAsia"/>
          <w:noProof/>
          <w:color w:val="auto"/>
          <w:kern w:val="2"/>
          <w:sz w:val="24"/>
          <w:szCs w:val="24"/>
          <w:lang w:eastAsia="en-AU"/>
          <w14:ligatures w14:val="standardContextual"/>
        </w:rPr>
      </w:pPr>
      <w:hyperlink w:anchor="_Toc233034177" w:history="1">
        <w:r w:rsidRPr="00EB0DA3">
          <w:rPr>
            <w:rStyle w:val="Hyperlink"/>
            <w:noProof/>
            <w14:scene3d>
              <w14:camera w14:prst="orthographicFront"/>
              <w14:lightRig w14:rig="threePt" w14:dir="t">
                <w14:rot w14:lat="0" w14:lon="0" w14:rev="0"/>
              </w14:lightRig>
            </w14:scene3d>
          </w:rPr>
          <w:t>1.5</w:t>
        </w:r>
        <w:r>
          <w:rPr>
            <w:rFonts w:eastAsiaTheme="minorEastAsia"/>
            <w:noProof/>
            <w:color w:val="auto"/>
            <w:kern w:val="2"/>
            <w:sz w:val="24"/>
            <w:szCs w:val="24"/>
            <w:lang w:eastAsia="en-AU"/>
            <w14:ligatures w14:val="standardContextual"/>
          </w:rPr>
          <w:tab/>
        </w:r>
        <w:r w:rsidRPr="00EB0DA3">
          <w:rPr>
            <w:rStyle w:val="Hyperlink"/>
            <w:noProof/>
          </w:rPr>
          <w:t>What is a ‘voluntary recall’?</w:t>
        </w:r>
        <w:r>
          <w:rPr>
            <w:noProof/>
            <w:webHidden/>
          </w:rPr>
          <w:tab/>
        </w:r>
        <w:r>
          <w:rPr>
            <w:noProof/>
            <w:webHidden/>
          </w:rPr>
          <w:fldChar w:fldCharType="begin"/>
        </w:r>
        <w:r>
          <w:rPr>
            <w:noProof/>
            <w:webHidden/>
          </w:rPr>
          <w:instrText xml:space="preserve"> PAGEREF _Toc233034177 \h </w:instrText>
        </w:r>
        <w:r>
          <w:rPr>
            <w:noProof/>
            <w:webHidden/>
          </w:rPr>
        </w:r>
        <w:r>
          <w:rPr>
            <w:noProof/>
            <w:webHidden/>
          </w:rPr>
          <w:fldChar w:fldCharType="separate"/>
        </w:r>
        <w:r>
          <w:rPr>
            <w:noProof/>
            <w:webHidden/>
          </w:rPr>
          <w:t>4</w:t>
        </w:r>
        <w:r>
          <w:rPr>
            <w:noProof/>
            <w:webHidden/>
          </w:rPr>
          <w:fldChar w:fldCharType="end"/>
        </w:r>
      </w:hyperlink>
    </w:p>
    <w:p w14:paraId="1B030F5A" w14:textId="112A2F92" w:rsidR="008777B8" w:rsidRDefault="008777B8">
      <w:pPr>
        <w:pStyle w:val="TOC1"/>
        <w:tabs>
          <w:tab w:val="left" w:pos="1440"/>
        </w:tabs>
        <w:rPr>
          <w:rFonts w:eastAsiaTheme="minorEastAsia"/>
          <w:b w:val="0"/>
          <w:noProof/>
          <w:color w:val="auto"/>
          <w:kern w:val="2"/>
          <w:szCs w:val="24"/>
          <w:u w:val="none"/>
          <w:lang w:eastAsia="en-AU"/>
          <w14:ligatures w14:val="standardContextual"/>
        </w:rPr>
      </w:pPr>
      <w:hyperlink w:anchor="_Toc233034178" w:history="1">
        <w:r w:rsidRPr="00EB0DA3">
          <w:rPr>
            <w:rStyle w:val="Hyperlink"/>
            <w:noProof/>
          </w:rPr>
          <w:t>Chapter 2:</w:t>
        </w:r>
        <w:r>
          <w:rPr>
            <w:rFonts w:eastAsiaTheme="minorEastAsia"/>
            <w:b w:val="0"/>
            <w:noProof/>
            <w:color w:val="auto"/>
            <w:kern w:val="2"/>
            <w:szCs w:val="24"/>
            <w:u w:val="none"/>
            <w:lang w:eastAsia="en-AU"/>
            <w14:ligatures w14:val="standardContextual"/>
          </w:rPr>
          <w:tab/>
        </w:r>
        <w:r w:rsidRPr="00EB0DA3">
          <w:rPr>
            <w:rStyle w:val="Hyperlink"/>
            <w:noProof/>
          </w:rPr>
          <w:t>Roles and responsibilities</w:t>
        </w:r>
        <w:r>
          <w:rPr>
            <w:noProof/>
            <w:webHidden/>
          </w:rPr>
          <w:tab/>
        </w:r>
        <w:r>
          <w:rPr>
            <w:noProof/>
            <w:webHidden/>
          </w:rPr>
          <w:fldChar w:fldCharType="begin"/>
        </w:r>
        <w:r>
          <w:rPr>
            <w:noProof/>
            <w:webHidden/>
          </w:rPr>
          <w:instrText xml:space="preserve"> PAGEREF _Toc233034178 \h </w:instrText>
        </w:r>
        <w:r>
          <w:rPr>
            <w:noProof/>
            <w:webHidden/>
          </w:rPr>
        </w:r>
        <w:r>
          <w:rPr>
            <w:noProof/>
            <w:webHidden/>
          </w:rPr>
          <w:fldChar w:fldCharType="separate"/>
        </w:r>
        <w:r>
          <w:rPr>
            <w:noProof/>
            <w:webHidden/>
          </w:rPr>
          <w:t>4</w:t>
        </w:r>
        <w:r>
          <w:rPr>
            <w:noProof/>
            <w:webHidden/>
          </w:rPr>
          <w:fldChar w:fldCharType="end"/>
        </w:r>
      </w:hyperlink>
    </w:p>
    <w:p w14:paraId="5F70BF0B" w14:textId="4B2665D8" w:rsidR="008777B8" w:rsidRDefault="008777B8">
      <w:pPr>
        <w:pStyle w:val="TOC2"/>
        <w:tabs>
          <w:tab w:val="right" w:pos="9854"/>
        </w:tabs>
        <w:rPr>
          <w:rFonts w:eastAsiaTheme="minorEastAsia"/>
          <w:noProof/>
          <w:color w:val="auto"/>
          <w:kern w:val="2"/>
          <w:sz w:val="24"/>
          <w:szCs w:val="24"/>
          <w:lang w:eastAsia="en-AU"/>
          <w14:ligatures w14:val="standardContextual"/>
        </w:rPr>
      </w:pPr>
      <w:hyperlink w:anchor="_Toc233034179" w:history="1">
        <w:r w:rsidRPr="00EB0DA3">
          <w:rPr>
            <w:rStyle w:val="Hyperlink"/>
            <w:noProof/>
            <w14:scene3d>
              <w14:camera w14:prst="orthographicFront"/>
              <w14:lightRig w14:rig="threePt" w14:dir="t">
                <w14:rot w14:lat="0" w14:lon="0" w14:rev="0"/>
              </w14:lightRig>
            </w14:scene3d>
          </w:rPr>
          <w:t>2.1</w:t>
        </w:r>
        <w:r>
          <w:rPr>
            <w:rFonts w:eastAsiaTheme="minorEastAsia"/>
            <w:noProof/>
            <w:color w:val="auto"/>
            <w:kern w:val="2"/>
            <w:sz w:val="24"/>
            <w:szCs w:val="24"/>
            <w:lang w:eastAsia="en-AU"/>
            <w14:ligatures w14:val="standardContextual"/>
          </w:rPr>
          <w:tab/>
        </w:r>
        <w:r w:rsidRPr="00EB0DA3">
          <w:rPr>
            <w:rStyle w:val="Hyperlink"/>
            <w:noProof/>
          </w:rPr>
          <w:t>The department</w:t>
        </w:r>
        <w:r>
          <w:rPr>
            <w:noProof/>
            <w:webHidden/>
          </w:rPr>
          <w:tab/>
        </w:r>
        <w:r>
          <w:rPr>
            <w:noProof/>
            <w:webHidden/>
          </w:rPr>
          <w:fldChar w:fldCharType="begin"/>
        </w:r>
        <w:r>
          <w:rPr>
            <w:noProof/>
            <w:webHidden/>
          </w:rPr>
          <w:instrText xml:space="preserve"> PAGEREF _Toc233034179 \h </w:instrText>
        </w:r>
        <w:r>
          <w:rPr>
            <w:noProof/>
            <w:webHidden/>
          </w:rPr>
        </w:r>
        <w:r>
          <w:rPr>
            <w:noProof/>
            <w:webHidden/>
          </w:rPr>
          <w:fldChar w:fldCharType="separate"/>
        </w:r>
        <w:r>
          <w:rPr>
            <w:noProof/>
            <w:webHidden/>
          </w:rPr>
          <w:t>4</w:t>
        </w:r>
        <w:r>
          <w:rPr>
            <w:noProof/>
            <w:webHidden/>
          </w:rPr>
          <w:fldChar w:fldCharType="end"/>
        </w:r>
      </w:hyperlink>
    </w:p>
    <w:p w14:paraId="035DF08D" w14:textId="67F9316F" w:rsidR="008777B8" w:rsidRDefault="008777B8">
      <w:pPr>
        <w:pStyle w:val="TOC3"/>
        <w:tabs>
          <w:tab w:val="left" w:pos="1440"/>
          <w:tab w:val="right" w:pos="9854"/>
        </w:tabs>
        <w:rPr>
          <w:rFonts w:eastAsiaTheme="minorEastAsia"/>
          <w:noProof/>
          <w:color w:val="auto"/>
          <w:kern w:val="2"/>
          <w:sz w:val="24"/>
          <w:szCs w:val="24"/>
          <w:lang w:eastAsia="en-AU"/>
          <w14:ligatures w14:val="standardContextual"/>
        </w:rPr>
      </w:pPr>
      <w:hyperlink w:anchor="_Toc233034180" w:history="1">
        <w:r w:rsidRPr="00EB0DA3">
          <w:rPr>
            <w:rStyle w:val="Hyperlink"/>
            <w:noProof/>
          </w:rPr>
          <w:t>2.1.1</w:t>
        </w:r>
        <w:r>
          <w:rPr>
            <w:rFonts w:eastAsiaTheme="minorEastAsia"/>
            <w:noProof/>
            <w:color w:val="auto"/>
            <w:kern w:val="2"/>
            <w:sz w:val="24"/>
            <w:szCs w:val="24"/>
            <w:lang w:eastAsia="en-AU"/>
            <w14:ligatures w14:val="standardContextual"/>
          </w:rPr>
          <w:tab/>
        </w:r>
        <w:r w:rsidRPr="00EB0DA3">
          <w:rPr>
            <w:rStyle w:val="Hyperlink"/>
            <w:noProof/>
          </w:rPr>
          <w:t>The department may inform suppliers of a non-compliance or potential safety issue</w:t>
        </w:r>
        <w:r>
          <w:rPr>
            <w:noProof/>
            <w:webHidden/>
          </w:rPr>
          <w:tab/>
        </w:r>
        <w:r>
          <w:rPr>
            <w:noProof/>
            <w:webHidden/>
          </w:rPr>
          <w:fldChar w:fldCharType="begin"/>
        </w:r>
        <w:r>
          <w:rPr>
            <w:noProof/>
            <w:webHidden/>
          </w:rPr>
          <w:instrText xml:space="preserve"> PAGEREF _Toc233034180 \h </w:instrText>
        </w:r>
        <w:r>
          <w:rPr>
            <w:noProof/>
            <w:webHidden/>
          </w:rPr>
        </w:r>
        <w:r>
          <w:rPr>
            <w:noProof/>
            <w:webHidden/>
          </w:rPr>
          <w:fldChar w:fldCharType="separate"/>
        </w:r>
        <w:r>
          <w:rPr>
            <w:noProof/>
            <w:webHidden/>
          </w:rPr>
          <w:t>4</w:t>
        </w:r>
        <w:r>
          <w:rPr>
            <w:noProof/>
            <w:webHidden/>
          </w:rPr>
          <w:fldChar w:fldCharType="end"/>
        </w:r>
      </w:hyperlink>
    </w:p>
    <w:p w14:paraId="45E205BF" w14:textId="04892DF2" w:rsidR="008777B8" w:rsidRDefault="008777B8">
      <w:pPr>
        <w:pStyle w:val="TOC3"/>
        <w:tabs>
          <w:tab w:val="left" w:pos="1440"/>
          <w:tab w:val="right" w:pos="9854"/>
        </w:tabs>
        <w:rPr>
          <w:rFonts w:eastAsiaTheme="minorEastAsia"/>
          <w:noProof/>
          <w:color w:val="auto"/>
          <w:kern w:val="2"/>
          <w:sz w:val="24"/>
          <w:szCs w:val="24"/>
          <w:lang w:eastAsia="en-AU"/>
          <w14:ligatures w14:val="standardContextual"/>
        </w:rPr>
      </w:pPr>
      <w:hyperlink w:anchor="_Toc233034181" w:history="1">
        <w:r w:rsidRPr="00EB0DA3">
          <w:rPr>
            <w:rStyle w:val="Hyperlink"/>
            <w:noProof/>
          </w:rPr>
          <w:t>2.1.2</w:t>
        </w:r>
        <w:r>
          <w:rPr>
            <w:rFonts w:eastAsiaTheme="minorEastAsia"/>
            <w:noProof/>
            <w:color w:val="auto"/>
            <w:kern w:val="2"/>
            <w:sz w:val="24"/>
            <w:szCs w:val="24"/>
            <w:lang w:eastAsia="en-AU"/>
            <w14:ligatures w14:val="standardContextual"/>
          </w:rPr>
          <w:tab/>
        </w:r>
        <w:r w:rsidRPr="00EB0DA3">
          <w:rPr>
            <w:rStyle w:val="Hyperlink"/>
            <w:noProof/>
          </w:rPr>
          <w:t>When and how the department will inform suppliers</w:t>
        </w:r>
        <w:r>
          <w:rPr>
            <w:noProof/>
            <w:webHidden/>
          </w:rPr>
          <w:tab/>
        </w:r>
        <w:r>
          <w:rPr>
            <w:noProof/>
            <w:webHidden/>
          </w:rPr>
          <w:fldChar w:fldCharType="begin"/>
        </w:r>
        <w:r>
          <w:rPr>
            <w:noProof/>
            <w:webHidden/>
          </w:rPr>
          <w:instrText xml:space="preserve"> PAGEREF _Toc233034181 \h </w:instrText>
        </w:r>
        <w:r>
          <w:rPr>
            <w:noProof/>
            <w:webHidden/>
          </w:rPr>
        </w:r>
        <w:r>
          <w:rPr>
            <w:noProof/>
            <w:webHidden/>
          </w:rPr>
          <w:fldChar w:fldCharType="separate"/>
        </w:r>
        <w:r>
          <w:rPr>
            <w:noProof/>
            <w:webHidden/>
          </w:rPr>
          <w:t>5</w:t>
        </w:r>
        <w:r>
          <w:rPr>
            <w:noProof/>
            <w:webHidden/>
          </w:rPr>
          <w:fldChar w:fldCharType="end"/>
        </w:r>
      </w:hyperlink>
    </w:p>
    <w:p w14:paraId="0B0356E4" w14:textId="285D6AEF" w:rsidR="008777B8" w:rsidRDefault="008777B8">
      <w:pPr>
        <w:pStyle w:val="TOC3"/>
        <w:tabs>
          <w:tab w:val="left" w:pos="1440"/>
          <w:tab w:val="right" w:pos="9854"/>
        </w:tabs>
        <w:rPr>
          <w:rFonts w:eastAsiaTheme="minorEastAsia"/>
          <w:noProof/>
          <w:color w:val="auto"/>
          <w:kern w:val="2"/>
          <w:sz w:val="24"/>
          <w:szCs w:val="24"/>
          <w:lang w:eastAsia="en-AU"/>
          <w14:ligatures w14:val="standardContextual"/>
        </w:rPr>
      </w:pPr>
      <w:hyperlink w:anchor="_Toc233034182" w:history="1">
        <w:r w:rsidRPr="00EB0DA3">
          <w:rPr>
            <w:rStyle w:val="Hyperlink"/>
            <w:noProof/>
          </w:rPr>
          <w:t>2.1.3</w:t>
        </w:r>
        <w:r>
          <w:rPr>
            <w:rFonts w:eastAsiaTheme="minorEastAsia"/>
            <w:noProof/>
            <w:color w:val="auto"/>
            <w:kern w:val="2"/>
            <w:sz w:val="24"/>
            <w:szCs w:val="24"/>
            <w:lang w:eastAsia="en-AU"/>
            <w14:ligatures w14:val="standardContextual"/>
          </w:rPr>
          <w:tab/>
        </w:r>
        <w:r w:rsidRPr="00EB0DA3">
          <w:rPr>
            <w:rStyle w:val="Hyperlink"/>
            <w:noProof/>
          </w:rPr>
          <w:t>Publishing the recall</w:t>
        </w:r>
        <w:r>
          <w:rPr>
            <w:noProof/>
            <w:webHidden/>
          </w:rPr>
          <w:tab/>
        </w:r>
        <w:r>
          <w:rPr>
            <w:noProof/>
            <w:webHidden/>
          </w:rPr>
          <w:fldChar w:fldCharType="begin"/>
        </w:r>
        <w:r>
          <w:rPr>
            <w:noProof/>
            <w:webHidden/>
          </w:rPr>
          <w:instrText xml:space="preserve"> PAGEREF _Toc233034182 \h </w:instrText>
        </w:r>
        <w:r>
          <w:rPr>
            <w:noProof/>
            <w:webHidden/>
          </w:rPr>
        </w:r>
        <w:r>
          <w:rPr>
            <w:noProof/>
            <w:webHidden/>
          </w:rPr>
          <w:fldChar w:fldCharType="separate"/>
        </w:r>
        <w:r>
          <w:rPr>
            <w:noProof/>
            <w:webHidden/>
          </w:rPr>
          <w:t>5</w:t>
        </w:r>
        <w:r>
          <w:rPr>
            <w:noProof/>
            <w:webHidden/>
          </w:rPr>
          <w:fldChar w:fldCharType="end"/>
        </w:r>
      </w:hyperlink>
    </w:p>
    <w:p w14:paraId="1A292EE4" w14:textId="721D9946" w:rsidR="008777B8" w:rsidRDefault="008777B8">
      <w:pPr>
        <w:pStyle w:val="TOC3"/>
        <w:tabs>
          <w:tab w:val="left" w:pos="1440"/>
          <w:tab w:val="right" w:pos="9854"/>
        </w:tabs>
        <w:rPr>
          <w:rFonts w:eastAsiaTheme="minorEastAsia"/>
          <w:noProof/>
          <w:color w:val="auto"/>
          <w:kern w:val="2"/>
          <w:sz w:val="24"/>
          <w:szCs w:val="24"/>
          <w:lang w:eastAsia="en-AU"/>
          <w14:ligatures w14:val="standardContextual"/>
        </w:rPr>
      </w:pPr>
      <w:hyperlink w:anchor="_Toc233034183" w:history="1">
        <w:r w:rsidRPr="00EB0DA3">
          <w:rPr>
            <w:rStyle w:val="Hyperlink"/>
            <w:noProof/>
          </w:rPr>
          <w:t>2.1.4</w:t>
        </w:r>
        <w:r>
          <w:rPr>
            <w:rFonts w:eastAsiaTheme="minorEastAsia"/>
            <w:noProof/>
            <w:color w:val="auto"/>
            <w:kern w:val="2"/>
            <w:sz w:val="24"/>
            <w:szCs w:val="24"/>
            <w:lang w:eastAsia="en-AU"/>
            <w14:ligatures w14:val="standardContextual"/>
          </w:rPr>
          <w:tab/>
        </w:r>
        <w:r w:rsidRPr="00EB0DA3">
          <w:rPr>
            <w:rStyle w:val="Hyperlink"/>
            <w:noProof/>
          </w:rPr>
          <w:t>Monitoring the recall</w:t>
        </w:r>
        <w:r>
          <w:rPr>
            <w:noProof/>
            <w:webHidden/>
          </w:rPr>
          <w:tab/>
        </w:r>
        <w:r>
          <w:rPr>
            <w:noProof/>
            <w:webHidden/>
          </w:rPr>
          <w:fldChar w:fldCharType="begin"/>
        </w:r>
        <w:r>
          <w:rPr>
            <w:noProof/>
            <w:webHidden/>
          </w:rPr>
          <w:instrText xml:space="preserve"> PAGEREF _Toc233034183 \h </w:instrText>
        </w:r>
        <w:r>
          <w:rPr>
            <w:noProof/>
            <w:webHidden/>
          </w:rPr>
        </w:r>
        <w:r>
          <w:rPr>
            <w:noProof/>
            <w:webHidden/>
          </w:rPr>
          <w:fldChar w:fldCharType="separate"/>
        </w:r>
        <w:r>
          <w:rPr>
            <w:noProof/>
            <w:webHidden/>
          </w:rPr>
          <w:t>5</w:t>
        </w:r>
        <w:r>
          <w:rPr>
            <w:noProof/>
            <w:webHidden/>
          </w:rPr>
          <w:fldChar w:fldCharType="end"/>
        </w:r>
      </w:hyperlink>
    </w:p>
    <w:p w14:paraId="38F88DF0" w14:textId="0859AF04" w:rsidR="008777B8" w:rsidRDefault="008777B8">
      <w:pPr>
        <w:pStyle w:val="TOC2"/>
        <w:tabs>
          <w:tab w:val="right" w:pos="9854"/>
        </w:tabs>
        <w:rPr>
          <w:rFonts w:eastAsiaTheme="minorEastAsia"/>
          <w:noProof/>
          <w:color w:val="auto"/>
          <w:kern w:val="2"/>
          <w:sz w:val="24"/>
          <w:szCs w:val="24"/>
          <w:lang w:eastAsia="en-AU"/>
          <w14:ligatures w14:val="standardContextual"/>
        </w:rPr>
      </w:pPr>
      <w:hyperlink w:anchor="_Toc233034184" w:history="1">
        <w:r w:rsidRPr="00EB0DA3">
          <w:rPr>
            <w:rStyle w:val="Hyperlink"/>
            <w:noProof/>
            <w14:scene3d>
              <w14:camera w14:prst="orthographicFront"/>
              <w14:lightRig w14:rig="threePt" w14:dir="t">
                <w14:rot w14:lat="0" w14:lon="0" w14:rev="0"/>
              </w14:lightRig>
            </w14:scene3d>
          </w:rPr>
          <w:t>2.2</w:t>
        </w:r>
        <w:r>
          <w:rPr>
            <w:rFonts w:eastAsiaTheme="minorEastAsia"/>
            <w:noProof/>
            <w:color w:val="auto"/>
            <w:kern w:val="2"/>
            <w:sz w:val="24"/>
            <w:szCs w:val="24"/>
            <w:lang w:eastAsia="en-AU"/>
            <w14:ligatures w14:val="standardContextual"/>
          </w:rPr>
          <w:tab/>
        </w:r>
        <w:r w:rsidRPr="00EB0DA3">
          <w:rPr>
            <w:rStyle w:val="Hyperlink"/>
            <w:noProof/>
          </w:rPr>
          <w:t>The supplier</w:t>
        </w:r>
        <w:r>
          <w:rPr>
            <w:noProof/>
            <w:webHidden/>
          </w:rPr>
          <w:tab/>
        </w:r>
        <w:r>
          <w:rPr>
            <w:noProof/>
            <w:webHidden/>
          </w:rPr>
          <w:fldChar w:fldCharType="begin"/>
        </w:r>
        <w:r>
          <w:rPr>
            <w:noProof/>
            <w:webHidden/>
          </w:rPr>
          <w:instrText xml:space="preserve"> PAGEREF _Toc233034184 \h </w:instrText>
        </w:r>
        <w:r>
          <w:rPr>
            <w:noProof/>
            <w:webHidden/>
          </w:rPr>
        </w:r>
        <w:r>
          <w:rPr>
            <w:noProof/>
            <w:webHidden/>
          </w:rPr>
          <w:fldChar w:fldCharType="separate"/>
        </w:r>
        <w:r>
          <w:rPr>
            <w:noProof/>
            <w:webHidden/>
          </w:rPr>
          <w:t>5</w:t>
        </w:r>
        <w:r>
          <w:rPr>
            <w:noProof/>
            <w:webHidden/>
          </w:rPr>
          <w:fldChar w:fldCharType="end"/>
        </w:r>
      </w:hyperlink>
    </w:p>
    <w:p w14:paraId="3269F100" w14:textId="40B35F0F" w:rsidR="008777B8" w:rsidRDefault="008777B8">
      <w:pPr>
        <w:pStyle w:val="TOC3"/>
        <w:tabs>
          <w:tab w:val="left" w:pos="1440"/>
          <w:tab w:val="right" w:pos="9854"/>
        </w:tabs>
        <w:rPr>
          <w:rFonts w:eastAsiaTheme="minorEastAsia"/>
          <w:noProof/>
          <w:color w:val="auto"/>
          <w:kern w:val="2"/>
          <w:sz w:val="24"/>
          <w:szCs w:val="24"/>
          <w:lang w:eastAsia="en-AU"/>
          <w14:ligatures w14:val="standardContextual"/>
        </w:rPr>
      </w:pPr>
      <w:hyperlink w:anchor="_Toc233034185" w:history="1">
        <w:r w:rsidRPr="00EB0DA3">
          <w:rPr>
            <w:rStyle w:val="Hyperlink"/>
            <w:noProof/>
          </w:rPr>
          <w:t>2.2.1</w:t>
        </w:r>
        <w:r>
          <w:rPr>
            <w:rFonts w:eastAsiaTheme="minorEastAsia"/>
            <w:noProof/>
            <w:color w:val="auto"/>
            <w:kern w:val="2"/>
            <w:sz w:val="24"/>
            <w:szCs w:val="24"/>
            <w:lang w:eastAsia="en-AU"/>
            <w14:ligatures w14:val="standardContextual"/>
          </w:rPr>
          <w:tab/>
        </w:r>
        <w:r w:rsidRPr="00EB0DA3">
          <w:rPr>
            <w:rStyle w:val="Hyperlink"/>
            <w:noProof/>
          </w:rPr>
          <w:t>What you must do once you decide to do a recall</w:t>
        </w:r>
        <w:r>
          <w:rPr>
            <w:noProof/>
            <w:webHidden/>
          </w:rPr>
          <w:tab/>
        </w:r>
        <w:r>
          <w:rPr>
            <w:noProof/>
            <w:webHidden/>
          </w:rPr>
          <w:fldChar w:fldCharType="begin"/>
        </w:r>
        <w:r>
          <w:rPr>
            <w:noProof/>
            <w:webHidden/>
          </w:rPr>
          <w:instrText xml:space="preserve"> PAGEREF _Toc233034185 \h </w:instrText>
        </w:r>
        <w:r>
          <w:rPr>
            <w:noProof/>
            <w:webHidden/>
          </w:rPr>
        </w:r>
        <w:r>
          <w:rPr>
            <w:noProof/>
            <w:webHidden/>
          </w:rPr>
          <w:fldChar w:fldCharType="separate"/>
        </w:r>
        <w:r>
          <w:rPr>
            <w:noProof/>
            <w:webHidden/>
          </w:rPr>
          <w:t>5</w:t>
        </w:r>
        <w:r>
          <w:rPr>
            <w:noProof/>
            <w:webHidden/>
          </w:rPr>
          <w:fldChar w:fldCharType="end"/>
        </w:r>
      </w:hyperlink>
    </w:p>
    <w:p w14:paraId="254F6B69" w14:textId="4A47FD47" w:rsidR="008777B8" w:rsidRDefault="008777B8">
      <w:pPr>
        <w:pStyle w:val="TOC3"/>
        <w:tabs>
          <w:tab w:val="left" w:pos="1440"/>
          <w:tab w:val="right" w:pos="9854"/>
        </w:tabs>
        <w:rPr>
          <w:rFonts w:eastAsiaTheme="minorEastAsia"/>
          <w:noProof/>
          <w:color w:val="auto"/>
          <w:kern w:val="2"/>
          <w:sz w:val="24"/>
          <w:szCs w:val="24"/>
          <w:lang w:eastAsia="en-AU"/>
          <w14:ligatures w14:val="standardContextual"/>
        </w:rPr>
      </w:pPr>
      <w:hyperlink w:anchor="_Toc233034186" w:history="1">
        <w:r w:rsidRPr="00EB0DA3">
          <w:rPr>
            <w:rStyle w:val="Hyperlink"/>
            <w:noProof/>
          </w:rPr>
          <w:t>2.2.2</w:t>
        </w:r>
        <w:r>
          <w:rPr>
            <w:rFonts w:eastAsiaTheme="minorEastAsia"/>
            <w:noProof/>
            <w:color w:val="auto"/>
            <w:kern w:val="2"/>
            <w:sz w:val="24"/>
            <w:szCs w:val="24"/>
            <w:lang w:eastAsia="en-AU"/>
            <w14:ligatures w14:val="standardContextual"/>
          </w:rPr>
          <w:tab/>
        </w:r>
        <w:r w:rsidRPr="00EB0DA3">
          <w:rPr>
            <w:rStyle w:val="Hyperlink"/>
            <w:noProof/>
          </w:rPr>
          <w:t>Important considerations to help suppliers be prepared when doing a recall</w:t>
        </w:r>
        <w:r>
          <w:rPr>
            <w:noProof/>
            <w:webHidden/>
          </w:rPr>
          <w:tab/>
        </w:r>
        <w:r>
          <w:rPr>
            <w:noProof/>
            <w:webHidden/>
          </w:rPr>
          <w:fldChar w:fldCharType="begin"/>
        </w:r>
        <w:r>
          <w:rPr>
            <w:noProof/>
            <w:webHidden/>
          </w:rPr>
          <w:instrText xml:space="preserve"> PAGEREF _Toc233034186 \h </w:instrText>
        </w:r>
        <w:r>
          <w:rPr>
            <w:noProof/>
            <w:webHidden/>
          </w:rPr>
        </w:r>
        <w:r>
          <w:rPr>
            <w:noProof/>
            <w:webHidden/>
          </w:rPr>
          <w:fldChar w:fldCharType="separate"/>
        </w:r>
        <w:r>
          <w:rPr>
            <w:noProof/>
            <w:webHidden/>
          </w:rPr>
          <w:t>6</w:t>
        </w:r>
        <w:r>
          <w:rPr>
            <w:noProof/>
            <w:webHidden/>
          </w:rPr>
          <w:fldChar w:fldCharType="end"/>
        </w:r>
      </w:hyperlink>
    </w:p>
    <w:p w14:paraId="72D86FE3" w14:textId="288A7D8C" w:rsidR="008777B8" w:rsidRDefault="008777B8">
      <w:pPr>
        <w:pStyle w:val="TOC3"/>
        <w:tabs>
          <w:tab w:val="left" w:pos="1440"/>
          <w:tab w:val="right" w:pos="9854"/>
        </w:tabs>
        <w:rPr>
          <w:rFonts w:eastAsiaTheme="minorEastAsia"/>
          <w:noProof/>
          <w:color w:val="auto"/>
          <w:kern w:val="2"/>
          <w:sz w:val="24"/>
          <w:szCs w:val="24"/>
          <w:lang w:eastAsia="en-AU"/>
          <w14:ligatures w14:val="standardContextual"/>
        </w:rPr>
      </w:pPr>
      <w:hyperlink w:anchor="_Toc233034187" w:history="1">
        <w:r w:rsidRPr="00EB0DA3">
          <w:rPr>
            <w:rStyle w:val="Hyperlink"/>
            <w:noProof/>
          </w:rPr>
          <w:t>2.2.3</w:t>
        </w:r>
        <w:r>
          <w:rPr>
            <w:rFonts w:eastAsiaTheme="minorEastAsia"/>
            <w:noProof/>
            <w:color w:val="auto"/>
            <w:kern w:val="2"/>
            <w:sz w:val="24"/>
            <w:szCs w:val="24"/>
            <w:lang w:eastAsia="en-AU"/>
            <w14:ligatures w14:val="standardContextual"/>
          </w:rPr>
          <w:tab/>
        </w:r>
        <w:r w:rsidRPr="00EB0DA3">
          <w:rPr>
            <w:rStyle w:val="Hyperlink"/>
            <w:noProof/>
          </w:rPr>
          <w:t>Authority to act</w:t>
        </w:r>
        <w:r>
          <w:rPr>
            <w:noProof/>
            <w:webHidden/>
          </w:rPr>
          <w:tab/>
        </w:r>
        <w:r>
          <w:rPr>
            <w:noProof/>
            <w:webHidden/>
          </w:rPr>
          <w:fldChar w:fldCharType="begin"/>
        </w:r>
        <w:r>
          <w:rPr>
            <w:noProof/>
            <w:webHidden/>
          </w:rPr>
          <w:instrText xml:space="preserve"> PAGEREF _Toc233034187 \h </w:instrText>
        </w:r>
        <w:r>
          <w:rPr>
            <w:noProof/>
            <w:webHidden/>
          </w:rPr>
        </w:r>
        <w:r>
          <w:rPr>
            <w:noProof/>
            <w:webHidden/>
          </w:rPr>
          <w:fldChar w:fldCharType="separate"/>
        </w:r>
        <w:r>
          <w:rPr>
            <w:noProof/>
            <w:webHidden/>
          </w:rPr>
          <w:t>6</w:t>
        </w:r>
        <w:r>
          <w:rPr>
            <w:noProof/>
            <w:webHidden/>
          </w:rPr>
          <w:fldChar w:fldCharType="end"/>
        </w:r>
      </w:hyperlink>
    </w:p>
    <w:p w14:paraId="74494203" w14:textId="4CD008AC" w:rsidR="008777B8" w:rsidRDefault="008777B8">
      <w:pPr>
        <w:pStyle w:val="TOC3"/>
        <w:tabs>
          <w:tab w:val="left" w:pos="1440"/>
          <w:tab w:val="right" w:pos="9854"/>
        </w:tabs>
        <w:rPr>
          <w:rFonts w:eastAsiaTheme="minorEastAsia"/>
          <w:noProof/>
          <w:color w:val="auto"/>
          <w:kern w:val="2"/>
          <w:sz w:val="24"/>
          <w:szCs w:val="24"/>
          <w:lang w:eastAsia="en-AU"/>
          <w14:ligatures w14:val="standardContextual"/>
        </w:rPr>
      </w:pPr>
      <w:hyperlink w:anchor="_Toc233034188" w:history="1">
        <w:r w:rsidRPr="00EB0DA3">
          <w:rPr>
            <w:rStyle w:val="Hyperlink"/>
            <w:noProof/>
          </w:rPr>
          <w:t>2.2.4</w:t>
        </w:r>
        <w:r>
          <w:rPr>
            <w:rFonts w:eastAsiaTheme="minorEastAsia"/>
            <w:noProof/>
            <w:color w:val="auto"/>
            <w:kern w:val="2"/>
            <w:sz w:val="24"/>
            <w:szCs w:val="24"/>
            <w:lang w:eastAsia="en-AU"/>
            <w14:ligatures w14:val="standardContextual"/>
          </w:rPr>
          <w:tab/>
        </w:r>
        <w:r w:rsidRPr="00EB0DA3">
          <w:rPr>
            <w:rStyle w:val="Hyperlink"/>
            <w:noProof/>
          </w:rPr>
          <w:t>Progress reports</w:t>
        </w:r>
        <w:r>
          <w:rPr>
            <w:noProof/>
            <w:webHidden/>
          </w:rPr>
          <w:tab/>
        </w:r>
        <w:r>
          <w:rPr>
            <w:noProof/>
            <w:webHidden/>
          </w:rPr>
          <w:fldChar w:fldCharType="begin"/>
        </w:r>
        <w:r>
          <w:rPr>
            <w:noProof/>
            <w:webHidden/>
          </w:rPr>
          <w:instrText xml:space="preserve"> PAGEREF _Toc233034188 \h </w:instrText>
        </w:r>
        <w:r>
          <w:rPr>
            <w:noProof/>
            <w:webHidden/>
          </w:rPr>
        </w:r>
        <w:r>
          <w:rPr>
            <w:noProof/>
            <w:webHidden/>
          </w:rPr>
          <w:fldChar w:fldCharType="separate"/>
        </w:r>
        <w:r>
          <w:rPr>
            <w:noProof/>
            <w:webHidden/>
          </w:rPr>
          <w:t>7</w:t>
        </w:r>
        <w:r>
          <w:rPr>
            <w:noProof/>
            <w:webHidden/>
          </w:rPr>
          <w:fldChar w:fldCharType="end"/>
        </w:r>
      </w:hyperlink>
    </w:p>
    <w:p w14:paraId="39765252" w14:textId="10F76BA3" w:rsidR="008777B8" w:rsidRDefault="008777B8">
      <w:pPr>
        <w:pStyle w:val="TOC1"/>
        <w:rPr>
          <w:rFonts w:eastAsiaTheme="minorEastAsia"/>
          <w:b w:val="0"/>
          <w:noProof/>
          <w:color w:val="auto"/>
          <w:kern w:val="2"/>
          <w:szCs w:val="24"/>
          <w:u w:val="none"/>
          <w:lang w:eastAsia="en-AU"/>
          <w14:ligatures w14:val="standardContextual"/>
        </w:rPr>
      </w:pPr>
      <w:hyperlink w:anchor="_Toc233034189" w:history="1">
        <w:r w:rsidRPr="00EB0DA3">
          <w:rPr>
            <w:rStyle w:val="Hyperlink"/>
            <w:noProof/>
          </w:rPr>
          <w:t>Further information</w:t>
        </w:r>
        <w:r>
          <w:rPr>
            <w:noProof/>
            <w:webHidden/>
          </w:rPr>
          <w:tab/>
        </w:r>
        <w:r>
          <w:rPr>
            <w:noProof/>
            <w:webHidden/>
          </w:rPr>
          <w:fldChar w:fldCharType="begin"/>
        </w:r>
        <w:r>
          <w:rPr>
            <w:noProof/>
            <w:webHidden/>
          </w:rPr>
          <w:instrText xml:space="preserve"> PAGEREF _Toc233034189 \h </w:instrText>
        </w:r>
        <w:r>
          <w:rPr>
            <w:noProof/>
            <w:webHidden/>
          </w:rPr>
        </w:r>
        <w:r>
          <w:rPr>
            <w:noProof/>
            <w:webHidden/>
          </w:rPr>
          <w:fldChar w:fldCharType="separate"/>
        </w:r>
        <w:r>
          <w:rPr>
            <w:noProof/>
            <w:webHidden/>
          </w:rPr>
          <w:t>7</w:t>
        </w:r>
        <w:r>
          <w:rPr>
            <w:noProof/>
            <w:webHidden/>
          </w:rPr>
          <w:fldChar w:fldCharType="end"/>
        </w:r>
      </w:hyperlink>
    </w:p>
    <w:p w14:paraId="0B40D68E" w14:textId="4E7A5A62" w:rsidR="008777B8" w:rsidRDefault="008777B8">
      <w:pPr>
        <w:pStyle w:val="TOC2"/>
        <w:tabs>
          <w:tab w:val="right" w:pos="9854"/>
        </w:tabs>
        <w:rPr>
          <w:rFonts w:eastAsiaTheme="minorEastAsia"/>
          <w:noProof/>
          <w:color w:val="auto"/>
          <w:kern w:val="2"/>
          <w:sz w:val="24"/>
          <w:szCs w:val="24"/>
          <w:lang w:eastAsia="en-AU"/>
          <w14:ligatures w14:val="standardContextual"/>
        </w:rPr>
      </w:pPr>
      <w:hyperlink w:anchor="_Toc233034190" w:history="1">
        <w:r w:rsidRPr="00EB0DA3">
          <w:rPr>
            <w:rStyle w:val="Hyperlink"/>
            <w:noProof/>
          </w:rPr>
          <w:t>Quick links</w:t>
        </w:r>
        <w:r>
          <w:rPr>
            <w:noProof/>
            <w:webHidden/>
          </w:rPr>
          <w:tab/>
        </w:r>
        <w:r>
          <w:rPr>
            <w:noProof/>
            <w:webHidden/>
          </w:rPr>
          <w:fldChar w:fldCharType="begin"/>
        </w:r>
        <w:r>
          <w:rPr>
            <w:noProof/>
            <w:webHidden/>
          </w:rPr>
          <w:instrText xml:space="preserve"> PAGEREF _Toc233034190 \h </w:instrText>
        </w:r>
        <w:r>
          <w:rPr>
            <w:noProof/>
            <w:webHidden/>
          </w:rPr>
        </w:r>
        <w:r>
          <w:rPr>
            <w:noProof/>
            <w:webHidden/>
          </w:rPr>
          <w:fldChar w:fldCharType="separate"/>
        </w:r>
        <w:r>
          <w:rPr>
            <w:noProof/>
            <w:webHidden/>
          </w:rPr>
          <w:t>7</w:t>
        </w:r>
        <w:r>
          <w:rPr>
            <w:noProof/>
            <w:webHidden/>
          </w:rPr>
          <w:fldChar w:fldCharType="end"/>
        </w:r>
      </w:hyperlink>
    </w:p>
    <w:p w14:paraId="5173B2FE" w14:textId="228434E6" w:rsidR="008777B8" w:rsidRDefault="008777B8">
      <w:pPr>
        <w:pStyle w:val="TOC2"/>
        <w:tabs>
          <w:tab w:val="right" w:pos="9854"/>
        </w:tabs>
        <w:rPr>
          <w:rFonts w:eastAsiaTheme="minorEastAsia"/>
          <w:noProof/>
          <w:color w:val="auto"/>
          <w:kern w:val="2"/>
          <w:sz w:val="24"/>
          <w:szCs w:val="24"/>
          <w:lang w:eastAsia="en-AU"/>
          <w14:ligatures w14:val="standardContextual"/>
        </w:rPr>
      </w:pPr>
      <w:hyperlink w:anchor="_Toc233034191" w:history="1">
        <w:r w:rsidRPr="00EB0DA3">
          <w:rPr>
            <w:rStyle w:val="Hyperlink"/>
            <w:noProof/>
          </w:rPr>
          <w:t>Document Control</w:t>
        </w:r>
        <w:r>
          <w:rPr>
            <w:noProof/>
            <w:webHidden/>
          </w:rPr>
          <w:tab/>
        </w:r>
        <w:r>
          <w:rPr>
            <w:noProof/>
            <w:webHidden/>
          </w:rPr>
          <w:fldChar w:fldCharType="begin"/>
        </w:r>
        <w:r>
          <w:rPr>
            <w:noProof/>
            <w:webHidden/>
          </w:rPr>
          <w:instrText xml:space="preserve"> PAGEREF _Toc233034191 \h </w:instrText>
        </w:r>
        <w:r>
          <w:rPr>
            <w:noProof/>
            <w:webHidden/>
          </w:rPr>
        </w:r>
        <w:r>
          <w:rPr>
            <w:noProof/>
            <w:webHidden/>
          </w:rPr>
          <w:fldChar w:fldCharType="separate"/>
        </w:r>
        <w:r>
          <w:rPr>
            <w:noProof/>
            <w:webHidden/>
          </w:rPr>
          <w:t>7</w:t>
        </w:r>
        <w:r>
          <w:rPr>
            <w:noProof/>
            <w:webHidden/>
          </w:rPr>
          <w:fldChar w:fldCharType="end"/>
        </w:r>
      </w:hyperlink>
    </w:p>
    <w:p w14:paraId="41816E89" w14:textId="5EA696F5" w:rsidR="00FF72CA" w:rsidRPr="002D4046" w:rsidRDefault="00C511B0" w:rsidP="00FF72CA">
      <w:pPr>
        <w:pStyle w:val="ContentsLevel2"/>
        <w:outlineLvl w:val="2"/>
        <w:rPr>
          <w:noProof/>
        </w:rPr>
      </w:pPr>
      <w:r w:rsidRPr="002D4046">
        <w:rPr>
          <w:noProof/>
        </w:rPr>
        <w:fldChar w:fldCharType="end"/>
      </w:r>
    </w:p>
    <w:p w14:paraId="7C592B39" w14:textId="68A8270B" w:rsidR="00C5739F" w:rsidRPr="00162F82" w:rsidRDefault="00F13045">
      <w:pPr>
        <w:suppressAutoHyphens w:val="0"/>
      </w:pPr>
      <w:r>
        <w:br w:type="page"/>
      </w:r>
    </w:p>
    <w:p w14:paraId="37B290E1" w14:textId="47C8946C" w:rsidR="00C511B0" w:rsidRPr="00C511B0" w:rsidRDefault="00C511B0" w:rsidP="00C511B0">
      <w:pPr>
        <w:pStyle w:val="NumberedHeading1"/>
      </w:pPr>
      <w:bookmarkStart w:id="3" w:name="_Toc233034172"/>
      <w:r w:rsidRPr="00C511B0">
        <w:lastRenderedPageBreak/>
        <w:t>Definitions</w:t>
      </w:r>
      <w:r w:rsidR="00DE4368">
        <w:t xml:space="preserve"> explained</w:t>
      </w:r>
      <w:bookmarkEnd w:id="3"/>
    </w:p>
    <w:p w14:paraId="586CC6C0" w14:textId="0FD1EE9C" w:rsidR="00C511B0" w:rsidRPr="00F64A2F" w:rsidRDefault="00C511B0" w:rsidP="00C511B0">
      <w:r>
        <w:t xml:space="preserve">Definitions used throughout the policy and guide are in the </w:t>
      </w:r>
      <w:hyperlink r:id="rId13" w:history="1">
        <w:r w:rsidR="00162F82">
          <w:rPr>
            <w:rStyle w:val="Hyperlink"/>
          </w:rPr>
          <w:t>R</w:t>
        </w:r>
        <w:r>
          <w:rPr>
            <w:rStyle w:val="Hyperlink"/>
          </w:rPr>
          <w:t xml:space="preserve">ecalls </w:t>
        </w:r>
        <w:r w:rsidR="006813B6">
          <w:rPr>
            <w:rStyle w:val="Hyperlink"/>
          </w:rPr>
          <w:t>p</w:t>
        </w:r>
        <w:r>
          <w:rPr>
            <w:rStyle w:val="Hyperlink"/>
          </w:rPr>
          <w:t>olicy</w:t>
        </w:r>
      </w:hyperlink>
      <w:r>
        <w:t xml:space="preserve"> section 1.1 - Definitions.</w:t>
      </w:r>
      <w:r>
        <w:br/>
        <w:t>The additional definitions</w:t>
      </w:r>
      <w:r w:rsidR="00DE4368">
        <w:t xml:space="preserve"> and explanations</w:t>
      </w:r>
      <w:r>
        <w:t xml:space="preserve"> below</w:t>
      </w:r>
      <w:r w:rsidR="00DE4368">
        <w:t xml:space="preserve"> </w:t>
      </w:r>
      <w:r>
        <w:t xml:space="preserve">repeat or clarify </w:t>
      </w:r>
      <w:r w:rsidR="00DE4368">
        <w:t xml:space="preserve">some of </w:t>
      </w:r>
      <w:r>
        <w:t xml:space="preserve">those in the Recalls </w:t>
      </w:r>
      <w:r w:rsidR="00162F82">
        <w:t>policy but</w:t>
      </w:r>
      <w:r w:rsidR="00D23BF2">
        <w:t xml:space="preserve"> are not intended to modify or replace them</w:t>
      </w:r>
      <w:r>
        <w:t>.</w:t>
      </w:r>
    </w:p>
    <w:p w14:paraId="6011AABC" w14:textId="7CABAD1C" w:rsidR="00C511B0" w:rsidRPr="004341A3" w:rsidRDefault="00C511B0" w:rsidP="00C511B0">
      <w:pPr>
        <w:pStyle w:val="Numberedheading2"/>
        <w:numPr>
          <w:ilvl w:val="1"/>
          <w:numId w:val="34"/>
        </w:numPr>
        <w:spacing w:before="240"/>
        <w:ind w:left="1134"/>
      </w:pPr>
      <w:bookmarkStart w:id="4" w:name="_Toc233034173"/>
      <w:r w:rsidRPr="004341A3">
        <w:t>Who is a CRE</w:t>
      </w:r>
      <w:r w:rsidR="001244D3">
        <w:t xml:space="preserve"> approval</w:t>
      </w:r>
      <w:r w:rsidR="001244D3" w:rsidRPr="004341A3">
        <w:t xml:space="preserve"> </w:t>
      </w:r>
      <w:r w:rsidRPr="004341A3">
        <w:t>holder?</w:t>
      </w:r>
      <w:bookmarkEnd w:id="4"/>
    </w:p>
    <w:p w14:paraId="175DC6D6" w14:textId="131475C2" w:rsidR="00405E1D" w:rsidRDefault="00405E1D" w:rsidP="00C511B0">
      <w:r>
        <w:t xml:space="preserve">A person or entity who is issued an approval to enter a specific vehicle or set of </w:t>
      </w:r>
      <w:r w:rsidR="005319D1">
        <w:t xml:space="preserve">similar </w:t>
      </w:r>
      <w:r>
        <w:t xml:space="preserve">vehicles on the RAV via a concessional RAV entry pathway is the approval holder. The approval will have the designation ‘CRE-XXXXXX’ and it will note the specific Vehicle Identification Number or Numbers (VINs) that are to be entered on the RAV. </w:t>
      </w:r>
    </w:p>
    <w:p w14:paraId="60CD1AE6" w14:textId="06F33C39" w:rsidR="00C511B0" w:rsidRDefault="00C511B0" w:rsidP="00C511B0">
      <w:r>
        <w:t>The conditions of a CRE approval contain a reminder that approval holders have obligations related to vehicle recalls. CRE approval holders are considered suppliers with recall obligations</w:t>
      </w:r>
      <w:r w:rsidR="009904E1">
        <w:t>.</w:t>
      </w:r>
      <w:r w:rsidR="00D051B6">
        <w:t xml:space="preserve"> Please see the next point about who is a vehicle supplier.</w:t>
      </w:r>
    </w:p>
    <w:p w14:paraId="378DD66D" w14:textId="77777777" w:rsidR="00C511B0" w:rsidRPr="007A7EBD" w:rsidRDefault="00C511B0" w:rsidP="00C511B0">
      <w:pPr>
        <w:pStyle w:val="Numberedheading2"/>
        <w:numPr>
          <w:ilvl w:val="1"/>
          <w:numId w:val="34"/>
        </w:numPr>
        <w:spacing w:before="240"/>
        <w:ind w:left="1134"/>
      </w:pPr>
      <w:bookmarkStart w:id="5" w:name="_Toc233034174"/>
      <w:r>
        <w:t>Who is a vehicle supplier with recall obligations?</w:t>
      </w:r>
      <w:bookmarkEnd w:id="5"/>
    </w:p>
    <w:p w14:paraId="5767EA83" w14:textId="6651404E" w:rsidR="00C511B0" w:rsidRDefault="00C511B0" w:rsidP="00C511B0">
      <w:r>
        <w:t xml:space="preserve">A person or entity who imports a vehicle and provides it to the Australian market in trade or commerce </w:t>
      </w:r>
      <w:proofErr w:type="gramStart"/>
      <w:r>
        <w:t>is considered to be</w:t>
      </w:r>
      <w:proofErr w:type="gramEnd"/>
      <w:r>
        <w:t xml:space="preserve"> a vehicle supplier with recall obligations under the </w:t>
      </w:r>
      <w:r w:rsidR="00405E1D">
        <w:t>Road Vehicle Standards</w:t>
      </w:r>
      <w:r w:rsidR="00EB514D">
        <w:t xml:space="preserve"> </w:t>
      </w:r>
      <w:r w:rsidRPr="00B81E55">
        <w:t>legislation</w:t>
      </w:r>
      <w:r w:rsidR="00F04155">
        <w:t>.</w:t>
      </w:r>
    </w:p>
    <w:p w14:paraId="489C9867" w14:textId="03A67F3A" w:rsidR="00C511B0" w:rsidRDefault="00C511B0" w:rsidP="00C511B0">
      <w:r>
        <w:t xml:space="preserve">The phrase </w:t>
      </w:r>
      <w:r w:rsidRPr="00811643">
        <w:t>‘in trade or commerce’</w:t>
      </w:r>
      <w:r>
        <w:t xml:space="preserve"> means activities carried on </w:t>
      </w:r>
      <w:proofErr w:type="gramStart"/>
      <w:r>
        <w:t>in the course of</w:t>
      </w:r>
      <w:proofErr w:type="gramEnd"/>
      <w:r>
        <w:t xml:space="preserve"> a supplier</w:t>
      </w:r>
      <w:r w:rsidR="00F04155">
        <w:t>’s</w:t>
      </w:r>
      <w:r>
        <w:t xml:space="preserve"> or manufacturer’s business or professional activity, including not-for-profit business or activity.</w:t>
      </w:r>
    </w:p>
    <w:p w14:paraId="3A8F8813" w14:textId="4DA0E3BB" w:rsidR="00C511B0" w:rsidRDefault="00C511B0" w:rsidP="00C511B0">
      <w:r>
        <w:t xml:space="preserve">Vehicle suppliers have voluntary recall </w:t>
      </w:r>
      <w:r w:rsidR="00F04155">
        <w:t>obligations and</w:t>
      </w:r>
      <w:r>
        <w:t xml:space="preserve"> can be subject to a compulsory recall notice under the </w:t>
      </w:r>
      <w:r w:rsidR="00405E1D">
        <w:t>Road Vehicle Standards</w:t>
      </w:r>
      <w:r w:rsidR="00F04155">
        <w:t xml:space="preserve"> legislation</w:t>
      </w:r>
      <w:r>
        <w:t>.</w:t>
      </w:r>
    </w:p>
    <w:p w14:paraId="2F6426E2" w14:textId="010B29F0" w:rsidR="00C511B0" w:rsidRDefault="00C511B0" w:rsidP="00C511B0">
      <w:r>
        <w:t xml:space="preserve">An approval holder is expected to be aware of </w:t>
      </w:r>
      <w:r w:rsidR="002650E2">
        <w:t>the conditions of their</w:t>
      </w:r>
      <w:r>
        <w:t xml:space="preserve"> approval and of their obligation to recall vehicles if they were supplied in trade or commerce. The obligation applies even if an agent acted on their behalf when importing the vehicle.</w:t>
      </w:r>
    </w:p>
    <w:p w14:paraId="778C6071" w14:textId="63D44826" w:rsidR="005319D1" w:rsidRPr="00991F2C" w:rsidRDefault="005319D1" w:rsidP="00C511B0">
      <w:r>
        <w:t>It is important to note that as the CRE approval holder</w:t>
      </w:r>
      <w:r w:rsidR="00682E37">
        <w:t>,</w:t>
      </w:r>
      <w:r>
        <w:t xml:space="preserve"> </w:t>
      </w:r>
      <w:r w:rsidR="00682E37">
        <w:t>you are the vehicle’s supplier and responsible for recalls on that vehicle. Even if the vehicle’s original manufacturer has an Australian presence, they did not supply that vehicle to the Australian market. They may not honour warranties and may refuse to perform recalls on vehicles they did not supply.</w:t>
      </w:r>
    </w:p>
    <w:p w14:paraId="303467BF" w14:textId="73417565" w:rsidR="00C511B0" w:rsidRDefault="00D051B6" w:rsidP="00C511B0">
      <w:pPr>
        <w:pStyle w:val="Numberedheading2"/>
        <w:numPr>
          <w:ilvl w:val="1"/>
          <w:numId w:val="34"/>
        </w:numPr>
        <w:spacing w:before="240"/>
        <w:ind w:left="1134"/>
      </w:pPr>
      <w:bookmarkStart w:id="6" w:name="_Toc233034175"/>
      <w:r>
        <w:t xml:space="preserve">Clarification - </w:t>
      </w:r>
      <w:r w:rsidR="00C511B0">
        <w:t>What if I imported a single vehicle for private use?</w:t>
      </w:r>
      <w:bookmarkEnd w:id="6"/>
    </w:p>
    <w:p w14:paraId="657CD457" w14:textId="7CA26282" w:rsidR="00C511B0" w:rsidRPr="00C1388E" w:rsidRDefault="00C511B0" w:rsidP="00C511B0">
      <w:pPr>
        <w:rPr>
          <w:rFonts w:cs="Calibri"/>
        </w:rPr>
      </w:pPr>
      <w:r>
        <w:t xml:space="preserve">When a vehicle is imported for private use, the repair of any defects is the responsibility of the importer or </w:t>
      </w:r>
      <w:r w:rsidRPr="008B65E1">
        <w:rPr>
          <w:color w:val="auto"/>
        </w:rPr>
        <w:t>current</w:t>
      </w:r>
      <w:r>
        <w:t xml:space="preserve"> owner of the vehicle. Original manufacturers and their authorised local suppliers may not honour warranties </w:t>
      </w:r>
      <w:r w:rsidR="001E7BE5">
        <w:t xml:space="preserve">or perform recalls </w:t>
      </w:r>
      <w:r>
        <w:t>where vehicles were first supplied to an overseas market.</w:t>
      </w:r>
    </w:p>
    <w:p w14:paraId="00EAF22A" w14:textId="77777777" w:rsidR="00C511B0" w:rsidRDefault="00C511B0" w:rsidP="00C511B0">
      <w:pPr>
        <w:pStyle w:val="Numberedheading2"/>
        <w:numPr>
          <w:ilvl w:val="1"/>
          <w:numId w:val="34"/>
        </w:numPr>
        <w:spacing w:before="240"/>
        <w:ind w:left="1134"/>
      </w:pPr>
      <w:bookmarkStart w:id="7" w:name="_Toc219734163"/>
      <w:bookmarkStart w:id="8" w:name="_Toc219796341"/>
      <w:bookmarkStart w:id="9" w:name="_Toc225951397"/>
      <w:bookmarkStart w:id="10" w:name="_Toc233034176"/>
      <w:bookmarkEnd w:id="7"/>
      <w:bookmarkEnd w:id="8"/>
      <w:bookmarkEnd w:id="9"/>
      <w:r>
        <w:t>What is a Model Report?</w:t>
      </w:r>
      <w:bookmarkEnd w:id="10"/>
    </w:p>
    <w:p w14:paraId="5058DF97" w14:textId="5545896A" w:rsidR="00C511B0" w:rsidRDefault="00C511B0" w:rsidP="00C511B0">
      <w:r w:rsidRPr="00893EB7">
        <w:t xml:space="preserve">A Model Report is a document setting out how a particular make, model, variant(s) or build range of </w:t>
      </w:r>
      <w:r w:rsidR="009323EE">
        <w:t xml:space="preserve">a </w:t>
      </w:r>
      <w:r w:rsidRPr="00893EB7">
        <w:t xml:space="preserve">vehicle may be modified or manufactured to meet the standards that apply to it, given its vehicle category and age. </w:t>
      </w:r>
      <w:r>
        <w:t>Anyone with the appropriate skills, or access to the appropriate skills, can develop a Model Report.</w:t>
      </w:r>
    </w:p>
    <w:p w14:paraId="7C8695BF" w14:textId="3F31AB0A" w:rsidR="00C511B0" w:rsidRDefault="00C511B0" w:rsidP="00C511B0">
      <w:r>
        <w:t xml:space="preserve">People can develop their own Model Report or </w:t>
      </w:r>
      <w:proofErr w:type="gramStart"/>
      <w:r>
        <w:t>enter into</w:t>
      </w:r>
      <w:proofErr w:type="gramEnd"/>
      <w:r>
        <w:t xml:space="preserve"> a commercial arrangement with the owner of an approved Model Report for access to all or part of </w:t>
      </w:r>
      <w:r w:rsidR="00E3599F">
        <w:t>that</w:t>
      </w:r>
      <w:r>
        <w:t xml:space="preserve"> Model Report.</w:t>
      </w:r>
    </w:p>
    <w:p w14:paraId="522BA949" w14:textId="35E0CD62" w:rsidR="00C511B0" w:rsidRDefault="00C511B0" w:rsidP="00C511B0">
      <w:r>
        <w:t xml:space="preserve">Model Report owners can sell or lease their Model Reports </w:t>
      </w:r>
      <w:r w:rsidR="009323EE">
        <w:t xml:space="preserve">under </w:t>
      </w:r>
      <w:r>
        <w:t xml:space="preserve">commercial </w:t>
      </w:r>
      <w:r w:rsidR="009323EE">
        <w:t>arrangements</w:t>
      </w:r>
      <w:r>
        <w:t>.</w:t>
      </w:r>
    </w:p>
    <w:p w14:paraId="700A3ABF" w14:textId="140A8FB9" w:rsidR="00C511B0" w:rsidRDefault="00C511B0" w:rsidP="00C511B0">
      <w:r>
        <w:t xml:space="preserve">The department publishes a </w:t>
      </w:r>
      <w:hyperlink r:id="rId14" w:history="1">
        <w:r w:rsidRPr="00D50D80">
          <w:rPr>
            <w:rStyle w:val="Hyperlink"/>
          </w:rPr>
          <w:t>list of approved Model Reports</w:t>
        </w:r>
      </w:hyperlink>
      <w:r>
        <w:t xml:space="preserve"> and the contact details of the owner on ROVER (unless the owner has requested the details not be published).</w:t>
      </w:r>
    </w:p>
    <w:p w14:paraId="537C9A6F" w14:textId="01587BDE" w:rsidR="00C511B0" w:rsidRDefault="00C511B0" w:rsidP="00C511B0">
      <w:r>
        <w:lastRenderedPageBreak/>
        <w:t>All Model Reports must be approved by the department before they can be used</w:t>
      </w:r>
      <w:r w:rsidR="00EA3254">
        <w:t xml:space="preserve"> and must be kept current to reflect changes in vehicle specification over time</w:t>
      </w:r>
      <w:r>
        <w:t xml:space="preserve">. For more information about Model Reports, visit the </w:t>
      </w:r>
      <w:hyperlink r:id="rId15" w:history="1">
        <w:r>
          <w:rPr>
            <w:rStyle w:val="Hyperlink"/>
          </w:rPr>
          <w:t>Model Reports page on the department’s website</w:t>
        </w:r>
      </w:hyperlink>
      <w:r>
        <w:t>.</w:t>
      </w:r>
    </w:p>
    <w:p w14:paraId="2C3C1AE2" w14:textId="40CBE272" w:rsidR="00C75683" w:rsidRDefault="00C75683">
      <w:pPr>
        <w:suppressAutoHyphens w:val="0"/>
        <w:rPr>
          <w:rFonts w:ascii="Arial" w:eastAsia="Times New Roman" w:hAnsi="Arial" w:cs="FranklinGothic-BookCnd"/>
          <w:color w:val="081E3E"/>
          <w:spacing w:val="-2"/>
          <w:kern w:val="12"/>
          <w:sz w:val="32"/>
          <w:szCs w:val="32"/>
        </w:rPr>
      </w:pPr>
    </w:p>
    <w:p w14:paraId="6E3D87A3" w14:textId="05E3ACC8" w:rsidR="00C511B0" w:rsidRDefault="00C511B0" w:rsidP="00C511B0">
      <w:pPr>
        <w:pStyle w:val="Numberedheading2"/>
        <w:numPr>
          <w:ilvl w:val="1"/>
          <w:numId w:val="34"/>
        </w:numPr>
        <w:spacing w:before="240"/>
        <w:ind w:left="1134"/>
      </w:pPr>
      <w:bookmarkStart w:id="11" w:name="_Toc233034177"/>
      <w:r>
        <w:t xml:space="preserve">What is </w:t>
      </w:r>
      <w:r w:rsidR="007026CE">
        <w:t>a</w:t>
      </w:r>
      <w:r>
        <w:t xml:space="preserve"> ‘voluntary recall’?</w:t>
      </w:r>
      <w:bookmarkEnd w:id="11"/>
    </w:p>
    <w:p w14:paraId="498966F5" w14:textId="0946D569" w:rsidR="00C511B0" w:rsidRDefault="007026CE" w:rsidP="00C511B0">
      <w:r>
        <w:t>A</w:t>
      </w:r>
      <w:r w:rsidR="00C511B0" w:rsidRPr="002D4046">
        <w:t xml:space="preserve"> </w:t>
      </w:r>
      <w:r>
        <w:t>supplier</w:t>
      </w:r>
      <w:r w:rsidRPr="002D4046">
        <w:t xml:space="preserve"> </w:t>
      </w:r>
      <w:r>
        <w:t xml:space="preserve">is taken to have conducted a voluntary </w:t>
      </w:r>
      <w:r w:rsidR="00C511B0" w:rsidRPr="002D4046">
        <w:t>recall</w:t>
      </w:r>
      <w:r>
        <w:t xml:space="preserve"> whe</w:t>
      </w:r>
      <w:r w:rsidR="00D051B6">
        <w:t>n</w:t>
      </w:r>
      <w:r>
        <w:t xml:space="preserve"> they recall </w:t>
      </w:r>
      <w:r w:rsidR="00C511B0">
        <w:t xml:space="preserve">a </w:t>
      </w:r>
      <w:r w:rsidR="00C511B0" w:rsidRPr="002D4046">
        <w:t>road vehicle</w:t>
      </w:r>
      <w:r w:rsidR="00C511B0">
        <w:t xml:space="preserve"> </w:t>
      </w:r>
      <w:r w:rsidR="00C511B0" w:rsidRPr="00D04420">
        <w:t xml:space="preserve">because </w:t>
      </w:r>
      <w:r w:rsidR="00C511B0" w:rsidRPr="00BE7D79">
        <w:t>it</w:t>
      </w:r>
      <w:r w:rsidR="00C511B0" w:rsidRPr="00D04420">
        <w:t>:</w:t>
      </w:r>
    </w:p>
    <w:p w14:paraId="373FB0D4" w14:textId="73EE38B6" w:rsidR="00C511B0" w:rsidRDefault="00C511B0" w:rsidP="00C511B0">
      <w:pPr>
        <w:pStyle w:val="Bulletedlist"/>
      </w:pPr>
      <w:r>
        <w:t xml:space="preserve">will or </w:t>
      </w:r>
      <w:r w:rsidRPr="002D4046">
        <w:t>may cause injury</w:t>
      </w:r>
      <w:r>
        <w:t>, or that a reasonably foreseeable use (including a misuse) of the vehicle will or may cause injury</w:t>
      </w:r>
    </w:p>
    <w:p w14:paraId="216F771B" w14:textId="2DE197DC" w:rsidR="00C511B0" w:rsidRDefault="00C511B0" w:rsidP="00C511B0">
      <w:pPr>
        <w:pStyle w:val="Bulletedlist"/>
      </w:pPr>
      <w:r>
        <w:t>does</w:t>
      </w:r>
      <w:r w:rsidRPr="002D4046">
        <w:t xml:space="preserve"> not</w:t>
      </w:r>
      <w:r>
        <w:t>, or it is likely that it does not,</w:t>
      </w:r>
      <w:r w:rsidRPr="002D4046">
        <w:t xml:space="preserve"> comply with applicable standards, </w:t>
      </w:r>
      <w:r>
        <w:t xml:space="preserve">including the national road vehicle standards, applicable standards determined by the Minister under subsection 89(2) of the Rules, or standards made under section 7 of the </w:t>
      </w:r>
      <w:r w:rsidRPr="00A45DBF">
        <w:rPr>
          <w:i/>
        </w:rPr>
        <w:t>Motor Vehicle Standards Act 1989</w:t>
      </w:r>
      <w:r w:rsidR="007026CE">
        <w:rPr>
          <w:i/>
        </w:rPr>
        <w:t>.</w:t>
      </w:r>
    </w:p>
    <w:p w14:paraId="6F4E4BAB" w14:textId="0E4A05B0" w:rsidR="009C64BE" w:rsidRDefault="00AE5E7D" w:rsidP="00C511B0">
      <w:r>
        <w:t>‘R</w:t>
      </w:r>
      <w:r w:rsidR="009C64BE">
        <w:t>ecall action</w:t>
      </w:r>
      <w:r>
        <w:t>’</w:t>
      </w:r>
      <w:r w:rsidR="009C64BE">
        <w:t xml:space="preserve"> (taking action</w:t>
      </w:r>
      <w:r>
        <w:t xml:space="preserve"> to recall a road vehicle</w:t>
      </w:r>
      <w:r w:rsidR="009C64BE">
        <w:t>)</w:t>
      </w:r>
      <w:r w:rsidR="00864D86">
        <w:t xml:space="preserve"> is described in the </w:t>
      </w:r>
      <w:hyperlink r:id="rId16" w:history="1">
        <w:r w:rsidR="006C3573">
          <w:rPr>
            <w:rStyle w:val="Hyperlink"/>
          </w:rPr>
          <w:t>R</w:t>
        </w:r>
        <w:r w:rsidR="00864D86" w:rsidRPr="00C94566">
          <w:rPr>
            <w:rStyle w:val="Hyperlink"/>
          </w:rPr>
          <w:t xml:space="preserve">ecalls </w:t>
        </w:r>
        <w:r w:rsidR="006813B6">
          <w:rPr>
            <w:rStyle w:val="Hyperlink"/>
          </w:rPr>
          <w:t>p</w:t>
        </w:r>
        <w:r w:rsidR="00864D86" w:rsidRPr="00C94566">
          <w:rPr>
            <w:rStyle w:val="Hyperlink"/>
          </w:rPr>
          <w:t>olicy</w:t>
        </w:r>
      </w:hyperlink>
      <w:r w:rsidR="00C94566">
        <w:t>, section 1.1.4 – What is voluntary recall action?</w:t>
      </w:r>
    </w:p>
    <w:p w14:paraId="4217467C" w14:textId="01B01A37" w:rsidR="00C511B0" w:rsidRDefault="00C511B0" w:rsidP="00C511B0">
      <w:r>
        <w:t xml:space="preserve">The recall action is ‘voluntary’ in that it is initiated by a supplier or manufacturer in response to a problem that they have identified or has been brought to their attention. It is the responsibility of suppliers and manufacturers to provide safe and compliant vehicles to market, and therefore also their responsibility to fix safety or non-compliance issues when they are discovered. If vehicles have been provided to market already, fixing them requires a recall. </w:t>
      </w:r>
    </w:p>
    <w:p w14:paraId="11F7CD9B" w14:textId="77777777" w:rsidR="00C511B0" w:rsidRDefault="00C511B0" w:rsidP="00C511B0">
      <w:r>
        <w:t xml:space="preserve">Importantly, the word ‘voluntary’ is not intended to suggest that a Supplier may choose not to remove or rectify vehicles or components that may cause injury. A voluntary recall is the natural response to the need to fix an identified pre-existing problem when the vehicles are no longer in a supplier’s possession. Deciding not to fix an identified problem could lead to accidents, injury or even death. </w:t>
      </w:r>
    </w:p>
    <w:p w14:paraId="25CA8822" w14:textId="56BE8AFA" w:rsidR="00AE5E7D" w:rsidRDefault="00C511B0" w:rsidP="00C511B0">
      <w:r>
        <w:t xml:space="preserve">Sections 211 and 212 of the </w:t>
      </w:r>
      <w:r w:rsidRPr="00B81E55">
        <w:rPr>
          <w:iCs/>
        </w:rPr>
        <w:t>Rules</w:t>
      </w:r>
      <w:r>
        <w:t xml:space="preserve"> provide the legal requirements for the voluntary recall of a road vehicle in Australia. Voluntary recalls are explained more fully in Chapter 2 of the</w:t>
      </w:r>
      <w:r w:rsidR="006C3573">
        <w:t xml:space="preserve"> </w:t>
      </w:r>
      <w:hyperlink r:id="rId17" w:history="1">
        <w:r w:rsidR="006C3573">
          <w:rPr>
            <w:rStyle w:val="Hyperlink"/>
          </w:rPr>
          <w:t>Recalls policy</w:t>
        </w:r>
      </w:hyperlink>
      <w:r w:rsidR="00933EA7">
        <w:t>.</w:t>
      </w:r>
    </w:p>
    <w:p w14:paraId="52A3F75A" w14:textId="5B1BEABD" w:rsidR="00C94566" w:rsidRPr="00893EB7" w:rsidRDefault="00DA5F6F" w:rsidP="00C511B0">
      <w:r w:rsidRPr="008777B8">
        <w:rPr>
          <w:b/>
          <w:bCs/>
        </w:rPr>
        <w:t>Suppliers p</w:t>
      </w:r>
      <w:r w:rsidR="00AE5E7D" w:rsidRPr="008777B8">
        <w:rPr>
          <w:b/>
          <w:bCs/>
        </w:rPr>
        <w:t>lease note:</w:t>
      </w:r>
      <w:r w:rsidR="00AE5E7D">
        <w:t xml:space="preserve"> </w:t>
      </w:r>
      <w:r w:rsidR="00BE49AC">
        <w:t>The above</w:t>
      </w:r>
      <w:r w:rsidR="00AE5E7D">
        <w:t xml:space="preserve"> is distinct from</w:t>
      </w:r>
      <w:r w:rsidR="00154C90">
        <w:t xml:space="preserve"> the requirement to</w:t>
      </w:r>
      <w:r w:rsidR="00AE5E7D">
        <w:t xml:space="preserve"> ensur</w:t>
      </w:r>
      <w:r w:rsidR="00154C90">
        <w:t>e</w:t>
      </w:r>
      <w:r w:rsidR="00AE5E7D">
        <w:t xml:space="preserve"> all outstanding recalls from the vehicle’s source market have been completed. </w:t>
      </w:r>
      <w:r w:rsidR="00BE49AC">
        <w:t>Outstanding</w:t>
      </w:r>
      <w:r w:rsidR="00AE5E7D">
        <w:t xml:space="preserve"> </w:t>
      </w:r>
      <w:r w:rsidR="00BE49AC">
        <w:t xml:space="preserve">source market </w:t>
      </w:r>
      <w:r w:rsidR="00AE5E7D">
        <w:t xml:space="preserve">recalls </w:t>
      </w:r>
      <w:r w:rsidR="00BE49AC">
        <w:t xml:space="preserve">must be completed </w:t>
      </w:r>
      <w:r w:rsidR="00AE5E7D">
        <w:t>before a vehicle can be fully complied and delivered to the customer</w:t>
      </w:r>
      <w:r w:rsidR="00BE49AC">
        <w:t>. You should not deliver a vehicle to a customer if there is an existing recall</w:t>
      </w:r>
      <w:r w:rsidR="00154C90">
        <w:t>,</w:t>
      </w:r>
      <w:r w:rsidR="00BE49AC">
        <w:t xml:space="preserve"> until the issue has been rectified.</w:t>
      </w:r>
    </w:p>
    <w:p w14:paraId="3F260688" w14:textId="18E012DE" w:rsidR="00C511B0" w:rsidRDefault="00C511B0" w:rsidP="00C94566">
      <w:pPr>
        <w:pStyle w:val="NumberedHeading1"/>
      </w:pPr>
      <w:bookmarkStart w:id="12" w:name="_Toc227246159"/>
      <w:bookmarkStart w:id="13" w:name="_Toc228893661"/>
      <w:bookmarkStart w:id="14" w:name="_Toc229035719"/>
      <w:bookmarkStart w:id="15" w:name="_Toc227246160"/>
      <w:bookmarkStart w:id="16" w:name="_Toc228893662"/>
      <w:bookmarkStart w:id="17" w:name="_Toc229035720"/>
      <w:bookmarkStart w:id="18" w:name="_Toc227246161"/>
      <w:bookmarkStart w:id="19" w:name="_Toc228893663"/>
      <w:bookmarkStart w:id="20" w:name="_Toc229035721"/>
      <w:bookmarkStart w:id="21" w:name="_Toc227246162"/>
      <w:bookmarkStart w:id="22" w:name="_Toc228893664"/>
      <w:bookmarkStart w:id="23" w:name="_Toc229035722"/>
      <w:bookmarkStart w:id="24" w:name="_Toc227246163"/>
      <w:bookmarkStart w:id="25" w:name="_Toc228893665"/>
      <w:bookmarkStart w:id="26" w:name="_Toc229035723"/>
      <w:bookmarkStart w:id="27" w:name="_Toc227246164"/>
      <w:bookmarkStart w:id="28" w:name="_Toc228893666"/>
      <w:bookmarkStart w:id="29" w:name="_Toc229035724"/>
      <w:bookmarkStart w:id="30" w:name="_Toc227246165"/>
      <w:bookmarkStart w:id="31" w:name="_Toc228893667"/>
      <w:bookmarkStart w:id="32" w:name="_Toc229035725"/>
      <w:bookmarkStart w:id="33" w:name="_Toc219734167"/>
      <w:bookmarkStart w:id="34" w:name="_Toc219796345"/>
      <w:bookmarkStart w:id="35" w:name="_Toc225951401"/>
      <w:bookmarkStart w:id="36" w:name="_Toc219734168"/>
      <w:bookmarkStart w:id="37" w:name="_Toc219796346"/>
      <w:bookmarkStart w:id="38" w:name="_Toc225951402"/>
      <w:bookmarkStart w:id="39" w:name="_Toc219734169"/>
      <w:bookmarkStart w:id="40" w:name="_Toc219796347"/>
      <w:bookmarkStart w:id="41" w:name="_Toc225951403"/>
      <w:bookmarkStart w:id="42" w:name="_Toc219734170"/>
      <w:bookmarkStart w:id="43" w:name="_Toc219796348"/>
      <w:bookmarkStart w:id="44" w:name="_Toc225951404"/>
      <w:bookmarkStart w:id="45" w:name="_Toc219734171"/>
      <w:bookmarkStart w:id="46" w:name="_Toc219796349"/>
      <w:bookmarkStart w:id="47" w:name="_Toc225951405"/>
      <w:bookmarkStart w:id="48" w:name="_Toc219734172"/>
      <w:bookmarkStart w:id="49" w:name="_Toc219796350"/>
      <w:bookmarkStart w:id="50" w:name="_Toc225951406"/>
      <w:bookmarkStart w:id="51" w:name="_Toc219734173"/>
      <w:bookmarkStart w:id="52" w:name="_Toc219796351"/>
      <w:bookmarkStart w:id="53" w:name="_Toc225951407"/>
      <w:bookmarkStart w:id="54" w:name="_Toc219734174"/>
      <w:bookmarkStart w:id="55" w:name="_Toc219796352"/>
      <w:bookmarkStart w:id="56" w:name="_Toc225951408"/>
      <w:bookmarkStart w:id="57" w:name="_Toc233034178"/>
      <w:bookmarkStart w:id="58" w:name="_Toc50767835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A81170">
        <w:t>Roles</w:t>
      </w:r>
      <w:r w:rsidRPr="002D4046">
        <w:t xml:space="preserve"> </w:t>
      </w:r>
      <w:r w:rsidRPr="00A81170">
        <w:t>and</w:t>
      </w:r>
      <w:r w:rsidRPr="002D4046">
        <w:t xml:space="preserve"> responsibilities</w:t>
      </w:r>
      <w:bookmarkStart w:id="59" w:name="_Hlk195099090"/>
      <w:bookmarkEnd w:id="57"/>
    </w:p>
    <w:p w14:paraId="30D56FB1" w14:textId="5F8D4164" w:rsidR="00C511B0" w:rsidRPr="00430B0C" w:rsidRDefault="00C511B0" w:rsidP="00C511B0">
      <w:r>
        <w:t xml:space="preserve">In addition to the roles and responsibilities outlined in Chapter 1, section 1.3 of the </w:t>
      </w:r>
      <w:hyperlink r:id="rId18" w:history="1">
        <w:r w:rsidR="006C3573">
          <w:rPr>
            <w:rStyle w:val="Hyperlink"/>
          </w:rPr>
          <w:t>R</w:t>
        </w:r>
        <w:r w:rsidRPr="00D04420">
          <w:rPr>
            <w:rStyle w:val="Hyperlink"/>
          </w:rPr>
          <w:t>ecalls policy</w:t>
        </w:r>
      </w:hyperlink>
      <w:r>
        <w:t>, the following are specific to the context of vehicles supplied through a CRE approval. They add to, repeat and clarify some of the information found in the policy but are not intended to replace them.</w:t>
      </w:r>
    </w:p>
    <w:p w14:paraId="072A9C71" w14:textId="6475242D" w:rsidR="00C511B0" w:rsidRDefault="00C75683" w:rsidP="00C511B0">
      <w:pPr>
        <w:pStyle w:val="Numberedheading2"/>
        <w:numPr>
          <w:ilvl w:val="1"/>
          <w:numId w:val="34"/>
        </w:numPr>
        <w:spacing w:before="240"/>
        <w:ind w:left="1134"/>
      </w:pPr>
      <w:bookmarkStart w:id="60" w:name="_Toc233034179"/>
      <w:bookmarkEnd w:id="59"/>
      <w:r>
        <w:t xml:space="preserve">The </w:t>
      </w:r>
      <w:r w:rsidR="007026CE">
        <w:t>d</w:t>
      </w:r>
      <w:r w:rsidR="007026CE" w:rsidRPr="004341A3">
        <w:t>epartment</w:t>
      </w:r>
      <w:bookmarkEnd w:id="60"/>
    </w:p>
    <w:p w14:paraId="08C044F0" w14:textId="77777777" w:rsidR="00C511B0" w:rsidRPr="00D160A0" w:rsidRDefault="00C511B0" w:rsidP="00C511B0">
      <w:pPr>
        <w:pStyle w:val="NumberedHeading3"/>
      </w:pPr>
      <w:bookmarkStart w:id="61" w:name="_Toc218785402"/>
      <w:bookmarkStart w:id="62" w:name="_Toc219734177"/>
      <w:bookmarkStart w:id="63" w:name="_Toc219796355"/>
      <w:bookmarkStart w:id="64" w:name="_Toc225951411"/>
      <w:bookmarkStart w:id="65" w:name="_Toc233034180"/>
      <w:bookmarkEnd w:id="61"/>
      <w:bookmarkEnd w:id="62"/>
      <w:bookmarkEnd w:id="63"/>
      <w:bookmarkEnd w:id="64"/>
      <w:r>
        <w:t>The department may inform suppliers of a non-compliance or potential safety issue</w:t>
      </w:r>
      <w:bookmarkEnd w:id="65"/>
    </w:p>
    <w:p w14:paraId="54492708" w14:textId="77777777" w:rsidR="007026CE" w:rsidRDefault="00C511B0" w:rsidP="00C511B0">
      <w:r>
        <w:t>If</w:t>
      </w:r>
      <w:r w:rsidRPr="004341A3">
        <w:t xml:space="preserve"> the department becomes aware </w:t>
      </w:r>
      <w:r>
        <w:t xml:space="preserve">of a non-compliance or potential safety issue in a road vehicle, we may contact the approval holder to inform them of the risks and their obligations around voluntary recalls. The advice </w:t>
      </w:r>
      <w:r w:rsidR="00991114">
        <w:t xml:space="preserve">we provide </w:t>
      </w:r>
      <w:r>
        <w:t xml:space="preserve">will include details of the potential safety issue or how the vehicle fails to </w:t>
      </w:r>
      <w:r w:rsidRPr="004341A3">
        <w:t xml:space="preserve">comply with the national standards. </w:t>
      </w:r>
    </w:p>
    <w:p w14:paraId="53217345" w14:textId="6098783A" w:rsidR="00C511B0" w:rsidRDefault="00C511B0" w:rsidP="00C511B0">
      <w:r>
        <w:t>A reference to any variation of an approved</w:t>
      </w:r>
      <w:r w:rsidRPr="004341A3">
        <w:t xml:space="preserve"> Model Report</w:t>
      </w:r>
      <w:r>
        <w:t xml:space="preserve"> may be used to support the advice. </w:t>
      </w:r>
    </w:p>
    <w:p w14:paraId="454FEDDD" w14:textId="77777777" w:rsidR="00C511B0" w:rsidRDefault="00C511B0" w:rsidP="00C511B0">
      <w:pPr>
        <w:pStyle w:val="NumberedHeading3"/>
      </w:pPr>
      <w:bookmarkStart w:id="66" w:name="_Toc233034181"/>
      <w:r>
        <w:lastRenderedPageBreak/>
        <w:t>When and how the department will inform suppliers</w:t>
      </w:r>
      <w:bookmarkEnd w:id="66"/>
    </w:p>
    <w:p w14:paraId="26652249" w14:textId="77777777" w:rsidR="00C511B0" w:rsidRDefault="00C511B0" w:rsidP="00C511B0">
      <w:r>
        <w:t>The department will inform suppliers under various circumstances when:</w:t>
      </w:r>
    </w:p>
    <w:p w14:paraId="10E10CAF" w14:textId="02DB95E3" w:rsidR="00C511B0" w:rsidRDefault="00FE07F1" w:rsidP="00C511B0">
      <w:pPr>
        <w:pStyle w:val="Bulletedlist"/>
      </w:pPr>
      <w:r>
        <w:t>v</w:t>
      </w:r>
      <w:r w:rsidR="00C511B0">
        <w:t xml:space="preserve">ehicles have been supplied using a </w:t>
      </w:r>
      <w:r w:rsidR="007026CE">
        <w:t xml:space="preserve">Model Report </w:t>
      </w:r>
      <w:r w:rsidR="00C511B0">
        <w:t xml:space="preserve">that is then updated with changes to correct a defect or non-compliance. The defect or </w:t>
      </w:r>
      <w:r w:rsidR="00C511B0" w:rsidRPr="006048FB">
        <w:t>non</w:t>
      </w:r>
      <w:r w:rsidR="00C511B0">
        <w:t>-compliance may be present in the vehicles already supplied. Vehicles may need to be recalled and rectified in line with the new work instructions in the updated model report</w:t>
      </w:r>
    </w:p>
    <w:p w14:paraId="24B057F6" w14:textId="0CF533A7" w:rsidR="00C511B0" w:rsidRDefault="00FE07F1" w:rsidP="00C511B0">
      <w:pPr>
        <w:pStyle w:val="Bulletedlist"/>
      </w:pPr>
      <w:r>
        <w:t>t</w:t>
      </w:r>
      <w:r w:rsidR="00C511B0">
        <w:t xml:space="preserve">here is a </w:t>
      </w:r>
      <w:r w:rsidR="00DA5F6F">
        <w:t xml:space="preserve">new </w:t>
      </w:r>
      <w:r w:rsidR="00C511B0">
        <w:t xml:space="preserve">recall in the domestic market the vehicle was originally sourced from that might cause a safety or non-compliance issue in Australia. </w:t>
      </w:r>
    </w:p>
    <w:p w14:paraId="1C2B4FA9" w14:textId="3D33114E" w:rsidR="00C511B0" w:rsidRPr="00D160A0" w:rsidRDefault="00FE07F1" w:rsidP="00C511B0">
      <w:pPr>
        <w:pStyle w:val="Bulletedlist"/>
      </w:pPr>
      <w:r>
        <w:t>w</w:t>
      </w:r>
      <w:r w:rsidR="00C511B0">
        <w:t>e identify a systemic issue that will or may cause an injury if not fixed. The risk will need to be assessed</w:t>
      </w:r>
      <w:r w:rsidR="00DA5F6F">
        <w:t xml:space="preserve"> by suppliers</w:t>
      </w:r>
      <w:r w:rsidR="00C511B0">
        <w:t xml:space="preserve">, and vehicles may need to be recalled </w:t>
      </w:r>
      <w:proofErr w:type="gramStart"/>
      <w:r w:rsidR="00C511B0">
        <w:t>to fix</w:t>
      </w:r>
      <w:proofErr w:type="gramEnd"/>
      <w:r w:rsidR="00C511B0">
        <w:t xml:space="preserve"> the issue and mitigate the risk effectively.</w:t>
      </w:r>
    </w:p>
    <w:p w14:paraId="449BD153" w14:textId="4E18764B" w:rsidR="00C511B0" w:rsidRDefault="00EC16C0" w:rsidP="00C511B0">
      <w:pPr>
        <w:pStyle w:val="NumberedHeading3"/>
      </w:pPr>
      <w:bookmarkStart w:id="67" w:name="_Toc233034182"/>
      <w:r>
        <w:t>Publishing the</w:t>
      </w:r>
      <w:r w:rsidR="00C511B0">
        <w:t xml:space="preserve"> recall</w:t>
      </w:r>
      <w:bookmarkEnd w:id="67"/>
    </w:p>
    <w:p w14:paraId="28BA2935" w14:textId="77777777" w:rsidR="00C511B0" w:rsidRDefault="00C511B0" w:rsidP="00C511B0">
      <w:r>
        <w:t xml:space="preserve">The department publishes details of each recall on our dedicated </w:t>
      </w:r>
      <w:hyperlink r:id="rId19" w:history="1">
        <w:r>
          <w:rPr>
            <w:rStyle w:val="Hyperlink"/>
          </w:rPr>
          <w:t>recalls website</w:t>
        </w:r>
      </w:hyperlink>
      <w:r>
        <w:t>. We will reach out to you to discuss and agree on wording for the published recall.</w:t>
      </w:r>
    </w:p>
    <w:p w14:paraId="08CB97BF" w14:textId="77777777" w:rsidR="00C511B0" w:rsidRDefault="00C511B0" w:rsidP="00C511B0">
      <w:pPr>
        <w:pStyle w:val="NumberedHeading3"/>
      </w:pPr>
      <w:bookmarkStart w:id="68" w:name="_Toc233034183"/>
      <w:r>
        <w:t>Monitoring the recall</w:t>
      </w:r>
      <w:bookmarkEnd w:id="68"/>
    </w:p>
    <w:p w14:paraId="0589246D" w14:textId="77777777" w:rsidR="00C511B0" w:rsidRDefault="00C511B0" w:rsidP="00C511B0">
      <w:r>
        <w:t>After the recall has been published, the department will monitor it through to completion. This ensures that suppliers effectively rectify unsafe vehicles or remove them from the road. To do this, the department will conduct a risk assessment and assign a priority and benchmark to the recall within 7 days of it being published. The benchmark is used to give an indication to suppliers of the time the department expects the recall to take. Suppliers will be advised about the priority and benchmark in writing.</w:t>
      </w:r>
    </w:p>
    <w:p w14:paraId="79471940" w14:textId="2432C584" w:rsidR="00C511B0" w:rsidRPr="00991F2C" w:rsidRDefault="00C511B0" w:rsidP="00C511B0">
      <w:r>
        <w:t xml:space="preserve">The department will contact suppliers who fail to report rectification rates or do not meet benchmarks. For a full </w:t>
      </w:r>
      <w:r w:rsidR="00DA5F6F">
        <w:t xml:space="preserve">discussion </w:t>
      </w:r>
      <w:r>
        <w:t>of</w:t>
      </w:r>
      <w:r w:rsidR="00DA5F6F">
        <w:t xml:space="preserve"> the department’s</w:t>
      </w:r>
      <w:r>
        <w:t xml:space="preserve"> risk assessment and benchmarks, check the </w:t>
      </w:r>
      <w:hyperlink r:id="rId20" w:history="1">
        <w:r w:rsidRPr="00655E31">
          <w:rPr>
            <w:rStyle w:val="Hyperlink"/>
          </w:rPr>
          <w:t>Recalls policy</w:t>
        </w:r>
      </w:hyperlink>
      <w:r>
        <w:t xml:space="preserve"> section 2.6 – Monitoring voluntary recalls.</w:t>
      </w:r>
    </w:p>
    <w:p w14:paraId="37A09A2C" w14:textId="7313E2F5" w:rsidR="00C511B0" w:rsidRDefault="00C75683" w:rsidP="00C511B0">
      <w:pPr>
        <w:pStyle w:val="Numberedheading2"/>
        <w:numPr>
          <w:ilvl w:val="1"/>
          <w:numId w:val="34"/>
        </w:numPr>
        <w:spacing w:before="240"/>
        <w:ind w:left="1134"/>
      </w:pPr>
      <w:bookmarkStart w:id="69" w:name="_Toc233034184"/>
      <w:r>
        <w:t xml:space="preserve">The </w:t>
      </w:r>
      <w:r w:rsidR="000678EC">
        <w:t>supplier</w:t>
      </w:r>
      <w:bookmarkEnd w:id="69"/>
    </w:p>
    <w:p w14:paraId="27474F72" w14:textId="53F774E9" w:rsidR="00C511B0" w:rsidRDefault="00B5470D" w:rsidP="00C511B0">
      <w:r>
        <w:t>S</w:t>
      </w:r>
      <w:r w:rsidR="00C511B0">
        <w:t>uppliers have an obligation to ensure that any vehicle they supply is safe and complied with the national standards at the time when the vehicle was provided to the Australian market. When a supplier becomes aware of a potential safety issue or non-compliance, they must consider if a recall is required to address the issue.</w:t>
      </w:r>
    </w:p>
    <w:p w14:paraId="75BF8A7F" w14:textId="4B650545" w:rsidR="00C511B0" w:rsidRDefault="00C511B0" w:rsidP="00C511B0">
      <w:r>
        <w:t>If a recall is required, then the supplier must notify the department and develop a detailed</w:t>
      </w:r>
      <w:r w:rsidR="00D051B6">
        <w:t xml:space="preserve"> strategy</w:t>
      </w:r>
      <w:r>
        <w:t xml:space="preserve"> to communicate with vehicle owners and complete the recall. The following essential actions and basic considerations will help suppliers make an effective communication and rectification </w:t>
      </w:r>
      <w:r w:rsidR="00D051B6">
        <w:t>strategy</w:t>
      </w:r>
      <w:r>
        <w:t xml:space="preserve">. The roles and responsibilities of suppliers are described in more detail in section 1.3 of the </w:t>
      </w:r>
      <w:hyperlink r:id="rId21" w:history="1">
        <w:r w:rsidRPr="00893EB7">
          <w:rPr>
            <w:rStyle w:val="Hyperlink"/>
          </w:rPr>
          <w:t>Recalls policy</w:t>
        </w:r>
      </w:hyperlink>
      <w:r>
        <w:t>.</w:t>
      </w:r>
    </w:p>
    <w:p w14:paraId="50313248" w14:textId="77777777" w:rsidR="00C511B0" w:rsidRDefault="00C511B0" w:rsidP="00C511B0">
      <w:pPr>
        <w:pStyle w:val="NumberedHeading3"/>
      </w:pPr>
      <w:bookmarkStart w:id="70" w:name="_Toc233034185"/>
      <w:r>
        <w:t>What you must do once you decide to do a recall</w:t>
      </w:r>
      <w:bookmarkEnd w:id="70"/>
    </w:p>
    <w:p w14:paraId="0A62CFA6" w14:textId="4233EB44" w:rsidR="00C511B0" w:rsidRDefault="00C511B0" w:rsidP="00C511B0">
      <w:pPr>
        <w:pStyle w:val="Bulletedlist"/>
      </w:pPr>
      <w:r w:rsidRPr="000E36E2">
        <w:rPr>
          <w:b/>
          <w:bCs/>
        </w:rPr>
        <w:t>Advise the department that you are taking recall action.</w:t>
      </w:r>
      <w:r>
        <w:t xml:space="preserve"> Even if the department informed you about the problem, you must advise the department you are taking recall action through the ROVER portal.</w:t>
      </w:r>
    </w:p>
    <w:p w14:paraId="0BC4BE78" w14:textId="77777777" w:rsidR="00C511B0" w:rsidRDefault="00C511B0" w:rsidP="00C511B0">
      <w:pPr>
        <w:pStyle w:val="Bulletedlist"/>
      </w:pPr>
      <w:r>
        <w:t>Provide the department with a list of affected vehicles (a VIN list).</w:t>
      </w:r>
    </w:p>
    <w:p w14:paraId="5A0DE5B9" w14:textId="68BC8BA8" w:rsidR="00D1770B" w:rsidRDefault="00D051B6" w:rsidP="00C511B0">
      <w:pPr>
        <w:pStyle w:val="Bulletedlist"/>
      </w:pPr>
      <w:r>
        <w:t>Make</w:t>
      </w:r>
      <w:r w:rsidR="00D1770B">
        <w:t xml:space="preserve"> a strategy for the recall. Use the considerations in the next section and refer to Chapter 3 of the recalls policy – ‘What is a recall strategy and why is it important?’</w:t>
      </w:r>
    </w:p>
    <w:p w14:paraId="15CBA6B0" w14:textId="77777777" w:rsidR="00C511B0" w:rsidRDefault="00C511B0" w:rsidP="00C511B0">
      <w:pPr>
        <w:pStyle w:val="Bulletedlist"/>
      </w:pPr>
      <w:r>
        <w:t xml:space="preserve">Contact the vehicle owners advising them of the recall. This is usually done in writing. A reminder should be sent after 90 days. You can use other means to contact them if available. </w:t>
      </w:r>
    </w:p>
    <w:p w14:paraId="40C65E0B" w14:textId="69EFC213" w:rsidR="00C511B0" w:rsidRDefault="00682E37" w:rsidP="00C511B0">
      <w:pPr>
        <w:pStyle w:val="Bulletedlist"/>
      </w:pPr>
      <w:r>
        <w:t xml:space="preserve">Arrange </w:t>
      </w:r>
      <w:r w:rsidR="00C511B0">
        <w:t>for the owner to present the vehicle to a R</w:t>
      </w:r>
      <w:r w:rsidR="00414A85">
        <w:t xml:space="preserve">egistered </w:t>
      </w:r>
      <w:r w:rsidR="00C511B0">
        <w:t>A</w:t>
      </w:r>
      <w:r w:rsidR="00414A85">
        <w:t xml:space="preserve">utomotive </w:t>
      </w:r>
      <w:r w:rsidR="00C511B0">
        <w:t>W</w:t>
      </w:r>
      <w:r w:rsidR="00414A85">
        <w:t>orkshop (RAW)</w:t>
      </w:r>
      <w:r w:rsidR="00C511B0">
        <w:t xml:space="preserve"> for the work to be conducted.</w:t>
      </w:r>
    </w:p>
    <w:p w14:paraId="15129701" w14:textId="1BAEA082" w:rsidR="00C511B0" w:rsidRDefault="00C511B0" w:rsidP="00C511B0">
      <w:pPr>
        <w:pStyle w:val="Bulletedlist"/>
      </w:pPr>
      <w:r>
        <w:lastRenderedPageBreak/>
        <w:t xml:space="preserve">Report monthly to the department the total number affected (all vehicles involved), how many have been fixed (rectified) and </w:t>
      </w:r>
      <w:r w:rsidR="00D051B6">
        <w:t xml:space="preserve">how many </w:t>
      </w:r>
      <w:r>
        <w:t xml:space="preserve">are outstanding. </w:t>
      </w:r>
      <w:r w:rsidR="00D051B6">
        <w:t xml:space="preserve">Progress reports are also mentioned in section </w:t>
      </w:r>
      <w:r>
        <w:t xml:space="preserve">2.2.4 </w:t>
      </w:r>
      <w:r w:rsidR="006C3573">
        <w:t>–</w:t>
      </w:r>
      <w:r>
        <w:t xml:space="preserve"> </w:t>
      </w:r>
      <w:r w:rsidR="006C3573">
        <w:t>‘</w:t>
      </w:r>
      <w:r>
        <w:t>Progress reports</w:t>
      </w:r>
      <w:r w:rsidR="006C3573">
        <w:t>’</w:t>
      </w:r>
      <w:r>
        <w:t xml:space="preserve"> and 2.1.4 – </w:t>
      </w:r>
      <w:r w:rsidR="006C3573">
        <w:t>‘</w:t>
      </w:r>
      <w:r>
        <w:t>Monitoring</w:t>
      </w:r>
      <w:r w:rsidR="006C3573">
        <w:t xml:space="preserve"> </w:t>
      </w:r>
      <w:r>
        <w:t>the recall</w:t>
      </w:r>
      <w:r w:rsidR="006C3573">
        <w:t>’</w:t>
      </w:r>
      <w:r w:rsidR="00D051B6">
        <w:t xml:space="preserve"> in this guide</w:t>
      </w:r>
      <w:r>
        <w:t>.</w:t>
      </w:r>
    </w:p>
    <w:p w14:paraId="0537AE06" w14:textId="77777777" w:rsidR="00C511B0" w:rsidRDefault="00C511B0" w:rsidP="00C511B0">
      <w:pPr>
        <w:pStyle w:val="NumberedHeading3"/>
      </w:pPr>
      <w:bookmarkStart w:id="71" w:name="_Toc206082660"/>
      <w:bookmarkStart w:id="72" w:name="_Toc206082661"/>
      <w:bookmarkStart w:id="73" w:name="_Toc206082662"/>
      <w:bookmarkStart w:id="74" w:name="_Toc233034186"/>
      <w:bookmarkEnd w:id="71"/>
      <w:bookmarkEnd w:id="72"/>
      <w:bookmarkEnd w:id="73"/>
      <w:r>
        <w:t>Important considerations to help suppliers be prepared when doing a recall</w:t>
      </w:r>
      <w:bookmarkEnd w:id="74"/>
    </w:p>
    <w:p w14:paraId="441BD98C" w14:textId="174004DB" w:rsidR="00C511B0" w:rsidRDefault="00C511B0" w:rsidP="00C511B0">
      <w:r>
        <w:t>When a supplier discovers an issue with a vehicle they imported, they should prepa</w:t>
      </w:r>
      <w:r w:rsidR="00D051B6">
        <w:t>re</w:t>
      </w:r>
      <w:r>
        <w:t xml:space="preserve"> </w:t>
      </w:r>
      <w:r w:rsidR="00414A85">
        <w:t xml:space="preserve">for a recall </w:t>
      </w:r>
      <w:r>
        <w:t>in the following ways:</w:t>
      </w:r>
    </w:p>
    <w:p w14:paraId="7B75A0A1" w14:textId="38028CCE" w:rsidR="00C511B0" w:rsidRDefault="00C511B0" w:rsidP="00C511B0">
      <w:pPr>
        <w:pStyle w:val="Bulletedlist"/>
      </w:pPr>
      <w:r w:rsidRPr="006C3573">
        <w:rPr>
          <w:b/>
          <w:bCs/>
        </w:rPr>
        <w:t xml:space="preserve">Establish </w:t>
      </w:r>
      <w:r w:rsidR="00AD3FDB">
        <w:rPr>
          <w:b/>
          <w:bCs/>
        </w:rPr>
        <w:t xml:space="preserve">what </w:t>
      </w:r>
      <w:r w:rsidRPr="006C3573">
        <w:rPr>
          <w:b/>
          <w:bCs/>
        </w:rPr>
        <w:t xml:space="preserve">the issue </w:t>
      </w:r>
      <w:r w:rsidR="00AD3FDB">
        <w:rPr>
          <w:b/>
          <w:bCs/>
        </w:rPr>
        <w:t xml:space="preserve">is </w:t>
      </w:r>
      <w:r w:rsidRPr="006C3573">
        <w:rPr>
          <w:b/>
          <w:bCs/>
        </w:rPr>
        <w:t>and how can it be rectified</w:t>
      </w:r>
      <w:r>
        <w:t>.</w:t>
      </w:r>
      <w:r>
        <w:br/>
        <w:t xml:space="preserve">If the problem is addressed by updates to a Model Report, </w:t>
      </w:r>
      <w:r w:rsidR="001860B6">
        <w:t>there will be</w:t>
      </w:r>
      <w:r>
        <w:t xml:space="preserve"> additional work instructions</w:t>
      </w:r>
      <w:r w:rsidR="001860B6">
        <w:t xml:space="preserve"> in the updated Model Report</w:t>
      </w:r>
      <w:r>
        <w:t>. Otherwise, decide what needs to be done to fix the problem or seek technical advice from a RAW. The RAW can consider what additional work is required for the vehicle to be made safe, or to comply with the national standards. You will need to provide details of the problem, what danger the problem presents, and how you intend to fix the problem when you submit the recall</w:t>
      </w:r>
      <w:r w:rsidR="001860B6">
        <w:t xml:space="preserve"> in ROVER</w:t>
      </w:r>
      <w:r>
        <w:t>.</w:t>
      </w:r>
      <w:r w:rsidRPr="00863C54">
        <w:t xml:space="preserve"> </w:t>
      </w:r>
    </w:p>
    <w:p w14:paraId="6AA03958" w14:textId="0BDA565C" w:rsidR="00C511B0" w:rsidRDefault="00C511B0" w:rsidP="00C511B0">
      <w:pPr>
        <w:pStyle w:val="Bulletedlist"/>
      </w:pPr>
      <w:r w:rsidRPr="006C3573">
        <w:rPr>
          <w:b/>
          <w:bCs/>
        </w:rPr>
        <w:t xml:space="preserve">Always ensure that you </w:t>
      </w:r>
      <w:r w:rsidR="001E7BE5" w:rsidRPr="006C3573">
        <w:rPr>
          <w:b/>
          <w:bCs/>
        </w:rPr>
        <w:t xml:space="preserve">or the RAW you engage </w:t>
      </w:r>
      <w:r w:rsidRPr="006C3573">
        <w:rPr>
          <w:b/>
          <w:bCs/>
        </w:rPr>
        <w:t>are using the latest version of the model report.</w:t>
      </w:r>
      <w:r w:rsidR="00E02BCF">
        <w:br/>
      </w:r>
      <w:r>
        <w:t xml:space="preserve">There may be changes to work instructions that will help you. You can do this </w:t>
      </w:r>
      <w:r w:rsidR="001E7BE5">
        <w:t xml:space="preserve">yourself by </w:t>
      </w:r>
      <w:r>
        <w:t xml:space="preserve">contacting the </w:t>
      </w:r>
      <w:r w:rsidR="001E7BE5">
        <w:t xml:space="preserve">Model Report author, or work with the </w:t>
      </w:r>
      <w:r>
        <w:t>RAW who modified the vehicle for compliance.</w:t>
      </w:r>
    </w:p>
    <w:p w14:paraId="1FC4E4B9" w14:textId="4FB54143" w:rsidR="00C511B0" w:rsidRDefault="00C511B0" w:rsidP="00C511B0">
      <w:pPr>
        <w:pStyle w:val="Bulletedlist"/>
      </w:pPr>
      <w:r w:rsidRPr="006C3573">
        <w:rPr>
          <w:b/>
          <w:bCs/>
        </w:rPr>
        <w:t>Identify the vehicles that are affected.</w:t>
      </w:r>
      <w:r>
        <w:br/>
        <w:t>The department might have given you advice about what vehicles are affected, or you might have to establish this from your records. You should record the affected vehicles as a list of VINs. You will need this list when you submit the recall</w:t>
      </w:r>
      <w:r w:rsidR="001860B6">
        <w:t xml:space="preserve"> in ROVER</w:t>
      </w:r>
      <w:r>
        <w:t>.</w:t>
      </w:r>
    </w:p>
    <w:p w14:paraId="5F875B6E" w14:textId="77777777" w:rsidR="00C511B0" w:rsidRDefault="00C511B0" w:rsidP="00C511B0">
      <w:pPr>
        <w:pStyle w:val="Bulletedlist"/>
      </w:pPr>
      <w:r w:rsidRPr="006C3573">
        <w:rPr>
          <w:b/>
          <w:bCs/>
        </w:rPr>
        <w:t>Is the vehicle still in your possession?</w:t>
      </w:r>
      <w:r>
        <w:br/>
        <w:t>A recall is not required if the vehicle has not been sold or delivered to a third party in trade or commerce, but repairs will still need to be done and should be done before the vehicle is delivered.</w:t>
      </w:r>
    </w:p>
    <w:p w14:paraId="66CB7D13" w14:textId="77777777" w:rsidR="00C511B0" w:rsidRDefault="00C511B0" w:rsidP="00C511B0">
      <w:pPr>
        <w:pStyle w:val="Bulletedlist"/>
      </w:pPr>
      <w:r w:rsidRPr="006C3573">
        <w:rPr>
          <w:b/>
          <w:bCs/>
        </w:rPr>
        <w:t>If you have sold the vehicles to customers and they have been delivered, identify the customers.</w:t>
      </w:r>
      <w:r>
        <w:br/>
        <w:t>Use your records to match the list of VINs with the customers you sold them to.</w:t>
      </w:r>
    </w:p>
    <w:p w14:paraId="278A343F" w14:textId="77777777" w:rsidR="00C511B0" w:rsidRDefault="00C511B0" w:rsidP="00C511B0">
      <w:pPr>
        <w:pStyle w:val="Bulletedlist"/>
      </w:pPr>
      <w:r w:rsidRPr="006C3573">
        <w:rPr>
          <w:b/>
          <w:bCs/>
        </w:rPr>
        <w:t>Form a strategy for communicating with vehicle owners.</w:t>
      </w:r>
      <w:r>
        <w:br/>
        <w:t>Inform them about the work that is needed. Draft a letter or email to send to the customers that tells them about it and how to contact you.</w:t>
      </w:r>
    </w:p>
    <w:p w14:paraId="7C030F67" w14:textId="5C0094C2" w:rsidR="00C511B0" w:rsidRDefault="00C511B0" w:rsidP="00C511B0">
      <w:pPr>
        <w:pStyle w:val="Bulletedlist"/>
      </w:pPr>
      <w:r w:rsidRPr="006C3573">
        <w:rPr>
          <w:b/>
          <w:bCs/>
        </w:rPr>
        <w:t xml:space="preserve">Make plans for a RAW to inspect each vehicle and </w:t>
      </w:r>
      <w:r w:rsidR="003718C7">
        <w:rPr>
          <w:b/>
          <w:bCs/>
        </w:rPr>
        <w:t>do</w:t>
      </w:r>
      <w:r w:rsidR="003718C7" w:rsidRPr="006C3573">
        <w:rPr>
          <w:b/>
          <w:bCs/>
        </w:rPr>
        <w:t xml:space="preserve"> </w:t>
      </w:r>
      <w:r w:rsidRPr="006C3573">
        <w:rPr>
          <w:b/>
          <w:bCs/>
        </w:rPr>
        <w:t>the work as needed.</w:t>
      </w:r>
      <w:r>
        <w:br/>
        <w:t>This can be the RAW that did the original compliance work or any other RAW with access to the up-to-date model report, compliance or safety information. You should contact the RAW to discuss this.</w:t>
      </w:r>
    </w:p>
    <w:p w14:paraId="1C72DD4E" w14:textId="2B10C1DD" w:rsidR="00C511B0" w:rsidRDefault="00C511B0" w:rsidP="00C511B0">
      <w:pPr>
        <w:pStyle w:val="Bulletedlist"/>
      </w:pPr>
      <w:r w:rsidRPr="006C3573">
        <w:rPr>
          <w:b/>
          <w:bCs/>
        </w:rPr>
        <w:t>Keep records of which vehicles are fixed and what work was completed to fix them.</w:t>
      </w:r>
      <w:r>
        <w:br/>
        <w:t>Use the list of VINs you made to record which vehicles have been fixed so you can keep track and report to the department through ROVER</w:t>
      </w:r>
      <w:r w:rsidR="00EF064D">
        <w:t>.</w:t>
      </w:r>
    </w:p>
    <w:p w14:paraId="7DA0A89D" w14:textId="72ECB42B" w:rsidR="00C511B0" w:rsidRDefault="00C511B0" w:rsidP="006C3573">
      <w:pPr>
        <w:pStyle w:val="Bulletedlist"/>
        <w:numPr>
          <w:ilvl w:val="0"/>
          <w:numId w:val="0"/>
        </w:numPr>
      </w:pPr>
      <w:r>
        <w:t xml:space="preserve">Further details about how to conduct a recall are in the </w:t>
      </w:r>
      <w:hyperlink r:id="rId22" w:history="1">
        <w:r w:rsidRPr="00435DB1">
          <w:rPr>
            <w:rStyle w:val="Hyperlink"/>
          </w:rPr>
          <w:t>Recalls policy</w:t>
        </w:r>
      </w:hyperlink>
      <w:r>
        <w:t xml:space="preserve"> Chapter 2: Voluntary recalls</w:t>
      </w:r>
      <w:r w:rsidR="00EF064D">
        <w:t>.</w:t>
      </w:r>
    </w:p>
    <w:p w14:paraId="1771807B" w14:textId="14BFDECA" w:rsidR="00C511B0" w:rsidRPr="00A45DBF" w:rsidRDefault="00C511B0" w:rsidP="00C511B0">
      <w:pPr>
        <w:pStyle w:val="NumberedHeading3"/>
      </w:pPr>
      <w:bookmarkStart w:id="75" w:name="_Toc219734184"/>
      <w:bookmarkStart w:id="76" w:name="_Toc219796363"/>
      <w:bookmarkStart w:id="77" w:name="_Toc225951419"/>
      <w:bookmarkStart w:id="78" w:name="_Toc219734185"/>
      <w:bookmarkStart w:id="79" w:name="_Toc219796364"/>
      <w:bookmarkStart w:id="80" w:name="_Toc225951420"/>
      <w:bookmarkStart w:id="81" w:name="_Toc219734186"/>
      <w:bookmarkStart w:id="82" w:name="_Toc219796365"/>
      <w:bookmarkStart w:id="83" w:name="_Toc225951421"/>
      <w:bookmarkStart w:id="84" w:name="_Toc219734187"/>
      <w:bookmarkStart w:id="85" w:name="_Toc219796366"/>
      <w:bookmarkStart w:id="86" w:name="_Toc225951422"/>
      <w:bookmarkStart w:id="87" w:name="_Toc219734188"/>
      <w:bookmarkStart w:id="88" w:name="_Toc219796367"/>
      <w:bookmarkStart w:id="89" w:name="_Toc225951423"/>
      <w:bookmarkStart w:id="90" w:name="_Toc219734189"/>
      <w:bookmarkStart w:id="91" w:name="_Toc219796368"/>
      <w:bookmarkStart w:id="92" w:name="_Toc225951424"/>
      <w:bookmarkStart w:id="93" w:name="_Toc23303418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4341A3">
        <w:t>Authority</w:t>
      </w:r>
      <w:r>
        <w:t xml:space="preserve"> to </w:t>
      </w:r>
      <w:r w:rsidR="000678EC">
        <w:t>act</w:t>
      </w:r>
      <w:bookmarkEnd w:id="93"/>
    </w:p>
    <w:p w14:paraId="785AA275" w14:textId="6C92C959" w:rsidR="00C511B0" w:rsidRDefault="00C511B0" w:rsidP="00C511B0">
      <w:r>
        <w:t xml:space="preserve">Suppliers must ensure an appropriate member of their organisation has authority to act on behalf of the CRE approval holder in </w:t>
      </w:r>
      <w:hyperlink r:id="rId23" w:history="1">
        <w:r w:rsidRPr="00275573">
          <w:rPr>
            <w:rStyle w:val="Hyperlink"/>
          </w:rPr>
          <w:t>ROVER</w:t>
        </w:r>
      </w:hyperlink>
      <w:r>
        <w:t>. It might be necessary to establish authority to act for the first time</w:t>
      </w:r>
      <w:r w:rsidR="00B678CF">
        <w:t xml:space="preserve"> if</w:t>
      </w:r>
      <w:r>
        <w:t xml:space="preserve">, for example, </w:t>
      </w:r>
      <w:r w:rsidR="00B678CF">
        <w:t>you</w:t>
      </w:r>
      <w:r w:rsidR="001860B6">
        <w:t xml:space="preserve"> have used an agent or RAW</w:t>
      </w:r>
      <w:r>
        <w:t xml:space="preserve"> to manage </w:t>
      </w:r>
      <w:r w:rsidR="001860B6">
        <w:t>importation</w:t>
      </w:r>
      <w:r>
        <w:t xml:space="preserve"> and not </w:t>
      </w:r>
      <w:proofErr w:type="gramStart"/>
      <w:r>
        <w:t>had interaction with</w:t>
      </w:r>
      <w:proofErr w:type="gramEnd"/>
      <w:r>
        <w:t xml:space="preserve"> the approval before. </w:t>
      </w:r>
    </w:p>
    <w:p w14:paraId="4817500D" w14:textId="32228A3D" w:rsidR="00C511B0" w:rsidRPr="002D4046" w:rsidRDefault="00C511B0" w:rsidP="00C511B0">
      <w:r>
        <w:t xml:space="preserve">Authority to act is required to submit a recall and lodge reports relating to the recall. The authority to act feature in </w:t>
      </w:r>
      <w:hyperlink r:id="rId24" w:history="1">
        <w:r w:rsidRPr="00275573">
          <w:rPr>
            <w:rStyle w:val="Hyperlink"/>
          </w:rPr>
          <w:t>ROVER</w:t>
        </w:r>
      </w:hyperlink>
      <w:r>
        <w:t xml:space="preserve"> allows suppliers to set access levels and ROVER functions for each person in their organisation. Please refer to the published guide on </w:t>
      </w:r>
      <w:hyperlink r:id="rId25" w:history="1">
        <w:r>
          <w:rPr>
            <w:rStyle w:val="Hyperlink"/>
          </w:rPr>
          <w:t>Authority to act</w:t>
        </w:r>
      </w:hyperlink>
      <w:r>
        <w:t xml:space="preserve"> for</w:t>
      </w:r>
      <w:r w:rsidRPr="00981AAD">
        <w:t xml:space="preserve"> </w:t>
      </w:r>
      <w:r>
        <w:t xml:space="preserve">details and ensure </w:t>
      </w:r>
      <w:r w:rsidR="00B678CF">
        <w:t xml:space="preserve">the </w:t>
      </w:r>
      <w:r>
        <w:t xml:space="preserve">ROVER function access for </w:t>
      </w:r>
      <w:r w:rsidRPr="006C3573">
        <w:rPr>
          <w:b/>
          <w:bCs/>
        </w:rPr>
        <w:t>recalls</w:t>
      </w:r>
      <w:r>
        <w:t xml:space="preserve"> box is ticked when submitting. </w:t>
      </w:r>
    </w:p>
    <w:p w14:paraId="4166CBC7" w14:textId="77777777" w:rsidR="00C511B0" w:rsidRDefault="00C511B0" w:rsidP="00C511B0">
      <w:pPr>
        <w:pStyle w:val="NumberedHeading3"/>
      </w:pPr>
      <w:bookmarkStart w:id="94" w:name="_Toc507064598"/>
      <w:bookmarkStart w:id="95" w:name="_Toc507678354"/>
      <w:bookmarkStart w:id="96" w:name="_Toc233034188"/>
      <w:bookmarkEnd w:id="58"/>
      <w:r w:rsidRPr="004341A3">
        <w:lastRenderedPageBreak/>
        <w:t>Progress reports</w:t>
      </w:r>
      <w:bookmarkEnd w:id="94"/>
      <w:bookmarkEnd w:id="95"/>
      <w:bookmarkEnd w:id="96"/>
    </w:p>
    <w:p w14:paraId="67767C9E" w14:textId="54FD14C2" w:rsidR="00C511B0" w:rsidRDefault="00C511B0" w:rsidP="00C62CED">
      <w:r>
        <w:t xml:space="preserve">Suppliers of CRE approved vehicles conducting a voluntary recall are expected to provide the department with regular progress reports in the same manner as any supplier conducting a recall. Progress reporting is covered in the </w:t>
      </w:r>
      <w:hyperlink r:id="rId26" w:history="1">
        <w:r>
          <w:rPr>
            <w:rStyle w:val="Hyperlink"/>
          </w:rPr>
          <w:t>Recalls policy</w:t>
        </w:r>
      </w:hyperlink>
      <w:r>
        <w:t xml:space="preserve"> section 4.1.</w:t>
      </w:r>
    </w:p>
    <w:p w14:paraId="5303F1F4" w14:textId="32E554CC" w:rsidR="00F31E96" w:rsidRDefault="00F31E96" w:rsidP="007F4AAD">
      <w:pPr>
        <w:pStyle w:val="Heading1"/>
      </w:pPr>
      <w:bookmarkStart w:id="97" w:name="_Toc233034189"/>
      <w:r>
        <w:t>Further information</w:t>
      </w:r>
      <w:bookmarkEnd w:id="97"/>
    </w:p>
    <w:p w14:paraId="59660950" w14:textId="44388983" w:rsidR="00F31E96" w:rsidRDefault="00F31E96" w:rsidP="00F31E96">
      <w:r>
        <w:t xml:space="preserve">For </w:t>
      </w:r>
      <w:r w:rsidR="003A0699">
        <w:t xml:space="preserve">further </w:t>
      </w:r>
      <w:r>
        <w:t xml:space="preserve">information, please visit the </w:t>
      </w:r>
      <w:hyperlink r:id="rId27" w:history="1">
        <w:r w:rsidRPr="002E1B08">
          <w:rPr>
            <w:rStyle w:val="Hyperlink"/>
          </w:rPr>
          <w:t>department’s website</w:t>
        </w:r>
      </w:hyperlink>
      <w:r>
        <w:t xml:space="preserve"> or</w:t>
      </w:r>
      <w:r w:rsidR="003A0699">
        <w:t xml:space="preserve"> </w:t>
      </w:r>
      <w:r w:rsidR="003A0699" w:rsidRPr="008777B8">
        <w:t>submit and online enquiry</w:t>
      </w:r>
      <w:r w:rsidR="003A0699">
        <w:t xml:space="preserve"> through the </w:t>
      </w:r>
      <w:r>
        <w:t xml:space="preserve"> </w:t>
      </w:r>
      <w:hyperlink r:id="rId28" w:history="1">
        <w:r w:rsidRPr="003A0699">
          <w:rPr>
            <w:rStyle w:val="Hyperlink"/>
          </w:rPr>
          <w:t>contact us</w:t>
        </w:r>
      </w:hyperlink>
      <w:r w:rsidR="003A0699">
        <w:t xml:space="preserve"> page.</w:t>
      </w:r>
    </w:p>
    <w:p w14:paraId="3FCF9627" w14:textId="77777777" w:rsidR="00F31E96" w:rsidRDefault="00F31E96" w:rsidP="006C3573">
      <w:pPr>
        <w:pStyle w:val="Heading2"/>
      </w:pPr>
      <w:bookmarkStart w:id="98" w:name="_Toc233034190"/>
      <w:r>
        <w:t>Quick links</w:t>
      </w:r>
      <w:bookmarkEnd w:id="98"/>
    </w:p>
    <w:p w14:paraId="19C03BC6" w14:textId="4B72E9CB" w:rsidR="00F31E96" w:rsidRDefault="00F31E96" w:rsidP="00F31E96">
      <w:pPr>
        <w:pStyle w:val="Bullet1"/>
      </w:pPr>
      <w:hyperlink r:id="rId29" w:tooltip="Navigate to Supplier’s guide to vehicle recalls on the department website" w:history="1">
        <w:r w:rsidRPr="00F31E96">
          <w:rPr>
            <w:rStyle w:val="Hyperlink"/>
          </w:rPr>
          <w:t>Supplier’s guide to vehicle recalls</w:t>
        </w:r>
      </w:hyperlink>
    </w:p>
    <w:p w14:paraId="7EC1DA17" w14:textId="2C3F52B0" w:rsidR="00F31E96" w:rsidRDefault="00F31E96" w:rsidP="00F31E96">
      <w:pPr>
        <w:pStyle w:val="Bullet1"/>
      </w:pPr>
      <w:hyperlink r:id="rId30" w:tooltip="Navigate to the Vehicle Recalls Policy page on the department website" w:history="1">
        <w:r w:rsidRPr="00F31E96">
          <w:rPr>
            <w:rStyle w:val="Hyperlink"/>
          </w:rPr>
          <w:t xml:space="preserve">Vehicle Recalls </w:t>
        </w:r>
        <w:r w:rsidR="006813B6">
          <w:rPr>
            <w:rStyle w:val="Hyperlink"/>
          </w:rPr>
          <w:t>p</w:t>
        </w:r>
        <w:r w:rsidRPr="00F31E96">
          <w:rPr>
            <w:rStyle w:val="Hyperlink"/>
          </w:rPr>
          <w:t>olicy</w:t>
        </w:r>
      </w:hyperlink>
    </w:p>
    <w:p w14:paraId="6DD8A947" w14:textId="4F90F716" w:rsidR="00F31E96" w:rsidRDefault="00F31E96" w:rsidP="00F31E96">
      <w:pPr>
        <w:pStyle w:val="Bullet1"/>
      </w:pPr>
      <w:hyperlink r:id="rId31" w:tooltip="Navigate to the ROVER portal on the department website" w:history="1">
        <w:r w:rsidRPr="00F31E96">
          <w:rPr>
            <w:rStyle w:val="Hyperlink"/>
          </w:rPr>
          <w:t>ROVER</w:t>
        </w:r>
      </w:hyperlink>
    </w:p>
    <w:p w14:paraId="2BE2EBA0" w14:textId="0763F032" w:rsidR="00F31E96" w:rsidRPr="00472DE3" w:rsidRDefault="00F31E96" w:rsidP="00F31E96">
      <w:pPr>
        <w:pStyle w:val="Bullet1"/>
        <w:rPr>
          <w:rStyle w:val="Hyperlink"/>
          <w:color w:val="000000" w:themeColor="text1"/>
          <w:u w:val="none"/>
        </w:rPr>
      </w:pPr>
      <w:hyperlink r:id="rId32" w:tooltip="Navigate to the Vehicle Recalls website - www.vehiclerecalls.gov.au" w:history="1">
        <w:r w:rsidRPr="009C182E">
          <w:rPr>
            <w:rStyle w:val="Hyperlink"/>
          </w:rPr>
          <w:t>Vehicle Recalls Website</w:t>
        </w:r>
      </w:hyperlink>
    </w:p>
    <w:p w14:paraId="0CCA1103" w14:textId="2002628B" w:rsidR="00655586" w:rsidRDefault="00655586" w:rsidP="00F31E96">
      <w:pPr>
        <w:pStyle w:val="Bullet1"/>
      </w:pPr>
      <w:hyperlink r:id="rId33" w:history="1">
        <w:r>
          <w:rPr>
            <w:rStyle w:val="Hyperlink"/>
          </w:rPr>
          <w:t>Guidance for suppliers on conducting a vehicle recall | Vehicle Recalls</w:t>
        </w:r>
      </w:hyperlink>
    </w:p>
    <w:p w14:paraId="1BEC3812" w14:textId="168B20B3" w:rsidR="00655586" w:rsidRDefault="00655586" w:rsidP="00F31E96">
      <w:pPr>
        <w:pStyle w:val="Bullet1"/>
      </w:pPr>
      <w:hyperlink r:id="rId34" w:history="1">
        <w:r>
          <w:rPr>
            <w:rStyle w:val="Hyperlink"/>
          </w:rPr>
          <w:t>Resources (Factsheets, posters and fliers) | Vehicle Recalls</w:t>
        </w:r>
      </w:hyperlink>
    </w:p>
    <w:p w14:paraId="3B762314" w14:textId="72724153" w:rsidR="00F31E96" w:rsidRDefault="00F31E96" w:rsidP="00F31E96">
      <w:pPr>
        <w:pStyle w:val="Bullet1"/>
      </w:pPr>
      <w:hyperlink r:id="rId35" w:tooltip="Navigate to the ROVER guide: Multi-level authority to act on the department website" w:history="1">
        <w:r w:rsidRPr="009C182E">
          <w:rPr>
            <w:rStyle w:val="Hyperlink"/>
          </w:rPr>
          <w:t>ROVER guide: Multi-level authority to act</w:t>
        </w:r>
      </w:hyperlink>
    </w:p>
    <w:p w14:paraId="3E2C9AD2" w14:textId="2441063D" w:rsidR="00F31E96" w:rsidRDefault="00F31E96" w:rsidP="00F31E96">
      <w:pPr>
        <w:pStyle w:val="Bullet1"/>
      </w:pPr>
      <w:hyperlink r:id="rId36" w:tooltip="Navigate to ROVER guide: How to upload multiple recall reports using the bulk report template" w:history="1">
        <w:r w:rsidRPr="009C182E">
          <w:rPr>
            <w:rStyle w:val="Hyperlink"/>
          </w:rPr>
          <w:t>ROVER guide: How to upload multiple recall reports using the bulk report template</w:t>
        </w:r>
      </w:hyperlink>
    </w:p>
    <w:p w14:paraId="503C3AFC" w14:textId="6D991A04" w:rsidR="00F31E96" w:rsidRDefault="00F31E96" w:rsidP="00F31E96">
      <w:pPr>
        <w:pStyle w:val="Bullet1"/>
      </w:pPr>
      <w:hyperlink r:id="rId37" w:tooltip="Navigate to ROVER template: VINs under recall" w:history="1">
        <w:r w:rsidRPr="009C182E">
          <w:rPr>
            <w:rStyle w:val="Hyperlink"/>
          </w:rPr>
          <w:t>ROVER template: VINs under recall</w:t>
        </w:r>
      </w:hyperlink>
    </w:p>
    <w:p w14:paraId="5CD9D525" w14:textId="29C48E9F" w:rsidR="006E2A0E" w:rsidDel="00FF72CA" w:rsidRDefault="006E2A0E" w:rsidP="006C3573">
      <w:pPr>
        <w:pStyle w:val="Heading2"/>
      </w:pPr>
      <w:bookmarkStart w:id="99" w:name="_Toc233034191"/>
      <w:r w:rsidRPr="00952928" w:rsidDel="00FF72CA">
        <w:t>Document Control</w:t>
      </w:r>
      <w:bookmarkEnd w:id="99"/>
    </w:p>
    <w:p w14:paraId="2BD2C83B" w14:textId="420F2AF9" w:rsidR="006E2A0E" w:rsidDel="00FF72CA" w:rsidRDefault="006E2A0E" w:rsidP="004C7B99">
      <w:r w:rsidDel="00FF72CA">
        <w:t>Refer to the following table for the approver and latest version of this document.</w:t>
      </w:r>
    </w:p>
    <w:tbl>
      <w:tblPr>
        <w:tblStyle w:val="DefaultTable1"/>
        <w:tblW w:w="5000" w:type="pct"/>
        <w:tblLook w:val="04A0" w:firstRow="1" w:lastRow="0" w:firstColumn="1" w:lastColumn="0" w:noHBand="0" w:noVBand="1"/>
      </w:tblPr>
      <w:tblGrid>
        <w:gridCol w:w="1198"/>
        <w:gridCol w:w="1592"/>
        <w:gridCol w:w="2456"/>
        <w:gridCol w:w="4618"/>
      </w:tblGrid>
      <w:tr w:rsidR="006E2A0E" w:rsidDel="00FF72CA" w14:paraId="206D314E" w14:textId="2513811E" w:rsidTr="00E16D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hideMark/>
          </w:tcPr>
          <w:p w14:paraId="50584677" w14:textId="53F8F6F8" w:rsidR="006E2A0E" w:rsidDel="00FF72CA" w:rsidRDefault="006E2A0E" w:rsidP="004C7B99">
            <w:pPr>
              <w:rPr>
                <w:b w:val="0"/>
                <w:bCs/>
                <w:color w:val="FFFFFF"/>
              </w:rPr>
            </w:pPr>
            <w:r w:rsidDel="00FF72CA">
              <w:rPr>
                <w:bCs/>
                <w:color w:val="FFFFFF"/>
              </w:rPr>
              <w:t>Version</w:t>
            </w:r>
          </w:p>
        </w:tc>
        <w:tc>
          <w:tcPr>
            <w:tcW w:w="807" w:type="pct"/>
            <w:hideMark/>
          </w:tcPr>
          <w:p w14:paraId="6594248F" w14:textId="3300F02A" w:rsidR="006E2A0E" w:rsidDel="00FF72CA" w:rsidRDefault="006E2A0E" w:rsidP="004C7B99">
            <w:pPr>
              <w:cnfStyle w:val="100000000000" w:firstRow="1" w:lastRow="0" w:firstColumn="0" w:lastColumn="0" w:oddVBand="0" w:evenVBand="0" w:oddHBand="0" w:evenHBand="0" w:firstRowFirstColumn="0" w:firstRowLastColumn="0" w:lastRowFirstColumn="0" w:lastRowLastColumn="0"/>
              <w:rPr>
                <w:b w:val="0"/>
                <w:bCs/>
                <w:color w:val="FFFFFF"/>
              </w:rPr>
            </w:pPr>
            <w:r w:rsidDel="00FF72CA">
              <w:rPr>
                <w:bCs/>
                <w:color w:val="FFFFFF"/>
              </w:rPr>
              <w:t>Release date</w:t>
            </w:r>
          </w:p>
        </w:tc>
        <w:tc>
          <w:tcPr>
            <w:tcW w:w="1245" w:type="pct"/>
            <w:hideMark/>
          </w:tcPr>
          <w:p w14:paraId="7F4B8046" w14:textId="138C877C" w:rsidR="006E2A0E" w:rsidDel="00FF72CA" w:rsidRDefault="006E2A0E" w:rsidP="004C7B99">
            <w:pPr>
              <w:cnfStyle w:val="100000000000" w:firstRow="1" w:lastRow="0" w:firstColumn="0" w:lastColumn="0" w:oddVBand="0" w:evenVBand="0" w:oddHBand="0" w:evenHBand="0" w:firstRowFirstColumn="0" w:firstRowLastColumn="0" w:lastRowFirstColumn="0" w:lastRowLastColumn="0"/>
              <w:rPr>
                <w:b w:val="0"/>
                <w:bCs/>
                <w:color w:val="FFFFFF"/>
              </w:rPr>
            </w:pPr>
            <w:r w:rsidDel="00FF72CA">
              <w:rPr>
                <w:bCs/>
                <w:color w:val="FFFFFF"/>
              </w:rPr>
              <w:t>Approver</w:t>
            </w:r>
          </w:p>
        </w:tc>
        <w:tc>
          <w:tcPr>
            <w:tcW w:w="2341" w:type="pct"/>
            <w:hideMark/>
          </w:tcPr>
          <w:p w14:paraId="0E850714" w14:textId="6C62CB05" w:rsidR="006E2A0E" w:rsidDel="00FF72CA" w:rsidRDefault="006E2A0E" w:rsidP="004C7B99">
            <w:pPr>
              <w:cnfStyle w:val="100000000000" w:firstRow="1" w:lastRow="0" w:firstColumn="0" w:lastColumn="0" w:oddVBand="0" w:evenVBand="0" w:oddHBand="0" w:evenHBand="0" w:firstRowFirstColumn="0" w:firstRowLastColumn="0" w:lastRowFirstColumn="0" w:lastRowLastColumn="0"/>
              <w:rPr>
                <w:b w:val="0"/>
                <w:bCs/>
                <w:color w:val="FFFFFF"/>
              </w:rPr>
            </w:pPr>
            <w:r w:rsidDel="00FF72CA">
              <w:rPr>
                <w:bCs/>
                <w:color w:val="FFFFFF"/>
              </w:rPr>
              <w:t>Reason for update</w:t>
            </w:r>
          </w:p>
        </w:tc>
      </w:tr>
      <w:tr w:rsidR="006E2A0E" w:rsidDel="00FF72CA" w14:paraId="5EAA4382" w14:textId="3AAD3014" w:rsidTr="00E16D1E">
        <w:tc>
          <w:tcPr>
            <w:cnfStyle w:val="001000000000" w:firstRow="0" w:lastRow="0" w:firstColumn="1" w:lastColumn="0" w:oddVBand="0" w:evenVBand="0" w:oddHBand="0" w:evenHBand="0" w:firstRowFirstColumn="0" w:firstRowLastColumn="0" w:lastRowFirstColumn="0" w:lastRowLastColumn="0"/>
            <w:tcW w:w="607" w:type="pct"/>
          </w:tcPr>
          <w:p w14:paraId="1809492B" w14:textId="445B6D9C" w:rsidR="006E2A0E" w:rsidDel="00FF72CA" w:rsidRDefault="006E2A0E" w:rsidP="004C7B99">
            <w:pPr>
              <w:rPr>
                <w:b w:val="0"/>
                <w:bCs/>
                <w:color w:val="000000"/>
              </w:rPr>
            </w:pPr>
            <w:r w:rsidDel="00FF72CA">
              <w:rPr>
                <w:bCs/>
                <w:color w:val="000000"/>
              </w:rPr>
              <w:t>1.0</w:t>
            </w:r>
          </w:p>
        </w:tc>
        <w:tc>
          <w:tcPr>
            <w:tcW w:w="807" w:type="pct"/>
          </w:tcPr>
          <w:p w14:paraId="3748A334" w14:textId="221D48EE" w:rsidR="006E2A0E" w:rsidDel="00FF72CA" w:rsidRDefault="00A671E3" w:rsidP="004C7B99">
            <w:pPr>
              <w:cnfStyle w:val="000000000000" w:firstRow="0" w:lastRow="0" w:firstColumn="0" w:lastColumn="0" w:oddVBand="0" w:evenVBand="0" w:oddHBand="0" w:evenHBand="0" w:firstRowFirstColumn="0" w:firstRowLastColumn="0" w:lastRowFirstColumn="0" w:lastRowLastColumn="0"/>
              <w:rPr>
                <w:color w:val="000000"/>
              </w:rPr>
            </w:pPr>
            <w:r>
              <w:rPr>
                <w:color w:val="000000"/>
              </w:rPr>
              <w:t>25/06/2026</w:t>
            </w:r>
          </w:p>
        </w:tc>
        <w:tc>
          <w:tcPr>
            <w:tcW w:w="1245" w:type="pct"/>
          </w:tcPr>
          <w:p w14:paraId="78A9DEA6" w14:textId="6A73352A" w:rsidR="006E2A0E" w:rsidDel="00FF72CA" w:rsidRDefault="00472DE3" w:rsidP="004C7B99">
            <w:pPr>
              <w:cnfStyle w:val="000000000000" w:firstRow="0" w:lastRow="0" w:firstColumn="0" w:lastColumn="0" w:oddVBand="0" w:evenVBand="0" w:oddHBand="0" w:evenHBand="0" w:firstRowFirstColumn="0" w:firstRowLastColumn="0" w:lastRowFirstColumn="0" w:lastRowLastColumn="0"/>
              <w:rPr>
                <w:color w:val="000000"/>
              </w:rPr>
            </w:pPr>
            <w:r w:rsidDel="00FF72CA">
              <w:rPr>
                <w:color w:val="000000"/>
              </w:rPr>
              <w:t>David Morton</w:t>
            </w:r>
          </w:p>
        </w:tc>
        <w:tc>
          <w:tcPr>
            <w:tcW w:w="2341" w:type="pct"/>
            <w:hideMark/>
          </w:tcPr>
          <w:p w14:paraId="27CF8190" w14:textId="79BBF4D9" w:rsidR="006E2A0E" w:rsidDel="00FF72CA" w:rsidRDefault="006E2A0E" w:rsidP="004C7B99">
            <w:pPr>
              <w:cnfStyle w:val="000000000000" w:firstRow="0" w:lastRow="0" w:firstColumn="0" w:lastColumn="0" w:oddVBand="0" w:evenVBand="0" w:oddHBand="0" w:evenHBand="0" w:firstRowFirstColumn="0" w:firstRowLastColumn="0" w:lastRowFirstColumn="0" w:lastRowLastColumn="0"/>
              <w:rPr>
                <w:color w:val="000000"/>
              </w:rPr>
            </w:pPr>
            <w:r w:rsidDel="00FF72CA">
              <w:rPr>
                <w:color w:val="000000"/>
              </w:rPr>
              <w:t>Initial release of document.</w:t>
            </w:r>
          </w:p>
        </w:tc>
      </w:tr>
    </w:tbl>
    <w:p w14:paraId="741C4285" w14:textId="33FB6A33" w:rsidR="006851B3" w:rsidRDefault="006851B3" w:rsidP="00F31E96">
      <w:pPr>
        <w:suppressAutoHyphens w:val="0"/>
      </w:pPr>
    </w:p>
    <w:sectPr w:rsidR="006851B3" w:rsidSect="00A4596A">
      <w:headerReference w:type="even" r:id="rId38"/>
      <w:headerReference w:type="default" r:id="rId39"/>
      <w:footerReference w:type="even" r:id="rId40"/>
      <w:footerReference w:type="default" r:id="rId41"/>
      <w:headerReference w:type="first" r:id="rId42"/>
      <w:footerReference w:type="first" r:id="rId43"/>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65CE" w14:textId="77777777" w:rsidR="001F68CB" w:rsidRDefault="001F68CB" w:rsidP="008456D5">
      <w:pPr>
        <w:spacing w:before="0" w:after="0"/>
      </w:pPr>
      <w:r>
        <w:separator/>
      </w:r>
    </w:p>
  </w:endnote>
  <w:endnote w:type="continuationSeparator" w:id="0">
    <w:p w14:paraId="24838525" w14:textId="77777777" w:rsidR="001F68CB" w:rsidRDefault="001F68CB"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hic-BookCnd">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7A57" w14:textId="65C5E905" w:rsidR="00180B5B" w:rsidRDefault="003C472A" w:rsidP="00180B5B">
    <w:pPr>
      <w:pStyle w:val="Footer"/>
      <w:spacing w:before="720"/>
      <w:jc w:val="right"/>
    </w:pPr>
    <w:r>
      <w:rPr>
        <w:noProof/>
        <w:lang w:eastAsia="en-AU"/>
      </w:rPr>
      <mc:AlternateContent>
        <mc:Choice Requires="wps">
          <w:drawing>
            <wp:anchor distT="0" distB="0" distL="0" distR="0" simplePos="0" relativeHeight="251658752" behindDoc="0" locked="0" layoutInCell="1" allowOverlap="1" wp14:anchorId="74893F67" wp14:editId="01B8B306">
              <wp:simplePos x="635" y="635"/>
              <wp:positionH relativeFrom="page">
                <wp:align>center</wp:align>
              </wp:positionH>
              <wp:positionV relativeFrom="page">
                <wp:align>bottom</wp:align>
              </wp:positionV>
              <wp:extent cx="726440" cy="509270"/>
              <wp:effectExtent l="0" t="0" r="16510" b="0"/>
              <wp:wrapNone/>
              <wp:docPr id="1331504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7B41D6E8" w14:textId="27DE77B2" w:rsidR="003C472A" w:rsidRPr="003C472A" w:rsidRDefault="003C472A" w:rsidP="003C472A">
                          <w:pPr>
                            <w:spacing w:after="0"/>
                            <w:rPr>
                              <w:rFonts w:ascii="Aptos" w:eastAsia="Aptos" w:hAnsi="Aptos" w:cs="Aptos"/>
                              <w:noProof/>
                              <w:color w:val="FF0000"/>
                              <w:sz w:val="28"/>
                              <w:szCs w:val="28"/>
                            </w:rPr>
                          </w:pPr>
                          <w:r w:rsidRPr="003C472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93F67" id="_x0000_t202" coordsize="21600,21600" o:spt="202" path="m,l,21600r21600,l21600,xe">
              <v:stroke joinstyle="miter"/>
              <v:path gradientshapeok="t" o:connecttype="rect"/>
            </v:shapetype>
            <v:shape id="Text Box 5" o:spid="_x0000_s1028" type="#_x0000_t202" alt="OFFICIAL" style="position:absolute;left:0;text-align:left;margin-left:0;margin-top:0;width:57.2pt;height:40.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4DgIAABwEAAAOAAAAZHJzL2Uyb0RvYy54bWysU01v2zAMvQ/YfxB0X+wE/ViNOEXWIsOA&#10;oC2QDj0rshQbsESBUmJnv36UHCdbt9Owi0yTFD/ee5rf96ZlB4W+AVvy6STnTFkJVWN3Jf/+uvr0&#10;mTMfhK1EC1aV/Kg8v198/DDvXKFmUENbKWRUxPqicyWvQ3BFlnlZKyP8BJyyFNSARgT6xV1Woeio&#10;ummzWZ7fZB1g5RCk8p68j0OQL1J9rZUMz1p7FVhbcpotpBPTuY1ntpiLYofC1Y08jSH+YQojGktN&#10;z6UeRRBsj80fpUwjETzoMJFgMtC6kSrtQNtM83fbbGrhVNqFwPHuDJP/f2Xl02HjXpCF/gv0RGAE&#10;pHO+8OSM+/QaTfzSpIziBOHxDJvqA5PkvJ3dXF1RRFLoOr+b3SZYs8tlhz58VWBYNEqOxEoCSxzW&#10;PlBDSh1TYi8Lq6ZtEzOt/c1BidGTXSaMVui3PWuqks/G6bdQHWkphIFv7+SqodZr4cOLQCKYpiXR&#10;hmc6dAtdyeFkcVYD/vibP+YT7hTlrCPBlNySojlrv1niI2prNHA0tsmY3uXXOcXt3jwAyXBKL8LJ&#10;ZJIXQzuaGsG8kZyXsRGFhJXUruTb0XwIg3LpOUi1XKYkkpETYW03TsbSEa6I5Wv/JtCdAA/E1BOM&#10;ahLFO9yH3HjTu+U+EPqJlAjtAOQJcZJg4ur0XKLGf/1PWZdHvfgJ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gSFuA4CAAAc&#10;BAAADgAAAAAAAAAAAAAAAAAuAgAAZHJzL2Uyb0RvYy54bWxQSwECLQAUAAYACAAAACEAfWlRRtsA&#10;AAAEAQAADwAAAAAAAAAAAAAAAABoBAAAZHJzL2Rvd25yZXYueG1sUEsFBgAAAAAEAAQA8wAAAHAF&#10;AAAAAA==&#10;" filled="f" stroked="f">
              <v:textbox style="mso-fit-shape-to-text:t" inset="0,0,0,15pt">
                <w:txbxContent>
                  <w:p w14:paraId="7B41D6E8" w14:textId="27DE77B2" w:rsidR="003C472A" w:rsidRPr="003C472A" w:rsidRDefault="003C472A" w:rsidP="003C472A">
                    <w:pPr>
                      <w:spacing w:after="0"/>
                      <w:rPr>
                        <w:rFonts w:ascii="Aptos" w:eastAsia="Aptos" w:hAnsi="Aptos" w:cs="Aptos"/>
                        <w:noProof/>
                        <w:color w:val="FF0000"/>
                        <w:sz w:val="28"/>
                        <w:szCs w:val="28"/>
                      </w:rPr>
                    </w:pPr>
                    <w:r w:rsidRPr="003C472A">
                      <w:rPr>
                        <w:rFonts w:ascii="Aptos" w:eastAsia="Aptos" w:hAnsi="Aptos" w:cs="Aptos"/>
                        <w:noProof/>
                        <w:color w:val="FF0000"/>
                        <w:sz w:val="28"/>
                        <w:szCs w:val="28"/>
                      </w:rPr>
                      <w:t>OFFICIAL</w:t>
                    </w:r>
                  </w:p>
                </w:txbxContent>
              </v:textbox>
              <w10:wrap anchorx="page" anchory="page"/>
            </v:shape>
          </w:pict>
        </mc:Fallback>
      </mc:AlternateContent>
    </w:r>
    <w:r w:rsidR="00180B5B">
      <w:rPr>
        <w:noProof/>
        <w:lang w:eastAsia="en-AU"/>
      </w:rPr>
      <mc:AlternateContent>
        <mc:Choice Requires="wps">
          <w:drawing>
            <wp:inline distT="0" distB="0" distL="0" distR="0" wp14:anchorId="787F7641" wp14:editId="4CE8875C">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1609D3EC"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787F7641" id="Text Box 16" o:spid="_x0000_s1029"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1609D3EC"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7B6848EC"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8B49" w14:textId="36FDDE73" w:rsidR="00AB3238" w:rsidRDefault="003C472A" w:rsidP="00AB3238">
    <w:pPr>
      <w:framePr w:w="11907" w:h="284" w:hSpace="181" w:wrap="around" w:vAnchor="page" w:hAnchor="page" w:yAlign="bottom"/>
      <w:spacing w:before="0" w:after="0"/>
    </w:pPr>
    <w:r>
      <w:rPr>
        <w:noProof/>
      </w:rPr>
      <mc:AlternateContent>
        <mc:Choice Requires="wps">
          <w:drawing>
            <wp:anchor distT="0" distB="0" distL="0" distR="0" simplePos="0" relativeHeight="251659776" behindDoc="0" locked="0" layoutInCell="1" allowOverlap="1" wp14:anchorId="444BA390" wp14:editId="617E078F">
              <wp:simplePos x="635" y="10512425"/>
              <wp:positionH relativeFrom="page">
                <wp:align>center</wp:align>
              </wp:positionH>
              <wp:positionV relativeFrom="page">
                <wp:align>bottom</wp:align>
              </wp:positionV>
              <wp:extent cx="726440" cy="509270"/>
              <wp:effectExtent l="0" t="0" r="16510" b="0"/>
              <wp:wrapNone/>
              <wp:docPr id="6198607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3EC4C499" w14:textId="1DB6FF3F" w:rsidR="003C472A" w:rsidRPr="003C472A" w:rsidRDefault="003C472A" w:rsidP="003C472A">
                          <w:pPr>
                            <w:spacing w:after="0"/>
                            <w:rPr>
                              <w:rFonts w:ascii="Aptos" w:eastAsia="Aptos" w:hAnsi="Aptos" w:cs="Aptos"/>
                              <w:noProof/>
                              <w:color w:val="FF0000"/>
                              <w:sz w:val="28"/>
                              <w:szCs w:val="28"/>
                            </w:rPr>
                          </w:pPr>
                          <w:r w:rsidRPr="003C472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BA390" id="_x0000_t202" coordsize="21600,21600" o:spt="202" path="m,l,21600r21600,l21600,xe">
              <v:stroke joinstyle="miter"/>
              <v:path gradientshapeok="t" o:connecttype="rect"/>
            </v:shapetype>
            <v:shape id="Text Box 6" o:spid="_x0000_s1030" type="#_x0000_t202" alt="OFFICIAL" style="position:absolute;margin-left:0;margin-top:0;width:57.2pt;height:40.1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o1DwIAABwEAAAOAAAAZHJzL2Uyb0RvYy54bWysU01v2zAMvQ/YfxB0X+wEabsacYqsRYYB&#10;QVsgHXpWZCk2YIkCpcTOfv0oJU62rqdiF5kmKX689zS7603L9gp9A7bk41HOmbISqsZuS/7zZfnl&#10;K2c+CFuJFqwq+UF5fjf//GnWuUJNoIa2UsioiPVF50peh+CKLPOyVkb4EThlKagBjQj0i9usQtFR&#10;ddNmkzy/zjrAyiFI5T15H45BPk/1tVYyPGntVWBtyWm2kE5M5yae2Xwmii0KVzfyNIb4wBRGNJaa&#10;nks9iCDYDpt/SplGInjQYSTBZKB1I1XagbYZ52+2WdfCqbQLgePdGSb//8rKx/3aPSML/TfoicAI&#10;SOd84ckZ9+k1mvilSRnFCcLDGTbVBybJeTO5nk4pIil0ld9ObhKs2eWyQx++KzAsGiVHYiWBJfYr&#10;H6ghpQ4psZeFZdO2iZnW/uWgxOjJLhNGK/SbnjVVyafD9BuoDrQUwpFv7+SyodYr4cOzQCKYpiXR&#10;hic6dAtdyeFkcVYD/nrPH/MJd4py1pFgSm5J0Zy1PyzxEbU1GDgYm2SMb/OrnOJ2Z+6BZDimF+Fk&#10;MsmLoR1MjWBeSc6L2IhCwkpqV/LNYN6Ho3LpOUi1WKQkkpETYWXXTsbSEa6I5Uv/KtCdAA/E1CMM&#10;ahLFG9yPufGmd4tdIPQTKRHaI5AnxEmCiavTc4ka//M/ZV0e9fw3AAAA//8DAFBLAwQUAAYACAAA&#10;ACEAfWlRRtsAAAAEAQAADwAAAGRycy9kb3ducmV2LnhtbEyPQWvCQBCF7wX/wzJCb3VjtEXSbESE&#10;npSC2ktv4+6YpGZnQ3aj8d+79tJeBh7v8d43+XKwjbhQ52vHCqaTBASxdqbmUsHX4eNlAcIHZION&#10;Y1JwIw/LYvSUY2bclXd02YdSxBL2GSqoQmgzKb2uyKKfuJY4eifXWQxRdqU0HV5juW1kmiRv0mLN&#10;caHCltYV6fO+twped2Hbf/Jh9j2kt59Nu9az00Yr9TweVu8gAg3hLwwP/IgORWQ6up6NF42C+Ej4&#10;vQ9vOp+DOCpYJCnIIpf/4Ys7AAAA//8DAFBLAQItABQABgAIAAAAIQC2gziS/gAAAOEBAAATAAAA&#10;AAAAAAAAAAAAAAAAAABbQ29udGVudF9UeXBlc10ueG1sUEsBAi0AFAAGAAgAAAAhADj9If/WAAAA&#10;lAEAAAsAAAAAAAAAAAAAAAAALwEAAF9yZWxzLy5yZWxzUEsBAi0AFAAGAAgAAAAhALiHKjUPAgAA&#10;HAQAAA4AAAAAAAAAAAAAAAAALgIAAGRycy9lMm9Eb2MueG1sUEsBAi0AFAAGAAgAAAAhAH1pUUbb&#10;AAAABAEAAA8AAAAAAAAAAAAAAAAAaQQAAGRycy9kb3ducmV2LnhtbFBLBQYAAAAABAAEAPMAAABx&#10;BQAAAAA=&#10;" filled="f" stroked="f">
              <v:textbox style="mso-fit-shape-to-text:t" inset="0,0,0,15pt">
                <w:txbxContent>
                  <w:p w14:paraId="3EC4C499" w14:textId="1DB6FF3F" w:rsidR="003C472A" w:rsidRPr="003C472A" w:rsidRDefault="003C472A" w:rsidP="003C472A">
                    <w:pPr>
                      <w:spacing w:after="0"/>
                      <w:rPr>
                        <w:rFonts w:ascii="Aptos" w:eastAsia="Aptos" w:hAnsi="Aptos" w:cs="Aptos"/>
                        <w:noProof/>
                        <w:color w:val="FF0000"/>
                        <w:sz w:val="28"/>
                        <w:szCs w:val="28"/>
                      </w:rPr>
                    </w:pPr>
                    <w:r w:rsidRPr="003C472A">
                      <w:rPr>
                        <w:rFonts w:ascii="Aptos" w:eastAsia="Aptos" w:hAnsi="Aptos" w:cs="Aptos"/>
                        <w:noProof/>
                        <w:color w:val="FF0000"/>
                        <w:sz w:val="28"/>
                        <w:szCs w:val="28"/>
                      </w:rPr>
                      <w:t>OFFICIAL</w:t>
                    </w:r>
                  </w:p>
                </w:txbxContent>
              </v:textbox>
              <w10:wrap anchorx="page" anchory="page"/>
            </v:shape>
          </w:pict>
        </mc:Fallback>
      </mc:AlternateContent>
    </w:r>
    <w:r w:rsidR="00AB3238">
      <w:rPr>
        <w:noProof/>
      </w:rPr>
      <w:drawing>
        <wp:inline distT="0" distB="0" distL="0" distR="0" wp14:anchorId="0F9DB60F" wp14:editId="305E0490">
          <wp:extent cx="7562850" cy="179922"/>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7D105E7C" w14:textId="537E7034" w:rsidR="006851B3" w:rsidRPr="00654E6E" w:rsidRDefault="001F68CB" w:rsidP="00673B56">
    <w:pPr>
      <w:pStyle w:val="Footer"/>
      <w:tabs>
        <w:tab w:val="clear" w:pos="4513"/>
        <w:tab w:val="clear" w:pos="9026"/>
        <w:tab w:val="center" w:pos="4820"/>
        <w:tab w:val="right" w:pos="14742"/>
      </w:tabs>
      <w:spacing w:after="160"/>
      <w:jc w:val="right"/>
      <w:rPr>
        <w:color w:val="auto"/>
      </w:rPr>
    </w:pPr>
    <w:sdt>
      <w:sdtPr>
        <w:rPr>
          <w:color w:val="auto"/>
          <w:sz w:val="18"/>
          <w:szCs w:val="18"/>
          <w:lang w:val="en-US"/>
        </w:rPr>
        <w:alias w:val="Title"/>
        <w:tag w:val=""/>
        <w:id w:val="-2006425229"/>
        <w:dataBinding w:prefixMappings="xmlns:ns0='http://purl.org/dc/elements/1.1/' xmlns:ns1='http://schemas.openxmlformats.org/package/2006/metadata/core-properties' " w:xpath="/ns1:coreProperties[1]/ns0:title[1]" w:storeItemID="{6C3C8BC8-F283-45AE-878A-BAB7291924A1}"/>
        <w:text/>
      </w:sdtPr>
      <w:sdtEndPr/>
      <w:sdtContent>
        <w:r w:rsidR="00C80640">
          <w:rPr>
            <w:color w:val="auto"/>
            <w:sz w:val="18"/>
            <w:szCs w:val="18"/>
            <w:lang w:val="en-US"/>
          </w:rPr>
          <w:t>Concessional RAV entry approval holder’s guide to voluntary vehicle recalls</w:t>
        </w:r>
      </w:sdtContent>
    </w:sdt>
    <w:r w:rsidR="00673B56">
      <w:rPr>
        <w:color w:val="auto"/>
        <w:sz w:val="18"/>
        <w:szCs w:val="18"/>
        <w:lang w:val="en-US"/>
      </w:rPr>
      <w:t xml:space="preserve">   </w:t>
    </w:r>
    <w:r w:rsidR="006851B3" w:rsidRPr="00654E6E">
      <w:rPr>
        <w:color w:val="auto"/>
        <w:sz w:val="18"/>
        <w:szCs w:val="18"/>
        <w:lang w:val="en-US"/>
      </w:rPr>
      <w:t xml:space="preserve">Page </w:t>
    </w:r>
    <w:r w:rsidR="006851B3" w:rsidRPr="00673B56">
      <w:rPr>
        <w:b/>
        <w:color w:val="auto"/>
        <w:sz w:val="18"/>
        <w:szCs w:val="18"/>
        <w:lang w:val="en-US"/>
      </w:rPr>
      <w:fldChar w:fldCharType="begin"/>
    </w:r>
    <w:r w:rsidR="006851B3" w:rsidRPr="00673B56">
      <w:rPr>
        <w:b/>
        <w:color w:val="auto"/>
        <w:sz w:val="18"/>
        <w:szCs w:val="18"/>
        <w:lang w:val="en-US"/>
      </w:rPr>
      <w:instrText xml:space="preserve"> PAGE   \* MERGEFORMAT </w:instrText>
    </w:r>
    <w:r w:rsidR="006851B3" w:rsidRPr="00673B56">
      <w:rPr>
        <w:b/>
        <w:color w:val="auto"/>
        <w:sz w:val="18"/>
        <w:szCs w:val="18"/>
        <w:lang w:val="en-US"/>
      </w:rPr>
      <w:fldChar w:fldCharType="separate"/>
    </w:r>
    <w:r w:rsidR="006851B3" w:rsidRPr="00673B56">
      <w:rPr>
        <w:b/>
        <w:color w:val="auto"/>
        <w:sz w:val="18"/>
        <w:szCs w:val="18"/>
        <w:lang w:val="en-US"/>
      </w:rPr>
      <w:t>3</w:t>
    </w:r>
    <w:r w:rsidR="006851B3" w:rsidRPr="00673B56">
      <w:rPr>
        <w:b/>
        <w:noProof/>
        <w:color w:val="auto"/>
        <w:sz w:val="18"/>
        <w:szCs w:val="18"/>
        <w:lang w:val="en-US"/>
      </w:rPr>
      <w:fldChar w:fldCharType="end"/>
    </w:r>
    <w:r w:rsidR="006851B3" w:rsidRPr="00673B56">
      <w:rPr>
        <w:b/>
        <w:noProof/>
        <w:color w:val="auto"/>
        <w:sz w:val="18"/>
        <w:szCs w:val="18"/>
        <w:lang w:val="en-US"/>
      </w:rPr>
      <w:t xml:space="preserve"> of </w:t>
    </w:r>
    <w:r w:rsidR="006851B3" w:rsidRPr="00673B56">
      <w:rPr>
        <w:b/>
        <w:noProof/>
        <w:color w:val="auto"/>
        <w:sz w:val="18"/>
        <w:szCs w:val="18"/>
        <w:lang w:val="en-US"/>
      </w:rPr>
      <w:fldChar w:fldCharType="begin"/>
    </w:r>
    <w:r w:rsidR="006851B3" w:rsidRPr="00673B56">
      <w:rPr>
        <w:b/>
        <w:noProof/>
        <w:color w:val="auto"/>
        <w:sz w:val="18"/>
        <w:szCs w:val="18"/>
        <w:lang w:val="en-US"/>
      </w:rPr>
      <w:instrText xml:space="preserve"> NUMPAGES   \* MERGEFORMAT </w:instrText>
    </w:r>
    <w:r w:rsidR="006851B3" w:rsidRPr="00673B56">
      <w:rPr>
        <w:b/>
        <w:noProof/>
        <w:color w:val="auto"/>
        <w:sz w:val="18"/>
        <w:szCs w:val="18"/>
        <w:lang w:val="en-US"/>
      </w:rPr>
      <w:fldChar w:fldCharType="separate"/>
    </w:r>
    <w:r w:rsidR="006851B3" w:rsidRPr="00673B56">
      <w:rPr>
        <w:b/>
        <w:noProof/>
        <w:color w:val="auto"/>
        <w:sz w:val="18"/>
        <w:szCs w:val="18"/>
        <w:lang w:val="en-US"/>
      </w:rPr>
      <w:t>9</w:t>
    </w:r>
    <w:r w:rsidR="006851B3" w:rsidRPr="00673B56">
      <w:rPr>
        <w:b/>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E9A4" w14:textId="352D41A9" w:rsidR="001D659E" w:rsidRDefault="003C472A" w:rsidP="006B1647">
    <w:pPr>
      <w:framePr w:w="11907" w:h="284" w:hSpace="181" w:wrap="around" w:vAnchor="page" w:hAnchor="page" w:yAlign="bottom"/>
      <w:spacing w:before="0" w:after="0"/>
    </w:pPr>
    <w:r>
      <w:rPr>
        <w:noProof/>
      </w:rPr>
      <mc:AlternateContent>
        <mc:Choice Requires="wps">
          <w:drawing>
            <wp:anchor distT="0" distB="0" distL="0" distR="0" simplePos="0" relativeHeight="251657728" behindDoc="0" locked="0" layoutInCell="1" allowOverlap="1" wp14:anchorId="7EF118D0" wp14:editId="60F2D6B1">
              <wp:simplePos x="0" y="10515600"/>
              <wp:positionH relativeFrom="page">
                <wp:align>center</wp:align>
              </wp:positionH>
              <wp:positionV relativeFrom="page">
                <wp:align>bottom</wp:align>
              </wp:positionV>
              <wp:extent cx="726440" cy="509270"/>
              <wp:effectExtent l="0" t="0" r="16510" b="0"/>
              <wp:wrapNone/>
              <wp:docPr id="1888883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6EAE1DF6" w14:textId="28C04C45" w:rsidR="003C472A" w:rsidRPr="003C472A" w:rsidRDefault="003C472A" w:rsidP="003C472A">
                          <w:pPr>
                            <w:spacing w:after="0"/>
                            <w:rPr>
                              <w:rFonts w:ascii="Aptos" w:eastAsia="Aptos" w:hAnsi="Aptos" w:cs="Aptos"/>
                              <w:noProof/>
                              <w:color w:val="FF0000"/>
                              <w:sz w:val="28"/>
                              <w:szCs w:val="28"/>
                            </w:rPr>
                          </w:pPr>
                          <w:r w:rsidRPr="003C472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F118D0" id="_x0000_t202" coordsize="21600,21600" o:spt="202" path="m,l,21600r21600,l21600,xe">
              <v:stroke joinstyle="miter"/>
              <v:path gradientshapeok="t" o:connecttype="rect"/>
            </v:shapetype>
            <v:shape id="Text Box 4" o:spid="_x0000_s1032" type="#_x0000_t202" alt="OFFICIAL" style="position:absolute;margin-left:0;margin-top:0;width:57.2pt;height:40.1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9ODwIAABwEAAAOAAAAZHJzL2Uyb0RvYy54bWysU01v2zAMvQ/YfxB0X+wEbboacYqsRYYB&#10;QVsgHXpWZCk2YIkCpcTOfv0oJU62rqdiF5kmKX689zS7603L9gp9A7bk41HOmbISqsZuS/7zZfnl&#10;K2c+CFuJFqwq+UF5fjf//GnWuUJNoIa2UsioiPVF50peh+CKLPOyVkb4EThlKagBjQj0i9usQtFR&#10;ddNmkzyfZh1g5RCk8p68D8cgn6f6WisZnrT2KrC25DRbSCemcxPPbD4TxRaFqxt5GkN8YAojGktN&#10;z6UeRBBsh80/pUwjETzoMJJgMtC6kSrtQNuM8zfbrGvhVNqFwPHuDJP/f2Xl437tnpGF/hv0RGAE&#10;pHO+8OSM+/QaTfzSpIziBOHhDJvqA5PkvJlMr64oIil0nd9ObhKs2eWyQx++KzAsGiVHYiWBJfYr&#10;H6ghpQ4psZeFZdO2iZnW/uWgxOjJLhNGK/SbnjVVyafD9BuoDrQUwpFv7+SyodYr4cOzQCKYpiXR&#10;hic6dAtdyeFkcVYD/nrPH/MJd4py1pFgSm5J0Zy1PyzxEbU1GDgYm2SMb/PrnOJ2Z+6BZDimF+Fk&#10;MsmLoR1MjWBeSc6L2IhCwkpqV/LNYN6Ho3LpOUi1WKQkkpETYWXXTsbSEa6I5Uv/KtCdAA/E1CMM&#10;ahLFG9yPufGmd4tdIPQTKRHaI5AnxEmCiavTc4ka//M/ZV0e9fw3AAAA//8DAFBLAwQUAAYACAAA&#10;ACEAfWlRRtsAAAAEAQAADwAAAGRycy9kb3ducmV2LnhtbEyPQWvCQBCF7wX/wzJCb3VjtEXSbESE&#10;npSC2ktv4+6YpGZnQ3aj8d+79tJeBh7v8d43+XKwjbhQ52vHCqaTBASxdqbmUsHX4eNlAcIHZION&#10;Y1JwIw/LYvSUY2bclXd02YdSxBL2GSqoQmgzKb2uyKKfuJY4eifXWQxRdqU0HV5juW1kmiRv0mLN&#10;caHCltYV6fO+twped2Hbf/Jh9j2kt59Nu9az00Yr9TweVu8gAg3hLwwP/IgORWQ6up6NF42C+Ej4&#10;vQ9vOp+DOCpYJCnIIpf/4Ys7AAAA//8DAFBLAQItABQABgAIAAAAIQC2gziS/gAAAOEBAAATAAAA&#10;AAAAAAAAAAAAAAAAAABbQ29udGVudF9UeXBlc10ueG1sUEsBAi0AFAAGAAgAAAAhADj9If/WAAAA&#10;lAEAAAsAAAAAAAAAAAAAAAAALwEAAF9yZWxzLy5yZWxzUEsBAi0AFAAGAAgAAAAhAGL5T04PAgAA&#10;HAQAAA4AAAAAAAAAAAAAAAAALgIAAGRycy9lMm9Eb2MueG1sUEsBAi0AFAAGAAgAAAAhAH1pUUbb&#10;AAAABAEAAA8AAAAAAAAAAAAAAAAAaQQAAGRycy9kb3ducmV2LnhtbFBLBQYAAAAABAAEAPMAAABx&#10;BQAAAAA=&#10;" filled="f" stroked="f">
              <v:textbox style="mso-fit-shape-to-text:t" inset="0,0,0,15pt">
                <w:txbxContent>
                  <w:p w14:paraId="6EAE1DF6" w14:textId="28C04C45" w:rsidR="003C472A" w:rsidRPr="003C472A" w:rsidRDefault="003C472A" w:rsidP="003C472A">
                    <w:pPr>
                      <w:spacing w:after="0"/>
                      <w:rPr>
                        <w:rFonts w:ascii="Aptos" w:eastAsia="Aptos" w:hAnsi="Aptos" w:cs="Aptos"/>
                        <w:noProof/>
                        <w:color w:val="FF0000"/>
                        <w:sz w:val="28"/>
                        <w:szCs w:val="28"/>
                      </w:rPr>
                    </w:pPr>
                    <w:r w:rsidRPr="003C472A">
                      <w:rPr>
                        <w:rFonts w:ascii="Aptos" w:eastAsia="Aptos" w:hAnsi="Aptos" w:cs="Aptos"/>
                        <w:noProof/>
                        <w:color w:val="FF0000"/>
                        <w:sz w:val="28"/>
                        <w:szCs w:val="28"/>
                      </w:rPr>
                      <w:t>OFFICIAL</w:t>
                    </w:r>
                  </w:p>
                </w:txbxContent>
              </v:textbox>
              <w10:wrap anchorx="page" anchory="page"/>
            </v:shape>
          </w:pict>
        </mc:Fallback>
      </mc:AlternateContent>
    </w:r>
    <w:r w:rsidR="009E7E52">
      <w:rPr>
        <w:noProof/>
      </w:rPr>
      <w:drawing>
        <wp:inline distT="0" distB="0" distL="0" distR="0" wp14:anchorId="3D0F6CB9" wp14:editId="13CACFF3">
          <wp:extent cx="7562850" cy="179922"/>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16E6042F" w14:textId="784143C0" w:rsidR="006851B3" w:rsidRPr="00654E6E" w:rsidRDefault="001F68CB" w:rsidP="00673B56">
    <w:pPr>
      <w:pStyle w:val="Footer"/>
      <w:tabs>
        <w:tab w:val="clear" w:pos="4513"/>
        <w:tab w:val="clear" w:pos="9026"/>
        <w:tab w:val="center" w:pos="4820"/>
        <w:tab w:val="right" w:pos="14742"/>
      </w:tabs>
      <w:spacing w:after="160"/>
      <w:jc w:val="right"/>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C80640">
          <w:rPr>
            <w:color w:val="auto"/>
            <w:sz w:val="18"/>
            <w:szCs w:val="18"/>
            <w:lang w:val="en-US"/>
          </w:rPr>
          <w:t>Concessional RAV entry approval holder’s guide to voluntary vehicle recalls</w:t>
        </w:r>
      </w:sdtContent>
    </w:sdt>
    <w:r w:rsidR="00673B56">
      <w:rPr>
        <w:color w:val="auto"/>
        <w:sz w:val="18"/>
        <w:szCs w:val="18"/>
        <w:lang w:val="en-US"/>
      </w:rPr>
      <w:t xml:space="preserve">   </w:t>
    </w:r>
    <w:r w:rsidR="006851B3" w:rsidRPr="00654E6E">
      <w:rPr>
        <w:color w:val="auto"/>
        <w:sz w:val="18"/>
        <w:szCs w:val="18"/>
        <w:lang w:val="en-US"/>
      </w:rPr>
      <w:t xml:space="preserve">Page </w:t>
    </w:r>
    <w:r w:rsidR="006851B3" w:rsidRPr="00673B56">
      <w:rPr>
        <w:b/>
        <w:color w:val="auto"/>
        <w:sz w:val="18"/>
        <w:szCs w:val="18"/>
        <w:lang w:val="en-US"/>
      </w:rPr>
      <w:fldChar w:fldCharType="begin"/>
    </w:r>
    <w:r w:rsidR="006851B3" w:rsidRPr="00673B56">
      <w:rPr>
        <w:b/>
        <w:color w:val="auto"/>
        <w:sz w:val="18"/>
        <w:szCs w:val="18"/>
        <w:lang w:val="en-US"/>
      </w:rPr>
      <w:instrText xml:space="preserve"> PAGE   \* MERGEFORMAT </w:instrText>
    </w:r>
    <w:r w:rsidR="006851B3" w:rsidRPr="00673B56">
      <w:rPr>
        <w:b/>
        <w:color w:val="auto"/>
        <w:sz w:val="18"/>
        <w:szCs w:val="18"/>
        <w:lang w:val="en-US"/>
      </w:rPr>
      <w:fldChar w:fldCharType="separate"/>
    </w:r>
    <w:r w:rsidR="006851B3" w:rsidRPr="00673B56">
      <w:rPr>
        <w:b/>
        <w:color w:val="auto"/>
        <w:sz w:val="18"/>
        <w:szCs w:val="18"/>
        <w:lang w:val="en-US"/>
      </w:rPr>
      <w:t>3</w:t>
    </w:r>
    <w:r w:rsidR="006851B3" w:rsidRPr="00673B56">
      <w:rPr>
        <w:b/>
        <w:noProof/>
        <w:color w:val="auto"/>
        <w:sz w:val="18"/>
        <w:szCs w:val="18"/>
        <w:lang w:val="en-US"/>
      </w:rPr>
      <w:fldChar w:fldCharType="end"/>
    </w:r>
    <w:r w:rsidR="006851B3" w:rsidRPr="00673B56">
      <w:rPr>
        <w:b/>
        <w:noProof/>
        <w:color w:val="auto"/>
        <w:sz w:val="18"/>
        <w:szCs w:val="18"/>
        <w:lang w:val="en-US"/>
      </w:rPr>
      <w:t xml:space="preserve"> of </w:t>
    </w:r>
    <w:r w:rsidR="006851B3" w:rsidRPr="00673B56">
      <w:rPr>
        <w:b/>
        <w:noProof/>
        <w:color w:val="auto"/>
        <w:sz w:val="18"/>
        <w:szCs w:val="18"/>
        <w:lang w:val="en-US"/>
      </w:rPr>
      <w:fldChar w:fldCharType="begin"/>
    </w:r>
    <w:r w:rsidR="006851B3" w:rsidRPr="00673B56">
      <w:rPr>
        <w:b/>
        <w:noProof/>
        <w:color w:val="auto"/>
        <w:sz w:val="18"/>
        <w:szCs w:val="18"/>
        <w:lang w:val="en-US"/>
      </w:rPr>
      <w:instrText xml:space="preserve"> NUMPAGES   \* MERGEFORMAT </w:instrText>
    </w:r>
    <w:r w:rsidR="006851B3" w:rsidRPr="00673B56">
      <w:rPr>
        <w:b/>
        <w:noProof/>
        <w:color w:val="auto"/>
        <w:sz w:val="18"/>
        <w:szCs w:val="18"/>
        <w:lang w:val="en-US"/>
      </w:rPr>
      <w:fldChar w:fldCharType="separate"/>
    </w:r>
    <w:r w:rsidR="006851B3" w:rsidRPr="00673B56">
      <w:rPr>
        <w:b/>
        <w:noProof/>
        <w:color w:val="auto"/>
        <w:sz w:val="18"/>
        <w:szCs w:val="18"/>
        <w:lang w:val="en-US"/>
      </w:rPr>
      <w:t>9</w:t>
    </w:r>
    <w:r w:rsidR="006851B3" w:rsidRPr="00673B56">
      <w:rPr>
        <w:b/>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C151" w14:textId="77777777" w:rsidR="001F68CB" w:rsidRPr="00EF7FF3" w:rsidRDefault="001F68CB" w:rsidP="005912BE">
      <w:pPr>
        <w:spacing w:before="300"/>
        <w:rPr>
          <w:color w:val="081E3E" w:themeColor="text2"/>
        </w:rPr>
      </w:pPr>
      <w:r w:rsidRPr="00EF7FF3">
        <w:rPr>
          <w:color w:val="081E3E" w:themeColor="text2"/>
        </w:rPr>
        <w:t>----------</w:t>
      </w:r>
    </w:p>
  </w:footnote>
  <w:footnote w:type="continuationSeparator" w:id="0">
    <w:p w14:paraId="0BA6C82F" w14:textId="77777777" w:rsidR="001F68CB" w:rsidRDefault="001F68CB" w:rsidP="008456D5">
      <w:pPr>
        <w:spacing w:before="0" w:after="0"/>
      </w:pPr>
      <w:r>
        <w:continuationSeparator/>
      </w:r>
    </w:p>
  </w:footnote>
  <w:footnote w:type="continuationNotice" w:id="1">
    <w:p w14:paraId="5CCCF287" w14:textId="77777777" w:rsidR="001F68CB" w:rsidRDefault="001F68C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D538" w14:textId="72B4139B" w:rsidR="00180B5B" w:rsidRDefault="003C472A" w:rsidP="00180B5B">
    <w:pPr>
      <w:pStyle w:val="Header"/>
      <w:spacing w:after="1320"/>
      <w:jc w:val="left"/>
    </w:pPr>
    <w:r>
      <w:rPr>
        <w:noProof/>
      </w:rPr>
      <mc:AlternateContent>
        <mc:Choice Requires="wps">
          <w:drawing>
            <wp:anchor distT="0" distB="0" distL="0" distR="0" simplePos="0" relativeHeight="251655680" behindDoc="0" locked="0" layoutInCell="1" allowOverlap="1" wp14:anchorId="016110F5" wp14:editId="17092465">
              <wp:simplePos x="635" y="635"/>
              <wp:positionH relativeFrom="page">
                <wp:align>center</wp:align>
              </wp:positionH>
              <wp:positionV relativeFrom="page">
                <wp:align>top</wp:align>
              </wp:positionV>
              <wp:extent cx="726440" cy="509270"/>
              <wp:effectExtent l="0" t="0" r="16510" b="5080"/>
              <wp:wrapNone/>
              <wp:docPr id="7663042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5610702B" w14:textId="4FABFFB5" w:rsidR="003C472A" w:rsidRPr="003C472A" w:rsidRDefault="003C472A" w:rsidP="003C472A">
                          <w:pPr>
                            <w:spacing w:after="0"/>
                            <w:rPr>
                              <w:rFonts w:ascii="Aptos" w:eastAsia="Aptos" w:hAnsi="Aptos" w:cs="Aptos"/>
                              <w:noProof/>
                              <w:color w:val="FF0000"/>
                              <w:sz w:val="28"/>
                              <w:szCs w:val="28"/>
                            </w:rPr>
                          </w:pPr>
                          <w:r w:rsidRPr="003C472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110F5" id="_x0000_t202" coordsize="21600,21600" o:spt="202" path="m,l,21600r21600,l21600,xe">
              <v:stroke joinstyle="miter"/>
              <v:path gradientshapeok="t" o:connecttype="rect"/>
            </v:shapetype>
            <v:shape id="Text Box 2" o:spid="_x0000_s1026" type="#_x0000_t202" alt="OFFICIAL" style="position:absolute;margin-left:0;margin-top:0;width:57.2pt;height:40.1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5610702B" w14:textId="4FABFFB5" w:rsidR="003C472A" w:rsidRPr="003C472A" w:rsidRDefault="003C472A" w:rsidP="003C472A">
                    <w:pPr>
                      <w:spacing w:after="0"/>
                      <w:rPr>
                        <w:rFonts w:ascii="Aptos" w:eastAsia="Aptos" w:hAnsi="Aptos" w:cs="Aptos"/>
                        <w:noProof/>
                        <w:color w:val="FF0000"/>
                        <w:sz w:val="28"/>
                        <w:szCs w:val="28"/>
                      </w:rPr>
                    </w:pPr>
                    <w:r w:rsidRPr="003C472A">
                      <w:rPr>
                        <w:rFonts w:ascii="Aptos" w:eastAsia="Aptos" w:hAnsi="Aptos" w:cs="Aptos"/>
                        <w:noProof/>
                        <w:color w:val="FF0000"/>
                        <w:sz w:val="28"/>
                        <w:szCs w:val="28"/>
                      </w:rPr>
                      <w:t>OFFICIAL</w:t>
                    </w:r>
                  </w:p>
                </w:txbxContent>
              </v:textbox>
              <w10:wrap anchorx="page" anchory="page"/>
            </v:shape>
          </w:pict>
        </mc:Fallback>
      </mc:AlternateContent>
    </w:r>
    <w:fldSimple w:instr=" STYLEREF  &quot;Heading 1&quot; \l  \* MERGEFORMAT ">
      <w:r w:rsidR="00A30F7C">
        <w:rPr>
          <w:noProof/>
        </w:rPr>
        <w:t>What is a voluntary recall?</w:t>
      </w:r>
    </w:fldSimple>
  </w:p>
  <w:p w14:paraId="576EA075"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5F9B" w14:textId="4BAED783" w:rsidR="003C472A" w:rsidRDefault="003C472A">
    <w:pPr>
      <w:pStyle w:val="Header"/>
    </w:pPr>
    <w:r>
      <w:rPr>
        <w:noProof/>
      </w:rPr>
      <mc:AlternateContent>
        <mc:Choice Requires="wps">
          <w:drawing>
            <wp:anchor distT="0" distB="0" distL="0" distR="0" simplePos="0" relativeHeight="251656704" behindDoc="0" locked="0" layoutInCell="1" allowOverlap="1" wp14:anchorId="0D8E94EF" wp14:editId="283953C7">
              <wp:simplePos x="648970" y="216535"/>
              <wp:positionH relativeFrom="page">
                <wp:align>center</wp:align>
              </wp:positionH>
              <wp:positionV relativeFrom="page">
                <wp:align>top</wp:align>
              </wp:positionV>
              <wp:extent cx="726440" cy="509270"/>
              <wp:effectExtent l="0" t="0" r="16510" b="5080"/>
              <wp:wrapNone/>
              <wp:docPr id="17553097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622FD7B1" w14:textId="60728D1F" w:rsidR="003C472A" w:rsidRPr="003C472A" w:rsidRDefault="003C472A" w:rsidP="003C472A">
                          <w:pPr>
                            <w:spacing w:after="0"/>
                            <w:rPr>
                              <w:rFonts w:ascii="Aptos" w:eastAsia="Aptos" w:hAnsi="Aptos" w:cs="Aptos"/>
                              <w:noProof/>
                              <w:color w:val="FF0000"/>
                              <w:sz w:val="28"/>
                              <w:szCs w:val="28"/>
                            </w:rPr>
                          </w:pPr>
                          <w:r w:rsidRPr="003C472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8E94EF"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40.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KDAIAABwEAAAOAAAAZHJzL2Uyb0RvYy54bWysU01v2zAMvQ/YfxB0X+wE/ViNOEXWIsOA&#10;oC2QDj0rshwbkERBYmJnv36UEidt11Oxi0yRND/ee5re9kaznfKhBVvy8SjnTFkJVWs3Jf/9vPj2&#10;nbOAwlZCg1Ul36vAb2dfv0w7V6gJNKAr5RkVsaHoXMkbRFdkWZCNMiKMwClLwRq8EUhXv8kqLzqq&#10;bnQ2yfOrrANfOQ9ShUDe+0OQz1L9ulYSH+s6KGS65DQbptOncx3PbDYVxcYL17TyOIb4xBRGtJaa&#10;nkrdCxRs69t/SplWeghQ40iCyaCuW6nSDrTNOH+3zaoRTqVdCJzgTjCF/1dWPuxW7skz7H9ATwRG&#10;QDoXikDOuE9fexO/NCmjOEG4P8GmemSSnNeTq4sLikgKXeY3k+sEa3b+2fmAPxUYFo2Se2IlgSV2&#10;y4DUkFKHlNjLwqLVOjGj7RsHJUZPdp4wWtive9ZWr6ZfQ7WnpTwc+A5OLlpqvRQBn4QngmlaEi0+&#10;0lFr6EoOR4uzBvyfj/wxn3CnKGcdCabklhTNmf5liY+orWSMb/LLnG5+cK8Hw27NHZAMx/QinExm&#10;zEM9mLUH80JynsdGFBJWUruS42De4UG59Bykms9TEsnICVzalZOxdIQrYvncvwjvjoAjMfUAg5pE&#10;8Q73Q278M7j5Fgn9REqE9gDkEXGSYOLq+Fyixl/fU9b5Uc/+AgAA//8DAFBLAwQUAAYACAAAACEA&#10;TAbtf9oAAAAEAQAADwAAAGRycy9kb3ducmV2LnhtbEyPzW7CMBCE75X6DtZW6q04RlChNA5ClThw&#10;o/TnvMTbJG28G8UGUp6+ppdyWWk0o5lvi+XoO3WkIbTCFswkA0VciWu5tvD2un5YgAoR2WEnTBZ+&#10;KMCyvL0pMHdy4hc67mKtUgmHHC00Mfa51qFqyGOYSE+cvE8ZPMYkh1q7AU+p3Hd6mmWP2mPLaaHB&#10;np4bqr53B2+hna8kGnrfrL8+vBFz3m7m562193fj6glUpDH+h+GCn9ChTEx7ObALqrOQHol/9+KZ&#10;2QzU3sIim4IuC30NX/4CAAD//wMAUEsBAi0AFAAGAAgAAAAhALaDOJL+AAAA4QEAABMAAAAAAAAA&#10;AAAAAAAAAAAAAFtDb250ZW50X1R5cGVzXS54bWxQSwECLQAUAAYACAAAACEAOP0h/9YAAACUAQAA&#10;CwAAAAAAAAAAAAAAAAAvAQAAX3JlbHMvLnJlbHNQSwECLQAUAAYACAAAACEA/wIDSgwCAAAcBAAA&#10;DgAAAAAAAAAAAAAAAAAuAgAAZHJzL2Uyb0RvYy54bWxQSwECLQAUAAYACAAAACEATAbtf9oAAAAE&#10;AQAADwAAAAAAAAAAAAAAAABmBAAAZHJzL2Rvd25yZXYueG1sUEsFBgAAAAAEAAQA8wAAAG0FAAAA&#10;AA==&#10;" filled="f" stroked="f">
              <v:textbox style="mso-fit-shape-to-text:t" inset="0,15pt,0,0">
                <w:txbxContent>
                  <w:p w14:paraId="622FD7B1" w14:textId="60728D1F" w:rsidR="003C472A" w:rsidRPr="003C472A" w:rsidRDefault="003C472A" w:rsidP="003C472A">
                    <w:pPr>
                      <w:spacing w:after="0"/>
                      <w:rPr>
                        <w:rFonts w:ascii="Aptos" w:eastAsia="Aptos" w:hAnsi="Aptos" w:cs="Aptos"/>
                        <w:noProof/>
                        <w:color w:val="FF0000"/>
                        <w:sz w:val="28"/>
                        <w:szCs w:val="28"/>
                      </w:rPr>
                    </w:pPr>
                    <w:r w:rsidRPr="003C472A">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0" w:name="_Hlk148680551"/>
  <w:p w14:paraId="0EFBB747" w14:textId="5323FE25" w:rsidR="00D2335F" w:rsidRDefault="001F68CB" w:rsidP="00D2335F">
    <w:pPr>
      <w:framePr w:w="11907" w:h="3062" w:wrap="around" w:vAnchor="page" w:hAnchor="page" w:x="12" w:yAlign="top" w:anchorLock="1"/>
      <w:spacing w:before="0" w:after="400"/>
    </w:pPr>
    <w:sdt>
      <w:sdtPr>
        <w:id w:val="1303582212"/>
        <w:docPartObj>
          <w:docPartGallery w:val="Watermarks"/>
          <w:docPartUnique/>
        </w:docPartObj>
      </w:sdtPr>
      <w:sdtEndPr/>
      <w:sdtContent>
        <w:r>
          <w:rPr>
            <w:noProof/>
          </w:rPr>
          <w:pict w14:anchorId="78915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C472A">
      <w:rPr>
        <w:noProof/>
      </w:rPr>
      <mc:AlternateContent>
        <mc:Choice Requires="wps">
          <w:drawing>
            <wp:anchor distT="0" distB="0" distL="0" distR="0" simplePos="0" relativeHeight="251654656" behindDoc="0" locked="0" layoutInCell="1" allowOverlap="1" wp14:anchorId="4FCF2BFA" wp14:editId="3F498660">
              <wp:simplePos x="7620" y="0"/>
              <wp:positionH relativeFrom="page">
                <wp:align>center</wp:align>
              </wp:positionH>
              <wp:positionV relativeFrom="page">
                <wp:align>top</wp:align>
              </wp:positionV>
              <wp:extent cx="726440" cy="509270"/>
              <wp:effectExtent l="0" t="0" r="16510" b="5080"/>
              <wp:wrapNone/>
              <wp:docPr id="2066490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51BF54CE" w14:textId="34253D47" w:rsidR="003C472A" w:rsidRPr="003C472A" w:rsidRDefault="003C472A" w:rsidP="003C472A">
                          <w:pPr>
                            <w:spacing w:after="0"/>
                            <w:rPr>
                              <w:rFonts w:ascii="Aptos" w:eastAsia="Aptos" w:hAnsi="Aptos" w:cs="Aptos"/>
                              <w:noProof/>
                              <w:color w:val="FF0000"/>
                              <w:sz w:val="28"/>
                              <w:szCs w:val="28"/>
                            </w:rPr>
                          </w:pPr>
                          <w:r w:rsidRPr="003C472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CF2BFA" id="_x0000_t202" coordsize="21600,21600" o:spt="202" path="m,l,21600r21600,l21600,xe">
              <v:stroke joinstyle="miter"/>
              <v:path gradientshapeok="t" o:connecttype="rect"/>
            </v:shapetype>
            <v:shape id="Text Box 1" o:spid="_x0000_s1031" type="#_x0000_t202" alt="OFFICIAL" style="position:absolute;margin-left:0;margin-top:0;width:57.2pt;height:40.1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8DQIAABwEAAAOAAAAZHJzL2Uyb0RvYy54bWysU01v2zAMvQ/YfxB0X+wE/ViNOEXWIsOA&#10;oC2QDj0rshwbkERBYmJnv36UHCdbt9Owi0yRND/ee5rf90azg/KhBVvy6STnTFkJVWt3Jf/+uvr0&#10;mbOAwlZCg1UlP6rA7xcfP8w7V6gZNKAr5RkVsaHoXMkbRFdkWZCNMiJMwClLwRq8EUhXv8sqLzqq&#10;bnQ2y/ObrANfOQ9ShUDexyHIF6l+XSuJz3UdFDJdcpoN0+nTuY1ntpiLYueFa1p5GkP8wxRGtJaa&#10;nks9ChRs79s/SplWeghQ40SCyaCuW6nSDrTNNH+3zaYRTqVdCJzgzjCF/1dWPh027sUz7L9ATwRG&#10;QDoXikDOuE9fexO/NCmjOEF4PMOmemSSnLezm6srikgKXed3s9sEa3b52fmAXxUYFo2Se2IlgSUO&#10;64DUkFLHlNjLwqrVOjGj7W8OSoye7DJhtLDf9qytqPk4/RaqIy3lYeA7OLlqqfVaBHwRngimaUm0&#10;+ExHraErOZwszhrwP/7mj/mEO0U560gwJbekaM70N0t8RG0lY3qXX+d086N7Oxp2bx6AZDilF+Fk&#10;MmMe6tGsPZg3kvMyNqKQsJLalRxH8wEH5dJzkGq5TEkkIydwbTdOxtIRrojla/8mvDsBjsTUE4xq&#10;EsU73Ifc+Gdwyz0S+omUCO0A5AlxkmDi6vRcosZ/vaesy6Ne/AQAAP//AwBQSwMEFAAGAAgAAAAh&#10;AEwG7X/aAAAABAEAAA8AAABkcnMvZG93bnJldi54bWxMj81uwjAQhO+V+g7WVuqtOEZQoTQOQpU4&#10;cKP057zE2yRtvBvFBlKevqaXcllpNKOZb4vl6Dt1pCG0whbMJANFXIlrubbw9rp+WIAKEdlhJ0wW&#10;fijAsry9KTB3cuIXOu5irVIJhxwtNDH2udahashjmEhPnLxPGTzGJIdauwFPqdx3epplj9pjy2mh&#10;wZ6eG6q+dwdvoZ2vJBp636y/PrwRc95u5uettfd34+oJVKQx/ofhgp/QoUxMezmwC6qzkB6Jf/fi&#10;mdkM1N7CIpuCLgt9DV/+AgAA//8DAFBLAQItABQABgAIAAAAIQC2gziS/gAAAOEBAAATAAAAAAAA&#10;AAAAAAAAAAAAAABbQ29udGVudF9UeXBlc10ueG1sUEsBAi0AFAAGAAgAAAAhADj9If/WAAAAlAEA&#10;AAsAAAAAAAAAAAAAAAAALwEAAF9yZWxzLy5yZWxzUEsBAi0AFAAGAAgAAAAhAEv/ybwNAgAAHAQA&#10;AA4AAAAAAAAAAAAAAAAALgIAAGRycy9lMm9Eb2MueG1sUEsBAi0AFAAGAAgAAAAhAEwG7X/aAAAA&#10;BAEAAA8AAAAAAAAAAAAAAAAAZwQAAGRycy9kb3ducmV2LnhtbFBLBQYAAAAABAAEAPMAAABuBQAA&#10;AAA=&#10;" filled="f" stroked="f">
              <v:textbox style="mso-fit-shape-to-text:t" inset="0,15pt,0,0">
                <w:txbxContent>
                  <w:p w14:paraId="51BF54CE" w14:textId="34253D47" w:rsidR="003C472A" w:rsidRPr="003C472A" w:rsidRDefault="003C472A" w:rsidP="003C472A">
                    <w:pPr>
                      <w:spacing w:after="0"/>
                      <w:rPr>
                        <w:rFonts w:ascii="Aptos" w:eastAsia="Aptos" w:hAnsi="Aptos" w:cs="Aptos"/>
                        <w:noProof/>
                        <w:color w:val="FF0000"/>
                        <w:sz w:val="28"/>
                        <w:szCs w:val="28"/>
                      </w:rPr>
                    </w:pPr>
                    <w:r w:rsidRPr="003C472A">
                      <w:rPr>
                        <w:rFonts w:ascii="Aptos" w:eastAsia="Aptos" w:hAnsi="Aptos" w:cs="Aptos"/>
                        <w:noProof/>
                        <w:color w:val="FF0000"/>
                        <w:sz w:val="28"/>
                        <w:szCs w:val="28"/>
                      </w:rPr>
                      <w:t>OFFICIAL</w:t>
                    </w:r>
                  </w:p>
                </w:txbxContent>
              </v:textbox>
              <w10:wrap anchorx="page" anchory="page"/>
            </v:shape>
          </w:pict>
        </mc:Fallback>
      </mc:AlternateContent>
    </w:r>
    <w:r w:rsidR="00D2335F">
      <w:rPr>
        <w:noProof/>
      </w:rPr>
      <w:drawing>
        <wp:inline distT="0" distB="0" distL="0" distR="0" wp14:anchorId="21E1DB1C" wp14:editId="709F8FFE">
          <wp:extent cx="7553115" cy="194310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100"/>
  <w:p w14:paraId="69B2E3A6" w14:textId="77777777" w:rsidR="00D2335F" w:rsidRDefault="00D2335F" w:rsidP="00065852">
    <w:pPr>
      <w:framePr w:w="6237" w:h="1134" w:hSpace="181" w:wrap="around" w:vAnchor="page" w:hAnchor="page" w:x="1022" w:y="1135" w:anchorLock="1"/>
      <w:spacing w:after="0"/>
    </w:pPr>
    <w:r>
      <w:rPr>
        <w:noProof/>
      </w:rPr>
      <w:drawing>
        <wp:inline distT="0" distB="0" distL="0" distR="0" wp14:anchorId="346406C6" wp14:editId="50A78A63">
          <wp:extent cx="3784785" cy="624177"/>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42585" cy="633709"/>
                  </a:xfrm>
                  <a:prstGeom prst="rect">
                    <a:avLst/>
                  </a:prstGeom>
                  <a:noFill/>
                </pic:spPr>
              </pic:pic>
            </a:graphicData>
          </a:graphic>
        </wp:inline>
      </w:drawing>
    </w:r>
  </w:p>
  <w:p w14:paraId="0ED454BD" w14:textId="77777777" w:rsidR="00D2335F" w:rsidRPr="0069753D" w:rsidRDefault="00D2335F"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0E6436E5"/>
    <w:multiLevelType w:val="hybridMultilevel"/>
    <w:tmpl w:val="6A780E68"/>
    <w:lvl w:ilvl="0" w:tplc="C57E1FFC">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5755F7"/>
    <w:multiLevelType w:val="multilevel"/>
    <w:tmpl w:val="695EC0A0"/>
    <w:styleLink w:val="DepartmentChapterHeadersNumbered"/>
    <w:lvl w:ilvl="0">
      <w:start w:val="1"/>
      <w:numFmt w:val="decimal"/>
      <w:pStyle w:val="NumberedHeading1"/>
      <w:lvlText w:val="Chapter %1:"/>
      <w:lvlJc w:val="left"/>
      <w:pPr>
        <w:ind w:left="1134" w:hanging="1134"/>
      </w:pPr>
      <w:rPr>
        <w:rFonts w:hint="default"/>
      </w:rPr>
    </w:lvl>
    <w:lvl w:ilvl="1">
      <w:start w:val="1"/>
      <w:numFmt w:val="decimal"/>
      <w:pStyle w:val="Numberedheading2"/>
      <w:lvlText w:val="%1.%2"/>
      <w:lvlJc w:val="left"/>
      <w:pPr>
        <w:ind w:left="1134" w:hanging="1134"/>
      </w:pPr>
      <w:rPr>
        <w:rFonts w:hint="default"/>
      </w:rPr>
    </w:lvl>
    <w:lvl w:ilvl="2">
      <w:start w:val="1"/>
      <w:numFmt w:val="decimal"/>
      <w:pStyle w:val="NumberedHeading3"/>
      <w:lvlText w:val="%1.%2.%3"/>
      <w:lvlJc w:val="left"/>
      <w:pPr>
        <w:ind w:left="1418" w:hanging="1418"/>
      </w:pPr>
      <w:rPr>
        <w:rFonts w:hint="default"/>
      </w:rPr>
    </w:lvl>
    <w:lvl w:ilvl="3">
      <w:start w:val="1"/>
      <w:numFmt w:val="decimal"/>
      <w:pStyle w:val="Numberedheading4"/>
      <w:lvlText w:val="%1.%2.%3.%4"/>
      <w:lvlJc w:val="left"/>
      <w:pPr>
        <w:ind w:left="1418" w:hanging="1418"/>
      </w:pPr>
      <w:rPr>
        <w:rFonts w:hint="default"/>
      </w:rPr>
    </w:lvl>
    <w:lvl w:ilvl="4">
      <w:start w:val="1"/>
      <w:numFmt w:val="decimal"/>
      <w:pStyle w:val="Numberedheading5"/>
      <w:lvlText w:val="%1.%2.%3.%4.%5"/>
      <w:lvlJc w:val="left"/>
      <w:pPr>
        <w:ind w:left="1701" w:hanging="1701"/>
      </w:pPr>
      <w:rPr>
        <w:rFonts w:hint="default"/>
      </w:rPr>
    </w:lvl>
    <w:lvl w:ilvl="5">
      <w:start w:val="1"/>
      <w:numFmt w:val="decimal"/>
      <w:lvlRestart w:val="1"/>
      <w:pStyle w:val="Figure1"/>
      <w:lvlText w:val="Figure %1.%6"/>
      <w:lvlJc w:val="left"/>
      <w:pPr>
        <w:ind w:left="1418" w:hanging="1418"/>
      </w:pPr>
      <w:rPr>
        <w:rFonts w:hint="default"/>
      </w:rPr>
    </w:lvl>
    <w:lvl w:ilvl="6">
      <w:start w:val="1"/>
      <w:numFmt w:val="decimal"/>
      <w:lvlRestart w:val="1"/>
      <w:pStyle w:val="MapHeading"/>
      <w:lvlText w:val="Map %1.%7"/>
      <w:lvlJc w:val="left"/>
      <w:pPr>
        <w:ind w:left="0" w:firstLine="0"/>
      </w:pPr>
      <w:rPr>
        <w:rFonts w:hint="default"/>
      </w:rPr>
    </w:lvl>
    <w:lvl w:ilvl="7">
      <w:start w:val="1"/>
      <w:numFmt w:val="decimal"/>
      <w:lvlRestart w:val="1"/>
      <w:pStyle w:val="Tableheader"/>
      <w:lvlText w:val="Table %1.%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7CF2476"/>
    <w:multiLevelType w:val="multilevel"/>
    <w:tmpl w:val="695EC0A0"/>
    <w:numStyleLink w:val="DepartmentChapterHeadersNumbered"/>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FB7689E"/>
    <w:multiLevelType w:val="hybridMultilevel"/>
    <w:tmpl w:val="36D4E346"/>
    <w:lvl w:ilvl="0" w:tplc="7840B91E">
      <w:start w:val="1"/>
      <w:numFmt w:val="bullet"/>
      <w:pStyle w:val="Bulletedlist"/>
      <w:lvlText w:val=""/>
      <w:lvlJc w:val="left"/>
      <w:pPr>
        <w:ind w:left="502" w:hanging="360"/>
      </w:pPr>
      <w:rPr>
        <w:rFonts w:ascii="Symbol" w:hAnsi="Symbol" w:hint="default"/>
        <w:color w:val="auto"/>
      </w:rPr>
    </w:lvl>
    <w:lvl w:ilvl="1" w:tplc="0C090003">
      <w:start w:val="1"/>
      <w:numFmt w:val="bullet"/>
      <w:lvlText w:val="o"/>
      <w:lvlJc w:val="left"/>
      <w:pPr>
        <w:ind w:left="928" w:hanging="360"/>
      </w:pPr>
      <w:rPr>
        <w:rFonts w:ascii="Courier New" w:hAnsi="Courier New" w:cs="Courier New" w:hint="default"/>
      </w:rPr>
    </w:lvl>
    <w:lvl w:ilvl="2" w:tplc="0C090005">
      <w:start w:val="1"/>
      <w:numFmt w:val="bullet"/>
      <w:lvlText w:val=""/>
      <w:lvlJc w:val="left"/>
      <w:pPr>
        <w:ind w:left="1353"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20"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4940278">
    <w:abstractNumId w:val="9"/>
  </w:num>
  <w:num w:numId="2" w16cid:durableId="1849633688">
    <w:abstractNumId w:val="7"/>
  </w:num>
  <w:num w:numId="3" w16cid:durableId="1432965704">
    <w:abstractNumId w:val="6"/>
  </w:num>
  <w:num w:numId="4" w16cid:durableId="554857941">
    <w:abstractNumId w:val="5"/>
  </w:num>
  <w:num w:numId="5" w16cid:durableId="462582421">
    <w:abstractNumId w:val="4"/>
  </w:num>
  <w:num w:numId="6" w16cid:durableId="1070469756">
    <w:abstractNumId w:val="8"/>
  </w:num>
  <w:num w:numId="7" w16cid:durableId="2030527459">
    <w:abstractNumId w:val="3"/>
  </w:num>
  <w:num w:numId="8" w16cid:durableId="1751653420">
    <w:abstractNumId w:val="2"/>
  </w:num>
  <w:num w:numId="9" w16cid:durableId="22218261">
    <w:abstractNumId w:val="1"/>
  </w:num>
  <w:num w:numId="10" w16cid:durableId="325087922">
    <w:abstractNumId w:val="0"/>
  </w:num>
  <w:num w:numId="11" w16cid:durableId="1666863046">
    <w:abstractNumId w:val="18"/>
  </w:num>
  <w:num w:numId="12" w16cid:durableId="212695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501701">
    <w:abstractNumId w:val="23"/>
  </w:num>
  <w:num w:numId="14" w16cid:durableId="6273199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2967988">
    <w:abstractNumId w:val="10"/>
  </w:num>
  <w:num w:numId="16" w16cid:durableId="63644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4036859">
    <w:abstractNumId w:val="17"/>
  </w:num>
  <w:num w:numId="18" w16cid:durableId="2010061396">
    <w:abstractNumId w:val="11"/>
  </w:num>
  <w:num w:numId="19" w16cid:durableId="360937249">
    <w:abstractNumId w:val="15"/>
  </w:num>
  <w:num w:numId="20" w16cid:durableId="623775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0763986">
    <w:abstractNumId w:val="16"/>
  </w:num>
  <w:num w:numId="22" w16cid:durableId="1703629789">
    <w:abstractNumId w:val="21"/>
  </w:num>
  <w:num w:numId="23" w16cid:durableId="8930009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7319956">
    <w:abstractNumId w:val="22"/>
  </w:num>
  <w:num w:numId="25" w16cid:durableId="1263875794">
    <w:abstractNumId w:val="22"/>
  </w:num>
  <w:num w:numId="26" w16cid:durableId="849950535">
    <w:abstractNumId w:val="22"/>
  </w:num>
  <w:num w:numId="27" w16cid:durableId="45031613">
    <w:abstractNumId w:val="22"/>
  </w:num>
  <w:num w:numId="28" w16cid:durableId="122266774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415765">
    <w:abstractNumId w:val="20"/>
  </w:num>
  <w:num w:numId="30" w16cid:durableId="451478072">
    <w:abstractNumId w:val="12"/>
  </w:num>
  <w:num w:numId="31" w16cid:durableId="588126308">
    <w:abstractNumId w:val="12"/>
  </w:num>
  <w:num w:numId="32" w16cid:durableId="416482905">
    <w:abstractNumId w:val="13"/>
  </w:num>
  <w:num w:numId="33" w16cid:durableId="78256959">
    <w:abstractNumId w:val="14"/>
    <w:lvlOverride w:ilvl="0">
      <w:lvl w:ilvl="0">
        <w:start w:val="2"/>
        <w:numFmt w:val="decimal"/>
        <w:pStyle w:val="NumberedHeading1"/>
        <w:lvlText w:val="Chapter %1:"/>
        <w:lvlJc w:val="left"/>
        <w:pPr>
          <w:ind w:left="1134" w:hanging="1134"/>
        </w:pPr>
        <w:rPr>
          <w:rFonts w:hint="default"/>
        </w:rPr>
      </w:lvl>
    </w:lvlOverride>
    <w:lvlOverride w:ilvl="1">
      <w:lvl w:ilvl="1">
        <w:start w:val="2"/>
        <w:numFmt w:val="decimal"/>
        <w:pStyle w:val="Numberedheading2"/>
        <w:lvlText w:val="%1.%2"/>
        <w:lvlJc w:val="left"/>
        <w:pPr>
          <w:ind w:left="1134" w:hanging="1134"/>
        </w:pPr>
      </w:lvl>
    </w:lvlOverride>
    <w:lvlOverride w:ilvl="2">
      <w:lvl w:ilvl="2">
        <w:start w:val="1"/>
        <w:numFmt w:val="decimal"/>
        <w:pStyle w:val="NumberedHeading3"/>
        <w:lvlText w:val="%1.%2.%3"/>
        <w:lvlJc w:val="left"/>
        <w:pPr>
          <w:ind w:left="1418" w:hanging="1418"/>
        </w:pPr>
        <w:rPr>
          <w:rFonts w:hint="default"/>
        </w:rPr>
      </w:lvl>
    </w:lvlOverride>
    <w:lvlOverride w:ilvl="3">
      <w:lvl w:ilvl="3">
        <w:start w:val="1"/>
        <w:numFmt w:val="decimal"/>
        <w:pStyle w:val="Numberedheading4"/>
        <w:lvlText w:val="%1.%2.%3.%4"/>
        <w:lvlJc w:val="left"/>
        <w:pPr>
          <w:ind w:left="1418" w:hanging="1418"/>
        </w:pPr>
        <w:rPr>
          <w:rFonts w:hint="default"/>
        </w:rPr>
      </w:lvl>
    </w:lvlOverride>
    <w:lvlOverride w:ilvl="4">
      <w:lvl w:ilvl="4">
        <w:start w:val="1"/>
        <w:numFmt w:val="decimal"/>
        <w:pStyle w:val="Numberedheading5"/>
        <w:lvlText w:val="%1.%2.%3.%4.%5"/>
        <w:lvlJc w:val="left"/>
        <w:pPr>
          <w:ind w:left="1701" w:hanging="1701"/>
        </w:pPr>
        <w:rPr>
          <w:rFonts w:hint="default"/>
        </w:rPr>
      </w:lvl>
    </w:lvlOverride>
    <w:lvlOverride w:ilvl="5">
      <w:lvl w:ilvl="5">
        <w:start w:val="1"/>
        <w:numFmt w:val="decimal"/>
        <w:lvlRestart w:val="1"/>
        <w:pStyle w:val="Figure1"/>
        <w:lvlText w:val="Figure %1.%6"/>
        <w:lvlJc w:val="left"/>
        <w:pPr>
          <w:ind w:left="1418" w:hanging="1418"/>
        </w:pPr>
        <w:rPr>
          <w:rFonts w:hint="default"/>
        </w:rPr>
      </w:lvl>
    </w:lvlOverride>
    <w:lvlOverride w:ilvl="6">
      <w:lvl w:ilvl="6">
        <w:start w:val="1"/>
        <w:numFmt w:val="decimal"/>
        <w:lvlRestart w:val="1"/>
        <w:pStyle w:val="MapHeading"/>
        <w:lvlText w:val="Map %1.%7"/>
        <w:lvlJc w:val="left"/>
        <w:pPr>
          <w:ind w:left="0" w:firstLine="0"/>
        </w:pPr>
        <w:rPr>
          <w:rFonts w:hint="default"/>
        </w:rPr>
      </w:lvl>
    </w:lvlOverride>
    <w:lvlOverride w:ilvl="7">
      <w:lvl w:ilvl="7">
        <w:start w:val="1"/>
        <w:numFmt w:val="decimal"/>
        <w:lvlRestart w:val="1"/>
        <w:pStyle w:val="Tableheader"/>
        <w:lvlText w:val="Table %1.%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4" w16cid:durableId="951666077">
    <w:abstractNumId w:val="14"/>
    <w:lvlOverride w:ilvl="0">
      <w:lvl w:ilvl="0">
        <w:start w:val="1"/>
        <w:numFmt w:val="decimal"/>
        <w:pStyle w:val="NumberedHeading1"/>
        <w:lvlText w:val="Chapter %1:"/>
        <w:lvlJc w:val="left"/>
        <w:pPr>
          <w:ind w:left="1134" w:hanging="1134"/>
        </w:pPr>
        <w:rPr>
          <w:rFonts w:hint="default"/>
        </w:rPr>
      </w:lvl>
    </w:lvlOverride>
    <w:lvlOverride w:ilvl="1">
      <w:lvl w:ilvl="1">
        <w:start w:val="1"/>
        <w:numFmt w:val="decimal"/>
        <w:pStyle w:val="Numberedheading2"/>
        <w:lvlText w:val="%1.%2"/>
        <w:lvlJc w:val="left"/>
        <w:pPr>
          <w:ind w:left="2127" w:hanging="1134"/>
        </w:pPr>
        <w:rPr>
          <w:b w:val="0"/>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umberedHeading3"/>
        <w:lvlText w:val="%1.%2.%3"/>
        <w:lvlJc w:val="left"/>
        <w:pPr>
          <w:ind w:left="1560" w:hanging="1418"/>
        </w:pPr>
        <w:rPr>
          <w:rFonts w:hint="default"/>
        </w:rPr>
      </w:lvl>
    </w:lvlOverride>
    <w:lvlOverride w:ilvl="3">
      <w:lvl w:ilvl="3">
        <w:start w:val="1"/>
        <w:numFmt w:val="decimal"/>
        <w:pStyle w:val="Numberedheading4"/>
        <w:lvlText w:val="%1.%2.%3.%4"/>
        <w:lvlJc w:val="left"/>
        <w:pPr>
          <w:ind w:left="1418" w:hanging="1418"/>
        </w:pPr>
        <w:rPr>
          <w:rFonts w:hint="default"/>
        </w:rPr>
      </w:lvl>
    </w:lvlOverride>
    <w:lvlOverride w:ilvl="4">
      <w:lvl w:ilvl="4">
        <w:start w:val="1"/>
        <w:numFmt w:val="decimal"/>
        <w:pStyle w:val="Numberedheading5"/>
        <w:lvlText w:val="%1.%2.%3.%4.%5"/>
        <w:lvlJc w:val="left"/>
        <w:pPr>
          <w:ind w:left="1701" w:hanging="1701"/>
        </w:pPr>
        <w:rPr>
          <w:rFonts w:hint="default"/>
        </w:rPr>
      </w:lvl>
    </w:lvlOverride>
    <w:lvlOverride w:ilvl="5">
      <w:lvl w:ilvl="5">
        <w:start w:val="1"/>
        <w:numFmt w:val="decimal"/>
        <w:lvlRestart w:val="1"/>
        <w:pStyle w:val="Figure1"/>
        <w:lvlText w:val="Figure %1.%6"/>
        <w:lvlJc w:val="left"/>
        <w:pPr>
          <w:ind w:left="1418" w:hanging="1418"/>
        </w:pPr>
        <w:rPr>
          <w:rFonts w:hint="default"/>
        </w:rPr>
      </w:lvl>
    </w:lvlOverride>
    <w:lvlOverride w:ilvl="6">
      <w:lvl w:ilvl="6">
        <w:start w:val="1"/>
        <w:numFmt w:val="decimal"/>
        <w:lvlRestart w:val="1"/>
        <w:pStyle w:val="MapHeading"/>
        <w:lvlText w:val="Map %1.%7"/>
        <w:lvlJc w:val="left"/>
        <w:pPr>
          <w:ind w:left="0" w:firstLine="0"/>
        </w:pPr>
        <w:rPr>
          <w:rFonts w:hint="default"/>
        </w:rPr>
      </w:lvl>
    </w:lvlOverride>
    <w:lvlOverride w:ilvl="7">
      <w:lvl w:ilvl="7">
        <w:start w:val="1"/>
        <w:numFmt w:val="decimal"/>
        <w:lvlRestart w:val="1"/>
        <w:pStyle w:val="Tableheader"/>
        <w:lvlText w:val="Table %1.%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5" w16cid:durableId="8432026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82"/>
    <w:rsid w:val="00005E3B"/>
    <w:rsid w:val="0001430B"/>
    <w:rsid w:val="00024E97"/>
    <w:rsid w:val="000341E0"/>
    <w:rsid w:val="00056A4F"/>
    <w:rsid w:val="00057DA3"/>
    <w:rsid w:val="00060354"/>
    <w:rsid w:val="0006205B"/>
    <w:rsid w:val="00062740"/>
    <w:rsid w:val="00067445"/>
    <w:rsid w:val="000678EC"/>
    <w:rsid w:val="00072740"/>
    <w:rsid w:val="000757F2"/>
    <w:rsid w:val="0009564F"/>
    <w:rsid w:val="000965B9"/>
    <w:rsid w:val="000B08D1"/>
    <w:rsid w:val="000D3E9D"/>
    <w:rsid w:val="000D65DC"/>
    <w:rsid w:val="000E24BA"/>
    <w:rsid w:val="000E5674"/>
    <w:rsid w:val="000E7E9F"/>
    <w:rsid w:val="00105592"/>
    <w:rsid w:val="001109C3"/>
    <w:rsid w:val="00113E3A"/>
    <w:rsid w:val="001244D3"/>
    <w:rsid w:val="001349C6"/>
    <w:rsid w:val="00137A29"/>
    <w:rsid w:val="00140888"/>
    <w:rsid w:val="00154B3E"/>
    <w:rsid w:val="00154C90"/>
    <w:rsid w:val="001606C9"/>
    <w:rsid w:val="00162F82"/>
    <w:rsid w:val="001653B4"/>
    <w:rsid w:val="00174A3B"/>
    <w:rsid w:val="00180B5B"/>
    <w:rsid w:val="00184250"/>
    <w:rsid w:val="001860B6"/>
    <w:rsid w:val="001C354B"/>
    <w:rsid w:val="001D03AA"/>
    <w:rsid w:val="001D19BD"/>
    <w:rsid w:val="001D659E"/>
    <w:rsid w:val="001E1D59"/>
    <w:rsid w:val="001E561B"/>
    <w:rsid w:val="001E7BE5"/>
    <w:rsid w:val="001F4A88"/>
    <w:rsid w:val="001F68CB"/>
    <w:rsid w:val="00201C77"/>
    <w:rsid w:val="00203702"/>
    <w:rsid w:val="00204AA9"/>
    <w:rsid w:val="002179CC"/>
    <w:rsid w:val="00222611"/>
    <w:rsid w:val="002229F7"/>
    <w:rsid w:val="00224BE3"/>
    <w:rsid w:val="002254D5"/>
    <w:rsid w:val="0022611D"/>
    <w:rsid w:val="00234E65"/>
    <w:rsid w:val="00243104"/>
    <w:rsid w:val="00244090"/>
    <w:rsid w:val="002453D2"/>
    <w:rsid w:val="002604CB"/>
    <w:rsid w:val="0026422D"/>
    <w:rsid w:val="002650E2"/>
    <w:rsid w:val="00266955"/>
    <w:rsid w:val="002773D1"/>
    <w:rsid w:val="00284164"/>
    <w:rsid w:val="002959FB"/>
    <w:rsid w:val="002A6B34"/>
    <w:rsid w:val="002B3569"/>
    <w:rsid w:val="002B7197"/>
    <w:rsid w:val="002D233D"/>
    <w:rsid w:val="002E1ADA"/>
    <w:rsid w:val="002E1B08"/>
    <w:rsid w:val="002F7111"/>
    <w:rsid w:val="0030262C"/>
    <w:rsid w:val="00312AAA"/>
    <w:rsid w:val="00315506"/>
    <w:rsid w:val="003623C1"/>
    <w:rsid w:val="003718C7"/>
    <w:rsid w:val="003720E9"/>
    <w:rsid w:val="00372DCC"/>
    <w:rsid w:val="00373BA0"/>
    <w:rsid w:val="00382F16"/>
    <w:rsid w:val="003830ED"/>
    <w:rsid w:val="0038444F"/>
    <w:rsid w:val="00385723"/>
    <w:rsid w:val="00393B8F"/>
    <w:rsid w:val="003A0699"/>
    <w:rsid w:val="003A4320"/>
    <w:rsid w:val="003C472A"/>
    <w:rsid w:val="003C625A"/>
    <w:rsid w:val="003D146A"/>
    <w:rsid w:val="003D5AE6"/>
    <w:rsid w:val="003E16B6"/>
    <w:rsid w:val="003E4049"/>
    <w:rsid w:val="003F1371"/>
    <w:rsid w:val="003F775D"/>
    <w:rsid w:val="00402FEF"/>
    <w:rsid w:val="00405E1D"/>
    <w:rsid w:val="00414A85"/>
    <w:rsid w:val="00417A59"/>
    <w:rsid w:val="00420F04"/>
    <w:rsid w:val="00427326"/>
    <w:rsid w:val="00430511"/>
    <w:rsid w:val="00431807"/>
    <w:rsid w:val="00436294"/>
    <w:rsid w:val="00450D0E"/>
    <w:rsid w:val="00454C05"/>
    <w:rsid w:val="00454FED"/>
    <w:rsid w:val="00467E7E"/>
    <w:rsid w:val="00472DE3"/>
    <w:rsid w:val="004758AE"/>
    <w:rsid w:val="00477E77"/>
    <w:rsid w:val="0048292A"/>
    <w:rsid w:val="00483596"/>
    <w:rsid w:val="00485CF5"/>
    <w:rsid w:val="00486A5B"/>
    <w:rsid w:val="0049153B"/>
    <w:rsid w:val="004A4EB9"/>
    <w:rsid w:val="004C090B"/>
    <w:rsid w:val="004C3600"/>
    <w:rsid w:val="004C6629"/>
    <w:rsid w:val="004E1DCD"/>
    <w:rsid w:val="004E1EB0"/>
    <w:rsid w:val="004E6287"/>
    <w:rsid w:val="004F1682"/>
    <w:rsid w:val="004F77AA"/>
    <w:rsid w:val="0051765D"/>
    <w:rsid w:val="00520BE1"/>
    <w:rsid w:val="00526674"/>
    <w:rsid w:val="00526CD7"/>
    <w:rsid w:val="005319D1"/>
    <w:rsid w:val="00541213"/>
    <w:rsid w:val="00542F0F"/>
    <w:rsid w:val="00546218"/>
    <w:rsid w:val="00557105"/>
    <w:rsid w:val="005653A9"/>
    <w:rsid w:val="0057419C"/>
    <w:rsid w:val="00580E6C"/>
    <w:rsid w:val="00582A04"/>
    <w:rsid w:val="00587672"/>
    <w:rsid w:val="005912BE"/>
    <w:rsid w:val="005B19C4"/>
    <w:rsid w:val="005B2838"/>
    <w:rsid w:val="005D50BC"/>
    <w:rsid w:val="005E3C9F"/>
    <w:rsid w:val="005F794B"/>
    <w:rsid w:val="00611CC1"/>
    <w:rsid w:val="0062770E"/>
    <w:rsid w:val="006335BA"/>
    <w:rsid w:val="00636C68"/>
    <w:rsid w:val="00655586"/>
    <w:rsid w:val="00660A67"/>
    <w:rsid w:val="00665DEB"/>
    <w:rsid w:val="006731E1"/>
    <w:rsid w:val="00673B56"/>
    <w:rsid w:val="00677FF5"/>
    <w:rsid w:val="006813B6"/>
    <w:rsid w:val="00682E37"/>
    <w:rsid w:val="006851B3"/>
    <w:rsid w:val="00686A7B"/>
    <w:rsid w:val="00691EF2"/>
    <w:rsid w:val="006A0F8A"/>
    <w:rsid w:val="006A266A"/>
    <w:rsid w:val="006B1647"/>
    <w:rsid w:val="006B299B"/>
    <w:rsid w:val="006C3573"/>
    <w:rsid w:val="006D6B56"/>
    <w:rsid w:val="006E1ECA"/>
    <w:rsid w:val="006E2A0E"/>
    <w:rsid w:val="006F0CD4"/>
    <w:rsid w:val="006F42E5"/>
    <w:rsid w:val="006F42FD"/>
    <w:rsid w:val="006F7E64"/>
    <w:rsid w:val="007026CE"/>
    <w:rsid w:val="00706A7D"/>
    <w:rsid w:val="007108E3"/>
    <w:rsid w:val="00713057"/>
    <w:rsid w:val="00734A8A"/>
    <w:rsid w:val="0075225B"/>
    <w:rsid w:val="007540BC"/>
    <w:rsid w:val="00757806"/>
    <w:rsid w:val="00792858"/>
    <w:rsid w:val="007936B9"/>
    <w:rsid w:val="007A05BE"/>
    <w:rsid w:val="007A0CD1"/>
    <w:rsid w:val="007D7CD4"/>
    <w:rsid w:val="007E237E"/>
    <w:rsid w:val="007E40AE"/>
    <w:rsid w:val="007E5D5F"/>
    <w:rsid w:val="007F1B01"/>
    <w:rsid w:val="007F4AAD"/>
    <w:rsid w:val="0080482C"/>
    <w:rsid w:val="008063AA"/>
    <w:rsid w:val="008067A1"/>
    <w:rsid w:val="00823E03"/>
    <w:rsid w:val="0082531E"/>
    <w:rsid w:val="00832F27"/>
    <w:rsid w:val="00833543"/>
    <w:rsid w:val="00835773"/>
    <w:rsid w:val="00840953"/>
    <w:rsid w:val="008456D5"/>
    <w:rsid w:val="0084634B"/>
    <w:rsid w:val="008469F9"/>
    <w:rsid w:val="008500E4"/>
    <w:rsid w:val="008556C1"/>
    <w:rsid w:val="00862EB4"/>
    <w:rsid w:val="00864D86"/>
    <w:rsid w:val="00872200"/>
    <w:rsid w:val="00875B83"/>
    <w:rsid w:val="008777B8"/>
    <w:rsid w:val="00884E68"/>
    <w:rsid w:val="00897265"/>
    <w:rsid w:val="008A1887"/>
    <w:rsid w:val="008A3E38"/>
    <w:rsid w:val="008B3901"/>
    <w:rsid w:val="008B49C8"/>
    <w:rsid w:val="008B6A81"/>
    <w:rsid w:val="008E2A0D"/>
    <w:rsid w:val="008E2FC4"/>
    <w:rsid w:val="008E472F"/>
    <w:rsid w:val="008F7A33"/>
    <w:rsid w:val="00901902"/>
    <w:rsid w:val="00905AA4"/>
    <w:rsid w:val="0091578A"/>
    <w:rsid w:val="00924CF8"/>
    <w:rsid w:val="00932163"/>
    <w:rsid w:val="009323EE"/>
    <w:rsid w:val="00933EA7"/>
    <w:rsid w:val="0094305A"/>
    <w:rsid w:val="00946BCD"/>
    <w:rsid w:val="00970DD2"/>
    <w:rsid w:val="00971567"/>
    <w:rsid w:val="00981F9A"/>
    <w:rsid w:val="009904E1"/>
    <w:rsid w:val="009909EC"/>
    <w:rsid w:val="00991114"/>
    <w:rsid w:val="00995364"/>
    <w:rsid w:val="0099647D"/>
    <w:rsid w:val="00996B8C"/>
    <w:rsid w:val="009A6F31"/>
    <w:rsid w:val="009B00F2"/>
    <w:rsid w:val="009C182E"/>
    <w:rsid w:val="009C64BE"/>
    <w:rsid w:val="009D6C76"/>
    <w:rsid w:val="009E7E52"/>
    <w:rsid w:val="009F3FB9"/>
    <w:rsid w:val="009F7FE1"/>
    <w:rsid w:val="00A00151"/>
    <w:rsid w:val="00A070A2"/>
    <w:rsid w:val="00A103B6"/>
    <w:rsid w:val="00A11EC5"/>
    <w:rsid w:val="00A146EE"/>
    <w:rsid w:val="00A206F9"/>
    <w:rsid w:val="00A30F7C"/>
    <w:rsid w:val="00A40183"/>
    <w:rsid w:val="00A4596A"/>
    <w:rsid w:val="00A523A8"/>
    <w:rsid w:val="00A55479"/>
    <w:rsid w:val="00A671E3"/>
    <w:rsid w:val="00A70111"/>
    <w:rsid w:val="00A84ADF"/>
    <w:rsid w:val="00A91ECF"/>
    <w:rsid w:val="00A95970"/>
    <w:rsid w:val="00A96F4F"/>
    <w:rsid w:val="00AA6276"/>
    <w:rsid w:val="00AB181A"/>
    <w:rsid w:val="00AB3238"/>
    <w:rsid w:val="00AC4537"/>
    <w:rsid w:val="00AD3FDB"/>
    <w:rsid w:val="00AD4EF7"/>
    <w:rsid w:val="00AD7703"/>
    <w:rsid w:val="00AE1A3E"/>
    <w:rsid w:val="00AE4F99"/>
    <w:rsid w:val="00AE5ACA"/>
    <w:rsid w:val="00AE5E7D"/>
    <w:rsid w:val="00AE5FE5"/>
    <w:rsid w:val="00B00601"/>
    <w:rsid w:val="00B00882"/>
    <w:rsid w:val="00B0484D"/>
    <w:rsid w:val="00B15B7D"/>
    <w:rsid w:val="00B24016"/>
    <w:rsid w:val="00B33D38"/>
    <w:rsid w:val="00B42AC2"/>
    <w:rsid w:val="00B5470D"/>
    <w:rsid w:val="00B666D4"/>
    <w:rsid w:val="00B678CF"/>
    <w:rsid w:val="00B800E2"/>
    <w:rsid w:val="00B9430D"/>
    <w:rsid w:val="00B95706"/>
    <w:rsid w:val="00BB3AAC"/>
    <w:rsid w:val="00BB68A9"/>
    <w:rsid w:val="00BC308F"/>
    <w:rsid w:val="00BE198C"/>
    <w:rsid w:val="00BE3AD8"/>
    <w:rsid w:val="00BE49AC"/>
    <w:rsid w:val="00BE5DEC"/>
    <w:rsid w:val="00BF19D6"/>
    <w:rsid w:val="00C01E46"/>
    <w:rsid w:val="00C0455C"/>
    <w:rsid w:val="00C10346"/>
    <w:rsid w:val="00C12832"/>
    <w:rsid w:val="00C15F0D"/>
    <w:rsid w:val="00C16A4B"/>
    <w:rsid w:val="00C16B1B"/>
    <w:rsid w:val="00C21210"/>
    <w:rsid w:val="00C24373"/>
    <w:rsid w:val="00C27C02"/>
    <w:rsid w:val="00C511B0"/>
    <w:rsid w:val="00C5653D"/>
    <w:rsid w:val="00C56A55"/>
    <w:rsid w:val="00C5739F"/>
    <w:rsid w:val="00C57766"/>
    <w:rsid w:val="00C60146"/>
    <w:rsid w:val="00C62CED"/>
    <w:rsid w:val="00C640C2"/>
    <w:rsid w:val="00C71BBC"/>
    <w:rsid w:val="00C74485"/>
    <w:rsid w:val="00C7506C"/>
    <w:rsid w:val="00C75683"/>
    <w:rsid w:val="00C76D5B"/>
    <w:rsid w:val="00C80640"/>
    <w:rsid w:val="00C94566"/>
    <w:rsid w:val="00CC0345"/>
    <w:rsid w:val="00CD233E"/>
    <w:rsid w:val="00CD6739"/>
    <w:rsid w:val="00CE574C"/>
    <w:rsid w:val="00CE7CF1"/>
    <w:rsid w:val="00CF6CFD"/>
    <w:rsid w:val="00CF763F"/>
    <w:rsid w:val="00CF78A5"/>
    <w:rsid w:val="00D02062"/>
    <w:rsid w:val="00D051B6"/>
    <w:rsid w:val="00D13750"/>
    <w:rsid w:val="00D1770B"/>
    <w:rsid w:val="00D224E6"/>
    <w:rsid w:val="00D23311"/>
    <w:rsid w:val="00D2335F"/>
    <w:rsid w:val="00D23BF2"/>
    <w:rsid w:val="00D26896"/>
    <w:rsid w:val="00D3125C"/>
    <w:rsid w:val="00D41DDF"/>
    <w:rsid w:val="00D476A3"/>
    <w:rsid w:val="00D50D80"/>
    <w:rsid w:val="00D56075"/>
    <w:rsid w:val="00D5655E"/>
    <w:rsid w:val="00D62C1B"/>
    <w:rsid w:val="00D67DEB"/>
    <w:rsid w:val="00D71E3A"/>
    <w:rsid w:val="00D86C15"/>
    <w:rsid w:val="00D93AEC"/>
    <w:rsid w:val="00D96B6C"/>
    <w:rsid w:val="00D96BC0"/>
    <w:rsid w:val="00D979AA"/>
    <w:rsid w:val="00DA5D56"/>
    <w:rsid w:val="00DA5F6F"/>
    <w:rsid w:val="00DA6576"/>
    <w:rsid w:val="00DA763F"/>
    <w:rsid w:val="00DB7EF2"/>
    <w:rsid w:val="00DC6C57"/>
    <w:rsid w:val="00DD09C2"/>
    <w:rsid w:val="00DD2979"/>
    <w:rsid w:val="00DD73BD"/>
    <w:rsid w:val="00DE4362"/>
    <w:rsid w:val="00DE4368"/>
    <w:rsid w:val="00DE4FE2"/>
    <w:rsid w:val="00E00CD9"/>
    <w:rsid w:val="00E02BCF"/>
    <w:rsid w:val="00E03CEE"/>
    <w:rsid w:val="00E04908"/>
    <w:rsid w:val="00E16D1E"/>
    <w:rsid w:val="00E2218A"/>
    <w:rsid w:val="00E26A00"/>
    <w:rsid w:val="00E30EB4"/>
    <w:rsid w:val="00E341C0"/>
    <w:rsid w:val="00E3599F"/>
    <w:rsid w:val="00E51F03"/>
    <w:rsid w:val="00E5222A"/>
    <w:rsid w:val="00E5444D"/>
    <w:rsid w:val="00E54D56"/>
    <w:rsid w:val="00E55BB2"/>
    <w:rsid w:val="00E70F26"/>
    <w:rsid w:val="00E800D9"/>
    <w:rsid w:val="00E93536"/>
    <w:rsid w:val="00E94FDD"/>
    <w:rsid w:val="00E95BA5"/>
    <w:rsid w:val="00E961DA"/>
    <w:rsid w:val="00EA3254"/>
    <w:rsid w:val="00EB514D"/>
    <w:rsid w:val="00EC16C0"/>
    <w:rsid w:val="00ED42D8"/>
    <w:rsid w:val="00EF064D"/>
    <w:rsid w:val="00EF7FF3"/>
    <w:rsid w:val="00F04155"/>
    <w:rsid w:val="00F11869"/>
    <w:rsid w:val="00F13045"/>
    <w:rsid w:val="00F1428D"/>
    <w:rsid w:val="00F22B09"/>
    <w:rsid w:val="00F31E96"/>
    <w:rsid w:val="00F472C5"/>
    <w:rsid w:val="00F51EFF"/>
    <w:rsid w:val="00F53E10"/>
    <w:rsid w:val="00F54EFD"/>
    <w:rsid w:val="00F60FBF"/>
    <w:rsid w:val="00F61998"/>
    <w:rsid w:val="00F67CDB"/>
    <w:rsid w:val="00FA22ED"/>
    <w:rsid w:val="00FB0A10"/>
    <w:rsid w:val="00FB14B2"/>
    <w:rsid w:val="00FB5036"/>
    <w:rsid w:val="00FB5D36"/>
    <w:rsid w:val="00FC32B2"/>
    <w:rsid w:val="00FC34AF"/>
    <w:rsid w:val="00FE03CD"/>
    <w:rsid w:val="00FE07F1"/>
    <w:rsid w:val="00FE2FD7"/>
    <w:rsid w:val="00FF2F88"/>
    <w:rsid w:val="00FF3C99"/>
    <w:rsid w:val="00FF7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A9768"/>
  <w15:chartTrackingRefBased/>
  <w15:docId w15:val="{38DCE0B4-2828-4403-9C79-3FAFF41C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1B0"/>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99"/>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paragraph" w:styleId="NormalWeb">
    <w:name w:val="Normal (Web)"/>
    <w:basedOn w:val="Normal"/>
    <w:uiPriority w:val="99"/>
    <w:unhideWhenUsed/>
    <w:rsid w:val="00636C68"/>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DC6C57"/>
    <w:rPr>
      <w:color w:val="0046FF" w:themeColor="followedHyperlink"/>
      <w:u w:val="single"/>
    </w:rPr>
  </w:style>
  <w:style w:type="paragraph" w:styleId="Revision">
    <w:name w:val="Revision"/>
    <w:hidden/>
    <w:uiPriority w:val="99"/>
    <w:semiHidden/>
    <w:rsid w:val="00E93536"/>
    <w:pPr>
      <w:spacing w:before="0" w:after="0"/>
    </w:pPr>
  </w:style>
  <w:style w:type="paragraph" w:customStyle="1" w:styleId="Numberedheading2">
    <w:name w:val="Numbered heading 2"/>
    <w:basedOn w:val="Normal"/>
    <w:next w:val="Normal"/>
    <w:link w:val="Numberedheading2Char"/>
    <w:qFormat/>
    <w:rsid w:val="00AA6276"/>
    <w:pPr>
      <w:numPr>
        <w:ilvl w:val="1"/>
        <w:numId w:val="33"/>
      </w:numPr>
      <w:tabs>
        <w:tab w:val="num" w:pos="360"/>
        <w:tab w:val="num" w:pos="643"/>
      </w:tabs>
      <w:suppressAutoHyphens w:val="0"/>
      <w:spacing w:before="480" w:after="120"/>
    </w:pPr>
    <w:rPr>
      <w:rFonts w:ascii="Arial" w:eastAsia="Times New Roman" w:hAnsi="Arial" w:cs="FranklinGothic-BookCnd"/>
      <w:color w:val="081E3E"/>
      <w:spacing w:val="-2"/>
      <w:kern w:val="12"/>
      <w:sz w:val="32"/>
      <w:szCs w:val="32"/>
    </w:rPr>
  </w:style>
  <w:style w:type="paragraph" w:customStyle="1" w:styleId="NumberedHeading1">
    <w:name w:val="Numbered Heading 1"/>
    <w:basedOn w:val="Heading1"/>
    <w:next w:val="Normal"/>
    <w:link w:val="NumberedHeading1Char"/>
    <w:qFormat/>
    <w:rsid w:val="00C511B0"/>
    <w:pPr>
      <w:numPr>
        <w:numId w:val="34"/>
      </w:numPr>
      <w:tabs>
        <w:tab w:val="num" w:pos="1209"/>
      </w:tabs>
      <w:suppressAutoHyphens w:val="0"/>
      <w:spacing w:before="600" w:after="120"/>
      <w:ind w:left="357" w:hanging="357"/>
      <w:contextualSpacing w:val="0"/>
    </w:pPr>
    <w:rPr>
      <w:rFonts w:ascii="Arial" w:hAnsi="Arial" w:cs="FranklinGothic-BookCnd"/>
      <w:color w:val="0070C0"/>
      <w:spacing w:val="-2"/>
      <w:kern w:val="12"/>
      <w:sz w:val="36"/>
      <w:szCs w:val="40"/>
    </w:rPr>
  </w:style>
  <w:style w:type="paragraph" w:customStyle="1" w:styleId="NumberedHeading3">
    <w:name w:val="Numbered Heading 3"/>
    <w:next w:val="Normal"/>
    <w:link w:val="NumberedHeading3Char"/>
    <w:qFormat/>
    <w:rsid w:val="006B299B"/>
    <w:pPr>
      <w:keepNext/>
      <w:keepLines/>
      <w:numPr>
        <w:ilvl w:val="2"/>
        <w:numId w:val="33"/>
      </w:numPr>
      <w:tabs>
        <w:tab w:val="left" w:pos="1134"/>
        <w:tab w:val="left" w:pos="1701"/>
      </w:tabs>
      <w:spacing w:before="240" w:after="120" w:line="276" w:lineRule="auto"/>
      <w:ind w:left="1134" w:hanging="1134"/>
      <w:outlineLvl w:val="0"/>
    </w:pPr>
    <w:rPr>
      <w:rFonts w:ascii="Calibri" w:eastAsia="Times New Roman" w:hAnsi="Calibri" w:cs="Calibri"/>
      <w:color w:val="081E3E"/>
      <w:spacing w:val="1"/>
      <w:kern w:val="12"/>
      <w:sz w:val="28"/>
      <w:szCs w:val="28"/>
    </w:rPr>
  </w:style>
  <w:style w:type="paragraph" w:customStyle="1" w:styleId="Numberedheading4">
    <w:name w:val="Numbered heading 4"/>
    <w:basedOn w:val="NumberedHeading3"/>
    <w:qFormat/>
    <w:rsid w:val="001F4A88"/>
    <w:pPr>
      <w:numPr>
        <w:ilvl w:val="3"/>
      </w:numPr>
      <w:tabs>
        <w:tab w:val="num" w:pos="643"/>
      </w:tabs>
      <w:spacing w:line="240" w:lineRule="auto"/>
      <w:ind w:left="1134" w:hanging="1134"/>
    </w:pPr>
    <w:rPr>
      <w:sz w:val="24"/>
      <w:szCs w:val="24"/>
    </w:rPr>
  </w:style>
  <w:style w:type="paragraph" w:customStyle="1" w:styleId="Numberedheading5">
    <w:name w:val="Numbered heading 5"/>
    <w:basedOn w:val="NumberedHeading3"/>
    <w:qFormat/>
    <w:rsid w:val="001F4A88"/>
    <w:pPr>
      <w:numPr>
        <w:ilvl w:val="4"/>
      </w:numPr>
      <w:tabs>
        <w:tab w:val="clear" w:pos="1134"/>
        <w:tab w:val="clear" w:pos="1701"/>
        <w:tab w:val="num" w:pos="643"/>
        <w:tab w:val="left" w:pos="1418"/>
        <w:tab w:val="left" w:pos="1985"/>
      </w:tabs>
      <w:spacing w:line="240" w:lineRule="auto"/>
      <w:ind w:left="1134" w:hanging="1134"/>
    </w:pPr>
    <w:rPr>
      <w:sz w:val="22"/>
      <w:szCs w:val="22"/>
    </w:rPr>
  </w:style>
  <w:style w:type="paragraph" w:customStyle="1" w:styleId="Figure1">
    <w:name w:val="Figure 1"/>
    <w:basedOn w:val="Normal"/>
    <w:autoRedefine/>
    <w:rsid w:val="001F4A88"/>
    <w:pPr>
      <w:numPr>
        <w:ilvl w:val="5"/>
        <w:numId w:val="33"/>
      </w:numPr>
      <w:tabs>
        <w:tab w:val="num" w:pos="643"/>
      </w:tabs>
      <w:suppressAutoHyphens w:val="0"/>
      <w:spacing w:before="120" w:after="120" w:line="276" w:lineRule="auto"/>
      <w:ind w:left="1134" w:hanging="1134"/>
    </w:pPr>
    <w:rPr>
      <w:rFonts w:cs="Calibri"/>
      <w:color w:val="081E3E"/>
      <w:szCs w:val="20"/>
      <w:u w:color="1C68D9"/>
    </w:rPr>
  </w:style>
  <w:style w:type="paragraph" w:customStyle="1" w:styleId="Tableheader">
    <w:name w:val="Table header"/>
    <w:next w:val="Normal"/>
    <w:qFormat/>
    <w:rsid w:val="001F4A88"/>
    <w:pPr>
      <w:numPr>
        <w:ilvl w:val="7"/>
        <w:numId w:val="33"/>
      </w:numPr>
      <w:tabs>
        <w:tab w:val="num" w:pos="643"/>
        <w:tab w:val="left" w:pos="1418"/>
      </w:tabs>
      <w:spacing w:before="240" w:after="0" w:line="276" w:lineRule="auto"/>
      <w:ind w:left="1418" w:hanging="1418"/>
    </w:pPr>
    <w:rPr>
      <w:rFonts w:ascii="Arial" w:hAnsi="Arial" w:cs="Arial"/>
      <w:color w:val="081E3E"/>
      <w:sz w:val="20"/>
      <w:szCs w:val="20"/>
      <w:u w:color="1C68D9"/>
    </w:rPr>
  </w:style>
  <w:style w:type="paragraph" w:customStyle="1" w:styleId="MapHeading">
    <w:name w:val="Map Heading"/>
    <w:next w:val="Normal"/>
    <w:qFormat/>
    <w:rsid w:val="001F4A88"/>
    <w:pPr>
      <w:numPr>
        <w:ilvl w:val="6"/>
        <w:numId w:val="33"/>
      </w:numPr>
      <w:tabs>
        <w:tab w:val="num" w:pos="643"/>
        <w:tab w:val="left" w:pos="1418"/>
      </w:tabs>
      <w:spacing w:before="120" w:after="120" w:line="276" w:lineRule="auto"/>
      <w:ind w:left="1418" w:hanging="1418"/>
    </w:pPr>
    <w:rPr>
      <w:rFonts w:ascii="Arial" w:hAnsi="Arial" w:cs="Arial"/>
      <w:color w:val="081E3E"/>
      <w:sz w:val="20"/>
      <w:szCs w:val="20"/>
      <w:u w:color="1C68D9"/>
    </w:rPr>
  </w:style>
  <w:style w:type="numbering" w:customStyle="1" w:styleId="DepartmentChapterHeadersNumbered">
    <w:name w:val="Department Chapter Headers Numbered"/>
    <w:uiPriority w:val="99"/>
    <w:rsid w:val="001F4A88"/>
    <w:pPr>
      <w:numPr>
        <w:numId w:val="32"/>
      </w:numPr>
    </w:pPr>
  </w:style>
  <w:style w:type="numbering" w:customStyle="1" w:styleId="DepartmentChapterHeadersNumbered1">
    <w:name w:val="Department Chapter Headers Numbered1"/>
    <w:uiPriority w:val="99"/>
    <w:rsid w:val="001F4A88"/>
  </w:style>
  <w:style w:type="character" w:customStyle="1" w:styleId="Numberedheading2Char">
    <w:name w:val="Numbered heading 2 Char"/>
    <w:basedOn w:val="Heading2Char"/>
    <w:link w:val="Numberedheading2"/>
    <w:rsid w:val="00C511B0"/>
    <w:rPr>
      <w:rFonts w:ascii="Arial" w:eastAsia="Times New Roman" w:hAnsi="Arial" w:cs="FranklinGothic-BookCnd"/>
      <w:color w:val="081E3E"/>
      <w:spacing w:val="-2"/>
      <w:kern w:val="12"/>
      <w:sz w:val="32"/>
      <w:szCs w:val="32"/>
    </w:rPr>
  </w:style>
  <w:style w:type="character" w:customStyle="1" w:styleId="NumberedHeading1Char">
    <w:name w:val="Numbered Heading 1 Char"/>
    <w:basedOn w:val="Heading1Char"/>
    <w:link w:val="NumberedHeading1"/>
    <w:rsid w:val="00C511B0"/>
    <w:rPr>
      <w:rFonts w:ascii="Arial" w:eastAsiaTheme="majorEastAsia" w:hAnsi="Arial" w:cs="FranklinGothic-BookCnd"/>
      <w:color w:val="0070C0"/>
      <w:spacing w:val="-2"/>
      <w:kern w:val="12"/>
      <w:sz w:val="36"/>
      <w:szCs w:val="40"/>
    </w:rPr>
  </w:style>
  <w:style w:type="paragraph" w:customStyle="1" w:styleId="ContentsLevel2">
    <w:name w:val="Contents Level 2"/>
    <w:basedOn w:val="Normal"/>
    <w:link w:val="ContentsLevel2Char"/>
    <w:qFormat/>
    <w:rsid w:val="00C511B0"/>
    <w:pPr>
      <w:tabs>
        <w:tab w:val="right" w:leader="dot" w:pos="9015"/>
      </w:tabs>
      <w:suppressAutoHyphens w:val="0"/>
      <w:spacing w:before="120" w:after="120" w:line="276" w:lineRule="auto"/>
      <w:ind w:left="709"/>
    </w:pPr>
    <w:rPr>
      <w:rFonts w:ascii="Arial" w:eastAsia="Times New Roman" w:hAnsi="Arial" w:cstheme="minorHAnsi"/>
      <w:color w:val="auto"/>
    </w:rPr>
  </w:style>
  <w:style w:type="character" w:customStyle="1" w:styleId="ContentsLevel2Char">
    <w:name w:val="Contents Level 2 Char"/>
    <w:basedOn w:val="DefaultParagraphFont"/>
    <w:link w:val="ContentsLevel2"/>
    <w:locked/>
    <w:rsid w:val="00C511B0"/>
    <w:rPr>
      <w:rFonts w:ascii="Arial" w:eastAsia="Times New Roman" w:hAnsi="Arial" w:cstheme="minorHAnsi"/>
      <w:color w:val="auto"/>
    </w:rPr>
  </w:style>
  <w:style w:type="character" w:customStyle="1" w:styleId="NumberedHeading3Char">
    <w:name w:val="Numbered Heading 3 Char"/>
    <w:basedOn w:val="Numberedheading2Char"/>
    <w:link w:val="NumberedHeading3"/>
    <w:locked/>
    <w:rsid w:val="006B299B"/>
    <w:rPr>
      <w:rFonts w:ascii="Calibri" w:eastAsia="Times New Roman" w:hAnsi="Calibri" w:cs="Calibri"/>
      <w:color w:val="081E3E"/>
      <w:spacing w:val="1"/>
      <w:kern w:val="12"/>
      <w:sz w:val="28"/>
      <w:szCs w:val="28"/>
    </w:rPr>
  </w:style>
  <w:style w:type="paragraph" w:customStyle="1" w:styleId="Bulletedlist">
    <w:name w:val="Bulleted list"/>
    <w:basedOn w:val="ListParagraph"/>
    <w:link w:val="BulletedlistChar"/>
    <w:qFormat/>
    <w:rsid w:val="00C511B0"/>
    <w:pPr>
      <w:numPr>
        <w:numId w:val="35"/>
      </w:numPr>
      <w:suppressAutoHyphens w:val="0"/>
      <w:spacing w:before="120" w:after="120"/>
      <w:ind w:left="499" w:hanging="357"/>
      <w:contextualSpacing w:val="0"/>
    </w:pPr>
    <w:rPr>
      <w:rFonts w:cs="Arial"/>
    </w:rPr>
  </w:style>
  <w:style w:type="character" w:customStyle="1" w:styleId="BulletedlistChar">
    <w:name w:val="Bulleted list Char"/>
    <w:basedOn w:val="DefaultParagraphFont"/>
    <w:link w:val="Bulletedlist"/>
    <w:rsid w:val="00C511B0"/>
    <w:rPr>
      <w:rFonts w:cs="Arial"/>
    </w:rPr>
  </w:style>
  <w:style w:type="paragraph" w:customStyle="1" w:styleId="UnNumberedSectionHeading">
    <w:name w:val="UnNumbered Section Heading"/>
    <w:basedOn w:val="Numberedheading2"/>
    <w:link w:val="UnNumberedSectionHeadingChar"/>
    <w:qFormat/>
    <w:rsid w:val="00C511B0"/>
    <w:pPr>
      <w:numPr>
        <w:ilvl w:val="0"/>
        <w:numId w:val="0"/>
      </w:numPr>
      <w:spacing w:before="240"/>
      <w:ind w:left="1134" w:hanging="1134"/>
    </w:pPr>
    <w:rPr>
      <w:rFonts w:asciiTheme="majorHAnsi" w:eastAsiaTheme="majorEastAsia" w:hAnsiTheme="majorHAnsi" w:cstheme="majorHAnsi"/>
      <w:color w:val="081E3E" w:themeColor="accent1"/>
      <w:sz w:val="36"/>
    </w:rPr>
  </w:style>
  <w:style w:type="character" w:customStyle="1" w:styleId="UnNumberedSectionHeadingChar">
    <w:name w:val="UnNumbered Section Heading Char"/>
    <w:basedOn w:val="Numberedheading2Char"/>
    <w:link w:val="UnNumberedSectionHeading"/>
    <w:rsid w:val="00C511B0"/>
    <w:rPr>
      <w:rFonts w:asciiTheme="majorHAnsi" w:eastAsiaTheme="majorEastAsia" w:hAnsiTheme="majorHAnsi" w:cstheme="majorHAnsi"/>
      <w:color w:val="081E3E" w:themeColor="accent1"/>
      <w:spacing w:val="-2"/>
      <w:kern w:val="12"/>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8106">
      <w:bodyDiv w:val="1"/>
      <w:marLeft w:val="0"/>
      <w:marRight w:val="0"/>
      <w:marTop w:val="0"/>
      <w:marBottom w:val="0"/>
      <w:divBdr>
        <w:top w:val="none" w:sz="0" w:space="0" w:color="auto"/>
        <w:left w:val="none" w:sz="0" w:space="0" w:color="auto"/>
        <w:bottom w:val="none" w:sz="0" w:space="0" w:color="auto"/>
        <w:right w:val="none" w:sz="0" w:space="0" w:color="auto"/>
      </w:divBdr>
    </w:div>
    <w:div w:id="248276645">
      <w:bodyDiv w:val="1"/>
      <w:marLeft w:val="0"/>
      <w:marRight w:val="0"/>
      <w:marTop w:val="0"/>
      <w:marBottom w:val="0"/>
      <w:divBdr>
        <w:top w:val="none" w:sz="0" w:space="0" w:color="auto"/>
        <w:left w:val="none" w:sz="0" w:space="0" w:color="auto"/>
        <w:bottom w:val="none" w:sz="0" w:space="0" w:color="auto"/>
        <w:right w:val="none" w:sz="0" w:space="0" w:color="auto"/>
      </w:divBdr>
    </w:div>
    <w:div w:id="531303946">
      <w:bodyDiv w:val="1"/>
      <w:marLeft w:val="0"/>
      <w:marRight w:val="0"/>
      <w:marTop w:val="0"/>
      <w:marBottom w:val="0"/>
      <w:divBdr>
        <w:top w:val="none" w:sz="0" w:space="0" w:color="auto"/>
        <w:left w:val="none" w:sz="0" w:space="0" w:color="auto"/>
        <w:bottom w:val="none" w:sz="0" w:space="0" w:color="auto"/>
        <w:right w:val="none" w:sz="0" w:space="0" w:color="auto"/>
      </w:divBdr>
    </w:div>
    <w:div w:id="659888697">
      <w:bodyDiv w:val="1"/>
      <w:marLeft w:val="0"/>
      <w:marRight w:val="0"/>
      <w:marTop w:val="0"/>
      <w:marBottom w:val="0"/>
      <w:divBdr>
        <w:top w:val="none" w:sz="0" w:space="0" w:color="auto"/>
        <w:left w:val="none" w:sz="0" w:space="0" w:color="auto"/>
        <w:bottom w:val="none" w:sz="0" w:space="0" w:color="auto"/>
        <w:right w:val="none" w:sz="0" w:space="0" w:color="auto"/>
      </w:divBdr>
    </w:div>
    <w:div w:id="670719448">
      <w:bodyDiv w:val="1"/>
      <w:marLeft w:val="0"/>
      <w:marRight w:val="0"/>
      <w:marTop w:val="0"/>
      <w:marBottom w:val="0"/>
      <w:divBdr>
        <w:top w:val="none" w:sz="0" w:space="0" w:color="auto"/>
        <w:left w:val="none" w:sz="0" w:space="0" w:color="auto"/>
        <w:bottom w:val="none" w:sz="0" w:space="0" w:color="auto"/>
        <w:right w:val="none" w:sz="0" w:space="0" w:color="auto"/>
      </w:divBdr>
    </w:div>
    <w:div w:id="700711762">
      <w:bodyDiv w:val="1"/>
      <w:marLeft w:val="0"/>
      <w:marRight w:val="0"/>
      <w:marTop w:val="0"/>
      <w:marBottom w:val="0"/>
      <w:divBdr>
        <w:top w:val="none" w:sz="0" w:space="0" w:color="auto"/>
        <w:left w:val="none" w:sz="0" w:space="0" w:color="auto"/>
        <w:bottom w:val="none" w:sz="0" w:space="0" w:color="auto"/>
        <w:right w:val="none" w:sz="0" w:space="0" w:color="auto"/>
      </w:divBdr>
    </w:div>
    <w:div w:id="719012450">
      <w:bodyDiv w:val="1"/>
      <w:marLeft w:val="0"/>
      <w:marRight w:val="0"/>
      <w:marTop w:val="0"/>
      <w:marBottom w:val="0"/>
      <w:divBdr>
        <w:top w:val="none" w:sz="0" w:space="0" w:color="auto"/>
        <w:left w:val="none" w:sz="0" w:space="0" w:color="auto"/>
        <w:bottom w:val="none" w:sz="0" w:space="0" w:color="auto"/>
        <w:right w:val="none" w:sz="0" w:space="0" w:color="auto"/>
      </w:divBdr>
    </w:div>
    <w:div w:id="1154226629">
      <w:bodyDiv w:val="1"/>
      <w:marLeft w:val="0"/>
      <w:marRight w:val="0"/>
      <w:marTop w:val="0"/>
      <w:marBottom w:val="0"/>
      <w:divBdr>
        <w:top w:val="none" w:sz="0" w:space="0" w:color="auto"/>
        <w:left w:val="none" w:sz="0" w:space="0" w:color="auto"/>
        <w:bottom w:val="none" w:sz="0" w:space="0" w:color="auto"/>
        <w:right w:val="none" w:sz="0" w:space="0" w:color="auto"/>
      </w:divBdr>
    </w:div>
    <w:div w:id="1750152462">
      <w:bodyDiv w:val="1"/>
      <w:marLeft w:val="0"/>
      <w:marRight w:val="0"/>
      <w:marTop w:val="0"/>
      <w:marBottom w:val="0"/>
      <w:divBdr>
        <w:top w:val="none" w:sz="0" w:space="0" w:color="auto"/>
        <w:left w:val="none" w:sz="0" w:space="0" w:color="auto"/>
        <w:bottom w:val="none" w:sz="0" w:space="0" w:color="auto"/>
        <w:right w:val="none" w:sz="0" w:space="0" w:color="auto"/>
      </w:divBdr>
    </w:div>
    <w:div w:id="18510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nfrastructure.gov.au/department/media/publications/recalls-policy-road-vehicles-and-approved-road-vehicle-components" TargetMode="External"/><Relationship Id="rId18" Type="http://schemas.openxmlformats.org/officeDocument/2006/relationships/hyperlink" Target="https://www.infrastructure.gov.au/department/media/publications/recalls-policy-road-vehicles-and-approved-road-vehicle-components" TargetMode="External"/><Relationship Id="rId26" Type="http://schemas.openxmlformats.org/officeDocument/2006/relationships/hyperlink" Target="https://www.infrastructure.gov.au/department/media/publications/recalls-policy-road-vehicles-and-approved-road-vehicle-components" TargetMode="External"/><Relationship Id="rId39" Type="http://schemas.openxmlformats.org/officeDocument/2006/relationships/header" Target="header2.xml"/><Relationship Id="rId21" Type="http://schemas.openxmlformats.org/officeDocument/2006/relationships/hyperlink" Target="https://www.infrastructure.gov.au/department/media/publications/recalls-policy-road-vehicles-and-approved-road-vehicle-components" TargetMode="External"/><Relationship Id="rId34" Type="http://schemas.openxmlformats.org/officeDocument/2006/relationships/hyperlink" Target="https://www.vehiclerecalls.gov.au/about-us/resources"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frastructure.gov.au/department/media/publications/recalls-policy-road-vehicles-and-approved-road-vehicle-components" TargetMode="External"/><Relationship Id="rId29" Type="http://schemas.openxmlformats.org/officeDocument/2006/relationships/hyperlink" Target="https://www.infrastructure.gov.au/department/media/publications/suppliers-guide-vehicle-recal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frastructure.gov.au/department/media/publications/recalls-policy-road-vehicles-and-approved-road-vehicle-components" TargetMode="External"/><Relationship Id="rId24" Type="http://schemas.openxmlformats.org/officeDocument/2006/relationships/hyperlink" Target="https://www.rover.infrastructure.gov.au/" TargetMode="External"/><Relationship Id="rId32" Type="http://schemas.openxmlformats.org/officeDocument/2006/relationships/hyperlink" Target="https://www.vehiclerecalls.gov.au/" TargetMode="External"/><Relationship Id="rId37" Type="http://schemas.openxmlformats.org/officeDocument/2006/relationships/hyperlink" Target="https://www.infrastructure.gov.au/department/media/publications/rover-template-vins-under-recall"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infrastructure.gov.au/infrastructure-transport-vehicles/vehicles/rvs/model-reports" TargetMode="External"/><Relationship Id="rId23" Type="http://schemas.openxmlformats.org/officeDocument/2006/relationships/hyperlink" Target="https://www.rover.infrastructure.gov.au/" TargetMode="External"/><Relationship Id="rId28" Type="http://schemas.openxmlformats.org/officeDocument/2006/relationships/hyperlink" Target="https://www.infrastructure.gov.au/infrastructure-transport-vehicles/vehicles/rvs/contact-us" TargetMode="External"/><Relationship Id="rId36" Type="http://schemas.openxmlformats.org/officeDocument/2006/relationships/hyperlink" Target="https://www.infrastructure.gov.au/department/media/publications/rover-guide-how-upload-multiple-recall-reports-using-bulk-report-template" TargetMode="External"/><Relationship Id="rId10" Type="http://schemas.openxmlformats.org/officeDocument/2006/relationships/endnotes" Target="endnotes.xml"/><Relationship Id="rId19" Type="http://schemas.openxmlformats.org/officeDocument/2006/relationships/hyperlink" Target="https://www.vehiclerecalls.gov.au/recalls/rec-000001" TargetMode="External"/><Relationship Id="rId31" Type="http://schemas.openxmlformats.org/officeDocument/2006/relationships/hyperlink" Target="https://www.rover.infrastructure.gov.a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ver.infrastructure.gov.au/PublishedApprovals/MREApprovals/" TargetMode="External"/><Relationship Id="rId22" Type="http://schemas.openxmlformats.org/officeDocument/2006/relationships/hyperlink" Target="https://www.infrastructure.gov.au/department/media/publications/recalls-policy-road-vehicles-and-approved-road-vehicle-components" TargetMode="External"/><Relationship Id="rId27" Type="http://schemas.openxmlformats.org/officeDocument/2006/relationships/hyperlink" Target="https://www.infrastructure.gov.au/infrastructure-transport-vehicles/vehicles/vehicle-recalls" TargetMode="External"/><Relationship Id="rId30" Type="http://schemas.openxmlformats.org/officeDocument/2006/relationships/hyperlink" Target="https://www.infrastructure.gov.au/department/media/publications/recalls-policy-road-vehicles-and-approved-road-vehicle-components" TargetMode="External"/><Relationship Id="rId35" Type="http://schemas.openxmlformats.org/officeDocument/2006/relationships/hyperlink" Target="https://www.infrastructure.gov.au/department/media/publications/rover-guide-multi-level-authority-act"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nfrastructure.gov.au/department/media/publications/recalls-policy-road-vehicles-and-approved-road-vehicle-components" TargetMode="External"/><Relationship Id="rId17" Type="http://schemas.openxmlformats.org/officeDocument/2006/relationships/hyperlink" Target="https://www.infrastructure.gov.au/department/media/publications/recalls-policy-road-vehicles-and-approved-road-vehicle-components" TargetMode="External"/><Relationship Id="rId25" Type="http://schemas.openxmlformats.org/officeDocument/2006/relationships/hyperlink" Target="https://www.infrastructure.gov.au/department/media/publications/rover-guide-authority-act" TargetMode="External"/><Relationship Id="rId33" Type="http://schemas.openxmlformats.org/officeDocument/2006/relationships/hyperlink" Target="https://www.vehiclerecalls.gov.au/guidance-suppliers-conducting-vehicle-recall"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www.infrastructure.gov.au/department/media/publications/recalls-policy-road-vehicles-and-approved-road-vehicle-components"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D7F51D34C49F19B8EB39F7808C7BB"/>
        <w:category>
          <w:name w:val="General"/>
          <w:gallery w:val="placeholder"/>
        </w:category>
        <w:types>
          <w:type w:val="bbPlcHdr"/>
        </w:types>
        <w:behaviors>
          <w:behavior w:val="content"/>
        </w:behaviors>
        <w:guid w:val="{CBA1A75E-D0DD-4E42-B7E7-27681DD9BF64}"/>
      </w:docPartPr>
      <w:docPartBody>
        <w:p w:rsidR="00E304BA" w:rsidRDefault="00E304BA">
          <w:pPr>
            <w:pStyle w:val="3BDD7F51D34C49F19B8EB39F7808C7BB"/>
          </w:pPr>
          <w:r w:rsidRPr="00EC51DD">
            <w:rPr>
              <w:rStyle w:val="PlaceholderText"/>
            </w:rPr>
            <w:t>[Title]</w:t>
          </w:r>
        </w:p>
      </w:docPartBody>
    </w:docPart>
    <w:docPart>
      <w:docPartPr>
        <w:name w:val="AFF016CDF7A04403B63361EF77EF22A5"/>
        <w:category>
          <w:name w:val="General"/>
          <w:gallery w:val="placeholder"/>
        </w:category>
        <w:types>
          <w:type w:val="bbPlcHdr"/>
        </w:types>
        <w:behaviors>
          <w:behavior w:val="content"/>
        </w:behaviors>
        <w:guid w:val="{56DB9D7D-3859-4C2B-A2D6-42992C28DD83}"/>
      </w:docPartPr>
      <w:docPartBody>
        <w:p w:rsidR="00E304BA" w:rsidRDefault="00E304BA">
          <w:pPr>
            <w:pStyle w:val="AFF016CDF7A04403B63361EF77EF22A5"/>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hic-BookCnd">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BA"/>
    <w:rsid w:val="00056A4F"/>
    <w:rsid w:val="0007374C"/>
    <w:rsid w:val="000965B9"/>
    <w:rsid w:val="000A1175"/>
    <w:rsid w:val="000A6390"/>
    <w:rsid w:val="00154B3E"/>
    <w:rsid w:val="001E2966"/>
    <w:rsid w:val="00244090"/>
    <w:rsid w:val="002604CB"/>
    <w:rsid w:val="002A6B34"/>
    <w:rsid w:val="0030262C"/>
    <w:rsid w:val="003830ED"/>
    <w:rsid w:val="00384DAC"/>
    <w:rsid w:val="00431807"/>
    <w:rsid w:val="004758AE"/>
    <w:rsid w:val="004B2733"/>
    <w:rsid w:val="00580B93"/>
    <w:rsid w:val="00683A62"/>
    <w:rsid w:val="006A2BC4"/>
    <w:rsid w:val="006B742E"/>
    <w:rsid w:val="006F42FD"/>
    <w:rsid w:val="006F7E64"/>
    <w:rsid w:val="007108E3"/>
    <w:rsid w:val="00734A8A"/>
    <w:rsid w:val="007540BC"/>
    <w:rsid w:val="008469F9"/>
    <w:rsid w:val="00897265"/>
    <w:rsid w:val="00932163"/>
    <w:rsid w:val="00951A39"/>
    <w:rsid w:val="009E5997"/>
    <w:rsid w:val="00A11EC5"/>
    <w:rsid w:val="00A20727"/>
    <w:rsid w:val="00B00601"/>
    <w:rsid w:val="00B33D38"/>
    <w:rsid w:val="00BA6E4C"/>
    <w:rsid w:val="00BC7281"/>
    <w:rsid w:val="00C16A4B"/>
    <w:rsid w:val="00C21210"/>
    <w:rsid w:val="00C71BBC"/>
    <w:rsid w:val="00C7506C"/>
    <w:rsid w:val="00CC0345"/>
    <w:rsid w:val="00D73107"/>
    <w:rsid w:val="00D86C15"/>
    <w:rsid w:val="00D979AA"/>
    <w:rsid w:val="00E03CEE"/>
    <w:rsid w:val="00E304BA"/>
    <w:rsid w:val="00E5222A"/>
    <w:rsid w:val="00E54D56"/>
    <w:rsid w:val="00FE03CD"/>
    <w:rsid w:val="00FF3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BDD7F51D34C49F19B8EB39F7808C7BB">
    <w:name w:val="3BDD7F51D34C49F19B8EB39F7808C7BB"/>
  </w:style>
  <w:style w:type="paragraph" w:customStyle="1" w:styleId="AFF016CDF7A04403B63361EF77EF22A5">
    <w:name w:val="AFF016CDF7A04403B63361EF77EF2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2026-06-25T00:00:00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3.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3049-2207-4F03-8600-C2210E4F4072}">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 portrait.dotx</Template>
  <TotalTime>3</TotalTime>
  <Pages>7</Pages>
  <Words>3645</Words>
  <Characters>18410</Characters>
  <Application>Microsoft Office Word</Application>
  <DocSecurity>0</DocSecurity>
  <Lines>317</Lines>
  <Paragraphs>191</Paragraphs>
  <ScaleCrop>false</ScaleCrop>
  <HeadingPairs>
    <vt:vector size="2" baseType="variant">
      <vt:variant>
        <vt:lpstr>Title</vt:lpstr>
      </vt:variant>
      <vt:variant>
        <vt:i4>1</vt:i4>
      </vt:variant>
    </vt:vector>
  </HeadingPairs>
  <TitlesOfParts>
    <vt:vector size="1" baseType="lpstr">
      <vt:lpstr>Concessional RAV entry approval holder’s guide to voluntary vehicle recalls</vt:lpstr>
    </vt:vector>
  </TitlesOfParts>
  <Company>Department of Infrastructure &amp; Regional Development</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Concessional RAV entry approval holder’s guide to voluntary vehicle recalls</dc:title>
  <dc:subject/>
  <dc:creator>Department of Infrastructure, Transport, Regional Development, Communication, Sport and the Arts</dc:creator>
  <cp:keywords>1.0</cp:keywords>
  <dc:description/>
  <cp:revision>4</cp:revision>
  <cp:lastPrinted>2024-06-21T05:35:00Z</cp:lastPrinted>
  <dcterms:created xsi:type="dcterms:W3CDTF">2026-06-22T05:24:00Z</dcterms:created>
  <dcterms:modified xsi:type="dcterms:W3CDTF">2026-06-22T05:51:00Z</dcterms:modified>
  <cp:category>DD Jun 2024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y fmtid="{D5CDD505-2E9C-101B-9397-08002B2CF9AE}" pid="3" name="ClassificationContentMarkingHeaderShapeIds">
    <vt:lpwstr>c5136d7,2dace01f,689fe6c7</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b423533,7efb717,24f25334</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