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4FCFE9" w14:textId="77777777" w:rsidR="00BA24FB" w:rsidRPr="00B54E13" w:rsidRDefault="00BA24FB" w:rsidP="00B54E13">
      <w:pPr>
        <w:spacing w:before="0" w:after="0"/>
        <w:rPr>
          <w:sz w:val="2"/>
          <w:szCs w:val="2"/>
        </w:rPr>
      </w:pPr>
    </w:p>
    <w:p w14:paraId="7DE7F4C8" w14:textId="77777777" w:rsidR="00372AAC" w:rsidRDefault="00372AAC" w:rsidP="00DD0652">
      <w:pPr>
        <w:framePr w:w="6521" w:h="1134" w:hSpace="181" w:wrap="around" w:vAnchor="page" w:hAnchor="page" w:x="1022" w:y="852" w:anchorLock="1"/>
        <w:spacing w:after="0"/>
        <w:rPr>
          <w:noProof/>
        </w:rPr>
      </w:pPr>
      <w:bookmarkStart w:id="0" w:name="_Hlk198187206"/>
      <w:r>
        <w:rPr>
          <w:noProof/>
        </w:rPr>
        <w:drawing>
          <wp:inline distT="0" distB="0" distL="0" distR="0" wp14:anchorId="3A6835B9" wp14:editId="64E8C3CE">
            <wp:extent cx="4068000" cy="669600"/>
            <wp:effectExtent l="0" t="0" r="0" b="0"/>
            <wp:docPr id="4" name="Picture 4" descr="Australian Government&#10;Department of Infrastructure, Transport, Regional Development, Communications, Sport and the Art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068000" cy="669600"/>
                    </a:xfrm>
                    <a:prstGeom prst="rect">
                      <a:avLst/>
                    </a:prstGeom>
                    <a:noFill/>
                    <a:ln>
                      <a:noFill/>
                    </a:ln>
                  </pic:spPr>
                </pic:pic>
              </a:graphicData>
            </a:graphic>
          </wp:inline>
        </w:drawing>
      </w:r>
    </w:p>
    <w:bookmarkEnd w:id="0"/>
    <w:p w14:paraId="46A6A660" w14:textId="77777777" w:rsidR="008456D5" w:rsidRDefault="008456D5" w:rsidP="00B54E13">
      <w:pPr>
        <w:spacing w:before="360" w:after="1200"/>
        <w:ind w:left="-1247"/>
      </w:pPr>
    </w:p>
    <w:p w14:paraId="02498553" w14:textId="541AF321" w:rsidR="003261CF" w:rsidRDefault="00741AC3" w:rsidP="00B54E13">
      <w:pPr>
        <w:pStyle w:val="AreaHeading"/>
        <w:spacing w:after="120"/>
        <w:ind w:left="1276" w:firstLine="0"/>
      </w:pPr>
      <w:r>
        <w:t xml:space="preserve">road vehicle regulation </w:t>
      </w:r>
      <w:r w:rsidR="003261CF">
        <w:t xml:space="preserve">division / </w:t>
      </w:r>
      <w:r>
        <w:t xml:space="preserve">vehicle safety operations </w:t>
      </w:r>
      <w:r w:rsidR="003261CF">
        <w:t>branch</w:t>
      </w:r>
    </w:p>
    <w:sdt>
      <w:sdtPr>
        <w:alias w:val="Title"/>
        <w:tag w:val=""/>
        <w:id w:val="975726233"/>
        <w:placeholder>
          <w:docPart w:val="E02FDE13398142108B17652DB4768D34"/>
        </w:placeholder>
        <w:dataBinding w:prefixMappings="xmlns:ns0='http://purl.org/dc/elements/1.1/' xmlns:ns1='http://schemas.openxmlformats.org/package/2006/metadata/core-properties' " w:xpath="/ns1:coreProperties[1]/ns0:title[1]" w:storeItemID="{6C3C8BC8-F283-45AE-878A-BAB7291924A1}"/>
        <w:text/>
      </w:sdtPr>
      <w:sdtContent>
        <w:p w14:paraId="598C6976" w14:textId="2C378AF9" w:rsidR="00D767D9" w:rsidRDefault="00187380" w:rsidP="00B54E13">
          <w:pPr>
            <w:pStyle w:val="Title"/>
            <w:spacing w:before="600"/>
            <w:ind w:left="1276"/>
          </w:pPr>
          <w:r w:rsidRPr="00741AC3">
            <w:t>Compliance and Enforcement Strategy 2026–29</w:t>
          </w:r>
        </w:p>
      </w:sdtContent>
    </w:sdt>
    <w:sdt>
      <w:sdtPr>
        <w:alias w:val="Publish Date"/>
        <w:tag w:val=""/>
        <w:id w:val="452527336"/>
        <w:placeholder>
          <w:docPart w:val="84483FB6BBA541E59C3D7F0B0A4AC646"/>
        </w:placeholder>
        <w:dataBinding w:prefixMappings="xmlns:ns0='http://schemas.microsoft.com/office/2006/coverPageProps' " w:xpath="/ns0:CoverPageProperties[1]/ns0:PublishDate[1]" w:storeItemID="{55AF091B-3C7A-41E3-B477-F2FDAA23CFDA}"/>
        <w:date w:fullDate="2026-08-10T00:00:00Z">
          <w:dateFormat w:val="MMMM yyyy"/>
          <w:lid w:val="en-AU"/>
          <w:storeMappedDataAs w:val="dateTime"/>
          <w:calendar w:val="gregorian"/>
        </w:date>
      </w:sdtPr>
      <w:sdtContent>
        <w:p w14:paraId="515A7194" w14:textId="6DBFAA84" w:rsidR="00DE4FE2" w:rsidRDefault="005632C8" w:rsidP="00B54E13">
          <w:pPr>
            <w:pStyle w:val="CoverDate"/>
            <w:ind w:left="1276"/>
          </w:pPr>
          <w:r>
            <w:t>August 2026</w:t>
          </w:r>
        </w:p>
      </w:sdtContent>
    </w:sdt>
    <w:p w14:paraId="15C414E8" w14:textId="77777777" w:rsidR="00B54E13" w:rsidRDefault="00992711" w:rsidP="00B54E13">
      <w:pPr>
        <w:framePr w:w="11907" w:h="5443" w:wrap="around" w:vAnchor="page" w:hAnchor="page" w:x="1" w:yAlign="bottom"/>
        <w:spacing w:before="0" w:after="0"/>
        <w:jc w:val="both"/>
      </w:pPr>
      <w:r>
        <w:rPr>
          <w:noProof/>
          <w:lang w:eastAsia="en-AU"/>
        </w:rPr>
        <w:drawing>
          <wp:inline distT="0" distB="0" distL="0" distR="0" wp14:anchorId="01F834EB" wp14:editId="6E3A80F9">
            <wp:extent cx="7553325" cy="3493135"/>
            <wp:effectExtent l="0" t="0" r="9525" b="0"/>
            <wp:docPr id="3" name="Picture 3" descr="Department connected web graphic">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553325" cy="3493135"/>
                    </a:xfrm>
                    <a:prstGeom prst="rect">
                      <a:avLst/>
                    </a:prstGeom>
                    <a:noFill/>
                  </pic:spPr>
                </pic:pic>
              </a:graphicData>
            </a:graphic>
          </wp:inline>
        </w:drawing>
      </w:r>
    </w:p>
    <w:p w14:paraId="1E62CF77" w14:textId="19598440" w:rsidR="00992711" w:rsidRDefault="00992711" w:rsidP="00992711">
      <w:pPr>
        <w:pStyle w:val="CoverPhoto"/>
        <w:framePr w:h="6583" w:hRule="exact" w:hSpace="180" w:wrap="around" w:vAnchor="text" w:hAnchor="page" w:x="2275" w:y="1"/>
        <w:spacing w:before="1080" w:after="0"/>
        <w:jc w:val="right"/>
      </w:pPr>
    </w:p>
    <w:p w14:paraId="4FBDD123" w14:textId="77777777" w:rsidR="00B54E13" w:rsidRDefault="00B54E13">
      <w:pPr>
        <w:sectPr w:rsidR="00B54E13" w:rsidSect="00BA24FB">
          <w:headerReference w:type="even" r:id="rId14"/>
          <w:headerReference w:type="default" r:id="rId15"/>
          <w:footerReference w:type="even" r:id="rId16"/>
          <w:footerReference w:type="default" r:id="rId17"/>
          <w:headerReference w:type="first" r:id="rId18"/>
          <w:footerReference w:type="first" r:id="rId19"/>
          <w:pgSz w:w="11906" w:h="16838" w:code="9"/>
          <w:pgMar w:top="1021" w:right="1021" w:bottom="1021" w:left="1021" w:header="340" w:footer="397" w:gutter="0"/>
          <w:cols w:space="708"/>
          <w:docGrid w:linePitch="360"/>
        </w:sectPr>
      </w:pPr>
    </w:p>
    <w:p w14:paraId="400CFB70" w14:textId="77777777" w:rsidR="00DE4FE2" w:rsidRDefault="00DE4FE2"/>
    <w:p w14:paraId="4D16DBB7" w14:textId="3A03025D" w:rsidR="002D01AA" w:rsidRPr="000E5674" w:rsidRDefault="002D01AA" w:rsidP="002D01AA">
      <w:pPr>
        <w:pStyle w:val="NoSpacing"/>
        <w:spacing w:before="80"/>
      </w:pPr>
      <w:r w:rsidRPr="000E5674">
        <w:t>© Commonwealth of Australia 202</w:t>
      </w:r>
      <w:r w:rsidR="00741AC3">
        <w:t>6</w:t>
      </w:r>
    </w:p>
    <w:p w14:paraId="4190FC00" w14:textId="77777777" w:rsidR="002D01AA" w:rsidRPr="000E5674" w:rsidRDefault="002D01AA" w:rsidP="002D01AA">
      <w:pPr>
        <w:pStyle w:val="ImprintHeading"/>
        <w:spacing w:before="120" w:after="80"/>
      </w:pPr>
      <w:r w:rsidRPr="000E5674">
        <w:t>Ownership of intellectual property rights in this publication</w:t>
      </w:r>
    </w:p>
    <w:p w14:paraId="722066D0" w14:textId="77777777" w:rsidR="002D01AA" w:rsidRPr="000E5674" w:rsidRDefault="002D01AA" w:rsidP="002D01AA">
      <w:pPr>
        <w:spacing w:before="120"/>
        <w:rPr>
          <w:lang w:val="x-none"/>
        </w:rPr>
      </w:pPr>
      <w:r w:rsidRPr="000E5674">
        <w:rPr>
          <w:lang w:val="x-none"/>
        </w:rPr>
        <w:t>Unless otherwise noted, copyright (and any other intellectual property rights, if any) in this publication is owned by the</w:t>
      </w:r>
      <w:r>
        <w:rPr>
          <w:lang w:val="en-US"/>
        </w:rPr>
        <w:t xml:space="preserve"> </w:t>
      </w:r>
      <w:r w:rsidRPr="000E5674">
        <w:rPr>
          <w:lang w:val="x-none"/>
        </w:rPr>
        <w:t>Commonwealth of Australia (referred to below as the Commonwealth).</w:t>
      </w:r>
    </w:p>
    <w:p w14:paraId="6015248F" w14:textId="77777777" w:rsidR="002D01AA" w:rsidRPr="000E5674" w:rsidRDefault="002D01AA" w:rsidP="002D01AA">
      <w:pPr>
        <w:pStyle w:val="ImprintHeading"/>
        <w:spacing w:before="120" w:after="80"/>
      </w:pPr>
      <w:r w:rsidRPr="000E5674">
        <w:t>Disclaimer</w:t>
      </w:r>
    </w:p>
    <w:p w14:paraId="26286A7A" w14:textId="77777777" w:rsidR="002D01AA" w:rsidRPr="000E5674" w:rsidRDefault="002D01AA" w:rsidP="002D01AA">
      <w:pPr>
        <w:spacing w:before="120"/>
        <w:rPr>
          <w:lang w:val="x-none"/>
        </w:rPr>
      </w:pPr>
      <w:r w:rsidRPr="000E5674">
        <w:rPr>
          <w:lang w:val="x-none"/>
        </w:rPr>
        <w:t>The material contained in this publication is made available on the understanding that the Commonwealth is not</w:t>
      </w:r>
      <w:r>
        <w:rPr>
          <w:lang w:val="en-US"/>
        </w:rPr>
        <w:t xml:space="preserve"> </w:t>
      </w:r>
      <w:r w:rsidRPr="000E5674">
        <w:rPr>
          <w:lang w:val="x-none"/>
        </w:rPr>
        <w:t>providing professional advice, and that users exercise their own skill and care with respect to its use, and seek</w:t>
      </w:r>
      <w:r>
        <w:rPr>
          <w:lang w:val="en-US"/>
        </w:rPr>
        <w:t xml:space="preserve"> </w:t>
      </w:r>
      <w:r w:rsidRPr="000E5674">
        <w:rPr>
          <w:lang w:val="x-none"/>
        </w:rPr>
        <w:t>independent advice if necessary.</w:t>
      </w:r>
    </w:p>
    <w:p w14:paraId="77898CB4" w14:textId="77777777" w:rsidR="002D01AA" w:rsidRDefault="002D01AA" w:rsidP="002D01AA">
      <w:pPr>
        <w:spacing w:before="120"/>
        <w:rPr>
          <w:lang w:val="x-none"/>
        </w:rPr>
      </w:pPr>
      <w:r w:rsidRPr="000E5674">
        <w:rPr>
          <w:lang w:val="x-none"/>
        </w:rPr>
        <w:t>The Commonwealth makes no representations or warranties as to the contents or accuracy of the information contained</w:t>
      </w:r>
      <w:r>
        <w:rPr>
          <w:lang w:val="en-US"/>
        </w:rPr>
        <w:t xml:space="preserve"> </w:t>
      </w:r>
      <w:r w:rsidRPr="000E5674">
        <w:rPr>
          <w:lang w:val="x-none"/>
        </w:rPr>
        <w:t>in this publication. To the extent permitted by law, the Commonwealth disclaims liability to any person or organisation in</w:t>
      </w:r>
      <w:r>
        <w:rPr>
          <w:lang w:val="en-US"/>
        </w:rPr>
        <w:t xml:space="preserve"> </w:t>
      </w:r>
      <w:r w:rsidRPr="000E5674">
        <w:rPr>
          <w:lang w:val="x-none"/>
        </w:rPr>
        <w:t>respect of anything done, or omitted to be done, in reliance upon information contained in this publication.</w:t>
      </w:r>
    </w:p>
    <w:p w14:paraId="42983E5D" w14:textId="77777777" w:rsidR="002D01AA" w:rsidRDefault="002D01AA" w:rsidP="002D01AA">
      <w:pPr>
        <w:pStyle w:val="ImprintHeading"/>
        <w:spacing w:before="120" w:after="80"/>
        <w:rPr>
          <w:lang w:val="en-AU"/>
        </w:rPr>
      </w:pPr>
      <w:r>
        <w:rPr>
          <w:lang w:val="en-AU"/>
        </w:rPr>
        <w:t>Creative Commons licence</w:t>
      </w:r>
    </w:p>
    <w:p w14:paraId="659D48E1" w14:textId="77777777" w:rsidR="002D01AA" w:rsidRDefault="002D01AA" w:rsidP="002D01AA">
      <w:pPr>
        <w:pStyle w:val="ImprintHeading"/>
        <w:spacing w:before="120" w:after="80"/>
        <w:rPr>
          <w:lang w:val="en-AU"/>
        </w:rPr>
      </w:pPr>
      <w:r>
        <w:rPr>
          <w:noProof/>
        </w:rPr>
        <w:drawing>
          <wp:inline distT="0" distB="0" distL="0" distR="0" wp14:anchorId="7D79279E" wp14:editId="43997430">
            <wp:extent cx="1007927" cy="352649"/>
            <wp:effectExtent l="0" t="0" r="1905" b="9525"/>
            <wp:docPr id="1" name="Picture 1" descr="creative comm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irrors.creativecommons.org/presskit/buttons/88x31/png/by.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29741" cy="360281"/>
                    </a:xfrm>
                    <a:prstGeom prst="rect">
                      <a:avLst/>
                    </a:prstGeom>
                    <a:noFill/>
                    <a:ln>
                      <a:noFill/>
                    </a:ln>
                  </pic:spPr>
                </pic:pic>
              </a:graphicData>
            </a:graphic>
          </wp:inline>
        </w:drawing>
      </w:r>
    </w:p>
    <w:p w14:paraId="5E01CA6F" w14:textId="77777777" w:rsidR="002D01AA" w:rsidRDefault="002D01AA" w:rsidP="002D01AA">
      <w:r w:rsidRPr="00650DDB">
        <w:t>With the exception of (a) the Coat of Arms; (b) the Department of Infrastructure, Transport, Regional Development, Communications</w:t>
      </w:r>
      <w:r w:rsidR="00CB0D5F">
        <w:t>, Sport</w:t>
      </w:r>
      <w:r w:rsidRPr="00650DDB">
        <w:t xml:space="preserve"> and the Arts photos and graphics; (c) content supplied by third parties; (d) content otherwise labelled; copyright in this publication is licensed under a Creative Commons BY Attribution 4.0 International Licence.</w:t>
      </w:r>
    </w:p>
    <w:p w14:paraId="05BFF758" w14:textId="77777777" w:rsidR="002D01AA" w:rsidRPr="000E5674" w:rsidRDefault="002D01AA" w:rsidP="002D01AA">
      <w:pPr>
        <w:pStyle w:val="ImprintHeading"/>
        <w:spacing w:before="120" w:after="80"/>
      </w:pPr>
      <w:r w:rsidRPr="000E5674">
        <w:t>Use of the Coat of Arms</w:t>
      </w:r>
    </w:p>
    <w:p w14:paraId="3080977A" w14:textId="77777777" w:rsidR="00F90578" w:rsidRPr="000E5674" w:rsidRDefault="00F90578" w:rsidP="00F90578">
      <w:pPr>
        <w:spacing w:before="120"/>
        <w:rPr>
          <w:lang w:val="x-none"/>
        </w:rPr>
      </w:pPr>
      <w:r w:rsidRPr="000E5674">
        <w:rPr>
          <w:lang w:val="x-none"/>
        </w:rPr>
        <w:t xml:space="preserve">The Department of the Prime Minister and Cabinet </w:t>
      </w:r>
      <w:r>
        <w:t xml:space="preserve">(PM&amp;C) </w:t>
      </w:r>
      <w:r w:rsidRPr="000E5674">
        <w:rPr>
          <w:lang w:val="x-none"/>
        </w:rPr>
        <w:t>sets the terms under which the Coat of Arms is used. Please refer to</w:t>
      </w:r>
      <w:r>
        <w:rPr>
          <w:lang w:val="en-US"/>
        </w:rPr>
        <w:t xml:space="preserve"> </w:t>
      </w:r>
      <w:r w:rsidRPr="000E5674">
        <w:rPr>
          <w:lang w:val="x-none"/>
        </w:rPr>
        <w:t xml:space="preserve">the </w:t>
      </w:r>
      <w:hyperlink r:id="rId21" w:history="1">
        <w:r>
          <w:rPr>
            <w:rStyle w:val="Hyperlink"/>
          </w:rPr>
          <w:t>Commonwealth Coat of Arms Information and Guidelines | PM&amp;C</w:t>
        </w:r>
      </w:hyperlink>
      <w:r>
        <w:t>.</w:t>
      </w:r>
    </w:p>
    <w:p w14:paraId="503FF91D" w14:textId="77777777" w:rsidR="002D01AA" w:rsidRPr="000E5674" w:rsidRDefault="002D01AA" w:rsidP="002D01AA">
      <w:pPr>
        <w:pStyle w:val="ImprintHeading"/>
        <w:spacing w:before="120" w:after="80"/>
      </w:pPr>
      <w:r w:rsidRPr="000E5674">
        <w:t>Contact us</w:t>
      </w:r>
    </w:p>
    <w:p w14:paraId="4144A68D" w14:textId="1C255C00" w:rsidR="002D01AA" w:rsidRPr="000E5674" w:rsidRDefault="002D01AA" w:rsidP="002D01AA">
      <w:pPr>
        <w:spacing w:before="120"/>
        <w:rPr>
          <w:lang w:val="x-none"/>
        </w:rPr>
      </w:pPr>
      <w:r w:rsidRPr="000E5674">
        <w:rPr>
          <w:lang w:val="x-none"/>
        </w:rPr>
        <w:t xml:space="preserve">This publication is </w:t>
      </w:r>
      <w:r w:rsidR="00741AC3">
        <w:rPr>
          <w:lang w:val="x-none"/>
        </w:rPr>
        <w:t xml:space="preserve">available in PDF </w:t>
      </w:r>
      <w:r w:rsidR="00741AC3" w:rsidRPr="00741AC3">
        <w:rPr>
          <w:lang w:val="x-none"/>
        </w:rPr>
        <w:t>and Word format</w:t>
      </w:r>
      <w:r w:rsidRPr="00741AC3">
        <w:rPr>
          <w:lang w:val="x-none"/>
        </w:rPr>
        <w:t>.</w:t>
      </w:r>
      <w:r w:rsidRPr="000E5674">
        <w:rPr>
          <w:lang w:val="x-none"/>
        </w:rPr>
        <w:t xml:space="preserve"> All other rights are reserved, including in relation to any</w:t>
      </w:r>
      <w:r>
        <w:rPr>
          <w:lang w:val="en-US"/>
        </w:rPr>
        <w:t xml:space="preserve"> departmental</w:t>
      </w:r>
      <w:r w:rsidRPr="000E5674">
        <w:rPr>
          <w:lang w:val="x-none"/>
        </w:rPr>
        <w:t xml:space="preserve"> logos or trademarks which may exist. For enquiries regarding the licence and any use of this publication,</w:t>
      </w:r>
      <w:r>
        <w:rPr>
          <w:lang w:val="en-US"/>
        </w:rPr>
        <w:t xml:space="preserve"> </w:t>
      </w:r>
      <w:r w:rsidRPr="000E5674">
        <w:rPr>
          <w:lang w:val="x-none"/>
        </w:rPr>
        <w:t>please contact:</w:t>
      </w:r>
    </w:p>
    <w:p w14:paraId="01B640F9" w14:textId="54DE7D0F" w:rsidR="002D01AA" w:rsidRPr="00741AC3" w:rsidRDefault="00741AC3" w:rsidP="002D01AA">
      <w:pPr>
        <w:spacing w:before="120"/>
        <w:rPr>
          <w:iCs/>
          <w:kern w:val="12"/>
          <w:highlight w:val="yellow"/>
        </w:rPr>
      </w:pPr>
      <w:r w:rsidRPr="00741AC3">
        <w:rPr>
          <w:iCs/>
          <w:kern w:val="12"/>
        </w:rPr>
        <w:t>Vehicle Safety Operations, Compliance and Enforcement Section</w:t>
      </w:r>
    </w:p>
    <w:p w14:paraId="47E74A74" w14:textId="0AD7EC1F" w:rsidR="002D01AA" w:rsidRPr="00214F32" w:rsidRDefault="002D01AA" w:rsidP="002D01AA">
      <w:pPr>
        <w:spacing w:before="120"/>
        <w:rPr>
          <w:lang w:val="en-US"/>
        </w:rPr>
      </w:pPr>
      <w:r w:rsidRPr="000E5674">
        <w:rPr>
          <w:lang w:val="x-none"/>
        </w:rPr>
        <w:t xml:space="preserve">Email: </w:t>
      </w:r>
      <w:hyperlink r:id="rId22" w:history="1">
        <w:r w:rsidR="00741AC3" w:rsidRPr="00385D5B">
          <w:rPr>
            <w:rStyle w:val="Hyperlink"/>
            <w:rFonts w:cstheme="minorHAnsi"/>
            <w:lang w:val="en-US"/>
          </w:rPr>
          <w:t>vehiclecompliance@infrastructure.gov.au</w:t>
        </w:r>
      </w:hyperlink>
    </w:p>
    <w:p w14:paraId="0F200E40" w14:textId="14CAE395" w:rsidR="002D01AA" w:rsidRDefault="002D01AA" w:rsidP="002D01AA">
      <w:pPr>
        <w:spacing w:before="120"/>
        <w:rPr>
          <w:kern w:val="12"/>
          <w:highlight w:val="yellow"/>
        </w:rPr>
      </w:pPr>
      <w:r w:rsidRPr="000E5674">
        <w:rPr>
          <w:lang w:val="x-none"/>
        </w:rPr>
        <w:t>Website:</w:t>
      </w:r>
      <w:r>
        <w:rPr>
          <w:lang w:val="en-US"/>
        </w:rPr>
        <w:t xml:space="preserve"> </w:t>
      </w:r>
      <w:hyperlink r:id="rId23" w:history="1">
        <w:r w:rsidR="00741AC3" w:rsidRPr="00741AC3">
          <w:rPr>
            <w:rStyle w:val="Hyperlink"/>
          </w:rPr>
          <w:t>Compliance and enforcement under the RVSA | Department of Infrastructure, Transport, Regional Development, Communications, Sport and the Arts</w:t>
        </w:r>
      </w:hyperlink>
    </w:p>
    <w:p w14:paraId="5BCF6A04" w14:textId="77777777" w:rsidR="00546218" w:rsidRDefault="002D01AA" w:rsidP="002D01AA">
      <w:pPr>
        <w:suppressAutoHyphens w:val="0"/>
        <w:spacing w:before="120"/>
      </w:pPr>
      <w:r>
        <w:t xml:space="preserve"> </w:t>
      </w:r>
      <w:r w:rsidR="00546218">
        <w:br w:type="page"/>
      </w:r>
    </w:p>
    <w:p w14:paraId="3F230135" w14:textId="77777777" w:rsidR="00DE4FE2" w:rsidRDefault="002B7197" w:rsidP="00CF6CFD">
      <w:pPr>
        <w:pStyle w:val="TOCHeading"/>
      </w:pPr>
      <w:r>
        <w:lastRenderedPageBreak/>
        <w:t>Table of C</w:t>
      </w:r>
      <w:r w:rsidR="00DE4FE2">
        <w:t>ontents</w:t>
      </w:r>
    </w:p>
    <w:p w14:paraId="12F7AD57" w14:textId="6CFD85F5" w:rsidR="003347AC" w:rsidRDefault="00A95970">
      <w:pPr>
        <w:pStyle w:val="TOC1"/>
        <w:rPr>
          <w:rFonts w:eastAsiaTheme="minorEastAsia"/>
          <w:b w:val="0"/>
          <w:noProof/>
          <w:color w:val="auto"/>
          <w:kern w:val="2"/>
          <w:szCs w:val="24"/>
          <w:u w:val="none"/>
          <w:lang w:eastAsia="en-AU"/>
          <w14:ligatures w14:val="standardContextual"/>
        </w:rPr>
      </w:pPr>
      <w:r>
        <w:fldChar w:fldCharType="begin"/>
      </w:r>
      <w:r>
        <w:instrText xml:space="preserve"> TOC \o "3-3" \h \z \t "Heading 1,1,Heading 2,2,Heading 1 Numbered,1,Heading 2 Numbered,2,Appendix Heading 1,1,Attachment Heading 1,1" </w:instrText>
      </w:r>
      <w:r>
        <w:fldChar w:fldCharType="separate"/>
      </w:r>
      <w:hyperlink w:anchor="_Toc235698516" w:history="1">
        <w:r w:rsidR="003347AC" w:rsidRPr="00767426">
          <w:rPr>
            <w:rStyle w:val="Hyperlink"/>
            <w:rFonts w:cstheme="minorHAnsi"/>
            <w:noProof/>
          </w:rPr>
          <w:t>Document Control</w:t>
        </w:r>
        <w:r w:rsidR="003347AC">
          <w:rPr>
            <w:noProof/>
            <w:webHidden/>
          </w:rPr>
          <w:tab/>
        </w:r>
        <w:r w:rsidR="003347AC">
          <w:rPr>
            <w:noProof/>
            <w:webHidden/>
          </w:rPr>
          <w:fldChar w:fldCharType="begin"/>
        </w:r>
        <w:r w:rsidR="003347AC">
          <w:rPr>
            <w:noProof/>
            <w:webHidden/>
          </w:rPr>
          <w:instrText xml:space="preserve"> PAGEREF _Toc235698516 \h </w:instrText>
        </w:r>
        <w:r w:rsidR="003347AC">
          <w:rPr>
            <w:noProof/>
            <w:webHidden/>
          </w:rPr>
        </w:r>
        <w:r w:rsidR="003347AC">
          <w:rPr>
            <w:noProof/>
            <w:webHidden/>
          </w:rPr>
          <w:fldChar w:fldCharType="separate"/>
        </w:r>
        <w:r w:rsidR="004F4070">
          <w:rPr>
            <w:noProof/>
            <w:webHidden/>
          </w:rPr>
          <w:t>3</w:t>
        </w:r>
        <w:r w:rsidR="003347AC">
          <w:rPr>
            <w:noProof/>
            <w:webHidden/>
          </w:rPr>
          <w:fldChar w:fldCharType="end"/>
        </w:r>
      </w:hyperlink>
    </w:p>
    <w:p w14:paraId="42C19FE6" w14:textId="5508F985" w:rsidR="003347AC" w:rsidRDefault="003347AC">
      <w:pPr>
        <w:pStyle w:val="TOC1"/>
        <w:rPr>
          <w:rFonts w:eastAsiaTheme="minorEastAsia"/>
          <w:b w:val="0"/>
          <w:noProof/>
          <w:color w:val="auto"/>
          <w:kern w:val="2"/>
          <w:szCs w:val="24"/>
          <w:u w:val="none"/>
          <w:lang w:eastAsia="en-AU"/>
          <w14:ligatures w14:val="standardContextual"/>
        </w:rPr>
      </w:pPr>
      <w:hyperlink w:anchor="_Toc235698517" w:history="1">
        <w:r w:rsidRPr="00767426">
          <w:rPr>
            <w:rStyle w:val="Hyperlink"/>
            <w:noProof/>
          </w:rPr>
          <w:t>Introduction</w:t>
        </w:r>
        <w:r>
          <w:rPr>
            <w:noProof/>
            <w:webHidden/>
          </w:rPr>
          <w:tab/>
        </w:r>
        <w:r>
          <w:rPr>
            <w:noProof/>
            <w:webHidden/>
          </w:rPr>
          <w:fldChar w:fldCharType="begin"/>
        </w:r>
        <w:r>
          <w:rPr>
            <w:noProof/>
            <w:webHidden/>
          </w:rPr>
          <w:instrText xml:space="preserve"> PAGEREF _Toc235698517 \h </w:instrText>
        </w:r>
        <w:r>
          <w:rPr>
            <w:noProof/>
            <w:webHidden/>
          </w:rPr>
        </w:r>
        <w:r>
          <w:rPr>
            <w:noProof/>
            <w:webHidden/>
          </w:rPr>
          <w:fldChar w:fldCharType="separate"/>
        </w:r>
        <w:r w:rsidR="004F4070">
          <w:rPr>
            <w:noProof/>
            <w:webHidden/>
          </w:rPr>
          <w:t>4</w:t>
        </w:r>
        <w:r>
          <w:rPr>
            <w:noProof/>
            <w:webHidden/>
          </w:rPr>
          <w:fldChar w:fldCharType="end"/>
        </w:r>
      </w:hyperlink>
    </w:p>
    <w:p w14:paraId="19201B5D" w14:textId="54594459" w:rsidR="003347AC" w:rsidRDefault="003347AC">
      <w:pPr>
        <w:pStyle w:val="TOC1"/>
        <w:rPr>
          <w:rFonts w:eastAsiaTheme="minorEastAsia"/>
          <w:b w:val="0"/>
          <w:noProof/>
          <w:color w:val="auto"/>
          <w:kern w:val="2"/>
          <w:szCs w:val="24"/>
          <w:u w:val="none"/>
          <w:lang w:eastAsia="en-AU"/>
          <w14:ligatures w14:val="standardContextual"/>
        </w:rPr>
      </w:pPr>
      <w:hyperlink w:anchor="_Toc235698518" w:history="1">
        <w:r w:rsidRPr="00767426">
          <w:rPr>
            <w:rStyle w:val="Hyperlink"/>
            <w:noProof/>
          </w:rPr>
          <w:t>Our approach to compliance and enforcement</w:t>
        </w:r>
        <w:r>
          <w:rPr>
            <w:noProof/>
            <w:webHidden/>
          </w:rPr>
          <w:tab/>
        </w:r>
        <w:r>
          <w:rPr>
            <w:noProof/>
            <w:webHidden/>
          </w:rPr>
          <w:fldChar w:fldCharType="begin"/>
        </w:r>
        <w:r>
          <w:rPr>
            <w:noProof/>
            <w:webHidden/>
          </w:rPr>
          <w:instrText xml:space="preserve"> PAGEREF _Toc235698518 \h </w:instrText>
        </w:r>
        <w:r>
          <w:rPr>
            <w:noProof/>
            <w:webHidden/>
          </w:rPr>
        </w:r>
        <w:r>
          <w:rPr>
            <w:noProof/>
            <w:webHidden/>
          </w:rPr>
          <w:fldChar w:fldCharType="separate"/>
        </w:r>
        <w:r w:rsidR="004F4070">
          <w:rPr>
            <w:noProof/>
            <w:webHidden/>
          </w:rPr>
          <w:t>4</w:t>
        </w:r>
        <w:r>
          <w:rPr>
            <w:noProof/>
            <w:webHidden/>
          </w:rPr>
          <w:fldChar w:fldCharType="end"/>
        </w:r>
      </w:hyperlink>
    </w:p>
    <w:p w14:paraId="7FC68C55" w14:textId="7F9FECC9" w:rsidR="003347AC" w:rsidRDefault="003347AC">
      <w:pPr>
        <w:pStyle w:val="TOC2"/>
        <w:tabs>
          <w:tab w:val="right" w:pos="9854"/>
        </w:tabs>
        <w:rPr>
          <w:rFonts w:eastAsiaTheme="minorEastAsia"/>
          <w:noProof/>
          <w:color w:val="auto"/>
          <w:kern w:val="2"/>
          <w:sz w:val="24"/>
          <w:szCs w:val="24"/>
          <w:lang w:eastAsia="en-AU"/>
          <w14:ligatures w14:val="standardContextual"/>
        </w:rPr>
      </w:pPr>
      <w:hyperlink w:anchor="_Toc235698519" w:history="1">
        <w:r w:rsidRPr="00767426">
          <w:rPr>
            <w:rStyle w:val="Hyperlink"/>
            <w:noProof/>
          </w:rPr>
          <w:t>Our principles</w:t>
        </w:r>
        <w:r>
          <w:rPr>
            <w:noProof/>
            <w:webHidden/>
          </w:rPr>
          <w:tab/>
        </w:r>
        <w:r>
          <w:rPr>
            <w:noProof/>
            <w:webHidden/>
          </w:rPr>
          <w:fldChar w:fldCharType="begin"/>
        </w:r>
        <w:r>
          <w:rPr>
            <w:noProof/>
            <w:webHidden/>
          </w:rPr>
          <w:instrText xml:space="preserve"> PAGEREF _Toc235698519 \h </w:instrText>
        </w:r>
        <w:r>
          <w:rPr>
            <w:noProof/>
            <w:webHidden/>
          </w:rPr>
        </w:r>
        <w:r>
          <w:rPr>
            <w:noProof/>
            <w:webHidden/>
          </w:rPr>
          <w:fldChar w:fldCharType="separate"/>
        </w:r>
        <w:r w:rsidR="004F4070">
          <w:rPr>
            <w:noProof/>
            <w:webHidden/>
          </w:rPr>
          <w:t>4</w:t>
        </w:r>
        <w:r>
          <w:rPr>
            <w:noProof/>
            <w:webHidden/>
          </w:rPr>
          <w:fldChar w:fldCharType="end"/>
        </w:r>
      </w:hyperlink>
    </w:p>
    <w:p w14:paraId="7F029901" w14:textId="354BCEC9" w:rsidR="003347AC" w:rsidRDefault="003347AC">
      <w:pPr>
        <w:pStyle w:val="TOC2"/>
        <w:tabs>
          <w:tab w:val="right" w:pos="9854"/>
        </w:tabs>
        <w:rPr>
          <w:rFonts w:eastAsiaTheme="minorEastAsia"/>
          <w:noProof/>
          <w:color w:val="auto"/>
          <w:kern w:val="2"/>
          <w:sz w:val="24"/>
          <w:szCs w:val="24"/>
          <w:lang w:eastAsia="en-AU"/>
          <w14:ligatures w14:val="standardContextual"/>
        </w:rPr>
      </w:pPr>
      <w:hyperlink w:anchor="_Toc235698520" w:history="1">
        <w:r w:rsidRPr="00767426">
          <w:rPr>
            <w:rStyle w:val="Hyperlink"/>
            <w:noProof/>
          </w:rPr>
          <w:t>Our regulatory approach</w:t>
        </w:r>
        <w:r>
          <w:rPr>
            <w:noProof/>
            <w:webHidden/>
          </w:rPr>
          <w:tab/>
        </w:r>
        <w:r>
          <w:rPr>
            <w:noProof/>
            <w:webHidden/>
          </w:rPr>
          <w:fldChar w:fldCharType="begin"/>
        </w:r>
        <w:r>
          <w:rPr>
            <w:noProof/>
            <w:webHidden/>
          </w:rPr>
          <w:instrText xml:space="preserve"> PAGEREF _Toc235698520 \h </w:instrText>
        </w:r>
        <w:r>
          <w:rPr>
            <w:noProof/>
            <w:webHidden/>
          </w:rPr>
        </w:r>
        <w:r>
          <w:rPr>
            <w:noProof/>
            <w:webHidden/>
          </w:rPr>
          <w:fldChar w:fldCharType="separate"/>
        </w:r>
        <w:r w:rsidR="004F4070">
          <w:rPr>
            <w:noProof/>
            <w:webHidden/>
          </w:rPr>
          <w:t>5</w:t>
        </w:r>
        <w:r>
          <w:rPr>
            <w:noProof/>
            <w:webHidden/>
          </w:rPr>
          <w:fldChar w:fldCharType="end"/>
        </w:r>
      </w:hyperlink>
    </w:p>
    <w:p w14:paraId="21B4AC95" w14:textId="3848C0EC" w:rsidR="003347AC" w:rsidRDefault="003347AC">
      <w:pPr>
        <w:pStyle w:val="TOC2"/>
        <w:tabs>
          <w:tab w:val="right" w:pos="9854"/>
        </w:tabs>
        <w:rPr>
          <w:rFonts w:eastAsiaTheme="minorEastAsia"/>
          <w:noProof/>
          <w:color w:val="auto"/>
          <w:kern w:val="2"/>
          <w:sz w:val="24"/>
          <w:szCs w:val="24"/>
          <w:lang w:eastAsia="en-AU"/>
          <w14:ligatures w14:val="standardContextual"/>
        </w:rPr>
      </w:pPr>
      <w:hyperlink w:anchor="_Toc235698521" w:history="1">
        <w:r w:rsidRPr="00767426">
          <w:rPr>
            <w:rStyle w:val="Hyperlink"/>
            <w:noProof/>
          </w:rPr>
          <w:t>Previous compliance and enforcement strategies</w:t>
        </w:r>
        <w:r>
          <w:rPr>
            <w:noProof/>
            <w:webHidden/>
          </w:rPr>
          <w:tab/>
        </w:r>
        <w:r>
          <w:rPr>
            <w:noProof/>
            <w:webHidden/>
          </w:rPr>
          <w:fldChar w:fldCharType="begin"/>
        </w:r>
        <w:r>
          <w:rPr>
            <w:noProof/>
            <w:webHidden/>
          </w:rPr>
          <w:instrText xml:space="preserve"> PAGEREF _Toc235698521 \h </w:instrText>
        </w:r>
        <w:r>
          <w:rPr>
            <w:noProof/>
            <w:webHidden/>
          </w:rPr>
        </w:r>
        <w:r>
          <w:rPr>
            <w:noProof/>
            <w:webHidden/>
          </w:rPr>
          <w:fldChar w:fldCharType="separate"/>
        </w:r>
        <w:r w:rsidR="004F4070">
          <w:rPr>
            <w:noProof/>
            <w:webHidden/>
          </w:rPr>
          <w:t>5</w:t>
        </w:r>
        <w:r>
          <w:rPr>
            <w:noProof/>
            <w:webHidden/>
          </w:rPr>
          <w:fldChar w:fldCharType="end"/>
        </w:r>
      </w:hyperlink>
    </w:p>
    <w:p w14:paraId="2B4D954A" w14:textId="5A1DF7A6" w:rsidR="003347AC" w:rsidRDefault="003347AC">
      <w:pPr>
        <w:pStyle w:val="TOC2"/>
        <w:tabs>
          <w:tab w:val="right" w:pos="9854"/>
        </w:tabs>
        <w:rPr>
          <w:rFonts w:eastAsiaTheme="minorEastAsia"/>
          <w:noProof/>
          <w:color w:val="auto"/>
          <w:kern w:val="2"/>
          <w:sz w:val="24"/>
          <w:szCs w:val="24"/>
          <w:lang w:eastAsia="en-AU"/>
          <w14:ligatures w14:val="standardContextual"/>
        </w:rPr>
      </w:pPr>
      <w:hyperlink w:anchor="_Toc235698522" w:history="1">
        <w:r w:rsidRPr="00767426">
          <w:rPr>
            <w:rStyle w:val="Hyperlink"/>
            <w:noProof/>
          </w:rPr>
          <w:t>Our operating environment</w:t>
        </w:r>
        <w:r>
          <w:rPr>
            <w:noProof/>
            <w:webHidden/>
          </w:rPr>
          <w:tab/>
        </w:r>
        <w:r>
          <w:rPr>
            <w:noProof/>
            <w:webHidden/>
          </w:rPr>
          <w:fldChar w:fldCharType="begin"/>
        </w:r>
        <w:r>
          <w:rPr>
            <w:noProof/>
            <w:webHidden/>
          </w:rPr>
          <w:instrText xml:space="preserve"> PAGEREF _Toc235698522 \h </w:instrText>
        </w:r>
        <w:r>
          <w:rPr>
            <w:noProof/>
            <w:webHidden/>
          </w:rPr>
        </w:r>
        <w:r>
          <w:rPr>
            <w:noProof/>
            <w:webHidden/>
          </w:rPr>
          <w:fldChar w:fldCharType="separate"/>
        </w:r>
        <w:r w:rsidR="004F4070">
          <w:rPr>
            <w:noProof/>
            <w:webHidden/>
          </w:rPr>
          <w:t>5</w:t>
        </w:r>
        <w:r>
          <w:rPr>
            <w:noProof/>
            <w:webHidden/>
          </w:rPr>
          <w:fldChar w:fldCharType="end"/>
        </w:r>
      </w:hyperlink>
    </w:p>
    <w:p w14:paraId="5A650475" w14:textId="4AB273F2" w:rsidR="003347AC" w:rsidRDefault="003347AC">
      <w:pPr>
        <w:pStyle w:val="TOC3"/>
        <w:tabs>
          <w:tab w:val="right" w:pos="9854"/>
        </w:tabs>
        <w:rPr>
          <w:rFonts w:eastAsiaTheme="minorEastAsia"/>
          <w:noProof/>
          <w:color w:val="auto"/>
          <w:kern w:val="2"/>
          <w:sz w:val="24"/>
          <w:szCs w:val="24"/>
          <w:lang w:eastAsia="en-AU"/>
          <w14:ligatures w14:val="standardContextual"/>
        </w:rPr>
      </w:pPr>
      <w:hyperlink w:anchor="_Toc235698523" w:history="1">
        <w:r w:rsidRPr="00767426">
          <w:rPr>
            <w:rStyle w:val="Hyperlink"/>
            <w:noProof/>
          </w:rPr>
          <w:t>RVS and related legislation</w:t>
        </w:r>
        <w:r>
          <w:rPr>
            <w:noProof/>
            <w:webHidden/>
          </w:rPr>
          <w:tab/>
        </w:r>
        <w:r>
          <w:rPr>
            <w:noProof/>
            <w:webHidden/>
          </w:rPr>
          <w:fldChar w:fldCharType="begin"/>
        </w:r>
        <w:r>
          <w:rPr>
            <w:noProof/>
            <w:webHidden/>
          </w:rPr>
          <w:instrText xml:space="preserve"> PAGEREF _Toc235698523 \h </w:instrText>
        </w:r>
        <w:r>
          <w:rPr>
            <w:noProof/>
            <w:webHidden/>
          </w:rPr>
        </w:r>
        <w:r>
          <w:rPr>
            <w:noProof/>
            <w:webHidden/>
          </w:rPr>
          <w:fldChar w:fldCharType="separate"/>
        </w:r>
        <w:r w:rsidR="004F4070">
          <w:rPr>
            <w:noProof/>
            <w:webHidden/>
          </w:rPr>
          <w:t>5</w:t>
        </w:r>
        <w:r>
          <w:rPr>
            <w:noProof/>
            <w:webHidden/>
          </w:rPr>
          <w:fldChar w:fldCharType="end"/>
        </w:r>
      </w:hyperlink>
    </w:p>
    <w:p w14:paraId="7068EEC4" w14:textId="3B16E02F" w:rsidR="003347AC" w:rsidRDefault="003347AC">
      <w:pPr>
        <w:pStyle w:val="TOC3"/>
        <w:tabs>
          <w:tab w:val="right" w:pos="9854"/>
        </w:tabs>
        <w:rPr>
          <w:rFonts w:eastAsiaTheme="minorEastAsia"/>
          <w:noProof/>
          <w:color w:val="auto"/>
          <w:kern w:val="2"/>
          <w:sz w:val="24"/>
          <w:szCs w:val="24"/>
          <w:lang w:eastAsia="en-AU"/>
          <w14:ligatures w14:val="standardContextual"/>
        </w:rPr>
      </w:pPr>
      <w:hyperlink w:anchor="_Toc235698524" w:history="1">
        <w:r w:rsidRPr="00767426">
          <w:rPr>
            <w:rStyle w:val="Hyperlink"/>
            <w:noProof/>
          </w:rPr>
          <w:t>Industry intelligence</w:t>
        </w:r>
        <w:r>
          <w:rPr>
            <w:noProof/>
            <w:webHidden/>
          </w:rPr>
          <w:tab/>
        </w:r>
        <w:r>
          <w:rPr>
            <w:noProof/>
            <w:webHidden/>
          </w:rPr>
          <w:fldChar w:fldCharType="begin"/>
        </w:r>
        <w:r>
          <w:rPr>
            <w:noProof/>
            <w:webHidden/>
          </w:rPr>
          <w:instrText xml:space="preserve"> PAGEREF _Toc235698524 \h </w:instrText>
        </w:r>
        <w:r>
          <w:rPr>
            <w:noProof/>
            <w:webHidden/>
          </w:rPr>
        </w:r>
        <w:r>
          <w:rPr>
            <w:noProof/>
            <w:webHidden/>
          </w:rPr>
          <w:fldChar w:fldCharType="separate"/>
        </w:r>
        <w:r w:rsidR="004F4070">
          <w:rPr>
            <w:noProof/>
            <w:webHidden/>
          </w:rPr>
          <w:t>5</w:t>
        </w:r>
        <w:r>
          <w:rPr>
            <w:noProof/>
            <w:webHidden/>
          </w:rPr>
          <w:fldChar w:fldCharType="end"/>
        </w:r>
      </w:hyperlink>
    </w:p>
    <w:p w14:paraId="049CD57C" w14:textId="77A339AC" w:rsidR="003347AC" w:rsidRDefault="003347AC">
      <w:pPr>
        <w:pStyle w:val="TOC3"/>
        <w:tabs>
          <w:tab w:val="right" w:pos="9854"/>
        </w:tabs>
        <w:rPr>
          <w:rFonts w:eastAsiaTheme="minorEastAsia"/>
          <w:noProof/>
          <w:color w:val="auto"/>
          <w:kern w:val="2"/>
          <w:sz w:val="24"/>
          <w:szCs w:val="24"/>
          <w:lang w:eastAsia="en-AU"/>
          <w14:ligatures w14:val="standardContextual"/>
        </w:rPr>
      </w:pPr>
      <w:hyperlink w:anchor="_Toc235698525" w:history="1">
        <w:r w:rsidRPr="00767426">
          <w:rPr>
            <w:rStyle w:val="Hyperlink"/>
            <w:noProof/>
          </w:rPr>
          <w:t>Reports of alleged non-compliance</w:t>
        </w:r>
        <w:r>
          <w:rPr>
            <w:noProof/>
            <w:webHidden/>
          </w:rPr>
          <w:tab/>
        </w:r>
        <w:r>
          <w:rPr>
            <w:noProof/>
            <w:webHidden/>
          </w:rPr>
          <w:fldChar w:fldCharType="begin"/>
        </w:r>
        <w:r>
          <w:rPr>
            <w:noProof/>
            <w:webHidden/>
          </w:rPr>
          <w:instrText xml:space="preserve"> PAGEREF _Toc235698525 \h </w:instrText>
        </w:r>
        <w:r>
          <w:rPr>
            <w:noProof/>
            <w:webHidden/>
          </w:rPr>
        </w:r>
        <w:r>
          <w:rPr>
            <w:noProof/>
            <w:webHidden/>
          </w:rPr>
          <w:fldChar w:fldCharType="separate"/>
        </w:r>
        <w:r w:rsidR="004F4070">
          <w:rPr>
            <w:noProof/>
            <w:webHidden/>
          </w:rPr>
          <w:t>6</w:t>
        </w:r>
        <w:r>
          <w:rPr>
            <w:noProof/>
            <w:webHidden/>
          </w:rPr>
          <w:fldChar w:fldCharType="end"/>
        </w:r>
      </w:hyperlink>
    </w:p>
    <w:p w14:paraId="0FB6A854" w14:textId="4BE86A14" w:rsidR="003347AC" w:rsidRDefault="003347AC">
      <w:pPr>
        <w:pStyle w:val="TOC3"/>
        <w:tabs>
          <w:tab w:val="right" w:pos="9854"/>
        </w:tabs>
        <w:rPr>
          <w:rFonts w:eastAsiaTheme="minorEastAsia"/>
          <w:noProof/>
          <w:color w:val="auto"/>
          <w:kern w:val="2"/>
          <w:sz w:val="24"/>
          <w:szCs w:val="24"/>
          <w:lang w:eastAsia="en-AU"/>
          <w14:ligatures w14:val="standardContextual"/>
        </w:rPr>
      </w:pPr>
      <w:hyperlink w:anchor="_Toc235698526" w:history="1">
        <w:r w:rsidRPr="00767426">
          <w:rPr>
            <w:rStyle w:val="Hyperlink"/>
            <w:noProof/>
          </w:rPr>
          <w:t>The evolving automotive industry and emerging technologies</w:t>
        </w:r>
        <w:r>
          <w:rPr>
            <w:noProof/>
            <w:webHidden/>
          </w:rPr>
          <w:tab/>
        </w:r>
        <w:r>
          <w:rPr>
            <w:noProof/>
            <w:webHidden/>
          </w:rPr>
          <w:fldChar w:fldCharType="begin"/>
        </w:r>
        <w:r>
          <w:rPr>
            <w:noProof/>
            <w:webHidden/>
          </w:rPr>
          <w:instrText xml:space="preserve"> PAGEREF _Toc235698526 \h </w:instrText>
        </w:r>
        <w:r>
          <w:rPr>
            <w:noProof/>
            <w:webHidden/>
          </w:rPr>
        </w:r>
        <w:r>
          <w:rPr>
            <w:noProof/>
            <w:webHidden/>
          </w:rPr>
          <w:fldChar w:fldCharType="separate"/>
        </w:r>
        <w:r w:rsidR="004F4070">
          <w:rPr>
            <w:noProof/>
            <w:webHidden/>
          </w:rPr>
          <w:t>6</w:t>
        </w:r>
        <w:r>
          <w:rPr>
            <w:noProof/>
            <w:webHidden/>
          </w:rPr>
          <w:fldChar w:fldCharType="end"/>
        </w:r>
      </w:hyperlink>
    </w:p>
    <w:p w14:paraId="6D644D6B" w14:textId="2E3A5F01" w:rsidR="003347AC" w:rsidRDefault="003347AC">
      <w:pPr>
        <w:pStyle w:val="TOC1"/>
        <w:rPr>
          <w:rFonts w:eastAsiaTheme="minorEastAsia"/>
          <w:b w:val="0"/>
          <w:noProof/>
          <w:color w:val="auto"/>
          <w:kern w:val="2"/>
          <w:szCs w:val="24"/>
          <w:u w:val="none"/>
          <w:lang w:eastAsia="en-AU"/>
          <w14:ligatures w14:val="standardContextual"/>
        </w:rPr>
      </w:pPr>
      <w:hyperlink w:anchor="_Toc235698527" w:history="1">
        <w:r w:rsidRPr="00767426">
          <w:rPr>
            <w:rStyle w:val="Hyperlink"/>
            <w:noProof/>
          </w:rPr>
          <w:t>Our priorities for 2026 to 2029</w:t>
        </w:r>
        <w:r>
          <w:rPr>
            <w:noProof/>
            <w:webHidden/>
          </w:rPr>
          <w:tab/>
        </w:r>
        <w:r>
          <w:rPr>
            <w:noProof/>
            <w:webHidden/>
          </w:rPr>
          <w:fldChar w:fldCharType="begin"/>
        </w:r>
        <w:r>
          <w:rPr>
            <w:noProof/>
            <w:webHidden/>
          </w:rPr>
          <w:instrText xml:space="preserve"> PAGEREF _Toc235698527 \h </w:instrText>
        </w:r>
        <w:r>
          <w:rPr>
            <w:noProof/>
            <w:webHidden/>
          </w:rPr>
        </w:r>
        <w:r>
          <w:rPr>
            <w:noProof/>
            <w:webHidden/>
          </w:rPr>
          <w:fldChar w:fldCharType="separate"/>
        </w:r>
        <w:r w:rsidR="004F4070">
          <w:rPr>
            <w:noProof/>
            <w:webHidden/>
          </w:rPr>
          <w:t>6</w:t>
        </w:r>
        <w:r>
          <w:rPr>
            <w:noProof/>
            <w:webHidden/>
          </w:rPr>
          <w:fldChar w:fldCharType="end"/>
        </w:r>
      </w:hyperlink>
    </w:p>
    <w:p w14:paraId="3BFAF6D6" w14:textId="105B65C2" w:rsidR="003347AC" w:rsidRDefault="003347AC">
      <w:pPr>
        <w:pStyle w:val="TOC2"/>
        <w:tabs>
          <w:tab w:val="right" w:pos="9854"/>
        </w:tabs>
        <w:rPr>
          <w:rFonts w:eastAsiaTheme="minorEastAsia"/>
          <w:noProof/>
          <w:color w:val="auto"/>
          <w:kern w:val="2"/>
          <w:sz w:val="24"/>
          <w:szCs w:val="24"/>
          <w:lang w:eastAsia="en-AU"/>
          <w14:ligatures w14:val="standardContextual"/>
        </w:rPr>
      </w:pPr>
      <w:hyperlink w:anchor="_Toc235698528" w:history="1">
        <w:r w:rsidRPr="00767426">
          <w:rPr>
            <w:rStyle w:val="Hyperlink"/>
            <w:noProof/>
          </w:rPr>
          <w:t>Risk and prioritisation</w:t>
        </w:r>
        <w:r>
          <w:rPr>
            <w:noProof/>
            <w:webHidden/>
          </w:rPr>
          <w:tab/>
        </w:r>
        <w:r>
          <w:rPr>
            <w:noProof/>
            <w:webHidden/>
          </w:rPr>
          <w:fldChar w:fldCharType="begin"/>
        </w:r>
        <w:r>
          <w:rPr>
            <w:noProof/>
            <w:webHidden/>
          </w:rPr>
          <w:instrText xml:space="preserve"> PAGEREF _Toc235698528 \h </w:instrText>
        </w:r>
        <w:r>
          <w:rPr>
            <w:noProof/>
            <w:webHidden/>
          </w:rPr>
        </w:r>
        <w:r>
          <w:rPr>
            <w:noProof/>
            <w:webHidden/>
          </w:rPr>
          <w:fldChar w:fldCharType="separate"/>
        </w:r>
        <w:r w:rsidR="004F4070">
          <w:rPr>
            <w:noProof/>
            <w:webHidden/>
          </w:rPr>
          <w:t>6</w:t>
        </w:r>
        <w:r>
          <w:rPr>
            <w:noProof/>
            <w:webHidden/>
          </w:rPr>
          <w:fldChar w:fldCharType="end"/>
        </w:r>
      </w:hyperlink>
    </w:p>
    <w:p w14:paraId="25DC380D" w14:textId="1D5B8664" w:rsidR="003347AC" w:rsidRDefault="003347AC">
      <w:pPr>
        <w:pStyle w:val="TOC1"/>
        <w:rPr>
          <w:rFonts w:eastAsiaTheme="minorEastAsia"/>
          <w:b w:val="0"/>
          <w:noProof/>
          <w:color w:val="auto"/>
          <w:kern w:val="2"/>
          <w:szCs w:val="24"/>
          <w:u w:val="none"/>
          <w:lang w:eastAsia="en-AU"/>
          <w14:ligatures w14:val="standardContextual"/>
        </w:rPr>
      </w:pPr>
      <w:hyperlink w:anchor="_Toc235698529" w:history="1">
        <w:r w:rsidRPr="00767426">
          <w:rPr>
            <w:rStyle w:val="Hyperlink"/>
            <w:noProof/>
          </w:rPr>
          <w:t>Compliance and enforcement focus areas</w:t>
        </w:r>
        <w:r>
          <w:rPr>
            <w:noProof/>
            <w:webHidden/>
          </w:rPr>
          <w:tab/>
        </w:r>
        <w:r>
          <w:rPr>
            <w:noProof/>
            <w:webHidden/>
          </w:rPr>
          <w:fldChar w:fldCharType="begin"/>
        </w:r>
        <w:r>
          <w:rPr>
            <w:noProof/>
            <w:webHidden/>
          </w:rPr>
          <w:instrText xml:space="preserve"> PAGEREF _Toc235698529 \h </w:instrText>
        </w:r>
        <w:r>
          <w:rPr>
            <w:noProof/>
            <w:webHidden/>
          </w:rPr>
        </w:r>
        <w:r>
          <w:rPr>
            <w:noProof/>
            <w:webHidden/>
          </w:rPr>
          <w:fldChar w:fldCharType="separate"/>
        </w:r>
        <w:r w:rsidR="004F4070">
          <w:rPr>
            <w:noProof/>
            <w:webHidden/>
          </w:rPr>
          <w:t>6</w:t>
        </w:r>
        <w:r>
          <w:rPr>
            <w:noProof/>
            <w:webHidden/>
          </w:rPr>
          <w:fldChar w:fldCharType="end"/>
        </w:r>
      </w:hyperlink>
    </w:p>
    <w:p w14:paraId="0C5F0911" w14:textId="5B3F65AC" w:rsidR="003347AC" w:rsidRDefault="003347AC">
      <w:pPr>
        <w:pStyle w:val="TOC2"/>
        <w:tabs>
          <w:tab w:val="right" w:pos="9854"/>
        </w:tabs>
        <w:rPr>
          <w:rFonts w:eastAsiaTheme="minorEastAsia"/>
          <w:noProof/>
          <w:color w:val="auto"/>
          <w:kern w:val="2"/>
          <w:sz w:val="24"/>
          <w:szCs w:val="24"/>
          <w:lang w:eastAsia="en-AU"/>
          <w14:ligatures w14:val="standardContextual"/>
        </w:rPr>
      </w:pPr>
      <w:hyperlink w:anchor="_Toc235698530" w:history="1">
        <w:r w:rsidRPr="00767426">
          <w:rPr>
            <w:rStyle w:val="Hyperlink"/>
            <w:noProof/>
          </w:rPr>
          <w:t>1. Strengthening accountability for repeated non-compliance</w:t>
        </w:r>
        <w:r>
          <w:rPr>
            <w:noProof/>
            <w:webHidden/>
          </w:rPr>
          <w:tab/>
        </w:r>
        <w:r>
          <w:rPr>
            <w:noProof/>
            <w:webHidden/>
          </w:rPr>
          <w:fldChar w:fldCharType="begin"/>
        </w:r>
        <w:r>
          <w:rPr>
            <w:noProof/>
            <w:webHidden/>
          </w:rPr>
          <w:instrText xml:space="preserve"> PAGEREF _Toc235698530 \h </w:instrText>
        </w:r>
        <w:r>
          <w:rPr>
            <w:noProof/>
            <w:webHidden/>
          </w:rPr>
        </w:r>
        <w:r>
          <w:rPr>
            <w:noProof/>
            <w:webHidden/>
          </w:rPr>
          <w:fldChar w:fldCharType="separate"/>
        </w:r>
        <w:r w:rsidR="004F4070">
          <w:rPr>
            <w:noProof/>
            <w:webHidden/>
          </w:rPr>
          <w:t>7</w:t>
        </w:r>
        <w:r>
          <w:rPr>
            <w:noProof/>
            <w:webHidden/>
          </w:rPr>
          <w:fldChar w:fldCharType="end"/>
        </w:r>
      </w:hyperlink>
    </w:p>
    <w:p w14:paraId="34EB8973" w14:textId="00BF18B0" w:rsidR="003347AC" w:rsidRDefault="003347AC">
      <w:pPr>
        <w:pStyle w:val="TOC2"/>
        <w:tabs>
          <w:tab w:val="right" w:pos="9854"/>
        </w:tabs>
        <w:rPr>
          <w:rFonts w:eastAsiaTheme="minorEastAsia"/>
          <w:noProof/>
          <w:color w:val="auto"/>
          <w:kern w:val="2"/>
          <w:sz w:val="24"/>
          <w:szCs w:val="24"/>
          <w:lang w:eastAsia="en-AU"/>
          <w14:ligatures w14:val="standardContextual"/>
        </w:rPr>
      </w:pPr>
      <w:hyperlink w:anchor="_Toc235698531" w:history="1">
        <w:r w:rsidRPr="00767426">
          <w:rPr>
            <w:rStyle w:val="Hyperlink"/>
            <w:rFonts w:eastAsia="Times New Roman" w:cstheme="minorHAnsi"/>
            <w:noProof/>
          </w:rPr>
          <w:t>2. Responding to regulatory challenges from emerging vehicle technologies</w:t>
        </w:r>
        <w:r>
          <w:rPr>
            <w:noProof/>
            <w:webHidden/>
          </w:rPr>
          <w:tab/>
        </w:r>
        <w:r>
          <w:rPr>
            <w:noProof/>
            <w:webHidden/>
          </w:rPr>
          <w:fldChar w:fldCharType="begin"/>
        </w:r>
        <w:r>
          <w:rPr>
            <w:noProof/>
            <w:webHidden/>
          </w:rPr>
          <w:instrText xml:space="preserve"> PAGEREF _Toc235698531 \h </w:instrText>
        </w:r>
        <w:r>
          <w:rPr>
            <w:noProof/>
            <w:webHidden/>
          </w:rPr>
        </w:r>
        <w:r>
          <w:rPr>
            <w:noProof/>
            <w:webHidden/>
          </w:rPr>
          <w:fldChar w:fldCharType="separate"/>
        </w:r>
        <w:r w:rsidR="004F4070">
          <w:rPr>
            <w:noProof/>
            <w:webHidden/>
          </w:rPr>
          <w:t>8</w:t>
        </w:r>
        <w:r>
          <w:rPr>
            <w:noProof/>
            <w:webHidden/>
          </w:rPr>
          <w:fldChar w:fldCharType="end"/>
        </w:r>
      </w:hyperlink>
    </w:p>
    <w:p w14:paraId="4B04C410" w14:textId="2A2C4BEE" w:rsidR="003347AC" w:rsidRDefault="003347AC">
      <w:pPr>
        <w:pStyle w:val="TOC2"/>
        <w:tabs>
          <w:tab w:val="right" w:pos="9854"/>
        </w:tabs>
        <w:rPr>
          <w:rFonts w:eastAsiaTheme="minorEastAsia"/>
          <w:noProof/>
          <w:color w:val="auto"/>
          <w:kern w:val="2"/>
          <w:sz w:val="24"/>
          <w:szCs w:val="24"/>
          <w:lang w:eastAsia="en-AU"/>
          <w14:ligatures w14:val="standardContextual"/>
        </w:rPr>
      </w:pPr>
      <w:hyperlink w:anchor="_Toc235698532" w:history="1">
        <w:r w:rsidRPr="00767426">
          <w:rPr>
            <w:rStyle w:val="Hyperlink"/>
            <w:rFonts w:ascii="Calibri" w:hAnsi="Calibri" w:cs="Calibri"/>
            <w:noProof/>
          </w:rPr>
          <w:t>3. Supporting approval holder understanding of quality systems and testing facility integrity</w:t>
        </w:r>
        <w:r>
          <w:rPr>
            <w:noProof/>
            <w:webHidden/>
          </w:rPr>
          <w:tab/>
        </w:r>
        <w:r>
          <w:rPr>
            <w:noProof/>
            <w:webHidden/>
          </w:rPr>
          <w:fldChar w:fldCharType="begin"/>
        </w:r>
        <w:r>
          <w:rPr>
            <w:noProof/>
            <w:webHidden/>
          </w:rPr>
          <w:instrText xml:space="preserve"> PAGEREF _Toc235698532 \h </w:instrText>
        </w:r>
        <w:r>
          <w:rPr>
            <w:noProof/>
            <w:webHidden/>
          </w:rPr>
        </w:r>
        <w:r>
          <w:rPr>
            <w:noProof/>
            <w:webHidden/>
          </w:rPr>
          <w:fldChar w:fldCharType="separate"/>
        </w:r>
        <w:r w:rsidR="004F4070">
          <w:rPr>
            <w:noProof/>
            <w:webHidden/>
          </w:rPr>
          <w:t>8</w:t>
        </w:r>
        <w:r>
          <w:rPr>
            <w:noProof/>
            <w:webHidden/>
          </w:rPr>
          <w:fldChar w:fldCharType="end"/>
        </w:r>
      </w:hyperlink>
    </w:p>
    <w:p w14:paraId="10E27800" w14:textId="368C401E" w:rsidR="003347AC" w:rsidRDefault="003347AC">
      <w:pPr>
        <w:pStyle w:val="TOC1"/>
        <w:rPr>
          <w:rFonts w:eastAsiaTheme="minorEastAsia"/>
          <w:b w:val="0"/>
          <w:noProof/>
          <w:color w:val="auto"/>
          <w:kern w:val="2"/>
          <w:szCs w:val="24"/>
          <w:u w:val="none"/>
          <w:lang w:eastAsia="en-AU"/>
          <w14:ligatures w14:val="standardContextual"/>
        </w:rPr>
      </w:pPr>
      <w:hyperlink w:anchor="_Toc235698533" w:history="1">
        <w:r w:rsidRPr="00767426">
          <w:rPr>
            <w:rStyle w:val="Hyperlink"/>
            <w:noProof/>
          </w:rPr>
          <w:t>More information</w:t>
        </w:r>
        <w:r>
          <w:rPr>
            <w:noProof/>
            <w:webHidden/>
          </w:rPr>
          <w:tab/>
        </w:r>
        <w:r>
          <w:rPr>
            <w:noProof/>
            <w:webHidden/>
          </w:rPr>
          <w:fldChar w:fldCharType="begin"/>
        </w:r>
        <w:r>
          <w:rPr>
            <w:noProof/>
            <w:webHidden/>
          </w:rPr>
          <w:instrText xml:space="preserve"> PAGEREF _Toc235698533 \h </w:instrText>
        </w:r>
        <w:r>
          <w:rPr>
            <w:noProof/>
            <w:webHidden/>
          </w:rPr>
        </w:r>
        <w:r>
          <w:rPr>
            <w:noProof/>
            <w:webHidden/>
          </w:rPr>
          <w:fldChar w:fldCharType="separate"/>
        </w:r>
        <w:r w:rsidR="004F4070">
          <w:rPr>
            <w:noProof/>
            <w:webHidden/>
          </w:rPr>
          <w:t>9</w:t>
        </w:r>
        <w:r>
          <w:rPr>
            <w:noProof/>
            <w:webHidden/>
          </w:rPr>
          <w:fldChar w:fldCharType="end"/>
        </w:r>
      </w:hyperlink>
    </w:p>
    <w:p w14:paraId="5B2257D6" w14:textId="28F8C482" w:rsidR="003347AC" w:rsidRDefault="003347AC">
      <w:pPr>
        <w:pStyle w:val="TOC2"/>
        <w:tabs>
          <w:tab w:val="right" w:pos="9854"/>
        </w:tabs>
        <w:rPr>
          <w:rFonts w:eastAsiaTheme="minorEastAsia"/>
          <w:noProof/>
          <w:color w:val="auto"/>
          <w:kern w:val="2"/>
          <w:sz w:val="24"/>
          <w:szCs w:val="24"/>
          <w:lang w:eastAsia="en-AU"/>
          <w14:ligatures w14:val="standardContextual"/>
        </w:rPr>
      </w:pPr>
      <w:hyperlink w:anchor="_Toc235698534" w:history="1">
        <w:r w:rsidRPr="00767426">
          <w:rPr>
            <w:rStyle w:val="Hyperlink"/>
            <w:noProof/>
          </w:rPr>
          <w:t>The Regulatory Report</w:t>
        </w:r>
        <w:r>
          <w:rPr>
            <w:noProof/>
            <w:webHidden/>
          </w:rPr>
          <w:tab/>
        </w:r>
        <w:r>
          <w:rPr>
            <w:noProof/>
            <w:webHidden/>
          </w:rPr>
          <w:fldChar w:fldCharType="begin"/>
        </w:r>
        <w:r>
          <w:rPr>
            <w:noProof/>
            <w:webHidden/>
          </w:rPr>
          <w:instrText xml:space="preserve"> PAGEREF _Toc235698534 \h </w:instrText>
        </w:r>
        <w:r>
          <w:rPr>
            <w:noProof/>
            <w:webHidden/>
          </w:rPr>
        </w:r>
        <w:r>
          <w:rPr>
            <w:noProof/>
            <w:webHidden/>
          </w:rPr>
          <w:fldChar w:fldCharType="separate"/>
        </w:r>
        <w:r w:rsidR="004F4070">
          <w:rPr>
            <w:noProof/>
            <w:webHidden/>
          </w:rPr>
          <w:t>9</w:t>
        </w:r>
        <w:r>
          <w:rPr>
            <w:noProof/>
            <w:webHidden/>
          </w:rPr>
          <w:fldChar w:fldCharType="end"/>
        </w:r>
      </w:hyperlink>
    </w:p>
    <w:p w14:paraId="4F90A3A7" w14:textId="16878123" w:rsidR="003347AC" w:rsidRDefault="003347AC">
      <w:pPr>
        <w:pStyle w:val="TOC2"/>
        <w:tabs>
          <w:tab w:val="right" w:pos="9854"/>
        </w:tabs>
        <w:rPr>
          <w:rFonts w:eastAsiaTheme="minorEastAsia"/>
          <w:noProof/>
          <w:color w:val="auto"/>
          <w:kern w:val="2"/>
          <w:sz w:val="24"/>
          <w:szCs w:val="24"/>
          <w:lang w:eastAsia="en-AU"/>
          <w14:ligatures w14:val="standardContextual"/>
        </w:rPr>
      </w:pPr>
      <w:hyperlink w:anchor="_Toc235698535" w:history="1">
        <w:r w:rsidRPr="00767426">
          <w:rPr>
            <w:rStyle w:val="Hyperlink"/>
            <w:noProof/>
          </w:rPr>
          <w:t>Reporting suspected non-compliance to us</w:t>
        </w:r>
        <w:r>
          <w:rPr>
            <w:noProof/>
            <w:webHidden/>
          </w:rPr>
          <w:tab/>
        </w:r>
        <w:r>
          <w:rPr>
            <w:noProof/>
            <w:webHidden/>
          </w:rPr>
          <w:fldChar w:fldCharType="begin"/>
        </w:r>
        <w:r>
          <w:rPr>
            <w:noProof/>
            <w:webHidden/>
          </w:rPr>
          <w:instrText xml:space="preserve"> PAGEREF _Toc235698535 \h </w:instrText>
        </w:r>
        <w:r>
          <w:rPr>
            <w:noProof/>
            <w:webHidden/>
          </w:rPr>
        </w:r>
        <w:r>
          <w:rPr>
            <w:noProof/>
            <w:webHidden/>
          </w:rPr>
          <w:fldChar w:fldCharType="separate"/>
        </w:r>
        <w:r w:rsidR="004F4070">
          <w:rPr>
            <w:noProof/>
            <w:webHidden/>
          </w:rPr>
          <w:t>9</w:t>
        </w:r>
        <w:r>
          <w:rPr>
            <w:noProof/>
            <w:webHidden/>
          </w:rPr>
          <w:fldChar w:fldCharType="end"/>
        </w:r>
      </w:hyperlink>
    </w:p>
    <w:p w14:paraId="7AE3219E" w14:textId="0069B824" w:rsidR="003347AC" w:rsidRDefault="003347AC">
      <w:pPr>
        <w:pStyle w:val="TOC2"/>
        <w:tabs>
          <w:tab w:val="right" w:pos="9854"/>
        </w:tabs>
        <w:rPr>
          <w:rFonts w:eastAsiaTheme="minorEastAsia"/>
          <w:noProof/>
          <w:color w:val="auto"/>
          <w:kern w:val="2"/>
          <w:sz w:val="24"/>
          <w:szCs w:val="24"/>
          <w:lang w:eastAsia="en-AU"/>
          <w14:ligatures w14:val="standardContextual"/>
        </w:rPr>
      </w:pPr>
      <w:hyperlink w:anchor="_Toc235698536" w:history="1">
        <w:r w:rsidRPr="00767426">
          <w:rPr>
            <w:rStyle w:val="Hyperlink"/>
            <w:noProof/>
          </w:rPr>
          <w:t>Review and complaint mechanisms</w:t>
        </w:r>
        <w:r>
          <w:rPr>
            <w:noProof/>
            <w:webHidden/>
          </w:rPr>
          <w:tab/>
        </w:r>
        <w:r>
          <w:rPr>
            <w:noProof/>
            <w:webHidden/>
          </w:rPr>
          <w:fldChar w:fldCharType="begin"/>
        </w:r>
        <w:r>
          <w:rPr>
            <w:noProof/>
            <w:webHidden/>
          </w:rPr>
          <w:instrText xml:space="preserve"> PAGEREF _Toc235698536 \h </w:instrText>
        </w:r>
        <w:r>
          <w:rPr>
            <w:noProof/>
            <w:webHidden/>
          </w:rPr>
        </w:r>
        <w:r>
          <w:rPr>
            <w:noProof/>
            <w:webHidden/>
          </w:rPr>
          <w:fldChar w:fldCharType="separate"/>
        </w:r>
        <w:r w:rsidR="004F4070">
          <w:rPr>
            <w:noProof/>
            <w:webHidden/>
          </w:rPr>
          <w:t>9</w:t>
        </w:r>
        <w:r>
          <w:rPr>
            <w:noProof/>
            <w:webHidden/>
          </w:rPr>
          <w:fldChar w:fldCharType="end"/>
        </w:r>
      </w:hyperlink>
    </w:p>
    <w:p w14:paraId="768DB670" w14:textId="72C9E5E9" w:rsidR="003347AC" w:rsidRDefault="003347AC">
      <w:pPr>
        <w:pStyle w:val="TOC2"/>
        <w:tabs>
          <w:tab w:val="right" w:pos="9854"/>
        </w:tabs>
        <w:rPr>
          <w:rFonts w:eastAsiaTheme="minorEastAsia"/>
          <w:noProof/>
          <w:color w:val="auto"/>
          <w:kern w:val="2"/>
          <w:sz w:val="24"/>
          <w:szCs w:val="24"/>
          <w:lang w:eastAsia="en-AU"/>
          <w14:ligatures w14:val="standardContextual"/>
        </w:rPr>
      </w:pPr>
      <w:hyperlink w:anchor="_Toc235698537" w:history="1">
        <w:r w:rsidRPr="00767426">
          <w:rPr>
            <w:rStyle w:val="Hyperlink"/>
            <w:noProof/>
          </w:rPr>
          <w:t>Glossary</w:t>
        </w:r>
        <w:r>
          <w:rPr>
            <w:noProof/>
            <w:webHidden/>
          </w:rPr>
          <w:tab/>
        </w:r>
        <w:r>
          <w:rPr>
            <w:noProof/>
            <w:webHidden/>
          </w:rPr>
          <w:fldChar w:fldCharType="begin"/>
        </w:r>
        <w:r>
          <w:rPr>
            <w:noProof/>
            <w:webHidden/>
          </w:rPr>
          <w:instrText xml:space="preserve"> PAGEREF _Toc235698537 \h </w:instrText>
        </w:r>
        <w:r>
          <w:rPr>
            <w:noProof/>
            <w:webHidden/>
          </w:rPr>
        </w:r>
        <w:r>
          <w:rPr>
            <w:noProof/>
            <w:webHidden/>
          </w:rPr>
          <w:fldChar w:fldCharType="separate"/>
        </w:r>
        <w:r w:rsidR="004F4070">
          <w:rPr>
            <w:noProof/>
            <w:webHidden/>
          </w:rPr>
          <w:t>9</w:t>
        </w:r>
        <w:r>
          <w:rPr>
            <w:noProof/>
            <w:webHidden/>
          </w:rPr>
          <w:fldChar w:fldCharType="end"/>
        </w:r>
      </w:hyperlink>
    </w:p>
    <w:p w14:paraId="359CD342" w14:textId="46861BA0" w:rsidR="003347AC" w:rsidRDefault="003347AC">
      <w:pPr>
        <w:pStyle w:val="TOC2"/>
        <w:tabs>
          <w:tab w:val="right" w:pos="9854"/>
        </w:tabs>
        <w:rPr>
          <w:rFonts w:eastAsiaTheme="minorEastAsia"/>
          <w:noProof/>
          <w:color w:val="auto"/>
          <w:kern w:val="2"/>
          <w:sz w:val="24"/>
          <w:szCs w:val="24"/>
          <w:lang w:eastAsia="en-AU"/>
          <w14:ligatures w14:val="standardContextual"/>
        </w:rPr>
      </w:pPr>
      <w:hyperlink w:anchor="_Toc235698538" w:history="1">
        <w:r w:rsidRPr="00767426">
          <w:rPr>
            <w:rStyle w:val="Hyperlink"/>
            <w:noProof/>
          </w:rPr>
          <w:t>Use of generative AI compliance statement</w:t>
        </w:r>
        <w:r>
          <w:rPr>
            <w:noProof/>
            <w:webHidden/>
          </w:rPr>
          <w:tab/>
        </w:r>
        <w:r>
          <w:rPr>
            <w:noProof/>
            <w:webHidden/>
          </w:rPr>
          <w:fldChar w:fldCharType="begin"/>
        </w:r>
        <w:r>
          <w:rPr>
            <w:noProof/>
            <w:webHidden/>
          </w:rPr>
          <w:instrText xml:space="preserve"> PAGEREF _Toc235698538 \h </w:instrText>
        </w:r>
        <w:r>
          <w:rPr>
            <w:noProof/>
            <w:webHidden/>
          </w:rPr>
        </w:r>
        <w:r>
          <w:rPr>
            <w:noProof/>
            <w:webHidden/>
          </w:rPr>
          <w:fldChar w:fldCharType="separate"/>
        </w:r>
        <w:r w:rsidR="004F4070">
          <w:rPr>
            <w:noProof/>
            <w:webHidden/>
          </w:rPr>
          <w:t>10</w:t>
        </w:r>
        <w:r>
          <w:rPr>
            <w:noProof/>
            <w:webHidden/>
          </w:rPr>
          <w:fldChar w:fldCharType="end"/>
        </w:r>
      </w:hyperlink>
    </w:p>
    <w:p w14:paraId="43139AEB" w14:textId="37DA517D" w:rsidR="00741AC3" w:rsidRDefault="00A95970" w:rsidP="002C220F">
      <w:r>
        <w:fldChar w:fldCharType="end"/>
      </w:r>
    </w:p>
    <w:p w14:paraId="622AF127" w14:textId="77777777" w:rsidR="00741AC3" w:rsidRDefault="00741AC3" w:rsidP="00741AC3">
      <w:pPr>
        <w:pStyle w:val="Heading1"/>
        <w:rPr>
          <w:rFonts w:asciiTheme="minorHAnsi" w:hAnsiTheme="minorHAnsi" w:cstheme="minorHAnsi"/>
        </w:rPr>
      </w:pPr>
      <w:bookmarkStart w:id="1" w:name="_Toc235698516"/>
      <w:r w:rsidRPr="00952928">
        <w:rPr>
          <w:rFonts w:asciiTheme="minorHAnsi" w:hAnsiTheme="minorHAnsi" w:cstheme="minorHAnsi"/>
        </w:rPr>
        <w:t>Document Control</w:t>
      </w:r>
      <w:bookmarkEnd w:id="1"/>
    </w:p>
    <w:p w14:paraId="24723F75" w14:textId="77777777" w:rsidR="00741AC3" w:rsidRDefault="00741AC3" w:rsidP="00741AC3">
      <w:r>
        <w:t>Refer to the following table for the approver and latest version of this document.</w:t>
      </w:r>
    </w:p>
    <w:tbl>
      <w:tblPr>
        <w:tblStyle w:val="DefaultTable1"/>
        <w:tblW w:w="5000" w:type="pct"/>
        <w:tblLook w:val="04A0" w:firstRow="1" w:lastRow="0" w:firstColumn="1" w:lastColumn="0" w:noHBand="0" w:noVBand="1"/>
        <w:tblCaption w:val="Document control table"/>
        <w:tblDescription w:val="This table lists each version of this document, including the release date, what changed and who approved it."/>
      </w:tblPr>
      <w:tblGrid>
        <w:gridCol w:w="1197"/>
        <w:gridCol w:w="1592"/>
        <w:gridCol w:w="3589"/>
        <w:gridCol w:w="3486"/>
      </w:tblGrid>
      <w:tr w:rsidR="00741AC3" w14:paraId="092D130A" w14:textId="77777777" w:rsidTr="008847E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7" w:type="pct"/>
            <w:hideMark/>
          </w:tcPr>
          <w:p w14:paraId="4DF9409F" w14:textId="77777777" w:rsidR="00741AC3" w:rsidRDefault="00741AC3" w:rsidP="00ED515C">
            <w:pPr>
              <w:rPr>
                <w:b w:val="0"/>
                <w:bCs/>
                <w:color w:val="FFFFFF"/>
              </w:rPr>
            </w:pPr>
            <w:r>
              <w:rPr>
                <w:bCs/>
                <w:color w:val="FFFFFF"/>
              </w:rPr>
              <w:t>Version</w:t>
            </w:r>
          </w:p>
        </w:tc>
        <w:tc>
          <w:tcPr>
            <w:tcW w:w="807" w:type="pct"/>
            <w:hideMark/>
          </w:tcPr>
          <w:p w14:paraId="6E30FAC9" w14:textId="77777777" w:rsidR="00741AC3" w:rsidRDefault="00741AC3" w:rsidP="00ED515C">
            <w:pPr>
              <w:cnfStyle w:val="100000000000" w:firstRow="1" w:lastRow="0" w:firstColumn="0" w:lastColumn="0" w:oddVBand="0" w:evenVBand="0" w:oddHBand="0" w:evenHBand="0" w:firstRowFirstColumn="0" w:firstRowLastColumn="0" w:lastRowFirstColumn="0" w:lastRowLastColumn="0"/>
              <w:rPr>
                <w:b w:val="0"/>
                <w:bCs/>
                <w:color w:val="FFFFFF"/>
              </w:rPr>
            </w:pPr>
            <w:r>
              <w:rPr>
                <w:bCs/>
                <w:color w:val="FFFFFF"/>
              </w:rPr>
              <w:t>Release date</w:t>
            </w:r>
          </w:p>
        </w:tc>
        <w:tc>
          <w:tcPr>
            <w:tcW w:w="1819" w:type="pct"/>
            <w:hideMark/>
          </w:tcPr>
          <w:p w14:paraId="6811E7DB" w14:textId="77777777" w:rsidR="00741AC3" w:rsidRDefault="00741AC3" w:rsidP="00ED515C">
            <w:pPr>
              <w:cnfStyle w:val="100000000000" w:firstRow="1" w:lastRow="0" w:firstColumn="0" w:lastColumn="0" w:oddVBand="0" w:evenVBand="0" w:oddHBand="0" w:evenHBand="0" w:firstRowFirstColumn="0" w:firstRowLastColumn="0" w:lastRowFirstColumn="0" w:lastRowLastColumn="0"/>
              <w:rPr>
                <w:b w:val="0"/>
                <w:bCs/>
                <w:color w:val="FFFFFF"/>
              </w:rPr>
            </w:pPr>
            <w:r>
              <w:rPr>
                <w:bCs/>
                <w:color w:val="FFFFFF"/>
              </w:rPr>
              <w:t>Approver</w:t>
            </w:r>
          </w:p>
        </w:tc>
        <w:tc>
          <w:tcPr>
            <w:tcW w:w="1767" w:type="pct"/>
            <w:hideMark/>
          </w:tcPr>
          <w:p w14:paraId="11F899B3" w14:textId="77777777" w:rsidR="00741AC3" w:rsidRDefault="00741AC3" w:rsidP="00ED515C">
            <w:pPr>
              <w:cnfStyle w:val="100000000000" w:firstRow="1" w:lastRow="0" w:firstColumn="0" w:lastColumn="0" w:oddVBand="0" w:evenVBand="0" w:oddHBand="0" w:evenHBand="0" w:firstRowFirstColumn="0" w:firstRowLastColumn="0" w:lastRowFirstColumn="0" w:lastRowLastColumn="0"/>
              <w:rPr>
                <w:b w:val="0"/>
                <w:bCs/>
                <w:color w:val="FFFFFF"/>
              </w:rPr>
            </w:pPr>
            <w:r>
              <w:rPr>
                <w:bCs/>
                <w:color w:val="FFFFFF"/>
              </w:rPr>
              <w:t>Reason for update</w:t>
            </w:r>
          </w:p>
        </w:tc>
      </w:tr>
      <w:tr w:rsidR="00741AC3" w14:paraId="79DB9F00" w14:textId="77777777" w:rsidTr="008847E0">
        <w:tc>
          <w:tcPr>
            <w:cnfStyle w:val="001000000000" w:firstRow="0" w:lastRow="0" w:firstColumn="1" w:lastColumn="0" w:oddVBand="0" w:evenVBand="0" w:oddHBand="0" w:evenHBand="0" w:firstRowFirstColumn="0" w:firstRowLastColumn="0" w:lastRowFirstColumn="0" w:lastRowLastColumn="0"/>
            <w:tcW w:w="607" w:type="pct"/>
          </w:tcPr>
          <w:p w14:paraId="21402427" w14:textId="77777777" w:rsidR="00741AC3" w:rsidRDefault="00741AC3" w:rsidP="00ED515C">
            <w:pPr>
              <w:rPr>
                <w:b w:val="0"/>
                <w:bCs/>
                <w:color w:val="000000"/>
              </w:rPr>
            </w:pPr>
            <w:r>
              <w:rPr>
                <w:bCs/>
                <w:color w:val="000000"/>
              </w:rPr>
              <w:t>1.0</w:t>
            </w:r>
          </w:p>
        </w:tc>
        <w:tc>
          <w:tcPr>
            <w:tcW w:w="807" w:type="pct"/>
          </w:tcPr>
          <w:p w14:paraId="34B7A484" w14:textId="77777777" w:rsidR="00741AC3" w:rsidRDefault="00741AC3" w:rsidP="00ED515C">
            <w:pPr>
              <w:cnfStyle w:val="000000000000" w:firstRow="0" w:lastRow="0" w:firstColumn="0" w:lastColumn="0" w:oddVBand="0" w:evenVBand="0" w:oddHBand="0" w:evenHBand="0" w:firstRowFirstColumn="0" w:firstRowLastColumn="0" w:lastRowFirstColumn="0" w:lastRowLastColumn="0"/>
              <w:rPr>
                <w:color w:val="000000"/>
              </w:rPr>
            </w:pPr>
            <w:r>
              <w:fldChar w:fldCharType="begin"/>
            </w:r>
            <w:r>
              <w:instrText xml:space="preserve"> CREATEDATE  \@ "MMM yyyy"  \* MERGEFORMAT </w:instrText>
            </w:r>
            <w:r>
              <w:fldChar w:fldCharType="separate"/>
            </w:r>
            <w:r>
              <w:rPr>
                <w:noProof/>
              </w:rPr>
              <w:t>Jul 2026</w:t>
            </w:r>
            <w:r>
              <w:fldChar w:fldCharType="end"/>
            </w:r>
          </w:p>
        </w:tc>
        <w:tc>
          <w:tcPr>
            <w:tcW w:w="1819" w:type="pct"/>
          </w:tcPr>
          <w:p w14:paraId="042F2636" w14:textId="56E6FC07" w:rsidR="00741AC3" w:rsidRDefault="008847E0" w:rsidP="00ED515C">
            <w:pPr>
              <w:cnfStyle w:val="000000000000" w:firstRow="0" w:lastRow="0" w:firstColumn="0" w:lastColumn="0" w:oddVBand="0" w:evenVBand="0" w:oddHBand="0" w:evenHBand="0" w:firstRowFirstColumn="0" w:firstRowLastColumn="0" w:lastRowFirstColumn="0" w:lastRowLastColumn="0"/>
              <w:rPr>
                <w:color w:val="000000"/>
              </w:rPr>
            </w:pPr>
            <w:r w:rsidRPr="008847E0">
              <w:rPr>
                <w:color w:val="000000"/>
              </w:rPr>
              <w:t>Amanda Milczarek, Assistant Secretary, Vehicle Safety Operations</w:t>
            </w:r>
          </w:p>
        </w:tc>
        <w:tc>
          <w:tcPr>
            <w:tcW w:w="1767" w:type="pct"/>
            <w:hideMark/>
          </w:tcPr>
          <w:p w14:paraId="1FD99952" w14:textId="0CD4A22C" w:rsidR="00741AC3" w:rsidRDefault="00A07356" w:rsidP="00ED515C">
            <w:pPr>
              <w:cnfStyle w:val="000000000000" w:firstRow="0" w:lastRow="0" w:firstColumn="0" w:lastColumn="0" w:oddVBand="0" w:evenVBand="0" w:oddHBand="0" w:evenHBand="0" w:firstRowFirstColumn="0" w:firstRowLastColumn="0" w:lastRowFirstColumn="0" w:lastRowLastColumn="0"/>
              <w:rPr>
                <w:color w:val="000000"/>
              </w:rPr>
            </w:pPr>
            <w:r>
              <w:rPr>
                <w:color w:val="000000"/>
              </w:rPr>
              <w:t>Initial release of document.</w:t>
            </w:r>
          </w:p>
        </w:tc>
      </w:tr>
      <w:tr w:rsidR="005632C8" w14:paraId="3D20A5D1" w14:textId="77777777" w:rsidTr="008847E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7" w:type="pct"/>
          </w:tcPr>
          <w:p w14:paraId="21C77D62" w14:textId="2D0B9F9B" w:rsidR="005632C8" w:rsidRDefault="005632C8" w:rsidP="00ED515C">
            <w:pPr>
              <w:rPr>
                <w:bCs/>
                <w:color w:val="000000"/>
              </w:rPr>
            </w:pPr>
            <w:r>
              <w:rPr>
                <w:bCs/>
                <w:color w:val="000000"/>
              </w:rPr>
              <w:t>1.1</w:t>
            </w:r>
          </w:p>
        </w:tc>
        <w:tc>
          <w:tcPr>
            <w:tcW w:w="807" w:type="pct"/>
          </w:tcPr>
          <w:p w14:paraId="7D21DD02" w14:textId="06F3FB4C" w:rsidR="005632C8" w:rsidRDefault="005632C8" w:rsidP="00ED515C">
            <w:pPr>
              <w:cnfStyle w:val="000000010000" w:firstRow="0" w:lastRow="0" w:firstColumn="0" w:lastColumn="0" w:oddVBand="0" w:evenVBand="0" w:oddHBand="0" w:evenHBand="1" w:firstRowFirstColumn="0" w:firstRowLastColumn="0" w:lastRowFirstColumn="0" w:lastRowLastColumn="0"/>
            </w:pPr>
            <w:r>
              <w:t>Aug 2026</w:t>
            </w:r>
          </w:p>
        </w:tc>
        <w:tc>
          <w:tcPr>
            <w:tcW w:w="1819" w:type="pct"/>
          </w:tcPr>
          <w:p w14:paraId="17288FB6" w14:textId="4F7E1ADC" w:rsidR="005632C8" w:rsidRPr="008847E0" w:rsidRDefault="005632C8" w:rsidP="00ED515C">
            <w:pPr>
              <w:cnfStyle w:val="000000010000" w:firstRow="0" w:lastRow="0" w:firstColumn="0" w:lastColumn="0" w:oddVBand="0" w:evenVBand="0" w:oddHBand="0" w:evenHBand="1" w:firstRowFirstColumn="0" w:firstRowLastColumn="0" w:lastRowFirstColumn="0" w:lastRowLastColumn="0"/>
              <w:rPr>
                <w:color w:val="000000"/>
              </w:rPr>
            </w:pPr>
            <w:r>
              <w:rPr>
                <w:color w:val="000000"/>
              </w:rPr>
              <w:t>Drew Ward, Director, Compliance and Enforcement</w:t>
            </w:r>
          </w:p>
        </w:tc>
        <w:tc>
          <w:tcPr>
            <w:tcW w:w="1767" w:type="pct"/>
          </w:tcPr>
          <w:p w14:paraId="0A1E07DF" w14:textId="40253E4B" w:rsidR="005632C8" w:rsidRDefault="005632C8" w:rsidP="00ED515C">
            <w:pPr>
              <w:cnfStyle w:val="000000010000" w:firstRow="0" w:lastRow="0" w:firstColumn="0" w:lastColumn="0" w:oddVBand="0" w:evenVBand="0" w:oddHBand="0" w:evenHBand="1" w:firstRowFirstColumn="0" w:firstRowLastColumn="0" w:lastRowFirstColumn="0" w:lastRowLastColumn="0"/>
              <w:rPr>
                <w:color w:val="000000"/>
              </w:rPr>
            </w:pPr>
            <w:r>
              <w:rPr>
                <w:color w:val="000000"/>
              </w:rPr>
              <w:t>Added an infographic on focus areas.</w:t>
            </w:r>
          </w:p>
        </w:tc>
      </w:tr>
    </w:tbl>
    <w:p w14:paraId="796FB663" w14:textId="77777777" w:rsidR="00741AC3" w:rsidRPr="005A6DAA" w:rsidRDefault="00741AC3" w:rsidP="00741AC3"/>
    <w:p w14:paraId="6FE72F68" w14:textId="0A7FCF49" w:rsidR="00741AC3" w:rsidRDefault="00741AC3">
      <w:pPr>
        <w:suppressAutoHyphens w:val="0"/>
      </w:pPr>
      <w:r>
        <w:br w:type="page"/>
      </w:r>
    </w:p>
    <w:p w14:paraId="73103907" w14:textId="77777777" w:rsidR="00741AC3" w:rsidRDefault="00741AC3" w:rsidP="00741AC3">
      <w:pPr>
        <w:pStyle w:val="Heading1"/>
      </w:pPr>
      <w:bookmarkStart w:id="2" w:name="_Toc235698517"/>
      <w:r>
        <w:lastRenderedPageBreak/>
        <w:t>Introduction</w:t>
      </w:r>
      <w:bookmarkEnd w:id="2"/>
    </w:p>
    <w:p w14:paraId="5068C305" w14:textId="6626B3A6" w:rsidR="00741AC3" w:rsidRDefault="00741AC3" w:rsidP="00741AC3">
      <w:pPr>
        <w:tabs>
          <w:tab w:val="center" w:pos="4932"/>
        </w:tabs>
      </w:pPr>
      <w:r>
        <w:t xml:space="preserve">The </w:t>
      </w:r>
      <w:r w:rsidRPr="00741AC3">
        <w:rPr>
          <w:i/>
          <w:iCs/>
        </w:rPr>
        <w:t>Road Vehicle Standards Act 2018</w:t>
      </w:r>
      <w:r>
        <w:t xml:space="preserve"> (RVSA) and associated subordinate legislation (together, the RVS legislation) provides the national framework for the design, manufacture, importation and first provision of road vehicles in Australia, as well as certain road vehicle components. This strategy outlines how the Department of Infrastructure, Transport, Regional Development, Communications, Sport and the Arts (the department) will conduct its compliance and enforcement activities for the 2026</w:t>
      </w:r>
      <w:r w:rsidR="00CB7B0B">
        <w:t xml:space="preserve"> to </w:t>
      </w:r>
      <w:r>
        <w:t>2029 period.</w:t>
      </w:r>
    </w:p>
    <w:p w14:paraId="5E0E6BDC" w14:textId="6210ED9D" w:rsidR="00741AC3" w:rsidRDefault="00741AC3" w:rsidP="00741AC3">
      <w:pPr>
        <w:tabs>
          <w:tab w:val="center" w:pos="4932"/>
        </w:tabs>
      </w:pPr>
      <w:r>
        <w:t xml:space="preserve">The strategy informs the community, regulated entities, the automotive industry and other regulators about our compliance and enforcement approach, priorities and focus areas for the next </w:t>
      </w:r>
      <w:r w:rsidR="009F2ACB">
        <w:t xml:space="preserve">3 </w:t>
      </w:r>
      <w:r>
        <w:t xml:space="preserve">years. It is informed by our compliance model (including the </w:t>
      </w:r>
      <w:r w:rsidR="003347AC">
        <w:t xml:space="preserve">4 </w:t>
      </w:r>
      <w:r>
        <w:t>compliance types: voluntary, assisted, directed and enforced) and emerging risk themes.</w:t>
      </w:r>
    </w:p>
    <w:p w14:paraId="6A4CB6FA" w14:textId="2ECCB5CA" w:rsidR="00741AC3" w:rsidRDefault="00741AC3" w:rsidP="00741AC3">
      <w:pPr>
        <w:tabs>
          <w:tab w:val="center" w:pos="4932"/>
        </w:tabs>
      </w:pPr>
      <w:r>
        <w:t xml:space="preserve">The strategy </w:t>
      </w:r>
      <w:r w:rsidR="00CB7B0B">
        <w:t xml:space="preserve">is </w:t>
      </w:r>
      <w:r w:rsidR="00CB7B0B" w:rsidRPr="00CB7B0B">
        <w:tab/>
        <w:t>supported by operational impartiality</w:t>
      </w:r>
      <w:r w:rsidR="00CB7B0B">
        <w:t xml:space="preserve">. It </w:t>
      </w:r>
      <w:r>
        <w:t>will be reviewed as required to ensure it remains reflective of regulatory frameworks, is responsive to new or emerging issues, and any significant changes in our operating environment.</w:t>
      </w:r>
    </w:p>
    <w:p w14:paraId="37949F2F" w14:textId="4FC91C64" w:rsidR="00741AC3" w:rsidRDefault="00741AC3" w:rsidP="00741AC3">
      <w:pPr>
        <w:tabs>
          <w:tab w:val="center" w:pos="4932"/>
        </w:tabs>
      </w:pPr>
      <w:r>
        <w:t>The objective of this strategy is to ensure the effective operation of the regulatory framework by delivering outcomes that:</w:t>
      </w:r>
    </w:p>
    <w:p w14:paraId="7294DFB1" w14:textId="77777777" w:rsidR="00741AC3" w:rsidRDefault="00741AC3" w:rsidP="00741AC3">
      <w:pPr>
        <w:pStyle w:val="Bullet1"/>
      </w:pPr>
      <w:r>
        <w:t>support vehicle safety</w:t>
      </w:r>
    </w:p>
    <w:p w14:paraId="54568B00" w14:textId="77777777" w:rsidR="00741AC3" w:rsidRDefault="00741AC3" w:rsidP="00741AC3">
      <w:pPr>
        <w:pStyle w:val="Bullet1"/>
      </w:pPr>
      <w:r>
        <w:t>reduce emissions</w:t>
      </w:r>
    </w:p>
    <w:p w14:paraId="171F6907" w14:textId="77777777" w:rsidR="00741AC3" w:rsidRDefault="00741AC3" w:rsidP="00741AC3">
      <w:pPr>
        <w:pStyle w:val="Bullet1"/>
      </w:pPr>
      <w:r>
        <w:t>prevent vehicle theft</w:t>
      </w:r>
    </w:p>
    <w:p w14:paraId="2B0CE5D8" w14:textId="1CAF7607" w:rsidR="00741AC3" w:rsidRDefault="00741AC3" w:rsidP="00741AC3">
      <w:pPr>
        <w:pStyle w:val="Bullet1"/>
      </w:pPr>
      <w:r>
        <w:t>maintain consumer trust in the vehicle market</w:t>
      </w:r>
      <w:r w:rsidR="00B5784B">
        <w:t>.</w:t>
      </w:r>
    </w:p>
    <w:p w14:paraId="64209250" w14:textId="77777777" w:rsidR="00741AC3" w:rsidRDefault="00741AC3" w:rsidP="00741AC3">
      <w:pPr>
        <w:pStyle w:val="Heading1"/>
      </w:pPr>
      <w:bookmarkStart w:id="3" w:name="_Toc235698518"/>
      <w:r>
        <w:t>Our approach to compliance and enforcement</w:t>
      </w:r>
      <w:bookmarkEnd w:id="3"/>
    </w:p>
    <w:p w14:paraId="5099F0DC" w14:textId="3A366179" w:rsidR="00741AC3" w:rsidRDefault="00741AC3" w:rsidP="00741AC3">
      <w:r>
        <w:t>We take an intelligence-led, risk-based approach when managing matters related to compliance with</w:t>
      </w:r>
      <w:r w:rsidR="004A2DCC">
        <w:t xml:space="preserve"> the</w:t>
      </w:r>
      <w:r>
        <w:t xml:space="preserve"> RVS legislation. This ensures our compliance and enforcement activities are focused on regulated areas and regulated entities that pose the greatest risk.</w:t>
      </w:r>
    </w:p>
    <w:p w14:paraId="3CBA140B" w14:textId="77777777" w:rsidR="00741AC3" w:rsidRDefault="00741AC3" w:rsidP="00741AC3">
      <w:r>
        <w:t>Our approach is informed by:</w:t>
      </w:r>
    </w:p>
    <w:p w14:paraId="499FC7F5" w14:textId="7C215FAB" w:rsidR="00741AC3" w:rsidRDefault="00741AC3" w:rsidP="00741AC3">
      <w:pPr>
        <w:pStyle w:val="Bullet1"/>
      </w:pPr>
      <w:r>
        <w:t>the principles set out in this document</w:t>
      </w:r>
    </w:p>
    <w:p w14:paraId="11C6D34E" w14:textId="2C8E8C0A" w:rsidR="00741AC3" w:rsidRDefault="00741AC3" w:rsidP="00741AC3">
      <w:pPr>
        <w:pStyle w:val="Bullet1"/>
      </w:pPr>
      <w:r>
        <w:t xml:space="preserve">our road vehicle regulatory approach </w:t>
      </w:r>
    </w:p>
    <w:p w14:paraId="13A50DE3" w14:textId="3E37D01A" w:rsidR="00741AC3" w:rsidRDefault="00741AC3" w:rsidP="00741AC3">
      <w:pPr>
        <w:pStyle w:val="Bullet1"/>
      </w:pPr>
      <w:r>
        <w:t xml:space="preserve">previous compliance and enforcement strategies </w:t>
      </w:r>
    </w:p>
    <w:p w14:paraId="3E1279EF" w14:textId="2C3CA5EF" w:rsidR="00741AC3" w:rsidRDefault="00741AC3" w:rsidP="00741AC3">
      <w:pPr>
        <w:pStyle w:val="Bullet1"/>
      </w:pPr>
      <w:r>
        <w:t>our operating environment, including: the RVS legislation, industry intelligence, reports of alleged non-compliance and the evolving automotive industry (including emerging technologies).</w:t>
      </w:r>
    </w:p>
    <w:p w14:paraId="65DC8FB4" w14:textId="77777777" w:rsidR="00741AC3" w:rsidRDefault="00741AC3" w:rsidP="00741AC3">
      <w:r>
        <w:t>Under this approach, we aim to:</w:t>
      </w:r>
    </w:p>
    <w:p w14:paraId="5981C9FA" w14:textId="4D8AC7F4" w:rsidR="00741AC3" w:rsidRDefault="00741AC3" w:rsidP="00741AC3">
      <w:pPr>
        <w:pStyle w:val="Bullet1"/>
      </w:pPr>
      <w:r>
        <w:t>remain agile and consistent</w:t>
      </w:r>
    </w:p>
    <w:p w14:paraId="632E50A3" w14:textId="208ACE8D" w:rsidR="00741AC3" w:rsidRDefault="00741AC3" w:rsidP="00741AC3">
      <w:pPr>
        <w:pStyle w:val="Bullet1"/>
      </w:pPr>
      <w:r>
        <w:t>allocate resources effectively and proportionately to higher-risk matters</w:t>
      </w:r>
    </w:p>
    <w:p w14:paraId="02D86EBC" w14:textId="34AAEA52" w:rsidR="00741AC3" w:rsidRDefault="00741AC3" w:rsidP="00741AC3">
      <w:pPr>
        <w:pStyle w:val="Bullet1"/>
      </w:pPr>
      <w:r>
        <w:t>deliver appropriate compliance and enforcement responses regarding identified non-compliance</w:t>
      </w:r>
    </w:p>
    <w:p w14:paraId="441CDCE4" w14:textId="4D66A36B" w:rsidR="00741AC3" w:rsidRDefault="00741AC3" w:rsidP="00741AC3">
      <w:pPr>
        <w:pStyle w:val="Bullet1"/>
      </w:pPr>
      <w:r>
        <w:t>support voluntary compliance through clear guidance and engagement</w:t>
      </w:r>
    </w:p>
    <w:p w14:paraId="2252F252" w14:textId="684A1F56" w:rsidR="00741AC3" w:rsidRDefault="00741AC3" w:rsidP="00741AC3">
      <w:pPr>
        <w:pStyle w:val="Bullet1"/>
      </w:pPr>
      <w:r>
        <w:t>adapt to new and evolving risks (including technology and new market entrants)</w:t>
      </w:r>
    </w:p>
    <w:p w14:paraId="2F945877" w14:textId="77777777" w:rsidR="00741AC3" w:rsidRDefault="00741AC3" w:rsidP="00741AC3">
      <w:pPr>
        <w:pStyle w:val="Bullet1"/>
      </w:pPr>
      <w:r>
        <w:t>deploy regulatory treatments through new technologies and innovation.</w:t>
      </w:r>
    </w:p>
    <w:p w14:paraId="7D95D4B5" w14:textId="77777777" w:rsidR="00741AC3" w:rsidRDefault="00741AC3" w:rsidP="00741AC3">
      <w:pPr>
        <w:pStyle w:val="Heading2"/>
      </w:pPr>
      <w:bookmarkStart w:id="4" w:name="_Toc235698519"/>
      <w:r>
        <w:t>Our principles</w:t>
      </w:r>
      <w:bookmarkEnd w:id="4"/>
    </w:p>
    <w:p w14:paraId="780E22C1" w14:textId="77777777" w:rsidR="00741AC3" w:rsidRDefault="00741AC3" w:rsidP="00741AC3">
      <w:r>
        <w:t xml:space="preserve">The following principles continue to inform our compliance and enforcement activities, including through a flexible, intelligence-led prioritisation approach that targets effort to the highest-risk cohorts and behaviours. </w:t>
      </w:r>
      <w:r>
        <w:lastRenderedPageBreak/>
        <w:t>Priorities are reviewed and adjusted as new intelligence, data and inspection findings emerge, with graduated responses aligned to our compliance model supported by clear, defensible decision-making.</w:t>
      </w:r>
    </w:p>
    <w:p w14:paraId="515841D2" w14:textId="2BAE899A" w:rsidR="00741AC3" w:rsidRDefault="00741AC3" w:rsidP="00741AC3">
      <w:pPr>
        <w:pStyle w:val="Bullet1"/>
      </w:pPr>
      <w:r w:rsidRPr="00A47098">
        <w:rPr>
          <w:b/>
          <w:bCs/>
        </w:rPr>
        <w:t>Voluntary compliance</w:t>
      </w:r>
      <w:r>
        <w:t xml:space="preserve"> – we promote and encourage voluntary compliance through communication and education.</w:t>
      </w:r>
    </w:p>
    <w:p w14:paraId="41E1EAEF" w14:textId="26A0C837" w:rsidR="00741AC3" w:rsidRDefault="00741AC3" w:rsidP="00741AC3">
      <w:pPr>
        <w:pStyle w:val="Bullet1"/>
      </w:pPr>
      <w:r w:rsidRPr="00A47098">
        <w:rPr>
          <w:b/>
          <w:bCs/>
        </w:rPr>
        <w:t>Risk-based</w:t>
      </w:r>
      <w:r>
        <w:t xml:space="preserve"> – our activities are risk-based, ensuring regulatory effort addresses the most serious and systemic risks.</w:t>
      </w:r>
    </w:p>
    <w:p w14:paraId="12FE9DE8" w14:textId="51FF7A27" w:rsidR="00741AC3" w:rsidRDefault="00741AC3" w:rsidP="00741AC3">
      <w:pPr>
        <w:pStyle w:val="Bullet1"/>
      </w:pPr>
      <w:r w:rsidRPr="00A47098">
        <w:rPr>
          <w:b/>
          <w:bCs/>
        </w:rPr>
        <w:t>Intelligence-led and evidence-based</w:t>
      </w:r>
      <w:r>
        <w:t xml:space="preserve"> – we use intelligence, data and trend analysis to inform our proactive activities and strategic focus areas.</w:t>
      </w:r>
    </w:p>
    <w:p w14:paraId="4CFC80E8" w14:textId="3B9C217C" w:rsidR="00741AC3" w:rsidRDefault="00741AC3" w:rsidP="00741AC3">
      <w:pPr>
        <w:pStyle w:val="Bullet1"/>
      </w:pPr>
      <w:r w:rsidRPr="00A47098">
        <w:rPr>
          <w:b/>
          <w:bCs/>
        </w:rPr>
        <w:t>Proportionate</w:t>
      </w:r>
      <w:r>
        <w:t xml:space="preserve"> – our responses are proportionate to the risks we are managing.</w:t>
      </w:r>
    </w:p>
    <w:p w14:paraId="0DEA23E5" w14:textId="4FA7633C" w:rsidR="00741AC3" w:rsidRDefault="00741AC3" w:rsidP="00741AC3">
      <w:pPr>
        <w:pStyle w:val="Bullet1"/>
      </w:pPr>
      <w:r w:rsidRPr="00A47098">
        <w:rPr>
          <w:b/>
          <w:bCs/>
        </w:rPr>
        <w:t>Consistent</w:t>
      </w:r>
      <w:r>
        <w:t xml:space="preserve"> – we act consistently and in accordance with documented procedures.</w:t>
      </w:r>
    </w:p>
    <w:p w14:paraId="6A6FB2F9" w14:textId="29C768CE" w:rsidR="00741AC3" w:rsidRDefault="00741AC3" w:rsidP="00741AC3">
      <w:pPr>
        <w:pStyle w:val="Bullet1"/>
      </w:pPr>
      <w:r w:rsidRPr="00A47098">
        <w:rPr>
          <w:b/>
          <w:bCs/>
        </w:rPr>
        <w:t>Outcomes focused</w:t>
      </w:r>
      <w:r>
        <w:t xml:space="preserve"> – we prioritise the greatest risks with a view to improving overall compliance in the regulated industry.</w:t>
      </w:r>
    </w:p>
    <w:p w14:paraId="5A31EFCB" w14:textId="00A25E2F" w:rsidR="00741AC3" w:rsidRDefault="00741AC3" w:rsidP="00741AC3">
      <w:pPr>
        <w:pStyle w:val="Bullet1"/>
      </w:pPr>
      <w:r w:rsidRPr="00A47098">
        <w:rPr>
          <w:b/>
          <w:bCs/>
        </w:rPr>
        <w:t>Fair and transparent</w:t>
      </w:r>
      <w:r>
        <w:t xml:space="preserve"> – we communicate clearly and make decisions in a fair and transparent manner.</w:t>
      </w:r>
    </w:p>
    <w:p w14:paraId="48C929D2" w14:textId="5D6FC8E8" w:rsidR="00741AC3" w:rsidRDefault="00741AC3" w:rsidP="00741AC3">
      <w:pPr>
        <w:pStyle w:val="Bullet1"/>
      </w:pPr>
      <w:r w:rsidRPr="00A47098">
        <w:rPr>
          <w:b/>
          <w:bCs/>
        </w:rPr>
        <w:t>Responsive, agile and efficient</w:t>
      </w:r>
      <w:r>
        <w:t xml:space="preserve"> – we respond to credible allegations, new information, trends and data, while minimising unnecessary burden.</w:t>
      </w:r>
    </w:p>
    <w:p w14:paraId="6DE76442" w14:textId="77777777" w:rsidR="00741AC3" w:rsidRDefault="00741AC3" w:rsidP="00741AC3">
      <w:pPr>
        <w:pStyle w:val="Bullet1"/>
      </w:pPr>
      <w:r w:rsidRPr="00A47098">
        <w:rPr>
          <w:b/>
          <w:bCs/>
        </w:rPr>
        <w:t>Professional</w:t>
      </w:r>
      <w:r>
        <w:t xml:space="preserve"> – our staff act respectfully, courteously and with integrity.</w:t>
      </w:r>
    </w:p>
    <w:p w14:paraId="7D28A92B" w14:textId="77777777" w:rsidR="00741AC3" w:rsidRDefault="00741AC3" w:rsidP="007406C3">
      <w:pPr>
        <w:pStyle w:val="Heading2"/>
      </w:pPr>
      <w:bookmarkStart w:id="5" w:name="_Toc235698520"/>
      <w:r>
        <w:t>Our regulatory approach</w:t>
      </w:r>
      <w:bookmarkEnd w:id="5"/>
      <w:r>
        <w:t xml:space="preserve"> </w:t>
      </w:r>
    </w:p>
    <w:p w14:paraId="42AD01BF" w14:textId="58DAB1AC" w:rsidR="007406C3" w:rsidRDefault="00741AC3" w:rsidP="00741AC3">
      <w:r>
        <w:t xml:space="preserve">We acknowledge there are varying degrees of compliant and non-compliant behaviour. The compliance model sets out an escalating regulatory response to escalating risk and non-compliant behaviours and guides our compliance activities and enforcement responses while supporting industry, road vehicle regulation and the </w:t>
      </w:r>
      <w:r w:rsidRPr="007406C3">
        <w:rPr>
          <w:i/>
          <w:iCs/>
        </w:rPr>
        <w:t>New Vehicle Efficiency Standard Act 2024</w:t>
      </w:r>
      <w:r>
        <w:t xml:space="preserve"> (NVES). Please reference the </w:t>
      </w:r>
      <w:hyperlink r:id="rId24" w:history="1">
        <w:r w:rsidRPr="00F02598">
          <w:rPr>
            <w:rStyle w:val="Hyperlink"/>
          </w:rPr>
          <w:t>Road vehicle regulatory approach</w:t>
        </w:r>
      </w:hyperlink>
      <w:r>
        <w:t xml:space="preserve"> document.</w:t>
      </w:r>
    </w:p>
    <w:p w14:paraId="50A5845B" w14:textId="77777777" w:rsidR="007406C3" w:rsidRDefault="007406C3" w:rsidP="007406C3">
      <w:pPr>
        <w:pStyle w:val="Heading2"/>
      </w:pPr>
      <w:bookmarkStart w:id="6" w:name="_Toc235698521"/>
      <w:r>
        <w:t>Previous compliance and enforcement strategies</w:t>
      </w:r>
      <w:bookmarkEnd w:id="6"/>
    </w:p>
    <w:p w14:paraId="78D37D68" w14:textId="77777777" w:rsidR="007406C3" w:rsidRDefault="007406C3" w:rsidP="007406C3">
      <w:r>
        <w:t xml:space="preserve">Previous strategies supported entity transition to the RVS regulatory framework, while also helping build broad understanding of RVS obligations. </w:t>
      </w:r>
    </w:p>
    <w:p w14:paraId="647F03A1" w14:textId="54A1E414" w:rsidR="007406C3" w:rsidRDefault="007406C3" w:rsidP="007406C3">
      <w:r>
        <w:t>Information from targeted desk top activities, compliance monitoring inspections and investigations continue to assist with our regulatory approach and</w:t>
      </w:r>
      <w:r w:rsidR="00DA2FB9">
        <w:t>, importantly</w:t>
      </w:r>
      <w:r w:rsidR="00621B16">
        <w:t>,</w:t>
      </w:r>
      <w:r w:rsidR="00801D73">
        <w:t xml:space="preserve"> </w:t>
      </w:r>
      <w:r>
        <w:t>the focus areas detailed in this strategy.</w:t>
      </w:r>
    </w:p>
    <w:p w14:paraId="77BB1346" w14:textId="77777777" w:rsidR="007406C3" w:rsidRDefault="007406C3" w:rsidP="007406C3">
      <w:pPr>
        <w:pStyle w:val="Heading2"/>
      </w:pPr>
      <w:bookmarkStart w:id="7" w:name="_Toc235698522"/>
      <w:r>
        <w:t>Our operating environment</w:t>
      </w:r>
      <w:bookmarkEnd w:id="7"/>
    </w:p>
    <w:p w14:paraId="5EDF51D3" w14:textId="77777777" w:rsidR="007406C3" w:rsidRDefault="007406C3" w:rsidP="007406C3">
      <w:pPr>
        <w:pStyle w:val="Heading3"/>
      </w:pPr>
      <w:bookmarkStart w:id="8" w:name="_Toc235698523"/>
      <w:r>
        <w:t>RVS and related legislation</w:t>
      </w:r>
      <w:bookmarkEnd w:id="8"/>
    </w:p>
    <w:p w14:paraId="3852ECFC" w14:textId="77777777" w:rsidR="007406C3" w:rsidRDefault="007406C3" w:rsidP="007406C3">
      <w:r>
        <w:t xml:space="preserve">The department administers the </w:t>
      </w:r>
      <w:r w:rsidRPr="007406C3">
        <w:rPr>
          <w:i/>
          <w:iCs/>
        </w:rPr>
        <w:t>Road Vehicle Standards Act 2018</w:t>
      </w:r>
      <w:r>
        <w:t xml:space="preserve"> and associated subordinate legislation. Our compliance and enforcement activities are undertaken in accordance with the powers and tools available under the RVS legislation and related regulatory powers frameworks.</w:t>
      </w:r>
    </w:p>
    <w:p w14:paraId="605A5783" w14:textId="77777777" w:rsidR="007406C3" w:rsidRDefault="007406C3" w:rsidP="007406C3">
      <w:pPr>
        <w:pStyle w:val="Heading3"/>
      </w:pPr>
      <w:bookmarkStart w:id="9" w:name="_Toc235698524"/>
      <w:r>
        <w:t>Industry intelligence</w:t>
      </w:r>
      <w:bookmarkEnd w:id="9"/>
    </w:p>
    <w:p w14:paraId="04DC1FE0" w14:textId="77777777" w:rsidR="007406C3" w:rsidRDefault="007406C3" w:rsidP="007406C3">
      <w:r>
        <w:t>We receive information from multiple sources, both passively and proactively. This includes information from regulated entities, the public, external regulatory partners and related agencies, issues identified through application assessment processes, direct data analysis, compliance monitoring inspections and intelligence products. These intelligence channels help us identify current and emerging compliance risks and assist in targeting our regulatory effort appropriately.</w:t>
      </w:r>
    </w:p>
    <w:p w14:paraId="0BBF7B57" w14:textId="77777777" w:rsidR="007406C3" w:rsidRDefault="007406C3" w:rsidP="007406C3">
      <w:pPr>
        <w:pStyle w:val="Heading3"/>
      </w:pPr>
      <w:bookmarkStart w:id="10" w:name="_Toc235698525"/>
      <w:r>
        <w:lastRenderedPageBreak/>
        <w:t>Reports of alleged non-compliance</w:t>
      </w:r>
      <w:bookmarkEnd w:id="10"/>
    </w:p>
    <w:p w14:paraId="4BEB7D77" w14:textId="77777777" w:rsidR="007406C3" w:rsidRDefault="007406C3" w:rsidP="007406C3">
      <w:r>
        <w:t>Reports of alleged non-compliance are a valuable intelligence source that can help identify underlying issues, emerging trends, and matters requiring immediate attention. We record and manage all reports in departmental systems and use them to inform compliance triage, prioritisation and, where appropriate, targeted compliance activities.</w:t>
      </w:r>
    </w:p>
    <w:p w14:paraId="2439154D" w14:textId="77777777" w:rsidR="007406C3" w:rsidRDefault="007406C3" w:rsidP="007406C3">
      <w:pPr>
        <w:pStyle w:val="Heading3"/>
      </w:pPr>
      <w:bookmarkStart w:id="11" w:name="_Toc235698526"/>
      <w:r>
        <w:t>The evolving automotive industry and emerging technologies</w:t>
      </w:r>
      <w:bookmarkEnd w:id="11"/>
    </w:p>
    <w:p w14:paraId="63D6A834" w14:textId="6FD2CF0F" w:rsidR="007406C3" w:rsidRDefault="007406C3" w:rsidP="007406C3">
      <w:r>
        <w:t>The operating environment continues to evolve, shaped by new market entrants, complex global supply chains, and the rapid uptake of new vehicle technologies. Electric vehicles, advanced driver assistance systems (ADAS) and other emerging technologies can reach the Australian market rapidly, creating opportunities to strengthen regulatory understanding and compliance capability in step with innovation. These dynamics reinforce the need for an agile, intelligence-led and risk-based compliance approach, including appropriate post-approval compliance monitoring to control emerging risks quickly.</w:t>
      </w:r>
    </w:p>
    <w:p w14:paraId="1594C6C2" w14:textId="1DEE6C79" w:rsidR="007406C3" w:rsidRDefault="007406C3" w:rsidP="007406C3">
      <w:pPr>
        <w:pStyle w:val="Heading1"/>
      </w:pPr>
      <w:bookmarkStart w:id="12" w:name="_Toc235698527"/>
      <w:r>
        <w:t>Our priorities for 2026</w:t>
      </w:r>
      <w:r w:rsidR="00177ACE">
        <w:t xml:space="preserve"> to 20</w:t>
      </w:r>
      <w:r>
        <w:t>29</w:t>
      </w:r>
      <w:bookmarkEnd w:id="12"/>
    </w:p>
    <w:p w14:paraId="0799BB26" w14:textId="18DDF30C" w:rsidR="007406C3" w:rsidRDefault="007406C3" w:rsidP="007406C3">
      <w:r>
        <w:t>During 2026</w:t>
      </w:r>
      <w:r w:rsidR="00B5784B">
        <w:t xml:space="preserve"> to </w:t>
      </w:r>
      <w:r>
        <w:t>2029 we will continue to promote and enable voluntary RVS compliance through clear guidance and proactive engagement. Consistent with our compliance model, we will also increase emphasis on assisted, directed and enforced compliance where risk, behaviour or compliance history indicates this is necessary to protect the Australian public and the integrity of the regulatory framework.</w:t>
      </w:r>
    </w:p>
    <w:p w14:paraId="2FAD5CE6" w14:textId="77777777" w:rsidR="007406C3" w:rsidRDefault="007406C3" w:rsidP="007406C3">
      <w:r>
        <w:t>We will apply a risk-based and flexible prioritisation framework, using intelligence, compliance data and inspection findings to help target effort where it delivers the greatest vehicle safety and compliance impact. This includes adjusting compliance activities as new risks emerge, while maintaining transparency about what the department can and cannot address at a given time.</w:t>
      </w:r>
    </w:p>
    <w:p w14:paraId="28D1B0F5" w14:textId="063BCCDA" w:rsidR="007406C3" w:rsidRDefault="007406C3" w:rsidP="007406C3">
      <w:r>
        <w:t xml:space="preserve">The focus areas detailed in this strategy will be the cornerstone of our regulatory efforts over the next </w:t>
      </w:r>
      <w:r w:rsidR="009F2ACB">
        <w:t xml:space="preserve">3 </w:t>
      </w:r>
      <w:r>
        <w:t>years.</w:t>
      </w:r>
    </w:p>
    <w:p w14:paraId="0F7E72D6" w14:textId="1F572F6E" w:rsidR="007406C3" w:rsidRDefault="007406C3" w:rsidP="007406C3">
      <w:pPr>
        <w:pStyle w:val="Heading2"/>
      </w:pPr>
      <w:bookmarkStart w:id="13" w:name="_Toc235698528"/>
      <w:r>
        <w:t xml:space="preserve">Risk and </w:t>
      </w:r>
      <w:r w:rsidR="009F2ACB">
        <w:t>p</w:t>
      </w:r>
      <w:r>
        <w:t>rioritisation</w:t>
      </w:r>
      <w:bookmarkEnd w:id="13"/>
    </w:p>
    <w:p w14:paraId="01082854" w14:textId="77777777" w:rsidR="007406C3" w:rsidRDefault="007406C3" w:rsidP="007406C3">
      <w:r>
        <w:t>We adopt a risk-based approach to prioritising compliance and enforcement activities. This ensures resources are directed to the areas of greatest potential harm and impact. In assessing and triaging matters, priority is given to:</w:t>
      </w:r>
    </w:p>
    <w:p w14:paraId="30FFD4EA" w14:textId="1B44F840" w:rsidR="007406C3" w:rsidRDefault="00FC04E8" w:rsidP="007406C3">
      <w:pPr>
        <w:pStyle w:val="Bullet1"/>
      </w:pPr>
      <w:r>
        <w:t xml:space="preserve">serious </w:t>
      </w:r>
      <w:r w:rsidR="007406C3">
        <w:t>safety risks, particularly those that may result in injury or harm</w:t>
      </w:r>
    </w:p>
    <w:p w14:paraId="6197E9E7" w14:textId="4F62B07C" w:rsidR="007406C3" w:rsidRDefault="00FC04E8" w:rsidP="007406C3">
      <w:pPr>
        <w:pStyle w:val="Bullet1"/>
      </w:pPr>
      <w:r>
        <w:t>widespread</w:t>
      </w:r>
      <w:r w:rsidR="007406C3">
        <w:t>, systemic or repeated non-compliance</w:t>
      </w:r>
    </w:p>
    <w:p w14:paraId="1BF5208B" w14:textId="1DAC6261" w:rsidR="007406C3" w:rsidRDefault="00FC04E8" w:rsidP="007406C3">
      <w:pPr>
        <w:pStyle w:val="Bullet1"/>
      </w:pPr>
      <w:r>
        <w:t xml:space="preserve">impacts </w:t>
      </w:r>
      <w:r w:rsidR="007406C3">
        <w:t>on vulnerable consumers, including where particular groups may be disproportionately affected</w:t>
      </w:r>
    </w:p>
    <w:p w14:paraId="25EE3995" w14:textId="42C2BDE8" w:rsidR="007406C3" w:rsidRDefault="00FC04E8" w:rsidP="007406C3">
      <w:pPr>
        <w:pStyle w:val="Bullet1"/>
      </w:pPr>
      <w:r>
        <w:t xml:space="preserve">emerging </w:t>
      </w:r>
      <w:r w:rsidR="007406C3">
        <w:t>technologies or market developments, where uncertainty or information asymmetry increases risk</w:t>
      </w:r>
    </w:p>
    <w:p w14:paraId="3F23CEBD" w14:textId="1C5DF9DA" w:rsidR="007406C3" w:rsidRDefault="00FC04E8" w:rsidP="007406C3">
      <w:pPr>
        <w:pStyle w:val="Bullet1"/>
      </w:pPr>
      <w:r>
        <w:t xml:space="preserve">deliberate </w:t>
      </w:r>
      <w:r w:rsidR="007406C3">
        <w:t>or reckless behaviour indicating disregard for regulatory obligations</w:t>
      </w:r>
      <w:r>
        <w:t>.</w:t>
      </w:r>
    </w:p>
    <w:p w14:paraId="147B1AC4" w14:textId="77777777" w:rsidR="007406C3" w:rsidRDefault="007406C3" w:rsidP="007406C3">
      <w:r>
        <w:t xml:space="preserve">Our response is proportionate to the level of risk and </w:t>
      </w:r>
      <w:proofErr w:type="gramStart"/>
      <w:r>
        <w:t>harm, and</w:t>
      </w:r>
      <w:proofErr w:type="gramEnd"/>
      <w:r>
        <w:t xml:space="preserve"> may range from education and engagement through to strong enforcement action.</w:t>
      </w:r>
    </w:p>
    <w:p w14:paraId="38456962" w14:textId="4EE985B4" w:rsidR="007406C3" w:rsidRDefault="00297E24" w:rsidP="007406C3">
      <w:pPr>
        <w:pStyle w:val="Heading1"/>
      </w:pPr>
      <w:bookmarkStart w:id="14" w:name="_Toc235698529"/>
      <w:r>
        <w:t xml:space="preserve">Compliance </w:t>
      </w:r>
      <w:r w:rsidR="007406C3">
        <w:t xml:space="preserve">and enforcement </w:t>
      </w:r>
      <w:r>
        <w:t>focus areas</w:t>
      </w:r>
      <w:bookmarkEnd w:id="14"/>
    </w:p>
    <w:p w14:paraId="59E8A838" w14:textId="500160F2" w:rsidR="007406C3" w:rsidRDefault="007406C3" w:rsidP="007406C3">
      <w:r>
        <w:t xml:space="preserve">We have identified </w:t>
      </w:r>
      <w:r w:rsidR="008C47A9">
        <w:t xml:space="preserve">3 </w:t>
      </w:r>
      <w:r>
        <w:t xml:space="preserve">focus areas to guide proactive compliance and enforcement activity </w:t>
      </w:r>
      <w:r w:rsidR="008C47A9">
        <w:t xml:space="preserve">for </w:t>
      </w:r>
      <w:r w:rsidR="00D420DF">
        <w:t xml:space="preserve">the </w:t>
      </w:r>
      <w:r>
        <w:t>2026</w:t>
      </w:r>
      <w:r w:rsidR="008C47A9">
        <w:t xml:space="preserve"> to </w:t>
      </w:r>
      <w:r>
        <w:t>2029</w:t>
      </w:r>
      <w:r w:rsidR="00D420DF">
        <w:t xml:space="preserve"> period</w:t>
      </w:r>
      <w:r>
        <w:t xml:space="preserve">. These focus areas respond to observed systemic compliance risks, the evolution and implementation of technology and the need to target regulatory effort where it has the greatest benefit. Each focus area will </w:t>
      </w:r>
      <w:r>
        <w:lastRenderedPageBreak/>
        <w:t>be delivered using the full range of regulatory tools available in our compliance model, applied proportionately to both risk and behaviour.</w:t>
      </w:r>
    </w:p>
    <w:p w14:paraId="34B84280" w14:textId="5D778133" w:rsidR="005632C8" w:rsidRDefault="005632C8" w:rsidP="00CE0FE0">
      <w:pPr>
        <w:jc w:val="center"/>
      </w:pPr>
      <w:r>
        <w:rPr>
          <w:noProof/>
        </w:rPr>
        <w:drawing>
          <wp:inline distT="0" distB="0" distL="0" distR="0" wp14:anchorId="4FFEAEFF" wp14:editId="552EF9FB">
            <wp:extent cx="5174361" cy="4114800"/>
            <wp:effectExtent l="0" t="0" r="7620" b="0"/>
            <wp:docPr id="1360714626"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714626" name="Picture 11">
                      <a:extLst>
                        <a:ext uri="{C183D7F6-B498-43B3-948B-1728B52AA6E4}">
                          <adec:decorative xmlns:adec="http://schemas.microsoft.com/office/drawing/2017/decorative" val="1"/>
                        </a:ext>
                      </a:extLst>
                    </pic:cNvPr>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10934" b="9542"/>
                    <a:stretch>
                      <a:fillRect/>
                    </a:stretch>
                  </pic:blipFill>
                  <pic:spPr bwMode="auto">
                    <a:xfrm>
                      <a:off x="0" y="0"/>
                      <a:ext cx="5184185" cy="4122612"/>
                    </a:xfrm>
                    <a:prstGeom prst="rect">
                      <a:avLst/>
                    </a:prstGeom>
                    <a:noFill/>
                    <a:ln>
                      <a:noFill/>
                    </a:ln>
                    <a:extLst>
                      <a:ext uri="{53640926-AAD7-44D8-BBD7-CCE9431645EC}">
                        <a14:shadowObscured xmlns:a14="http://schemas.microsoft.com/office/drawing/2010/main"/>
                      </a:ext>
                    </a:extLst>
                  </pic:spPr>
                </pic:pic>
              </a:graphicData>
            </a:graphic>
          </wp:inline>
        </w:drawing>
      </w:r>
    </w:p>
    <w:p w14:paraId="4D8A6175" w14:textId="77777777" w:rsidR="007406C3" w:rsidRDefault="007406C3" w:rsidP="007406C3">
      <w:pPr>
        <w:pStyle w:val="Heading2"/>
      </w:pPr>
      <w:bookmarkStart w:id="15" w:name="_Toc235698530"/>
      <w:r>
        <w:t>1. Strengthening accountability for repeated non-compliance</w:t>
      </w:r>
      <w:bookmarkEnd w:id="15"/>
    </w:p>
    <w:p w14:paraId="50C99BAC" w14:textId="1754E58F" w:rsidR="007406C3" w:rsidRPr="00FE5D71" w:rsidRDefault="007406C3" w:rsidP="00527E26">
      <w:pPr>
        <w:pStyle w:val="Introduction"/>
      </w:pPr>
      <w:r w:rsidRPr="000A503A">
        <w:t xml:space="preserve">We will use the regulatory tools available under the RVS legislation to strengthen approval holder accountability where non-compliance is repeated, persistent or systemic. </w:t>
      </w:r>
    </w:p>
    <w:p w14:paraId="17A0330F" w14:textId="239E473D" w:rsidR="007406C3" w:rsidRDefault="007406C3" w:rsidP="007406C3">
      <w:r>
        <w:t>This focus area addresses non-compliance by raising the baseline capability and accountability of RVS approval holders. We will use RVS approval levers and other regulatory tools (</w:t>
      </w:r>
      <w:r w:rsidR="000E0830">
        <w:t>including</w:t>
      </w:r>
      <w:r>
        <w:t xml:space="preserve"> discretionary approval conditions</w:t>
      </w:r>
      <w:r w:rsidR="000E0830">
        <w:t xml:space="preserve">; </w:t>
      </w:r>
      <w:r>
        <w:t>compliance monitoring inspections</w:t>
      </w:r>
      <w:r w:rsidR="000E0830">
        <w:t xml:space="preserve">; </w:t>
      </w:r>
      <w:r>
        <w:t>regulatory reviews and where necessary, approval suspension or revocation) to address recurring and high-risk non-compliance at its source. Our responses will be proportionate to the nature, seriousness and persistence of the non-compliance, escalating through voluntary, assisted, directed and enforced compliance where required.</w:t>
      </w:r>
    </w:p>
    <w:p w14:paraId="4870859F" w14:textId="1674B899" w:rsidR="007406C3" w:rsidRDefault="007406C3" w:rsidP="007406C3">
      <w:pPr>
        <w:pStyle w:val="Bullet1"/>
      </w:pPr>
      <w:r w:rsidRPr="00803FBB">
        <w:rPr>
          <w:b/>
          <w:bCs/>
        </w:rPr>
        <w:t>Objective / outcome:</w:t>
      </w:r>
      <w:r>
        <w:t xml:space="preserve"> Improved approval holder capability and accountable compliance behaviours.</w:t>
      </w:r>
    </w:p>
    <w:p w14:paraId="1FC2F41D" w14:textId="56492749" w:rsidR="007406C3" w:rsidRPr="00803FBB" w:rsidRDefault="007406C3" w:rsidP="007406C3">
      <w:pPr>
        <w:pStyle w:val="Bullet1"/>
        <w:rPr>
          <w:b/>
          <w:bCs/>
        </w:rPr>
      </w:pPr>
      <w:r w:rsidRPr="00803FBB">
        <w:rPr>
          <w:b/>
          <w:bCs/>
        </w:rPr>
        <w:t>Key initiatives / activities:</w:t>
      </w:r>
    </w:p>
    <w:p w14:paraId="151BBDBA" w14:textId="54B37F11" w:rsidR="007406C3" w:rsidRDefault="007406C3" w:rsidP="007406C3">
      <w:pPr>
        <w:pStyle w:val="Bullet2"/>
      </w:pPr>
      <w:r>
        <w:t>Targeted compliance monitoring inspection programs for higher-risk approval holders (including concessional and repeat non-compliant cohorts).</w:t>
      </w:r>
    </w:p>
    <w:p w14:paraId="644A3D18" w14:textId="021EB1BD" w:rsidR="007406C3" w:rsidRDefault="007406C3" w:rsidP="007406C3">
      <w:pPr>
        <w:pStyle w:val="Bullet2"/>
      </w:pPr>
      <w:r>
        <w:t>Use of approval conditions to strengthen governance, quality controls and evidence expectations.</w:t>
      </w:r>
    </w:p>
    <w:p w14:paraId="56D4A2EC" w14:textId="77777777" w:rsidR="007406C3" w:rsidRDefault="007406C3" w:rsidP="007406C3">
      <w:pPr>
        <w:pStyle w:val="Bullet2"/>
      </w:pPr>
      <w:r>
        <w:t>Escalate enforcement responses quickly and in line with the compliance model where non-compliance persists.</w:t>
      </w:r>
    </w:p>
    <w:p w14:paraId="30B87564" w14:textId="4A89F780" w:rsidR="007406C3" w:rsidRPr="00094149" w:rsidRDefault="007406C3" w:rsidP="007406C3">
      <w:pPr>
        <w:pStyle w:val="Heading2"/>
        <w:rPr>
          <w:rFonts w:asciiTheme="minorHAnsi" w:eastAsia="Times New Roman" w:hAnsiTheme="minorHAnsi" w:cstheme="minorHAnsi"/>
          <w:szCs w:val="36"/>
        </w:rPr>
      </w:pPr>
      <w:bookmarkStart w:id="16" w:name="_Toc235698531"/>
      <w:r>
        <w:rPr>
          <w:rFonts w:asciiTheme="minorHAnsi" w:eastAsia="Times New Roman" w:hAnsiTheme="minorHAnsi" w:cstheme="minorHAnsi"/>
        </w:rPr>
        <w:lastRenderedPageBreak/>
        <w:t xml:space="preserve">2. </w:t>
      </w:r>
      <w:r w:rsidRPr="00094149">
        <w:rPr>
          <w:rFonts w:asciiTheme="minorHAnsi" w:eastAsia="Times New Roman" w:hAnsiTheme="minorHAnsi" w:cstheme="minorHAnsi"/>
        </w:rPr>
        <w:t>Responding to regulatory challenges from emerging vehicle technologies</w:t>
      </w:r>
      <w:bookmarkEnd w:id="16"/>
    </w:p>
    <w:p w14:paraId="2F7C4D21" w14:textId="5699FBF0" w:rsidR="007406C3" w:rsidRPr="000A503A" w:rsidRDefault="007406C3" w:rsidP="00527E26">
      <w:pPr>
        <w:pStyle w:val="Introduction"/>
      </w:pPr>
      <w:r w:rsidRPr="000A503A">
        <w:t xml:space="preserve">We will proactively identify and manage compliance risks arising from emerging vehicle technologies and new market entrants. </w:t>
      </w:r>
    </w:p>
    <w:p w14:paraId="4EA7AF9F" w14:textId="02ACD917" w:rsidR="007406C3" w:rsidRPr="00094149" w:rsidRDefault="007406C3" w:rsidP="007406C3">
      <w:pPr>
        <w:rPr>
          <w:rFonts w:cstheme="minorHAnsi"/>
        </w:rPr>
      </w:pPr>
      <w:r w:rsidRPr="00094149">
        <w:rPr>
          <w:rFonts w:cstheme="minorHAnsi"/>
        </w:rPr>
        <w:t xml:space="preserve">This focus area aims to </w:t>
      </w:r>
      <w:r>
        <w:rPr>
          <w:rFonts w:cstheme="minorHAnsi"/>
        </w:rPr>
        <w:t>identify, using</w:t>
      </w:r>
      <w:r w:rsidRPr="00094149">
        <w:rPr>
          <w:rFonts w:cstheme="minorHAnsi"/>
        </w:rPr>
        <w:t xml:space="preserve"> intelligence</w:t>
      </w:r>
      <w:r>
        <w:rPr>
          <w:rFonts w:cstheme="minorHAnsi"/>
        </w:rPr>
        <w:t xml:space="preserve"> and research,</w:t>
      </w:r>
      <w:r w:rsidRPr="00094149">
        <w:rPr>
          <w:rFonts w:cstheme="minorHAnsi"/>
        </w:rPr>
        <w:t xml:space="preserve"> </w:t>
      </w:r>
      <w:r>
        <w:rPr>
          <w:rFonts w:cstheme="minorHAnsi"/>
        </w:rPr>
        <w:t xml:space="preserve">new </w:t>
      </w:r>
      <w:r w:rsidRPr="00094149">
        <w:rPr>
          <w:rFonts w:cstheme="minorHAnsi"/>
        </w:rPr>
        <w:t>risks associated with emerging vehicle types and technologies. This includes</w:t>
      </w:r>
      <w:r>
        <w:rPr>
          <w:rFonts w:cstheme="minorHAnsi"/>
        </w:rPr>
        <w:t xml:space="preserve"> undertaking</w:t>
      </w:r>
      <w:r w:rsidRPr="00094149">
        <w:rPr>
          <w:rFonts w:cstheme="minorHAnsi"/>
        </w:rPr>
        <w:t xml:space="preserve"> intelligence-led </w:t>
      </w:r>
      <w:r>
        <w:rPr>
          <w:rFonts w:cstheme="minorHAnsi"/>
        </w:rPr>
        <w:t xml:space="preserve">compliance </w:t>
      </w:r>
      <w:r w:rsidRPr="00094149">
        <w:rPr>
          <w:rFonts w:cstheme="minorHAnsi"/>
        </w:rPr>
        <w:t xml:space="preserve">monitoring of new </w:t>
      </w:r>
      <w:r>
        <w:rPr>
          <w:rFonts w:cstheme="minorHAnsi"/>
        </w:rPr>
        <w:t xml:space="preserve">RVS </w:t>
      </w:r>
      <w:r w:rsidRPr="00094149">
        <w:rPr>
          <w:rFonts w:cstheme="minorHAnsi"/>
        </w:rPr>
        <w:t xml:space="preserve">entrants and </w:t>
      </w:r>
      <w:r>
        <w:rPr>
          <w:rFonts w:cstheme="minorHAnsi"/>
        </w:rPr>
        <w:t xml:space="preserve">existing approval holders operating in </w:t>
      </w:r>
      <w:r w:rsidRPr="00094149">
        <w:rPr>
          <w:rFonts w:cstheme="minorHAnsi"/>
        </w:rPr>
        <w:t xml:space="preserve">high-growth </w:t>
      </w:r>
      <w:r>
        <w:rPr>
          <w:rFonts w:cstheme="minorHAnsi"/>
        </w:rPr>
        <w:t xml:space="preserve">vehicle </w:t>
      </w:r>
      <w:r w:rsidRPr="00094149">
        <w:rPr>
          <w:rFonts w:cstheme="minorHAnsi"/>
        </w:rPr>
        <w:t xml:space="preserve">categories, </w:t>
      </w:r>
      <w:r>
        <w:rPr>
          <w:rFonts w:cstheme="minorHAnsi"/>
        </w:rPr>
        <w:t xml:space="preserve">conducting </w:t>
      </w:r>
      <w:r w:rsidRPr="00094149">
        <w:rPr>
          <w:rFonts w:cstheme="minorHAnsi"/>
        </w:rPr>
        <w:t xml:space="preserve">targeted compliance monitoring inspections, </w:t>
      </w:r>
      <w:r>
        <w:rPr>
          <w:rFonts w:cstheme="minorHAnsi"/>
        </w:rPr>
        <w:t xml:space="preserve">providing </w:t>
      </w:r>
      <w:r w:rsidRPr="00094149">
        <w:rPr>
          <w:rFonts w:cstheme="minorHAnsi"/>
        </w:rPr>
        <w:t xml:space="preserve">clear and accessible guidance, and </w:t>
      </w:r>
      <w:r>
        <w:rPr>
          <w:rFonts w:cstheme="minorHAnsi"/>
        </w:rPr>
        <w:t xml:space="preserve">taking </w:t>
      </w:r>
      <w:r w:rsidRPr="00094149">
        <w:rPr>
          <w:rFonts w:cstheme="minorHAnsi"/>
        </w:rPr>
        <w:t>decisive enforcement</w:t>
      </w:r>
      <w:r w:rsidR="00A37328">
        <w:rPr>
          <w:rFonts w:cstheme="minorHAnsi"/>
        </w:rPr>
        <w:t xml:space="preserve"> action</w:t>
      </w:r>
      <w:r w:rsidRPr="00094149">
        <w:rPr>
          <w:rFonts w:cstheme="minorHAnsi"/>
        </w:rPr>
        <w:t xml:space="preserve"> where road vehicles are being provided without a relevant </w:t>
      </w:r>
      <w:r>
        <w:rPr>
          <w:rFonts w:cstheme="minorHAnsi"/>
        </w:rPr>
        <w:t xml:space="preserve">RVS </w:t>
      </w:r>
      <w:r w:rsidRPr="00094149">
        <w:rPr>
          <w:rFonts w:cstheme="minorHAnsi"/>
        </w:rPr>
        <w:t>approval.</w:t>
      </w:r>
    </w:p>
    <w:p w14:paraId="12094F4A" w14:textId="77777777" w:rsidR="007406C3" w:rsidRPr="00094149" w:rsidRDefault="007406C3" w:rsidP="007406C3">
      <w:pPr>
        <w:pStyle w:val="Bullet1"/>
      </w:pPr>
      <w:r w:rsidRPr="00094149">
        <w:rPr>
          <w:b/>
          <w:bCs/>
        </w:rPr>
        <w:t>Objective / outcome:</w:t>
      </w:r>
      <w:r w:rsidRPr="00094149">
        <w:t xml:space="preserve"> Earl</w:t>
      </w:r>
      <w:r>
        <w:t>y</w:t>
      </w:r>
      <w:r w:rsidRPr="00094149">
        <w:t xml:space="preserve"> identification and control of compliance risks linked to emerging technologies and new market entrants.</w:t>
      </w:r>
    </w:p>
    <w:p w14:paraId="0A338C46" w14:textId="77777777" w:rsidR="007406C3" w:rsidRPr="00094149" w:rsidRDefault="007406C3" w:rsidP="007406C3">
      <w:pPr>
        <w:pStyle w:val="Bullet1"/>
      </w:pPr>
      <w:r w:rsidRPr="00094149">
        <w:rPr>
          <w:b/>
          <w:bCs/>
        </w:rPr>
        <w:t>Key initiatives / activities:</w:t>
      </w:r>
    </w:p>
    <w:p w14:paraId="76990A5B" w14:textId="77777777" w:rsidR="007406C3" w:rsidRPr="00094149" w:rsidRDefault="007406C3" w:rsidP="007406C3">
      <w:pPr>
        <w:pStyle w:val="Bullet2"/>
      </w:pPr>
      <w:r w:rsidRPr="00094149">
        <w:t>Develop and maintain intelligence triggers for emerging vehicle categories.</w:t>
      </w:r>
    </w:p>
    <w:p w14:paraId="682F3659" w14:textId="77777777" w:rsidR="007406C3" w:rsidRPr="00094149" w:rsidRDefault="007406C3" w:rsidP="007406C3">
      <w:pPr>
        <w:pStyle w:val="Bullet2"/>
      </w:pPr>
      <w:r w:rsidRPr="00094149">
        <w:t>Targeted compliance monitoring inspections and compliance monitoring of new entrants and higher-growth categories.</w:t>
      </w:r>
    </w:p>
    <w:p w14:paraId="7644E6BF" w14:textId="77777777" w:rsidR="007406C3" w:rsidRPr="00094149" w:rsidRDefault="007406C3" w:rsidP="007406C3">
      <w:pPr>
        <w:pStyle w:val="Bullet2"/>
      </w:pPr>
      <w:r w:rsidRPr="00094149">
        <w:t>Publish and maintain clear accessible guidance to support voluntary compliance and reduce ambiguity.</w:t>
      </w:r>
    </w:p>
    <w:p w14:paraId="4C55153D" w14:textId="77777777" w:rsidR="007406C3" w:rsidRPr="00094149" w:rsidRDefault="007406C3" w:rsidP="007406C3">
      <w:pPr>
        <w:pStyle w:val="Bullet2"/>
      </w:pPr>
      <w:r w:rsidRPr="00094149">
        <w:t>Take proportionate enforcement action for the importation and provision of road vehicles without relevant approvals.</w:t>
      </w:r>
    </w:p>
    <w:p w14:paraId="771C95B4" w14:textId="3A610D17" w:rsidR="007406C3" w:rsidRPr="00094149" w:rsidRDefault="007406C3" w:rsidP="007406C3">
      <w:pPr>
        <w:pStyle w:val="Bullet2"/>
      </w:pPr>
      <w:r w:rsidRPr="00094149">
        <w:t>Post-approval market surveillance and technical intelligence gathering for emerging technologies (including ADAS and other safety-related systems).</w:t>
      </w:r>
    </w:p>
    <w:p w14:paraId="1EA824B6" w14:textId="77777777" w:rsidR="007406C3" w:rsidRPr="00094149" w:rsidRDefault="007406C3" w:rsidP="007406C3">
      <w:pPr>
        <w:pStyle w:val="Bullet2"/>
      </w:pPr>
      <w:r w:rsidRPr="00094149">
        <w:t>Targeted information requests and reviews where emerging risks are identified.</w:t>
      </w:r>
    </w:p>
    <w:p w14:paraId="1F6FAC8D" w14:textId="77777777" w:rsidR="007406C3" w:rsidRPr="00894F3B" w:rsidRDefault="007406C3" w:rsidP="007406C3">
      <w:pPr>
        <w:pStyle w:val="Heading2"/>
        <w:rPr>
          <w:color w:val="auto"/>
          <w:kern w:val="2"/>
          <w:lang w:eastAsia="en-AU"/>
          <w14:ligatures w14:val="standardContextual"/>
        </w:rPr>
      </w:pPr>
      <w:bookmarkStart w:id="17" w:name="_Toc232411995"/>
      <w:bookmarkStart w:id="18" w:name="_Toc235698532"/>
      <w:r w:rsidRPr="00894F3B">
        <w:rPr>
          <w:rFonts w:ascii="Calibri" w:hAnsi="Calibri" w:cs="Calibri"/>
          <w:color w:val="auto"/>
        </w:rPr>
        <w:t>3. Supporting approval holder understanding of quality systems and testing facility integrity</w:t>
      </w:r>
      <w:bookmarkEnd w:id="17"/>
      <w:bookmarkEnd w:id="18"/>
    </w:p>
    <w:p w14:paraId="1A3B659B" w14:textId="7AE10242" w:rsidR="007406C3" w:rsidRPr="000A503A" w:rsidRDefault="007406C3" w:rsidP="007B408C">
      <w:pPr>
        <w:pStyle w:val="Introduction"/>
        <w:rPr>
          <w:kern w:val="2"/>
          <w:lang w:eastAsia="en-AU"/>
          <w14:ligatures w14:val="standardContextual"/>
        </w:rPr>
      </w:pPr>
      <w:r w:rsidRPr="000A503A">
        <w:t xml:space="preserve">We will support RVS approval holders to understand the importance of effective quality system documentation and reliable testing facility evidence. RVS approval holders remain responsible for developing, maintaining and applying their own quality systems. </w:t>
      </w:r>
    </w:p>
    <w:p w14:paraId="73B5B09D" w14:textId="77777777" w:rsidR="007406C3" w:rsidRPr="00894F3B" w:rsidRDefault="007406C3" w:rsidP="007406C3">
      <w:pPr>
        <w:rPr>
          <w:kern w:val="2"/>
          <w:lang w:eastAsia="en-AU"/>
          <w14:ligatures w14:val="standardContextual"/>
        </w:rPr>
      </w:pPr>
      <w:r w:rsidRPr="00894F3B">
        <w:t xml:space="preserve">This focus area recognises that poor or incomplete quality system documentation can be a root cause of non-compliance, particularly where RVS approval holders cannot demonstrate effective control over design, componentry, manufacturing changes, testing evidence or ongoing conformity. We will not design, strengthen or operate quality systems on behalf of RVS approval holders. Instead, we will </w:t>
      </w:r>
      <w:r>
        <w:t xml:space="preserve">set clear regulatory expectations, </w:t>
      </w:r>
      <w:r w:rsidRPr="00894F3B">
        <w:t>use compliance monitoring inspections, approval assessments, information requests, and approval conditions to help RVS approval holders understand their obligations, identify gaps early and take responsibility for durable improvements to their systems, procedures and records.</w:t>
      </w:r>
    </w:p>
    <w:p w14:paraId="1C4577EA" w14:textId="77777777" w:rsidR="007406C3" w:rsidRPr="00894F3B" w:rsidRDefault="007406C3" w:rsidP="002C220F">
      <w:pPr>
        <w:pStyle w:val="Bullet1"/>
        <w:rPr>
          <w:kern w:val="2"/>
          <w:lang w:eastAsia="en-AU"/>
          <w14:ligatures w14:val="standardContextual"/>
        </w:rPr>
      </w:pPr>
      <w:r w:rsidRPr="00894F3B">
        <w:rPr>
          <w:b/>
          <w:bCs/>
        </w:rPr>
        <w:t>Objective / outcome:</w:t>
      </w:r>
      <w:r w:rsidRPr="00894F3B">
        <w:t xml:space="preserve"> RVS approval holders better understand the importance of effective quality system documentation, testing facility integrity and reliable compliance evidence, and take responsibility for maintaining systems that support ongoing compliance.</w:t>
      </w:r>
    </w:p>
    <w:p w14:paraId="30160FAB" w14:textId="77777777" w:rsidR="007406C3" w:rsidRPr="00094149" w:rsidRDefault="007406C3" w:rsidP="002C220F">
      <w:pPr>
        <w:pStyle w:val="Bullet1"/>
        <w:rPr>
          <w:rFonts w:eastAsia="Times New Roman" w:cstheme="minorHAnsi"/>
        </w:rPr>
      </w:pPr>
      <w:r w:rsidRPr="00094149">
        <w:rPr>
          <w:rFonts w:eastAsia="Times New Roman" w:cstheme="minorHAnsi"/>
          <w:b/>
          <w:bCs/>
        </w:rPr>
        <w:t>Key initiatives / activities:</w:t>
      </w:r>
    </w:p>
    <w:p w14:paraId="5963EDC8" w14:textId="77777777" w:rsidR="007406C3" w:rsidRDefault="007406C3" w:rsidP="002C220F">
      <w:pPr>
        <w:pStyle w:val="Bullet2"/>
        <w:rPr>
          <w:kern w:val="2"/>
          <w:lang w:eastAsia="en-AU"/>
          <w14:ligatures w14:val="standardContextual"/>
        </w:rPr>
      </w:pPr>
      <w:r>
        <w:t>Use inspection findings, application assessment insights and intelligence to identify and communicate common weaknesses in quality system documentation and testing evidence.</w:t>
      </w:r>
    </w:p>
    <w:p w14:paraId="69A6099D" w14:textId="02A0E1CE" w:rsidR="004F4070" w:rsidRDefault="007406C3" w:rsidP="002C220F">
      <w:pPr>
        <w:pStyle w:val="Bullet2"/>
      </w:pPr>
      <w:r>
        <w:t>Apply targeted information requests and approval conditions to clarify expectations for procedures, record keeping, change control and evidence traceability where risk warrants it.</w:t>
      </w:r>
    </w:p>
    <w:p w14:paraId="71035DFF" w14:textId="77777777" w:rsidR="004F4070" w:rsidRDefault="004F4070">
      <w:pPr>
        <w:suppressAutoHyphens w:val="0"/>
        <w:rPr>
          <w:lang w:val="x-none"/>
        </w:rPr>
      </w:pPr>
      <w:r>
        <w:br w:type="page"/>
      </w:r>
    </w:p>
    <w:p w14:paraId="21CBC4D2" w14:textId="77777777" w:rsidR="007406C3" w:rsidRPr="009D3A9D" w:rsidRDefault="007406C3" w:rsidP="002C220F">
      <w:pPr>
        <w:pStyle w:val="Bullet2"/>
        <w:rPr>
          <w:kern w:val="2"/>
          <w14:ligatures w14:val="standardContextual"/>
        </w:rPr>
      </w:pPr>
      <w:r>
        <w:lastRenderedPageBreak/>
        <w:t>Undertake targeted compliance monitoring of testing facility integrity, including the reliability, currency and relevance of ADR evidence relied on for approvals.</w:t>
      </w:r>
    </w:p>
    <w:p w14:paraId="214A7EA3" w14:textId="77777777" w:rsidR="007406C3" w:rsidRPr="00FB2348" w:rsidRDefault="007406C3" w:rsidP="002C220F">
      <w:pPr>
        <w:pStyle w:val="Bullet2"/>
        <w:rPr>
          <w:kern w:val="2"/>
          <w:lang w:eastAsia="en-AU"/>
          <w14:ligatures w14:val="standardContextual"/>
        </w:rPr>
      </w:pPr>
      <w:r w:rsidRPr="00FB2348">
        <w:t>Use proportionate regulatory responses to enable RVS approval holder uplift, including education and engagement to support voluntary compliance, corrective action where weaknesses are identified, and stronger enforcement where systemic issues are not addressed.</w:t>
      </w:r>
    </w:p>
    <w:p w14:paraId="40D5405D" w14:textId="77777777" w:rsidR="002C220F" w:rsidRDefault="002C220F" w:rsidP="002C220F">
      <w:pPr>
        <w:pStyle w:val="Heading1"/>
      </w:pPr>
      <w:bookmarkStart w:id="19" w:name="_Toc235698533"/>
      <w:r>
        <w:t>More information</w:t>
      </w:r>
      <w:bookmarkEnd w:id="19"/>
    </w:p>
    <w:p w14:paraId="501310BE" w14:textId="2EA9ECEA" w:rsidR="002C220F" w:rsidRDefault="002C220F" w:rsidP="002C220F">
      <w:pPr>
        <w:suppressAutoHyphens w:val="0"/>
      </w:pPr>
      <w:r>
        <w:t xml:space="preserve">To support regulated entities in their commitment to voluntary compliance, we will continue to publish and maintain guidance and information about compliance and enforcement under the RVSA. More information is available on the department’s website: </w:t>
      </w:r>
      <w:hyperlink r:id="rId26" w:history="1">
        <w:r w:rsidRPr="002C220F">
          <w:rPr>
            <w:rStyle w:val="Hyperlink"/>
          </w:rPr>
          <w:t>Compliance and Enforcement under the RVSA</w:t>
        </w:r>
      </w:hyperlink>
      <w:r w:rsidR="00320B1B">
        <w:t>.</w:t>
      </w:r>
    </w:p>
    <w:p w14:paraId="2D532BBD" w14:textId="4A8A133C" w:rsidR="00C64562" w:rsidRDefault="00C64562" w:rsidP="002C220F">
      <w:pPr>
        <w:pStyle w:val="Heading2"/>
      </w:pPr>
      <w:bookmarkStart w:id="20" w:name="_Toc235698534"/>
      <w:r>
        <w:t>The Regulatory Report</w:t>
      </w:r>
      <w:bookmarkEnd w:id="20"/>
    </w:p>
    <w:p w14:paraId="609C7385" w14:textId="79DF73D4" w:rsidR="00C64562" w:rsidRPr="00C64562" w:rsidRDefault="00C64562" w:rsidP="001456FC">
      <w:r>
        <w:t xml:space="preserve">We report on </w:t>
      </w:r>
      <w:r w:rsidR="007C0408">
        <w:t>RVS</w:t>
      </w:r>
      <w:r w:rsidRPr="00C64562">
        <w:t xml:space="preserve"> regulatory activities conducted by the department</w:t>
      </w:r>
      <w:r>
        <w:t xml:space="preserve"> through The Regulatory Report</w:t>
      </w:r>
      <w:r w:rsidRPr="00C64562">
        <w:t>.</w:t>
      </w:r>
      <w:r>
        <w:t xml:space="preserve"> T</w:t>
      </w:r>
      <w:r w:rsidRPr="00C64562">
        <w:t>h</w:t>
      </w:r>
      <w:r w:rsidR="00FE5AE8">
        <w:t>e</w:t>
      </w:r>
      <w:r w:rsidRPr="00C64562">
        <w:t>s</w:t>
      </w:r>
      <w:r w:rsidR="00FE5AE8">
        <w:t>e</w:t>
      </w:r>
      <w:r w:rsidRPr="00C64562">
        <w:t xml:space="preserve"> </w:t>
      </w:r>
      <w:r>
        <w:t>quarterly report</w:t>
      </w:r>
      <w:r w:rsidR="00FE5AE8">
        <w:t>s</w:t>
      </w:r>
      <w:r>
        <w:t xml:space="preserve"> </w:t>
      </w:r>
      <w:r w:rsidRPr="00C64562">
        <w:t>provide information on the number of vehicles on the Register of Approved Vehicles, application assessment timeframes, recalls, compliance and enforcement matters, and stakeholder engagement and enquiries.</w:t>
      </w:r>
      <w:r>
        <w:t xml:space="preserve"> Refer to </w:t>
      </w:r>
      <w:hyperlink r:id="rId27" w:history="1">
        <w:r w:rsidRPr="00C64562">
          <w:rPr>
            <w:rStyle w:val="Hyperlink"/>
          </w:rPr>
          <w:t>The Regulatory Report</w:t>
        </w:r>
      </w:hyperlink>
      <w:r w:rsidR="00B54306">
        <w:t xml:space="preserve"> </w:t>
      </w:r>
      <w:r w:rsidR="00B008D0">
        <w:t xml:space="preserve">page </w:t>
      </w:r>
      <w:r w:rsidR="00B54306">
        <w:t>on the department’s website</w:t>
      </w:r>
      <w:r w:rsidR="00901C0D">
        <w:t>.</w:t>
      </w:r>
    </w:p>
    <w:p w14:paraId="06762484" w14:textId="1EF80E8E" w:rsidR="002C220F" w:rsidRDefault="002C220F" w:rsidP="002C220F">
      <w:pPr>
        <w:pStyle w:val="Heading2"/>
      </w:pPr>
      <w:bookmarkStart w:id="21" w:name="_Toc235698535"/>
      <w:r>
        <w:t>Reporting suspected non-compliance to us</w:t>
      </w:r>
      <w:bookmarkEnd w:id="21"/>
    </w:p>
    <w:p w14:paraId="7D63871C" w14:textId="29BE8808" w:rsidR="002C220F" w:rsidRDefault="002C220F" w:rsidP="002C220F">
      <w:pPr>
        <w:suppressAutoHyphens w:val="0"/>
      </w:pPr>
      <w:r>
        <w:t xml:space="preserve">Information from the public, industry and other regulators helps identify emerging concerns and significant issues that may require immediate attention and informs future compliance planning. For information on reporting suspected non-compliance or safety concerns, refer to </w:t>
      </w:r>
      <w:hyperlink r:id="rId28" w:history="1">
        <w:r w:rsidRPr="002C220F">
          <w:rPr>
            <w:rStyle w:val="Hyperlink"/>
          </w:rPr>
          <w:t>Reporting a vehicle safety or non-compliance issue</w:t>
        </w:r>
      </w:hyperlink>
      <w:r w:rsidR="00566F86">
        <w:t>.</w:t>
      </w:r>
    </w:p>
    <w:p w14:paraId="6E432EFC" w14:textId="77777777" w:rsidR="002C220F" w:rsidRDefault="002C220F" w:rsidP="002C220F">
      <w:pPr>
        <w:pStyle w:val="Heading2"/>
      </w:pPr>
      <w:bookmarkStart w:id="22" w:name="_Toc235698536"/>
      <w:r>
        <w:t>Review and complaint mechanisms</w:t>
      </w:r>
      <w:bookmarkEnd w:id="22"/>
    </w:p>
    <w:p w14:paraId="226E7674" w14:textId="0C716B6F" w:rsidR="002C220F" w:rsidRDefault="002C220F" w:rsidP="002C220F">
      <w:pPr>
        <w:suppressAutoHyphens w:val="0"/>
      </w:pPr>
      <w:r>
        <w:t>If a regulated entity is not satisfied with our response or action in relation to a compliance matter, it can be raised with the relevant area handling the matter. A formal complaint can also be made by contacting us via the department’s website</w:t>
      </w:r>
      <w:r w:rsidR="00566F86">
        <w:t xml:space="preserve">. </w:t>
      </w:r>
      <w:r w:rsidR="00320B1B">
        <w:t>Refer to the</w:t>
      </w:r>
      <w:r>
        <w:t xml:space="preserve"> </w:t>
      </w:r>
      <w:hyperlink r:id="rId29" w:history="1">
        <w:r w:rsidRPr="002C220F">
          <w:rPr>
            <w:rStyle w:val="Hyperlink"/>
          </w:rPr>
          <w:t>Complaints Fact Sheet</w:t>
        </w:r>
      </w:hyperlink>
      <w:r w:rsidR="00320B1B">
        <w:t>.</w:t>
      </w:r>
    </w:p>
    <w:p w14:paraId="18C6815E" w14:textId="086D4C65" w:rsidR="002C220F" w:rsidRDefault="002C220F" w:rsidP="002C220F">
      <w:pPr>
        <w:suppressAutoHyphens w:val="0"/>
      </w:pPr>
      <w:r>
        <w:t>In the case of certain decisions made under the RVS legislation, an applicant or approval holder may have review rights through the relevant review mechanism (</w:t>
      </w:r>
      <w:r w:rsidR="00B565E5">
        <w:t>for example</w:t>
      </w:r>
      <w:r>
        <w:t xml:space="preserve">, the Administrative Review Tribunal </w:t>
      </w:r>
      <w:r w:rsidR="000E434D">
        <w:t xml:space="preserve">or </w:t>
      </w:r>
      <w:r>
        <w:t xml:space="preserve">successor arrangements as applicable). Reviewable decisions are set out in the </w:t>
      </w:r>
      <w:hyperlink r:id="rId30" w:history="1">
        <w:r w:rsidRPr="009E4B9D">
          <w:rPr>
            <w:rStyle w:val="Hyperlink"/>
          </w:rPr>
          <w:t>Road Vehicle Standards Rules 2019</w:t>
        </w:r>
      </w:hyperlink>
      <w:r>
        <w:t>.</w:t>
      </w:r>
    </w:p>
    <w:p w14:paraId="097322C3" w14:textId="77777777" w:rsidR="002C220F" w:rsidRDefault="002C220F" w:rsidP="009E4B9D">
      <w:pPr>
        <w:pStyle w:val="Heading2"/>
      </w:pPr>
      <w:bookmarkStart w:id="23" w:name="_Toc235698537"/>
      <w:r w:rsidRPr="002C220F">
        <w:t>Glossary</w:t>
      </w:r>
      <w:bookmarkEnd w:id="23"/>
    </w:p>
    <w:tbl>
      <w:tblPr>
        <w:tblStyle w:val="DefaultTable1"/>
        <w:tblW w:w="9923" w:type="dxa"/>
        <w:tblLook w:val="04A0" w:firstRow="1" w:lastRow="0" w:firstColumn="1" w:lastColumn="0" w:noHBand="0" w:noVBand="1"/>
        <w:tblCaption w:val="Glossary table"/>
        <w:tblDescription w:val="A list of terms used in this document and their definitions."/>
      </w:tblPr>
      <w:tblGrid>
        <w:gridCol w:w="2410"/>
        <w:gridCol w:w="7513"/>
      </w:tblGrid>
      <w:tr w:rsidR="002C220F" w14:paraId="55268181" w14:textId="77777777" w:rsidTr="009E4B9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2080FF80" w14:textId="18A13D93" w:rsidR="002C220F" w:rsidRDefault="002C220F" w:rsidP="002C220F">
            <w:r w:rsidRPr="00086AD5">
              <w:t>Term</w:t>
            </w:r>
          </w:p>
        </w:tc>
        <w:tc>
          <w:tcPr>
            <w:tcW w:w="7513" w:type="dxa"/>
          </w:tcPr>
          <w:p w14:paraId="0FD68EDF" w14:textId="05377BD1" w:rsidR="002C220F" w:rsidRDefault="002C220F" w:rsidP="002C220F">
            <w:pPr>
              <w:cnfStyle w:val="100000000000" w:firstRow="1" w:lastRow="0" w:firstColumn="0" w:lastColumn="0" w:oddVBand="0" w:evenVBand="0" w:oddHBand="0" w:evenHBand="0" w:firstRowFirstColumn="0" w:firstRowLastColumn="0" w:lastRowFirstColumn="0" w:lastRowLastColumn="0"/>
            </w:pPr>
            <w:r w:rsidRPr="00086AD5">
              <w:t>Definition</w:t>
            </w:r>
          </w:p>
        </w:tc>
      </w:tr>
      <w:tr w:rsidR="002C220F" w14:paraId="5CC30856" w14:textId="77777777" w:rsidTr="009E4B9D">
        <w:tc>
          <w:tcPr>
            <w:cnfStyle w:val="001000000000" w:firstRow="0" w:lastRow="0" w:firstColumn="1" w:lastColumn="0" w:oddVBand="0" w:evenVBand="0" w:oddHBand="0" w:evenHBand="0" w:firstRowFirstColumn="0" w:firstRowLastColumn="0" w:lastRowFirstColumn="0" w:lastRowLastColumn="0"/>
            <w:tcW w:w="2410" w:type="dxa"/>
          </w:tcPr>
          <w:p w14:paraId="4143281A" w14:textId="0608CE62" w:rsidR="002C220F" w:rsidRDefault="002C220F" w:rsidP="002C220F">
            <w:r w:rsidRPr="00FE2244">
              <w:t>Australian Design Rules (ADRs)</w:t>
            </w:r>
          </w:p>
        </w:tc>
        <w:tc>
          <w:tcPr>
            <w:tcW w:w="7513" w:type="dxa"/>
          </w:tcPr>
          <w:p w14:paraId="4866390C" w14:textId="7258B595" w:rsidR="002C220F" w:rsidRDefault="002C220F" w:rsidP="002C220F">
            <w:pPr>
              <w:cnfStyle w:val="000000000000" w:firstRow="0" w:lastRow="0" w:firstColumn="0" w:lastColumn="0" w:oddVBand="0" w:evenVBand="0" w:oddHBand="0" w:evenHBand="0" w:firstRowFirstColumn="0" w:firstRowLastColumn="0" w:lastRowFirstColumn="0" w:lastRowLastColumn="0"/>
            </w:pPr>
            <w:r w:rsidRPr="00FE2244">
              <w:t>National road vehicle standards under the RVSA.</w:t>
            </w:r>
          </w:p>
        </w:tc>
      </w:tr>
      <w:tr w:rsidR="002C220F" w14:paraId="04A64F63" w14:textId="77777777" w:rsidTr="009E4B9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4123A71B" w14:textId="059A1076" w:rsidR="002C220F" w:rsidRDefault="002C220F" w:rsidP="002C220F">
            <w:r w:rsidRPr="00FE2244">
              <w:t>Compliance monitoring</w:t>
            </w:r>
          </w:p>
        </w:tc>
        <w:tc>
          <w:tcPr>
            <w:tcW w:w="7513" w:type="dxa"/>
          </w:tcPr>
          <w:p w14:paraId="0FCE84D0" w14:textId="09F7DCD8" w:rsidR="002C220F" w:rsidRDefault="002C220F" w:rsidP="002C220F">
            <w:pPr>
              <w:cnfStyle w:val="000000010000" w:firstRow="0" w:lastRow="0" w:firstColumn="0" w:lastColumn="0" w:oddVBand="0" w:evenVBand="0" w:oddHBand="0" w:evenHBand="1" w:firstRowFirstColumn="0" w:firstRowLastColumn="0" w:lastRowFirstColumn="0" w:lastRowLastColumn="0"/>
            </w:pPr>
            <w:r w:rsidRPr="00FE2244">
              <w:t>A broad term referring to information collection or contact with a regulated entity to identify issues relating to compliance with the legislation and/or conditions of an approval.</w:t>
            </w:r>
          </w:p>
        </w:tc>
      </w:tr>
      <w:tr w:rsidR="002C220F" w14:paraId="5B9BA9B1" w14:textId="77777777" w:rsidTr="009E4B9D">
        <w:tc>
          <w:tcPr>
            <w:cnfStyle w:val="001000000000" w:firstRow="0" w:lastRow="0" w:firstColumn="1" w:lastColumn="0" w:oddVBand="0" w:evenVBand="0" w:oddHBand="0" w:evenHBand="0" w:firstRowFirstColumn="0" w:firstRowLastColumn="0" w:lastRowFirstColumn="0" w:lastRowLastColumn="0"/>
            <w:tcW w:w="2410" w:type="dxa"/>
          </w:tcPr>
          <w:p w14:paraId="7B4047D4" w14:textId="21B36359" w:rsidR="002C220F" w:rsidRDefault="002C220F" w:rsidP="002C220F">
            <w:r w:rsidRPr="00FE2244">
              <w:t>Enforceable undertaking</w:t>
            </w:r>
          </w:p>
        </w:tc>
        <w:tc>
          <w:tcPr>
            <w:tcW w:w="7513" w:type="dxa"/>
          </w:tcPr>
          <w:p w14:paraId="6C107910" w14:textId="15189D20" w:rsidR="002C220F" w:rsidRDefault="002C220F" w:rsidP="002C220F">
            <w:pPr>
              <w:cnfStyle w:val="000000000000" w:firstRow="0" w:lastRow="0" w:firstColumn="0" w:lastColumn="0" w:oddVBand="0" w:evenVBand="0" w:oddHBand="0" w:evenHBand="0" w:firstRowFirstColumn="0" w:firstRowLastColumn="0" w:lastRowFirstColumn="0" w:lastRowLastColumn="0"/>
            </w:pPr>
            <w:r w:rsidRPr="00FE2244">
              <w:t>A written, court-enforceable undertaking accepted by an authorised person about compliance with enforceable provisions.</w:t>
            </w:r>
          </w:p>
        </w:tc>
      </w:tr>
      <w:tr w:rsidR="002C220F" w14:paraId="70AC27F8" w14:textId="77777777" w:rsidTr="009E4B9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7DC9E415" w14:textId="6BE07851" w:rsidR="002C220F" w:rsidRDefault="002C220F" w:rsidP="002C220F">
            <w:r w:rsidRPr="00FE2244">
              <w:lastRenderedPageBreak/>
              <w:t>Register of Approved Vehicles (RAV)</w:t>
            </w:r>
          </w:p>
        </w:tc>
        <w:tc>
          <w:tcPr>
            <w:tcW w:w="7513" w:type="dxa"/>
          </w:tcPr>
          <w:p w14:paraId="453FF257" w14:textId="20F5F0C2" w:rsidR="002C220F" w:rsidRDefault="002C220F" w:rsidP="002C220F">
            <w:pPr>
              <w:cnfStyle w:val="000000010000" w:firstRow="0" w:lastRow="0" w:firstColumn="0" w:lastColumn="0" w:oddVBand="0" w:evenVBand="0" w:oddHBand="0" w:evenHBand="1" w:firstRowFirstColumn="0" w:firstRowLastColumn="0" w:lastRowFirstColumn="0" w:lastRowLastColumn="0"/>
            </w:pPr>
            <w:r w:rsidRPr="00FE2244">
              <w:t>A publicly accessible online database of vehicles that comply (or substantially comply) with applicable national road vehicle standards or are otherwise permitted for use on public roads under a concessional scheme.</w:t>
            </w:r>
          </w:p>
        </w:tc>
      </w:tr>
      <w:tr w:rsidR="002C220F" w14:paraId="66629A16" w14:textId="77777777" w:rsidTr="009E4B9D">
        <w:tc>
          <w:tcPr>
            <w:cnfStyle w:val="001000000000" w:firstRow="0" w:lastRow="0" w:firstColumn="1" w:lastColumn="0" w:oddVBand="0" w:evenVBand="0" w:oddHBand="0" w:evenHBand="0" w:firstRowFirstColumn="0" w:firstRowLastColumn="0" w:lastRowFirstColumn="0" w:lastRowLastColumn="0"/>
            <w:tcW w:w="2410" w:type="dxa"/>
          </w:tcPr>
          <w:p w14:paraId="17863FCB" w14:textId="303E7F4E" w:rsidR="002C220F" w:rsidRDefault="002C220F" w:rsidP="002C220F">
            <w:r w:rsidRPr="00FE2244">
              <w:t>Quality System Documentation (QSD)</w:t>
            </w:r>
          </w:p>
        </w:tc>
        <w:tc>
          <w:tcPr>
            <w:tcW w:w="7513" w:type="dxa"/>
          </w:tcPr>
          <w:p w14:paraId="06E6605F" w14:textId="77777777" w:rsidR="002C220F" w:rsidRDefault="002C220F" w:rsidP="002C220F">
            <w:pPr>
              <w:cnfStyle w:val="000000000000" w:firstRow="0" w:lastRow="0" w:firstColumn="0" w:lastColumn="0" w:oddVBand="0" w:evenVBand="0" w:oddHBand="0" w:evenHBand="0" w:firstRowFirstColumn="0" w:firstRowLastColumn="0" w:lastRowFirstColumn="0" w:lastRowLastColumn="0"/>
            </w:pPr>
            <w:r>
              <w:t>To meet the criteria under the RVS legislation, when you apply for vehicle type, low ATM trailer (via a vehicle type) and component type approvals, you need to have either:</w:t>
            </w:r>
          </w:p>
          <w:p w14:paraId="4F0BC905" w14:textId="26C1BA10" w:rsidR="002C220F" w:rsidRDefault="002C220F" w:rsidP="002C220F">
            <w:pPr>
              <w:pStyle w:val="Bullet1"/>
              <w:cnfStyle w:val="000000000000" w:firstRow="0" w:lastRow="0" w:firstColumn="0" w:lastColumn="0" w:oddVBand="0" w:evenVBand="0" w:oddHBand="0" w:evenHBand="0" w:firstRowFirstColumn="0" w:firstRowLastColumn="0" w:lastRowFirstColumn="0" w:lastRowLastColumn="0"/>
            </w:pPr>
            <w:r>
              <w:t>full control over all stages of the design, componentry and manufacturing process for the type of road vehicle or road vehicle component, or</w:t>
            </w:r>
          </w:p>
          <w:p w14:paraId="122B9A9D" w14:textId="6B4BFE4C" w:rsidR="002C220F" w:rsidRDefault="002C220F" w:rsidP="002C220F">
            <w:pPr>
              <w:pStyle w:val="Bullet1"/>
              <w:cnfStyle w:val="000000000000" w:firstRow="0" w:lastRow="0" w:firstColumn="0" w:lastColumn="0" w:oddVBand="0" w:evenVBand="0" w:oddHBand="0" w:evenHBand="0" w:firstRowFirstColumn="0" w:firstRowLastColumn="0" w:lastRowFirstColumn="0" w:lastRowLastColumn="0"/>
            </w:pPr>
            <w:r>
              <w:t>access to information, including information about any changes, relating to the design, componentry and manufacture of the type of road vehicle or road vehicle component that may affect its compliance with the applicable national road vehicle standards.</w:t>
            </w:r>
          </w:p>
          <w:p w14:paraId="144A1B67" w14:textId="743E5238" w:rsidR="002C220F" w:rsidRDefault="002C220F" w:rsidP="002C220F">
            <w:pPr>
              <w:cnfStyle w:val="000000000000" w:firstRow="0" w:lastRow="0" w:firstColumn="0" w:lastColumn="0" w:oddVBand="0" w:evenVBand="0" w:oddHBand="0" w:evenHBand="0" w:firstRowFirstColumn="0" w:firstRowLastColumn="0" w:lastRowFirstColumn="0" w:lastRowLastColumn="0"/>
            </w:pPr>
            <w:r>
              <w:t xml:space="preserve">See link: </w:t>
            </w:r>
            <w:hyperlink r:id="rId31" w:history="1">
              <w:r w:rsidRPr="002C220F">
                <w:rPr>
                  <w:rStyle w:val="Hyperlink"/>
                </w:rPr>
                <w:t>Quality management system requirements</w:t>
              </w:r>
            </w:hyperlink>
          </w:p>
        </w:tc>
      </w:tr>
      <w:tr w:rsidR="002C220F" w14:paraId="36116C87" w14:textId="77777777" w:rsidTr="009E4B9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599466D9" w14:textId="6DB69B83" w:rsidR="002C220F" w:rsidRPr="00BA1CDE" w:rsidRDefault="002C220F" w:rsidP="002C220F">
            <w:r w:rsidRPr="00B06267">
              <w:t>Advanced driver assistance systems (ADAS)</w:t>
            </w:r>
          </w:p>
        </w:tc>
        <w:tc>
          <w:tcPr>
            <w:tcW w:w="7513" w:type="dxa"/>
          </w:tcPr>
          <w:p w14:paraId="2D3A7118" w14:textId="1178EB07" w:rsidR="002C220F" w:rsidRPr="00BA1CDE" w:rsidRDefault="002C220F" w:rsidP="002C220F">
            <w:pPr>
              <w:cnfStyle w:val="000000010000" w:firstRow="0" w:lastRow="0" w:firstColumn="0" w:lastColumn="0" w:oddVBand="0" w:evenVBand="0" w:oddHBand="0" w:evenHBand="1" w:firstRowFirstColumn="0" w:firstRowLastColumn="0" w:lastRowFirstColumn="0" w:lastRowLastColumn="0"/>
            </w:pPr>
            <w:r w:rsidRPr="00B06267">
              <w:t>Are active safety systems that use sensors, cameras, and algorithms to assist drivers with steering, braking, and information, while still requiring the driver to remain responsible for the driving task.</w:t>
            </w:r>
          </w:p>
        </w:tc>
      </w:tr>
      <w:tr w:rsidR="002C220F" w14:paraId="567A97E3" w14:textId="77777777" w:rsidTr="009E4B9D">
        <w:tc>
          <w:tcPr>
            <w:cnfStyle w:val="001000000000" w:firstRow="0" w:lastRow="0" w:firstColumn="1" w:lastColumn="0" w:oddVBand="0" w:evenVBand="0" w:oddHBand="0" w:evenHBand="0" w:firstRowFirstColumn="0" w:firstRowLastColumn="0" w:lastRowFirstColumn="0" w:lastRowLastColumn="0"/>
            <w:tcW w:w="2410" w:type="dxa"/>
          </w:tcPr>
          <w:p w14:paraId="57EE7932" w14:textId="66DD1786" w:rsidR="002C220F" w:rsidRPr="00BA1CDE" w:rsidRDefault="002C220F" w:rsidP="002C220F">
            <w:r w:rsidRPr="00B06267">
              <w:t>Road Vehicle Standards Act 2018 (RVSA)</w:t>
            </w:r>
          </w:p>
        </w:tc>
        <w:tc>
          <w:tcPr>
            <w:tcW w:w="7513" w:type="dxa"/>
          </w:tcPr>
          <w:p w14:paraId="72AC4907" w14:textId="4ADC616C" w:rsidR="002C220F" w:rsidRPr="00BA1CDE" w:rsidRDefault="002C220F" w:rsidP="002C220F">
            <w:pPr>
              <w:cnfStyle w:val="000000000000" w:firstRow="0" w:lastRow="0" w:firstColumn="0" w:lastColumn="0" w:oddVBand="0" w:evenVBand="0" w:oddHBand="0" w:evenHBand="0" w:firstRowFirstColumn="0" w:firstRowLastColumn="0" w:lastRowFirstColumn="0" w:lastRowLastColumn="0"/>
            </w:pPr>
            <w:r w:rsidRPr="00B06267">
              <w:t>An Act to provide for the regulation of road vehicles and road vehicle components, to set national road vehicle standards, and for other purposes.</w:t>
            </w:r>
          </w:p>
        </w:tc>
      </w:tr>
      <w:tr w:rsidR="002C220F" w14:paraId="07120A1D" w14:textId="77777777" w:rsidTr="009E4B9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45FED813" w14:textId="1C0A6A6C" w:rsidR="002C220F" w:rsidRPr="00BA1CDE" w:rsidRDefault="002C220F" w:rsidP="002C220F">
            <w:r w:rsidRPr="00B06267">
              <w:t>Regulated entity</w:t>
            </w:r>
          </w:p>
        </w:tc>
        <w:tc>
          <w:tcPr>
            <w:tcW w:w="7513" w:type="dxa"/>
          </w:tcPr>
          <w:p w14:paraId="5CB42C3D" w14:textId="56A183E1" w:rsidR="002C220F" w:rsidRPr="00BA1CDE" w:rsidRDefault="002C220F" w:rsidP="002C220F">
            <w:pPr>
              <w:cnfStyle w:val="000000010000" w:firstRow="0" w:lastRow="0" w:firstColumn="0" w:lastColumn="0" w:oddVBand="0" w:evenVBand="0" w:oddHBand="0" w:evenHBand="1" w:firstRowFirstColumn="0" w:firstRowLastColumn="0" w:lastRowFirstColumn="0" w:lastRowLastColumn="0"/>
            </w:pPr>
            <w:r w:rsidRPr="00B06267">
              <w:t>An individual or organisation engaged in the import or provision of road vehicles or approved road vehicle components to the Australian market, as authorised through an approval granted in accordance with the RVS legislation.</w:t>
            </w:r>
          </w:p>
        </w:tc>
      </w:tr>
    </w:tbl>
    <w:p w14:paraId="2C65CF02" w14:textId="77777777" w:rsidR="002C220F" w:rsidRDefault="002C220F" w:rsidP="009E4B9D">
      <w:pPr>
        <w:pStyle w:val="Heading2"/>
      </w:pPr>
      <w:bookmarkStart w:id="24" w:name="_Toc235698538"/>
      <w:r>
        <w:t>Use of generative AI compliance statement</w:t>
      </w:r>
      <w:bookmarkEnd w:id="24"/>
    </w:p>
    <w:p w14:paraId="3075797A" w14:textId="734E17AE" w:rsidR="00741AC3" w:rsidRDefault="002C220F" w:rsidP="002C220F">
      <w:r>
        <w:t>Generative AI technology was used to assist in the preparation of this document, including reviewing content for alignment with related departmental frameworks and supporting the drafting and consolidation of feedback. All substantive decisions, final wording and approvals were made by departmental officers.</w:t>
      </w:r>
    </w:p>
    <w:sectPr w:rsidR="00741AC3" w:rsidSect="002C220F">
      <w:headerReference w:type="default" r:id="rId32"/>
      <w:footerReference w:type="default" r:id="rId33"/>
      <w:pgSz w:w="11906" w:h="16838" w:code="9"/>
      <w:pgMar w:top="1021" w:right="1021" w:bottom="1021" w:left="1021" w:header="34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601289" w14:textId="77777777" w:rsidR="004325A6" w:rsidRDefault="004325A6" w:rsidP="008456D5">
      <w:pPr>
        <w:spacing w:before="0" w:after="0"/>
      </w:pPr>
      <w:r>
        <w:separator/>
      </w:r>
    </w:p>
  </w:endnote>
  <w:endnote w:type="continuationSeparator" w:id="0">
    <w:p w14:paraId="75EEE879" w14:textId="77777777" w:rsidR="004325A6" w:rsidRDefault="004325A6" w:rsidP="008456D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dy CS)">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7AF9C" w14:textId="77777777" w:rsidR="00D767D9" w:rsidRDefault="00D767D9">
    <w:pPr>
      <w:pStyle w:val="Footer"/>
    </w:pPr>
    <w:r>
      <w:rPr>
        <w:noProof/>
      </w:rPr>
      <mc:AlternateContent>
        <mc:Choice Requires="wps">
          <w:drawing>
            <wp:anchor distT="0" distB="0" distL="0" distR="0" simplePos="0" relativeHeight="251659264" behindDoc="0" locked="0" layoutInCell="1" allowOverlap="1" wp14:anchorId="28D2E022" wp14:editId="5C305BEA">
              <wp:simplePos x="635" y="635"/>
              <wp:positionH relativeFrom="page">
                <wp:align>center</wp:align>
              </wp:positionH>
              <wp:positionV relativeFrom="page">
                <wp:align>bottom</wp:align>
              </wp:positionV>
              <wp:extent cx="643255" cy="509270"/>
              <wp:effectExtent l="0" t="0" r="4445" b="0"/>
              <wp:wrapNone/>
              <wp:docPr id="1629102426" name="Text Box 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43255" cy="509270"/>
                      </a:xfrm>
                      <a:prstGeom prst="rect">
                        <a:avLst/>
                      </a:prstGeom>
                      <a:noFill/>
                      <a:ln>
                        <a:noFill/>
                      </a:ln>
                    </wps:spPr>
                    <wps:txbx>
                      <w:txbxContent>
                        <w:p w14:paraId="0A5150F5" w14:textId="77777777" w:rsidR="00D767D9" w:rsidRPr="00D767D9" w:rsidRDefault="00D767D9" w:rsidP="00D767D9">
                          <w:pPr>
                            <w:spacing w:after="0"/>
                            <w:rPr>
                              <w:rFonts w:ascii="Calibri" w:eastAsia="Calibri" w:hAnsi="Calibri" w:cs="Calibri"/>
                              <w:noProof/>
                              <w:color w:val="FF0000"/>
                              <w:sz w:val="28"/>
                              <w:szCs w:val="28"/>
                            </w:rPr>
                          </w:pPr>
                          <w:r w:rsidRPr="00D767D9">
                            <w:rPr>
                              <w:rFonts w:ascii="Calibri" w:eastAsia="Calibri" w:hAnsi="Calibri" w:cs="Calibri"/>
                              <w:noProof/>
                              <w:color w:val="FF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8D2E022" id="_x0000_t202" coordsize="21600,21600" o:spt="202" path="m,l,21600r21600,l21600,xe">
              <v:stroke joinstyle="miter"/>
              <v:path gradientshapeok="t" o:connecttype="rect"/>
            </v:shapetype>
            <v:shape id="Text Box 8" o:spid="_x0000_s1028" type="#_x0000_t202" alt="OFFICIAL" style="position:absolute;margin-left:0;margin-top:0;width:50.65pt;height:40.1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" filled="f" stroked="f">
              <v:textbox style="mso-fit-shape-to-text:t" inset="0,0,0,15pt">
                <w:txbxContent>
                  <w:p w14:paraId="0A5150F5" w14:textId="77777777" w:rsidR="00D767D9" w:rsidRPr="00D767D9" w:rsidRDefault="00D767D9" w:rsidP="00D767D9">
                    <w:pPr>
                      <w:spacing w:after="0"/>
                      <w:rPr>
                        <w:rFonts w:ascii="Calibri" w:eastAsia="Calibri" w:hAnsi="Calibri" w:cs="Calibri"/>
                        <w:noProof/>
                        <w:color w:val="FF0000"/>
                        <w:sz w:val="28"/>
                        <w:szCs w:val="28"/>
                      </w:rPr>
                    </w:pPr>
                    <w:r w:rsidRPr="00D767D9">
                      <w:rPr>
                        <w:rFonts w:ascii="Calibri" w:eastAsia="Calibri" w:hAnsi="Calibri" w:cs="Calibri"/>
                        <w:noProof/>
                        <w:color w:val="FF0000"/>
                        <w:sz w:val="28"/>
                        <w:szCs w:val="28"/>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C1F20" w14:textId="77777777" w:rsidR="00D767D9" w:rsidRDefault="00D767D9">
    <w:pPr>
      <w:pStyle w:val="Footer"/>
    </w:pPr>
    <w:r>
      <w:rPr>
        <w:noProof/>
      </w:rPr>
      <mc:AlternateContent>
        <mc:Choice Requires="wps">
          <w:drawing>
            <wp:anchor distT="0" distB="0" distL="0" distR="0" simplePos="0" relativeHeight="251661312" behindDoc="0" locked="0" layoutInCell="1" allowOverlap="1" wp14:anchorId="0E311148" wp14:editId="14663543">
              <wp:simplePos x="647700" y="10315575"/>
              <wp:positionH relativeFrom="page">
                <wp:align>center</wp:align>
              </wp:positionH>
              <wp:positionV relativeFrom="page">
                <wp:align>bottom</wp:align>
              </wp:positionV>
              <wp:extent cx="643255" cy="509270"/>
              <wp:effectExtent l="0" t="0" r="4445" b="0"/>
              <wp:wrapNone/>
              <wp:docPr id="1730715775" name="Text Box 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43255" cy="509270"/>
                      </a:xfrm>
                      <a:prstGeom prst="rect">
                        <a:avLst/>
                      </a:prstGeom>
                      <a:noFill/>
                      <a:ln>
                        <a:noFill/>
                      </a:ln>
                    </wps:spPr>
                    <wps:txbx>
                      <w:txbxContent>
                        <w:p w14:paraId="2499B3A4" w14:textId="77777777" w:rsidR="00D767D9" w:rsidRPr="00D767D9" w:rsidRDefault="00D767D9" w:rsidP="00D767D9">
                          <w:pPr>
                            <w:spacing w:after="0"/>
                            <w:rPr>
                              <w:rFonts w:ascii="Calibri" w:eastAsia="Calibri" w:hAnsi="Calibri" w:cs="Calibri"/>
                              <w:noProof/>
                              <w:color w:val="FF0000"/>
                              <w:sz w:val="28"/>
                              <w:szCs w:val="28"/>
                            </w:rPr>
                          </w:pPr>
                          <w:r w:rsidRPr="00D767D9">
                            <w:rPr>
                              <w:rFonts w:ascii="Calibri" w:eastAsia="Calibri" w:hAnsi="Calibri" w:cs="Calibri"/>
                              <w:noProof/>
                              <w:color w:val="FF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E311148" id="_x0000_t202" coordsize="21600,21600" o:spt="202" path="m,l,21600r21600,l21600,xe">
              <v:stroke joinstyle="miter"/>
              <v:path gradientshapeok="t" o:connecttype="rect"/>
            </v:shapetype>
            <v:shape id="Text Box 9" o:spid="_x0000_s1029" type="#_x0000_t202" alt="OFFICIAL" style="position:absolute;margin-left:0;margin-top:0;width:50.65pt;height:40.1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" filled="f" stroked="f">
              <v:textbox style="mso-fit-shape-to-text:t" inset="0,0,0,15pt">
                <w:txbxContent>
                  <w:p w14:paraId="2499B3A4" w14:textId="77777777" w:rsidR="00D767D9" w:rsidRPr="00D767D9" w:rsidRDefault="00D767D9" w:rsidP="00D767D9">
                    <w:pPr>
                      <w:spacing w:after="0"/>
                      <w:rPr>
                        <w:rFonts w:ascii="Calibri" w:eastAsia="Calibri" w:hAnsi="Calibri" w:cs="Calibri"/>
                        <w:noProof/>
                        <w:color w:val="FF0000"/>
                        <w:sz w:val="28"/>
                        <w:szCs w:val="28"/>
                      </w:rPr>
                    </w:pPr>
                    <w:r w:rsidRPr="00D767D9">
                      <w:rPr>
                        <w:rFonts w:ascii="Calibri" w:eastAsia="Calibri" w:hAnsi="Calibri" w:cs="Calibri"/>
                        <w:noProof/>
                        <w:color w:val="FF0000"/>
                        <w:sz w:val="28"/>
                        <w:szCs w:val="28"/>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1555B" w14:textId="77777777" w:rsidR="00BA24FB" w:rsidRDefault="00D767D9" w:rsidP="00BA24FB">
    <w:pPr>
      <w:pStyle w:val="Footer"/>
      <w:spacing w:before="360"/>
    </w:pPr>
    <w:r>
      <w:rPr>
        <w:noProof/>
      </w:rPr>
      <mc:AlternateContent>
        <mc:Choice Requires="wps">
          <w:drawing>
            <wp:anchor distT="0" distB="0" distL="0" distR="0" simplePos="0" relativeHeight="251657216" behindDoc="0" locked="0" layoutInCell="1" allowOverlap="1" wp14:anchorId="5ECA5569" wp14:editId="02FE99CA">
              <wp:simplePos x="635" y="635"/>
              <wp:positionH relativeFrom="page">
                <wp:align>center</wp:align>
              </wp:positionH>
              <wp:positionV relativeFrom="page">
                <wp:align>bottom</wp:align>
              </wp:positionV>
              <wp:extent cx="643255" cy="509270"/>
              <wp:effectExtent l="0" t="0" r="4445" b="0"/>
              <wp:wrapNone/>
              <wp:docPr id="95686368"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43255" cy="509270"/>
                      </a:xfrm>
                      <a:prstGeom prst="rect">
                        <a:avLst/>
                      </a:prstGeom>
                      <a:noFill/>
                      <a:ln>
                        <a:noFill/>
                      </a:ln>
                    </wps:spPr>
                    <wps:txbx>
                      <w:txbxContent>
                        <w:p w14:paraId="27CAEDEE" w14:textId="77777777" w:rsidR="00D767D9" w:rsidRPr="00D767D9" w:rsidRDefault="00D767D9" w:rsidP="00D767D9">
                          <w:pPr>
                            <w:spacing w:after="0"/>
                            <w:rPr>
                              <w:rFonts w:ascii="Calibri" w:eastAsia="Calibri" w:hAnsi="Calibri" w:cs="Calibri"/>
                              <w:noProof/>
                              <w:color w:val="FF0000"/>
                              <w:sz w:val="28"/>
                              <w:szCs w:val="28"/>
                            </w:rPr>
                          </w:pPr>
                          <w:r w:rsidRPr="00D767D9">
                            <w:rPr>
                              <w:rFonts w:ascii="Calibri" w:eastAsia="Calibri" w:hAnsi="Calibri" w:cs="Calibri"/>
                              <w:noProof/>
                              <w:color w:val="FF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ECA5569" id="_x0000_t202" coordsize="21600,21600" o:spt="202" path="m,l,21600r21600,l21600,xe">
              <v:stroke joinstyle="miter"/>
              <v:path gradientshapeok="t" o:connecttype="rect"/>
            </v:shapetype>
            <v:shape id="Text Box 7" o:spid="_x0000_s1031" type="#_x0000_t202" alt="OFFICIAL" style="position:absolute;margin-left:0;margin-top:0;width:50.65pt;height:40.1pt;z-index:25165721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" filled="f" stroked="f">
              <v:textbox style="mso-fit-shape-to-text:t" inset="0,0,0,15pt">
                <w:txbxContent>
                  <w:p w14:paraId="27CAEDEE" w14:textId="77777777" w:rsidR="00D767D9" w:rsidRPr="00D767D9" w:rsidRDefault="00D767D9" w:rsidP="00D767D9">
                    <w:pPr>
                      <w:spacing w:after="0"/>
                      <w:rPr>
                        <w:rFonts w:ascii="Calibri" w:eastAsia="Calibri" w:hAnsi="Calibri" w:cs="Calibri"/>
                        <w:noProof/>
                        <w:color w:val="FF0000"/>
                        <w:sz w:val="28"/>
                        <w:szCs w:val="28"/>
                      </w:rPr>
                    </w:pPr>
                    <w:r w:rsidRPr="00D767D9">
                      <w:rPr>
                        <w:rFonts w:ascii="Calibri" w:eastAsia="Calibri" w:hAnsi="Calibri" w:cs="Calibri"/>
                        <w:noProof/>
                        <w:color w:val="FF0000"/>
                        <w:sz w:val="28"/>
                        <w:szCs w:val="28"/>
                      </w:rPr>
                      <w:t>OFFICIAL</w:t>
                    </w:r>
                  </w:p>
                </w:txbxContent>
              </v:textbox>
              <w10:wrap anchorx="page" anchory="page"/>
            </v:shape>
          </w:pict>
        </mc:Fallback>
      </mc:AlternateContent>
    </w:r>
  </w:p>
  <w:p w14:paraId="23346A1D" w14:textId="77777777" w:rsidR="00BA24FB" w:rsidRDefault="00000000" w:rsidP="00827492">
    <w:pPr>
      <w:pStyle w:val="SecurityMarker"/>
    </w:pPr>
    <w:sdt>
      <w:sdtPr>
        <w:alias w:val="Status"/>
        <w:tag w:val=""/>
        <w:id w:val="-1420637097"/>
        <w:placeholder>
          <w:docPart w:val="23AFFD90ED644CCCA3B68D370854F248"/>
        </w:placeholder>
        <w:dataBinding w:prefixMappings="xmlns:ns0='http://purl.org/dc/elements/1.1/' xmlns:ns1='http://schemas.openxmlformats.org/package/2006/metadata/core-properties' " w:xpath="/ns1:coreProperties[1]/ns1:contentStatus[1]" w:storeItemID="{6C3C8BC8-F283-45AE-878A-BAB7291924A1}"/>
        <w:text/>
      </w:sdtPr>
      <w:sdtContent>
        <w:r w:rsidR="008A39D7">
          <w:t>OFFICIAL / OFFICIAL: SENSITIVE / PROTECTEDSELECT THE CLASSIFICATION MARKER ABOVE THAT APPLIES TO YOUR DOCUMENT, THEN DELETE THE OTHERS AND THIS TEXT&gt;</w:t>
        </w:r>
      </w:sdtContent>
    </w:sdt>
    <w:r w:rsidR="00BA24FB">
      <w:rPr>
        <w:noProof/>
        <w:lang w:eastAsia="en-AU"/>
      </w:rPr>
      <mc:AlternateContent>
        <mc:Choice Requires="wps">
          <w:drawing>
            <wp:inline distT="0" distB="0" distL="0" distR="0" wp14:anchorId="4B836E68" wp14:editId="11A8F9E1">
              <wp:extent cx="1007640" cy="720000"/>
              <wp:effectExtent l="0" t="0" r="0" b="0"/>
              <wp:docPr id="10" name="Text Box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007640" cy="720000"/>
                      </a:xfrm>
                      <a:prstGeom prst="rect">
                        <a:avLst/>
                      </a:prstGeom>
                      <a:noFill/>
                      <a:ln w="6350">
                        <a:noFill/>
                      </a:ln>
                    </wps:spPr>
                    <wps:txbx>
                      <w:txbxContent>
                        <w:p w14:paraId="115E277E" w14:textId="77777777" w:rsidR="00BA24FB" w:rsidRDefault="00BA24FB" w:rsidP="00BA24FB">
                          <w:pPr>
                            <w:pStyle w:val="Footer"/>
                            <w:jc w:val="right"/>
                            <w:rPr>
                              <w:rStyle w:val="PageNumber"/>
                            </w:rPr>
                          </w:pPr>
                          <w:r w:rsidRPr="007A05BE">
                            <w:rPr>
                              <w:rStyle w:val="PageNumber"/>
                            </w:rPr>
                            <w:fldChar w:fldCharType="begin"/>
                          </w:r>
                          <w:r w:rsidRPr="007A05BE">
                            <w:rPr>
                              <w:rStyle w:val="PageNumber"/>
                            </w:rPr>
                            <w:instrText xml:space="preserve"> PAGE   \* MERGEFORMAT </w:instrText>
                          </w:r>
                          <w:r w:rsidRPr="007A05BE">
                            <w:rPr>
                              <w:rStyle w:val="PageNumber"/>
                            </w:rPr>
                            <w:fldChar w:fldCharType="separate"/>
                          </w:r>
                          <w:r>
                            <w:rPr>
                              <w:rStyle w:val="PageNumber"/>
                              <w:noProof/>
                            </w:rPr>
                            <w:t>2</w:t>
                          </w:r>
                          <w:r w:rsidRPr="007A05BE">
                            <w:rPr>
                              <w:rStyle w:val="PageNumber"/>
                            </w:rPr>
                            <w:fldChar w:fldCharType="end"/>
                          </w:r>
                        </w:p>
                        <w:p w14:paraId="641DCDBC" w14:textId="77777777" w:rsidR="00BA24FB" w:rsidRPr="00077FE0" w:rsidRDefault="00BA24FB" w:rsidP="00827492">
                          <w:pPr>
                            <w:pStyle w:val="SecurityMarker"/>
                          </w:pPr>
                        </w:p>
                      </w:txbxContent>
                    </wps:txbx>
                    <wps:bodyPr rot="0" spcFirstLastPara="0" vertOverflow="overflow" horzOverflow="overflow" vert="horz" wrap="square" lIns="0" tIns="0" rIns="648000" bIns="252000" numCol="1" spcCol="0" rtlCol="0" fromWordArt="0" anchor="b" anchorCtr="0" forceAA="0" compatLnSpc="1">
                      <a:prstTxWarp prst="textNoShape">
                        <a:avLst/>
                      </a:prstTxWarp>
                      <a:noAutofit/>
                    </wps:bodyPr>
                  </wps:wsp>
                </a:graphicData>
              </a:graphic>
            </wp:inline>
          </w:drawing>
        </mc:Choice>
        <mc:Fallback>
          <w:pict>
            <v:shape w14:anchorId="4B836E68" id="Text Box 10" o:spid="_x0000_s1032" type="#_x0000_t202" alt="&quot;&quot;" style="width:79.35pt;height:56.7pt;visibility:visible;mso-wrap-style:square;mso-left-percent:-10001;mso-top-percent:-10001;mso-position-horizontal:absolute;mso-position-horizontal-relative:char;mso-position-vertical:absolute;mso-position-vertical-relative:line;mso-left-percent:-10001;mso-top-percent:-10001;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" filled="f" stroked="f" strokeweight=".5pt">
              <v:textbox inset="0,0,18mm,7mm">
                <w:txbxContent>
                  <w:p w14:paraId="115E277E" w14:textId="77777777" w:rsidR="00BA24FB" w:rsidRDefault="00BA24FB" w:rsidP="00BA24FB">
                    <w:pPr>
                      <w:pStyle w:val="Footer"/>
                      <w:jc w:val="right"/>
                      <w:rPr>
                        <w:rStyle w:val="PageNumber"/>
                      </w:rPr>
                    </w:pPr>
                    <w:r w:rsidRPr="007A05BE">
                      <w:rPr>
                        <w:rStyle w:val="PageNumber"/>
                      </w:rPr>
                      <w:fldChar w:fldCharType="begin"/>
                    </w:r>
                    <w:r w:rsidRPr="007A05BE">
                      <w:rPr>
                        <w:rStyle w:val="PageNumber"/>
                      </w:rPr>
                      <w:instrText xml:space="preserve"> PAGE   \* MERGEFORMAT </w:instrText>
                    </w:r>
                    <w:r w:rsidRPr="007A05BE">
                      <w:rPr>
                        <w:rStyle w:val="PageNumber"/>
                      </w:rPr>
                      <w:fldChar w:fldCharType="separate"/>
                    </w:r>
                    <w:r>
                      <w:rPr>
                        <w:rStyle w:val="PageNumber"/>
                        <w:noProof/>
                      </w:rPr>
                      <w:t>2</w:t>
                    </w:r>
                    <w:r w:rsidRPr="007A05BE">
                      <w:rPr>
                        <w:rStyle w:val="PageNumber"/>
                      </w:rPr>
                      <w:fldChar w:fldCharType="end"/>
                    </w:r>
                  </w:p>
                  <w:p w14:paraId="641DCDBC" w14:textId="77777777" w:rsidR="00BA24FB" w:rsidRPr="00077FE0" w:rsidRDefault="00BA24FB" w:rsidP="00827492">
                    <w:pPr>
                      <w:pStyle w:val="SecurityMarker"/>
                    </w:pPr>
                  </w:p>
                </w:txbxContent>
              </v:textbox>
              <w10:anchorlock/>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38999" w14:textId="77777777" w:rsidR="00B54E13" w:rsidRDefault="00D767D9" w:rsidP="00C3007A">
    <w:pPr>
      <w:framePr w:w="11907" w:h="284" w:hSpace="181" w:wrap="around" w:vAnchor="page" w:hAnchor="page" w:yAlign="bottom"/>
      <w:spacing w:before="0" w:after="0"/>
    </w:pPr>
    <w:r>
      <w:rPr>
        <w:noProof/>
        <w:lang w:eastAsia="en-AU"/>
      </w:rPr>
      <mc:AlternateContent>
        <mc:Choice Requires="wps">
          <w:drawing>
            <wp:anchor distT="0" distB="0" distL="0" distR="0" simplePos="0" relativeHeight="251658240" behindDoc="0" locked="0" layoutInCell="1" allowOverlap="1" wp14:anchorId="2FC493F6" wp14:editId="6FD86890">
              <wp:simplePos x="635" y="10512425"/>
              <wp:positionH relativeFrom="page">
                <wp:align>center</wp:align>
              </wp:positionH>
              <wp:positionV relativeFrom="page">
                <wp:align>bottom</wp:align>
              </wp:positionV>
              <wp:extent cx="643255" cy="509270"/>
              <wp:effectExtent l="0" t="0" r="4445" b="0"/>
              <wp:wrapNone/>
              <wp:docPr id="2028026560"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43255" cy="509270"/>
                      </a:xfrm>
                      <a:prstGeom prst="rect">
                        <a:avLst/>
                      </a:prstGeom>
                      <a:noFill/>
                      <a:ln>
                        <a:noFill/>
                      </a:ln>
                    </wps:spPr>
                    <wps:txbx>
                      <w:txbxContent>
                        <w:p w14:paraId="260F715E" w14:textId="77777777" w:rsidR="00D767D9" w:rsidRPr="00D767D9" w:rsidRDefault="00D767D9" w:rsidP="00D767D9">
                          <w:pPr>
                            <w:spacing w:after="0"/>
                            <w:rPr>
                              <w:rFonts w:ascii="Calibri" w:eastAsia="Calibri" w:hAnsi="Calibri" w:cs="Calibri"/>
                              <w:noProof/>
                              <w:color w:val="FF0000"/>
                              <w:sz w:val="28"/>
                              <w:szCs w:val="28"/>
                            </w:rPr>
                          </w:pPr>
                          <w:r w:rsidRPr="00D767D9">
                            <w:rPr>
                              <w:rFonts w:ascii="Calibri" w:eastAsia="Calibri" w:hAnsi="Calibri" w:cs="Calibri"/>
                              <w:noProof/>
                              <w:color w:val="FF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FC493F6" id="_x0000_t202" coordsize="21600,21600" o:spt="202" path="m,l,21600r21600,l21600,xe">
              <v:stroke joinstyle="miter"/>
              <v:path gradientshapeok="t" o:connecttype="rect"/>
            </v:shapetype>
            <v:shape id="_x0000_s1034" type="#_x0000_t202" alt="OFFICIAL" style="position:absolute;margin-left:0;margin-top:0;width:50.65pt;height:40.1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" filled="f" stroked="f">
              <v:textbox style="mso-fit-shape-to-text:t" inset="0,0,0,15pt">
                <w:txbxContent>
                  <w:p w14:paraId="260F715E" w14:textId="77777777" w:rsidR="00D767D9" w:rsidRPr="00D767D9" w:rsidRDefault="00D767D9" w:rsidP="00D767D9">
                    <w:pPr>
                      <w:spacing w:after="0"/>
                      <w:rPr>
                        <w:rFonts w:ascii="Calibri" w:eastAsia="Calibri" w:hAnsi="Calibri" w:cs="Calibri"/>
                        <w:noProof/>
                        <w:color w:val="FF0000"/>
                        <w:sz w:val="28"/>
                        <w:szCs w:val="28"/>
                      </w:rPr>
                    </w:pPr>
                    <w:r w:rsidRPr="00D767D9">
                      <w:rPr>
                        <w:rFonts w:ascii="Calibri" w:eastAsia="Calibri" w:hAnsi="Calibri" w:cs="Calibri"/>
                        <w:noProof/>
                        <w:color w:val="FF0000"/>
                        <w:sz w:val="28"/>
                        <w:szCs w:val="28"/>
                      </w:rPr>
                      <w:t>OFFICIAL</w:t>
                    </w:r>
                  </w:p>
                </w:txbxContent>
              </v:textbox>
              <w10:wrap anchorx="page" anchory="page"/>
            </v:shape>
          </w:pict>
        </mc:Fallback>
      </mc:AlternateContent>
    </w:r>
    <w:r w:rsidR="00B54E13">
      <w:rPr>
        <w:noProof/>
        <w:lang w:eastAsia="en-AU"/>
      </w:rPr>
      <w:drawing>
        <wp:inline distT="0" distB="0" distL="0" distR="0" wp14:anchorId="47CD7299" wp14:editId="2FB23565">
          <wp:extent cx="7562850" cy="179922"/>
          <wp:effectExtent l="0" t="0" r="0" b="0"/>
          <wp:docPr id="979952003" name="Picture 97995200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2850" cy="179922"/>
                  </a:xfrm>
                  <a:prstGeom prst="rect">
                    <a:avLst/>
                  </a:prstGeom>
                  <a:noFill/>
                  <a:ln>
                    <a:noFill/>
                  </a:ln>
                </pic:spPr>
              </pic:pic>
            </a:graphicData>
          </a:graphic>
        </wp:inline>
      </w:drawing>
    </w:r>
  </w:p>
  <w:p w14:paraId="6F4270FF" w14:textId="1D8A7CF7" w:rsidR="005A6DAA" w:rsidRPr="00654E6E" w:rsidRDefault="00D767D9" w:rsidP="00D767D9">
    <w:pPr>
      <w:pStyle w:val="Footer"/>
      <w:tabs>
        <w:tab w:val="clear" w:pos="4513"/>
        <w:tab w:val="clear" w:pos="9026"/>
        <w:tab w:val="center" w:pos="4820"/>
        <w:tab w:val="right" w:pos="14742"/>
      </w:tabs>
      <w:spacing w:after="240"/>
      <w:rPr>
        <w:color w:val="auto"/>
      </w:rPr>
    </w:pPr>
    <w:r>
      <w:rPr>
        <w:noProof/>
      </w:rPr>
      <mc:AlternateContent>
        <mc:Choice Requires="wps">
          <w:drawing>
            <wp:anchor distT="0" distB="0" distL="0" distR="0" simplePos="0" relativeHeight="251660288" behindDoc="0" locked="0" layoutInCell="1" allowOverlap="1" wp14:anchorId="32029F51" wp14:editId="464306BC">
              <wp:simplePos x="0" y="0"/>
              <wp:positionH relativeFrom="page">
                <wp:posOffset>3456305</wp:posOffset>
              </wp:positionH>
              <wp:positionV relativeFrom="page">
                <wp:posOffset>10015855</wp:posOffset>
              </wp:positionV>
              <wp:extent cx="644400" cy="511200"/>
              <wp:effectExtent l="0" t="0" r="4445" b="5080"/>
              <wp:wrapNone/>
              <wp:docPr id="3435221"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44400" cy="511200"/>
                      </a:xfrm>
                      <a:prstGeom prst="rect">
                        <a:avLst/>
                      </a:prstGeom>
                      <a:noFill/>
                      <a:ln>
                        <a:noFill/>
                      </a:ln>
                    </wps:spPr>
                    <wps:txbx>
                      <w:txbxContent>
                        <w:p w14:paraId="0AC5EA4D" w14:textId="77777777" w:rsidR="00D767D9" w:rsidRPr="00D767D9" w:rsidRDefault="00D767D9" w:rsidP="00D767D9">
                          <w:pPr>
                            <w:spacing w:after="0"/>
                            <w:rPr>
                              <w:rFonts w:ascii="Calibri" w:eastAsia="Calibri" w:hAnsi="Calibri" w:cs="Calibri"/>
                              <w:noProof/>
                              <w:color w:val="FF0000"/>
                              <w:sz w:val="28"/>
                              <w:szCs w:val="28"/>
                            </w:rPr>
                          </w:pPr>
                          <w:r w:rsidRPr="00D767D9">
                            <w:rPr>
                              <w:rFonts w:ascii="Calibri" w:eastAsia="Calibri" w:hAnsi="Calibri" w:cs="Calibri"/>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2029F51" id="_x0000_s1035" type="#_x0000_t202" alt="OFFICIAL" style="position:absolute;margin-left:272.15pt;margin-top:788.65pt;width:50.75pt;height:40.25pt;z-index:251660288;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" filled="f" stroked="f">
              <v:textbox style="mso-fit-shape-to-text:t" inset="0,15pt,0,0">
                <w:txbxContent>
                  <w:p w14:paraId="0AC5EA4D" w14:textId="77777777" w:rsidR="00D767D9" w:rsidRPr="00D767D9" w:rsidRDefault="00D767D9" w:rsidP="00D767D9">
                    <w:pPr>
                      <w:spacing w:after="0"/>
                      <w:rPr>
                        <w:rFonts w:ascii="Calibri" w:eastAsia="Calibri" w:hAnsi="Calibri" w:cs="Calibri"/>
                        <w:noProof/>
                        <w:color w:val="FF0000"/>
                        <w:sz w:val="28"/>
                        <w:szCs w:val="28"/>
                      </w:rPr>
                    </w:pPr>
                    <w:r w:rsidRPr="00D767D9">
                      <w:rPr>
                        <w:rFonts w:ascii="Calibri" w:eastAsia="Calibri" w:hAnsi="Calibri" w:cs="Calibri"/>
                        <w:noProof/>
                        <w:color w:val="FF0000"/>
                        <w:sz w:val="28"/>
                        <w:szCs w:val="28"/>
                      </w:rPr>
                      <w:t>OFFICIAL</w:t>
                    </w:r>
                  </w:p>
                </w:txbxContent>
              </v:textbox>
              <w10:wrap anchorx="page" anchory="page"/>
            </v:shape>
          </w:pict>
        </mc:Fallback>
      </mc:AlternateContent>
    </w:r>
    <w:sdt>
      <w:sdtPr>
        <w:rPr>
          <w:color w:val="auto"/>
          <w:sz w:val="18"/>
          <w:szCs w:val="18"/>
          <w:lang w:val="en-US"/>
        </w:rPr>
        <w:alias w:val="Title"/>
        <w:tag w:val=""/>
        <w:id w:val="874962478"/>
        <w:dataBinding w:prefixMappings="xmlns:ns0='http://purl.org/dc/elements/1.1/' xmlns:ns1='http://schemas.openxmlformats.org/package/2006/metadata/core-properties' " w:xpath="/ns1:coreProperties[1]/ns0:title[1]" w:storeItemID="{6C3C8BC8-F283-45AE-878A-BAB7291924A1}"/>
        <w:text/>
      </w:sdtPr>
      <w:sdtContent>
        <w:r w:rsidR="00741AC3">
          <w:rPr>
            <w:color w:val="auto"/>
            <w:sz w:val="18"/>
            <w:szCs w:val="18"/>
            <w:lang w:val="en-US"/>
          </w:rPr>
          <w:t>Compliance and Enforcement Strategy 2026–29</w:t>
        </w:r>
      </w:sdtContent>
    </w:sdt>
    <w:r w:rsidR="00741AC3">
      <w:rPr>
        <w:color w:val="auto"/>
        <w:sz w:val="18"/>
        <w:szCs w:val="18"/>
        <w:lang w:val="en-US"/>
      </w:rPr>
      <w:t xml:space="preserve">    </w:t>
    </w:r>
    <w:r w:rsidR="005A6DAA" w:rsidRPr="00654E6E">
      <w:rPr>
        <w:color w:val="auto"/>
        <w:sz w:val="18"/>
        <w:szCs w:val="18"/>
        <w:lang w:val="en-US"/>
      </w:rPr>
      <w:tab/>
    </w:r>
    <w:r w:rsidR="005A6DAA" w:rsidRPr="00654E6E">
      <w:rPr>
        <w:b/>
        <w:color w:val="auto"/>
        <w:sz w:val="18"/>
        <w:szCs w:val="18"/>
        <w:lang w:val="en-US"/>
      </w:rPr>
      <w:t>Release date:</w:t>
    </w:r>
    <w:r w:rsidR="005A6DAA" w:rsidRPr="00654E6E">
      <w:rPr>
        <w:color w:val="auto"/>
        <w:sz w:val="18"/>
        <w:szCs w:val="18"/>
        <w:lang w:val="en-US"/>
      </w:rPr>
      <w:t xml:space="preserve"> </w:t>
    </w:r>
    <w:sdt>
      <w:sdtPr>
        <w:rPr>
          <w:color w:val="auto"/>
          <w:sz w:val="18"/>
          <w:szCs w:val="18"/>
          <w:lang w:val="en-US"/>
        </w:rPr>
        <w:alias w:val="Category"/>
        <w:id w:val="1232892812"/>
        <w:placeholder>
          <w:docPart w:val="12153DE64264429A8F0F00CA3DF4AA60"/>
        </w:placeholder>
        <w:dataBinding w:prefixMappings="xmlns:ns0='http://purl.org/dc/elements/1.1/' xmlns:ns1='http://schemas.openxmlformats.org/package/2006/metadata/core-properties' " w:xpath="/ns1:coreProperties[1]/ns1:category[1]" w:storeItemID="{6C3C8BC8-F283-45AE-878A-BAB7291924A1}"/>
        <w:text/>
      </w:sdtPr>
      <w:sdtContent>
        <w:r w:rsidR="005632C8">
          <w:rPr>
            <w:color w:val="auto"/>
            <w:sz w:val="18"/>
            <w:szCs w:val="18"/>
            <w:lang w:val="en-US"/>
          </w:rPr>
          <w:t>8/2026</w:t>
        </w:r>
      </w:sdtContent>
    </w:sdt>
    <w:r w:rsidR="005A6DAA" w:rsidRPr="00654E6E">
      <w:rPr>
        <w:color w:val="auto"/>
        <w:sz w:val="18"/>
        <w:szCs w:val="18"/>
        <w:lang w:val="en-US"/>
      </w:rPr>
      <w:t xml:space="preserve"> | </w:t>
    </w:r>
    <w:r w:rsidR="005A6DAA" w:rsidRPr="00654E6E">
      <w:rPr>
        <w:b/>
        <w:color w:val="auto"/>
        <w:sz w:val="18"/>
        <w:szCs w:val="18"/>
        <w:lang w:val="en-US"/>
      </w:rPr>
      <w:t>Version</w:t>
    </w:r>
    <w:r w:rsidR="005A6DAA" w:rsidRPr="00654E6E">
      <w:rPr>
        <w:color w:val="auto"/>
        <w:sz w:val="18"/>
        <w:szCs w:val="18"/>
        <w:lang w:val="en-US"/>
      </w:rPr>
      <w:t xml:space="preserve">: </w:t>
    </w:r>
    <w:sdt>
      <w:sdtPr>
        <w:rPr>
          <w:color w:val="auto"/>
          <w:sz w:val="18"/>
          <w:szCs w:val="18"/>
          <w:lang w:val="en-US"/>
        </w:rPr>
        <w:alias w:val="Keywords"/>
        <w:id w:val="-1400442376"/>
        <w:placeholder>
          <w:docPart w:val="32FC66B22E674BE69F0BBDBD37948151"/>
        </w:placeholder>
        <w:dataBinding w:prefixMappings="xmlns:ns0='http://purl.org/dc/elements/1.1/' xmlns:ns1='http://schemas.openxmlformats.org/package/2006/metadata/core-properties' " w:xpath="/ns1:coreProperties[1]/ns1:keywords[1]" w:storeItemID="{6C3C8BC8-F283-45AE-878A-BAB7291924A1}"/>
        <w:text/>
      </w:sdtPr>
      <w:sdtContent>
        <w:r w:rsidR="00741AC3">
          <w:rPr>
            <w:color w:val="auto"/>
            <w:sz w:val="18"/>
            <w:szCs w:val="18"/>
            <w:lang w:val="en-US"/>
          </w:rPr>
          <w:t>1</w:t>
        </w:r>
      </w:sdtContent>
    </w:sdt>
    <w:r w:rsidR="005632C8">
      <w:rPr>
        <w:color w:val="auto"/>
        <w:sz w:val="18"/>
        <w:szCs w:val="18"/>
        <w:lang w:val="en-US"/>
      </w:rPr>
      <w:t>.1</w:t>
    </w:r>
    <w:r w:rsidR="005A6DAA" w:rsidRPr="00654E6E">
      <w:rPr>
        <w:color w:val="auto"/>
        <w:sz w:val="18"/>
        <w:szCs w:val="18"/>
        <w:lang w:val="en-US"/>
      </w:rPr>
      <w:t xml:space="preserve"> </w:t>
    </w:r>
    <w:r w:rsidR="005A6DAA" w:rsidRPr="00654E6E">
      <w:rPr>
        <w:color w:val="auto"/>
        <w:sz w:val="18"/>
        <w:szCs w:val="18"/>
        <w:lang w:val="en-US"/>
      </w:rPr>
      <w:tab/>
      <w:t xml:space="preserve">Page </w:t>
    </w:r>
    <w:r w:rsidR="005A6DAA" w:rsidRPr="00654E6E">
      <w:rPr>
        <w:color w:val="auto"/>
        <w:sz w:val="18"/>
        <w:szCs w:val="18"/>
        <w:lang w:val="en-US"/>
      </w:rPr>
      <w:fldChar w:fldCharType="begin"/>
    </w:r>
    <w:r w:rsidR="005A6DAA" w:rsidRPr="00654E6E">
      <w:rPr>
        <w:color w:val="auto"/>
        <w:sz w:val="18"/>
        <w:szCs w:val="18"/>
        <w:lang w:val="en-US"/>
      </w:rPr>
      <w:instrText xml:space="preserve"> PAGE   \* MERGEFORMAT </w:instrText>
    </w:r>
    <w:r w:rsidR="005A6DAA" w:rsidRPr="00654E6E">
      <w:rPr>
        <w:color w:val="auto"/>
        <w:sz w:val="18"/>
        <w:szCs w:val="18"/>
        <w:lang w:val="en-US"/>
      </w:rPr>
      <w:fldChar w:fldCharType="separate"/>
    </w:r>
    <w:r w:rsidR="005A6DAA">
      <w:rPr>
        <w:color w:val="auto"/>
        <w:sz w:val="18"/>
        <w:szCs w:val="18"/>
        <w:lang w:val="en-US"/>
      </w:rPr>
      <w:t>2</w:t>
    </w:r>
    <w:r w:rsidR="005A6DAA" w:rsidRPr="00654E6E">
      <w:rPr>
        <w:noProof/>
        <w:color w:val="auto"/>
        <w:sz w:val="18"/>
        <w:szCs w:val="18"/>
        <w:lang w:val="en-US"/>
      </w:rPr>
      <w:fldChar w:fldCharType="end"/>
    </w:r>
    <w:r w:rsidR="005A6DAA" w:rsidRPr="00654E6E">
      <w:rPr>
        <w:noProof/>
        <w:color w:val="auto"/>
        <w:sz w:val="18"/>
        <w:szCs w:val="18"/>
        <w:lang w:val="en-US"/>
      </w:rPr>
      <w:t xml:space="preserve"> of </w:t>
    </w:r>
    <w:r w:rsidR="005A6DAA" w:rsidRPr="00654E6E">
      <w:rPr>
        <w:noProof/>
        <w:color w:val="auto"/>
        <w:sz w:val="18"/>
        <w:szCs w:val="18"/>
        <w:lang w:val="en-US"/>
      </w:rPr>
      <w:fldChar w:fldCharType="begin"/>
    </w:r>
    <w:r w:rsidR="005A6DAA" w:rsidRPr="00654E6E">
      <w:rPr>
        <w:noProof/>
        <w:color w:val="auto"/>
        <w:sz w:val="18"/>
        <w:szCs w:val="18"/>
        <w:lang w:val="en-US"/>
      </w:rPr>
      <w:instrText xml:space="preserve"> NUMPAGES   \* MERGEFORMAT </w:instrText>
    </w:r>
    <w:r w:rsidR="005A6DAA" w:rsidRPr="00654E6E">
      <w:rPr>
        <w:noProof/>
        <w:color w:val="auto"/>
        <w:sz w:val="18"/>
        <w:szCs w:val="18"/>
        <w:lang w:val="en-US"/>
      </w:rPr>
      <w:fldChar w:fldCharType="separate"/>
    </w:r>
    <w:r w:rsidR="005A6DAA">
      <w:rPr>
        <w:noProof/>
        <w:color w:val="auto"/>
        <w:sz w:val="18"/>
        <w:szCs w:val="18"/>
        <w:lang w:val="en-US"/>
      </w:rPr>
      <w:t>12</w:t>
    </w:r>
    <w:r w:rsidR="005A6DAA" w:rsidRPr="00654E6E">
      <w:rPr>
        <w:noProof/>
        <w:color w:val="auto"/>
        <w:sz w:val="18"/>
        <w:szCs w:val="18"/>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36F0E9" w14:textId="77777777" w:rsidR="004325A6" w:rsidRPr="005912BE" w:rsidRDefault="004325A6" w:rsidP="005912BE">
      <w:pPr>
        <w:spacing w:before="300"/>
        <w:rPr>
          <w:color w:val="008089" w:themeColor="accent2"/>
        </w:rPr>
      </w:pPr>
      <w:r w:rsidRPr="004063DE">
        <w:rPr>
          <w:color w:val="004044" w:themeColor="accent2" w:themeShade="80"/>
        </w:rPr>
        <w:t>----------</w:t>
      </w:r>
    </w:p>
  </w:footnote>
  <w:footnote w:type="continuationSeparator" w:id="0">
    <w:p w14:paraId="1D7D3D6B" w14:textId="77777777" w:rsidR="004325A6" w:rsidRDefault="004325A6" w:rsidP="008456D5">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8BB47" w14:textId="77777777" w:rsidR="00D767D9" w:rsidRDefault="00D767D9">
    <w:pPr>
      <w:pStyle w:val="Header"/>
    </w:pPr>
    <w:r>
      <w:rPr>
        <w:noProof/>
      </w:rPr>
      <mc:AlternateContent>
        <mc:Choice Requires="wps">
          <w:drawing>
            <wp:anchor distT="0" distB="0" distL="0" distR="0" simplePos="0" relativeHeight="251654144" behindDoc="0" locked="0" layoutInCell="1" allowOverlap="1" wp14:anchorId="079EBC4B" wp14:editId="78BD9590">
              <wp:simplePos x="635" y="635"/>
              <wp:positionH relativeFrom="page">
                <wp:align>center</wp:align>
              </wp:positionH>
              <wp:positionV relativeFrom="page">
                <wp:align>top</wp:align>
              </wp:positionV>
              <wp:extent cx="643255" cy="509270"/>
              <wp:effectExtent l="0" t="0" r="4445" b="5080"/>
              <wp:wrapNone/>
              <wp:docPr id="142802730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43255" cy="509270"/>
                      </a:xfrm>
                      <a:prstGeom prst="rect">
                        <a:avLst/>
                      </a:prstGeom>
                      <a:noFill/>
                      <a:ln>
                        <a:noFill/>
                      </a:ln>
                    </wps:spPr>
                    <wps:txbx>
                      <w:txbxContent>
                        <w:p w14:paraId="057E946D" w14:textId="77777777" w:rsidR="00D767D9" w:rsidRPr="00D767D9" w:rsidRDefault="00D767D9" w:rsidP="00D767D9">
                          <w:pPr>
                            <w:spacing w:after="0"/>
                            <w:rPr>
                              <w:rFonts w:ascii="Calibri" w:eastAsia="Calibri" w:hAnsi="Calibri" w:cs="Calibri"/>
                              <w:noProof/>
                              <w:color w:val="FF0000"/>
                              <w:sz w:val="28"/>
                              <w:szCs w:val="28"/>
                            </w:rPr>
                          </w:pPr>
                          <w:r w:rsidRPr="00D767D9">
                            <w:rPr>
                              <w:rFonts w:ascii="Calibri" w:eastAsia="Calibri" w:hAnsi="Calibri" w:cs="Calibri"/>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79EBC4B" id="_x0000_t202" coordsize="21600,21600" o:spt="202" path="m,l,21600r21600,l21600,xe">
              <v:stroke joinstyle="miter"/>
              <v:path gradientshapeok="t" o:connecttype="rect"/>
            </v:shapetype>
            <v:shape id="Text Box 2" o:spid="_x0000_s1026" type="#_x0000_t202" alt="OFFICIAL" style="position:absolute;left:0;text-align:left;margin-left:0;margin-top:0;width:50.65pt;height:40.1pt;z-index:2516541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" filled="f" stroked="f">
              <v:textbox style="mso-fit-shape-to-text:t" inset="0,15pt,0,0">
                <w:txbxContent>
                  <w:p w14:paraId="057E946D" w14:textId="77777777" w:rsidR="00D767D9" w:rsidRPr="00D767D9" w:rsidRDefault="00D767D9" w:rsidP="00D767D9">
                    <w:pPr>
                      <w:spacing w:after="0"/>
                      <w:rPr>
                        <w:rFonts w:ascii="Calibri" w:eastAsia="Calibri" w:hAnsi="Calibri" w:cs="Calibri"/>
                        <w:noProof/>
                        <w:color w:val="FF0000"/>
                        <w:sz w:val="28"/>
                        <w:szCs w:val="28"/>
                      </w:rPr>
                    </w:pPr>
                    <w:r w:rsidRPr="00D767D9">
                      <w:rPr>
                        <w:rFonts w:ascii="Calibri" w:eastAsia="Calibri" w:hAnsi="Calibri" w:cs="Calibri"/>
                        <w:noProof/>
                        <w:color w:val="FF0000"/>
                        <w:sz w:val="28"/>
                        <w:szCs w:val="28"/>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73BA3" w14:textId="77777777" w:rsidR="00D86E40" w:rsidRDefault="00D767D9" w:rsidP="00D86E40">
    <w:pPr>
      <w:pStyle w:val="Header"/>
      <w:jc w:val="left"/>
    </w:pPr>
    <w:r>
      <w:rPr>
        <w:noProof/>
      </w:rPr>
      <mc:AlternateContent>
        <mc:Choice Requires="wps">
          <w:drawing>
            <wp:anchor distT="0" distB="0" distL="0" distR="0" simplePos="0" relativeHeight="251655168" behindDoc="0" locked="0" layoutInCell="1" allowOverlap="1" wp14:anchorId="1C43BACD" wp14:editId="2C2BB30A">
              <wp:simplePos x="647700" y="219075"/>
              <wp:positionH relativeFrom="page">
                <wp:align>center</wp:align>
              </wp:positionH>
              <wp:positionV relativeFrom="page">
                <wp:align>top</wp:align>
              </wp:positionV>
              <wp:extent cx="643255" cy="509270"/>
              <wp:effectExtent l="0" t="0" r="4445" b="5080"/>
              <wp:wrapNone/>
              <wp:docPr id="681534902"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43255" cy="509270"/>
                      </a:xfrm>
                      <a:prstGeom prst="rect">
                        <a:avLst/>
                      </a:prstGeom>
                      <a:noFill/>
                      <a:ln>
                        <a:noFill/>
                      </a:ln>
                    </wps:spPr>
                    <wps:txbx>
                      <w:txbxContent>
                        <w:p w14:paraId="71987A97" w14:textId="77777777" w:rsidR="00D767D9" w:rsidRPr="00D767D9" w:rsidRDefault="00D767D9" w:rsidP="00D767D9">
                          <w:pPr>
                            <w:spacing w:after="0"/>
                            <w:rPr>
                              <w:rFonts w:ascii="Calibri" w:eastAsia="Calibri" w:hAnsi="Calibri" w:cs="Calibri"/>
                              <w:noProof/>
                              <w:color w:val="FF0000"/>
                              <w:sz w:val="28"/>
                              <w:szCs w:val="28"/>
                            </w:rPr>
                          </w:pPr>
                          <w:r w:rsidRPr="00D767D9">
                            <w:rPr>
                              <w:rFonts w:ascii="Calibri" w:eastAsia="Calibri" w:hAnsi="Calibri" w:cs="Calibri"/>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C43BACD" id="_x0000_t202" coordsize="21600,21600" o:spt="202" path="m,l,21600r21600,l21600,xe">
              <v:stroke joinstyle="miter"/>
              <v:path gradientshapeok="t" o:connecttype="rect"/>
            </v:shapetype>
            <v:shape id="Text Box 3" o:spid="_x0000_s1027" type="#_x0000_t202" alt="OFFICIAL" style="position:absolute;margin-left:0;margin-top:0;width:50.65pt;height:40.1pt;z-index:25165516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" filled="f" stroked="f">
              <v:textbox style="mso-fit-shape-to-text:t" inset="0,15pt,0,0">
                <w:txbxContent>
                  <w:p w14:paraId="71987A97" w14:textId="77777777" w:rsidR="00D767D9" w:rsidRPr="00D767D9" w:rsidRDefault="00D767D9" w:rsidP="00D767D9">
                    <w:pPr>
                      <w:spacing w:after="0"/>
                      <w:rPr>
                        <w:rFonts w:ascii="Calibri" w:eastAsia="Calibri" w:hAnsi="Calibri" w:cs="Calibri"/>
                        <w:noProof/>
                        <w:color w:val="FF0000"/>
                        <w:sz w:val="28"/>
                        <w:szCs w:val="28"/>
                      </w:rPr>
                    </w:pPr>
                    <w:r w:rsidRPr="00D767D9">
                      <w:rPr>
                        <w:rFonts w:ascii="Calibri" w:eastAsia="Calibri" w:hAnsi="Calibri" w:cs="Calibri"/>
                        <w:noProof/>
                        <w:color w:val="FF0000"/>
                        <w:sz w:val="28"/>
                        <w:szCs w:val="28"/>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9EE12" w14:textId="77777777" w:rsidR="008456D5" w:rsidRDefault="00D767D9" w:rsidP="00546218">
    <w:pPr>
      <w:pStyle w:val="Header"/>
      <w:spacing w:after="1320"/>
    </w:pPr>
    <w:r>
      <w:rPr>
        <w:noProof/>
      </w:rPr>
      <mc:AlternateContent>
        <mc:Choice Requires="wps">
          <w:drawing>
            <wp:anchor distT="0" distB="0" distL="0" distR="0" simplePos="0" relativeHeight="251653120" behindDoc="0" locked="0" layoutInCell="1" allowOverlap="1" wp14:anchorId="25388D51" wp14:editId="01FEB0AB">
              <wp:simplePos x="635" y="635"/>
              <wp:positionH relativeFrom="page">
                <wp:align>center</wp:align>
              </wp:positionH>
              <wp:positionV relativeFrom="page">
                <wp:align>top</wp:align>
              </wp:positionV>
              <wp:extent cx="643255" cy="509270"/>
              <wp:effectExtent l="0" t="0" r="4445" b="5080"/>
              <wp:wrapNone/>
              <wp:docPr id="1171437763"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43255" cy="509270"/>
                      </a:xfrm>
                      <a:prstGeom prst="rect">
                        <a:avLst/>
                      </a:prstGeom>
                      <a:noFill/>
                      <a:ln>
                        <a:noFill/>
                      </a:ln>
                    </wps:spPr>
                    <wps:txbx>
                      <w:txbxContent>
                        <w:p w14:paraId="4811460B" w14:textId="77777777" w:rsidR="00D767D9" w:rsidRPr="00D767D9" w:rsidRDefault="00D767D9" w:rsidP="00D767D9">
                          <w:pPr>
                            <w:spacing w:after="0"/>
                            <w:rPr>
                              <w:rFonts w:ascii="Calibri" w:eastAsia="Calibri" w:hAnsi="Calibri" w:cs="Calibri"/>
                              <w:noProof/>
                              <w:color w:val="FF0000"/>
                              <w:sz w:val="28"/>
                              <w:szCs w:val="28"/>
                            </w:rPr>
                          </w:pPr>
                          <w:r w:rsidRPr="00D767D9">
                            <w:rPr>
                              <w:rFonts w:ascii="Calibri" w:eastAsia="Calibri" w:hAnsi="Calibri" w:cs="Calibri"/>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5388D51" id="_x0000_t202" coordsize="21600,21600" o:spt="202" path="m,l,21600r21600,l21600,xe">
              <v:stroke joinstyle="miter"/>
              <v:path gradientshapeok="t" o:connecttype="rect"/>
            </v:shapetype>
            <v:shape id="Text Box 1" o:spid="_x0000_s1030" type="#_x0000_t202" alt="OFFICIAL" style="position:absolute;left:0;text-align:left;margin-left:0;margin-top:0;width:50.65pt;height:40.1pt;z-index:25165312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" filled="f" stroked="f">
              <v:textbox style="mso-fit-shape-to-text:t" inset="0,15pt,0,0">
                <w:txbxContent>
                  <w:p w14:paraId="4811460B" w14:textId="77777777" w:rsidR="00D767D9" w:rsidRPr="00D767D9" w:rsidRDefault="00D767D9" w:rsidP="00D767D9">
                    <w:pPr>
                      <w:spacing w:after="0"/>
                      <w:rPr>
                        <w:rFonts w:ascii="Calibri" w:eastAsia="Calibri" w:hAnsi="Calibri" w:cs="Calibri"/>
                        <w:noProof/>
                        <w:color w:val="FF0000"/>
                        <w:sz w:val="28"/>
                        <w:szCs w:val="28"/>
                      </w:rPr>
                    </w:pPr>
                    <w:r w:rsidRPr="00D767D9">
                      <w:rPr>
                        <w:rFonts w:ascii="Calibri" w:eastAsia="Calibri" w:hAnsi="Calibri" w:cs="Calibri"/>
                        <w:noProof/>
                        <w:color w:val="FF0000"/>
                        <w:sz w:val="28"/>
                        <w:szCs w:val="28"/>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C66FC" w14:textId="6E705E5C" w:rsidR="0042391F" w:rsidRPr="00EB3E60" w:rsidRDefault="00D767D9" w:rsidP="00EB3E60">
    <w:pPr>
      <w:pStyle w:val="Header"/>
    </w:pPr>
    <w:r>
      <w:rPr>
        <w:noProof/>
      </w:rPr>
      <mc:AlternateContent>
        <mc:Choice Requires="wps">
          <w:drawing>
            <wp:anchor distT="0" distB="0" distL="0" distR="0" simplePos="0" relativeHeight="251656192" behindDoc="0" locked="0" layoutInCell="1" allowOverlap="1" wp14:anchorId="4E4CD794" wp14:editId="5F2AADF1">
              <wp:simplePos x="648970" y="216535"/>
              <wp:positionH relativeFrom="page">
                <wp:align>center</wp:align>
              </wp:positionH>
              <wp:positionV relativeFrom="page">
                <wp:align>top</wp:align>
              </wp:positionV>
              <wp:extent cx="643255" cy="509270"/>
              <wp:effectExtent l="0" t="0" r="4445" b="5080"/>
              <wp:wrapNone/>
              <wp:docPr id="1470372956"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43255" cy="509270"/>
                      </a:xfrm>
                      <a:prstGeom prst="rect">
                        <a:avLst/>
                      </a:prstGeom>
                      <a:noFill/>
                      <a:ln>
                        <a:noFill/>
                      </a:ln>
                    </wps:spPr>
                    <wps:txbx>
                      <w:txbxContent>
                        <w:p w14:paraId="21623372" w14:textId="77777777" w:rsidR="00D767D9" w:rsidRPr="00D767D9" w:rsidRDefault="00D767D9" w:rsidP="00D767D9">
                          <w:pPr>
                            <w:spacing w:after="0"/>
                            <w:rPr>
                              <w:rFonts w:ascii="Calibri" w:eastAsia="Calibri" w:hAnsi="Calibri" w:cs="Calibri"/>
                              <w:noProof/>
                              <w:color w:val="FF0000"/>
                              <w:sz w:val="28"/>
                              <w:szCs w:val="28"/>
                            </w:rPr>
                          </w:pPr>
                          <w:r w:rsidRPr="00D767D9">
                            <w:rPr>
                              <w:rFonts w:ascii="Calibri" w:eastAsia="Calibri" w:hAnsi="Calibri" w:cs="Calibri"/>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E4CD794" id="_x0000_t202" coordsize="21600,21600" o:spt="202" path="m,l,21600r21600,l21600,xe">
              <v:stroke joinstyle="miter"/>
              <v:path gradientshapeok="t" o:connecttype="rect"/>
            </v:shapetype>
            <v:shape id="Text Box 4" o:spid="_x0000_s1033" type="#_x0000_t202" alt="OFFICIAL" style="position:absolute;left:0;text-align:left;margin-left:0;margin-top:0;width:50.65pt;height:40.1pt;z-index:25165619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" filled="f" stroked="f">
              <v:textbox style="mso-fit-shape-to-text:t" inset="0,15pt,0,0">
                <w:txbxContent>
                  <w:p w14:paraId="21623372" w14:textId="77777777" w:rsidR="00D767D9" w:rsidRPr="00D767D9" w:rsidRDefault="00D767D9" w:rsidP="00D767D9">
                    <w:pPr>
                      <w:spacing w:after="0"/>
                      <w:rPr>
                        <w:rFonts w:ascii="Calibri" w:eastAsia="Calibri" w:hAnsi="Calibri" w:cs="Calibri"/>
                        <w:noProof/>
                        <w:color w:val="FF0000"/>
                        <w:sz w:val="28"/>
                        <w:szCs w:val="28"/>
                      </w:rPr>
                    </w:pPr>
                    <w:r w:rsidRPr="00D767D9">
                      <w:rPr>
                        <w:rFonts w:ascii="Calibri" w:eastAsia="Calibri" w:hAnsi="Calibri" w:cs="Calibri"/>
                        <w:noProof/>
                        <w:color w:val="FF0000"/>
                        <w:sz w:val="28"/>
                        <w:szCs w:val="28"/>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4CC577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3263D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F9AEC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4F803B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A8AC94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C7CAF1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0FEFE2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AA64F2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61C3D3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DDC00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F552B9"/>
    <w:multiLevelType w:val="multilevel"/>
    <w:tmpl w:val="9E1E9102"/>
    <w:styleLink w:val="ListNumbered"/>
    <w:lvl w:ilvl="0">
      <w:start w:val="1"/>
      <w:numFmt w:val="decimal"/>
      <w:pStyle w:val="ListNumbered1"/>
      <w:lvlText w:val="%1."/>
      <w:lvlJc w:val="left"/>
      <w:pPr>
        <w:ind w:left="284" w:hanging="284"/>
      </w:pPr>
      <w:rPr>
        <w:rFonts w:hint="default"/>
      </w:rPr>
    </w:lvl>
    <w:lvl w:ilvl="1">
      <w:start w:val="1"/>
      <w:numFmt w:val="decimal"/>
      <w:pStyle w:val="ListNumbered21"/>
      <w:lvlText w:val="%1.%2"/>
      <w:lvlJc w:val="left"/>
      <w:pPr>
        <w:ind w:left="851" w:hanging="567"/>
      </w:pPr>
      <w:rPr>
        <w:rFonts w:hint="default"/>
      </w:rPr>
    </w:lvl>
    <w:lvl w:ilvl="2">
      <w:start w:val="1"/>
      <w:numFmt w:val="decimal"/>
      <w:pStyle w:val="ListNumbered311"/>
      <w:lvlText w:val="%1.%2.%3"/>
      <w:lvlJc w:val="left"/>
      <w:pPr>
        <w:ind w:left="1701" w:hanging="850"/>
      </w:pPr>
      <w:rPr>
        <w:rFonts w:hint="default"/>
      </w:rPr>
    </w:lvl>
    <w:lvl w:ilvl="3">
      <w:start w:val="1"/>
      <w:numFmt w:val="decimal"/>
      <w:lvlText w:val="%1.%2.%3.%4"/>
      <w:lvlJc w:val="left"/>
      <w:pPr>
        <w:ind w:left="1440" w:hanging="360"/>
      </w:pPr>
      <w:rPr>
        <w:rFonts w:hint="default"/>
      </w:rPr>
    </w:lvl>
    <w:lvl w:ilvl="4">
      <w:start w:val="1"/>
      <w:numFmt w:val="decimal"/>
      <w:lvlText w:val="%1.%2.%3.%4.%5"/>
      <w:lvlJc w:val="left"/>
      <w:pPr>
        <w:ind w:left="2552" w:hanging="851"/>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D621AED"/>
    <w:multiLevelType w:val="multilevel"/>
    <w:tmpl w:val="C2EED61A"/>
    <w:numStyleLink w:val="NumberedHeadings"/>
  </w:abstractNum>
  <w:abstractNum w:abstractNumId="12" w15:restartNumberingAfterBreak="0">
    <w:nsid w:val="2F160C5E"/>
    <w:multiLevelType w:val="multilevel"/>
    <w:tmpl w:val="298C34E4"/>
    <w:styleLink w:val="AppendixNumbers"/>
    <w:lvl w:ilvl="0">
      <w:start w:val="1"/>
      <w:numFmt w:val="upperLetter"/>
      <w:pStyle w:val="AppendixHeading1"/>
      <w:suff w:val="space"/>
      <w:lvlText w:val="Appendix %1 –"/>
      <w:lvlJc w:val="left"/>
      <w:pPr>
        <w:ind w:left="0" w:firstLine="0"/>
      </w:pPr>
      <w:rPr>
        <w:rFonts w:hint="default"/>
      </w:rPr>
    </w:lvl>
    <w:lvl w:ilvl="1">
      <w:start w:val="1"/>
      <w:numFmt w:val="decimal"/>
      <w:pStyle w:val="AppendixHeading2"/>
      <w:lvlText w:val="%1.%2"/>
      <w:lvlJc w:val="left"/>
      <w:pPr>
        <w:ind w:left="851" w:hanging="851"/>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AA51938"/>
    <w:multiLevelType w:val="multilevel"/>
    <w:tmpl w:val="298C34E4"/>
    <w:numStyleLink w:val="AppendixNumbers"/>
  </w:abstractNum>
  <w:abstractNum w:abstractNumId="14" w15:restartNumberingAfterBreak="0">
    <w:nsid w:val="3F166873"/>
    <w:multiLevelType w:val="multilevel"/>
    <w:tmpl w:val="C2EED61A"/>
    <w:styleLink w:val="NumberedHeadings"/>
    <w:lvl w:ilvl="0">
      <w:start w:val="1"/>
      <w:numFmt w:val="decimal"/>
      <w:pStyle w:val="Heading1Numbered"/>
      <w:lvlText w:val="%1."/>
      <w:lvlJc w:val="left"/>
      <w:pPr>
        <w:ind w:left="567" w:hanging="567"/>
      </w:pPr>
      <w:rPr>
        <w:rFonts w:hint="default"/>
      </w:rPr>
    </w:lvl>
    <w:lvl w:ilvl="1">
      <w:start w:val="1"/>
      <w:numFmt w:val="decimal"/>
      <w:pStyle w:val="Heading2Numbered"/>
      <w:lvlText w:val="%1.%2"/>
      <w:lvlJc w:val="left"/>
      <w:pPr>
        <w:ind w:left="851" w:hanging="851"/>
      </w:pPr>
      <w:rPr>
        <w:rFonts w:hint="default"/>
      </w:rPr>
    </w:lvl>
    <w:lvl w:ilvl="2">
      <w:start w:val="1"/>
      <w:numFmt w:val="decimal"/>
      <w:pStyle w:val="Heading3Numbered"/>
      <w:lvlText w:val="%1.%2.%3"/>
      <w:lvlJc w:val="left"/>
      <w:pPr>
        <w:ind w:left="1134" w:hanging="1134"/>
      </w:pPr>
      <w:rPr>
        <w:rFonts w:hint="default"/>
      </w:rPr>
    </w:lvl>
    <w:lvl w:ilvl="3">
      <w:start w:val="1"/>
      <w:numFmt w:val="decimal"/>
      <w:pStyle w:val="Heading4Numbered"/>
      <w:lvlText w:val="%1.%2.%3.%4"/>
      <w:lvlJc w:val="left"/>
      <w:pPr>
        <w:ind w:left="1134" w:hanging="1134"/>
      </w:pPr>
      <w:rPr>
        <w:rFonts w:hint="default"/>
      </w:rPr>
    </w:lvl>
    <w:lvl w:ilvl="4">
      <w:start w:val="1"/>
      <w:numFmt w:val="decimal"/>
      <w:pStyle w:val="Heading5Numbered"/>
      <w:lvlText w:val="%1.%2.%3.%4.%5"/>
      <w:lvlJc w:val="left"/>
      <w:pPr>
        <w:ind w:left="1134" w:hanging="1134"/>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4173295E"/>
    <w:multiLevelType w:val="multilevel"/>
    <w:tmpl w:val="5B2C35CE"/>
    <w:styleLink w:val="Bullets"/>
    <w:lvl w:ilvl="0">
      <w:start w:val="1"/>
      <w:numFmt w:val="bullet"/>
      <w:pStyle w:val="Bullet1"/>
      <w:lvlText w:val="•"/>
      <w:lvlJc w:val="left"/>
      <w:pPr>
        <w:ind w:left="284" w:hanging="284"/>
      </w:pPr>
      <w:rPr>
        <w:rFonts w:ascii="Calibri" w:hAnsi="Calibri" w:hint="default"/>
        <w:color w:val="auto"/>
      </w:rPr>
    </w:lvl>
    <w:lvl w:ilvl="1">
      <w:start w:val="1"/>
      <w:numFmt w:val="bullet"/>
      <w:pStyle w:val="Bullet2"/>
      <w:lvlText w:val="–"/>
      <w:lvlJc w:val="left"/>
      <w:pPr>
        <w:ind w:left="568" w:hanging="284"/>
      </w:pPr>
      <w:rPr>
        <w:rFonts w:ascii="Calibri" w:hAnsi="Calibri" w:hint="default"/>
        <w:color w:val="auto"/>
      </w:rPr>
    </w:lvl>
    <w:lvl w:ilvl="2">
      <w:start w:val="1"/>
      <w:numFmt w:val="bullet"/>
      <w:pStyle w:val="Bullet3"/>
      <w:lvlText w:val="›"/>
      <w:lvlJc w:val="left"/>
      <w:pPr>
        <w:ind w:left="852" w:hanging="284"/>
      </w:pPr>
      <w:rPr>
        <w:rFonts w:ascii="Calibri" w:hAnsi="Calibri" w:hint="default"/>
        <w:color w:val="auto"/>
      </w:rPr>
    </w:lvl>
    <w:lvl w:ilvl="3">
      <w:start w:val="1"/>
      <w:numFmt w:val="bullet"/>
      <w:lvlText w:val="▫"/>
      <w:lvlJc w:val="left"/>
      <w:pPr>
        <w:ind w:left="1136" w:hanging="284"/>
      </w:pPr>
      <w:rPr>
        <w:rFonts w:ascii="Calibri" w:hAnsi="Calibri" w:hint="default"/>
        <w:color w:val="auto"/>
      </w:rPr>
    </w:lvl>
    <w:lvl w:ilvl="4">
      <w:start w:val="1"/>
      <w:numFmt w:val="bullet"/>
      <w:lvlText w:val="—"/>
      <w:lvlJc w:val="left"/>
      <w:pPr>
        <w:ind w:left="1420" w:hanging="284"/>
      </w:pPr>
      <w:rPr>
        <w:rFonts w:ascii="Calibri" w:hAnsi="Calibri" w:hint="default"/>
        <w:color w:val="auto"/>
      </w:rPr>
    </w:lvl>
    <w:lvl w:ilvl="5">
      <w:start w:val="1"/>
      <w:numFmt w:val="bullet"/>
      <w:lvlText w:val="»"/>
      <w:lvlJc w:val="left"/>
      <w:pPr>
        <w:ind w:left="1704" w:hanging="284"/>
      </w:pPr>
      <w:rPr>
        <w:rFonts w:ascii="Calibri" w:hAnsi="Calibri" w:hint="default"/>
        <w:color w:val="auto"/>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6" w15:restartNumberingAfterBreak="0">
    <w:nsid w:val="442877BF"/>
    <w:multiLevelType w:val="multilevel"/>
    <w:tmpl w:val="4F2011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4504245"/>
    <w:multiLevelType w:val="multilevel"/>
    <w:tmpl w:val="2D2C5B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45B01A1"/>
    <w:multiLevelType w:val="hybridMultilevel"/>
    <w:tmpl w:val="4AEEFB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C7C5C3D"/>
    <w:multiLevelType w:val="multilevel"/>
    <w:tmpl w:val="4B5A47B2"/>
    <w:styleLink w:val="AttachmentNumbers"/>
    <w:lvl w:ilvl="0">
      <w:start w:val="1"/>
      <w:numFmt w:val="upperLetter"/>
      <w:pStyle w:val="AttachmentHeading1"/>
      <w:suff w:val="space"/>
      <w:lvlText w:val="Attachment %1 –"/>
      <w:lvlJc w:val="left"/>
      <w:pPr>
        <w:ind w:left="0" w:firstLine="0"/>
      </w:pPr>
      <w:rPr>
        <w:rFonts w:hint="default"/>
      </w:rPr>
    </w:lvl>
    <w:lvl w:ilvl="1">
      <w:start w:val="1"/>
      <w:numFmt w:val="decimal"/>
      <w:pStyle w:val="AttachmentHeading2"/>
      <w:lvlText w:val="%1.%2"/>
      <w:lvlJc w:val="left"/>
      <w:pPr>
        <w:ind w:left="851" w:hanging="851"/>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60E7485E"/>
    <w:multiLevelType w:val="multilevel"/>
    <w:tmpl w:val="D69832D4"/>
    <w:styleLink w:val="BoxedBullets"/>
    <w:lvl w:ilvl="0">
      <w:start w:val="1"/>
      <w:numFmt w:val="bullet"/>
      <w:pStyle w:val="Box1Bullet1"/>
      <w:lvlText w:val=""/>
      <w:lvlJc w:val="left"/>
      <w:pPr>
        <w:ind w:left="567" w:hanging="283"/>
      </w:pPr>
      <w:rPr>
        <w:rFonts w:ascii="Symbol" w:hAnsi="Symbol" w:hint="default"/>
        <w:color w:val="auto"/>
      </w:rPr>
    </w:lvl>
    <w:lvl w:ilvl="1">
      <w:start w:val="1"/>
      <w:numFmt w:val="bullet"/>
      <w:pStyle w:val="Box2Bullet1"/>
      <w:lvlText w:val=""/>
      <w:lvlJc w:val="left"/>
      <w:pPr>
        <w:ind w:left="567" w:hanging="283"/>
      </w:pPr>
      <w:rPr>
        <w:rFonts w:ascii="Symbol" w:hAnsi="Symbol" w:hint="default"/>
        <w:color w:val="auto"/>
      </w:rPr>
    </w:lvl>
    <w:lvl w:ilvl="2">
      <w:start w:val="1"/>
      <w:numFmt w:val="bullet"/>
      <w:pStyle w:val="Box2Checklist"/>
      <w:lvlText w:val="□"/>
      <w:lvlJc w:val="left"/>
      <w:pPr>
        <w:ind w:left="567" w:hanging="283"/>
      </w:pPr>
      <w:rPr>
        <w:rFonts w:ascii="Calibri" w:hAnsi="Calibri"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E554E84"/>
    <w:multiLevelType w:val="multilevel"/>
    <w:tmpl w:val="8FCE6D18"/>
    <w:styleLink w:val="ListLegal"/>
    <w:lvl w:ilvl="0">
      <w:start w:val="1"/>
      <w:numFmt w:val="decimal"/>
      <w:pStyle w:val="ListLegal1"/>
      <w:lvlText w:val="%1."/>
      <w:lvlJc w:val="left"/>
      <w:pPr>
        <w:ind w:left="284" w:hanging="284"/>
      </w:pPr>
      <w:rPr>
        <w:rFonts w:hint="default"/>
      </w:rPr>
    </w:lvl>
    <w:lvl w:ilvl="1">
      <w:start w:val="1"/>
      <w:numFmt w:val="lowerLetter"/>
      <w:pStyle w:val="ListLegal2"/>
      <w:lvlText w:val="%2."/>
      <w:lvlJc w:val="left"/>
      <w:pPr>
        <w:ind w:left="568" w:hanging="284"/>
      </w:pPr>
      <w:rPr>
        <w:rFonts w:hint="default"/>
      </w:rPr>
    </w:lvl>
    <w:lvl w:ilvl="2">
      <w:start w:val="1"/>
      <w:numFmt w:val="lowerRoman"/>
      <w:pStyle w:val="ListLegal3"/>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1" w:hanging="281"/>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num w:numId="1" w16cid:durableId="1003628391">
    <w:abstractNumId w:val="9"/>
  </w:num>
  <w:num w:numId="2" w16cid:durableId="364794890">
    <w:abstractNumId w:val="7"/>
  </w:num>
  <w:num w:numId="3" w16cid:durableId="1687949086">
    <w:abstractNumId w:val="6"/>
  </w:num>
  <w:num w:numId="4" w16cid:durableId="605115439">
    <w:abstractNumId w:val="5"/>
  </w:num>
  <w:num w:numId="5" w16cid:durableId="2081169038">
    <w:abstractNumId w:val="4"/>
  </w:num>
  <w:num w:numId="6" w16cid:durableId="1446004882">
    <w:abstractNumId w:val="8"/>
  </w:num>
  <w:num w:numId="7" w16cid:durableId="1171139322">
    <w:abstractNumId w:val="3"/>
  </w:num>
  <w:num w:numId="8" w16cid:durableId="1201361067">
    <w:abstractNumId w:val="2"/>
  </w:num>
  <w:num w:numId="9" w16cid:durableId="270479316">
    <w:abstractNumId w:val="1"/>
  </w:num>
  <w:num w:numId="10" w16cid:durableId="770666123">
    <w:abstractNumId w:val="0"/>
  </w:num>
  <w:num w:numId="11" w16cid:durableId="1118644698">
    <w:abstractNumId w:val="15"/>
  </w:num>
  <w:num w:numId="12" w16cid:durableId="184531507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33174330">
    <w:abstractNumId w:val="21"/>
  </w:num>
  <w:num w:numId="14" w16cid:durableId="595202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0176089">
    <w:abstractNumId w:val="10"/>
  </w:num>
  <w:num w:numId="16" w16cid:durableId="10996415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31084391">
    <w:abstractNumId w:val="14"/>
  </w:num>
  <w:num w:numId="18" w16cid:durableId="1993637385">
    <w:abstractNumId w:val="11"/>
  </w:num>
  <w:num w:numId="19" w16cid:durableId="802313667">
    <w:abstractNumId w:val="12"/>
  </w:num>
  <w:num w:numId="20" w16cid:durableId="57613160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61380401">
    <w:abstractNumId w:val="13"/>
  </w:num>
  <w:num w:numId="22" w16cid:durableId="758017965">
    <w:abstractNumId w:val="19"/>
  </w:num>
  <w:num w:numId="23" w16cid:durableId="70976263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39691848">
    <w:abstractNumId w:val="20"/>
  </w:num>
  <w:num w:numId="25" w16cid:durableId="1318412293">
    <w:abstractNumId w:val="20"/>
  </w:num>
  <w:num w:numId="26" w16cid:durableId="677777779">
    <w:abstractNumId w:val="20"/>
  </w:num>
  <w:num w:numId="27" w16cid:durableId="1381906094">
    <w:abstractNumId w:val="20"/>
  </w:num>
  <w:num w:numId="28" w16cid:durableId="1839996152">
    <w:abstractNumId w:val="2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128284015">
    <w:abstractNumId w:val="18"/>
  </w:num>
  <w:num w:numId="30" w16cid:durableId="173962140">
    <w:abstractNumId w:val="16"/>
  </w:num>
  <w:num w:numId="31" w16cid:durableId="155453884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1AC3"/>
    <w:rsid w:val="000037A0"/>
    <w:rsid w:val="000075AC"/>
    <w:rsid w:val="0001430B"/>
    <w:rsid w:val="00020A13"/>
    <w:rsid w:val="00041240"/>
    <w:rsid w:val="000525C6"/>
    <w:rsid w:val="00060298"/>
    <w:rsid w:val="000749C1"/>
    <w:rsid w:val="00085622"/>
    <w:rsid w:val="00091B8D"/>
    <w:rsid w:val="000A0466"/>
    <w:rsid w:val="000A503A"/>
    <w:rsid w:val="000D591D"/>
    <w:rsid w:val="000E0830"/>
    <w:rsid w:val="000E24BA"/>
    <w:rsid w:val="000E2E1D"/>
    <w:rsid w:val="000E434D"/>
    <w:rsid w:val="000E4732"/>
    <w:rsid w:val="000E5674"/>
    <w:rsid w:val="001041F2"/>
    <w:rsid w:val="001349C6"/>
    <w:rsid w:val="001456FC"/>
    <w:rsid w:val="001714D6"/>
    <w:rsid w:val="00176512"/>
    <w:rsid w:val="00177ACE"/>
    <w:rsid w:val="001803E3"/>
    <w:rsid w:val="001832D5"/>
    <w:rsid w:val="00187380"/>
    <w:rsid w:val="001B6533"/>
    <w:rsid w:val="001D65AD"/>
    <w:rsid w:val="001E41D1"/>
    <w:rsid w:val="00206DF0"/>
    <w:rsid w:val="0021019B"/>
    <w:rsid w:val="00216AED"/>
    <w:rsid w:val="002243F3"/>
    <w:rsid w:val="002254D5"/>
    <w:rsid w:val="0022611D"/>
    <w:rsid w:val="0023340A"/>
    <w:rsid w:val="00284164"/>
    <w:rsid w:val="00291050"/>
    <w:rsid w:val="00297E24"/>
    <w:rsid w:val="002A1E9E"/>
    <w:rsid w:val="002B3569"/>
    <w:rsid w:val="002B7197"/>
    <w:rsid w:val="002C220F"/>
    <w:rsid w:val="002C5B01"/>
    <w:rsid w:val="002D01AA"/>
    <w:rsid w:val="002E1ADA"/>
    <w:rsid w:val="002E4E0B"/>
    <w:rsid w:val="002E77EE"/>
    <w:rsid w:val="00302183"/>
    <w:rsid w:val="0030469C"/>
    <w:rsid w:val="00320B1B"/>
    <w:rsid w:val="003261CF"/>
    <w:rsid w:val="003347AC"/>
    <w:rsid w:val="003503D5"/>
    <w:rsid w:val="003720E9"/>
    <w:rsid w:val="00372AAC"/>
    <w:rsid w:val="003C625A"/>
    <w:rsid w:val="003F775D"/>
    <w:rsid w:val="004063DE"/>
    <w:rsid w:val="00415199"/>
    <w:rsid w:val="00420F04"/>
    <w:rsid w:val="0042391F"/>
    <w:rsid w:val="004325A6"/>
    <w:rsid w:val="00437EFB"/>
    <w:rsid w:val="00477E77"/>
    <w:rsid w:val="004866E4"/>
    <w:rsid w:val="004A2DCC"/>
    <w:rsid w:val="004A3726"/>
    <w:rsid w:val="004B3C35"/>
    <w:rsid w:val="004B7BA0"/>
    <w:rsid w:val="004D4D67"/>
    <w:rsid w:val="004F4070"/>
    <w:rsid w:val="00501360"/>
    <w:rsid w:val="00502BED"/>
    <w:rsid w:val="00527E26"/>
    <w:rsid w:val="00530E92"/>
    <w:rsid w:val="00535938"/>
    <w:rsid w:val="005405C9"/>
    <w:rsid w:val="00541213"/>
    <w:rsid w:val="00546218"/>
    <w:rsid w:val="005512B0"/>
    <w:rsid w:val="00560BD0"/>
    <w:rsid w:val="005632C8"/>
    <w:rsid w:val="00566F86"/>
    <w:rsid w:val="0057502D"/>
    <w:rsid w:val="005912BE"/>
    <w:rsid w:val="005A5A2D"/>
    <w:rsid w:val="005A6352"/>
    <w:rsid w:val="005A6DAA"/>
    <w:rsid w:val="005E3014"/>
    <w:rsid w:val="005F794B"/>
    <w:rsid w:val="00610B5B"/>
    <w:rsid w:val="0061363D"/>
    <w:rsid w:val="00621B16"/>
    <w:rsid w:val="00646420"/>
    <w:rsid w:val="00666D51"/>
    <w:rsid w:val="006E1ECA"/>
    <w:rsid w:val="00701000"/>
    <w:rsid w:val="00716F3C"/>
    <w:rsid w:val="0073372A"/>
    <w:rsid w:val="00740289"/>
    <w:rsid w:val="007406C3"/>
    <w:rsid w:val="00741AC3"/>
    <w:rsid w:val="007A05BE"/>
    <w:rsid w:val="007A2D49"/>
    <w:rsid w:val="007B408C"/>
    <w:rsid w:val="007B5CA2"/>
    <w:rsid w:val="007C0408"/>
    <w:rsid w:val="00801D73"/>
    <w:rsid w:val="00803FBB"/>
    <w:rsid w:val="008067A1"/>
    <w:rsid w:val="0081615B"/>
    <w:rsid w:val="008161D6"/>
    <w:rsid w:val="00827492"/>
    <w:rsid w:val="0084160B"/>
    <w:rsid w:val="008456D5"/>
    <w:rsid w:val="00845C59"/>
    <w:rsid w:val="0084634B"/>
    <w:rsid w:val="008529D9"/>
    <w:rsid w:val="008847E0"/>
    <w:rsid w:val="0089590B"/>
    <w:rsid w:val="008A1887"/>
    <w:rsid w:val="008A39D7"/>
    <w:rsid w:val="008B6A81"/>
    <w:rsid w:val="008C47A9"/>
    <w:rsid w:val="008D7459"/>
    <w:rsid w:val="008E2A0D"/>
    <w:rsid w:val="00901C0D"/>
    <w:rsid w:val="00910DD5"/>
    <w:rsid w:val="00924324"/>
    <w:rsid w:val="00992711"/>
    <w:rsid w:val="009B00F2"/>
    <w:rsid w:val="009B0F1D"/>
    <w:rsid w:val="009B4485"/>
    <w:rsid w:val="009D7CCE"/>
    <w:rsid w:val="009E4B9D"/>
    <w:rsid w:val="009F2ACB"/>
    <w:rsid w:val="00A070A2"/>
    <w:rsid w:val="00A07356"/>
    <w:rsid w:val="00A21C0C"/>
    <w:rsid w:val="00A30C04"/>
    <w:rsid w:val="00A37328"/>
    <w:rsid w:val="00A47098"/>
    <w:rsid w:val="00A9196B"/>
    <w:rsid w:val="00A95970"/>
    <w:rsid w:val="00AC1302"/>
    <w:rsid w:val="00AC20BE"/>
    <w:rsid w:val="00AC7C17"/>
    <w:rsid w:val="00AD7703"/>
    <w:rsid w:val="00AE6662"/>
    <w:rsid w:val="00B008D0"/>
    <w:rsid w:val="00B01FCC"/>
    <w:rsid w:val="00B06D96"/>
    <w:rsid w:val="00B42AC2"/>
    <w:rsid w:val="00B54306"/>
    <w:rsid w:val="00B54E13"/>
    <w:rsid w:val="00B565E5"/>
    <w:rsid w:val="00B57435"/>
    <w:rsid w:val="00B5784B"/>
    <w:rsid w:val="00B63230"/>
    <w:rsid w:val="00B81AE0"/>
    <w:rsid w:val="00B866E0"/>
    <w:rsid w:val="00BA24FB"/>
    <w:rsid w:val="00BB3AAC"/>
    <w:rsid w:val="00BB4AD3"/>
    <w:rsid w:val="00BC655D"/>
    <w:rsid w:val="00BD277C"/>
    <w:rsid w:val="00C151F5"/>
    <w:rsid w:val="00C3007A"/>
    <w:rsid w:val="00C6432A"/>
    <w:rsid w:val="00C64562"/>
    <w:rsid w:val="00C65B2C"/>
    <w:rsid w:val="00C83B88"/>
    <w:rsid w:val="00C930C5"/>
    <w:rsid w:val="00CA3238"/>
    <w:rsid w:val="00CB0D5F"/>
    <w:rsid w:val="00CB7B0B"/>
    <w:rsid w:val="00CD233E"/>
    <w:rsid w:val="00CE0FE0"/>
    <w:rsid w:val="00CF6CFD"/>
    <w:rsid w:val="00D11838"/>
    <w:rsid w:val="00D16AFC"/>
    <w:rsid w:val="00D40BD5"/>
    <w:rsid w:val="00D420DF"/>
    <w:rsid w:val="00D5655E"/>
    <w:rsid w:val="00D767D9"/>
    <w:rsid w:val="00D86E40"/>
    <w:rsid w:val="00D87AD8"/>
    <w:rsid w:val="00DA2FB9"/>
    <w:rsid w:val="00DC0C3E"/>
    <w:rsid w:val="00DC377F"/>
    <w:rsid w:val="00DD0652"/>
    <w:rsid w:val="00DE4362"/>
    <w:rsid w:val="00DE4FE2"/>
    <w:rsid w:val="00E009BF"/>
    <w:rsid w:val="00E04908"/>
    <w:rsid w:val="00E23718"/>
    <w:rsid w:val="00E50D64"/>
    <w:rsid w:val="00EA2311"/>
    <w:rsid w:val="00EB3E60"/>
    <w:rsid w:val="00EB5906"/>
    <w:rsid w:val="00ED3EF8"/>
    <w:rsid w:val="00EE37C9"/>
    <w:rsid w:val="00EE3D9A"/>
    <w:rsid w:val="00EE6EBB"/>
    <w:rsid w:val="00F02598"/>
    <w:rsid w:val="00F1428D"/>
    <w:rsid w:val="00F33EF2"/>
    <w:rsid w:val="00F52675"/>
    <w:rsid w:val="00F535E4"/>
    <w:rsid w:val="00F5493C"/>
    <w:rsid w:val="00F67CDB"/>
    <w:rsid w:val="00F8451E"/>
    <w:rsid w:val="00F90578"/>
    <w:rsid w:val="00FA1DE3"/>
    <w:rsid w:val="00FA3019"/>
    <w:rsid w:val="00FB2B25"/>
    <w:rsid w:val="00FC04E8"/>
    <w:rsid w:val="00FC32B2"/>
    <w:rsid w:val="00FC34AF"/>
    <w:rsid w:val="00FD3A66"/>
    <w:rsid w:val="00FE5AE8"/>
    <w:rsid w:val="00FE5D71"/>
    <w:rsid w:val="00FF39E9"/>
    <w:rsid w:val="00FF54F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CC4330"/>
  <w15:chartTrackingRefBased/>
  <w15:docId w15:val="{EA69F2F6-96CF-42AC-B9EC-07A2A88F5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000000" w:themeColor="text1"/>
        <w:sz w:val="22"/>
        <w:szCs w:val="22"/>
        <w:lang w:val="en-AU" w:eastAsia="en-US" w:bidi="ar-SA"/>
      </w:rPr>
    </w:rPrDefault>
    <w:pPrDefault>
      <w:pPr>
        <w:spacing w:before="160"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8"/>
    <w:lsdException w:name="Emphasis" w:uiPriority="28"/>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uiPriority="28"/>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8"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63DE"/>
    <w:pPr>
      <w:suppressAutoHyphens/>
    </w:pPr>
  </w:style>
  <w:style w:type="paragraph" w:styleId="Heading1">
    <w:name w:val="heading 1"/>
    <w:basedOn w:val="Normal"/>
    <w:next w:val="Normal"/>
    <w:link w:val="Heading1Char"/>
    <w:uiPriority w:val="9"/>
    <w:qFormat/>
    <w:rsid w:val="00DE4362"/>
    <w:pPr>
      <w:keepNext/>
      <w:keepLines/>
      <w:spacing w:before="480" w:after="160"/>
      <w:contextualSpacing/>
      <w:outlineLvl w:val="0"/>
    </w:pPr>
    <w:rPr>
      <w:rFonts w:asciiTheme="majorHAnsi" w:eastAsiaTheme="majorEastAsia" w:hAnsiTheme="majorHAnsi" w:cstheme="majorBidi"/>
      <w:color w:val="081E3E" w:themeColor="text2"/>
      <w:sz w:val="44"/>
      <w:szCs w:val="32"/>
    </w:rPr>
  </w:style>
  <w:style w:type="paragraph" w:styleId="Heading2">
    <w:name w:val="heading 2"/>
    <w:basedOn w:val="Normal"/>
    <w:next w:val="Normal"/>
    <w:link w:val="Heading2Char"/>
    <w:uiPriority w:val="9"/>
    <w:unhideWhenUsed/>
    <w:qFormat/>
    <w:rsid w:val="005F794B"/>
    <w:pPr>
      <w:keepNext/>
      <w:keepLines/>
      <w:spacing w:before="320" w:after="160"/>
      <w:outlineLvl w:val="1"/>
    </w:pPr>
    <w:rPr>
      <w:rFonts w:asciiTheme="majorHAnsi" w:eastAsiaTheme="majorEastAsia" w:hAnsiTheme="majorHAnsi" w:cstheme="majorBidi"/>
      <w:color w:val="081E3E" w:themeColor="text2"/>
      <w:sz w:val="36"/>
      <w:szCs w:val="26"/>
    </w:rPr>
  </w:style>
  <w:style w:type="paragraph" w:styleId="Heading3">
    <w:name w:val="heading 3"/>
    <w:basedOn w:val="Normal"/>
    <w:next w:val="Normal"/>
    <w:link w:val="Heading3Char"/>
    <w:uiPriority w:val="9"/>
    <w:unhideWhenUsed/>
    <w:qFormat/>
    <w:rsid w:val="004063DE"/>
    <w:pPr>
      <w:keepNext/>
      <w:keepLines/>
      <w:spacing w:before="240" w:after="160"/>
      <w:outlineLvl w:val="2"/>
    </w:pPr>
    <w:rPr>
      <w:rFonts w:asciiTheme="majorHAnsi" w:eastAsiaTheme="majorEastAsia" w:hAnsiTheme="majorHAnsi" w:cstheme="majorBidi"/>
      <w:b/>
      <w:color w:val="6D7989" w:themeColor="accent4" w:themeShade="BF"/>
      <w:sz w:val="32"/>
      <w:szCs w:val="24"/>
    </w:rPr>
  </w:style>
  <w:style w:type="paragraph" w:styleId="Heading4">
    <w:name w:val="heading 4"/>
    <w:basedOn w:val="Normal"/>
    <w:next w:val="Normal"/>
    <w:link w:val="Heading4Char"/>
    <w:uiPriority w:val="9"/>
    <w:unhideWhenUsed/>
    <w:rsid w:val="004063DE"/>
    <w:pPr>
      <w:keepNext/>
      <w:keepLines/>
      <w:spacing w:before="240" w:after="160"/>
      <w:outlineLvl w:val="3"/>
    </w:pPr>
    <w:rPr>
      <w:rFonts w:asciiTheme="majorHAnsi" w:eastAsiaTheme="majorEastAsia" w:hAnsiTheme="majorHAnsi" w:cstheme="majorBidi"/>
      <w:b/>
      <w:iCs/>
      <w:color w:val="49515C" w:themeColor="accent4" w:themeShade="80"/>
      <w:sz w:val="26"/>
    </w:rPr>
  </w:style>
  <w:style w:type="paragraph" w:styleId="Heading5">
    <w:name w:val="heading 5"/>
    <w:basedOn w:val="Normal"/>
    <w:next w:val="Normal"/>
    <w:link w:val="Heading5Char"/>
    <w:uiPriority w:val="9"/>
    <w:unhideWhenUsed/>
    <w:rsid w:val="005F794B"/>
    <w:pPr>
      <w:keepNext/>
      <w:keepLines/>
      <w:spacing w:before="240" w:after="160"/>
      <w:outlineLvl w:val="4"/>
    </w:pPr>
    <w:rPr>
      <w:rFonts w:asciiTheme="majorHAnsi" w:eastAsiaTheme="majorEastAsia" w:hAnsiTheme="majorHAnsi" w:cstheme="majorBidi"/>
      <w:b/>
      <w:color w:val="081E3E" w:themeColor="text2"/>
    </w:rPr>
  </w:style>
  <w:style w:type="paragraph" w:styleId="Heading6">
    <w:name w:val="heading 6"/>
    <w:basedOn w:val="Normal"/>
    <w:next w:val="Normal"/>
    <w:link w:val="Heading6Char"/>
    <w:uiPriority w:val="9"/>
    <w:semiHidden/>
    <w:unhideWhenUsed/>
    <w:rsid w:val="005F794B"/>
    <w:pPr>
      <w:keepNext/>
      <w:keepLines/>
      <w:spacing w:before="240" w:after="160"/>
      <w:outlineLvl w:val="5"/>
    </w:pPr>
    <w:rPr>
      <w:rFonts w:asciiTheme="majorHAnsi" w:eastAsiaTheme="majorEastAsia" w:hAnsiTheme="majorHAnsi" w:cstheme="majorBidi"/>
      <w:i/>
      <w:color w:val="081E3E"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E4FE2"/>
    <w:rPr>
      <w:color w:val="808080"/>
    </w:rPr>
  </w:style>
  <w:style w:type="paragraph" w:styleId="Title">
    <w:name w:val="Title"/>
    <w:basedOn w:val="Normal"/>
    <w:next w:val="Normal"/>
    <w:link w:val="TitleChar"/>
    <w:uiPriority w:val="17"/>
    <w:qFormat/>
    <w:rsid w:val="003261CF"/>
    <w:pPr>
      <w:spacing w:before="1680" w:after="480"/>
    </w:pPr>
    <w:rPr>
      <w:rFonts w:asciiTheme="majorHAnsi" w:eastAsiaTheme="majorEastAsia" w:hAnsiTheme="majorHAnsi" w:cstheme="majorBidi"/>
      <w:b/>
      <w:sz w:val="60"/>
      <w:szCs w:val="56"/>
    </w:rPr>
  </w:style>
  <w:style w:type="character" w:customStyle="1" w:styleId="TitleChar">
    <w:name w:val="Title Char"/>
    <w:basedOn w:val="DefaultParagraphFont"/>
    <w:link w:val="Title"/>
    <w:uiPriority w:val="17"/>
    <w:rsid w:val="003261CF"/>
    <w:rPr>
      <w:rFonts w:asciiTheme="majorHAnsi" w:eastAsiaTheme="majorEastAsia" w:hAnsiTheme="majorHAnsi" w:cstheme="majorBidi"/>
      <w:b/>
      <w:kern w:val="12"/>
      <w:sz w:val="60"/>
      <w:szCs w:val="56"/>
    </w:rPr>
  </w:style>
  <w:style w:type="paragraph" w:styleId="Subtitle">
    <w:name w:val="Subtitle"/>
    <w:basedOn w:val="Normal"/>
    <w:next w:val="Normal"/>
    <w:link w:val="SubtitleChar"/>
    <w:uiPriority w:val="18"/>
    <w:qFormat/>
    <w:rsid w:val="003261CF"/>
    <w:pPr>
      <w:numPr>
        <w:ilvl w:val="1"/>
      </w:numPr>
      <w:spacing w:before="480" w:after="160"/>
    </w:pPr>
    <w:rPr>
      <w:rFonts w:asciiTheme="majorHAnsi" w:eastAsiaTheme="minorEastAsia" w:hAnsiTheme="majorHAnsi"/>
      <w:color w:val="377B88"/>
      <w:sz w:val="44"/>
    </w:rPr>
  </w:style>
  <w:style w:type="character" w:customStyle="1" w:styleId="SubtitleChar">
    <w:name w:val="Subtitle Char"/>
    <w:basedOn w:val="DefaultParagraphFont"/>
    <w:link w:val="Subtitle"/>
    <w:uiPriority w:val="18"/>
    <w:rsid w:val="003261CF"/>
    <w:rPr>
      <w:rFonts w:asciiTheme="majorHAnsi" w:eastAsiaTheme="minorEastAsia" w:hAnsiTheme="majorHAnsi"/>
      <w:color w:val="377B88"/>
      <w:kern w:val="12"/>
      <w:sz w:val="44"/>
      <w:szCs w:val="22"/>
    </w:rPr>
  </w:style>
  <w:style w:type="paragraph" w:customStyle="1" w:styleId="CoverDate">
    <w:name w:val="Cover Date"/>
    <w:basedOn w:val="Normal"/>
    <w:uiPriority w:val="19"/>
    <w:qFormat/>
    <w:rsid w:val="003261CF"/>
    <w:rPr>
      <w:b/>
    </w:rPr>
  </w:style>
  <w:style w:type="paragraph" w:styleId="Header">
    <w:name w:val="header"/>
    <w:basedOn w:val="Normal"/>
    <w:link w:val="HeaderChar"/>
    <w:uiPriority w:val="99"/>
    <w:unhideWhenUsed/>
    <w:rsid w:val="005912BE"/>
    <w:pPr>
      <w:tabs>
        <w:tab w:val="center" w:pos="4513"/>
        <w:tab w:val="right" w:pos="9026"/>
      </w:tabs>
      <w:spacing w:before="0" w:after="0"/>
      <w:jc w:val="right"/>
    </w:pPr>
    <w:rPr>
      <w:sz w:val="16"/>
    </w:rPr>
  </w:style>
  <w:style w:type="character" w:customStyle="1" w:styleId="HeaderChar">
    <w:name w:val="Header Char"/>
    <w:basedOn w:val="DefaultParagraphFont"/>
    <w:link w:val="Header"/>
    <w:uiPriority w:val="99"/>
    <w:rsid w:val="005912BE"/>
    <w:rPr>
      <w:kern w:val="12"/>
      <w:sz w:val="16"/>
    </w:rPr>
  </w:style>
  <w:style w:type="paragraph" w:styleId="Footer">
    <w:name w:val="footer"/>
    <w:basedOn w:val="Normal"/>
    <w:link w:val="FooterChar"/>
    <w:uiPriority w:val="99"/>
    <w:unhideWhenUsed/>
    <w:rsid w:val="007A05BE"/>
    <w:pPr>
      <w:tabs>
        <w:tab w:val="center" w:pos="4513"/>
        <w:tab w:val="right" w:pos="9026"/>
      </w:tabs>
      <w:spacing w:before="0" w:after="0"/>
    </w:pPr>
    <w:rPr>
      <w:sz w:val="16"/>
    </w:rPr>
  </w:style>
  <w:style w:type="character" w:customStyle="1" w:styleId="FooterChar">
    <w:name w:val="Footer Char"/>
    <w:basedOn w:val="DefaultParagraphFont"/>
    <w:link w:val="Footer"/>
    <w:uiPriority w:val="99"/>
    <w:rsid w:val="007A05BE"/>
    <w:rPr>
      <w:kern w:val="12"/>
      <w:sz w:val="16"/>
    </w:rPr>
  </w:style>
  <w:style w:type="character" w:styleId="PageNumber">
    <w:name w:val="page number"/>
    <w:basedOn w:val="DefaultParagraphFont"/>
    <w:uiPriority w:val="99"/>
    <w:semiHidden/>
    <w:rsid w:val="007A05BE"/>
    <w:rPr>
      <w:b/>
      <w:sz w:val="20"/>
    </w:rPr>
  </w:style>
  <w:style w:type="paragraph" w:customStyle="1" w:styleId="CoverPhoto">
    <w:name w:val="Cover Photo"/>
    <w:basedOn w:val="Normal"/>
    <w:uiPriority w:val="19"/>
    <w:qFormat/>
    <w:rsid w:val="0022611D"/>
    <w:pPr>
      <w:spacing w:before="1240" w:after="160"/>
    </w:pPr>
  </w:style>
  <w:style w:type="paragraph" w:styleId="NoSpacing">
    <w:name w:val="No Spacing"/>
    <w:uiPriority w:val="1"/>
    <w:qFormat/>
    <w:rsid w:val="000E5674"/>
    <w:pPr>
      <w:suppressAutoHyphens/>
      <w:contextualSpacing/>
    </w:pPr>
    <w:rPr>
      <w:kern w:val="12"/>
    </w:rPr>
  </w:style>
  <w:style w:type="paragraph" w:customStyle="1" w:styleId="ImprintHeading">
    <w:name w:val="Imprint Heading"/>
    <w:basedOn w:val="Normal"/>
    <w:uiPriority w:val="12"/>
    <w:rsid w:val="000E5674"/>
    <w:pPr>
      <w:spacing w:before="240" w:after="160"/>
      <w:outlineLvl w:val="1"/>
    </w:pPr>
    <w:rPr>
      <w:b/>
      <w:lang w:val="x-none"/>
    </w:rPr>
  </w:style>
  <w:style w:type="character" w:styleId="Hyperlink">
    <w:name w:val="Hyperlink"/>
    <w:basedOn w:val="DefaultParagraphFont"/>
    <w:uiPriority w:val="99"/>
    <w:unhideWhenUsed/>
    <w:rsid w:val="000E5674"/>
    <w:rPr>
      <w:color w:val="0046FF" w:themeColor="hyperlink"/>
      <w:u w:val="single"/>
    </w:rPr>
  </w:style>
  <w:style w:type="table" w:styleId="TableGrid">
    <w:name w:val="Table Grid"/>
    <w:basedOn w:val="TableNormal"/>
    <w:uiPriority w:val="39"/>
    <w:rsid w:val="005F794B"/>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sid w:val="005912BE"/>
    <w:pPr>
      <w:spacing w:before="0" w:after="0"/>
      <w:ind w:left="284" w:hanging="284"/>
    </w:pPr>
    <w:rPr>
      <w:sz w:val="18"/>
    </w:rPr>
  </w:style>
  <w:style w:type="character" w:customStyle="1" w:styleId="FootnoteTextChar">
    <w:name w:val="Footnote Text Char"/>
    <w:basedOn w:val="DefaultParagraphFont"/>
    <w:link w:val="FootnoteText"/>
    <w:uiPriority w:val="99"/>
    <w:rsid w:val="005912BE"/>
    <w:rPr>
      <w:kern w:val="12"/>
      <w:sz w:val="18"/>
    </w:rPr>
  </w:style>
  <w:style w:type="character" w:styleId="FootnoteReference">
    <w:name w:val="footnote reference"/>
    <w:basedOn w:val="DefaultParagraphFont"/>
    <w:uiPriority w:val="99"/>
    <w:semiHidden/>
    <w:unhideWhenUsed/>
    <w:rsid w:val="005F794B"/>
    <w:rPr>
      <w:vertAlign w:val="superscript"/>
    </w:rPr>
  </w:style>
  <w:style w:type="character" w:customStyle="1" w:styleId="Heading1Char">
    <w:name w:val="Heading 1 Char"/>
    <w:basedOn w:val="DefaultParagraphFont"/>
    <w:link w:val="Heading1"/>
    <w:uiPriority w:val="9"/>
    <w:rsid w:val="00DE4362"/>
    <w:rPr>
      <w:rFonts w:asciiTheme="majorHAnsi" w:eastAsiaTheme="majorEastAsia" w:hAnsiTheme="majorHAnsi" w:cstheme="majorBidi"/>
      <w:color w:val="081E3E" w:themeColor="text2"/>
      <w:kern w:val="12"/>
      <w:sz w:val="44"/>
      <w:szCs w:val="32"/>
    </w:rPr>
  </w:style>
  <w:style w:type="character" w:customStyle="1" w:styleId="Heading2Char">
    <w:name w:val="Heading 2 Char"/>
    <w:basedOn w:val="DefaultParagraphFont"/>
    <w:link w:val="Heading2"/>
    <w:uiPriority w:val="9"/>
    <w:rsid w:val="005F794B"/>
    <w:rPr>
      <w:rFonts w:asciiTheme="majorHAnsi" w:eastAsiaTheme="majorEastAsia" w:hAnsiTheme="majorHAnsi" w:cstheme="majorBidi"/>
      <w:color w:val="081E3E" w:themeColor="text2"/>
      <w:kern w:val="12"/>
      <w:sz w:val="36"/>
      <w:szCs w:val="26"/>
    </w:rPr>
  </w:style>
  <w:style w:type="paragraph" w:customStyle="1" w:styleId="Introduction">
    <w:name w:val="Introduction"/>
    <w:basedOn w:val="Normal"/>
    <w:uiPriority w:val="2"/>
    <w:qFormat/>
    <w:rsid w:val="003261CF"/>
    <w:pPr>
      <w:spacing w:before="240" w:after="240"/>
    </w:pPr>
    <w:rPr>
      <w:color w:val="377B88"/>
      <w:sz w:val="26"/>
      <w:lang w:val="x-none"/>
    </w:rPr>
  </w:style>
  <w:style w:type="character" w:customStyle="1" w:styleId="Heading3Char">
    <w:name w:val="Heading 3 Char"/>
    <w:basedOn w:val="DefaultParagraphFont"/>
    <w:link w:val="Heading3"/>
    <w:uiPriority w:val="9"/>
    <w:rsid w:val="004063DE"/>
    <w:rPr>
      <w:rFonts w:asciiTheme="majorHAnsi" w:eastAsiaTheme="majorEastAsia" w:hAnsiTheme="majorHAnsi" w:cstheme="majorBidi"/>
      <w:b/>
      <w:color w:val="6D7989" w:themeColor="accent4" w:themeShade="BF"/>
      <w:sz w:val="32"/>
      <w:szCs w:val="24"/>
    </w:rPr>
  </w:style>
  <w:style w:type="character" w:customStyle="1" w:styleId="Heading4Char">
    <w:name w:val="Heading 4 Char"/>
    <w:basedOn w:val="DefaultParagraphFont"/>
    <w:link w:val="Heading4"/>
    <w:uiPriority w:val="9"/>
    <w:rsid w:val="004063DE"/>
    <w:rPr>
      <w:rFonts w:asciiTheme="majorHAnsi" w:eastAsiaTheme="majorEastAsia" w:hAnsiTheme="majorHAnsi" w:cstheme="majorBidi"/>
      <w:b/>
      <w:iCs/>
      <w:color w:val="49515C" w:themeColor="accent4" w:themeShade="80"/>
      <w:sz w:val="26"/>
    </w:rPr>
  </w:style>
  <w:style w:type="character" w:customStyle="1" w:styleId="Heading5Char">
    <w:name w:val="Heading 5 Char"/>
    <w:basedOn w:val="DefaultParagraphFont"/>
    <w:link w:val="Heading5"/>
    <w:uiPriority w:val="9"/>
    <w:rsid w:val="005F794B"/>
    <w:rPr>
      <w:rFonts w:asciiTheme="majorHAnsi" w:eastAsiaTheme="majorEastAsia" w:hAnsiTheme="majorHAnsi" w:cstheme="majorBidi"/>
      <w:b/>
      <w:color w:val="081E3E" w:themeColor="text2"/>
      <w:kern w:val="12"/>
      <w:sz w:val="22"/>
    </w:rPr>
  </w:style>
  <w:style w:type="character" w:customStyle="1" w:styleId="Heading6Char">
    <w:name w:val="Heading 6 Char"/>
    <w:basedOn w:val="DefaultParagraphFont"/>
    <w:link w:val="Heading6"/>
    <w:uiPriority w:val="9"/>
    <w:semiHidden/>
    <w:rsid w:val="005F794B"/>
    <w:rPr>
      <w:rFonts w:asciiTheme="majorHAnsi" w:eastAsiaTheme="majorEastAsia" w:hAnsiTheme="majorHAnsi" w:cstheme="majorBidi"/>
      <w:i/>
      <w:color w:val="081E3E" w:themeColor="text2"/>
      <w:kern w:val="12"/>
      <w:sz w:val="22"/>
    </w:rPr>
  </w:style>
  <w:style w:type="paragraph" w:styleId="Caption">
    <w:name w:val="caption"/>
    <w:basedOn w:val="Normal"/>
    <w:next w:val="Normal"/>
    <w:uiPriority w:val="14"/>
    <w:qFormat/>
    <w:rsid w:val="005F794B"/>
    <w:pPr>
      <w:spacing w:before="240" w:after="160"/>
    </w:pPr>
    <w:rPr>
      <w:b/>
      <w:iCs/>
      <w:szCs w:val="18"/>
    </w:rPr>
  </w:style>
  <w:style w:type="table" w:customStyle="1" w:styleId="DefaultTable1">
    <w:name w:val="Default Table 1"/>
    <w:basedOn w:val="TableNormal"/>
    <w:uiPriority w:val="99"/>
    <w:rsid w:val="00D5655E"/>
    <w:pPr>
      <w:spacing w:before="80"/>
    </w:pPr>
    <w:tblPr>
      <w:tblStyleRowBandSize w:val="1"/>
      <w:tblStyleColBandSize w:val="1"/>
      <w:tblBorders>
        <w:top w:val="single" w:sz="4" w:space="0" w:color="008089" w:themeColor="accent2"/>
        <w:bottom w:val="single" w:sz="4" w:space="0" w:color="008089" w:themeColor="accent2"/>
        <w:insideH w:val="single" w:sz="4" w:space="0" w:color="008089" w:themeColor="accent2"/>
      </w:tblBorders>
    </w:tblPr>
    <w:tblStylePr w:type="firstRow">
      <w:rPr>
        <w:b/>
        <w:color w:val="FFFFFF" w:themeColor="background1"/>
      </w:rPr>
      <w:tblPr/>
      <w:trPr>
        <w:tblHeader/>
      </w:trPr>
      <w:tcPr>
        <w:tcBorders>
          <w:top w:val="nil"/>
          <w:bottom w:val="nil"/>
        </w:tcBorders>
        <w:shd w:val="clear" w:color="auto" w:fill="081E3E" w:themeFill="accent1"/>
      </w:tcPr>
    </w:tblStylePr>
    <w:tblStylePr w:type="lastRow">
      <w:rPr>
        <w:b/>
      </w:rPr>
      <w:tblPr/>
      <w:tcPr>
        <w:shd w:val="clear" w:color="auto" w:fill="F2F6E8" w:themeFill="accent5" w:themeFillTint="33"/>
      </w:tcPr>
    </w:tblStylePr>
    <w:tblStylePr w:type="firstCol">
      <w:rPr>
        <w:b/>
      </w:rPr>
    </w:tblStylePr>
    <w:tblStylePr w:type="band2Vert">
      <w:tblPr/>
      <w:tcPr>
        <w:shd w:val="clear" w:color="auto" w:fill="F2F2F2" w:themeFill="background1" w:themeFillShade="F2"/>
      </w:tcPr>
    </w:tblStylePr>
    <w:tblStylePr w:type="band2Horz">
      <w:tblPr/>
      <w:tcPr>
        <w:shd w:val="clear" w:color="auto" w:fill="F2F2F2" w:themeFill="background1" w:themeFillShade="F2"/>
      </w:tcPr>
    </w:tblStylePr>
  </w:style>
  <w:style w:type="paragraph" w:customStyle="1" w:styleId="Sourcenotes">
    <w:name w:val="Source notes"/>
    <w:basedOn w:val="Normal"/>
    <w:uiPriority w:val="15"/>
    <w:qFormat/>
    <w:rsid w:val="001349C6"/>
    <w:pPr>
      <w:spacing w:before="120"/>
    </w:pPr>
    <w:rPr>
      <w:sz w:val="16"/>
      <w:lang w:val="x-none"/>
    </w:rPr>
  </w:style>
  <w:style w:type="paragraph" w:customStyle="1" w:styleId="Sourcenotesnumbered">
    <w:name w:val="Source notes numbered"/>
    <w:basedOn w:val="Sourcenotes"/>
    <w:uiPriority w:val="15"/>
    <w:qFormat/>
    <w:rsid w:val="001349C6"/>
    <w:pPr>
      <w:spacing w:before="80"/>
    </w:pPr>
  </w:style>
  <w:style w:type="paragraph" w:customStyle="1" w:styleId="ListLegal1">
    <w:name w:val="List Legal 1"/>
    <w:basedOn w:val="Normal"/>
    <w:uiPriority w:val="3"/>
    <w:qFormat/>
    <w:rsid w:val="00FC32B2"/>
    <w:pPr>
      <w:numPr>
        <w:numId w:val="13"/>
      </w:numPr>
      <w:spacing w:before="80"/>
    </w:pPr>
    <w:rPr>
      <w:lang w:val="x-none"/>
    </w:rPr>
  </w:style>
  <w:style w:type="paragraph" w:customStyle="1" w:styleId="ListLegal2">
    <w:name w:val="List Legal 2"/>
    <w:basedOn w:val="ListLegal1"/>
    <w:uiPriority w:val="3"/>
    <w:rsid w:val="00FC32B2"/>
    <w:pPr>
      <w:numPr>
        <w:ilvl w:val="1"/>
      </w:numPr>
    </w:pPr>
  </w:style>
  <w:style w:type="paragraph" w:customStyle="1" w:styleId="ListLegal3">
    <w:name w:val="List Legal 3"/>
    <w:basedOn w:val="ListLegal2"/>
    <w:uiPriority w:val="3"/>
    <w:rsid w:val="00FC32B2"/>
    <w:pPr>
      <w:numPr>
        <w:ilvl w:val="2"/>
      </w:numPr>
    </w:pPr>
  </w:style>
  <w:style w:type="paragraph" w:customStyle="1" w:styleId="ListNumbered1">
    <w:name w:val="List Numbered 1"/>
    <w:basedOn w:val="Normal"/>
    <w:uiPriority w:val="3"/>
    <w:qFormat/>
    <w:rsid w:val="00FC32B2"/>
    <w:pPr>
      <w:numPr>
        <w:numId w:val="15"/>
      </w:numPr>
      <w:spacing w:before="80"/>
    </w:pPr>
    <w:rPr>
      <w:lang w:val="x-none"/>
    </w:rPr>
  </w:style>
  <w:style w:type="paragraph" w:customStyle="1" w:styleId="ListNumbered21">
    <w:name w:val="List Numbered 2.1"/>
    <w:basedOn w:val="ListNumbered1"/>
    <w:uiPriority w:val="3"/>
    <w:rsid w:val="00FC32B2"/>
    <w:pPr>
      <w:numPr>
        <w:ilvl w:val="1"/>
      </w:numPr>
    </w:pPr>
  </w:style>
  <w:style w:type="paragraph" w:customStyle="1" w:styleId="ListNumbered311">
    <w:name w:val="List Numbered 3.1.1"/>
    <w:basedOn w:val="ListNumbered21"/>
    <w:uiPriority w:val="3"/>
    <w:rsid w:val="00FC32B2"/>
    <w:pPr>
      <w:numPr>
        <w:ilvl w:val="2"/>
      </w:numPr>
    </w:pPr>
  </w:style>
  <w:style w:type="paragraph" w:customStyle="1" w:styleId="Bullet1">
    <w:name w:val="Bullet 1"/>
    <w:basedOn w:val="Normal"/>
    <w:uiPriority w:val="3"/>
    <w:qFormat/>
    <w:rsid w:val="00CF6CFD"/>
    <w:pPr>
      <w:numPr>
        <w:numId w:val="11"/>
      </w:numPr>
      <w:spacing w:before="80"/>
    </w:pPr>
    <w:rPr>
      <w:lang w:val="x-none"/>
    </w:rPr>
  </w:style>
  <w:style w:type="paragraph" w:customStyle="1" w:styleId="Bullet2">
    <w:name w:val="Bullet 2"/>
    <w:basedOn w:val="Bullet1"/>
    <w:uiPriority w:val="3"/>
    <w:rsid w:val="00CF6CFD"/>
    <w:pPr>
      <w:numPr>
        <w:ilvl w:val="1"/>
      </w:numPr>
    </w:pPr>
  </w:style>
  <w:style w:type="paragraph" w:customStyle="1" w:styleId="Bullet3">
    <w:name w:val="Bullet 3"/>
    <w:basedOn w:val="Bullet2"/>
    <w:uiPriority w:val="3"/>
    <w:rsid w:val="00CF6CFD"/>
    <w:pPr>
      <w:numPr>
        <w:ilvl w:val="2"/>
      </w:numPr>
    </w:pPr>
  </w:style>
  <w:style w:type="paragraph" w:styleId="TOCHeading">
    <w:name w:val="TOC Heading"/>
    <w:basedOn w:val="Heading1"/>
    <w:next w:val="Normal"/>
    <w:uiPriority w:val="38"/>
    <w:rsid w:val="00CF6CFD"/>
    <w:pPr>
      <w:spacing w:before="0"/>
    </w:pPr>
  </w:style>
  <w:style w:type="paragraph" w:customStyle="1" w:styleId="Box1Text">
    <w:name w:val="Box 1 Text"/>
    <w:basedOn w:val="Normal"/>
    <w:uiPriority w:val="23"/>
    <w:qFormat/>
    <w:rsid w:val="00CF6CFD"/>
    <w:pPr>
      <w:pBdr>
        <w:top w:val="single" w:sz="4" w:space="14" w:color="008089" w:themeColor="accent2"/>
        <w:left w:val="single" w:sz="4" w:space="14" w:color="008089" w:themeColor="accent2"/>
        <w:bottom w:val="single" w:sz="4" w:space="14" w:color="008089" w:themeColor="accent2"/>
        <w:right w:val="single" w:sz="4" w:space="14" w:color="008089" w:themeColor="accent2"/>
      </w:pBdr>
      <w:ind w:left="284" w:right="284"/>
    </w:pPr>
    <w:rPr>
      <w:lang w:val="x-none"/>
    </w:rPr>
  </w:style>
  <w:style w:type="paragraph" w:customStyle="1" w:styleId="Box1Heading">
    <w:name w:val="Box 1 Heading"/>
    <w:basedOn w:val="Box1Text"/>
    <w:uiPriority w:val="23"/>
    <w:qFormat/>
    <w:rsid w:val="00CF6CFD"/>
    <w:rPr>
      <w:b/>
    </w:rPr>
  </w:style>
  <w:style w:type="paragraph" w:customStyle="1" w:styleId="Box1Bullet1">
    <w:name w:val="Box 1 Bullet 1"/>
    <w:basedOn w:val="Box1Text"/>
    <w:uiPriority w:val="24"/>
    <w:qFormat/>
    <w:rsid w:val="009D7CCE"/>
    <w:pPr>
      <w:numPr>
        <w:numId w:val="27"/>
      </w:numPr>
      <w:spacing w:before="80"/>
    </w:pPr>
    <w:rPr>
      <w:kern w:val="12"/>
      <w:sz w:val="20"/>
      <w:szCs w:val="20"/>
    </w:rPr>
  </w:style>
  <w:style w:type="paragraph" w:customStyle="1" w:styleId="Box2Text">
    <w:name w:val="Box 2 Text"/>
    <w:basedOn w:val="Normal"/>
    <w:uiPriority w:val="24"/>
    <w:qFormat/>
    <w:rsid w:val="009D7CCE"/>
    <w:pPr>
      <w:pBdr>
        <w:top w:val="single" w:sz="4" w:space="14" w:color="F2F6E8" w:themeColor="accent5" w:themeTint="33"/>
        <w:left w:val="single" w:sz="4" w:space="14" w:color="F2F6E8" w:themeColor="accent5" w:themeTint="33"/>
        <w:bottom w:val="single" w:sz="4" w:space="14" w:color="F2F6E8" w:themeColor="accent5" w:themeTint="33"/>
        <w:right w:val="single" w:sz="4" w:space="14" w:color="F2F6E8" w:themeColor="accent5" w:themeTint="33"/>
      </w:pBdr>
      <w:shd w:val="clear" w:color="auto" w:fill="F2F6E8" w:themeFill="accent5" w:themeFillTint="33"/>
      <w:ind w:left="284" w:right="284"/>
    </w:pPr>
    <w:rPr>
      <w:lang w:val="x-none"/>
    </w:rPr>
  </w:style>
  <w:style w:type="paragraph" w:customStyle="1" w:styleId="Box2Heading">
    <w:name w:val="Box 2 Heading"/>
    <w:basedOn w:val="Box2Text"/>
    <w:uiPriority w:val="24"/>
    <w:qFormat/>
    <w:rsid w:val="00541213"/>
    <w:rPr>
      <w:b/>
    </w:rPr>
  </w:style>
  <w:style w:type="paragraph" w:customStyle="1" w:styleId="Box2Bullet1">
    <w:name w:val="Box 2 Bullet 1"/>
    <w:basedOn w:val="Box2Text"/>
    <w:uiPriority w:val="25"/>
    <w:qFormat/>
    <w:rsid w:val="009D7CCE"/>
    <w:pPr>
      <w:numPr>
        <w:ilvl w:val="1"/>
        <w:numId w:val="27"/>
      </w:numPr>
      <w:spacing w:before="80"/>
    </w:pPr>
    <w:rPr>
      <w:kern w:val="12"/>
      <w:sz w:val="20"/>
      <w:szCs w:val="20"/>
    </w:rPr>
  </w:style>
  <w:style w:type="table" w:customStyle="1" w:styleId="IconBoxTable">
    <w:name w:val="Icon Box Table"/>
    <w:basedOn w:val="TableNormal"/>
    <w:uiPriority w:val="99"/>
    <w:rsid w:val="00D5655E"/>
    <w:pPr>
      <w:spacing w:before="80"/>
    </w:pPr>
    <w:tblPr>
      <w:tblCellMar>
        <w:top w:w="57" w:type="dxa"/>
        <w:left w:w="170" w:type="dxa"/>
        <w:bottom w:w="57" w:type="dxa"/>
        <w:right w:w="170" w:type="dxa"/>
      </w:tblCellMar>
    </w:tblPr>
    <w:tcPr>
      <w:shd w:val="clear" w:color="auto" w:fill="F2F2F2" w:themeFill="background1" w:themeFillShade="F2"/>
    </w:tcPr>
    <w:tblStylePr w:type="firstRow">
      <w:tblPr/>
      <w:trPr>
        <w:tblHeader/>
      </w:trPr>
    </w:tblStylePr>
    <w:tblStylePr w:type="firstCol">
      <w:tblPr>
        <w:tblCellMar>
          <w:top w:w="57" w:type="dxa"/>
          <w:left w:w="170" w:type="dxa"/>
          <w:bottom w:w="57" w:type="dxa"/>
          <w:right w:w="6" w:type="dxa"/>
        </w:tblCellMar>
      </w:tblPr>
      <w:tcPr>
        <w:tcMar>
          <w:top w:w="0" w:type="nil"/>
          <w:left w:w="170" w:type="dxa"/>
          <w:bottom w:w="0" w:type="nil"/>
          <w:right w:w="6" w:type="dxa"/>
        </w:tcMar>
      </w:tcPr>
    </w:tblStylePr>
  </w:style>
  <w:style w:type="numbering" w:customStyle="1" w:styleId="Bullets">
    <w:name w:val="Bullets"/>
    <w:uiPriority w:val="99"/>
    <w:rsid w:val="009B00F2"/>
    <w:pPr>
      <w:numPr>
        <w:numId w:val="11"/>
      </w:numPr>
    </w:pPr>
  </w:style>
  <w:style w:type="numbering" w:customStyle="1" w:styleId="ListLegal">
    <w:name w:val="List Legal"/>
    <w:uiPriority w:val="99"/>
    <w:rsid w:val="00477E77"/>
    <w:pPr>
      <w:numPr>
        <w:numId w:val="13"/>
      </w:numPr>
    </w:pPr>
  </w:style>
  <w:style w:type="numbering" w:customStyle="1" w:styleId="ListNumbered">
    <w:name w:val="List Numbered"/>
    <w:uiPriority w:val="99"/>
    <w:rsid w:val="00477E77"/>
    <w:pPr>
      <w:numPr>
        <w:numId w:val="15"/>
      </w:numPr>
    </w:pPr>
  </w:style>
  <w:style w:type="paragraph" w:customStyle="1" w:styleId="Heading1Numbered">
    <w:name w:val="Heading 1 Numbered"/>
    <w:basedOn w:val="Heading1"/>
    <w:uiPriority w:val="10"/>
    <w:rsid w:val="003F775D"/>
    <w:pPr>
      <w:numPr>
        <w:numId w:val="18"/>
      </w:numPr>
    </w:pPr>
  </w:style>
  <w:style w:type="paragraph" w:customStyle="1" w:styleId="Heading2Numbered">
    <w:name w:val="Heading 2 Numbered"/>
    <w:basedOn w:val="Heading2"/>
    <w:uiPriority w:val="10"/>
    <w:rsid w:val="003F775D"/>
    <w:pPr>
      <w:numPr>
        <w:ilvl w:val="1"/>
        <w:numId w:val="18"/>
      </w:numPr>
    </w:pPr>
  </w:style>
  <w:style w:type="paragraph" w:customStyle="1" w:styleId="Heading3Numbered">
    <w:name w:val="Heading 3 Numbered"/>
    <w:basedOn w:val="Heading3"/>
    <w:uiPriority w:val="10"/>
    <w:rsid w:val="003F775D"/>
    <w:pPr>
      <w:numPr>
        <w:ilvl w:val="2"/>
        <w:numId w:val="18"/>
      </w:numPr>
    </w:pPr>
  </w:style>
  <w:style w:type="paragraph" w:customStyle="1" w:styleId="Heading4Numbered">
    <w:name w:val="Heading 4 Numbered"/>
    <w:basedOn w:val="Heading4"/>
    <w:uiPriority w:val="10"/>
    <w:rsid w:val="003F775D"/>
    <w:pPr>
      <w:numPr>
        <w:ilvl w:val="3"/>
        <w:numId w:val="18"/>
      </w:numPr>
    </w:pPr>
  </w:style>
  <w:style w:type="paragraph" w:customStyle="1" w:styleId="Heading5Numbered">
    <w:name w:val="Heading 5 Numbered"/>
    <w:basedOn w:val="Heading5"/>
    <w:uiPriority w:val="10"/>
    <w:rsid w:val="003F775D"/>
    <w:pPr>
      <w:numPr>
        <w:ilvl w:val="4"/>
        <w:numId w:val="18"/>
      </w:numPr>
    </w:pPr>
  </w:style>
  <w:style w:type="numbering" w:customStyle="1" w:styleId="NumberedHeadings">
    <w:name w:val="Numbered Headings"/>
    <w:uiPriority w:val="99"/>
    <w:rsid w:val="003F775D"/>
    <w:pPr>
      <w:numPr>
        <w:numId w:val="17"/>
      </w:numPr>
    </w:pPr>
  </w:style>
  <w:style w:type="paragraph" w:customStyle="1" w:styleId="AppendixHeading1">
    <w:name w:val="Appendix Heading 1"/>
    <w:basedOn w:val="Heading1"/>
    <w:uiPriority w:val="11"/>
    <w:qFormat/>
    <w:rsid w:val="0001430B"/>
    <w:pPr>
      <w:numPr>
        <w:numId w:val="21"/>
      </w:numPr>
    </w:pPr>
  </w:style>
  <w:style w:type="paragraph" w:customStyle="1" w:styleId="AppendixHeading2">
    <w:name w:val="Appendix Heading 2"/>
    <w:basedOn w:val="Heading2"/>
    <w:uiPriority w:val="11"/>
    <w:rsid w:val="0001430B"/>
    <w:pPr>
      <w:numPr>
        <w:ilvl w:val="1"/>
        <w:numId w:val="21"/>
      </w:numPr>
    </w:pPr>
  </w:style>
  <w:style w:type="paragraph" w:customStyle="1" w:styleId="AttachmentHeading1">
    <w:name w:val="Attachment Heading 1"/>
    <w:basedOn w:val="Heading1"/>
    <w:uiPriority w:val="11"/>
    <w:qFormat/>
    <w:rsid w:val="0001430B"/>
    <w:pPr>
      <w:numPr>
        <w:numId w:val="22"/>
      </w:numPr>
    </w:pPr>
  </w:style>
  <w:style w:type="paragraph" w:customStyle="1" w:styleId="AttachmentHeading2">
    <w:name w:val="Attachment Heading 2"/>
    <w:basedOn w:val="Heading2"/>
    <w:uiPriority w:val="11"/>
    <w:rsid w:val="0001430B"/>
    <w:pPr>
      <w:numPr>
        <w:ilvl w:val="1"/>
        <w:numId w:val="22"/>
      </w:numPr>
    </w:pPr>
  </w:style>
  <w:style w:type="numbering" w:customStyle="1" w:styleId="AppendixNumbers">
    <w:name w:val="Appendix Numbers"/>
    <w:uiPriority w:val="99"/>
    <w:rsid w:val="0001430B"/>
    <w:pPr>
      <w:numPr>
        <w:numId w:val="19"/>
      </w:numPr>
    </w:pPr>
  </w:style>
  <w:style w:type="numbering" w:customStyle="1" w:styleId="AttachmentNumbers">
    <w:name w:val="Attachment Numbers"/>
    <w:uiPriority w:val="99"/>
    <w:rsid w:val="0001430B"/>
    <w:pPr>
      <w:numPr>
        <w:numId w:val="22"/>
      </w:numPr>
    </w:pPr>
  </w:style>
  <w:style w:type="paragraph" w:styleId="Quote">
    <w:name w:val="Quote"/>
    <w:basedOn w:val="Normal"/>
    <w:next w:val="Normal"/>
    <w:link w:val="QuoteChar"/>
    <w:uiPriority w:val="29"/>
    <w:qFormat/>
    <w:rsid w:val="00B06D96"/>
    <w:pPr>
      <w:pBdr>
        <w:left w:val="single" w:sz="48" w:space="22" w:color="4BB3B5"/>
      </w:pBdr>
      <w:spacing w:after="160"/>
      <w:ind w:left="567" w:right="567"/>
    </w:pPr>
    <w:rPr>
      <w:b/>
      <w:iCs/>
      <w:color w:val="404040" w:themeColor="text1" w:themeTint="BF"/>
    </w:rPr>
  </w:style>
  <w:style w:type="character" w:customStyle="1" w:styleId="QuoteChar">
    <w:name w:val="Quote Char"/>
    <w:basedOn w:val="DefaultParagraphFont"/>
    <w:link w:val="Quote"/>
    <w:uiPriority w:val="29"/>
    <w:rsid w:val="00B06D96"/>
    <w:rPr>
      <w:b/>
      <w:iCs/>
      <w:color w:val="404040" w:themeColor="text1" w:themeTint="BF"/>
    </w:rPr>
  </w:style>
  <w:style w:type="paragraph" w:styleId="TOC1">
    <w:name w:val="toc 1"/>
    <w:basedOn w:val="Normal"/>
    <w:next w:val="Normal"/>
    <w:autoRedefine/>
    <w:uiPriority w:val="39"/>
    <w:rsid w:val="00291050"/>
    <w:pPr>
      <w:keepLines/>
      <w:tabs>
        <w:tab w:val="right" w:pos="9854"/>
      </w:tabs>
      <w:ind w:left="567" w:hanging="567"/>
    </w:pPr>
    <w:rPr>
      <w:b/>
      <w:sz w:val="24"/>
      <w:u w:val="single" w:color="008089" w:themeColor="accent2"/>
    </w:rPr>
  </w:style>
  <w:style w:type="paragraph" w:styleId="TOC2">
    <w:name w:val="toc 2"/>
    <w:basedOn w:val="Normal"/>
    <w:next w:val="Normal"/>
    <w:autoRedefine/>
    <w:uiPriority w:val="39"/>
    <w:rsid w:val="00A95970"/>
    <w:pPr>
      <w:keepLines/>
      <w:spacing w:before="80"/>
      <w:ind w:left="567" w:hanging="567"/>
    </w:pPr>
  </w:style>
  <w:style w:type="paragraph" w:styleId="TOC3">
    <w:name w:val="toc 3"/>
    <w:basedOn w:val="Normal"/>
    <w:next w:val="Normal"/>
    <w:autoRedefine/>
    <w:uiPriority w:val="39"/>
    <w:rsid w:val="00DE4362"/>
    <w:pPr>
      <w:spacing w:before="80"/>
      <w:ind w:left="1134" w:hanging="567"/>
    </w:pPr>
  </w:style>
  <w:style w:type="paragraph" w:styleId="TableofFigures">
    <w:name w:val="table of figures"/>
    <w:basedOn w:val="Normal"/>
    <w:next w:val="Normal"/>
    <w:uiPriority w:val="99"/>
    <w:unhideWhenUsed/>
    <w:rsid w:val="006E1ECA"/>
    <w:pPr>
      <w:spacing w:before="80"/>
    </w:pPr>
  </w:style>
  <w:style w:type="paragraph" w:customStyle="1" w:styleId="AreaHeading">
    <w:name w:val="Area Heading"/>
    <w:basedOn w:val="Normal"/>
    <w:qFormat/>
    <w:rsid w:val="004063DE"/>
    <w:pPr>
      <w:spacing w:before="0"/>
      <w:ind w:left="-1020" w:firstLine="1020"/>
    </w:pPr>
    <w:rPr>
      <w:rFonts w:cs="Times New Roman (Body CS)"/>
      <w:caps/>
      <w:color w:val="49515C" w:themeColor="accent4" w:themeShade="80"/>
    </w:rPr>
  </w:style>
  <w:style w:type="paragraph" w:customStyle="1" w:styleId="Box2Checklist">
    <w:name w:val="Box 2 Checklist"/>
    <w:basedOn w:val="Box2Text"/>
    <w:uiPriority w:val="26"/>
    <w:qFormat/>
    <w:rsid w:val="009D7CCE"/>
    <w:pPr>
      <w:numPr>
        <w:ilvl w:val="2"/>
        <w:numId w:val="27"/>
      </w:numPr>
    </w:pPr>
    <w:rPr>
      <w:kern w:val="12"/>
      <w:sz w:val="20"/>
      <w:szCs w:val="20"/>
    </w:rPr>
  </w:style>
  <w:style w:type="numbering" w:customStyle="1" w:styleId="BoxedBullets">
    <w:name w:val="Boxed Bullets"/>
    <w:uiPriority w:val="99"/>
    <w:rsid w:val="009D7CCE"/>
    <w:pPr>
      <w:numPr>
        <w:numId w:val="24"/>
      </w:numPr>
    </w:pPr>
  </w:style>
  <w:style w:type="paragraph" w:customStyle="1" w:styleId="SecurityMarker">
    <w:name w:val="Security Marker"/>
    <w:basedOn w:val="Normal"/>
    <w:qFormat/>
    <w:rsid w:val="00827492"/>
    <w:pPr>
      <w:spacing w:before="60" w:after="60"/>
      <w:ind w:left="-1247"/>
      <w:jc w:val="center"/>
    </w:pPr>
    <w:rPr>
      <w:b/>
      <w:bCs/>
      <w:caps/>
      <w:color w:val="E10000"/>
      <w:sz w:val="28"/>
      <w:szCs w:val="28"/>
    </w:rPr>
  </w:style>
  <w:style w:type="character" w:styleId="FollowedHyperlink">
    <w:name w:val="FollowedHyperlink"/>
    <w:basedOn w:val="DefaultParagraphFont"/>
    <w:uiPriority w:val="99"/>
    <w:semiHidden/>
    <w:unhideWhenUsed/>
    <w:rsid w:val="00216AED"/>
    <w:rPr>
      <w:color w:val="0046FF" w:themeColor="followedHyperlink"/>
      <w:u w:val="single"/>
    </w:rPr>
  </w:style>
  <w:style w:type="character" w:styleId="CommentReference">
    <w:name w:val="annotation reference"/>
    <w:basedOn w:val="DefaultParagraphFont"/>
    <w:uiPriority w:val="99"/>
    <w:semiHidden/>
    <w:unhideWhenUsed/>
    <w:rsid w:val="00666D51"/>
    <w:rPr>
      <w:sz w:val="16"/>
      <w:szCs w:val="16"/>
    </w:rPr>
  </w:style>
  <w:style w:type="paragraph" w:styleId="CommentText">
    <w:name w:val="annotation text"/>
    <w:basedOn w:val="Normal"/>
    <w:link w:val="CommentTextChar"/>
    <w:uiPriority w:val="99"/>
    <w:unhideWhenUsed/>
    <w:rsid w:val="00666D51"/>
    <w:rPr>
      <w:sz w:val="20"/>
      <w:szCs w:val="20"/>
    </w:rPr>
  </w:style>
  <w:style w:type="character" w:customStyle="1" w:styleId="CommentTextChar">
    <w:name w:val="Comment Text Char"/>
    <w:basedOn w:val="DefaultParagraphFont"/>
    <w:link w:val="CommentText"/>
    <w:uiPriority w:val="99"/>
    <w:rsid w:val="00666D51"/>
    <w:rPr>
      <w:sz w:val="20"/>
      <w:szCs w:val="20"/>
    </w:rPr>
  </w:style>
  <w:style w:type="paragraph" w:styleId="CommentSubject">
    <w:name w:val="annotation subject"/>
    <w:basedOn w:val="CommentText"/>
    <w:next w:val="CommentText"/>
    <w:link w:val="CommentSubjectChar"/>
    <w:uiPriority w:val="99"/>
    <w:semiHidden/>
    <w:unhideWhenUsed/>
    <w:rsid w:val="00666D51"/>
    <w:rPr>
      <w:b/>
      <w:bCs/>
    </w:rPr>
  </w:style>
  <w:style w:type="character" w:customStyle="1" w:styleId="CommentSubjectChar">
    <w:name w:val="Comment Subject Char"/>
    <w:basedOn w:val="CommentTextChar"/>
    <w:link w:val="CommentSubject"/>
    <w:uiPriority w:val="99"/>
    <w:semiHidden/>
    <w:rsid w:val="00666D51"/>
    <w:rPr>
      <w:b/>
      <w:bCs/>
      <w:sz w:val="20"/>
      <w:szCs w:val="20"/>
    </w:rPr>
  </w:style>
  <w:style w:type="paragraph" w:styleId="BalloonText">
    <w:name w:val="Balloon Text"/>
    <w:basedOn w:val="Normal"/>
    <w:link w:val="BalloonTextChar"/>
    <w:uiPriority w:val="99"/>
    <w:semiHidden/>
    <w:unhideWhenUsed/>
    <w:rsid w:val="00666D51"/>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6D51"/>
    <w:rPr>
      <w:rFonts w:ascii="Segoe UI" w:hAnsi="Segoe UI" w:cs="Segoe UI"/>
      <w:sz w:val="18"/>
      <w:szCs w:val="18"/>
    </w:rPr>
  </w:style>
  <w:style w:type="paragraph" w:styleId="ListParagraph">
    <w:name w:val="List Paragraph"/>
    <w:basedOn w:val="Normal"/>
    <w:uiPriority w:val="34"/>
    <w:unhideWhenUsed/>
    <w:qFormat/>
    <w:rsid w:val="000075AC"/>
    <w:pPr>
      <w:ind w:left="720"/>
      <w:contextualSpacing/>
    </w:pPr>
  </w:style>
  <w:style w:type="character" w:styleId="UnresolvedMention">
    <w:name w:val="Unresolved Mention"/>
    <w:basedOn w:val="DefaultParagraphFont"/>
    <w:uiPriority w:val="99"/>
    <w:semiHidden/>
    <w:unhideWhenUsed/>
    <w:rsid w:val="00741AC3"/>
    <w:rPr>
      <w:color w:val="605E5C"/>
      <w:shd w:val="clear" w:color="auto" w:fill="E1DFDD"/>
    </w:rPr>
  </w:style>
  <w:style w:type="paragraph" w:styleId="Revision">
    <w:name w:val="Revision"/>
    <w:hidden/>
    <w:uiPriority w:val="99"/>
    <w:semiHidden/>
    <w:rsid w:val="00187380"/>
    <w:pPr>
      <w:spacing w:before="0" w:after="0"/>
    </w:pPr>
  </w:style>
  <w:style w:type="paragraph" w:styleId="NormalWeb">
    <w:name w:val="Normal (Web)"/>
    <w:basedOn w:val="Normal"/>
    <w:uiPriority w:val="99"/>
    <w:semiHidden/>
    <w:unhideWhenUsed/>
    <w:rsid w:val="00C64562"/>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6937659">
      <w:bodyDiv w:val="1"/>
      <w:marLeft w:val="0"/>
      <w:marRight w:val="0"/>
      <w:marTop w:val="0"/>
      <w:marBottom w:val="0"/>
      <w:divBdr>
        <w:top w:val="none" w:sz="0" w:space="0" w:color="auto"/>
        <w:left w:val="none" w:sz="0" w:space="0" w:color="auto"/>
        <w:bottom w:val="none" w:sz="0" w:space="0" w:color="auto"/>
        <w:right w:val="none" w:sz="0" w:space="0" w:color="auto"/>
      </w:divBdr>
    </w:div>
    <w:div w:id="1341422839">
      <w:bodyDiv w:val="1"/>
      <w:marLeft w:val="0"/>
      <w:marRight w:val="0"/>
      <w:marTop w:val="0"/>
      <w:marBottom w:val="0"/>
      <w:divBdr>
        <w:top w:val="none" w:sz="0" w:space="0" w:color="auto"/>
        <w:left w:val="none" w:sz="0" w:space="0" w:color="auto"/>
        <w:bottom w:val="none" w:sz="0" w:space="0" w:color="auto"/>
        <w:right w:val="none" w:sz="0" w:space="0" w:color="auto"/>
      </w:divBdr>
    </w:div>
    <w:div w:id="1396977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eader" Target="header3.xml"/><Relationship Id="rId26" Type="http://schemas.openxmlformats.org/officeDocument/2006/relationships/hyperlink" Target="https://www.infrastructure.gov.au/infrastructure-transport-vehicles/vehicles/compliance-and-enforcement-under-rvsa" TargetMode="External"/><Relationship Id="rId3" Type="http://schemas.openxmlformats.org/officeDocument/2006/relationships/customXml" Target="../customXml/item3.xml"/><Relationship Id="rId21" Type="http://schemas.openxmlformats.org/officeDocument/2006/relationships/hyperlink" Target="https://www.pmc.gov.au/resources/commonwealth-coat-arms-information-and-guidelines" TargetMode="External"/><Relationship Id="rId34"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2.xml"/><Relationship Id="rId25" Type="http://schemas.openxmlformats.org/officeDocument/2006/relationships/image" Target="media/image4.png"/><Relationship Id="rId33"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3.png"/><Relationship Id="rId29" Type="http://schemas.openxmlformats.org/officeDocument/2006/relationships/hyperlink" Target="https://www.infrastructure.gov.au/department/media/publications/complaints-fact-sheet"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infrastructure.gov.au/department/media/publications/road-vehicle-regulatory-approach" TargetMode="External"/><Relationship Id="rId32" Type="http://schemas.openxmlformats.org/officeDocument/2006/relationships/header" Target="header4.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yperlink" Target="https://www.infrastructure.gov.au/infrastructure-transport-vehicles/vehicles/compliance-and-enforcement-under-rvsa" TargetMode="External"/><Relationship Id="rId28" Type="http://schemas.openxmlformats.org/officeDocument/2006/relationships/hyperlink" Target="https://www.infrastructure.gov.au/infrastructure-transport-vehicles/vehicles/reporting-vehicle-safety-or-non-compliance-issue" TargetMode="External"/><Relationship Id="rId36"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3.xml"/><Relationship Id="rId31" Type="http://schemas.openxmlformats.org/officeDocument/2006/relationships/hyperlink" Target="https://www.infrastructure.gov.au/infrastructure-transport-vehicles/vehicles/vehicle-design-regulation/rvs/qm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hyperlink" Target="mailto:vehiclecompliance@infrastructure.gov.au" TargetMode="External"/><Relationship Id="rId27" Type="http://schemas.openxmlformats.org/officeDocument/2006/relationships/hyperlink" Target="https://www.infrastructure.gov.au/infrastructure-transport-vehicles/vehicles/road-vehicle-standards-laws/regulatory-report" TargetMode="External"/><Relationship Id="rId30" Type="http://schemas.openxmlformats.org/officeDocument/2006/relationships/hyperlink" Target="https://www.legislation.gov.au/F2019L00198/latest/text" TargetMode="External"/><Relationship Id="rId35" Type="http://schemas.openxmlformats.org/officeDocument/2006/relationships/glossaryDocument" Target="glossary/document.xml"/><Relationship Id="rId8" Type="http://schemas.openxmlformats.org/officeDocument/2006/relationships/settings" Target="settings.xml"/></Relationships>
</file>

<file path=word/_rels/footer4.xml.rels><?xml version="1.0" encoding="UTF-8" standalone="yes"?>
<Relationships xmlns="http://schemas.openxmlformats.org/package/2006/relationships"><Relationship Id="rId1" Type="http://schemas.openxmlformats.org/officeDocument/2006/relationships/image" Target="media/image5.jpg"/></Relationships>
</file>

<file path=word/_rels/settings.xml.rels><?xml version="1.0" encoding="UTF-8" standalone="yes"?>
<Relationships xmlns="http://schemas.openxmlformats.org/package/2006/relationships"><Relationship Id="rId1" Type="http://schemas.openxmlformats.org/officeDocument/2006/relationships/attachedTemplate" Target="https://deptinfrastructure.sharepoint.com/sites/SiteProvisioningHub/OfficeTemplates/Standard%20Templates/Report%20portrai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02FDE13398142108B17652DB4768D34"/>
        <w:category>
          <w:name w:val="General"/>
          <w:gallery w:val="placeholder"/>
        </w:category>
        <w:types>
          <w:type w:val="bbPlcHdr"/>
        </w:types>
        <w:behaviors>
          <w:behavior w:val="content"/>
        </w:behaviors>
        <w:guid w:val="{B24C7A3C-86EB-442D-84AB-FA63A7FF8279}"/>
      </w:docPartPr>
      <w:docPartBody>
        <w:p w:rsidR="001565B4" w:rsidRDefault="001565B4">
          <w:pPr>
            <w:pStyle w:val="E02FDE13398142108B17652DB4768D34"/>
          </w:pPr>
          <w:r w:rsidRPr="00EC51DD">
            <w:rPr>
              <w:rStyle w:val="PlaceholderText"/>
            </w:rPr>
            <w:t>[Title]</w:t>
          </w:r>
        </w:p>
      </w:docPartBody>
    </w:docPart>
    <w:docPart>
      <w:docPartPr>
        <w:name w:val="84483FB6BBA541E59C3D7F0B0A4AC646"/>
        <w:category>
          <w:name w:val="General"/>
          <w:gallery w:val="placeholder"/>
        </w:category>
        <w:types>
          <w:type w:val="bbPlcHdr"/>
        </w:types>
        <w:behaviors>
          <w:behavior w:val="content"/>
        </w:behaviors>
        <w:guid w:val="{A834A062-ACE1-4A4B-B9E6-8ED15BAEC1EE}"/>
      </w:docPartPr>
      <w:docPartBody>
        <w:p w:rsidR="001565B4" w:rsidRDefault="001565B4">
          <w:pPr>
            <w:pStyle w:val="84483FB6BBA541E59C3D7F0B0A4AC646"/>
          </w:pPr>
          <w:r w:rsidRPr="00EC51DD">
            <w:rPr>
              <w:rStyle w:val="PlaceholderText"/>
            </w:rPr>
            <w:t>[Publish Date]</w:t>
          </w:r>
        </w:p>
      </w:docPartBody>
    </w:docPart>
    <w:docPart>
      <w:docPartPr>
        <w:name w:val="23AFFD90ED644CCCA3B68D370854F248"/>
        <w:category>
          <w:name w:val="General"/>
          <w:gallery w:val="placeholder"/>
        </w:category>
        <w:types>
          <w:type w:val="bbPlcHdr"/>
        </w:types>
        <w:behaviors>
          <w:behavior w:val="content"/>
        </w:behaviors>
        <w:guid w:val="{4EC1DB3C-DA4F-40AC-BE4D-2AA9354FE7AB}"/>
      </w:docPartPr>
      <w:docPartBody>
        <w:p w:rsidR="001565B4" w:rsidRDefault="001565B4">
          <w:pPr>
            <w:pStyle w:val="23AFFD90ED644CCCA3B68D370854F248"/>
          </w:pPr>
          <w:r>
            <w:t>[</w:t>
          </w:r>
          <w:r w:rsidRPr="00B3130A">
            <w:rPr>
              <w:highlight w:val="yellow"/>
            </w:rPr>
            <w:t>Enter ISBN if applicable</w:t>
          </w:r>
          <w:r w:rsidRPr="00FB05BD">
            <w:t xml:space="preserve"> </w:t>
          </w:r>
          <w:r w:rsidRPr="000E5674">
            <w:t xml:space="preserve">ISBN </w:t>
          </w:r>
          <w:r w:rsidRPr="000E5674">
            <w:rPr>
              <w:highlight w:val="yellow"/>
            </w:rPr>
            <w:t>XXX-X-XXX-XXXXX-X</w:t>
          </w:r>
          <w:r>
            <w:rPr>
              <w:highlight w:val="yellow"/>
            </w:rPr>
            <w:t>]</w:t>
          </w:r>
        </w:p>
      </w:docPartBody>
    </w:docPart>
    <w:docPart>
      <w:docPartPr>
        <w:name w:val="12153DE64264429A8F0F00CA3DF4AA60"/>
        <w:category>
          <w:name w:val="General"/>
          <w:gallery w:val="placeholder"/>
        </w:category>
        <w:types>
          <w:type w:val="bbPlcHdr"/>
        </w:types>
        <w:behaviors>
          <w:behavior w:val="content"/>
        </w:behaviors>
        <w:guid w:val="{C83E23DF-2770-40F8-AAEA-A284F8E3B02E}"/>
      </w:docPartPr>
      <w:docPartBody>
        <w:p w:rsidR="001565B4" w:rsidRDefault="001565B4">
          <w:pPr>
            <w:pStyle w:val="12153DE64264429A8F0F00CA3DF4AA60"/>
          </w:pPr>
          <w:r w:rsidRPr="00DB59A7">
            <w:rPr>
              <w:i/>
              <w:kern w:val="12"/>
              <w:highlight w:val="yellow"/>
            </w:rPr>
            <w:t xml:space="preserve"> [</w:t>
          </w:r>
          <w:r>
            <w:rPr>
              <w:i/>
              <w:kern w:val="12"/>
              <w:highlight w:val="yellow"/>
            </w:rPr>
            <w:t xml:space="preserve">if applicable, </w:t>
          </w:r>
          <w:r w:rsidRPr="00DB59A7">
            <w:rPr>
              <w:i/>
              <w:kern w:val="12"/>
              <w:highlight w:val="yellow"/>
            </w:rPr>
            <w:t>add website where this is published here]</w:t>
          </w:r>
        </w:p>
      </w:docPartBody>
    </w:docPart>
    <w:docPart>
      <w:docPartPr>
        <w:name w:val="32FC66B22E674BE69F0BBDBD37948151"/>
        <w:category>
          <w:name w:val="General"/>
          <w:gallery w:val="placeholder"/>
        </w:category>
        <w:types>
          <w:type w:val="bbPlcHdr"/>
        </w:types>
        <w:behaviors>
          <w:behavior w:val="content"/>
        </w:behaviors>
        <w:guid w:val="{D4FB754C-DBE7-41E2-837F-5961A3C07532}"/>
      </w:docPartPr>
      <w:docPartBody>
        <w:p w:rsidR="001565B4" w:rsidRDefault="001565B4">
          <w:pPr>
            <w:pStyle w:val="32FC66B22E674BE69F0BBDBD37948151"/>
          </w:pPr>
          <w:r>
            <w:rPr>
              <w:rStyle w:val="PlaceholderText"/>
            </w:rPr>
            <w:t>[Category]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dy CS)">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5B4"/>
    <w:rsid w:val="000859B6"/>
    <w:rsid w:val="000A0466"/>
    <w:rsid w:val="000E4732"/>
    <w:rsid w:val="001565B4"/>
    <w:rsid w:val="001D65AD"/>
    <w:rsid w:val="00255DFE"/>
    <w:rsid w:val="002A1E9E"/>
    <w:rsid w:val="0030469C"/>
    <w:rsid w:val="004A29F5"/>
    <w:rsid w:val="00501360"/>
    <w:rsid w:val="005512B0"/>
    <w:rsid w:val="005513F7"/>
    <w:rsid w:val="008161D6"/>
    <w:rsid w:val="0089590B"/>
    <w:rsid w:val="008D74CB"/>
    <w:rsid w:val="00A21C0C"/>
    <w:rsid w:val="00A46E62"/>
    <w:rsid w:val="00D70BD6"/>
    <w:rsid w:val="00D7383F"/>
    <w:rsid w:val="00D86649"/>
    <w:rsid w:val="00DC23FF"/>
    <w:rsid w:val="00E75E25"/>
    <w:rsid w:val="00FF383B"/>
    <w:rsid w:val="00FF39E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E02FDE13398142108B17652DB4768D34">
    <w:name w:val="E02FDE13398142108B17652DB4768D34"/>
  </w:style>
  <w:style w:type="paragraph" w:customStyle="1" w:styleId="84483FB6BBA541E59C3D7F0B0A4AC646">
    <w:name w:val="84483FB6BBA541E59C3D7F0B0A4AC646"/>
  </w:style>
  <w:style w:type="paragraph" w:customStyle="1" w:styleId="23AFFD90ED644CCCA3B68D370854F248">
    <w:name w:val="23AFFD90ED644CCCA3B68D370854F248"/>
  </w:style>
  <w:style w:type="paragraph" w:customStyle="1" w:styleId="12153DE64264429A8F0F00CA3DF4AA60">
    <w:name w:val="12153DE64264429A8F0F00CA3DF4AA60"/>
  </w:style>
  <w:style w:type="paragraph" w:customStyle="1" w:styleId="32FC66B22E674BE69F0BBDBD37948151">
    <w:name w:val="32FC66B22E674BE69F0BBDBD379481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INFRA 2022">
      <a:dk1>
        <a:srgbClr val="000000"/>
      </a:dk1>
      <a:lt1>
        <a:srgbClr val="FFFFFF"/>
      </a:lt1>
      <a:dk2>
        <a:srgbClr val="081E3E"/>
      </a:dk2>
      <a:lt2>
        <a:srgbClr val="E7E7E7"/>
      </a:lt2>
      <a:accent1>
        <a:srgbClr val="081E3E"/>
      </a:accent1>
      <a:accent2>
        <a:srgbClr val="008089"/>
      </a:accent2>
      <a:accent3>
        <a:srgbClr val="77D1F4"/>
      </a:accent3>
      <a:accent4>
        <a:srgbClr val="9AA3AF"/>
      </a:accent4>
      <a:accent5>
        <a:srgbClr val="C0D48F"/>
      </a:accent5>
      <a:accent6>
        <a:srgbClr val="6FC197"/>
      </a:accent6>
      <a:hlink>
        <a:srgbClr val="0046FF"/>
      </a:hlink>
      <a:folHlink>
        <a:srgbClr val="0046FF"/>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2026-08-10T00:00:00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B9178BB23CE0D479AE3579596D187BC" ma:contentTypeVersion="3" ma:contentTypeDescription="Create a new document." ma:contentTypeScope="" ma:versionID="12fa38767850f959d4d0b153b027612a">
  <xsd:schema xmlns:xsd="http://www.w3.org/2001/XMLSchema" xmlns:xs="http://www.w3.org/2001/XMLSchema" xmlns:p="http://schemas.microsoft.com/office/2006/metadata/properties" xmlns:ns2="1f55c1b0-4536-4b56-92e3-f3188c9812f4" targetNamespace="http://schemas.microsoft.com/office/2006/metadata/properties" ma:root="true" ma:fieldsID="7a7cbf191d42e022e0a3729aaa415fbb" ns2:_="">
    <xsd:import namespace="1f55c1b0-4536-4b56-92e3-f3188c9812f4"/>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55c1b0-4536-4b56-92e3-f3188c9812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9F72CC2-48FA-47C8-BFAE-9DDC1C811B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55c1b0-4536-4b56-92e3-f3188c9812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1C9BB2B-4515-4C2E-8488-8FD69A15DB81}">
  <ds:schemaRefs>
    <ds:schemaRef ds:uri="http://schemas.microsoft.com/sharepoint/v3/contenttype/forms"/>
  </ds:schemaRefs>
</ds:datastoreItem>
</file>

<file path=customXml/itemProps4.xml><?xml version="1.0" encoding="utf-8"?>
<ds:datastoreItem xmlns:ds="http://schemas.openxmlformats.org/officeDocument/2006/customXml" ds:itemID="{4F98F4DE-4D46-4119-B9DF-79EBB6C0EB93}">
  <ds:schemaRefs>
    <ds:schemaRef ds:uri="http://schemas.openxmlformats.org/officeDocument/2006/bibliography"/>
  </ds:schemaRefs>
</ds:datastoreItem>
</file>

<file path=customXml/itemProps5.xml><?xml version="1.0" encoding="utf-8"?>
<ds:datastoreItem xmlns:ds="http://schemas.openxmlformats.org/officeDocument/2006/customXml" ds:itemID="{6B55731B-2908-4D4A-84F6-64BF635DA6C3}">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1e08a618-4c1e-4517-8ef1-59cb63d68e36}" enabled="1" method="Privileged" siteId="{aa21b640-bac2-456d-8505-f2cc07f51784}" removed="0"/>
</clbl:labelList>
</file>

<file path=docProps/app.xml><?xml version="1.0" encoding="utf-8"?>
<Properties xmlns="http://schemas.openxmlformats.org/officeDocument/2006/extended-properties" xmlns:vt="http://schemas.openxmlformats.org/officeDocument/2006/docPropsVTypes">
  <Template>Report%20portrait.dotx</Template>
  <TotalTime>20</TotalTime>
  <Pages>10</Pages>
  <Words>2889</Words>
  <Characters>18348</Characters>
  <Application>Microsoft Office Word</Application>
  <DocSecurity>0</DocSecurity>
  <Lines>337</Lines>
  <Paragraphs>179</Paragraphs>
  <ScaleCrop>false</ScaleCrop>
  <HeadingPairs>
    <vt:vector size="2" baseType="variant">
      <vt:variant>
        <vt:lpstr>Title</vt:lpstr>
      </vt:variant>
      <vt:variant>
        <vt:i4>1</vt:i4>
      </vt:variant>
    </vt:vector>
  </HeadingPairs>
  <TitlesOfParts>
    <vt:vector size="1" baseType="lpstr">
      <vt:lpstr>Compliance and Enforcement Strategy 2026–29</vt:lpstr>
    </vt:vector>
  </TitlesOfParts>
  <Company>Department of Infrastructure &amp; Regional Development</Company>
  <LinksUpToDate>false</LinksUpToDate>
  <CharactersWithSpaces>21123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Compliance and Enforcement Strategy 2026–29</dc:title>
  <dc:subject/>
  <cp:keywords>1</cp:keywords>
  <dc:description/>
  <cp:lastPrinted>2026-07-15T06:58:00Z</cp:lastPrinted>
  <dcterms:created xsi:type="dcterms:W3CDTF">2026-07-22T22:30:00Z</dcterms:created>
  <dcterms:modified xsi:type="dcterms:W3CDTF">2026-08-10T23:53:00Z</dcterms:modified>
  <cp:category>8/2026</cp:category>
  <cp:contentStatus>OFFICIAL / OFFICIAL: SENSITIVE / PROTECTEDSELECT THE CLASSIFICATION MARKER ABOVE THAT APPLIES TO YOUR DOCUMENT, THEN DELETE THE OTHERS AND THIS TEXT&gt;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0x010100BB9178BB23CE0D479AE3579596D187BC</vt:lpwstr>
  </property>
  <property fmtid="{D5CDD505-2E9C-101B-9397-08002B2CF9AE}" pid="3" name="ClassificationContentMarkingHeaderShapeIds">
    <vt:lpwstr>45d2b8c3,551df7a7,289f65b6,57a41c5c,1a3c2f8d,1794ad74</vt:lpwstr>
  </property>
  <property fmtid="{D5CDD505-2E9C-101B-9397-08002B2CF9AE}" pid="4" name="ClassificationContentMarkingHeaderFontProps">
    <vt:lpwstr>#ff0000,14,Calibri</vt:lpwstr>
  </property>
  <property fmtid="{D5CDD505-2E9C-101B-9397-08002B2CF9AE}" pid="5" name="ClassificationContentMarkingHeaderText">
    <vt:lpwstr>OFFICIAL</vt:lpwstr>
  </property>
  <property fmtid="{D5CDD505-2E9C-101B-9397-08002B2CF9AE}" pid="6" name="ClassificationContentMarkingFooterShapeIds">
    <vt:lpwstr>5b40ee0,611a215a,6728a07f,78e13ac0</vt:lpwstr>
  </property>
  <property fmtid="{D5CDD505-2E9C-101B-9397-08002B2CF9AE}" pid="7" name="ClassificationContentMarkingFooterFontProps">
    <vt:lpwstr>#ff0000,14,Calibri</vt:lpwstr>
  </property>
  <property fmtid="{D5CDD505-2E9C-101B-9397-08002B2CF9AE}" pid="8" name="ClassificationContentMarkingFooterText">
    <vt:lpwstr>OFFICIAL</vt:lpwstr>
  </property>
</Properties>
</file>