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6D5" w:rsidRDefault="008D560F" w:rsidP="00F1428D">
      <w:pPr>
        <w:ind w:left="-1247"/>
      </w:pPr>
      <w:r>
        <w:rPr>
          <w:noProof/>
          <w:lang w:eastAsia="en-AU"/>
        </w:rPr>
        <w:drawing>
          <wp:inline distT="0" distB="0" distL="0" distR="0" wp14:anchorId="44F882B0" wp14:editId="0CBA6B50">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rsidR="0052354A" w:rsidRPr="0052354A" w:rsidRDefault="007C425A" w:rsidP="00DC08F8">
      <w:pPr>
        <w:pStyle w:val="Heading1"/>
        <w:spacing w:before="840"/>
      </w:pPr>
      <w:r>
        <w:t>Community values on Christmas Island—summary report</w:t>
      </w:r>
    </w:p>
    <w:p w:rsidR="008D560F" w:rsidRPr="008D560F" w:rsidRDefault="007C425A" w:rsidP="008D560F">
      <w:pPr>
        <w:rPr>
          <w:b/>
        </w:rPr>
      </w:pPr>
      <w:r>
        <w:rPr>
          <w:b/>
        </w:rPr>
        <w:t>July</w:t>
      </w:r>
      <w:r w:rsidR="008D560F" w:rsidRPr="008D560F">
        <w:rPr>
          <w:b/>
        </w:rPr>
        <w:t xml:space="preserve"> 2022</w:t>
      </w:r>
    </w:p>
    <w:p w:rsidR="00DE4FE2" w:rsidRDefault="007C425A" w:rsidP="009E0F62">
      <w:pPr>
        <w:pStyle w:val="CoverPhoto"/>
        <w:jc w:val="right"/>
        <w:sectPr w:rsidR="00DE4FE2" w:rsidSect="001B1872">
          <w:headerReference w:type="even" r:id="rId10"/>
          <w:headerReference w:type="default" r:id="rId11"/>
          <w:footerReference w:type="even" r:id="rId12"/>
          <w:footerReference w:type="default" r:id="rId13"/>
          <w:footerReference w:type="first" r:id="rId14"/>
          <w:pgSz w:w="11906" w:h="16838" w:code="9"/>
          <w:pgMar w:top="1021" w:right="1021" w:bottom="1021" w:left="2268" w:header="454" w:footer="0" w:gutter="0"/>
          <w:cols w:space="708"/>
          <w:titlePg/>
          <w:docGrid w:linePitch="360"/>
        </w:sectPr>
      </w:pPr>
      <w:r>
        <w:rPr>
          <w:noProof/>
          <w:lang w:eastAsia="en-AU"/>
        </w:rPr>
        <w:drawing>
          <wp:inline distT="0" distB="0" distL="0" distR="0" wp14:anchorId="28E96AA9">
            <wp:extent cx="3483469" cy="3940175"/>
            <wp:effectExtent l="0" t="0" r="3175" b="3175"/>
            <wp:docPr id="9" name="Picture 9" descr="Image of a beach with the words 'heart, home and place' over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91855" cy="3949661"/>
                    </a:xfrm>
                    <a:prstGeom prst="rect">
                      <a:avLst/>
                    </a:prstGeom>
                  </pic:spPr>
                </pic:pic>
              </a:graphicData>
            </a:graphic>
          </wp:inline>
        </w:drawing>
      </w:r>
    </w:p>
    <w:p w:rsidR="008D560F" w:rsidRPr="007C425A" w:rsidRDefault="008D560F" w:rsidP="008D560F">
      <w:pPr>
        <w:pStyle w:val="NoSpacing"/>
        <w:spacing w:before="120"/>
      </w:pPr>
      <w:r w:rsidRPr="007C425A">
        <w:lastRenderedPageBreak/>
        <w:t>© Commonwealth of Australia 202</w:t>
      </w:r>
      <w:r w:rsidR="007C425A" w:rsidRPr="007C425A">
        <w:t>2</w:t>
      </w:r>
    </w:p>
    <w:p w:rsidR="008D560F" w:rsidRPr="000E5674" w:rsidRDefault="007C425A" w:rsidP="008D560F">
      <w:pPr>
        <w:pStyle w:val="NoSpacing"/>
        <w:spacing w:before="120"/>
      </w:pPr>
      <w:r w:rsidRPr="007C425A">
        <w:t>July 2022</w:t>
      </w:r>
      <w:r w:rsidR="008D560F" w:rsidRPr="007C425A">
        <w:t xml:space="preserve"> / INFRASTRUCTURE </w:t>
      </w:r>
      <w:r w:rsidRPr="007C425A">
        <w:t>2022</w:t>
      </w:r>
    </w:p>
    <w:p w:rsidR="008D560F" w:rsidRPr="000E5674" w:rsidRDefault="008D560F" w:rsidP="008D560F">
      <w:pPr>
        <w:pStyle w:val="ImprintHeading"/>
        <w:spacing w:before="120" w:after="80"/>
      </w:pPr>
      <w:r w:rsidRPr="000E5674">
        <w:t>Ownership of intellectual property rights in this publication</w:t>
      </w:r>
    </w:p>
    <w:p w:rsidR="008D560F" w:rsidRPr="000E5674" w:rsidRDefault="008D560F" w:rsidP="008D560F">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rsidR="008D560F" w:rsidRPr="000E5674" w:rsidRDefault="008D560F" w:rsidP="008D560F">
      <w:pPr>
        <w:pStyle w:val="ImprintHeading"/>
        <w:spacing w:before="120" w:after="80"/>
      </w:pPr>
      <w:r w:rsidRPr="000E5674">
        <w:t>Disclaimer</w:t>
      </w:r>
    </w:p>
    <w:p w:rsidR="008D560F" w:rsidRPr="000E5674" w:rsidRDefault="008D560F" w:rsidP="008D560F">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rsidR="008D560F" w:rsidRDefault="008D560F" w:rsidP="008D560F">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rsidR="008D560F" w:rsidRPr="000E5674" w:rsidRDefault="008D560F" w:rsidP="008D560F">
      <w:pPr>
        <w:pStyle w:val="ImprintHeading"/>
        <w:spacing w:before="120" w:after="80"/>
      </w:pPr>
      <w:r w:rsidRPr="000E5674">
        <w:t>Use of the Coat of Arms</w:t>
      </w:r>
    </w:p>
    <w:p w:rsidR="008D560F" w:rsidRPr="000E5674" w:rsidRDefault="008D560F" w:rsidP="008D560F">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the Commonwealth Coat of Arms</w:t>
      </w:r>
      <w:r w:rsidR="00123526">
        <w:rPr>
          <w:lang w:val="x-none"/>
        </w:rPr>
        <w:t>—</w:t>
      </w:r>
      <w:r w:rsidRPr="000E5674">
        <w:rPr>
          <w:lang w:val="x-none"/>
        </w:rPr>
        <w:t xml:space="preserve">Information and Guidelines publication available at </w:t>
      </w:r>
      <w:hyperlink r:id="rId16" w:tooltip="Department of Prime Minister and Cabinet website" w:history="1">
        <w:r w:rsidRPr="0063722A">
          <w:rPr>
            <w:rStyle w:val="Hyperlink"/>
            <w:lang w:val="x-none"/>
          </w:rPr>
          <w:t>http://www.pmc.gov.au</w:t>
        </w:r>
      </w:hyperlink>
      <w:r w:rsidRPr="000E5674">
        <w:rPr>
          <w:lang w:val="x-none"/>
        </w:rPr>
        <w:t>.</w:t>
      </w:r>
    </w:p>
    <w:p w:rsidR="008D560F" w:rsidRDefault="008D560F" w:rsidP="008D560F">
      <w:pPr>
        <w:pStyle w:val="ImprintHeading"/>
        <w:spacing w:before="120" w:after="80"/>
      </w:pPr>
      <w:r>
        <w:t>Use of the Coat of Arms</w:t>
      </w:r>
    </w:p>
    <w:p w:rsidR="008D560F" w:rsidRDefault="008D560F" w:rsidP="008D560F">
      <w:pPr>
        <w:spacing w:before="120"/>
        <w:rPr>
          <w:lang w:val="x-none"/>
        </w:rPr>
      </w:pPr>
      <w:r>
        <w:rPr>
          <w:lang w:val="x-none"/>
        </w:rPr>
        <w:t>The Department of the Prime Minister and Cabinet sets the terms under which the Coat of Arms is used. Please refer to</w:t>
      </w:r>
      <w:r>
        <w:rPr>
          <w:lang w:val="en-US"/>
        </w:rPr>
        <w:t xml:space="preserve"> </w:t>
      </w:r>
      <w:r>
        <w:rPr>
          <w:lang w:val="x-none"/>
        </w:rPr>
        <w:t>the Commonwealth Coat of Arms</w:t>
      </w:r>
      <w:r w:rsidR="00123526">
        <w:rPr>
          <w:lang w:val="x-none"/>
        </w:rPr>
        <w:t>—</w:t>
      </w:r>
      <w:r>
        <w:rPr>
          <w:lang w:val="x-none"/>
        </w:rPr>
        <w:t xml:space="preserve">Information and Guidelines publication available at </w:t>
      </w:r>
      <w:hyperlink r:id="rId17" w:tooltip="Department of Prime Minister and Cabinet website" w:history="1">
        <w:r>
          <w:rPr>
            <w:rStyle w:val="Hyperlink"/>
            <w:lang w:val="x-none"/>
          </w:rPr>
          <w:t>http://www.pmc.gov.au</w:t>
        </w:r>
      </w:hyperlink>
      <w:r>
        <w:rPr>
          <w:lang w:val="x-none"/>
        </w:rPr>
        <w:t>.</w:t>
      </w:r>
    </w:p>
    <w:p w:rsidR="008D560F" w:rsidRDefault="008D560F" w:rsidP="008D560F">
      <w:pPr>
        <w:pStyle w:val="ImprintHeading"/>
        <w:spacing w:before="120" w:after="80"/>
      </w:pPr>
      <w:r>
        <w:t>Contact us</w:t>
      </w:r>
    </w:p>
    <w:p w:rsidR="00DC08F8" w:rsidRPr="004A67F5" w:rsidRDefault="00DC08F8" w:rsidP="00DC08F8">
      <w:pPr>
        <w:rPr>
          <w:rFonts w:asciiTheme="majorHAnsi" w:hAnsiTheme="majorHAnsi" w:cstheme="majorHAnsi"/>
        </w:rPr>
      </w:pPr>
      <w:r w:rsidRPr="004A67F5">
        <w:rPr>
          <w:rFonts w:asciiTheme="majorHAnsi" w:hAnsiTheme="majorHAnsi" w:cstheme="majorHAnsi"/>
        </w:rPr>
        <w:t xml:space="preserve">This work is copyright. Apart from any use as permitted under the </w:t>
      </w:r>
      <w:r w:rsidRPr="004A67F5">
        <w:rPr>
          <w:rFonts w:asciiTheme="majorHAnsi" w:hAnsiTheme="majorHAnsi" w:cstheme="majorHAnsi"/>
          <w:i/>
          <w:iCs/>
        </w:rPr>
        <w:t>Copyright Act 1968</w:t>
      </w:r>
      <w:r w:rsidRPr="004A67F5">
        <w:rPr>
          <w:rFonts w:asciiTheme="majorHAnsi" w:hAnsiTheme="majorHAnsi" w:cstheme="majorHAnsi"/>
        </w:rPr>
        <w:t xml:space="preserve">, no part may be reproduced by any process without written permission from: </w:t>
      </w:r>
    </w:p>
    <w:p w:rsidR="00DC08F8" w:rsidRPr="004A67F5" w:rsidRDefault="00DC08F8" w:rsidP="00FD189B">
      <w:pPr>
        <w:spacing w:after="0"/>
        <w:ind w:left="567"/>
        <w:rPr>
          <w:rFonts w:asciiTheme="majorHAnsi" w:hAnsiTheme="majorHAnsi" w:cstheme="majorHAnsi"/>
        </w:rPr>
      </w:pPr>
      <w:r w:rsidRPr="004A67F5">
        <w:rPr>
          <w:rFonts w:asciiTheme="majorHAnsi" w:hAnsiTheme="majorHAnsi" w:cstheme="majorHAnsi"/>
        </w:rPr>
        <w:t>Department of Infrastructure, Transport, Regional Development</w:t>
      </w:r>
      <w:r>
        <w:rPr>
          <w:rFonts w:asciiTheme="majorHAnsi" w:hAnsiTheme="majorHAnsi" w:cstheme="majorHAnsi"/>
        </w:rPr>
        <w:t>,</w:t>
      </w:r>
      <w:r w:rsidRPr="004A67F5">
        <w:rPr>
          <w:rFonts w:asciiTheme="majorHAnsi" w:hAnsiTheme="majorHAnsi" w:cstheme="majorHAnsi"/>
        </w:rPr>
        <w:t xml:space="preserve"> Communications</w:t>
      </w:r>
      <w:r>
        <w:rPr>
          <w:rFonts w:asciiTheme="majorHAnsi" w:hAnsiTheme="majorHAnsi" w:cstheme="majorHAnsi"/>
        </w:rPr>
        <w:t xml:space="preserve"> and the Arts</w:t>
      </w:r>
    </w:p>
    <w:p w:rsidR="00DC08F8" w:rsidRPr="004A67F5" w:rsidRDefault="00DC08F8" w:rsidP="00FD189B">
      <w:pPr>
        <w:ind w:left="567"/>
        <w:rPr>
          <w:rFonts w:asciiTheme="majorHAnsi" w:hAnsiTheme="majorHAnsi" w:cstheme="majorHAnsi"/>
        </w:rPr>
      </w:pPr>
      <w:r w:rsidRPr="004A67F5">
        <w:rPr>
          <w:rFonts w:asciiTheme="majorHAnsi" w:hAnsiTheme="majorHAnsi" w:cstheme="majorHAnsi"/>
        </w:rPr>
        <w:t xml:space="preserve">GPO Box 594, Canberra ACT 2601 </w:t>
      </w:r>
    </w:p>
    <w:p w:rsidR="00DC08F8" w:rsidRPr="004A67F5" w:rsidRDefault="00DC08F8" w:rsidP="00FD189B">
      <w:pPr>
        <w:ind w:left="567"/>
        <w:rPr>
          <w:rFonts w:asciiTheme="majorHAnsi" w:hAnsiTheme="majorHAnsi" w:cstheme="majorHAnsi"/>
        </w:rPr>
      </w:pPr>
      <w:r w:rsidRPr="004A67F5">
        <w:rPr>
          <w:rFonts w:asciiTheme="majorHAnsi" w:hAnsiTheme="majorHAnsi" w:cstheme="majorHAnsi"/>
        </w:rPr>
        <w:t>Telephone: 1800 075 001</w:t>
      </w:r>
    </w:p>
    <w:p w:rsidR="00DC08F8" w:rsidRPr="004A67F5" w:rsidRDefault="00DC08F8" w:rsidP="00FD189B">
      <w:pPr>
        <w:ind w:left="567"/>
        <w:rPr>
          <w:rFonts w:asciiTheme="majorHAnsi" w:hAnsiTheme="majorHAnsi" w:cstheme="majorHAnsi"/>
        </w:rPr>
      </w:pPr>
      <w:r w:rsidRPr="004A67F5">
        <w:rPr>
          <w:rFonts w:asciiTheme="majorHAnsi" w:hAnsiTheme="majorHAnsi" w:cstheme="majorHAnsi"/>
        </w:rPr>
        <w:t xml:space="preserve">Website: </w:t>
      </w:r>
      <w:r w:rsidRPr="004A67F5">
        <w:rPr>
          <w:rFonts w:asciiTheme="majorHAnsi" w:hAnsiTheme="majorHAnsi" w:cstheme="majorHAnsi"/>
          <w:color w:val="002D72"/>
          <w:u w:val="single"/>
        </w:rPr>
        <w:t>https://www.infrastructure.gov.au/territories-regions-cities/territories/indian-ocean-territories/christmas-island/strategic-assessment</w:t>
      </w:r>
    </w:p>
    <w:p w:rsidR="000E5674" w:rsidRPr="000E5674" w:rsidRDefault="00DC08F8" w:rsidP="000E5674">
      <w:pPr>
        <w:pStyle w:val="ImprintHeading"/>
      </w:pPr>
      <w:r w:rsidRPr="004A67F5">
        <w:rPr>
          <w:rFonts w:asciiTheme="majorHAnsi" w:hAnsiTheme="majorHAnsi" w:cstheme="majorHAnsi"/>
          <w:bCs/>
        </w:rPr>
        <w:t>Christmas Island strategic assessment enquiries</w:t>
      </w:r>
    </w:p>
    <w:p w:rsidR="00DC08F8" w:rsidRPr="004A67F5" w:rsidRDefault="00DC08F8" w:rsidP="00DC08F8">
      <w:pPr>
        <w:rPr>
          <w:rFonts w:asciiTheme="majorHAnsi" w:hAnsiTheme="majorHAnsi" w:cstheme="majorHAnsi"/>
        </w:rPr>
      </w:pPr>
      <w:r w:rsidRPr="004A67F5">
        <w:rPr>
          <w:rFonts w:asciiTheme="majorHAnsi" w:hAnsiTheme="majorHAnsi" w:cstheme="majorHAnsi"/>
        </w:rPr>
        <w:t>If you have an enquiry about the Christmas Island Strategic Assessment, please contact:</w:t>
      </w:r>
    </w:p>
    <w:p w:rsidR="00DC08F8" w:rsidRPr="004A67F5" w:rsidRDefault="00DC08F8" w:rsidP="00FD189B">
      <w:pPr>
        <w:spacing w:after="0"/>
        <w:ind w:left="567"/>
        <w:rPr>
          <w:rFonts w:asciiTheme="majorHAnsi" w:hAnsiTheme="majorHAnsi" w:cstheme="majorHAnsi"/>
        </w:rPr>
      </w:pPr>
      <w:r w:rsidRPr="004A67F5">
        <w:rPr>
          <w:rFonts w:asciiTheme="majorHAnsi" w:hAnsiTheme="majorHAnsi" w:cstheme="majorHAnsi"/>
        </w:rPr>
        <w:t>Director, Christmas Island Strategic Assessment</w:t>
      </w:r>
    </w:p>
    <w:p w:rsidR="00DC08F8" w:rsidRPr="004A67F5" w:rsidRDefault="00DC08F8" w:rsidP="00FD189B">
      <w:pPr>
        <w:ind w:left="567"/>
        <w:rPr>
          <w:rFonts w:asciiTheme="majorHAnsi" w:hAnsiTheme="majorHAnsi" w:cstheme="majorHAnsi"/>
        </w:rPr>
      </w:pPr>
      <w:r w:rsidRPr="004A67F5">
        <w:rPr>
          <w:rFonts w:asciiTheme="majorHAnsi" w:hAnsiTheme="majorHAnsi" w:cstheme="majorHAnsi"/>
        </w:rPr>
        <w:t>Department of Infrastructure, Transport, Regional Development</w:t>
      </w:r>
      <w:r>
        <w:rPr>
          <w:rFonts w:asciiTheme="majorHAnsi" w:hAnsiTheme="majorHAnsi" w:cstheme="majorHAnsi"/>
        </w:rPr>
        <w:t xml:space="preserve">, </w:t>
      </w:r>
      <w:r w:rsidRPr="004A67F5">
        <w:rPr>
          <w:rFonts w:asciiTheme="majorHAnsi" w:hAnsiTheme="majorHAnsi" w:cstheme="majorHAnsi"/>
        </w:rPr>
        <w:t>Communications</w:t>
      </w:r>
      <w:r>
        <w:rPr>
          <w:rFonts w:asciiTheme="majorHAnsi" w:hAnsiTheme="majorHAnsi" w:cstheme="majorHAnsi"/>
        </w:rPr>
        <w:t xml:space="preserve"> and the Arts</w:t>
      </w:r>
    </w:p>
    <w:p w:rsidR="000E5674" w:rsidRPr="008D560F" w:rsidRDefault="00DC08F8" w:rsidP="00FD189B">
      <w:pPr>
        <w:ind w:left="567"/>
        <w:rPr>
          <w:szCs w:val="22"/>
          <w:lang w:val="en-US"/>
        </w:rPr>
      </w:pPr>
      <w:r w:rsidRPr="004A67F5">
        <w:rPr>
          <w:rFonts w:asciiTheme="majorHAnsi" w:hAnsiTheme="majorHAnsi" w:cstheme="majorHAnsi"/>
        </w:rPr>
        <w:t xml:space="preserve">Email: </w:t>
      </w:r>
      <w:hyperlink r:id="rId18" w:history="1">
        <w:r w:rsidRPr="00F82A89">
          <w:rPr>
            <w:rStyle w:val="Hyperlink"/>
            <w:rFonts w:asciiTheme="majorHAnsi" w:hAnsiTheme="majorHAnsi" w:cstheme="majorHAnsi"/>
          </w:rPr>
          <w:t>cisa@infrastructure.gov.au</w:t>
        </w:r>
      </w:hyperlink>
    </w:p>
    <w:p w:rsidR="00546218" w:rsidRDefault="00546218">
      <w:pPr>
        <w:suppressAutoHyphens w:val="0"/>
      </w:pPr>
      <w:r>
        <w:br w:type="page"/>
      </w:r>
    </w:p>
    <w:p w:rsidR="00DE4FE2" w:rsidRDefault="002B7197" w:rsidP="0052354A">
      <w:pPr>
        <w:pStyle w:val="TOCHeading"/>
      </w:pPr>
      <w:r>
        <w:lastRenderedPageBreak/>
        <w:t xml:space="preserve">Table of </w:t>
      </w:r>
      <w:r w:rsidR="000E1EC2">
        <w:t>c</w:t>
      </w:r>
      <w:r w:rsidR="00DE4FE2">
        <w:t>ontents</w:t>
      </w:r>
    </w:p>
    <w:p w:rsidR="00144D2E" w:rsidRDefault="00C231CF">
      <w:pPr>
        <w:pStyle w:val="TOC1"/>
        <w:rPr>
          <w:rFonts w:eastAsiaTheme="minorEastAsia"/>
          <w:b w:val="0"/>
          <w:noProof/>
          <w:color w:val="auto"/>
          <w:kern w:val="0"/>
          <w:sz w:val="22"/>
          <w:szCs w:val="22"/>
          <w:u w:val="none"/>
          <w:lang w:eastAsia="zh-CN"/>
        </w:rPr>
      </w:pPr>
      <w:r>
        <w:rPr>
          <w:b w:val="0"/>
        </w:rPr>
        <w:fldChar w:fldCharType="begin"/>
      </w:r>
      <w:r>
        <w:rPr>
          <w:b w:val="0"/>
        </w:rPr>
        <w:instrText xml:space="preserve"> TOC \h \z \u \t "Heading 2,1,Heading 3,2,Heading 4,3" </w:instrText>
      </w:r>
      <w:r>
        <w:rPr>
          <w:b w:val="0"/>
        </w:rPr>
        <w:fldChar w:fldCharType="separate"/>
      </w:r>
      <w:hyperlink w:anchor="_Toc109309419" w:history="1">
        <w:r w:rsidR="00144D2E" w:rsidRPr="00AB4FB9">
          <w:rPr>
            <w:rStyle w:val="Hyperlink"/>
            <w:noProof/>
          </w:rPr>
          <w:t>1. Purpose</w:t>
        </w:r>
        <w:r w:rsidR="00144D2E">
          <w:rPr>
            <w:noProof/>
            <w:webHidden/>
          </w:rPr>
          <w:tab/>
        </w:r>
        <w:r w:rsidR="00144D2E">
          <w:rPr>
            <w:noProof/>
            <w:webHidden/>
          </w:rPr>
          <w:fldChar w:fldCharType="begin"/>
        </w:r>
        <w:r w:rsidR="00144D2E">
          <w:rPr>
            <w:noProof/>
            <w:webHidden/>
          </w:rPr>
          <w:instrText xml:space="preserve"> PAGEREF _Toc109309419 \h </w:instrText>
        </w:r>
        <w:r w:rsidR="00144D2E">
          <w:rPr>
            <w:noProof/>
            <w:webHidden/>
          </w:rPr>
        </w:r>
        <w:r w:rsidR="00144D2E">
          <w:rPr>
            <w:noProof/>
            <w:webHidden/>
          </w:rPr>
          <w:fldChar w:fldCharType="separate"/>
        </w:r>
        <w:r w:rsidR="00144D2E">
          <w:rPr>
            <w:noProof/>
            <w:webHidden/>
          </w:rPr>
          <w:t>5</w:t>
        </w:r>
        <w:r w:rsidR="00144D2E">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20" w:history="1">
        <w:r w:rsidRPr="00AB4FB9">
          <w:rPr>
            <w:rStyle w:val="Hyperlink"/>
            <w:noProof/>
          </w:rPr>
          <w:t>2. Introduction</w:t>
        </w:r>
        <w:r>
          <w:rPr>
            <w:noProof/>
            <w:webHidden/>
          </w:rPr>
          <w:tab/>
        </w:r>
        <w:r>
          <w:rPr>
            <w:noProof/>
            <w:webHidden/>
          </w:rPr>
          <w:fldChar w:fldCharType="begin"/>
        </w:r>
        <w:r>
          <w:rPr>
            <w:noProof/>
            <w:webHidden/>
          </w:rPr>
          <w:instrText xml:space="preserve"> PAGEREF _Toc109309420 \h </w:instrText>
        </w:r>
        <w:r>
          <w:rPr>
            <w:noProof/>
            <w:webHidden/>
          </w:rPr>
        </w:r>
        <w:r>
          <w:rPr>
            <w:noProof/>
            <w:webHidden/>
          </w:rPr>
          <w:fldChar w:fldCharType="separate"/>
        </w:r>
        <w:r>
          <w:rPr>
            <w:noProof/>
            <w:webHidden/>
          </w:rPr>
          <w:t>6</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21" w:history="1">
        <w:r w:rsidRPr="00AB4FB9">
          <w:rPr>
            <w:rStyle w:val="Hyperlink"/>
            <w:noProof/>
            <w:lang w:eastAsia="en-AU"/>
          </w:rPr>
          <w:t>Streamlining heritage laws on Christmas Island</w:t>
        </w:r>
        <w:r>
          <w:rPr>
            <w:noProof/>
            <w:webHidden/>
          </w:rPr>
          <w:tab/>
        </w:r>
        <w:r>
          <w:rPr>
            <w:noProof/>
            <w:webHidden/>
          </w:rPr>
          <w:fldChar w:fldCharType="begin"/>
        </w:r>
        <w:r>
          <w:rPr>
            <w:noProof/>
            <w:webHidden/>
          </w:rPr>
          <w:instrText xml:space="preserve"> PAGEREF _Toc109309421 \h </w:instrText>
        </w:r>
        <w:r>
          <w:rPr>
            <w:noProof/>
            <w:webHidden/>
          </w:rPr>
        </w:r>
        <w:r>
          <w:rPr>
            <w:noProof/>
            <w:webHidden/>
          </w:rPr>
          <w:fldChar w:fldCharType="separate"/>
        </w:r>
        <w:r>
          <w:rPr>
            <w:noProof/>
            <w:webHidden/>
          </w:rPr>
          <w:t>6</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22" w:history="1">
        <w:r w:rsidRPr="00AB4FB9">
          <w:rPr>
            <w:rStyle w:val="Hyperlink"/>
            <w:noProof/>
            <w:lang w:val="en-US"/>
          </w:rPr>
          <w:t>3. Engaging the community</w:t>
        </w:r>
        <w:r>
          <w:rPr>
            <w:noProof/>
            <w:webHidden/>
          </w:rPr>
          <w:tab/>
        </w:r>
        <w:r>
          <w:rPr>
            <w:noProof/>
            <w:webHidden/>
          </w:rPr>
          <w:fldChar w:fldCharType="begin"/>
        </w:r>
        <w:r>
          <w:rPr>
            <w:noProof/>
            <w:webHidden/>
          </w:rPr>
          <w:instrText xml:space="preserve"> PAGEREF _Toc109309422 \h </w:instrText>
        </w:r>
        <w:r>
          <w:rPr>
            <w:noProof/>
            <w:webHidden/>
          </w:rPr>
        </w:r>
        <w:r>
          <w:rPr>
            <w:noProof/>
            <w:webHidden/>
          </w:rPr>
          <w:fldChar w:fldCharType="separate"/>
        </w:r>
        <w:r>
          <w:rPr>
            <w:noProof/>
            <w:webHidden/>
          </w:rPr>
          <w:t>7</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23" w:history="1">
        <w:r w:rsidRPr="00AB4FB9">
          <w:rPr>
            <w:rStyle w:val="Hyperlink"/>
            <w:noProof/>
          </w:rPr>
          <w:t>4. Community priorities</w:t>
        </w:r>
        <w:r>
          <w:rPr>
            <w:noProof/>
            <w:webHidden/>
          </w:rPr>
          <w:tab/>
        </w:r>
        <w:r>
          <w:rPr>
            <w:noProof/>
            <w:webHidden/>
          </w:rPr>
          <w:fldChar w:fldCharType="begin"/>
        </w:r>
        <w:r>
          <w:rPr>
            <w:noProof/>
            <w:webHidden/>
          </w:rPr>
          <w:instrText xml:space="preserve"> PAGEREF _Toc109309423 \h </w:instrText>
        </w:r>
        <w:r>
          <w:rPr>
            <w:noProof/>
            <w:webHidden/>
          </w:rPr>
        </w:r>
        <w:r>
          <w:rPr>
            <w:noProof/>
            <w:webHidden/>
          </w:rPr>
          <w:fldChar w:fldCharType="separate"/>
        </w:r>
        <w:r>
          <w:rPr>
            <w:noProof/>
            <w:webHidden/>
          </w:rPr>
          <w:t>8</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24" w:history="1">
        <w:r w:rsidRPr="00AB4FB9">
          <w:rPr>
            <w:rStyle w:val="Hyperlink"/>
            <w:noProof/>
          </w:rPr>
          <w:t>Community Priorities</w:t>
        </w:r>
        <w:r>
          <w:rPr>
            <w:noProof/>
            <w:webHidden/>
          </w:rPr>
          <w:tab/>
        </w:r>
        <w:r>
          <w:rPr>
            <w:noProof/>
            <w:webHidden/>
          </w:rPr>
          <w:fldChar w:fldCharType="begin"/>
        </w:r>
        <w:r>
          <w:rPr>
            <w:noProof/>
            <w:webHidden/>
          </w:rPr>
          <w:instrText xml:space="preserve"> PAGEREF _Toc109309424 \h </w:instrText>
        </w:r>
        <w:r>
          <w:rPr>
            <w:noProof/>
            <w:webHidden/>
          </w:rPr>
        </w:r>
        <w:r>
          <w:rPr>
            <w:noProof/>
            <w:webHidden/>
          </w:rPr>
          <w:fldChar w:fldCharType="separate"/>
        </w:r>
        <w:r>
          <w:rPr>
            <w:noProof/>
            <w:webHidden/>
          </w:rPr>
          <w:t>8</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25" w:history="1">
        <w:r w:rsidRPr="00AB4FB9">
          <w:rPr>
            <w:rStyle w:val="Hyperlink"/>
            <w:noProof/>
          </w:rPr>
          <w:t>5. Key findings and insights</w:t>
        </w:r>
        <w:r>
          <w:rPr>
            <w:noProof/>
            <w:webHidden/>
          </w:rPr>
          <w:tab/>
        </w:r>
        <w:r>
          <w:rPr>
            <w:noProof/>
            <w:webHidden/>
          </w:rPr>
          <w:fldChar w:fldCharType="begin"/>
        </w:r>
        <w:r>
          <w:rPr>
            <w:noProof/>
            <w:webHidden/>
          </w:rPr>
          <w:instrText xml:space="preserve"> PAGEREF _Toc109309425 \h </w:instrText>
        </w:r>
        <w:r>
          <w:rPr>
            <w:noProof/>
            <w:webHidden/>
          </w:rPr>
        </w:r>
        <w:r>
          <w:rPr>
            <w:noProof/>
            <w:webHidden/>
          </w:rPr>
          <w:fldChar w:fldCharType="separate"/>
        </w:r>
        <w:r>
          <w:rPr>
            <w:noProof/>
            <w:webHidden/>
          </w:rPr>
          <w:t>9</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26" w:history="1">
        <w:r w:rsidRPr="00AB4FB9">
          <w:rPr>
            <w:rStyle w:val="Hyperlink"/>
            <w:noProof/>
          </w:rPr>
          <w:t>The community wants sustainable development</w:t>
        </w:r>
        <w:r>
          <w:rPr>
            <w:noProof/>
            <w:webHidden/>
          </w:rPr>
          <w:tab/>
        </w:r>
        <w:r>
          <w:rPr>
            <w:noProof/>
            <w:webHidden/>
          </w:rPr>
          <w:fldChar w:fldCharType="begin"/>
        </w:r>
        <w:r>
          <w:rPr>
            <w:noProof/>
            <w:webHidden/>
          </w:rPr>
          <w:instrText xml:space="preserve"> PAGEREF _Toc109309426 \h </w:instrText>
        </w:r>
        <w:r>
          <w:rPr>
            <w:noProof/>
            <w:webHidden/>
          </w:rPr>
        </w:r>
        <w:r>
          <w:rPr>
            <w:noProof/>
            <w:webHidden/>
          </w:rPr>
          <w:fldChar w:fldCharType="separate"/>
        </w:r>
        <w:r>
          <w:rPr>
            <w:noProof/>
            <w:webHidden/>
          </w:rPr>
          <w:t>9</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27" w:history="1">
        <w:r w:rsidRPr="00AB4FB9">
          <w:rPr>
            <w:rStyle w:val="Hyperlink"/>
            <w:noProof/>
          </w:rPr>
          <w:t>The community recognises the importance of economic diversification</w:t>
        </w:r>
        <w:r>
          <w:rPr>
            <w:noProof/>
            <w:webHidden/>
          </w:rPr>
          <w:tab/>
        </w:r>
        <w:r>
          <w:rPr>
            <w:noProof/>
            <w:webHidden/>
          </w:rPr>
          <w:fldChar w:fldCharType="begin"/>
        </w:r>
        <w:r>
          <w:rPr>
            <w:noProof/>
            <w:webHidden/>
          </w:rPr>
          <w:instrText xml:space="preserve"> PAGEREF _Toc109309427 \h </w:instrText>
        </w:r>
        <w:r>
          <w:rPr>
            <w:noProof/>
            <w:webHidden/>
          </w:rPr>
        </w:r>
        <w:r>
          <w:rPr>
            <w:noProof/>
            <w:webHidden/>
          </w:rPr>
          <w:fldChar w:fldCharType="separate"/>
        </w:r>
        <w:r>
          <w:rPr>
            <w:noProof/>
            <w:webHidden/>
          </w:rPr>
          <w:t>10</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28" w:history="1">
        <w:r w:rsidRPr="00AB4FB9">
          <w:rPr>
            <w:rStyle w:val="Hyperlink"/>
            <w:noProof/>
          </w:rPr>
          <w:t>There is a need for streamlined regulatory processes and governance arrangements.</w:t>
        </w:r>
        <w:r>
          <w:rPr>
            <w:noProof/>
            <w:webHidden/>
          </w:rPr>
          <w:tab/>
        </w:r>
        <w:r>
          <w:rPr>
            <w:noProof/>
            <w:webHidden/>
          </w:rPr>
          <w:fldChar w:fldCharType="begin"/>
        </w:r>
        <w:r>
          <w:rPr>
            <w:noProof/>
            <w:webHidden/>
          </w:rPr>
          <w:instrText xml:space="preserve"> PAGEREF _Toc109309428 \h </w:instrText>
        </w:r>
        <w:r>
          <w:rPr>
            <w:noProof/>
            <w:webHidden/>
          </w:rPr>
        </w:r>
        <w:r>
          <w:rPr>
            <w:noProof/>
            <w:webHidden/>
          </w:rPr>
          <w:fldChar w:fldCharType="separate"/>
        </w:r>
        <w:r>
          <w:rPr>
            <w:noProof/>
            <w:webHidden/>
          </w:rPr>
          <w:t>11</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29" w:history="1">
        <w:r w:rsidRPr="00AB4FB9">
          <w:rPr>
            <w:rStyle w:val="Hyperlink"/>
            <w:noProof/>
          </w:rPr>
          <w:t>The Island’s historical, social and cultural heritage values are important to the community.</w:t>
        </w:r>
        <w:r>
          <w:rPr>
            <w:noProof/>
            <w:webHidden/>
          </w:rPr>
          <w:tab/>
        </w:r>
        <w:r>
          <w:rPr>
            <w:noProof/>
            <w:webHidden/>
          </w:rPr>
          <w:fldChar w:fldCharType="begin"/>
        </w:r>
        <w:r>
          <w:rPr>
            <w:noProof/>
            <w:webHidden/>
          </w:rPr>
          <w:instrText xml:space="preserve"> PAGEREF _Toc109309429 \h </w:instrText>
        </w:r>
        <w:r>
          <w:rPr>
            <w:noProof/>
            <w:webHidden/>
          </w:rPr>
        </w:r>
        <w:r>
          <w:rPr>
            <w:noProof/>
            <w:webHidden/>
          </w:rPr>
          <w:fldChar w:fldCharType="separate"/>
        </w:r>
        <w:r>
          <w:rPr>
            <w:noProof/>
            <w:webHidden/>
          </w:rPr>
          <w:t>12</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30" w:history="1">
        <w:r w:rsidRPr="00AB4FB9">
          <w:rPr>
            <w:rStyle w:val="Hyperlink"/>
            <w:noProof/>
          </w:rPr>
          <w:t>Ongoing engagement will provide a foundation for a sustainable future.</w:t>
        </w:r>
        <w:r>
          <w:rPr>
            <w:noProof/>
            <w:webHidden/>
          </w:rPr>
          <w:tab/>
        </w:r>
        <w:r>
          <w:rPr>
            <w:noProof/>
            <w:webHidden/>
          </w:rPr>
          <w:fldChar w:fldCharType="begin"/>
        </w:r>
        <w:r>
          <w:rPr>
            <w:noProof/>
            <w:webHidden/>
          </w:rPr>
          <w:instrText xml:space="preserve"> PAGEREF _Toc109309430 \h </w:instrText>
        </w:r>
        <w:r>
          <w:rPr>
            <w:noProof/>
            <w:webHidden/>
          </w:rPr>
        </w:r>
        <w:r>
          <w:rPr>
            <w:noProof/>
            <w:webHidden/>
          </w:rPr>
          <w:fldChar w:fldCharType="separate"/>
        </w:r>
        <w:r>
          <w:rPr>
            <w:noProof/>
            <w:webHidden/>
          </w:rPr>
          <w:t>12</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31" w:history="1">
        <w:r w:rsidRPr="00AB4FB9">
          <w:rPr>
            <w:rStyle w:val="Hyperlink"/>
            <w:noProof/>
          </w:rPr>
          <w:t>6. Heritage values</w:t>
        </w:r>
        <w:r>
          <w:rPr>
            <w:noProof/>
            <w:webHidden/>
          </w:rPr>
          <w:tab/>
        </w:r>
        <w:r>
          <w:rPr>
            <w:noProof/>
            <w:webHidden/>
          </w:rPr>
          <w:fldChar w:fldCharType="begin"/>
        </w:r>
        <w:r>
          <w:rPr>
            <w:noProof/>
            <w:webHidden/>
          </w:rPr>
          <w:instrText xml:space="preserve"> PAGEREF _Toc109309431 \h </w:instrText>
        </w:r>
        <w:r>
          <w:rPr>
            <w:noProof/>
            <w:webHidden/>
          </w:rPr>
        </w:r>
        <w:r>
          <w:rPr>
            <w:noProof/>
            <w:webHidden/>
          </w:rPr>
          <w:fldChar w:fldCharType="separate"/>
        </w:r>
        <w:r>
          <w:rPr>
            <w:noProof/>
            <w:webHidden/>
          </w:rPr>
          <w:t>13</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32" w:history="1">
        <w:r w:rsidRPr="00AB4FB9">
          <w:rPr>
            <w:rStyle w:val="Hyperlink"/>
            <w:noProof/>
            <w:lang w:eastAsia="en-AU"/>
          </w:rPr>
          <w:t>Nationally important heritage places</w:t>
        </w:r>
        <w:r>
          <w:rPr>
            <w:noProof/>
            <w:webHidden/>
          </w:rPr>
          <w:tab/>
        </w:r>
        <w:r>
          <w:rPr>
            <w:noProof/>
            <w:webHidden/>
          </w:rPr>
          <w:fldChar w:fldCharType="begin"/>
        </w:r>
        <w:r>
          <w:rPr>
            <w:noProof/>
            <w:webHidden/>
          </w:rPr>
          <w:instrText xml:space="preserve"> PAGEREF _Toc109309432 \h </w:instrText>
        </w:r>
        <w:r>
          <w:rPr>
            <w:noProof/>
            <w:webHidden/>
          </w:rPr>
        </w:r>
        <w:r>
          <w:rPr>
            <w:noProof/>
            <w:webHidden/>
          </w:rPr>
          <w:fldChar w:fldCharType="separate"/>
        </w:r>
        <w:r>
          <w:rPr>
            <w:noProof/>
            <w:webHidden/>
          </w:rPr>
          <w:t>13</w:t>
        </w:r>
        <w:r>
          <w:rPr>
            <w:noProof/>
            <w:webHidden/>
          </w:rPr>
          <w:fldChar w:fldCharType="end"/>
        </w:r>
      </w:hyperlink>
    </w:p>
    <w:p w:rsidR="00144D2E" w:rsidRDefault="00144D2E">
      <w:pPr>
        <w:pStyle w:val="TOC2"/>
        <w:tabs>
          <w:tab w:val="right" w:pos="9854"/>
        </w:tabs>
        <w:rPr>
          <w:rFonts w:eastAsiaTheme="minorEastAsia"/>
          <w:noProof/>
          <w:color w:val="auto"/>
          <w:kern w:val="0"/>
          <w:szCs w:val="22"/>
          <w:lang w:eastAsia="zh-CN"/>
        </w:rPr>
      </w:pPr>
      <w:hyperlink w:anchor="_Toc109309433" w:history="1">
        <w:r w:rsidRPr="00AB4FB9">
          <w:rPr>
            <w:rStyle w:val="Hyperlink"/>
            <w:noProof/>
          </w:rPr>
          <w:t>Locally important heritage places</w:t>
        </w:r>
        <w:r>
          <w:rPr>
            <w:noProof/>
            <w:webHidden/>
          </w:rPr>
          <w:tab/>
        </w:r>
        <w:r>
          <w:rPr>
            <w:noProof/>
            <w:webHidden/>
          </w:rPr>
          <w:fldChar w:fldCharType="begin"/>
        </w:r>
        <w:r>
          <w:rPr>
            <w:noProof/>
            <w:webHidden/>
          </w:rPr>
          <w:instrText xml:space="preserve"> PAGEREF _Toc109309433 \h </w:instrText>
        </w:r>
        <w:r>
          <w:rPr>
            <w:noProof/>
            <w:webHidden/>
          </w:rPr>
        </w:r>
        <w:r>
          <w:rPr>
            <w:noProof/>
            <w:webHidden/>
          </w:rPr>
          <w:fldChar w:fldCharType="separate"/>
        </w:r>
        <w:r>
          <w:rPr>
            <w:noProof/>
            <w:webHidden/>
          </w:rPr>
          <w:t>13</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34" w:history="1">
        <w:r w:rsidRPr="00AB4FB9">
          <w:rPr>
            <w:rStyle w:val="Hyperlink"/>
            <w:noProof/>
            <w:lang w:val="en-US"/>
          </w:rPr>
          <w:t>7. Next steps</w:t>
        </w:r>
        <w:r>
          <w:rPr>
            <w:noProof/>
            <w:webHidden/>
          </w:rPr>
          <w:tab/>
        </w:r>
        <w:r>
          <w:rPr>
            <w:noProof/>
            <w:webHidden/>
          </w:rPr>
          <w:fldChar w:fldCharType="begin"/>
        </w:r>
        <w:r>
          <w:rPr>
            <w:noProof/>
            <w:webHidden/>
          </w:rPr>
          <w:instrText xml:space="preserve"> PAGEREF _Toc109309434 \h </w:instrText>
        </w:r>
        <w:r>
          <w:rPr>
            <w:noProof/>
            <w:webHidden/>
          </w:rPr>
        </w:r>
        <w:r>
          <w:rPr>
            <w:noProof/>
            <w:webHidden/>
          </w:rPr>
          <w:fldChar w:fldCharType="separate"/>
        </w:r>
        <w:r>
          <w:rPr>
            <w:noProof/>
            <w:webHidden/>
          </w:rPr>
          <w:t>15</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35" w:history="1">
        <w:r w:rsidRPr="00AB4FB9">
          <w:rPr>
            <w:rStyle w:val="Hyperlink"/>
            <w:noProof/>
            <w:lang w:val="en-US"/>
          </w:rPr>
          <w:t xml:space="preserve">Appendix A: </w:t>
        </w:r>
        <w:r w:rsidRPr="00AB4FB9">
          <w:rPr>
            <w:rStyle w:val="Hyperlink"/>
            <w:noProof/>
          </w:rPr>
          <w:t>Key</w:t>
        </w:r>
        <w:r w:rsidRPr="00AB4FB9">
          <w:rPr>
            <w:rStyle w:val="Hyperlink"/>
            <w:noProof/>
            <w:spacing w:val="11"/>
          </w:rPr>
          <w:t xml:space="preserve"> h</w:t>
        </w:r>
        <w:r w:rsidRPr="00AB4FB9">
          <w:rPr>
            <w:rStyle w:val="Hyperlink"/>
            <w:noProof/>
          </w:rPr>
          <w:t>eritage</w:t>
        </w:r>
        <w:r w:rsidRPr="00AB4FB9">
          <w:rPr>
            <w:rStyle w:val="Hyperlink"/>
            <w:noProof/>
            <w:spacing w:val="20"/>
          </w:rPr>
          <w:t xml:space="preserve"> s</w:t>
        </w:r>
        <w:r w:rsidRPr="00AB4FB9">
          <w:rPr>
            <w:rStyle w:val="Hyperlink"/>
            <w:noProof/>
          </w:rPr>
          <w:t>ites</w:t>
        </w:r>
        <w:r w:rsidRPr="00AB4FB9">
          <w:rPr>
            <w:rStyle w:val="Hyperlink"/>
            <w:noProof/>
            <w:spacing w:val="14"/>
          </w:rPr>
          <w:t xml:space="preserve"> i</w:t>
        </w:r>
        <w:r w:rsidRPr="00AB4FB9">
          <w:rPr>
            <w:rStyle w:val="Hyperlink"/>
            <w:noProof/>
            <w:spacing w:val="-2"/>
          </w:rPr>
          <w:t>nvestigated</w:t>
        </w:r>
        <w:r>
          <w:rPr>
            <w:noProof/>
            <w:webHidden/>
          </w:rPr>
          <w:tab/>
        </w:r>
        <w:r>
          <w:rPr>
            <w:noProof/>
            <w:webHidden/>
          </w:rPr>
          <w:fldChar w:fldCharType="begin"/>
        </w:r>
        <w:r>
          <w:rPr>
            <w:noProof/>
            <w:webHidden/>
          </w:rPr>
          <w:instrText xml:space="preserve"> PAGEREF _Toc109309435 \h </w:instrText>
        </w:r>
        <w:r>
          <w:rPr>
            <w:noProof/>
            <w:webHidden/>
          </w:rPr>
        </w:r>
        <w:r>
          <w:rPr>
            <w:noProof/>
            <w:webHidden/>
          </w:rPr>
          <w:fldChar w:fldCharType="separate"/>
        </w:r>
        <w:r>
          <w:rPr>
            <w:noProof/>
            <w:webHidden/>
          </w:rPr>
          <w:t>16</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36" w:history="1">
        <w:r w:rsidRPr="00AB4FB9">
          <w:rPr>
            <w:rStyle w:val="Hyperlink"/>
            <w:noProof/>
            <w:lang w:val="en-US"/>
          </w:rPr>
          <w:t>Appendix B: “Where should it go?”—</w:t>
        </w:r>
        <w:r w:rsidRPr="00AB4FB9">
          <w:rPr>
            <w:rStyle w:val="Hyperlink"/>
            <w:noProof/>
          </w:rPr>
          <w:t>suggested location of residential and commercial developments</w:t>
        </w:r>
        <w:r>
          <w:rPr>
            <w:noProof/>
            <w:webHidden/>
          </w:rPr>
          <w:tab/>
        </w:r>
        <w:r>
          <w:rPr>
            <w:noProof/>
            <w:webHidden/>
          </w:rPr>
          <w:fldChar w:fldCharType="begin"/>
        </w:r>
        <w:r>
          <w:rPr>
            <w:noProof/>
            <w:webHidden/>
          </w:rPr>
          <w:instrText xml:space="preserve"> PAGEREF _Toc109309436 \h </w:instrText>
        </w:r>
        <w:r>
          <w:rPr>
            <w:noProof/>
            <w:webHidden/>
          </w:rPr>
        </w:r>
        <w:r>
          <w:rPr>
            <w:noProof/>
            <w:webHidden/>
          </w:rPr>
          <w:fldChar w:fldCharType="separate"/>
        </w:r>
        <w:r>
          <w:rPr>
            <w:noProof/>
            <w:webHidden/>
          </w:rPr>
          <w:t>17</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37" w:history="1">
        <w:r w:rsidRPr="00AB4FB9">
          <w:rPr>
            <w:rStyle w:val="Hyperlink"/>
            <w:noProof/>
            <w:lang w:val="en-US"/>
          </w:rPr>
          <w:t>Appendix C: “Where should it go?”—</w:t>
        </w:r>
        <w:r w:rsidRPr="00AB4FB9">
          <w:rPr>
            <w:rStyle w:val="Hyperlink"/>
            <w:noProof/>
          </w:rPr>
          <w:t>suggested location of tourism</w:t>
        </w:r>
        <w:r>
          <w:rPr>
            <w:noProof/>
            <w:webHidden/>
          </w:rPr>
          <w:tab/>
        </w:r>
        <w:r>
          <w:rPr>
            <w:noProof/>
            <w:webHidden/>
          </w:rPr>
          <w:fldChar w:fldCharType="begin"/>
        </w:r>
        <w:r>
          <w:rPr>
            <w:noProof/>
            <w:webHidden/>
          </w:rPr>
          <w:instrText xml:space="preserve"> PAGEREF _Toc109309437 \h </w:instrText>
        </w:r>
        <w:r>
          <w:rPr>
            <w:noProof/>
            <w:webHidden/>
          </w:rPr>
        </w:r>
        <w:r>
          <w:rPr>
            <w:noProof/>
            <w:webHidden/>
          </w:rPr>
          <w:fldChar w:fldCharType="separate"/>
        </w:r>
        <w:r>
          <w:rPr>
            <w:noProof/>
            <w:webHidden/>
          </w:rPr>
          <w:t>18</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38" w:history="1">
        <w:r w:rsidRPr="00AB4FB9">
          <w:rPr>
            <w:rStyle w:val="Hyperlink"/>
            <w:noProof/>
            <w:lang w:val="en-US"/>
          </w:rPr>
          <w:t>Appendix D: “Where should it go?”—</w:t>
        </w:r>
        <w:r w:rsidRPr="00AB4FB9">
          <w:rPr>
            <w:rStyle w:val="Hyperlink"/>
            <w:noProof/>
          </w:rPr>
          <w:t>suggested location of industrial developments</w:t>
        </w:r>
        <w:r>
          <w:rPr>
            <w:noProof/>
            <w:webHidden/>
          </w:rPr>
          <w:tab/>
        </w:r>
        <w:r>
          <w:rPr>
            <w:noProof/>
            <w:webHidden/>
          </w:rPr>
          <w:fldChar w:fldCharType="begin"/>
        </w:r>
        <w:r>
          <w:rPr>
            <w:noProof/>
            <w:webHidden/>
          </w:rPr>
          <w:instrText xml:space="preserve"> PAGEREF _Toc109309438 \h </w:instrText>
        </w:r>
        <w:r>
          <w:rPr>
            <w:noProof/>
            <w:webHidden/>
          </w:rPr>
        </w:r>
        <w:r>
          <w:rPr>
            <w:noProof/>
            <w:webHidden/>
          </w:rPr>
          <w:fldChar w:fldCharType="separate"/>
        </w:r>
        <w:r>
          <w:rPr>
            <w:noProof/>
            <w:webHidden/>
          </w:rPr>
          <w:t>19</w:t>
        </w:r>
        <w:r>
          <w:rPr>
            <w:noProof/>
            <w:webHidden/>
          </w:rPr>
          <w:fldChar w:fldCharType="end"/>
        </w:r>
      </w:hyperlink>
    </w:p>
    <w:p w:rsidR="00144D2E" w:rsidRDefault="00144D2E">
      <w:pPr>
        <w:pStyle w:val="TOC1"/>
        <w:rPr>
          <w:rFonts w:eastAsiaTheme="minorEastAsia"/>
          <w:b w:val="0"/>
          <w:noProof/>
          <w:color w:val="auto"/>
          <w:kern w:val="0"/>
          <w:sz w:val="22"/>
          <w:szCs w:val="22"/>
          <w:u w:val="none"/>
          <w:lang w:eastAsia="zh-CN"/>
        </w:rPr>
      </w:pPr>
      <w:hyperlink w:anchor="_Toc109309439" w:history="1">
        <w:r w:rsidRPr="00AB4FB9">
          <w:rPr>
            <w:rStyle w:val="Hyperlink"/>
            <w:noProof/>
            <w:lang w:val="en-US"/>
          </w:rPr>
          <w:t>Appendix E: “Where should it go?”—</w:t>
        </w:r>
        <w:r w:rsidRPr="00AB4FB9">
          <w:rPr>
            <w:rStyle w:val="Hyperlink"/>
            <w:noProof/>
          </w:rPr>
          <w:t>suggested location of rural activities</w:t>
        </w:r>
        <w:r>
          <w:rPr>
            <w:noProof/>
            <w:webHidden/>
          </w:rPr>
          <w:tab/>
        </w:r>
        <w:r>
          <w:rPr>
            <w:noProof/>
            <w:webHidden/>
          </w:rPr>
          <w:fldChar w:fldCharType="begin"/>
        </w:r>
        <w:r>
          <w:rPr>
            <w:noProof/>
            <w:webHidden/>
          </w:rPr>
          <w:instrText xml:space="preserve"> PAGEREF _Toc109309439 \h </w:instrText>
        </w:r>
        <w:r>
          <w:rPr>
            <w:noProof/>
            <w:webHidden/>
          </w:rPr>
        </w:r>
        <w:r>
          <w:rPr>
            <w:noProof/>
            <w:webHidden/>
          </w:rPr>
          <w:fldChar w:fldCharType="separate"/>
        </w:r>
        <w:r>
          <w:rPr>
            <w:noProof/>
            <w:webHidden/>
          </w:rPr>
          <w:t>20</w:t>
        </w:r>
        <w:r>
          <w:rPr>
            <w:noProof/>
            <w:webHidden/>
          </w:rPr>
          <w:fldChar w:fldCharType="end"/>
        </w:r>
      </w:hyperlink>
    </w:p>
    <w:p w:rsidR="00DE4FE2" w:rsidRDefault="00C231CF">
      <w:r>
        <w:rPr>
          <w:b/>
          <w:sz w:val="24"/>
          <w:u w:val="single" w:color="4BB3B5" w:themeColor="accent2"/>
        </w:rPr>
        <w:fldChar w:fldCharType="end"/>
      </w:r>
    </w:p>
    <w:p w:rsidR="006E1ECA" w:rsidRDefault="006E1ECA" w:rsidP="0048508C">
      <w:pPr>
        <w:pStyle w:val="TOCHeading"/>
        <w:pageBreakBefore/>
      </w:pPr>
      <w:r>
        <w:lastRenderedPageBreak/>
        <w:t xml:space="preserve">List of </w:t>
      </w:r>
      <w:r w:rsidR="000E1EC2">
        <w:t>figures and tables</w:t>
      </w:r>
    </w:p>
    <w:bookmarkStart w:id="1" w:name="_GoBack"/>
    <w:bookmarkEnd w:id="1"/>
    <w:p w:rsidR="00144D2E" w:rsidRDefault="006E1ECA">
      <w:pPr>
        <w:pStyle w:val="TableofFigures"/>
        <w:tabs>
          <w:tab w:val="right" w:pos="9854"/>
        </w:tabs>
        <w:rPr>
          <w:rFonts w:eastAsiaTheme="minorEastAsia"/>
          <w:noProof/>
          <w:color w:val="auto"/>
          <w:kern w:val="0"/>
          <w:szCs w:val="22"/>
          <w:lang w:eastAsia="zh-CN"/>
        </w:rPr>
      </w:pPr>
      <w:r>
        <w:fldChar w:fldCharType="begin"/>
      </w:r>
      <w:r>
        <w:instrText xml:space="preserve"> TOC \h \z \t "Caption" \c </w:instrText>
      </w:r>
      <w:r>
        <w:fldChar w:fldCharType="separate"/>
      </w:r>
      <w:hyperlink w:anchor="_Toc109309440" w:history="1">
        <w:r w:rsidR="00144D2E" w:rsidRPr="00EA2596">
          <w:rPr>
            <w:rStyle w:val="Hyperlink"/>
            <w:noProof/>
            <w:lang w:val="en-US"/>
          </w:rPr>
          <w:t>Table 1: Summary of consultation methods.</w:t>
        </w:r>
        <w:r w:rsidR="00144D2E">
          <w:rPr>
            <w:noProof/>
            <w:webHidden/>
          </w:rPr>
          <w:tab/>
        </w:r>
        <w:r w:rsidR="00144D2E">
          <w:rPr>
            <w:noProof/>
            <w:webHidden/>
          </w:rPr>
          <w:fldChar w:fldCharType="begin"/>
        </w:r>
        <w:r w:rsidR="00144D2E">
          <w:rPr>
            <w:noProof/>
            <w:webHidden/>
          </w:rPr>
          <w:instrText xml:space="preserve"> PAGEREF _Toc109309440 \h </w:instrText>
        </w:r>
        <w:r w:rsidR="00144D2E">
          <w:rPr>
            <w:noProof/>
            <w:webHidden/>
          </w:rPr>
        </w:r>
        <w:r w:rsidR="00144D2E">
          <w:rPr>
            <w:noProof/>
            <w:webHidden/>
          </w:rPr>
          <w:fldChar w:fldCharType="separate"/>
        </w:r>
        <w:r w:rsidR="00144D2E">
          <w:rPr>
            <w:noProof/>
            <w:webHidden/>
          </w:rPr>
          <w:t>7</w:t>
        </w:r>
        <w:r w:rsidR="00144D2E">
          <w:rPr>
            <w:noProof/>
            <w:webHidden/>
          </w:rPr>
          <w:fldChar w:fldCharType="end"/>
        </w:r>
      </w:hyperlink>
    </w:p>
    <w:p w:rsidR="00144D2E" w:rsidRDefault="00144D2E">
      <w:pPr>
        <w:pStyle w:val="TableofFigures"/>
        <w:tabs>
          <w:tab w:val="right" w:pos="9854"/>
        </w:tabs>
        <w:rPr>
          <w:rFonts w:eastAsiaTheme="minorEastAsia"/>
          <w:noProof/>
          <w:color w:val="auto"/>
          <w:kern w:val="0"/>
          <w:szCs w:val="22"/>
          <w:lang w:eastAsia="zh-CN"/>
        </w:rPr>
      </w:pPr>
      <w:hyperlink w:anchor="_Toc109309441" w:history="1">
        <w:r w:rsidRPr="00EA2596">
          <w:rPr>
            <w:rStyle w:val="Hyperlink"/>
            <w:noProof/>
            <w:w w:val="105"/>
          </w:rPr>
          <w:t>Figure 1: A word cloud of community perspectives on Christmas Island.</w:t>
        </w:r>
        <w:r>
          <w:rPr>
            <w:noProof/>
            <w:webHidden/>
          </w:rPr>
          <w:tab/>
        </w:r>
        <w:r>
          <w:rPr>
            <w:noProof/>
            <w:webHidden/>
          </w:rPr>
          <w:fldChar w:fldCharType="begin"/>
        </w:r>
        <w:r>
          <w:rPr>
            <w:noProof/>
            <w:webHidden/>
          </w:rPr>
          <w:instrText xml:space="preserve"> PAGEREF _Toc109309441 \h </w:instrText>
        </w:r>
        <w:r>
          <w:rPr>
            <w:noProof/>
            <w:webHidden/>
          </w:rPr>
        </w:r>
        <w:r>
          <w:rPr>
            <w:noProof/>
            <w:webHidden/>
          </w:rPr>
          <w:fldChar w:fldCharType="separate"/>
        </w:r>
        <w:r>
          <w:rPr>
            <w:noProof/>
            <w:webHidden/>
          </w:rPr>
          <w:t>8</w:t>
        </w:r>
        <w:r>
          <w:rPr>
            <w:noProof/>
            <w:webHidden/>
          </w:rPr>
          <w:fldChar w:fldCharType="end"/>
        </w:r>
      </w:hyperlink>
    </w:p>
    <w:p w:rsidR="00144D2E" w:rsidRDefault="00144D2E">
      <w:pPr>
        <w:pStyle w:val="TableofFigures"/>
        <w:tabs>
          <w:tab w:val="right" w:pos="9854"/>
        </w:tabs>
        <w:rPr>
          <w:rFonts w:eastAsiaTheme="minorEastAsia"/>
          <w:noProof/>
          <w:color w:val="auto"/>
          <w:kern w:val="0"/>
          <w:szCs w:val="22"/>
          <w:lang w:eastAsia="zh-CN"/>
        </w:rPr>
      </w:pPr>
      <w:hyperlink w:anchor="_Toc109309442" w:history="1">
        <w:r w:rsidRPr="00EA2596">
          <w:rPr>
            <w:rStyle w:val="Hyperlink"/>
            <w:noProof/>
          </w:rPr>
          <w:t>Figure 2: Key areas of importance for the Christmas Island community, as determined by the community values mapping project.</w:t>
        </w:r>
        <w:r>
          <w:rPr>
            <w:noProof/>
            <w:webHidden/>
          </w:rPr>
          <w:tab/>
        </w:r>
        <w:r>
          <w:rPr>
            <w:noProof/>
            <w:webHidden/>
          </w:rPr>
          <w:fldChar w:fldCharType="begin"/>
        </w:r>
        <w:r>
          <w:rPr>
            <w:noProof/>
            <w:webHidden/>
          </w:rPr>
          <w:instrText xml:space="preserve"> PAGEREF _Toc109309442 \h </w:instrText>
        </w:r>
        <w:r>
          <w:rPr>
            <w:noProof/>
            <w:webHidden/>
          </w:rPr>
        </w:r>
        <w:r>
          <w:rPr>
            <w:noProof/>
            <w:webHidden/>
          </w:rPr>
          <w:fldChar w:fldCharType="separate"/>
        </w:r>
        <w:r>
          <w:rPr>
            <w:noProof/>
            <w:webHidden/>
          </w:rPr>
          <w:t>9</w:t>
        </w:r>
        <w:r>
          <w:rPr>
            <w:noProof/>
            <w:webHidden/>
          </w:rPr>
          <w:fldChar w:fldCharType="end"/>
        </w:r>
      </w:hyperlink>
    </w:p>
    <w:p w:rsidR="00144D2E" w:rsidRDefault="00144D2E">
      <w:pPr>
        <w:pStyle w:val="TableofFigures"/>
        <w:tabs>
          <w:tab w:val="right" w:pos="9854"/>
        </w:tabs>
        <w:rPr>
          <w:rFonts w:eastAsiaTheme="minorEastAsia"/>
          <w:noProof/>
          <w:color w:val="auto"/>
          <w:kern w:val="0"/>
          <w:szCs w:val="22"/>
          <w:lang w:eastAsia="zh-CN"/>
        </w:rPr>
      </w:pPr>
      <w:hyperlink w:anchor="_Toc109309443" w:history="1">
        <w:r w:rsidRPr="00EA2596">
          <w:rPr>
            <w:rStyle w:val="Hyperlink"/>
            <w:noProof/>
          </w:rPr>
          <w:t>Figure 3: What are the three (3) most important environmental issues on Christmas Island?</w:t>
        </w:r>
        <w:r>
          <w:rPr>
            <w:noProof/>
            <w:webHidden/>
          </w:rPr>
          <w:tab/>
        </w:r>
        <w:r>
          <w:rPr>
            <w:noProof/>
            <w:webHidden/>
          </w:rPr>
          <w:fldChar w:fldCharType="begin"/>
        </w:r>
        <w:r>
          <w:rPr>
            <w:noProof/>
            <w:webHidden/>
          </w:rPr>
          <w:instrText xml:space="preserve"> PAGEREF _Toc109309443 \h </w:instrText>
        </w:r>
        <w:r>
          <w:rPr>
            <w:noProof/>
            <w:webHidden/>
          </w:rPr>
        </w:r>
        <w:r>
          <w:rPr>
            <w:noProof/>
            <w:webHidden/>
          </w:rPr>
          <w:fldChar w:fldCharType="separate"/>
        </w:r>
        <w:r>
          <w:rPr>
            <w:noProof/>
            <w:webHidden/>
          </w:rPr>
          <w:t>10</w:t>
        </w:r>
        <w:r>
          <w:rPr>
            <w:noProof/>
            <w:webHidden/>
          </w:rPr>
          <w:fldChar w:fldCharType="end"/>
        </w:r>
      </w:hyperlink>
    </w:p>
    <w:p w:rsidR="00144D2E" w:rsidRDefault="00144D2E">
      <w:pPr>
        <w:pStyle w:val="TableofFigures"/>
        <w:tabs>
          <w:tab w:val="right" w:pos="9854"/>
        </w:tabs>
        <w:rPr>
          <w:rFonts w:eastAsiaTheme="minorEastAsia"/>
          <w:noProof/>
          <w:color w:val="auto"/>
          <w:kern w:val="0"/>
          <w:szCs w:val="22"/>
          <w:lang w:eastAsia="zh-CN"/>
        </w:rPr>
      </w:pPr>
      <w:hyperlink w:anchor="_Toc109309444" w:history="1">
        <w:r w:rsidRPr="00EA2596">
          <w:rPr>
            <w:rStyle w:val="Hyperlink"/>
            <w:noProof/>
          </w:rPr>
          <w:t>Table 2: Community sentiment toward future industries.</w:t>
        </w:r>
        <w:r>
          <w:rPr>
            <w:noProof/>
            <w:webHidden/>
          </w:rPr>
          <w:tab/>
        </w:r>
        <w:r>
          <w:rPr>
            <w:noProof/>
            <w:webHidden/>
          </w:rPr>
          <w:fldChar w:fldCharType="begin"/>
        </w:r>
        <w:r>
          <w:rPr>
            <w:noProof/>
            <w:webHidden/>
          </w:rPr>
          <w:instrText xml:space="preserve"> PAGEREF _Toc109309444 \h </w:instrText>
        </w:r>
        <w:r>
          <w:rPr>
            <w:noProof/>
            <w:webHidden/>
          </w:rPr>
        </w:r>
        <w:r>
          <w:rPr>
            <w:noProof/>
            <w:webHidden/>
          </w:rPr>
          <w:fldChar w:fldCharType="separate"/>
        </w:r>
        <w:r>
          <w:rPr>
            <w:noProof/>
            <w:webHidden/>
          </w:rPr>
          <w:t>11</w:t>
        </w:r>
        <w:r>
          <w:rPr>
            <w:noProof/>
            <w:webHidden/>
          </w:rPr>
          <w:fldChar w:fldCharType="end"/>
        </w:r>
      </w:hyperlink>
    </w:p>
    <w:p w:rsidR="00144D2E" w:rsidRDefault="00144D2E">
      <w:pPr>
        <w:pStyle w:val="TableofFigures"/>
        <w:tabs>
          <w:tab w:val="right" w:pos="9854"/>
        </w:tabs>
        <w:rPr>
          <w:rFonts w:eastAsiaTheme="minorEastAsia"/>
          <w:noProof/>
          <w:color w:val="auto"/>
          <w:kern w:val="0"/>
          <w:szCs w:val="22"/>
          <w:lang w:eastAsia="zh-CN"/>
        </w:rPr>
      </w:pPr>
      <w:hyperlink w:anchor="_Toc109309445" w:history="1">
        <w:r w:rsidRPr="00EA2596">
          <w:rPr>
            <w:rStyle w:val="Hyperlink"/>
            <w:noProof/>
            <w:lang w:val="en-US"/>
          </w:rPr>
          <w:t>Table 3: Ranking of heritage places for their National, Regional and Local values.</w:t>
        </w:r>
        <w:r>
          <w:rPr>
            <w:noProof/>
            <w:webHidden/>
          </w:rPr>
          <w:tab/>
        </w:r>
        <w:r>
          <w:rPr>
            <w:noProof/>
            <w:webHidden/>
          </w:rPr>
          <w:fldChar w:fldCharType="begin"/>
        </w:r>
        <w:r>
          <w:rPr>
            <w:noProof/>
            <w:webHidden/>
          </w:rPr>
          <w:instrText xml:space="preserve"> PAGEREF _Toc109309445 \h </w:instrText>
        </w:r>
        <w:r>
          <w:rPr>
            <w:noProof/>
            <w:webHidden/>
          </w:rPr>
        </w:r>
        <w:r>
          <w:rPr>
            <w:noProof/>
            <w:webHidden/>
          </w:rPr>
          <w:fldChar w:fldCharType="separate"/>
        </w:r>
        <w:r>
          <w:rPr>
            <w:noProof/>
            <w:webHidden/>
          </w:rPr>
          <w:t>13</w:t>
        </w:r>
        <w:r>
          <w:rPr>
            <w:noProof/>
            <w:webHidden/>
          </w:rPr>
          <w:fldChar w:fldCharType="end"/>
        </w:r>
      </w:hyperlink>
    </w:p>
    <w:p w:rsidR="00144D2E" w:rsidRDefault="00144D2E">
      <w:pPr>
        <w:pStyle w:val="TableofFigures"/>
        <w:tabs>
          <w:tab w:val="right" w:pos="9854"/>
        </w:tabs>
        <w:rPr>
          <w:rFonts w:eastAsiaTheme="minorEastAsia"/>
          <w:noProof/>
          <w:color w:val="auto"/>
          <w:kern w:val="0"/>
          <w:szCs w:val="22"/>
          <w:lang w:eastAsia="zh-CN"/>
        </w:rPr>
      </w:pPr>
      <w:hyperlink w:anchor="_Toc109309446" w:history="1">
        <w:r w:rsidRPr="00EA2596">
          <w:rPr>
            <w:rStyle w:val="Hyperlink"/>
            <w:noProof/>
            <w:lang w:val="en-US"/>
          </w:rPr>
          <w:t>Table 4: Ranking of local heritage value.</w:t>
        </w:r>
        <w:r>
          <w:rPr>
            <w:noProof/>
            <w:webHidden/>
          </w:rPr>
          <w:tab/>
        </w:r>
        <w:r>
          <w:rPr>
            <w:noProof/>
            <w:webHidden/>
          </w:rPr>
          <w:fldChar w:fldCharType="begin"/>
        </w:r>
        <w:r>
          <w:rPr>
            <w:noProof/>
            <w:webHidden/>
          </w:rPr>
          <w:instrText xml:space="preserve"> PAGEREF _Toc109309446 \h </w:instrText>
        </w:r>
        <w:r>
          <w:rPr>
            <w:noProof/>
            <w:webHidden/>
          </w:rPr>
        </w:r>
        <w:r>
          <w:rPr>
            <w:noProof/>
            <w:webHidden/>
          </w:rPr>
          <w:fldChar w:fldCharType="separate"/>
        </w:r>
        <w:r>
          <w:rPr>
            <w:noProof/>
            <w:webHidden/>
          </w:rPr>
          <w:t>14</w:t>
        </w:r>
        <w:r>
          <w:rPr>
            <w:noProof/>
            <w:webHidden/>
          </w:rPr>
          <w:fldChar w:fldCharType="end"/>
        </w:r>
      </w:hyperlink>
    </w:p>
    <w:p w:rsidR="005912BE" w:rsidRDefault="006E1ECA">
      <w:r>
        <w:fldChar w:fldCharType="end"/>
      </w:r>
    </w:p>
    <w:p w:rsidR="005912BE" w:rsidRDefault="005912BE">
      <w:pPr>
        <w:sectPr w:rsidR="005912BE" w:rsidSect="000E1EC2">
          <w:headerReference w:type="default" r:id="rId19"/>
          <w:footerReference w:type="default" r:id="rId20"/>
          <w:headerReference w:type="first" r:id="rId21"/>
          <w:footerReference w:type="first" r:id="rId22"/>
          <w:pgSz w:w="11906" w:h="16838" w:code="9"/>
          <w:pgMar w:top="1021" w:right="1021" w:bottom="1021" w:left="1021" w:header="510" w:footer="283" w:gutter="0"/>
          <w:cols w:space="708"/>
          <w:docGrid w:linePitch="360"/>
        </w:sectPr>
      </w:pPr>
    </w:p>
    <w:p w:rsidR="00DE4FE2" w:rsidRDefault="003920CF" w:rsidP="003920CF">
      <w:pPr>
        <w:pStyle w:val="Heading2"/>
      </w:pPr>
      <w:bookmarkStart w:id="2" w:name="_Toc109309419"/>
      <w:r>
        <w:lastRenderedPageBreak/>
        <w:t>1. Purpose</w:t>
      </w:r>
      <w:bookmarkEnd w:id="2"/>
    </w:p>
    <w:p w:rsidR="003920CF" w:rsidRPr="004A67F5" w:rsidRDefault="003920CF" w:rsidP="003920CF">
      <w:pPr>
        <w:rPr>
          <w:b/>
        </w:rPr>
      </w:pPr>
      <w:r w:rsidRPr="004A67F5">
        <w:t xml:space="preserve">The values and aspirations of a community underpins strategic land-use planning processes. Community values mapping identifies important social, economic, environment and heritage values and how these relate to places. </w:t>
      </w:r>
    </w:p>
    <w:p w:rsidR="003920CF" w:rsidRPr="004A67F5" w:rsidRDefault="003920CF" w:rsidP="003920CF">
      <w:r w:rsidRPr="004A67F5">
        <w:t>The purpose of this Summary Report is to synthesise findings from a community values consultation process undertaken on Christmas Island from 22 February 2022 until 1 March 2022 by</w:t>
      </w:r>
      <w:r>
        <w:t xml:space="preserve"> Creating Communities Australia on behalf of</w:t>
      </w:r>
      <w:r w:rsidRPr="004A67F5">
        <w:t xml:space="preserve"> the </w:t>
      </w:r>
      <w:r w:rsidRPr="004A67F5">
        <w:rPr>
          <w:lang w:val="en-US"/>
        </w:rPr>
        <w:t>Department of Infrastructure, Transport, Regional Development</w:t>
      </w:r>
      <w:r>
        <w:rPr>
          <w:lang w:val="en-US"/>
        </w:rPr>
        <w:t xml:space="preserve">, </w:t>
      </w:r>
      <w:r w:rsidRPr="004A67F5">
        <w:rPr>
          <w:lang w:val="en-US"/>
        </w:rPr>
        <w:t>Communications</w:t>
      </w:r>
      <w:r>
        <w:rPr>
          <w:lang w:val="en-US"/>
        </w:rPr>
        <w:t xml:space="preserve"> and the Arts</w:t>
      </w:r>
      <w:r w:rsidRPr="004A67F5">
        <w:rPr>
          <w:lang w:val="en-US"/>
        </w:rPr>
        <w:t xml:space="preserve"> (DITRDC</w:t>
      </w:r>
      <w:r>
        <w:rPr>
          <w:lang w:val="en-US"/>
        </w:rPr>
        <w:t>A</w:t>
      </w:r>
      <w:r w:rsidRPr="004A67F5">
        <w:rPr>
          <w:lang w:val="en-US"/>
        </w:rPr>
        <w:t>)</w:t>
      </w:r>
      <w:r>
        <w:rPr>
          <w:lang w:val="en-US"/>
        </w:rPr>
        <w:t>.</w:t>
      </w:r>
    </w:p>
    <w:p w:rsidR="003920CF" w:rsidRDefault="003920CF" w:rsidP="003920CF">
      <w:pPr>
        <w:rPr>
          <w:lang w:val="en-US"/>
        </w:rPr>
      </w:pPr>
      <w:r w:rsidRPr="004A67F5">
        <w:t xml:space="preserve">The results of these discussions will inform development of the Christmas Island Strategic Assessment (CISA) Program. </w:t>
      </w:r>
      <w:r w:rsidRPr="004A67F5">
        <w:rPr>
          <w:lang w:val="en-US"/>
        </w:rPr>
        <w:t>Led by DITRDC</w:t>
      </w:r>
      <w:r>
        <w:rPr>
          <w:lang w:val="en-US"/>
        </w:rPr>
        <w:t>A,</w:t>
      </w:r>
      <w:r w:rsidRPr="004A67F5">
        <w:rPr>
          <w:lang w:val="en-US"/>
        </w:rPr>
        <w:t xml:space="preserve"> the CISA Program will consider the cumulative social, economic and environmental impacts of proposed development activities to support sustainable development and economic diversification on Christmas Island over the next 30 years.</w:t>
      </w:r>
    </w:p>
    <w:p w:rsidR="003920CF" w:rsidRDefault="003920CF" w:rsidP="003920CF">
      <w:pPr>
        <w:pStyle w:val="Heading2"/>
      </w:pPr>
      <w:bookmarkStart w:id="3" w:name="_Toc109309420"/>
      <w:r>
        <w:lastRenderedPageBreak/>
        <w:t>2. Introduction</w:t>
      </w:r>
      <w:bookmarkEnd w:id="3"/>
    </w:p>
    <w:p w:rsidR="003920CF" w:rsidRPr="005042CB" w:rsidRDefault="003920CF" w:rsidP="003920CF">
      <w:pPr>
        <w:pStyle w:val="HighlightedBodyText"/>
        <w:spacing w:before="120" w:after="120" w:line="276" w:lineRule="auto"/>
        <w:jc w:val="both"/>
        <w:rPr>
          <w:rFonts w:asciiTheme="majorHAnsi" w:hAnsiTheme="majorHAnsi" w:cstheme="majorHAnsi"/>
          <w:b w:val="0"/>
          <w:noProof w:val="0"/>
          <w:color w:val="auto"/>
          <w:kern w:val="0"/>
          <w:szCs w:val="22"/>
          <w:lang w:val="en-US" w:eastAsia="en-US"/>
        </w:rPr>
      </w:pPr>
      <w:r w:rsidRPr="005042CB">
        <w:rPr>
          <w:rFonts w:asciiTheme="majorHAnsi" w:hAnsiTheme="majorHAnsi" w:cstheme="majorHAnsi"/>
          <w:b w:val="0"/>
          <w:noProof w:val="0"/>
          <w:color w:val="auto"/>
          <w:kern w:val="0"/>
          <w:szCs w:val="22"/>
          <w:lang w:val="en-US" w:eastAsia="en-US"/>
        </w:rPr>
        <w:t>Christmas Island is a remote island in the Indian Ocean</w:t>
      </w:r>
      <w:r>
        <w:rPr>
          <w:rFonts w:asciiTheme="majorHAnsi" w:hAnsiTheme="majorHAnsi" w:cstheme="majorHAnsi"/>
          <w:b w:val="0"/>
          <w:noProof w:val="0"/>
          <w:color w:val="auto"/>
          <w:kern w:val="0"/>
          <w:szCs w:val="22"/>
          <w:lang w:val="en-US" w:eastAsia="en-US"/>
        </w:rPr>
        <w:t xml:space="preserve">, </w:t>
      </w:r>
      <w:r w:rsidRPr="005042CB">
        <w:rPr>
          <w:rFonts w:asciiTheme="majorHAnsi" w:hAnsiTheme="majorHAnsi" w:cstheme="majorHAnsi"/>
          <w:b w:val="0"/>
          <w:noProof w:val="0"/>
          <w:color w:val="auto"/>
          <w:kern w:val="0"/>
          <w:szCs w:val="22"/>
          <w:lang w:val="en-US" w:eastAsia="en-US"/>
        </w:rPr>
        <w:t xml:space="preserve">home to rare and endangered flora and fauna, some of which are not found anywhere else in the world. The Christmas Island National Park (CINP) covers 63% of the Island, and many species are protected under the Commonwealth </w:t>
      </w:r>
      <w:r w:rsidRPr="005042CB">
        <w:rPr>
          <w:rFonts w:asciiTheme="majorHAnsi" w:hAnsiTheme="majorHAnsi" w:cstheme="majorHAnsi"/>
          <w:b w:val="0"/>
          <w:i/>
          <w:iCs/>
          <w:noProof w:val="0"/>
          <w:color w:val="auto"/>
          <w:kern w:val="0"/>
          <w:szCs w:val="22"/>
          <w:lang w:val="en-US" w:eastAsia="en-US"/>
        </w:rPr>
        <w:t>Environment Protection and Biodiversity Conservation Act 1999</w:t>
      </w:r>
      <w:r w:rsidRPr="005042CB">
        <w:rPr>
          <w:rFonts w:asciiTheme="majorHAnsi" w:hAnsiTheme="majorHAnsi" w:cstheme="majorHAnsi"/>
          <w:b w:val="0"/>
          <w:noProof w:val="0"/>
          <w:color w:val="auto"/>
          <w:kern w:val="0"/>
          <w:szCs w:val="22"/>
          <w:lang w:val="en-US" w:eastAsia="en-US"/>
        </w:rPr>
        <w:t xml:space="preserve"> (EPBC Act).</w:t>
      </w:r>
    </w:p>
    <w:p w:rsidR="003920CF" w:rsidRPr="005042CB" w:rsidRDefault="003920CF" w:rsidP="003920CF">
      <w:pPr>
        <w:rPr>
          <w:rFonts w:asciiTheme="majorHAnsi" w:hAnsiTheme="majorHAnsi" w:cstheme="majorHAnsi"/>
          <w:lang w:val="en-US"/>
        </w:rPr>
      </w:pPr>
      <w:r w:rsidRPr="005042CB">
        <w:rPr>
          <w:rFonts w:asciiTheme="majorHAnsi" w:hAnsiTheme="majorHAnsi" w:cstheme="majorHAnsi"/>
          <w:lang w:val="en-US"/>
        </w:rPr>
        <w:t>Small</w:t>
      </w:r>
      <w:r>
        <w:rPr>
          <w:rFonts w:asciiTheme="majorHAnsi" w:hAnsiTheme="majorHAnsi" w:cstheme="majorHAnsi"/>
          <w:lang w:val="en-US"/>
        </w:rPr>
        <w:t>, isolated</w:t>
      </w:r>
      <w:r w:rsidRPr="005042CB">
        <w:rPr>
          <w:rFonts w:asciiTheme="majorHAnsi" w:hAnsiTheme="majorHAnsi" w:cstheme="majorHAnsi"/>
          <w:lang w:val="en-US"/>
        </w:rPr>
        <w:t xml:space="preserve"> communities like Christmas Island rely on key industries and the natural environment to support its economy. Extensive and expensive approval processes have limited development opportunities on Christmas Island and resulted in a lack of diversification of economic prospects, basic resources and community driven initiatives.</w:t>
      </w:r>
    </w:p>
    <w:p w:rsidR="003920CF" w:rsidRPr="004A67F5" w:rsidRDefault="003920CF" w:rsidP="00623C5B">
      <w:r w:rsidRPr="004A67F5">
        <w:t xml:space="preserve">The primary objective for the community values mapping project was to gather information on local values to inform the development of the CISA Program. It also provided an opportunity for community input on the application of WA heritage laws on Island. </w:t>
      </w:r>
      <w:r>
        <w:t xml:space="preserve">The DITRDCA </w:t>
      </w:r>
      <w:r w:rsidRPr="004A67F5">
        <w:t xml:space="preserve">commissioned this project to consult with the community, industry, business and the Shire of Christmas Island about local heritage values, social values, development opportunities, and conservation values. This included consultation </w:t>
      </w:r>
      <w:r>
        <w:t>on</w:t>
      </w:r>
      <w:r w:rsidRPr="004A67F5">
        <w:t xml:space="preserve"> whether listed heritage places were considered important to the community at a local, regional or national level.</w:t>
      </w:r>
    </w:p>
    <w:p w:rsidR="003920CF" w:rsidRPr="004A67F5" w:rsidRDefault="003920CF" w:rsidP="00623C5B">
      <w:r w:rsidRPr="004A67F5">
        <w:t>The information gained from the community values mapping project will be used to inform the development of CISA documents ahead of a formal EPBC Act public consultation</w:t>
      </w:r>
      <w:r>
        <w:t xml:space="preserve"> period</w:t>
      </w:r>
      <w:r w:rsidRPr="004A67F5">
        <w:t xml:space="preserve">. Once finalised, the strategic assessment documents will be provided to the </w:t>
      </w:r>
      <w:r>
        <w:t>federal</w:t>
      </w:r>
      <w:r w:rsidRPr="004A67F5">
        <w:t xml:space="preserve"> Minister for the Environment for formal consideration under the EPBC</w:t>
      </w:r>
      <w:r w:rsidR="00623C5B">
        <w:t> </w:t>
      </w:r>
      <w:r w:rsidRPr="004A67F5">
        <w:t>Act.</w:t>
      </w:r>
    </w:p>
    <w:p w:rsidR="003920CF" w:rsidRPr="008E5B89" w:rsidRDefault="003920CF" w:rsidP="003920CF">
      <w:pPr>
        <w:pStyle w:val="Heading3"/>
        <w:rPr>
          <w:lang w:eastAsia="en-AU"/>
        </w:rPr>
      </w:pPr>
      <w:bookmarkStart w:id="4" w:name="_Toc109309421"/>
      <w:r w:rsidRPr="008E5B89">
        <w:rPr>
          <w:lang w:eastAsia="en-AU"/>
        </w:rPr>
        <w:t>Streamlining heritage laws on Christmas Island</w:t>
      </w:r>
      <w:bookmarkEnd w:id="4"/>
    </w:p>
    <w:p w:rsidR="003920CF" w:rsidRDefault="003920CF" w:rsidP="00623C5B">
      <w:r w:rsidRPr="004A67F5">
        <w:t>Due to the status of Christmas Island as a</w:t>
      </w:r>
      <w:r>
        <w:t xml:space="preserve"> </w:t>
      </w:r>
      <w:r w:rsidRPr="004A67F5">
        <w:t>Commonwealth Territory, developments that may have a significant impact on Commonwealth heritage values</w:t>
      </w:r>
      <w:r>
        <w:t>, including those properties that are privately owned,</w:t>
      </w:r>
      <w:r w:rsidRPr="004A67F5">
        <w:t xml:space="preserve"> must be referred to the Environment Minister under the EPBC Act. This can include repairs or minor renovations on properties</w:t>
      </w:r>
      <w:r>
        <w:t xml:space="preserve"> with heritage values</w:t>
      </w:r>
      <w:r w:rsidRPr="004A67F5">
        <w:t>. This process takes time, is costly and is inconsistent with heritage management practices for private freehold properties elsewhere in Australia.</w:t>
      </w:r>
    </w:p>
    <w:p w:rsidR="003920CF" w:rsidRPr="004A67F5" w:rsidRDefault="003920CF" w:rsidP="00623C5B">
      <w:r>
        <w:t xml:space="preserve">Engagement with the community also informed the development of the </w:t>
      </w:r>
      <w:r w:rsidRPr="004A67F5">
        <w:t>Christmas Island Applied Laws Ordinance 1992</w:t>
      </w:r>
      <w:r>
        <w:t xml:space="preserve">, which </w:t>
      </w:r>
      <w:r w:rsidRPr="004A67F5">
        <w:t>appl</w:t>
      </w:r>
      <w:r>
        <w:t>ies</w:t>
      </w:r>
      <w:r w:rsidRPr="004A67F5">
        <w:t xml:space="preserve"> the WA </w:t>
      </w:r>
      <w:r w:rsidRPr="006E3744">
        <w:rPr>
          <w:i/>
          <w:iCs/>
        </w:rPr>
        <w:t>Heritage Act 2018</w:t>
      </w:r>
      <w:r w:rsidRPr="004A67F5">
        <w:t xml:space="preserve"> to give effect to historic Commonwealth EPBC Act amendments on Christmas Island.</w:t>
      </w:r>
      <w:r w:rsidR="00237C37">
        <w:t xml:space="preserve"> </w:t>
      </w:r>
      <w:r>
        <w:t>The effect of this is that p</w:t>
      </w:r>
      <w:r w:rsidRPr="004A67F5">
        <w:t>rivately</w:t>
      </w:r>
      <w:r>
        <w:t>-</w:t>
      </w:r>
      <w:r w:rsidRPr="004A67F5">
        <w:t>owned heritage values would no longer be regulated under the EPBC Act.</w:t>
      </w:r>
    </w:p>
    <w:p w:rsidR="003920CF" w:rsidRPr="004A67F5" w:rsidRDefault="003920CF" w:rsidP="00623C5B">
      <w:r w:rsidRPr="004A67F5">
        <w:t>Applying WA heritage laws on Christmas Island is consistent with the aims of the CISA Program to streamline regulation and facilitate sustainable development. It is also an important step in supporting the efficient implementation of the CISA.</w:t>
      </w:r>
    </w:p>
    <w:p w:rsidR="003920CF" w:rsidRDefault="003920CF" w:rsidP="003920CF">
      <w:pPr>
        <w:pStyle w:val="Heading2"/>
        <w:rPr>
          <w:lang w:val="en-US"/>
        </w:rPr>
      </w:pPr>
      <w:bookmarkStart w:id="5" w:name="_Toc109309422"/>
      <w:r>
        <w:rPr>
          <w:lang w:val="en-US"/>
        </w:rPr>
        <w:lastRenderedPageBreak/>
        <w:t>3. Engaging the community</w:t>
      </w:r>
      <w:bookmarkEnd w:id="5"/>
    </w:p>
    <w:p w:rsidR="003920CF" w:rsidRPr="00623C5B" w:rsidRDefault="003920CF" w:rsidP="00623C5B">
      <w:r w:rsidRPr="004A67F5">
        <w:rPr>
          <w:lang w:val="en-US"/>
        </w:rPr>
        <w:t xml:space="preserve">A range of community engagement methods were employed to gather community feedback and insights. Key </w:t>
      </w:r>
      <w:r w:rsidRPr="00623C5B">
        <w:t>stakeholders and community members from the Shire of Christmas Island (</w:t>
      </w:r>
      <w:proofErr w:type="spellStart"/>
      <w:r w:rsidRPr="00623C5B">
        <w:t>SoCI</w:t>
      </w:r>
      <w:proofErr w:type="spellEnd"/>
      <w:r w:rsidRPr="00623C5B">
        <w:t xml:space="preserve">), business owners, Phosphate Resource Limited (PRL), Christmas Island Visitor Centre, Parks Australia and the Christmas Island District High School were engaged through the consultation processes. </w:t>
      </w:r>
    </w:p>
    <w:p w:rsidR="003920CF" w:rsidRPr="00623C5B" w:rsidRDefault="003920CF" w:rsidP="00623C5B">
      <w:r w:rsidRPr="00623C5B">
        <w:t xml:space="preserve">A summary of consultation methods is provided below with further information outlined in Table 1. </w:t>
      </w:r>
    </w:p>
    <w:p w:rsidR="003920CF" w:rsidRPr="00623C5B" w:rsidRDefault="003920CF" w:rsidP="00623C5B">
      <w:r w:rsidRPr="00623C5B">
        <w:rPr>
          <w:noProof/>
        </w:rPr>
        <w:drawing>
          <wp:inline distT="0" distB="0" distL="0" distR="0" wp14:anchorId="225C8585" wp14:editId="527B030D">
            <wp:extent cx="5724525" cy="1621949"/>
            <wp:effectExtent l="0" t="0" r="0" b="0"/>
            <wp:docPr id="6265446" name="Picture 6265446" descr="22 one-on-one interviews with cross section of key stakeholders.&#10;&#10;5 focus group workshops, 46 participants total.&#10;&#10;91 surveys online and hard copy.&#10;&#10;3 drop-in sessions and pop-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5" cy="1621949"/>
                    </a:xfrm>
                    <a:prstGeom prst="rect">
                      <a:avLst/>
                    </a:prstGeom>
                  </pic:spPr>
                </pic:pic>
              </a:graphicData>
            </a:graphic>
          </wp:inline>
        </w:drawing>
      </w:r>
    </w:p>
    <w:p w:rsidR="003920CF" w:rsidRPr="00623C5B" w:rsidRDefault="003920CF" w:rsidP="00623C5B">
      <w:r w:rsidRPr="00623C5B">
        <w:t xml:space="preserve">Overall, the project engaged more than 10% of the island’s population. When compared to characteristics of the total population, males, young adults and the Malay and Chinese communities were under-represented in the engagement. </w:t>
      </w:r>
    </w:p>
    <w:p w:rsidR="003920CF" w:rsidRPr="00623C5B" w:rsidRDefault="003920CF" w:rsidP="00623C5B">
      <w:r w:rsidRPr="00623C5B">
        <w:t>The engagement was broad; canvassing questions on governance, housing, economic development</w:t>
      </w:r>
      <w:r w:rsidR="00123526">
        <w:t>—</w:t>
      </w:r>
      <w:r w:rsidRPr="00623C5B">
        <w:t>including industry, mining and tourism</w:t>
      </w:r>
      <w:r w:rsidR="00123526">
        <w:t>—</w:t>
      </w:r>
      <w:r w:rsidRPr="00623C5B">
        <w:t>environment, social and cultural heritage, infrastructure and agricultural issues.</w:t>
      </w:r>
    </w:p>
    <w:p w:rsidR="003920CF" w:rsidRDefault="003920CF" w:rsidP="00123526">
      <w:pPr>
        <w:pStyle w:val="Caption"/>
        <w:spacing w:before="120" w:after="0"/>
        <w:rPr>
          <w:lang w:val="en-US"/>
        </w:rPr>
      </w:pPr>
      <w:bookmarkStart w:id="6" w:name="_Toc109309440"/>
      <w:r w:rsidRPr="004A67F5">
        <w:rPr>
          <w:lang w:val="en-US"/>
        </w:rPr>
        <w:t>Table 1: Summary of consultation methods.</w:t>
      </w:r>
      <w:bookmarkEnd w:id="6"/>
    </w:p>
    <w:tbl>
      <w:tblPr>
        <w:tblStyle w:val="DefaultTable1"/>
        <w:tblW w:w="0" w:type="auto"/>
        <w:tblLook w:val="04A0" w:firstRow="1" w:lastRow="0" w:firstColumn="1" w:lastColumn="0" w:noHBand="0" w:noVBand="1"/>
        <w:tblDescription w:val="Table 1: Summary of consultation methods."/>
      </w:tblPr>
      <w:tblGrid>
        <w:gridCol w:w="2410"/>
        <w:gridCol w:w="7386"/>
      </w:tblGrid>
      <w:tr w:rsidR="00123526" w:rsidTr="007261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rsidR="00123526" w:rsidRDefault="00123526" w:rsidP="003A27FE">
            <w:r>
              <w:t>Header row</w:t>
            </w:r>
          </w:p>
        </w:tc>
        <w:tc>
          <w:tcPr>
            <w:tcW w:w="7386" w:type="dxa"/>
          </w:tcPr>
          <w:p w:rsidR="00123526" w:rsidRDefault="00123526" w:rsidP="003A27FE">
            <w:pPr>
              <w:cnfStyle w:val="100000000000" w:firstRow="1" w:lastRow="0" w:firstColumn="0" w:lastColumn="0" w:oddVBand="0" w:evenVBand="0" w:oddHBand="0" w:evenHBand="0" w:firstRowFirstColumn="0" w:firstRowLastColumn="0" w:lastRowFirstColumn="0" w:lastRowLastColumn="0"/>
            </w:pPr>
            <w:r>
              <w:t>Header row</w:t>
            </w:r>
          </w:p>
        </w:tc>
      </w:tr>
      <w:tr w:rsidR="00123526" w:rsidTr="007261D7">
        <w:trPr>
          <w:cantSplit/>
        </w:trPr>
        <w:tc>
          <w:tcPr>
            <w:cnfStyle w:val="001000000000" w:firstRow="0" w:lastRow="0" w:firstColumn="1" w:lastColumn="0" w:oddVBand="0" w:evenVBand="0" w:oddHBand="0" w:evenHBand="0" w:firstRowFirstColumn="0" w:firstRowLastColumn="0" w:lastRowFirstColumn="0" w:lastRowLastColumn="0"/>
            <w:tcW w:w="2410" w:type="dxa"/>
          </w:tcPr>
          <w:p w:rsidR="00123526" w:rsidRPr="004A67F5" w:rsidRDefault="00123526" w:rsidP="00123526">
            <w:pPr>
              <w:spacing w:after="0" w:line="276" w:lineRule="auto"/>
              <w:jc w:val="both"/>
              <w:rPr>
                <w:rFonts w:asciiTheme="majorHAnsi" w:hAnsiTheme="majorHAnsi" w:cstheme="majorHAnsi"/>
                <w:lang w:val="en-US"/>
              </w:rPr>
            </w:pPr>
            <w:r w:rsidRPr="004A67F5">
              <w:rPr>
                <w:rFonts w:asciiTheme="majorHAnsi" w:hAnsiTheme="majorHAnsi" w:cstheme="majorHAnsi"/>
                <w:lang w:val="en-US"/>
              </w:rPr>
              <w:t>Survey</w:t>
            </w:r>
          </w:p>
        </w:tc>
        <w:tc>
          <w:tcPr>
            <w:tcW w:w="7386" w:type="dxa"/>
          </w:tcPr>
          <w:p w:rsidR="00123526" w:rsidRPr="004A67F5" w:rsidRDefault="00123526" w:rsidP="00123526">
            <w:pPr>
              <w:spacing w:after="0"/>
              <w:cnfStyle w:val="000000000000" w:firstRow="0" w:lastRow="0" w:firstColumn="0" w:lastColumn="0" w:oddVBand="0" w:evenVBand="0" w:oddHBand="0" w:evenHBand="0" w:firstRowFirstColumn="0" w:firstRowLastColumn="0" w:lastRowFirstColumn="0" w:lastRowLastColumn="0"/>
              <w:rPr>
                <w:lang w:val="en-US"/>
              </w:rPr>
            </w:pPr>
            <w:r w:rsidRPr="004A67F5">
              <w:rPr>
                <w:lang w:val="en-US"/>
              </w:rPr>
              <w:t>A total of 91 people participated in the survey</w:t>
            </w:r>
            <w:r>
              <w:rPr>
                <w:lang w:val="en-US"/>
              </w:rPr>
              <w:t>,</w:t>
            </w:r>
            <w:r w:rsidRPr="004A67F5">
              <w:rPr>
                <w:lang w:val="en-US"/>
              </w:rPr>
              <w:t xml:space="preserve"> with the majority (56%) answering every question.</w:t>
            </w:r>
          </w:p>
        </w:tc>
      </w:tr>
      <w:tr w:rsidR="00123526"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rsidR="00123526" w:rsidRPr="004A67F5" w:rsidRDefault="00123526" w:rsidP="00123526">
            <w:pPr>
              <w:spacing w:after="0" w:line="276" w:lineRule="auto"/>
              <w:jc w:val="both"/>
              <w:rPr>
                <w:rFonts w:asciiTheme="majorHAnsi" w:hAnsiTheme="majorHAnsi" w:cstheme="majorHAnsi"/>
                <w:lang w:val="en-US"/>
              </w:rPr>
            </w:pPr>
            <w:r w:rsidRPr="004A67F5">
              <w:rPr>
                <w:rFonts w:asciiTheme="majorHAnsi" w:hAnsiTheme="majorHAnsi" w:cstheme="majorHAnsi"/>
                <w:lang w:val="en-US"/>
              </w:rPr>
              <w:t>Focus groups</w:t>
            </w:r>
          </w:p>
        </w:tc>
        <w:tc>
          <w:tcPr>
            <w:tcW w:w="7386" w:type="dxa"/>
          </w:tcPr>
          <w:p w:rsidR="00123526" w:rsidRPr="004A67F5" w:rsidRDefault="00123526" w:rsidP="00123526">
            <w:pPr>
              <w:spacing w:after="120"/>
              <w:cnfStyle w:val="000000010000" w:firstRow="0" w:lastRow="0" w:firstColumn="0" w:lastColumn="0" w:oddVBand="0" w:evenVBand="0" w:oddHBand="0" w:evenHBand="1" w:firstRowFirstColumn="0" w:firstRowLastColumn="0" w:lastRowFirstColumn="0" w:lastRowLastColumn="0"/>
              <w:rPr>
                <w:lang w:val="en-US"/>
              </w:rPr>
            </w:pPr>
            <w:r w:rsidRPr="004A67F5">
              <w:rPr>
                <w:lang w:val="en-US"/>
              </w:rPr>
              <w:t>Five focus groups were held</w:t>
            </w:r>
            <w:r>
              <w:rPr>
                <w:lang w:val="en-US"/>
              </w:rPr>
              <w:t>,</w:t>
            </w:r>
            <w:r w:rsidRPr="004A67F5">
              <w:rPr>
                <w:lang w:val="en-US"/>
              </w:rPr>
              <w:t xml:space="preserve"> with a total of 46 participants. Each focus group targeted different cohorts:</w:t>
            </w:r>
          </w:p>
          <w:p w:rsidR="00123526" w:rsidRPr="00123526" w:rsidRDefault="00123526" w:rsidP="00123526">
            <w:pPr>
              <w:pStyle w:val="ListNumbered1"/>
              <w:spacing w:after="0"/>
              <w:cnfStyle w:val="000000010000" w:firstRow="0" w:lastRow="0" w:firstColumn="0" w:lastColumn="0" w:oddVBand="0" w:evenVBand="0" w:oddHBand="0" w:evenHBand="1" w:firstRowFirstColumn="0" w:firstRowLastColumn="0" w:lastRowFirstColumn="0" w:lastRowLastColumn="0"/>
            </w:pPr>
            <w:r w:rsidRPr="00123526">
              <w:t>Business and Industry</w:t>
            </w:r>
          </w:p>
          <w:p w:rsidR="00123526" w:rsidRPr="00123526" w:rsidRDefault="00123526" w:rsidP="00123526">
            <w:pPr>
              <w:pStyle w:val="ListNumbered1"/>
              <w:spacing w:after="0"/>
              <w:cnfStyle w:val="000000010000" w:firstRow="0" w:lastRow="0" w:firstColumn="0" w:lastColumn="0" w:oddVBand="0" w:evenVBand="0" w:oddHBand="0" w:evenHBand="1" w:firstRowFirstColumn="0" w:firstRowLastColumn="0" w:lastRowFirstColumn="0" w:lastRowLastColumn="0"/>
            </w:pPr>
            <w:r w:rsidRPr="00123526">
              <w:t>Community organisations</w:t>
            </w:r>
          </w:p>
          <w:p w:rsidR="00123526" w:rsidRPr="00123526" w:rsidRDefault="00123526" w:rsidP="00123526">
            <w:pPr>
              <w:pStyle w:val="ListNumbered1"/>
              <w:spacing w:after="0"/>
              <w:cnfStyle w:val="000000010000" w:firstRow="0" w:lastRow="0" w:firstColumn="0" w:lastColumn="0" w:oddVBand="0" w:evenVBand="0" w:oddHBand="0" w:evenHBand="1" w:firstRowFirstColumn="0" w:firstRowLastColumn="0" w:lastRowFirstColumn="0" w:lastRowLastColumn="0"/>
            </w:pPr>
            <w:r w:rsidRPr="00123526">
              <w:t>Residents</w:t>
            </w:r>
          </w:p>
          <w:p w:rsidR="00123526" w:rsidRPr="00123526" w:rsidRDefault="00123526" w:rsidP="00123526">
            <w:pPr>
              <w:pStyle w:val="ListNumbered1"/>
              <w:spacing w:after="0"/>
              <w:cnfStyle w:val="000000010000" w:firstRow="0" w:lastRow="0" w:firstColumn="0" w:lastColumn="0" w:oddVBand="0" w:evenVBand="0" w:oddHBand="0" w:evenHBand="1" w:firstRowFirstColumn="0" w:firstRowLastColumn="0" w:lastRowFirstColumn="0" w:lastRowLastColumn="0"/>
            </w:pPr>
            <w:r w:rsidRPr="00123526">
              <w:t>Christmas Island District High School</w:t>
            </w:r>
          </w:p>
          <w:p w:rsidR="00123526" w:rsidRPr="004A67F5" w:rsidRDefault="00123526" w:rsidP="00123526">
            <w:pPr>
              <w:pStyle w:val="ListNumbered1"/>
              <w:spacing w:after="0"/>
              <w:cnfStyle w:val="000000010000" w:firstRow="0" w:lastRow="0" w:firstColumn="0" w:lastColumn="0" w:oddVBand="0" w:evenVBand="0" w:oddHBand="0" w:evenHBand="1" w:firstRowFirstColumn="0" w:firstRowLastColumn="0" w:lastRowFirstColumn="0" w:lastRowLastColumn="0"/>
              <w:rPr>
                <w:lang w:val="en-US"/>
              </w:rPr>
            </w:pPr>
            <w:r w:rsidRPr="00123526">
              <w:t xml:space="preserve">Poon </w:t>
            </w:r>
            <w:proofErr w:type="spellStart"/>
            <w:r w:rsidRPr="00123526">
              <w:t>Saan</w:t>
            </w:r>
            <w:proofErr w:type="spellEnd"/>
            <w:r w:rsidRPr="00123526">
              <w:t xml:space="preserve"> club</w:t>
            </w:r>
          </w:p>
        </w:tc>
      </w:tr>
      <w:tr w:rsidR="00123526" w:rsidTr="007261D7">
        <w:trPr>
          <w:cantSplit/>
        </w:trPr>
        <w:tc>
          <w:tcPr>
            <w:cnfStyle w:val="001000000000" w:firstRow="0" w:lastRow="0" w:firstColumn="1" w:lastColumn="0" w:oddVBand="0" w:evenVBand="0" w:oddHBand="0" w:evenHBand="0" w:firstRowFirstColumn="0" w:firstRowLastColumn="0" w:lastRowFirstColumn="0" w:lastRowLastColumn="0"/>
            <w:tcW w:w="2410" w:type="dxa"/>
          </w:tcPr>
          <w:p w:rsidR="00123526" w:rsidRPr="004A67F5" w:rsidRDefault="00123526" w:rsidP="00123526">
            <w:pPr>
              <w:spacing w:after="0" w:line="276" w:lineRule="auto"/>
              <w:jc w:val="both"/>
              <w:rPr>
                <w:rFonts w:asciiTheme="majorHAnsi" w:hAnsiTheme="majorHAnsi" w:cstheme="majorHAnsi"/>
                <w:lang w:val="en-US"/>
              </w:rPr>
            </w:pPr>
            <w:r w:rsidRPr="004A67F5">
              <w:rPr>
                <w:rFonts w:asciiTheme="majorHAnsi" w:hAnsiTheme="majorHAnsi" w:cstheme="majorHAnsi"/>
                <w:lang w:val="en-US"/>
              </w:rPr>
              <w:t>Pop-up stalls</w:t>
            </w:r>
          </w:p>
        </w:tc>
        <w:tc>
          <w:tcPr>
            <w:tcW w:w="7386" w:type="dxa"/>
          </w:tcPr>
          <w:p w:rsidR="00123526" w:rsidRPr="004A67F5" w:rsidRDefault="00123526" w:rsidP="00123526">
            <w:pPr>
              <w:spacing w:after="0"/>
              <w:cnfStyle w:val="000000000000" w:firstRow="0" w:lastRow="0" w:firstColumn="0" w:lastColumn="0" w:oddVBand="0" w:evenVBand="0" w:oddHBand="0" w:evenHBand="0" w:firstRowFirstColumn="0" w:firstRowLastColumn="0" w:lastRowFirstColumn="0" w:lastRowLastColumn="0"/>
              <w:rPr>
                <w:lang w:val="en-US"/>
              </w:rPr>
            </w:pPr>
            <w:r w:rsidRPr="004A67F5">
              <w:rPr>
                <w:lang w:val="en-US"/>
              </w:rPr>
              <w:t>Two pop-up hubs promoted the consultation and were located in high traffic areas including the Christmas Island Recreation Centre and Flying Fish Cove to encourage community input.</w:t>
            </w:r>
          </w:p>
        </w:tc>
      </w:tr>
      <w:tr w:rsidR="00123526"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rsidR="00123526" w:rsidRPr="004A67F5" w:rsidRDefault="00123526" w:rsidP="00123526">
            <w:pPr>
              <w:spacing w:after="0" w:line="276" w:lineRule="auto"/>
              <w:jc w:val="both"/>
              <w:rPr>
                <w:rFonts w:asciiTheme="majorHAnsi" w:hAnsiTheme="majorHAnsi" w:cstheme="majorHAnsi"/>
                <w:lang w:val="en-US"/>
              </w:rPr>
            </w:pPr>
            <w:r w:rsidRPr="004A67F5">
              <w:rPr>
                <w:rFonts w:asciiTheme="majorHAnsi" w:hAnsiTheme="majorHAnsi" w:cstheme="majorHAnsi"/>
                <w:lang w:val="en-US"/>
              </w:rPr>
              <w:t>Community drop-in</w:t>
            </w:r>
          </w:p>
        </w:tc>
        <w:tc>
          <w:tcPr>
            <w:tcW w:w="7386" w:type="dxa"/>
          </w:tcPr>
          <w:p w:rsidR="00123526" w:rsidRPr="004A67F5" w:rsidRDefault="00123526" w:rsidP="00123526">
            <w:pPr>
              <w:spacing w:after="0"/>
              <w:cnfStyle w:val="000000010000" w:firstRow="0" w:lastRow="0" w:firstColumn="0" w:lastColumn="0" w:oddVBand="0" w:evenVBand="0" w:oddHBand="0" w:evenHBand="1" w:firstRowFirstColumn="0" w:firstRowLastColumn="0" w:lastRowFirstColumn="0" w:lastRowLastColumn="0"/>
              <w:rPr>
                <w:lang w:val="en-US"/>
              </w:rPr>
            </w:pPr>
            <w:r w:rsidRPr="004A67F5">
              <w:rPr>
                <w:lang w:val="en-US"/>
              </w:rPr>
              <w:t xml:space="preserve">The </w:t>
            </w:r>
            <w:r>
              <w:rPr>
                <w:lang w:val="en-US"/>
              </w:rPr>
              <w:t>c</w:t>
            </w:r>
            <w:r w:rsidRPr="004A67F5">
              <w:rPr>
                <w:lang w:val="en-US"/>
              </w:rPr>
              <w:t xml:space="preserve">ommunity drop-in enabled 20 community members to gather information and provide feedback on the CISA. Participants were able to indicate areas of value and express where they think </w:t>
            </w:r>
            <w:r>
              <w:rPr>
                <w:lang w:val="en-US"/>
              </w:rPr>
              <w:t xml:space="preserve">certain types of </w:t>
            </w:r>
            <w:r w:rsidRPr="004A67F5">
              <w:rPr>
                <w:lang w:val="en-US"/>
              </w:rPr>
              <w:t xml:space="preserve">development should </w:t>
            </w:r>
            <w:r>
              <w:rPr>
                <w:lang w:val="en-US"/>
              </w:rPr>
              <w:t xml:space="preserve">(or should not) </w:t>
            </w:r>
            <w:r w:rsidRPr="004A67F5">
              <w:rPr>
                <w:lang w:val="en-US"/>
              </w:rPr>
              <w:t>occur through mapping activities (Appendix A</w:t>
            </w:r>
            <w:r>
              <w:rPr>
                <w:lang w:val="en-US"/>
              </w:rPr>
              <w:t>–</w:t>
            </w:r>
            <w:r w:rsidRPr="004A67F5">
              <w:rPr>
                <w:lang w:val="en-US"/>
              </w:rPr>
              <w:t xml:space="preserve">E). </w:t>
            </w:r>
          </w:p>
        </w:tc>
      </w:tr>
      <w:tr w:rsidR="00123526" w:rsidTr="007261D7">
        <w:trPr>
          <w:cantSplit/>
        </w:trPr>
        <w:tc>
          <w:tcPr>
            <w:cnfStyle w:val="001000000000" w:firstRow="0" w:lastRow="0" w:firstColumn="1" w:lastColumn="0" w:oddVBand="0" w:evenVBand="0" w:oddHBand="0" w:evenHBand="0" w:firstRowFirstColumn="0" w:firstRowLastColumn="0" w:lastRowFirstColumn="0" w:lastRowLastColumn="0"/>
            <w:tcW w:w="2410" w:type="dxa"/>
          </w:tcPr>
          <w:p w:rsidR="00123526" w:rsidRPr="004A67F5" w:rsidRDefault="00123526" w:rsidP="00123526">
            <w:pPr>
              <w:spacing w:after="0" w:line="276" w:lineRule="auto"/>
              <w:jc w:val="both"/>
              <w:rPr>
                <w:rFonts w:asciiTheme="majorHAnsi" w:hAnsiTheme="majorHAnsi" w:cstheme="majorHAnsi"/>
                <w:lang w:val="en-US"/>
              </w:rPr>
            </w:pPr>
            <w:r w:rsidRPr="004A67F5">
              <w:rPr>
                <w:rFonts w:asciiTheme="majorHAnsi" w:hAnsiTheme="majorHAnsi" w:cstheme="majorHAnsi"/>
                <w:lang w:val="en-US"/>
              </w:rPr>
              <w:t>Interviews</w:t>
            </w:r>
          </w:p>
        </w:tc>
        <w:tc>
          <w:tcPr>
            <w:tcW w:w="7386" w:type="dxa"/>
          </w:tcPr>
          <w:p w:rsidR="00123526" w:rsidRPr="004A67F5" w:rsidRDefault="00123526" w:rsidP="00123526">
            <w:pPr>
              <w:spacing w:after="120"/>
              <w:cnfStyle w:val="000000000000" w:firstRow="0" w:lastRow="0" w:firstColumn="0" w:lastColumn="0" w:oddVBand="0" w:evenVBand="0" w:oddHBand="0" w:evenHBand="0" w:firstRowFirstColumn="0" w:firstRowLastColumn="0" w:lastRowFirstColumn="0" w:lastRowLastColumn="0"/>
              <w:rPr>
                <w:lang w:val="en-US"/>
              </w:rPr>
            </w:pPr>
            <w:r w:rsidRPr="004A67F5">
              <w:rPr>
                <w:lang w:val="en-US"/>
              </w:rPr>
              <w:t>Face</w:t>
            </w:r>
            <w:r>
              <w:rPr>
                <w:lang w:val="en-US"/>
              </w:rPr>
              <w:t>-</w:t>
            </w:r>
            <w:r w:rsidRPr="004A67F5">
              <w:rPr>
                <w:lang w:val="en-US"/>
              </w:rPr>
              <w:t>to</w:t>
            </w:r>
            <w:r>
              <w:rPr>
                <w:lang w:val="en-US"/>
              </w:rPr>
              <w:t>-</w:t>
            </w:r>
            <w:r w:rsidRPr="004A67F5">
              <w:rPr>
                <w:lang w:val="en-US"/>
              </w:rPr>
              <w:t>face and online interviews were conducted with a range of representation from 22 participants. The interviews were 60</w:t>
            </w:r>
            <w:r>
              <w:rPr>
                <w:lang w:val="en-US"/>
              </w:rPr>
              <w:t>–</w:t>
            </w:r>
            <w:r w:rsidRPr="004A67F5">
              <w:rPr>
                <w:lang w:val="en-US"/>
              </w:rPr>
              <w:t>90 minutes long and focused on:</w:t>
            </w:r>
          </w:p>
          <w:p w:rsidR="00123526" w:rsidRPr="004A67F5" w:rsidRDefault="00123526" w:rsidP="00123526">
            <w:pPr>
              <w:pStyle w:val="Bullet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4A67F5">
              <w:t>Strengths, challenges and opportunities of the environment, culture, heritage, development, social and governance aspects of Christmas Island</w:t>
            </w:r>
          </w:p>
          <w:p w:rsidR="00123526" w:rsidRPr="004A67F5" w:rsidRDefault="00123526" w:rsidP="00123526">
            <w:pPr>
              <w:pStyle w:val="Bullet1"/>
              <w:spacing w:after="0"/>
              <w:cnfStyle w:val="000000000000" w:firstRow="0" w:lastRow="0" w:firstColumn="0" w:lastColumn="0" w:oddVBand="0" w:evenVBand="0" w:oddHBand="0" w:evenHBand="0" w:firstRowFirstColumn="0" w:firstRowLastColumn="0" w:lastRowFirstColumn="0" w:lastRowLastColumn="0"/>
            </w:pPr>
            <w:r w:rsidRPr="004A67F5">
              <w:t>Thoughts on the seven proposed Classes of Action (proposed developments to be permitted under the CISA Program)</w:t>
            </w:r>
          </w:p>
          <w:p w:rsidR="00123526" w:rsidRPr="004A67F5" w:rsidRDefault="00123526" w:rsidP="00123526">
            <w:pPr>
              <w:pStyle w:val="Bullet1"/>
              <w:spacing w:after="0"/>
              <w:cnfStyle w:val="000000000000" w:firstRow="0" w:lastRow="0" w:firstColumn="0" w:lastColumn="0" w:oddVBand="0" w:evenVBand="0" w:oddHBand="0" w:evenHBand="0" w:firstRowFirstColumn="0" w:firstRowLastColumn="0" w:lastRowFirstColumn="0" w:lastRowLastColumn="0"/>
            </w:pPr>
            <w:r w:rsidRPr="004A67F5">
              <w:t>Places of heritage significance.</w:t>
            </w:r>
          </w:p>
        </w:tc>
      </w:tr>
    </w:tbl>
    <w:p w:rsidR="003920CF" w:rsidRPr="004A67F5" w:rsidRDefault="003920CF" w:rsidP="003920CF">
      <w:pPr>
        <w:spacing w:line="276" w:lineRule="auto"/>
        <w:rPr>
          <w:rFonts w:asciiTheme="majorHAnsi" w:hAnsiTheme="majorHAnsi" w:cstheme="majorHAnsi"/>
          <w:lang w:val="en-US"/>
        </w:rPr>
      </w:pPr>
    </w:p>
    <w:p w:rsidR="003920CF" w:rsidRPr="004A67F5" w:rsidRDefault="00123526" w:rsidP="00123526">
      <w:pPr>
        <w:pStyle w:val="Heading2"/>
      </w:pPr>
      <w:bookmarkStart w:id="7" w:name="_Toc105101430"/>
      <w:bookmarkStart w:id="8" w:name="_Toc109309423"/>
      <w:r>
        <w:lastRenderedPageBreak/>
        <w:t xml:space="preserve">4. </w:t>
      </w:r>
      <w:r w:rsidR="003920CF" w:rsidRPr="004A67F5">
        <w:t>Community priorities</w:t>
      </w:r>
      <w:bookmarkEnd w:id="7"/>
      <w:bookmarkEnd w:id="8"/>
    </w:p>
    <w:p w:rsidR="003920CF" w:rsidRDefault="003920CF" w:rsidP="00123526">
      <w:pPr>
        <w:rPr>
          <w:lang w:val="en-US"/>
        </w:rPr>
      </w:pPr>
      <w:r w:rsidRPr="004A67F5">
        <w:rPr>
          <w:lang w:val="en-US"/>
        </w:rPr>
        <w:t>The breadth of approaches employed engaged different Island stakeholders, resulting in a range of insights from various perspectives.</w:t>
      </w:r>
      <w:r w:rsidR="00237C37">
        <w:rPr>
          <w:lang w:val="en-US"/>
        </w:rPr>
        <w:t xml:space="preserve"> </w:t>
      </w:r>
      <w:r w:rsidRPr="004A67F5">
        <w:rPr>
          <w:lang w:val="en-US"/>
        </w:rPr>
        <w:t xml:space="preserve">For example, collation of </w:t>
      </w:r>
      <w:r w:rsidRPr="004A67F5">
        <w:rPr>
          <w:i/>
          <w:iCs/>
          <w:lang w:val="en-US"/>
        </w:rPr>
        <w:t xml:space="preserve">Which three words best describe Christmas Island and its community? </w:t>
      </w:r>
      <w:r w:rsidRPr="004A67F5">
        <w:rPr>
          <w:lang w:val="en-US"/>
        </w:rPr>
        <w:t xml:space="preserve">creates the following word cloud (Figure </w:t>
      </w:r>
      <w:r>
        <w:rPr>
          <w:lang w:val="en-US"/>
        </w:rPr>
        <w:t>1</w:t>
      </w:r>
      <w:r w:rsidRPr="004A67F5">
        <w:rPr>
          <w:lang w:val="en-US"/>
        </w:rPr>
        <w:t xml:space="preserve">): </w:t>
      </w:r>
    </w:p>
    <w:p w:rsidR="00123526" w:rsidRPr="00123526" w:rsidRDefault="00123526" w:rsidP="00123526">
      <w:pPr>
        <w:pStyle w:val="Caption"/>
        <w:rPr>
          <w:w w:val="105"/>
        </w:rPr>
      </w:pPr>
      <w:bookmarkStart w:id="9" w:name="_Toc109309441"/>
      <w:r w:rsidRPr="004A67F5">
        <w:rPr>
          <w:w w:val="105"/>
        </w:rPr>
        <w:t xml:space="preserve">Figure </w:t>
      </w:r>
      <w:r>
        <w:rPr>
          <w:w w:val="105"/>
        </w:rPr>
        <w:t>1</w:t>
      </w:r>
      <w:r w:rsidRPr="004A67F5">
        <w:rPr>
          <w:w w:val="105"/>
        </w:rPr>
        <w:t>: A word cloud of community perspectives on Christmas Island.</w:t>
      </w:r>
      <w:bookmarkEnd w:id="9"/>
    </w:p>
    <w:p w:rsidR="003920CF" w:rsidRPr="004A67F5" w:rsidRDefault="003920CF" w:rsidP="00123526">
      <w:pPr>
        <w:rPr>
          <w:lang w:val="en-US"/>
        </w:rPr>
      </w:pPr>
      <w:r w:rsidRPr="004A67F5">
        <w:rPr>
          <w:noProof/>
          <w:lang w:eastAsia="en-AU"/>
        </w:rPr>
        <w:drawing>
          <wp:inline distT="0" distB="0" distL="0" distR="0" wp14:anchorId="5430EB5A" wp14:editId="73C1CF88">
            <wp:extent cx="5454257" cy="3204376"/>
            <wp:effectExtent l="0" t="0" r="0" b="0"/>
            <wp:docPr id="342897864" name="Picture 4783950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97864" name="Picture 478395070"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67573" cy="3212199"/>
                    </a:xfrm>
                    <a:prstGeom prst="rect">
                      <a:avLst/>
                    </a:prstGeom>
                  </pic:spPr>
                </pic:pic>
              </a:graphicData>
            </a:graphic>
          </wp:inline>
        </w:drawing>
      </w:r>
    </w:p>
    <w:p w:rsidR="00123526" w:rsidRPr="004A67F5" w:rsidRDefault="00123526" w:rsidP="00123526">
      <w:pPr>
        <w:pStyle w:val="Heading3"/>
      </w:pPr>
      <w:bookmarkStart w:id="10" w:name="_Toc109309424"/>
      <w:r w:rsidRPr="004A67F5">
        <w:t>Community Priorities</w:t>
      </w:r>
      <w:bookmarkEnd w:id="10"/>
    </w:p>
    <w:p w:rsidR="003920CF" w:rsidRPr="004A67F5" w:rsidRDefault="003920CF" w:rsidP="003920CF">
      <w:pPr>
        <w:pStyle w:val="BodyText"/>
        <w:spacing w:before="120" w:after="120" w:line="276" w:lineRule="auto"/>
        <w:ind w:right="666"/>
        <w:jc w:val="both"/>
        <w:rPr>
          <w:rFonts w:asciiTheme="majorHAnsi" w:hAnsiTheme="majorHAnsi" w:cstheme="majorHAnsi"/>
          <w:w w:val="105"/>
          <w:sz w:val="22"/>
          <w:szCs w:val="22"/>
        </w:rPr>
      </w:pPr>
      <w:r>
        <w:rPr>
          <w:rFonts w:asciiTheme="majorHAnsi" w:hAnsiTheme="majorHAnsi" w:cstheme="majorHAnsi"/>
          <w:w w:val="105"/>
          <w:sz w:val="22"/>
          <w:szCs w:val="22"/>
        </w:rPr>
        <w:t xml:space="preserve">Survey respondents were asked to rank ten priority statements for the Island’s future: </w:t>
      </w:r>
    </w:p>
    <w:p w:rsidR="003920CF" w:rsidRPr="004A67F5" w:rsidRDefault="003920CF" w:rsidP="00123526">
      <w:pPr>
        <w:pStyle w:val="ListParagraph"/>
        <w:widowControl w:val="0"/>
        <w:numPr>
          <w:ilvl w:val="3"/>
          <w:numId w:val="26"/>
        </w:numPr>
        <w:tabs>
          <w:tab w:val="left" w:pos="3252"/>
          <w:tab w:val="left" w:pos="3253"/>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Caring</w:t>
      </w:r>
      <w:r w:rsidRPr="004A67F5">
        <w:rPr>
          <w:rFonts w:asciiTheme="majorHAnsi" w:hAnsiTheme="majorHAnsi" w:cstheme="majorHAnsi"/>
          <w:spacing w:val="8"/>
          <w:w w:val="105"/>
        </w:rPr>
        <w:t xml:space="preserve"> </w:t>
      </w:r>
      <w:r w:rsidRPr="004A67F5">
        <w:rPr>
          <w:rFonts w:asciiTheme="majorHAnsi" w:hAnsiTheme="majorHAnsi" w:cstheme="majorHAnsi"/>
          <w:w w:val="105"/>
        </w:rPr>
        <w:t>for</w:t>
      </w:r>
      <w:r w:rsidRPr="004A67F5">
        <w:rPr>
          <w:rFonts w:asciiTheme="majorHAnsi" w:hAnsiTheme="majorHAnsi" w:cstheme="majorHAnsi"/>
          <w:spacing w:val="1"/>
          <w:w w:val="105"/>
        </w:rPr>
        <w:t xml:space="preserve"> </w:t>
      </w:r>
      <w:r w:rsidRPr="004A67F5">
        <w:rPr>
          <w:rFonts w:asciiTheme="majorHAnsi" w:hAnsiTheme="majorHAnsi" w:cstheme="majorHAnsi"/>
          <w:w w:val="105"/>
        </w:rPr>
        <w:t>the</w:t>
      </w:r>
      <w:r w:rsidRPr="004A67F5">
        <w:rPr>
          <w:rFonts w:asciiTheme="majorHAnsi" w:hAnsiTheme="majorHAnsi" w:cstheme="majorHAnsi"/>
          <w:spacing w:val="-3"/>
          <w:w w:val="105"/>
        </w:rPr>
        <w:t xml:space="preserve"> </w:t>
      </w:r>
      <w:r w:rsidRPr="004A67F5">
        <w:rPr>
          <w:rFonts w:asciiTheme="majorHAnsi" w:hAnsiTheme="majorHAnsi" w:cstheme="majorHAnsi"/>
          <w:spacing w:val="-2"/>
          <w:w w:val="105"/>
        </w:rPr>
        <w:t>environment</w:t>
      </w:r>
    </w:p>
    <w:p w:rsidR="003920CF" w:rsidRPr="004A67F5" w:rsidRDefault="003920CF" w:rsidP="00123526">
      <w:pPr>
        <w:pStyle w:val="ListParagraph"/>
        <w:widowControl w:val="0"/>
        <w:numPr>
          <w:ilvl w:val="3"/>
          <w:numId w:val="26"/>
        </w:numPr>
        <w:tabs>
          <w:tab w:val="left" w:pos="3253"/>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Improving</w:t>
      </w:r>
      <w:r w:rsidRPr="004A67F5">
        <w:rPr>
          <w:rFonts w:asciiTheme="majorHAnsi" w:hAnsiTheme="majorHAnsi" w:cstheme="majorHAnsi"/>
          <w:spacing w:val="10"/>
          <w:w w:val="105"/>
        </w:rPr>
        <w:t xml:space="preserve"> </w:t>
      </w:r>
      <w:r w:rsidRPr="004A67F5">
        <w:rPr>
          <w:rFonts w:asciiTheme="majorHAnsi" w:hAnsiTheme="majorHAnsi" w:cstheme="majorHAnsi"/>
          <w:w w:val="105"/>
        </w:rPr>
        <w:t>food</w:t>
      </w:r>
      <w:r w:rsidRPr="004A67F5">
        <w:rPr>
          <w:rFonts w:asciiTheme="majorHAnsi" w:hAnsiTheme="majorHAnsi" w:cstheme="majorHAnsi"/>
          <w:spacing w:val="-1"/>
          <w:w w:val="105"/>
        </w:rPr>
        <w:t xml:space="preserve"> </w:t>
      </w:r>
      <w:r w:rsidRPr="004A67F5">
        <w:rPr>
          <w:rFonts w:asciiTheme="majorHAnsi" w:hAnsiTheme="majorHAnsi" w:cstheme="majorHAnsi"/>
          <w:spacing w:val="-2"/>
          <w:w w:val="105"/>
        </w:rPr>
        <w:t>availability</w:t>
      </w:r>
    </w:p>
    <w:p w:rsidR="003920CF" w:rsidRPr="004A67F5" w:rsidRDefault="003920CF" w:rsidP="00123526">
      <w:pPr>
        <w:pStyle w:val="ListParagraph"/>
        <w:widowControl w:val="0"/>
        <w:numPr>
          <w:ilvl w:val="3"/>
          <w:numId w:val="26"/>
        </w:numPr>
        <w:tabs>
          <w:tab w:val="left" w:pos="3253"/>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Increasing</w:t>
      </w:r>
      <w:r w:rsidRPr="004A67F5">
        <w:rPr>
          <w:rFonts w:asciiTheme="majorHAnsi" w:hAnsiTheme="majorHAnsi" w:cstheme="majorHAnsi"/>
          <w:spacing w:val="13"/>
          <w:w w:val="105"/>
        </w:rPr>
        <w:t xml:space="preserve"> </w:t>
      </w:r>
      <w:r w:rsidRPr="004A67F5">
        <w:rPr>
          <w:rFonts w:asciiTheme="majorHAnsi" w:hAnsiTheme="majorHAnsi" w:cstheme="majorHAnsi"/>
          <w:w w:val="105"/>
        </w:rPr>
        <w:t>connection</w:t>
      </w:r>
      <w:r w:rsidRPr="004A67F5">
        <w:rPr>
          <w:rFonts w:asciiTheme="majorHAnsi" w:hAnsiTheme="majorHAnsi" w:cstheme="majorHAnsi"/>
          <w:spacing w:val="14"/>
          <w:w w:val="105"/>
        </w:rPr>
        <w:t xml:space="preserve"> </w:t>
      </w:r>
      <w:r w:rsidRPr="004A67F5">
        <w:rPr>
          <w:rFonts w:asciiTheme="majorHAnsi" w:hAnsiTheme="majorHAnsi" w:cstheme="majorHAnsi"/>
          <w:w w:val="105"/>
        </w:rPr>
        <w:t>and</w:t>
      </w:r>
      <w:r w:rsidRPr="004A67F5">
        <w:rPr>
          <w:rFonts w:asciiTheme="majorHAnsi" w:hAnsiTheme="majorHAnsi" w:cstheme="majorHAnsi"/>
          <w:spacing w:val="1"/>
          <w:w w:val="105"/>
        </w:rPr>
        <w:t xml:space="preserve"> </w:t>
      </w:r>
      <w:r w:rsidRPr="004A67F5">
        <w:rPr>
          <w:rFonts w:asciiTheme="majorHAnsi" w:hAnsiTheme="majorHAnsi" w:cstheme="majorHAnsi"/>
          <w:w w:val="105"/>
        </w:rPr>
        <w:t>accessibility</w:t>
      </w:r>
      <w:r w:rsidRPr="004A67F5">
        <w:rPr>
          <w:rFonts w:asciiTheme="majorHAnsi" w:hAnsiTheme="majorHAnsi" w:cstheme="majorHAnsi"/>
          <w:spacing w:val="8"/>
          <w:w w:val="105"/>
        </w:rPr>
        <w:t xml:space="preserve"> </w:t>
      </w:r>
      <w:r w:rsidRPr="004A67F5">
        <w:rPr>
          <w:rFonts w:asciiTheme="majorHAnsi" w:hAnsiTheme="majorHAnsi" w:cstheme="majorHAnsi"/>
          <w:w w:val="105"/>
        </w:rPr>
        <w:t>to</w:t>
      </w:r>
      <w:r w:rsidRPr="004A67F5">
        <w:rPr>
          <w:rFonts w:asciiTheme="majorHAnsi" w:hAnsiTheme="majorHAnsi" w:cstheme="majorHAnsi"/>
          <w:spacing w:val="2"/>
          <w:w w:val="105"/>
        </w:rPr>
        <w:t xml:space="preserve"> </w:t>
      </w:r>
      <w:r w:rsidRPr="004A67F5">
        <w:rPr>
          <w:rFonts w:asciiTheme="majorHAnsi" w:hAnsiTheme="majorHAnsi" w:cstheme="majorHAnsi"/>
          <w:w w:val="105"/>
        </w:rPr>
        <w:t>the</w:t>
      </w:r>
      <w:r w:rsidRPr="004A67F5">
        <w:rPr>
          <w:rFonts w:asciiTheme="majorHAnsi" w:hAnsiTheme="majorHAnsi" w:cstheme="majorHAnsi"/>
          <w:spacing w:val="-10"/>
          <w:w w:val="105"/>
        </w:rPr>
        <w:t xml:space="preserve"> </w:t>
      </w:r>
      <w:r w:rsidRPr="004A67F5">
        <w:rPr>
          <w:rFonts w:asciiTheme="majorHAnsi" w:hAnsiTheme="majorHAnsi" w:cstheme="majorHAnsi"/>
          <w:spacing w:val="-2"/>
          <w:w w:val="105"/>
        </w:rPr>
        <w:t>Island</w:t>
      </w:r>
    </w:p>
    <w:p w:rsidR="003920CF" w:rsidRPr="004A67F5" w:rsidRDefault="003920CF" w:rsidP="00123526">
      <w:pPr>
        <w:pStyle w:val="ListParagraph"/>
        <w:widowControl w:val="0"/>
        <w:numPr>
          <w:ilvl w:val="3"/>
          <w:numId w:val="26"/>
        </w:numPr>
        <w:tabs>
          <w:tab w:val="left" w:pos="3257"/>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Developing</w:t>
      </w:r>
      <w:r w:rsidRPr="004A67F5">
        <w:rPr>
          <w:rFonts w:asciiTheme="majorHAnsi" w:hAnsiTheme="majorHAnsi" w:cstheme="majorHAnsi"/>
          <w:spacing w:val="4"/>
          <w:w w:val="105"/>
        </w:rPr>
        <w:t xml:space="preserve"> </w:t>
      </w:r>
      <w:r w:rsidRPr="004A67F5">
        <w:rPr>
          <w:rFonts w:asciiTheme="majorHAnsi" w:hAnsiTheme="majorHAnsi" w:cstheme="majorHAnsi"/>
          <w:w w:val="105"/>
        </w:rPr>
        <w:t>a</w:t>
      </w:r>
      <w:r w:rsidRPr="004A67F5">
        <w:rPr>
          <w:rFonts w:asciiTheme="majorHAnsi" w:hAnsiTheme="majorHAnsi" w:cstheme="majorHAnsi"/>
          <w:spacing w:val="-7"/>
          <w:w w:val="105"/>
        </w:rPr>
        <w:t xml:space="preserve"> </w:t>
      </w:r>
      <w:r w:rsidRPr="004A67F5">
        <w:rPr>
          <w:rFonts w:asciiTheme="majorHAnsi" w:hAnsiTheme="majorHAnsi" w:cstheme="majorHAnsi"/>
          <w:w w:val="105"/>
        </w:rPr>
        <w:t>sustainable</w:t>
      </w:r>
      <w:r w:rsidRPr="004A67F5">
        <w:rPr>
          <w:rFonts w:asciiTheme="majorHAnsi" w:hAnsiTheme="majorHAnsi" w:cstheme="majorHAnsi"/>
          <w:spacing w:val="2"/>
          <w:w w:val="105"/>
        </w:rPr>
        <w:t xml:space="preserve"> </w:t>
      </w:r>
      <w:r w:rsidRPr="004A67F5">
        <w:rPr>
          <w:rFonts w:asciiTheme="majorHAnsi" w:hAnsiTheme="majorHAnsi" w:cstheme="majorHAnsi"/>
          <w:w w:val="105"/>
        </w:rPr>
        <w:t>and</w:t>
      </w:r>
      <w:r w:rsidRPr="004A67F5">
        <w:rPr>
          <w:rFonts w:asciiTheme="majorHAnsi" w:hAnsiTheme="majorHAnsi" w:cstheme="majorHAnsi"/>
          <w:spacing w:val="-15"/>
          <w:w w:val="105"/>
        </w:rPr>
        <w:t xml:space="preserve"> </w:t>
      </w:r>
      <w:r w:rsidRPr="004A67F5">
        <w:rPr>
          <w:rFonts w:asciiTheme="majorHAnsi" w:hAnsiTheme="majorHAnsi" w:cstheme="majorHAnsi"/>
          <w:w w:val="105"/>
        </w:rPr>
        <w:t>diversified</w:t>
      </w:r>
      <w:r w:rsidRPr="004A67F5">
        <w:rPr>
          <w:rFonts w:asciiTheme="majorHAnsi" w:hAnsiTheme="majorHAnsi" w:cstheme="majorHAnsi"/>
          <w:spacing w:val="-4"/>
          <w:w w:val="105"/>
        </w:rPr>
        <w:t xml:space="preserve"> </w:t>
      </w:r>
      <w:r w:rsidRPr="004A67F5">
        <w:rPr>
          <w:rFonts w:asciiTheme="majorHAnsi" w:hAnsiTheme="majorHAnsi" w:cstheme="majorHAnsi"/>
          <w:spacing w:val="-2"/>
          <w:w w:val="105"/>
        </w:rPr>
        <w:t>economy</w:t>
      </w:r>
    </w:p>
    <w:p w:rsidR="003920CF" w:rsidRPr="004A67F5" w:rsidRDefault="003920CF" w:rsidP="00123526">
      <w:pPr>
        <w:pStyle w:val="ListParagraph"/>
        <w:widowControl w:val="0"/>
        <w:numPr>
          <w:ilvl w:val="3"/>
          <w:numId w:val="26"/>
        </w:numPr>
        <w:tabs>
          <w:tab w:val="left" w:pos="3253"/>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Celebrating</w:t>
      </w:r>
      <w:r w:rsidRPr="004A67F5">
        <w:rPr>
          <w:rFonts w:asciiTheme="majorHAnsi" w:hAnsiTheme="majorHAnsi" w:cstheme="majorHAnsi"/>
          <w:spacing w:val="13"/>
          <w:w w:val="105"/>
        </w:rPr>
        <w:t xml:space="preserve"> </w:t>
      </w:r>
      <w:r w:rsidRPr="004A67F5">
        <w:rPr>
          <w:rFonts w:asciiTheme="majorHAnsi" w:hAnsiTheme="majorHAnsi" w:cstheme="majorHAnsi"/>
          <w:w w:val="105"/>
        </w:rPr>
        <w:t>history</w:t>
      </w:r>
      <w:r w:rsidRPr="004A67F5">
        <w:rPr>
          <w:rFonts w:asciiTheme="majorHAnsi" w:hAnsiTheme="majorHAnsi" w:cstheme="majorHAnsi"/>
          <w:spacing w:val="6"/>
          <w:w w:val="105"/>
        </w:rPr>
        <w:t xml:space="preserve"> </w:t>
      </w:r>
      <w:r w:rsidRPr="004A67F5">
        <w:rPr>
          <w:rFonts w:asciiTheme="majorHAnsi" w:hAnsiTheme="majorHAnsi" w:cstheme="majorHAnsi"/>
          <w:w w:val="105"/>
        </w:rPr>
        <w:t>and</w:t>
      </w:r>
      <w:r w:rsidRPr="004A67F5">
        <w:rPr>
          <w:rFonts w:asciiTheme="majorHAnsi" w:hAnsiTheme="majorHAnsi" w:cstheme="majorHAnsi"/>
          <w:spacing w:val="-7"/>
          <w:w w:val="105"/>
        </w:rPr>
        <w:t xml:space="preserve"> </w:t>
      </w:r>
      <w:r w:rsidRPr="004A67F5">
        <w:rPr>
          <w:rFonts w:asciiTheme="majorHAnsi" w:hAnsiTheme="majorHAnsi" w:cstheme="majorHAnsi"/>
          <w:w w:val="105"/>
        </w:rPr>
        <w:t>cultural</w:t>
      </w:r>
      <w:r w:rsidRPr="004A67F5">
        <w:rPr>
          <w:rFonts w:asciiTheme="majorHAnsi" w:hAnsiTheme="majorHAnsi" w:cstheme="majorHAnsi"/>
          <w:spacing w:val="8"/>
          <w:w w:val="105"/>
        </w:rPr>
        <w:t xml:space="preserve"> </w:t>
      </w:r>
      <w:r w:rsidRPr="004A67F5">
        <w:rPr>
          <w:rFonts w:asciiTheme="majorHAnsi" w:hAnsiTheme="majorHAnsi" w:cstheme="majorHAnsi"/>
          <w:spacing w:val="-2"/>
          <w:w w:val="105"/>
        </w:rPr>
        <w:t>heritage</w:t>
      </w:r>
    </w:p>
    <w:p w:rsidR="003920CF" w:rsidRPr="004A67F5" w:rsidRDefault="003920CF" w:rsidP="00123526">
      <w:pPr>
        <w:pStyle w:val="ListParagraph"/>
        <w:widowControl w:val="0"/>
        <w:numPr>
          <w:ilvl w:val="3"/>
          <w:numId w:val="26"/>
        </w:numPr>
        <w:tabs>
          <w:tab w:val="left" w:pos="3254"/>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Supporting</w:t>
      </w:r>
      <w:r w:rsidRPr="004A67F5">
        <w:rPr>
          <w:rFonts w:asciiTheme="majorHAnsi" w:hAnsiTheme="majorHAnsi" w:cstheme="majorHAnsi"/>
          <w:spacing w:val="17"/>
          <w:w w:val="105"/>
        </w:rPr>
        <w:t xml:space="preserve"> </w:t>
      </w:r>
      <w:r w:rsidRPr="004A67F5">
        <w:rPr>
          <w:rFonts w:asciiTheme="majorHAnsi" w:hAnsiTheme="majorHAnsi" w:cstheme="majorHAnsi"/>
          <w:w w:val="105"/>
        </w:rPr>
        <w:t>a strong</w:t>
      </w:r>
      <w:r w:rsidRPr="004A67F5">
        <w:rPr>
          <w:rFonts w:asciiTheme="majorHAnsi" w:hAnsiTheme="majorHAnsi" w:cstheme="majorHAnsi"/>
          <w:spacing w:val="5"/>
          <w:w w:val="105"/>
        </w:rPr>
        <w:t xml:space="preserve"> </w:t>
      </w:r>
      <w:r w:rsidRPr="004A67F5">
        <w:rPr>
          <w:rFonts w:asciiTheme="majorHAnsi" w:hAnsiTheme="majorHAnsi" w:cstheme="majorHAnsi"/>
          <w:spacing w:val="-2"/>
          <w:w w:val="105"/>
        </w:rPr>
        <w:t>community</w:t>
      </w:r>
    </w:p>
    <w:p w:rsidR="003920CF" w:rsidRPr="004A67F5" w:rsidRDefault="003920CF" w:rsidP="00123526">
      <w:pPr>
        <w:pStyle w:val="ListParagraph"/>
        <w:widowControl w:val="0"/>
        <w:numPr>
          <w:ilvl w:val="3"/>
          <w:numId w:val="26"/>
        </w:numPr>
        <w:tabs>
          <w:tab w:val="left" w:pos="3257"/>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Developing</w:t>
      </w:r>
      <w:r w:rsidRPr="004A67F5">
        <w:rPr>
          <w:rFonts w:asciiTheme="majorHAnsi" w:hAnsiTheme="majorHAnsi" w:cstheme="majorHAnsi"/>
          <w:spacing w:val="-9"/>
          <w:w w:val="105"/>
        </w:rPr>
        <w:t xml:space="preserve"> </w:t>
      </w:r>
      <w:r w:rsidRPr="004A67F5">
        <w:rPr>
          <w:rFonts w:asciiTheme="majorHAnsi" w:hAnsiTheme="majorHAnsi" w:cstheme="majorHAnsi"/>
          <w:spacing w:val="-2"/>
          <w:w w:val="105"/>
        </w:rPr>
        <w:t>tourism</w:t>
      </w:r>
    </w:p>
    <w:p w:rsidR="003920CF" w:rsidRPr="004A67F5" w:rsidRDefault="003920CF" w:rsidP="00123526">
      <w:pPr>
        <w:pStyle w:val="ListParagraph"/>
        <w:widowControl w:val="0"/>
        <w:numPr>
          <w:ilvl w:val="3"/>
          <w:numId w:val="26"/>
        </w:numPr>
        <w:tabs>
          <w:tab w:val="left" w:pos="3253"/>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Celebrating</w:t>
      </w:r>
      <w:r w:rsidRPr="004A67F5">
        <w:rPr>
          <w:rFonts w:asciiTheme="majorHAnsi" w:hAnsiTheme="majorHAnsi" w:cstheme="majorHAnsi"/>
          <w:spacing w:val="-1"/>
          <w:w w:val="105"/>
        </w:rPr>
        <w:t xml:space="preserve"> </w:t>
      </w:r>
      <w:r w:rsidRPr="004A67F5">
        <w:rPr>
          <w:rFonts w:asciiTheme="majorHAnsi" w:hAnsiTheme="majorHAnsi" w:cstheme="majorHAnsi"/>
          <w:w w:val="105"/>
        </w:rPr>
        <w:t>and</w:t>
      </w:r>
      <w:r w:rsidRPr="004A67F5">
        <w:rPr>
          <w:rFonts w:asciiTheme="majorHAnsi" w:hAnsiTheme="majorHAnsi" w:cstheme="majorHAnsi"/>
          <w:spacing w:val="-12"/>
          <w:w w:val="105"/>
        </w:rPr>
        <w:t xml:space="preserve"> </w:t>
      </w:r>
      <w:r w:rsidRPr="004A67F5">
        <w:rPr>
          <w:rFonts w:asciiTheme="majorHAnsi" w:hAnsiTheme="majorHAnsi" w:cstheme="majorHAnsi"/>
          <w:w w:val="105"/>
        </w:rPr>
        <w:t>preserving</w:t>
      </w:r>
      <w:r w:rsidRPr="004A67F5">
        <w:rPr>
          <w:rFonts w:asciiTheme="majorHAnsi" w:hAnsiTheme="majorHAnsi" w:cstheme="majorHAnsi"/>
          <w:spacing w:val="9"/>
          <w:w w:val="105"/>
        </w:rPr>
        <w:t xml:space="preserve"> </w:t>
      </w:r>
      <w:r w:rsidRPr="004A67F5">
        <w:rPr>
          <w:rFonts w:asciiTheme="majorHAnsi" w:hAnsiTheme="majorHAnsi" w:cstheme="majorHAnsi"/>
          <w:w w:val="105"/>
        </w:rPr>
        <w:t>environmental</w:t>
      </w:r>
      <w:r w:rsidRPr="004A67F5">
        <w:rPr>
          <w:rFonts w:asciiTheme="majorHAnsi" w:hAnsiTheme="majorHAnsi" w:cstheme="majorHAnsi"/>
          <w:spacing w:val="2"/>
          <w:w w:val="105"/>
        </w:rPr>
        <w:t xml:space="preserve"> </w:t>
      </w:r>
      <w:r w:rsidRPr="004A67F5">
        <w:rPr>
          <w:rFonts w:asciiTheme="majorHAnsi" w:hAnsiTheme="majorHAnsi" w:cstheme="majorHAnsi"/>
          <w:spacing w:val="-2"/>
          <w:w w:val="105"/>
        </w:rPr>
        <w:t>heritage</w:t>
      </w:r>
    </w:p>
    <w:p w:rsidR="003920CF" w:rsidRPr="004A67F5" w:rsidRDefault="003920CF" w:rsidP="00123526">
      <w:pPr>
        <w:pStyle w:val="ListParagraph"/>
        <w:widowControl w:val="0"/>
        <w:numPr>
          <w:ilvl w:val="3"/>
          <w:numId w:val="26"/>
        </w:numPr>
        <w:tabs>
          <w:tab w:val="left" w:pos="3256"/>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w w:val="105"/>
        </w:rPr>
        <w:t>Education</w:t>
      </w:r>
      <w:r w:rsidRPr="004A67F5">
        <w:rPr>
          <w:rFonts w:asciiTheme="majorHAnsi" w:hAnsiTheme="majorHAnsi" w:cstheme="majorHAnsi"/>
          <w:spacing w:val="12"/>
          <w:w w:val="105"/>
        </w:rPr>
        <w:t xml:space="preserve"> </w:t>
      </w:r>
      <w:r w:rsidRPr="004A67F5">
        <w:rPr>
          <w:rFonts w:asciiTheme="majorHAnsi" w:hAnsiTheme="majorHAnsi" w:cstheme="majorHAnsi"/>
          <w:w w:val="105"/>
        </w:rPr>
        <w:t>and</w:t>
      </w:r>
      <w:r w:rsidRPr="004A67F5">
        <w:rPr>
          <w:rFonts w:asciiTheme="majorHAnsi" w:hAnsiTheme="majorHAnsi" w:cstheme="majorHAnsi"/>
          <w:spacing w:val="-6"/>
          <w:w w:val="105"/>
        </w:rPr>
        <w:t xml:space="preserve"> </w:t>
      </w:r>
      <w:r w:rsidRPr="004A67F5">
        <w:rPr>
          <w:rFonts w:asciiTheme="majorHAnsi" w:hAnsiTheme="majorHAnsi" w:cstheme="majorHAnsi"/>
          <w:w w:val="105"/>
        </w:rPr>
        <w:t>training</w:t>
      </w:r>
      <w:r w:rsidRPr="004A67F5">
        <w:rPr>
          <w:rFonts w:asciiTheme="majorHAnsi" w:hAnsiTheme="majorHAnsi" w:cstheme="majorHAnsi"/>
          <w:spacing w:val="3"/>
          <w:w w:val="105"/>
        </w:rPr>
        <w:t xml:space="preserve"> </w:t>
      </w:r>
      <w:r w:rsidRPr="004A67F5">
        <w:rPr>
          <w:rFonts w:asciiTheme="majorHAnsi" w:hAnsiTheme="majorHAnsi" w:cstheme="majorHAnsi"/>
          <w:spacing w:val="-2"/>
          <w:w w:val="105"/>
        </w:rPr>
        <w:t>opportunities</w:t>
      </w:r>
    </w:p>
    <w:p w:rsidR="003920CF" w:rsidRPr="004A67F5" w:rsidRDefault="003920CF" w:rsidP="00123526">
      <w:pPr>
        <w:pStyle w:val="ListParagraph"/>
        <w:widowControl w:val="0"/>
        <w:numPr>
          <w:ilvl w:val="3"/>
          <w:numId w:val="26"/>
        </w:numPr>
        <w:tabs>
          <w:tab w:val="left" w:pos="3256"/>
        </w:tabs>
        <w:suppressAutoHyphens w:val="0"/>
        <w:autoSpaceDE w:val="0"/>
        <w:autoSpaceDN w:val="0"/>
        <w:ind w:left="567" w:hanging="567"/>
        <w:jc w:val="both"/>
        <w:rPr>
          <w:rFonts w:asciiTheme="majorHAnsi" w:hAnsiTheme="majorHAnsi" w:cstheme="majorHAnsi"/>
        </w:rPr>
      </w:pPr>
      <w:r w:rsidRPr="004A67F5">
        <w:rPr>
          <w:rFonts w:asciiTheme="majorHAnsi" w:hAnsiTheme="majorHAnsi" w:cstheme="majorHAnsi"/>
          <w:spacing w:val="-2"/>
          <w:w w:val="105"/>
        </w:rPr>
        <w:t>Employment</w:t>
      </w:r>
    </w:p>
    <w:p w:rsidR="003920CF" w:rsidRPr="004A67F5" w:rsidRDefault="00123526" w:rsidP="00123526">
      <w:pPr>
        <w:pStyle w:val="Heading2"/>
      </w:pPr>
      <w:bookmarkStart w:id="11" w:name="_Toc105101431"/>
      <w:bookmarkStart w:id="12" w:name="_Toc109309425"/>
      <w:r>
        <w:lastRenderedPageBreak/>
        <w:t xml:space="preserve">5. </w:t>
      </w:r>
      <w:r w:rsidR="003920CF" w:rsidRPr="004A67F5">
        <w:t>Key findings and insights</w:t>
      </w:r>
      <w:bookmarkEnd w:id="11"/>
      <w:bookmarkEnd w:id="12"/>
    </w:p>
    <w:p w:rsidR="003920CF" w:rsidRDefault="003920CF" w:rsidP="003920CF">
      <w:pPr>
        <w:spacing w:before="120" w:after="120" w:line="276" w:lineRule="auto"/>
        <w:jc w:val="both"/>
        <w:rPr>
          <w:rFonts w:asciiTheme="majorHAnsi" w:hAnsiTheme="majorHAnsi" w:cstheme="majorHAnsi"/>
          <w:lang w:val="en-US"/>
        </w:rPr>
      </w:pPr>
      <w:r w:rsidRPr="004A67F5">
        <w:rPr>
          <w:rFonts w:asciiTheme="majorHAnsi" w:hAnsiTheme="majorHAnsi" w:cstheme="majorHAnsi"/>
          <w:lang w:val="en-US"/>
        </w:rPr>
        <w:t>The community values consultation identified three key areas of importance for the community of Christmas Island; sustainable development, economic diversification, and community values (Figure</w:t>
      </w:r>
      <w:r>
        <w:rPr>
          <w:rFonts w:asciiTheme="majorHAnsi" w:hAnsiTheme="majorHAnsi" w:cstheme="majorHAnsi"/>
          <w:lang w:val="en-US"/>
        </w:rPr>
        <w:t> 2</w:t>
      </w:r>
      <w:r w:rsidRPr="004A67F5">
        <w:rPr>
          <w:rFonts w:asciiTheme="majorHAnsi" w:hAnsiTheme="majorHAnsi" w:cstheme="majorHAnsi"/>
          <w:lang w:val="en-US"/>
        </w:rPr>
        <w:t>).</w:t>
      </w:r>
    </w:p>
    <w:p w:rsidR="00084F3D" w:rsidRDefault="00084F3D" w:rsidP="00084F3D">
      <w:pPr>
        <w:pStyle w:val="Caption"/>
      </w:pPr>
      <w:bookmarkStart w:id="13" w:name="_Toc109309442"/>
      <w:r w:rsidRPr="004A67F5">
        <w:t xml:space="preserve">Figure </w:t>
      </w:r>
      <w:r>
        <w:t>2:</w:t>
      </w:r>
      <w:r w:rsidRPr="004A67F5">
        <w:t xml:space="preserve"> Key areas of importance for the Christmas Island community, as determined by the community values mapping project.</w:t>
      </w:r>
      <w:bookmarkEnd w:id="13"/>
    </w:p>
    <w:p w:rsidR="0090183F" w:rsidRPr="0090183F" w:rsidRDefault="0090183F" w:rsidP="0090183F">
      <w:pPr>
        <w:jc w:val="center"/>
      </w:pPr>
      <w:r>
        <w:rPr>
          <w:noProof/>
        </w:rPr>
        <w:drawing>
          <wp:inline distT="0" distB="0" distL="0" distR="0" wp14:anchorId="56AEF7A6" wp14:editId="165D1B45">
            <wp:extent cx="5753396" cy="4064209"/>
            <wp:effectExtent l="0" t="0" r="0" b="0"/>
            <wp:docPr id="1" name="Picture 1" descr="Economic diversification.&#10;Streamlined regulatory processes and governance arrangements.&#10;Sustainable development.&#10;Ongoing engagement.&#10;Importance of communit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3396" cy="4064209"/>
                    </a:xfrm>
                    <a:prstGeom prst="rect">
                      <a:avLst/>
                    </a:prstGeom>
                  </pic:spPr>
                </pic:pic>
              </a:graphicData>
            </a:graphic>
          </wp:inline>
        </w:drawing>
      </w:r>
    </w:p>
    <w:p w:rsidR="003920CF" w:rsidRPr="004A67F5" w:rsidRDefault="003920CF" w:rsidP="00084F3D">
      <w:pPr>
        <w:rPr>
          <w:lang w:val="en-US"/>
        </w:rPr>
      </w:pPr>
      <w:r w:rsidRPr="004A67F5">
        <w:rPr>
          <w:lang w:val="en-US"/>
        </w:rPr>
        <w:t xml:space="preserve">The consultation project also highlighted the value of streamlined regulatory processes and ongoing engagement with the community. These key findings are </w:t>
      </w:r>
      <w:proofErr w:type="spellStart"/>
      <w:r w:rsidRPr="004A67F5">
        <w:rPr>
          <w:lang w:val="en-US"/>
        </w:rPr>
        <w:t>summarised</w:t>
      </w:r>
      <w:proofErr w:type="spellEnd"/>
      <w:r w:rsidRPr="004A67F5">
        <w:rPr>
          <w:lang w:val="en-US"/>
        </w:rPr>
        <w:t xml:space="preserve"> below.</w:t>
      </w:r>
    </w:p>
    <w:p w:rsidR="003920CF" w:rsidRPr="004A67F5" w:rsidRDefault="003920CF" w:rsidP="00084F3D">
      <w:pPr>
        <w:pStyle w:val="Heading3"/>
      </w:pPr>
      <w:bookmarkStart w:id="14" w:name="_Toc104812536"/>
      <w:bookmarkStart w:id="15" w:name="_Toc109309426"/>
      <w:r w:rsidRPr="004A67F5">
        <w:t xml:space="preserve">The </w:t>
      </w:r>
      <w:r>
        <w:t>c</w:t>
      </w:r>
      <w:r w:rsidRPr="004A67F5">
        <w:t>ommunity wants sustainable development</w:t>
      </w:r>
      <w:bookmarkEnd w:id="14"/>
      <w:bookmarkEnd w:id="15"/>
    </w:p>
    <w:p w:rsidR="003920CF" w:rsidRPr="004A67F5" w:rsidRDefault="003920CF" w:rsidP="003920CF">
      <w:pPr>
        <w:pStyle w:val="bodytextreverse"/>
        <w:spacing w:before="120" w:after="120" w:line="276" w:lineRule="auto"/>
        <w:jc w:val="both"/>
        <w:rPr>
          <w:rFonts w:asciiTheme="majorHAnsi" w:hAnsiTheme="majorHAnsi" w:cstheme="majorHAnsi"/>
          <w:noProof w:val="0"/>
          <w:szCs w:val="22"/>
        </w:rPr>
      </w:pPr>
      <w:r w:rsidRPr="004A67F5">
        <w:rPr>
          <w:rFonts w:asciiTheme="majorHAnsi" w:hAnsiTheme="majorHAnsi" w:cstheme="majorHAnsi"/>
          <w:noProof w:val="0"/>
          <w:szCs w:val="22"/>
        </w:rPr>
        <w:t>Survey respondents emphasised the beaches, the ocean and the National Park as areas of high importance to the community. Respondents consider development should be balanced against protecting the natural environment and supporting conservation practices. There is strong community support for leveraging the natural assets of Christmas Island to promote economic diversification activities, such as growth in the tourism industry.</w:t>
      </w:r>
    </w:p>
    <w:p w:rsidR="003920CF" w:rsidRDefault="003920CF" w:rsidP="003920CF">
      <w:pPr>
        <w:pStyle w:val="bodytextreverse"/>
        <w:spacing w:before="120" w:after="120" w:line="276" w:lineRule="auto"/>
        <w:rPr>
          <w:rFonts w:asciiTheme="majorHAnsi" w:hAnsiTheme="majorHAnsi" w:cstheme="majorHAnsi"/>
        </w:rPr>
      </w:pPr>
      <w:r w:rsidRPr="004A67F5">
        <w:rPr>
          <w:rFonts w:asciiTheme="majorHAnsi" w:hAnsiTheme="majorHAnsi" w:cstheme="majorHAnsi"/>
        </w:rPr>
        <w:t xml:space="preserve">The community strongly values the unique natural environment of Christmas Island. The results of the surveys, focus groups and drop-in sessions demonstrated the community’s desire to protect the flora and fauna of the island, including restricting future development from encroaching on environmental assets (Figure </w:t>
      </w:r>
      <w:r>
        <w:rPr>
          <w:rFonts w:asciiTheme="majorHAnsi" w:hAnsiTheme="majorHAnsi" w:cstheme="majorHAnsi"/>
        </w:rPr>
        <w:t>3</w:t>
      </w:r>
      <w:r w:rsidRPr="004A67F5">
        <w:rPr>
          <w:rFonts w:asciiTheme="majorHAnsi" w:hAnsiTheme="majorHAnsi" w:cstheme="majorHAnsi"/>
        </w:rPr>
        <w:t>).</w:t>
      </w:r>
    </w:p>
    <w:p w:rsidR="00084F3D" w:rsidRPr="004A67F5" w:rsidRDefault="00084F3D" w:rsidP="00084F3D">
      <w:pPr>
        <w:pStyle w:val="Caption"/>
      </w:pPr>
      <w:bookmarkStart w:id="16" w:name="_Toc109309443"/>
      <w:r w:rsidRPr="004A67F5">
        <w:lastRenderedPageBreak/>
        <w:t xml:space="preserve">Figure </w:t>
      </w:r>
      <w:r>
        <w:t>3:</w:t>
      </w:r>
      <w:r w:rsidRPr="004A67F5">
        <w:t xml:space="preserve"> What are the three (3) most important environmental issues on Christmas Island?</w:t>
      </w:r>
      <w:bookmarkEnd w:id="16"/>
    </w:p>
    <w:p w:rsidR="0090183F" w:rsidRDefault="0090183F" w:rsidP="0090183F">
      <w:pPr>
        <w:rPr>
          <w:lang w:val="en-US"/>
        </w:rPr>
      </w:pPr>
      <w:r>
        <w:rPr>
          <w:noProof/>
        </w:rPr>
        <w:drawing>
          <wp:inline distT="0" distB="0" distL="0" distR="0" wp14:anchorId="7A6FCE88" wp14:editId="3563540C">
            <wp:extent cx="6263640" cy="2744470"/>
            <wp:effectExtent l="0" t="0" r="3810" b="0"/>
            <wp:docPr id="2" name="Picture 2" descr="Waste management: 36%.&#10;Nature conservation: 34%.&#10;Maintenance service: 12%.&#10;Mining: 8%.&#10;Global warming: 6%.&#10;Energy: 2%.&#10;Food access: 2%.&#10;Edu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2744470"/>
                    </a:xfrm>
                    <a:prstGeom prst="rect">
                      <a:avLst/>
                    </a:prstGeom>
                  </pic:spPr>
                </pic:pic>
              </a:graphicData>
            </a:graphic>
          </wp:inline>
        </w:drawing>
      </w:r>
    </w:p>
    <w:p w:rsidR="003920CF" w:rsidRPr="004A67F5" w:rsidRDefault="003920CF" w:rsidP="00084F3D">
      <w:pPr>
        <w:rPr>
          <w:lang w:val="en-US"/>
        </w:rPr>
      </w:pPr>
      <w:r w:rsidRPr="004A67F5">
        <w:rPr>
          <w:lang w:val="en-US"/>
        </w:rPr>
        <w:t>Participants strongly advocated development, including tourism ventures, should not be at the expense of the natural environment, communicating a high level of support for improved conservation management, waste management and less ecologically damaging industries.</w:t>
      </w:r>
    </w:p>
    <w:p w:rsidR="003920CF" w:rsidRPr="004A67F5" w:rsidRDefault="003920CF" w:rsidP="00084F3D">
      <w:pPr>
        <w:pStyle w:val="Quote"/>
      </w:pPr>
      <w:r w:rsidRPr="004A67F5">
        <w:rPr>
          <w:lang w:val="en-US"/>
        </w:rPr>
        <w:t>“The environment is the identity (character and spirit) of Christmas Island – without the environment it wouldn’t be Christmas Island.”</w:t>
      </w:r>
      <w:r w:rsidR="00123526">
        <w:rPr>
          <w:lang w:val="en-US"/>
        </w:rPr>
        <w:t>—</w:t>
      </w:r>
      <w:r w:rsidRPr="004A67F5">
        <w:rPr>
          <w:lang w:val="en-US"/>
        </w:rPr>
        <w:t>Interview participant</w:t>
      </w:r>
    </w:p>
    <w:p w:rsidR="003920CF" w:rsidRPr="004A67F5" w:rsidRDefault="003920CF" w:rsidP="00084F3D">
      <w:r w:rsidRPr="004A67F5">
        <w:t xml:space="preserve">Waste management was rated highly by respondents (Figure 3), with suggestions to improve recycling, adding an organics collection service and building renewable energy options into future development plans. The Island’s history of phosphate mining and use of asbestos in building materials has created legacy issues for future development, requiring an informed response to </w:t>
      </w:r>
      <w:r>
        <w:t xml:space="preserve">managing </w:t>
      </w:r>
      <w:r w:rsidRPr="004A67F5">
        <w:t xml:space="preserve">environmental contaminants. </w:t>
      </w:r>
    </w:p>
    <w:p w:rsidR="003920CF" w:rsidRDefault="003920CF" w:rsidP="00084F3D">
      <w:r w:rsidRPr="004A67F5">
        <w:t xml:space="preserve">On the topic of future housing and urban development for the Island, participants of the interviews and focus groups indicated a desire to maintain large block sizes, while recognising the lack of available land for new housing. This contrasts with alternative suggestions by participants for future development to be consolidated into denser hubs. A primary concern around housing development is the cost of building (including freight, trade persons and materials). </w:t>
      </w:r>
    </w:p>
    <w:p w:rsidR="003920CF" w:rsidRPr="004A67F5" w:rsidRDefault="003920CF" w:rsidP="00084F3D">
      <w:r>
        <w:t xml:space="preserve">Finally, the community raised land subsidence and rock fall as an issue. </w:t>
      </w:r>
      <w:r w:rsidRPr="004A67F5">
        <w:t>Currently DITRDC</w:t>
      </w:r>
      <w:r>
        <w:t>A</w:t>
      </w:r>
      <w:r w:rsidRPr="004A67F5">
        <w:t xml:space="preserve"> is investing in a $29 million project to upgrade and replace landslide and rockfall infrastructure to ensure </w:t>
      </w:r>
      <w:r>
        <w:t>Christmas Island</w:t>
      </w:r>
      <w:r w:rsidRPr="004A67F5">
        <w:t xml:space="preserve"> remains a safe destination to live, work and visit over the coming decades.</w:t>
      </w:r>
    </w:p>
    <w:p w:rsidR="003920CF" w:rsidRPr="004A67F5" w:rsidRDefault="003920CF" w:rsidP="00084F3D">
      <w:pPr>
        <w:pStyle w:val="Heading3"/>
      </w:pPr>
      <w:bookmarkStart w:id="17" w:name="_Toc104812537"/>
      <w:bookmarkStart w:id="18" w:name="_Toc109309427"/>
      <w:r w:rsidRPr="004A67F5">
        <w:t xml:space="preserve">The </w:t>
      </w:r>
      <w:r>
        <w:t>c</w:t>
      </w:r>
      <w:r w:rsidRPr="004A67F5">
        <w:t>ommunity recognises the importance of economic diversification</w:t>
      </w:r>
      <w:bookmarkEnd w:id="17"/>
      <w:bookmarkEnd w:id="18"/>
    </w:p>
    <w:p w:rsidR="003920CF" w:rsidRPr="004A67F5" w:rsidRDefault="003920CF" w:rsidP="00084F3D">
      <w:r w:rsidRPr="004A67F5">
        <w:t xml:space="preserve">The </w:t>
      </w:r>
      <w:r>
        <w:t>c</w:t>
      </w:r>
      <w:r w:rsidRPr="004A67F5">
        <w:t>ommunity recognises the importance of economic diversification through:</w:t>
      </w:r>
    </w:p>
    <w:p w:rsidR="003920CF" w:rsidRPr="004A67F5" w:rsidRDefault="003920CF" w:rsidP="00084F3D">
      <w:pPr>
        <w:pStyle w:val="Bullet1"/>
        <w:rPr>
          <w:b/>
        </w:rPr>
      </w:pPr>
      <w:r w:rsidRPr="004A67F5">
        <w:t>Supporting diversification of emerging industries including tourism, education and training</w:t>
      </w:r>
    </w:p>
    <w:p w:rsidR="003920CF" w:rsidRPr="004A67F5" w:rsidRDefault="003920CF" w:rsidP="00084F3D">
      <w:pPr>
        <w:pStyle w:val="Bullet1"/>
        <w:rPr>
          <w:b/>
        </w:rPr>
      </w:pPr>
      <w:r w:rsidRPr="004A67F5">
        <w:t>Better planning of precinct areas to support the economy and concentrate development to consolidated retail and industrial ‘hubs’</w:t>
      </w:r>
    </w:p>
    <w:p w:rsidR="003920CF" w:rsidRPr="004A67F5" w:rsidRDefault="003920CF" w:rsidP="00084F3D">
      <w:pPr>
        <w:pStyle w:val="Bullet1"/>
        <w:rPr>
          <w:b/>
        </w:rPr>
      </w:pPr>
      <w:r w:rsidRPr="004A67F5">
        <w:t xml:space="preserve">Building capacity for agricultural production appropriate for Island conditions. </w:t>
      </w:r>
    </w:p>
    <w:p w:rsidR="003920CF" w:rsidRPr="004A67F5" w:rsidRDefault="003920CF" w:rsidP="00084F3D">
      <w:r w:rsidRPr="004A67F5">
        <w:t xml:space="preserve">While there is an appreciation of the role the current major industries have played in developing the Island, there is appetite for change. The community </w:t>
      </w:r>
      <w:r>
        <w:t>is</w:t>
      </w:r>
      <w:r w:rsidRPr="004A67F5">
        <w:t xml:space="preserve"> seeking economic diversification of the Christmas Island economy. As shown in Table 2, there are conflicting ideas on which future industries are best suited with a preference for education and training, cultural industries, and health.</w:t>
      </w:r>
    </w:p>
    <w:p w:rsidR="003920CF" w:rsidRPr="004A67F5" w:rsidRDefault="003920CF" w:rsidP="00084F3D">
      <w:r w:rsidRPr="004A67F5">
        <w:lastRenderedPageBreak/>
        <w:t>Stakeholders note barriers that exist to economic development including the high business and transport costs, limited accommodation for staff, unclear governance and approvals processes and lack of</w:t>
      </w:r>
      <w:r>
        <w:t xml:space="preserve"> available</w:t>
      </w:r>
      <w:r w:rsidRPr="004A67F5">
        <w:t xml:space="preserve"> space. </w:t>
      </w:r>
    </w:p>
    <w:p w:rsidR="003920CF" w:rsidRPr="004A67F5" w:rsidRDefault="003920CF" w:rsidP="00084F3D">
      <w:r w:rsidRPr="004A67F5">
        <w:t>A specific challenge is developing fit-for-purpose agriculture capability for the current and future Island population and industries.</w:t>
      </w:r>
      <w:r w:rsidR="00237C37">
        <w:t xml:space="preserve"> </w:t>
      </w:r>
      <w:r w:rsidRPr="004A67F5">
        <w:t>Participants in focus groups and interviews agreed sustainable agriculture is important to reduce reliance on imported food and produce. Future opportunities may include hydroponics or modular systems capable of scalable production, limiting dependence on poor quality soils and exposure to pests and diseases, including the annual crab migration.</w:t>
      </w:r>
      <w:r w:rsidR="00237C37">
        <w:t xml:space="preserve"> </w:t>
      </w:r>
    </w:p>
    <w:p w:rsidR="003920CF" w:rsidRDefault="003920CF" w:rsidP="00084F3D">
      <w:pPr>
        <w:pStyle w:val="Caption"/>
      </w:pPr>
      <w:bookmarkStart w:id="19" w:name="_Toc109309444"/>
      <w:r w:rsidRPr="004A67F5">
        <w:t>Table 2:</w:t>
      </w:r>
      <w:r w:rsidR="00237C37">
        <w:t xml:space="preserve"> </w:t>
      </w:r>
      <w:r w:rsidRPr="004A67F5">
        <w:t>Community sentiment toward future industries.</w:t>
      </w:r>
      <w:bookmarkEnd w:id="19"/>
    </w:p>
    <w:tbl>
      <w:tblPr>
        <w:tblStyle w:val="DefaultTable1"/>
        <w:tblW w:w="0" w:type="auto"/>
        <w:tblLook w:val="04A0" w:firstRow="1" w:lastRow="0" w:firstColumn="1" w:lastColumn="0" w:noHBand="0" w:noVBand="1"/>
        <w:tblDescription w:val="Table 2:  Community sentiment toward future industries."/>
      </w:tblPr>
      <w:tblGrid>
        <w:gridCol w:w="3261"/>
        <w:gridCol w:w="2268"/>
        <w:gridCol w:w="1971"/>
        <w:gridCol w:w="1971"/>
      </w:tblGrid>
      <w:tr w:rsidR="00D6745F" w:rsidTr="007261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D6745F" w:rsidRDefault="00D6745F" w:rsidP="00D6745F"/>
        </w:tc>
        <w:tc>
          <w:tcPr>
            <w:tcW w:w="2268" w:type="dxa"/>
          </w:tcPr>
          <w:p w:rsidR="00D6745F" w:rsidRPr="00D6745F" w:rsidRDefault="00D6745F" w:rsidP="00D6745F">
            <w:pPr>
              <w:pStyle w:val="BodyText"/>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D6745F">
              <w:rPr>
                <w:rFonts w:asciiTheme="majorHAnsi" w:hAnsiTheme="majorHAnsi" w:cstheme="majorHAnsi"/>
                <w:bCs/>
                <w:sz w:val="22"/>
                <w:szCs w:val="22"/>
              </w:rPr>
              <w:t>Perceived Future Importance for the Island</w:t>
            </w:r>
          </w:p>
        </w:tc>
        <w:tc>
          <w:tcPr>
            <w:tcW w:w="1971" w:type="dxa"/>
          </w:tcPr>
          <w:p w:rsidR="00D6745F" w:rsidRPr="00D6745F" w:rsidRDefault="00D6745F" w:rsidP="00D6745F">
            <w:pPr>
              <w:pStyle w:val="BodyText"/>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D6745F">
              <w:rPr>
                <w:rFonts w:asciiTheme="majorHAnsi" w:hAnsiTheme="majorHAnsi" w:cstheme="majorHAnsi"/>
                <w:bCs/>
                <w:sz w:val="22"/>
                <w:szCs w:val="22"/>
              </w:rPr>
              <w:t>Level of Support from the Community</w:t>
            </w:r>
          </w:p>
        </w:tc>
        <w:tc>
          <w:tcPr>
            <w:tcW w:w="1971" w:type="dxa"/>
          </w:tcPr>
          <w:p w:rsidR="00D6745F" w:rsidRPr="00D6745F" w:rsidRDefault="00D6745F" w:rsidP="00D6745F">
            <w:pPr>
              <w:pStyle w:val="BodyText"/>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D6745F">
              <w:rPr>
                <w:rFonts w:asciiTheme="majorHAnsi" w:hAnsiTheme="majorHAnsi" w:cstheme="majorHAnsi"/>
                <w:bCs/>
                <w:sz w:val="22"/>
                <w:szCs w:val="22"/>
              </w:rPr>
              <w:t xml:space="preserve">Desirability for employment </w:t>
            </w:r>
          </w:p>
        </w:tc>
      </w:tr>
      <w:tr w:rsidR="00D6745F"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D6745F" w:rsidRPr="004A67F5" w:rsidRDefault="00D6745F" w:rsidP="00D6745F">
            <w:pPr>
              <w:pStyle w:val="BodyText"/>
              <w:spacing w:before="120" w:after="120" w:line="276" w:lineRule="auto"/>
              <w:rPr>
                <w:rFonts w:asciiTheme="majorHAnsi" w:hAnsiTheme="majorHAnsi" w:cstheme="majorHAnsi"/>
                <w:b w:val="0"/>
                <w:bCs/>
                <w:sz w:val="22"/>
                <w:szCs w:val="22"/>
              </w:rPr>
            </w:pPr>
            <w:r w:rsidRPr="004A67F5">
              <w:rPr>
                <w:rFonts w:asciiTheme="majorHAnsi" w:hAnsiTheme="majorHAnsi" w:cstheme="majorHAnsi"/>
                <w:b w:val="0"/>
                <w:bCs/>
                <w:sz w:val="22"/>
                <w:szCs w:val="22"/>
              </w:rPr>
              <w:t>Tourism</w:t>
            </w:r>
          </w:p>
        </w:tc>
        <w:tc>
          <w:tcPr>
            <w:tcW w:w="2268"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c>
          <w:tcPr>
            <w:tcW w:w="1971"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Moderate</w:t>
            </w:r>
          </w:p>
        </w:tc>
        <w:tc>
          <w:tcPr>
            <w:tcW w:w="1971"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r>
      <w:tr w:rsidR="00D6745F"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D6745F" w:rsidRPr="004A67F5" w:rsidRDefault="00D6745F" w:rsidP="00D6745F">
            <w:pPr>
              <w:pStyle w:val="BodyText"/>
              <w:spacing w:before="120" w:after="120" w:line="276" w:lineRule="auto"/>
              <w:rPr>
                <w:rFonts w:asciiTheme="majorHAnsi" w:hAnsiTheme="majorHAnsi" w:cstheme="majorHAnsi"/>
                <w:b w:val="0"/>
                <w:bCs/>
                <w:sz w:val="22"/>
                <w:szCs w:val="22"/>
              </w:rPr>
            </w:pPr>
            <w:r w:rsidRPr="004A67F5">
              <w:rPr>
                <w:rFonts w:asciiTheme="majorHAnsi" w:hAnsiTheme="majorHAnsi" w:cstheme="majorHAnsi"/>
                <w:b w:val="0"/>
                <w:bCs/>
                <w:sz w:val="22"/>
                <w:szCs w:val="22"/>
              </w:rPr>
              <w:t>Government services and facilities (</w:t>
            </w:r>
            <w:proofErr w:type="spellStart"/>
            <w:r w:rsidRPr="004A67F5">
              <w:rPr>
                <w:rFonts w:asciiTheme="majorHAnsi" w:hAnsiTheme="majorHAnsi" w:cstheme="majorHAnsi"/>
                <w:b w:val="0"/>
                <w:bCs/>
                <w:sz w:val="22"/>
                <w:szCs w:val="22"/>
              </w:rPr>
              <w:t>e.g</w:t>
            </w:r>
            <w:proofErr w:type="spellEnd"/>
            <w:r w:rsidRPr="004A67F5">
              <w:rPr>
                <w:rFonts w:asciiTheme="majorHAnsi" w:hAnsiTheme="majorHAnsi" w:cstheme="majorHAnsi"/>
                <w:b w:val="0"/>
                <w:bCs/>
                <w:sz w:val="22"/>
                <w:szCs w:val="22"/>
              </w:rPr>
              <w:t xml:space="preserve"> Detention Centre)</w:t>
            </w:r>
          </w:p>
        </w:tc>
        <w:tc>
          <w:tcPr>
            <w:tcW w:w="2268"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c>
          <w:tcPr>
            <w:tcW w:w="1971"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Low</w:t>
            </w:r>
          </w:p>
        </w:tc>
        <w:tc>
          <w:tcPr>
            <w:tcW w:w="1971"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Moderate</w:t>
            </w:r>
          </w:p>
        </w:tc>
      </w:tr>
      <w:tr w:rsidR="00D6745F"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D6745F" w:rsidRPr="004A67F5" w:rsidRDefault="00D6745F" w:rsidP="00D6745F">
            <w:pPr>
              <w:pStyle w:val="BodyText"/>
              <w:spacing w:before="120" w:after="120" w:line="276" w:lineRule="auto"/>
              <w:rPr>
                <w:rFonts w:asciiTheme="majorHAnsi" w:hAnsiTheme="majorHAnsi" w:cstheme="majorHAnsi"/>
                <w:b w:val="0"/>
                <w:bCs/>
                <w:sz w:val="22"/>
                <w:szCs w:val="22"/>
              </w:rPr>
            </w:pPr>
            <w:r w:rsidRPr="004A67F5">
              <w:rPr>
                <w:rFonts w:asciiTheme="majorHAnsi" w:hAnsiTheme="majorHAnsi" w:cstheme="majorHAnsi"/>
                <w:b w:val="0"/>
                <w:bCs/>
                <w:sz w:val="22"/>
                <w:szCs w:val="22"/>
              </w:rPr>
              <w:t>Mining</w:t>
            </w:r>
          </w:p>
        </w:tc>
        <w:tc>
          <w:tcPr>
            <w:tcW w:w="2268"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c>
          <w:tcPr>
            <w:tcW w:w="1971"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Low</w:t>
            </w:r>
          </w:p>
        </w:tc>
        <w:tc>
          <w:tcPr>
            <w:tcW w:w="1971"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Moderate</w:t>
            </w:r>
          </w:p>
        </w:tc>
      </w:tr>
      <w:tr w:rsidR="00D6745F"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D6745F" w:rsidRPr="004A67F5" w:rsidRDefault="00D6745F" w:rsidP="00D6745F">
            <w:pPr>
              <w:pStyle w:val="BodyText"/>
              <w:spacing w:before="120" w:after="120" w:line="276" w:lineRule="auto"/>
              <w:rPr>
                <w:rFonts w:asciiTheme="majorHAnsi" w:hAnsiTheme="majorHAnsi" w:cstheme="majorHAnsi"/>
                <w:b w:val="0"/>
                <w:bCs/>
                <w:sz w:val="22"/>
                <w:szCs w:val="22"/>
              </w:rPr>
            </w:pPr>
            <w:r w:rsidRPr="004A67F5">
              <w:rPr>
                <w:rFonts w:asciiTheme="majorHAnsi" w:hAnsiTheme="majorHAnsi" w:cstheme="majorHAnsi"/>
                <w:b w:val="0"/>
                <w:bCs/>
                <w:sz w:val="22"/>
                <w:szCs w:val="22"/>
              </w:rPr>
              <w:t xml:space="preserve">Education and Training </w:t>
            </w:r>
          </w:p>
        </w:tc>
        <w:tc>
          <w:tcPr>
            <w:tcW w:w="2268"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Moderate</w:t>
            </w:r>
          </w:p>
        </w:tc>
        <w:tc>
          <w:tcPr>
            <w:tcW w:w="1971"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c>
          <w:tcPr>
            <w:tcW w:w="1971"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r>
      <w:tr w:rsidR="00D6745F"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D6745F" w:rsidRPr="004A67F5" w:rsidRDefault="00D6745F" w:rsidP="00D6745F">
            <w:pPr>
              <w:pStyle w:val="BodyText"/>
              <w:spacing w:before="120" w:after="120" w:line="276" w:lineRule="auto"/>
              <w:rPr>
                <w:rFonts w:asciiTheme="majorHAnsi" w:hAnsiTheme="majorHAnsi" w:cstheme="majorHAnsi"/>
                <w:b w:val="0"/>
                <w:bCs/>
                <w:sz w:val="22"/>
                <w:szCs w:val="22"/>
              </w:rPr>
            </w:pPr>
            <w:r w:rsidRPr="004A67F5">
              <w:rPr>
                <w:rFonts w:asciiTheme="majorHAnsi" w:hAnsiTheme="majorHAnsi" w:cstheme="majorHAnsi"/>
                <w:b w:val="0"/>
                <w:bCs/>
                <w:sz w:val="22"/>
                <w:szCs w:val="22"/>
              </w:rPr>
              <w:t>Cultural industries</w:t>
            </w:r>
          </w:p>
        </w:tc>
        <w:tc>
          <w:tcPr>
            <w:tcW w:w="2268"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Moderate</w:t>
            </w:r>
          </w:p>
        </w:tc>
        <w:tc>
          <w:tcPr>
            <w:tcW w:w="1971"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c>
          <w:tcPr>
            <w:tcW w:w="1971" w:type="dxa"/>
            <w:vAlign w:val="center"/>
          </w:tcPr>
          <w:p w:rsidR="00D6745F" w:rsidRPr="004A67F5" w:rsidRDefault="00D6745F" w:rsidP="00D6745F">
            <w:pPr>
              <w:pStyle w:val="BodyT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Low</w:t>
            </w:r>
          </w:p>
        </w:tc>
      </w:tr>
      <w:tr w:rsidR="00D6745F"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D6745F" w:rsidRPr="004A67F5" w:rsidRDefault="00D6745F" w:rsidP="00D6745F">
            <w:pPr>
              <w:pStyle w:val="BodyText"/>
              <w:spacing w:before="120" w:after="120" w:line="276" w:lineRule="auto"/>
              <w:rPr>
                <w:rFonts w:asciiTheme="majorHAnsi" w:hAnsiTheme="majorHAnsi" w:cstheme="majorHAnsi"/>
                <w:b w:val="0"/>
                <w:bCs/>
                <w:sz w:val="22"/>
                <w:szCs w:val="22"/>
              </w:rPr>
            </w:pPr>
            <w:r w:rsidRPr="004A67F5">
              <w:rPr>
                <w:rFonts w:asciiTheme="majorHAnsi" w:hAnsiTheme="majorHAnsi" w:cstheme="majorHAnsi"/>
                <w:b w:val="0"/>
                <w:bCs/>
                <w:sz w:val="22"/>
                <w:szCs w:val="22"/>
              </w:rPr>
              <w:t xml:space="preserve">Health industries </w:t>
            </w:r>
          </w:p>
        </w:tc>
        <w:tc>
          <w:tcPr>
            <w:tcW w:w="2268"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Low</w:t>
            </w:r>
          </w:p>
        </w:tc>
        <w:tc>
          <w:tcPr>
            <w:tcW w:w="1971"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High</w:t>
            </w:r>
          </w:p>
        </w:tc>
        <w:tc>
          <w:tcPr>
            <w:tcW w:w="1971" w:type="dxa"/>
            <w:vAlign w:val="center"/>
          </w:tcPr>
          <w:p w:rsidR="00D6745F" w:rsidRPr="004A67F5" w:rsidRDefault="00D6745F" w:rsidP="00D6745F">
            <w:pPr>
              <w:pStyle w:val="Body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4A67F5">
              <w:rPr>
                <w:rFonts w:asciiTheme="majorHAnsi" w:hAnsiTheme="majorHAnsi" w:cstheme="majorHAnsi"/>
                <w:sz w:val="22"/>
                <w:szCs w:val="22"/>
              </w:rPr>
              <w:t>Moderate</w:t>
            </w:r>
          </w:p>
        </w:tc>
      </w:tr>
    </w:tbl>
    <w:p w:rsidR="003920CF" w:rsidRPr="004A67F5" w:rsidRDefault="003920CF" w:rsidP="00084F3D">
      <w:pPr>
        <w:pStyle w:val="normal-12ptbefore"/>
      </w:pPr>
      <w:r w:rsidRPr="004A67F5">
        <w:t>The current state of infrastructure is seen as an impediment to growth and development, particularly telecommunications</w:t>
      </w:r>
      <w:r>
        <w:t xml:space="preserve"> (</w:t>
      </w:r>
      <w:r w:rsidRPr="004A67F5">
        <w:t>including internet</w:t>
      </w:r>
      <w:r>
        <w:t>)</w:t>
      </w:r>
      <w:r w:rsidRPr="004A67F5">
        <w:t xml:space="preserve">, roads and the </w:t>
      </w:r>
      <w:r>
        <w:t>p</w:t>
      </w:r>
      <w:r w:rsidRPr="004A67F5">
        <w:t>ort. The community recognises the cost challenges of upgrading infrastructure and suggested exploring alternate financing models such as public-private partnerships or fee-for-service models.</w:t>
      </w:r>
    </w:p>
    <w:p w:rsidR="003920CF" w:rsidRPr="004A67F5" w:rsidRDefault="003920CF" w:rsidP="00084F3D">
      <w:r w:rsidRPr="004A67F5">
        <w:t>Stakeholders also note the need for a clearly planned, systemic and considered approach to economic diversification, recognising opportunities for reinforcing growth in existing industrial areas of the Island.</w:t>
      </w:r>
    </w:p>
    <w:p w:rsidR="003920CF" w:rsidRPr="004A67F5" w:rsidRDefault="003920CF" w:rsidP="00084F3D">
      <w:pPr>
        <w:pStyle w:val="Heading3"/>
      </w:pPr>
      <w:bookmarkStart w:id="20" w:name="_Toc104812538"/>
      <w:bookmarkStart w:id="21" w:name="_Toc109309428"/>
      <w:r w:rsidRPr="004A67F5">
        <w:t>There is a need for streamlined regulatory processes and governance arrangements.</w:t>
      </w:r>
      <w:bookmarkEnd w:id="20"/>
      <w:bookmarkEnd w:id="21"/>
    </w:p>
    <w:p w:rsidR="003920CF" w:rsidRPr="004A67F5" w:rsidRDefault="003920CF" w:rsidP="00084F3D">
      <w:r w:rsidRPr="004A67F5">
        <w:t xml:space="preserve">The </w:t>
      </w:r>
      <w:r>
        <w:t>c</w:t>
      </w:r>
      <w:r w:rsidRPr="004A67F5">
        <w:t xml:space="preserve">ommunity provided feedback that complicated approvals processes are a disincentive for individuals and businesses seeking to invest in ventures on Christmas Island. They considered development could be encouraged by improving and streamlining approvals processes, including the removal of ‘red and green tape’. The </w:t>
      </w:r>
      <w:r>
        <w:t>c</w:t>
      </w:r>
      <w:r w:rsidRPr="004A67F5">
        <w:t xml:space="preserve">ommunity also expressed support for the Shire’s planning scheme and the importance of this </w:t>
      </w:r>
      <w:r>
        <w:t>being</w:t>
      </w:r>
      <w:r w:rsidRPr="004A67F5">
        <w:t xml:space="preserve"> supported by the </w:t>
      </w:r>
      <w:r>
        <w:t>Australian Government</w:t>
      </w:r>
      <w:r w:rsidRPr="004A67F5">
        <w:t>.</w:t>
      </w:r>
    </w:p>
    <w:p w:rsidR="003920CF" w:rsidRPr="004A67F5" w:rsidRDefault="003920CF" w:rsidP="00084F3D">
      <w:r w:rsidRPr="004A67F5">
        <w:t>The desire for improvement in the governance of Christmas Island was a recurrent theme throughout the consultations. Current governance structures and processes are considered to be confusing, bureaucratic and disconnected.</w:t>
      </w:r>
    </w:p>
    <w:p w:rsidR="003920CF" w:rsidRPr="004A67F5" w:rsidRDefault="003920CF" w:rsidP="00084F3D">
      <w:r w:rsidRPr="004A67F5">
        <w:t>When participants in the focus groups and interview were discussing urban development opportunities, they recognised needs for expediting government approvals to support development and for effective planning, specifically in precinct areas. This would help to address existing approval processes which are considered complex, slow and ineffective.</w:t>
      </w:r>
    </w:p>
    <w:p w:rsidR="003920CF" w:rsidRPr="004A67F5" w:rsidRDefault="003920CF" w:rsidP="00084F3D">
      <w:r w:rsidRPr="004A67F5">
        <w:lastRenderedPageBreak/>
        <w:t xml:space="preserve">The community also suggested revisions to the Island’s land tenure system (where </w:t>
      </w:r>
      <w:r>
        <w:t xml:space="preserve">DITRDCA, as </w:t>
      </w:r>
      <w:r w:rsidRPr="004A67F5">
        <w:t>the</w:t>
      </w:r>
      <w:r>
        <w:t xml:space="preserve"> owner of</w:t>
      </w:r>
      <w:r w:rsidRPr="004A67F5">
        <w:t xml:space="preserve"> Crown</w:t>
      </w:r>
      <w:r>
        <w:t xml:space="preserve"> land,</w:t>
      </w:r>
      <w:r w:rsidRPr="004A67F5">
        <w:t xml:space="preserve"> owns </w:t>
      </w:r>
      <w:r>
        <w:t>the majority of</w:t>
      </w:r>
      <w:r w:rsidRPr="004A67F5">
        <w:t xml:space="preserve"> the land</w:t>
      </w:r>
      <w:r>
        <w:t xml:space="preserve"> on CI</w:t>
      </w:r>
      <w:r w:rsidRPr="004A67F5">
        <w:t>) by altering the lease period and implementing penalties for ‘land banking.’</w:t>
      </w:r>
    </w:p>
    <w:p w:rsidR="003920CF" w:rsidRPr="004A67F5" w:rsidRDefault="003920CF" w:rsidP="002329EA">
      <w:pPr>
        <w:pStyle w:val="Heading3"/>
      </w:pPr>
      <w:bookmarkStart w:id="22" w:name="_Toc104812539"/>
      <w:bookmarkStart w:id="23" w:name="_Toc109309429"/>
      <w:r w:rsidRPr="004A67F5">
        <w:t xml:space="preserve">The Island’s historical, social and cultural heritage values are important to the </w:t>
      </w:r>
      <w:bookmarkEnd w:id="22"/>
      <w:r>
        <w:t>c</w:t>
      </w:r>
      <w:r w:rsidRPr="004A67F5">
        <w:t>ommunity.</w:t>
      </w:r>
      <w:bookmarkEnd w:id="23"/>
    </w:p>
    <w:p w:rsidR="003920CF" w:rsidRPr="004A67F5" w:rsidRDefault="003920CF" w:rsidP="00FE033D">
      <w:pPr>
        <w:rPr>
          <w:bCs/>
        </w:rPr>
      </w:pPr>
      <w:r w:rsidRPr="004A67F5">
        <w:t xml:space="preserve">The </w:t>
      </w:r>
      <w:r>
        <w:t>c</w:t>
      </w:r>
      <w:r w:rsidRPr="004A67F5">
        <w:t xml:space="preserve">ommunity identified places with significant historical, social and cultural heritage values on Christmas Island, especially in the Malay Kampong area, the South Point Settlement remains and the Poon </w:t>
      </w:r>
      <w:proofErr w:type="spellStart"/>
      <w:r w:rsidRPr="004A67F5">
        <w:t>Saan</w:t>
      </w:r>
      <w:proofErr w:type="spellEnd"/>
      <w:r w:rsidRPr="004A67F5">
        <w:t xml:space="preserve"> area.</w:t>
      </w:r>
    </w:p>
    <w:p w:rsidR="003920CF" w:rsidRPr="004A67F5" w:rsidRDefault="003920CF" w:rsidP="00FE033D">
      <w:pPr>
        <w:rPr>
          <w:b/>
        </w:rPr>
      </w:pPr>
      <w:r w:rsidRPr="004A67F5">
        <w:t xml:space="preserve">The </w:t>
      </w:r>
      <w:r>
        <w:t>c</w:t>
      </w:r>
      <w:r w:rsidRPr="004A67F5">
        <w:t>ommunity provided feedback that heritage on Christmas Island has not been appropriately maintained in the past due to costly and burdensome management approvals and processes, especially for private landholders. They also identified existing heritage list should be reviewed and places with local heritage values should be managed at a local level, with a focus on individual places rather than precincts. Feedback also identified that building the resilience of historic places from climate change and natural hazards will facilitate protection and future use.</w:t>
      </w:r>
    </w:p>
    <w:p w:rsidR="003920CF" w:rsidRPr="004A67F5" w:rsidRDefault="003920CF" w:rsidP="00FE033D">
      <w:r w:rsidRPr="004A67F5">
        <w:t>Participants in the focus groups and interviews nominated the social and cultural strengths of cultural diversity and social capital, finding the Island to be cohesive, supportive, inclusive and safe.</w:t>
      </w:r>
    </w:p>
    <w:p w:rsidR="003920CF" w:rsidRPr="004A67F5" w:rsidRDefault="003920CF" w:rsidP="00FE033D">
      <w:r w:rsidRPr="004A67F5">
        <w:t>Christmas Island has a long and interesting history, with many buildings still existing from the early days of settlement.</w:t>
      </w:r>
      <w:r w:rsidR="00237C37">
        <w:t xml:space="preserve"> </w:t>
      </w:r>
      <w:r w:rsidRPr="004A67F5">
        <w:t>This historical heritage was also highlighted by consultation participants: heritage connects the community.</w:t>
      </w:r>
    </w:p>
    <w:p w:rsidR="003920CF" w:rsidRPr="004A67F5" w:rsidRDefault="003920CF" w:rsidP="00FE033D">
      <w:pPr>
        <w:pStyle w:val="Heading3"/>
      </w:pPr>
      <w:bookmarkStart w:id="24" w:name="_Toc104812540"/>
      <w:bookmarkStart w:id="25" w:name="_Toc109309430"/>
      <w:r w:rsidRPr="004A67F5">
        <w:t>Ongoing engagement will provide a foundation for a sustainable future.</w:t>
      </w:r>
      <w:bookmarkEnd w:id="24"/>
      <w:bookmarkEnd w:id="25"/>
    </w:p>
    <w:p w:rsidR="003920CF" w:rsidRPr="00FE033D" w:rsidRDefault="003920CF" w:rsidP="00FE033D">
      <w:r w:rsidRPr="00FE033D">
        <w:t>The community want improved communication on important changes and follow-up from on-island consultation processes.</w:t>
      </w:r>
    </w:p>
    <w:p w:rsidR="003920CF" w:rsidRPr="00FE033D" w:rsidRDefault="003920CF" w:rsidP="00FE033D">
      <w:r w:rsidRPr="00FE033D">
        <w:t>The participants highlighted an increased commitment for communication between all parties, including reporting and feedback after consultation processes. Building local engagement capacity could also increase volunteering and management of community assets.</w:t>
      </w:r>
    </w:p>
    <w:p w:rsidR="003920CF" w:rsidRDefault="002077B4" w:rsidP="002077B4">
      <w:pPr>
        <w:pStyle w:val="Heading2"/>
      </w:pPr>
      <w:bookmarkStart w:id="26" w:name="_Toc105101432"/>
      <w:bookmarkStart w:id="27" w:name="_Toc109309431"/>
      <w:r>
        <w:lastRenderedPageBreak/>
        <w:t xml:space="preserve">6. </w:t>
      </w:r>
      <w:r w:rsidR="003920CF" w:rsidRPr="004A67F5">
        <w:t>Heritage values</w:t>
      </w:r>
      <w:bookmarkEnd w:id="26"/>
      <w:bookmarkEnd w:id="27"/>
    </w:p>
    <w:p w:rsidR="003920CF" w:rsidRPr="00D77839" w:rsidRDefault="003920CF" w:rsidP="002077B4">
      <w:r w:rsidRPr="00D77839">
        <w:t>Understanding the Christmas Island community’s awareness and preferences for heritage protection was a specific focus of the community consultation process.</w:t>
      </w:r>
      <w:r w:rsidR="00237C37">
        <w:t xml:space="preserve"> </w:t>
      </w:r>
      <w:r w:rsidRPr="00D77839">
        <w:t>The survey and focus groups asked participants about the ten Commonwealth Heritage Listed Places, seeking to understand their local heritage value (from the survey) and significance at a national, regional or local level in the focus groups.</w:t>
      </w:r>
    </w:p>
    <w:p w:rsidR="003920CF" w:rsidRDefault="003920CF" w:rsidP="002077B4">
      <w:pPr>
        <w:pStyle w:val="Heading3"/>
        <w:rPr>
          <w:lang w:eastAsia="en-AU"/>
        </w:rPr>
      </w:pPr>
      <w:bookmarkStart w:id="28" w:name="_Toc109309432"/>
      <w:r w:rsidRPr="004A67F5">
        <w:rPr>
          <w:lang w:eastAsia="en-AU"/>
        </w:rPr>
        <w:t>Nationally important heritage places</w:t>
      </w:r>
      <w:bookmarkEnd w:id="28"/>
    </w:p>
    <w:p w:rsidR="003920CF" w:rsidRPr="002077B4" w:rsidRDefault="003920CF" w:rsidP="002077B4">
      <w:r w:rsidRPr="002077B4">
        <w:t xml:space="preserve">In the focus groups, participants were given stars and asked to place them across the ten sites to show prioritisation of the importance of each site. Participants were asked to place their allocated stars on the site that was most valued locally, regionally or nationally. </w:t>
      </w:r>
    </w:p>
    <w:p w:rsidR="003920CF" w:rsidRPr="002077B4" w:rsidRDefault="003920CF" w:rsidP="002077B4">
      <w:r w:rsidRPr="002077B4">
        <w:t xml:space="preserve">The Administrator’s House was rated the highest in terms of its importance, particularly at the national level. South Point Remains presents strong regional values, while the Malay Kampong Group and Poon </w:t>
      </w:r>
      <w:proofErr w:type="spellStart"/>
      <w:r w:rsidRPr="002077B4">
        <w:t>Saan</w:t>
      </w:r>
      <w:proofErr w:type="spellEnd"/>
      <w:r w:rsidRPr="002077B4">
        <w:t xml:space="preserve"> Group rate highly in overall importance and local value (Table 3).</w:t>
      </w:r>
    </w:p>
    <w:p w:rsidR="003920CF" w:rsidRDefault="003920CF" w:rsidP="002077B4">
      <w:pPr>
        <w:pStyle w:val="Caption"/>
        <w:rPr>
          <w:lang w:val="en-US"/>
        </w:rPr>
      </w:pPr>
      <w:bookmarkStart w:id="29" w:name="_Toc109309445"/>
      <w:r>
        <w:rPr>
          <w:lang w:val="en-US"/>
        </w:rPr>
        <w:t>Table 3</w:t>
      </w:r>
      <w:r w:rsidRPr="004A67F5">
        <w:rPr>
          <w:lang w:val="en-US"/>
        </w:rPr>
        <w:t xml:space="preserve">: Ranking of heritage </w:t>
      </w:r>
      <w:r>
        <w:rPr>
          <w:lang w:val="en-US"/>
        </w:rPr>
        <w:t>places for their National, Regional and Local values</w:t>
      </w:r>
      <w:r w:rsidRPr="004A67F5">
        <w:rPr>
          <w:lang w:val="en-US"/>
        </w:rPr>
        <w:t>.</w:t>
      </w:r>
      <w:bookmarkEnd w:id="29"/>
    </w:p>
    <w:tbl>
      <w:tblPr>
        <w:tblStyle w:val="DefaultTable1"/>
        <w:tblW w:w="0" w:type="auto"/>
        <w:tblLook w:val="04A0" w:firstRow="1" w:lastRow="0" w:firstColumn="1" w:lastColumn="0" w:noHBand="0" w:noVBand="1"/>
        <w:tblDescription w:val="Table 3: Ranking of heritage places for their National, Regional and Local values."/>
      </w:tblPr>
      <w:tblGrid>
        <w:gridCol w:w="3261"/>
        <w:gridCol w:w="2268"/>
        <w:gridCol w:w="1971"/>
        <w:gridCol w:w="1971"/>
      </w:tblGrid>
      <w:tr w:rsidR="00C31F85" w:rsidTr="007261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C31F85" w:rsidRDefault="00C31F85" w:rsidP="00C31F85">
            <w:pPr>
              <w:spacing w:before="120" w:after="120" w:line="276" w:lineRule="auto"/>
              <w:rPr>
                <w:rFonts w:asciiTheme="majorHAnsi" w:hAnsiTheme="majorHAnsi" w:cstheme="majorHAnsi"/>
                <w:bCs/>
                <w:lang w:val="en-US"/>
              </w:rPr>
            </w:pPr>
            <w:r w:rsidRPr="00C31F85">
              <w:rPr>
                <w:rFonts w:asciiTheme="majorHAnsi" w:hAnsiTheme="majorHAnsi" w:cstheme="majorHAnsi"/>
                <w:bCs/>
                <w:lang w:val="en-US"/>
              </w:rPr>
              <w:t>Heritage site</w:t>
            </w:r>
          </w:p>
        </w:tc>
        <w:tc>
          <w:tcPr>
            <w:tcW w:w="2268" w:type="dxa"/>
          </w:tcPr>
          <w:p w:rsidR="00C31F85" w:rsidRPr="00C31F85" w:rsidRDefault="00C31F85" w:rsidP="00C31F8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C31F85">
              <w:rPr>
                <w:rFonts w:asciiTheme="majorHAnsi" w:hAnsiTheme="majorHAnsi" w:cstheme="majorHAnsi"/>
                <w:bCs/>
                <w:lang w:val="en-US"/>
              </w:rPr>
              <w:t>National value</w:t>
            </w:r>
          </w:p>
        </w:tc>
        <w:tc>
          <w:tcPr>
            <w:tcW w:w="1971" w:type="dxa"/>
          </w:tcPr>
          <w:p w:rsidR="00C31F85" w:rsidRPr="00C31F85" w:rsidRDefault="00C31F85" w:rsidP="00C31F8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C31F85">
              <w:rPr>
                <w:rFonts w:asciiTheme="majorHAnsi" w:hAnsiTheme="majorHAnsi" w:cstheme="majorHAnsi"/>
                <w:bCs/>
                <w:lang w:val="en-US"/>
              </w:rPr>
              <w:t>Regional value</w:t>
            </w:r>
          </w:p>
        </w:tc>
        <w:tc>
          <w:tcPr>
            <w:tcW w:w="1971" w:type="dxa"/>
          </w:tcPr>
          <w:p w:rsidR="00C31F85" w:rsidRPr="00C31F85" w:rsidRDefault="00C31F85" w:rsidP="00C31F8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C31F85">
              <w:rPr>
                <w:rFonts w:asciiTheme="majorHAnsi" w:hAnsiTheme="majorHAnsi" w:cstheme="majorHAnsi"/>
                <w:bCs/>
                <w:lang w:val="en-US"/>
              </w:rPr>
              <w:t>Local value</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Administrator’s House Precinct</w:t>
            </w:r>
          </w:p>
        </w:tc>
        <w:tc>
          <w:tcPr>
            <w:tcW w:w="2268"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23</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5</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0</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South Point Remains</w:t>
            </w:r>
          </w:p>
        </w:tc>
        <w:tc>
          <w:tcPr>
            <w:tcW w:w="2268"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7</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11</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7</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Malay Kampong Group (Community Precinct)</w:t>
            </w:r>
          </w:p>
        </w:tc>
        <w:tc>
          <w:tcPr>
            <w:tcW w:w="2268"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12</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 xml:space="preserve">Poon </w:t>
            </w:r>
            <w:proofErr w:type="spellStart"/>
            <w:r w:rsidRPr="00A54D0C">
              <w:rPr>
                <w:rFonts w:asciiTheme="majorHAnsi" w:hAnsiTheme="majorHAnsi" w:cstheme="majorHAnsi"/>
                <w:bCs/>
                <w:lang w:val="en-US"/>
              </w:rPr>
              <w:t>Saan</w:t>
            </w:r>
            <w:proofErr w:type="spellEnd"/>
            <w:r w:rsidRPr="00A54D0C">
              <w:rPr>
                <w:rFonts w:asciiTheme="majorHAnsi" w:hAnsiTheme="majorHAnsi" w:cstheme="majorHAnsi"/>
                <w:bCs/>
                <w:lang w:val="en-US"/>
              </w:rPr>
              <w:t xml:space="preserve"> Group</w:t>
            </w:r>
          </w:p>
        </w:tc>
        <w:tc>
          <w:tcPr>
            <w:tcW w:w="2268"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5</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11</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Settlement</w:t>
            </w:r>
          </w:p>
        </w:tc>
        <w:tc>
          <w:tcPr>
            <w:tcW w:w="2268"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4</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7</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Industrial and Administrative Group</w:t>
            </w:r>
          </w:p>
        </w:tc>
        <w:tc>
          <w:tcPr>
            <w:tcW w:w="2268"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2</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7</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Pr>
                <w:rFonts w:asciiTheme="majorHAnsi" w:hAnsiTheme="majorHAnsi" w:cstheme="majorHAnsi"/>
                <w:bCs/>
                <w:lang w:val="en-US"/>
              </w:rPr>
              <w:t>Malay K</w:t>
            </w:r>
            <w:r w:rsidRPr="00A54D0C">
              <w:rPr>
                <w:rFonts w:asciiTheme="majorHAnsi" w:hAnsiTheme="majorHAnsi" w:cstheme="majorHAnsi"/>
                <w:bCs/>
                <w:lang w:val="en-US"/>
              </w:rPr>
              <w:t>ampong (Residential) Precinct</w:t>
            </w:r>
          </w:p>
        </w:tc>
        <w:tc>
          <w:tcPr>
            <w:tcW w:w="2268"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3</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10</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Bungalow 702</w:t>
            </w:r>
          </w:p>
        </w:tc>
        <w:tc>
          <w:tcPr>
            <w:tcW w:w="2268"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0</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6</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r w:rsidRPr="00A54D0C">
              <w:rPr>
                <w:rFonts w:asciiTheme="majorHAnsi" w:hAnsiTheme="majorHAnsi" w:cstheme="majorHAnsi"/>
                <w:bCs/>
                <w:lang w:val="en-US"/>
              </w:rPr>
              <w:t>Phosphate Hill</w:t>
            </w:r>
          </w:p>
        </w:tc>
        <w:tc>
          <w:tcPr>
            <w:tcW w:w="2268"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1</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4</w:t>
            </w:r>
          </w:p>
        </w:tc>
        <w:tc>
          <w:tcPr>
            <w:tcW w:w="1971" w:type="dxa"/>
          </w:tcPr>
          <w:p w:rsidR="00C31F85" w:rsidRPr="00A54D0C" w:rsidRDefault="00C31F85" w:rsidP="00C31F8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2</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C31F85" w:rsidRPr="00A54D0C" w:rsidRDefault="00C31F85" w:rsidP="00C31F85">
            <w:pPr>
              <w:spacing w:before="120" w:after="120" w:line="276" w:lineRule="auto"/>
              <w:rPr>
                <w:rFonts w:asciiTheme="majorHAnsi" w:hAnsiTheme="majorHAnsi" w:cstheme="majorHAnsi"/>
                <w:bCs/>
                <w:lang w:val="en-US"/>
              </w:rPr>
            </w:pPr>
            <w:proofErr w:type="spellStart"/>
            <w:r w:rsidRPr="00A54D0C">
              <w:rPr>
                <w:rFonts w:asciiTheme="majorHAnsi" w:hAnsiTheme="majorHAnsi" w:cstheme="majorHAnsi"/>
                <w:bCs/>
                <w:lang w:val="en-US"/>
              </w:rPr>
              <w:t>Drumsite</w:t>
            </w:r>
            <w:proofErr w:type="spellEnd"/>
          </w:p>
        </w:tc>
        <w:tc>
          <w:tcPr>
            <w:tcW w:w="2268"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0</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2</w:t>
            </w:r>
          </w:p>
        </w:tc>
        <w:tc>
          <w:tcPr>
            <w:tcW w:w="1971" w:type="dxa"/>
          </w:tcPr>
          <w:p w:rsidR="00C31F85" w:rsidRPr="00A54D0C" w:rsidRDefault="00C31F85" w:rsidP="00C31F85">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en-US"/>
              </w:rPr>
            </w:pPr>
            <w:r w:rsidRPr="00A54D0C">
              <w:rPr>
                <w:rFonts w:asciiTheme="majorHAnsi" w:hAnsiTheme="majorHAnsi" w:cstheme="majorHAnsi"/>
                <w:bCs/>
                <w:lang w:val="en-US"/>
              </w:rPr>
              <w:t>3</w:t>
            </w:r>
          </w:p>
        </w:tc>
      </w:tr>
    </w:tbl>
    <w:p w:rsidR="003920CF" w:rsidRPr="004A67F5" w:rsidRDefault="003920CF" w:rsidP="00C31F85">
      <w:pPr>
        <w:pStyle w:val="Heading3"/>
      </w:pPr>
      <w:bookmarkStart w:id="30" w:name="_Toc109309433"/>
      <w:r w:rsidRPr="004A67F5">
        <w:t>Locally important heritage places</w:t>
      </w:r>
      <w:bookmarkEnd w:id="30"/>
    </w:p>
    <w:p w:rsidR="003920CF" w:rsidRDefault="003920CF" w:rsidP="00C31F85">
      <w:r w:rsidRPr="004A67F5">
        <w:t>Survey respondents were asked their agreement with this statement: This place has Christmas Island local heritage value with (5) Strongly agree and (1) Strongly disagree, yielding the ranking below in Table </w:t>
      </w:r>
      <w:r>
        <w:t>4.</w:t>
      </w:r>
    </w:p>
    <w:p w:rsidR="003920CF" w:rsidRPr="008E5B89" w:rsidRDefault="003920CF" w:rsidP="00C31F85">
      <w:r w:rsidRPr="008E5B89">
        <w:t xml:space="preserve">While focus groups could discuss and locate heritage sites on maps, survey respondents had to rely on their individual knowledge of the Island’s history. It was clear from the focus groups that many participants were unaware of the existence of some heritage places, in particular, Bungalow 702. </w:t>
      </w:r>
    </w:p>
    <w:p w:rsidR="003920CF" w:rsidRDefault="003920CF" w:rsidP="00C31F85">
      <w:r w:rsidRPr="004A67F5">
        <w:t>Ongoing maintenance of heritage sites was highlighted as an issue by participants.</w:t>
      </w:r>
    </w:p>
    <w:p w:rsidR="003920CF" w:rsidRDefault="003920CF" w:rsidP="00C31F85">
      <w:pPr>
        <w:pStyle w:val="Caption"/>
        <w:rPr>
          <w:lang w:val="en-US"/>
        </w:rPr>
      </w:pPr>
      <w:bookmarkStart w:id="31" w:name="_Toc109309446"/>
      <w:r>
        <w:rPr>
          <w:lang w:val="en-US"/>
        </w:rPr>
        <w:lastRenderedPageBreak/>
        <w:t>Table 4</w:t>
      </w:r>
      <w:r w:rsidRPr="004A67F5">
        <w:rPr>
          <w:lang w:val="en-US"/>
        </w:rPr>
        <w:t>: Ranking of local heritage value</w:t>
      </w:r>
      <w:r w:rsidRPr="004A67F5">
        <w:rPr>
          <w:vertAlign w:val="superscript"/>
          <w:lang w:val="en-US"/>
        </w:rPr>
        <w:footnoteReference w:id="1"/>
      </w:r>
      <w:r w:rsidRPr="004A67F5">
        <w:rPr>
          <w:lang w:val="en-US"/>
        </w:rPr>
        <w:t>.</w:t>
      </w:r>
      <w:bookmarkEnd w:id="31"/>
    </w:p>
    <w:tbl>
      <w:tblPr>
        <w:tblStyle w:val="DefaultTable1"/>
        <w:tblW w:w="0" w:type="auto"/>
        <w:tblLook w:val="04A0" w:firstRow="1" w:lastRow="0" w:firstColumn="1" w:lastColumn="0" w:noHBand="0" w:noVBand="1"/>
        <w:tblDescription w:val="Table 4: Ranking of local heritage value ."/>
      </w:tblPr>
      <w:tblGrid>
        <w:gridCol w:w="993"/>
        <w:gridCol w:w="3969"/>
        <w:gridCol w:w="1971"/>
      </w:tblGrid>
      <w:tr w:rsidR="00C31F85" w:rsidTr="007261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C31F85" w:rsidRDefault="00C31F85" w:rsidP="00C31F85">
            <w:pPr>
              <w:spacing w:before="120" w:after="120" w:line="276" w:lineRule="auto"/>
              <w:rPr>
                <w:rFonts w:asciiTheme="majorHAnsi" w:hAnsiTheme="majorHAnsi" w:cstheme="majorHAnsi"/>
                <w:bCs/>
                <w:lang w:val="en-US"/>
              </w:rPr>
            </w:pPr>
            <w:r w:rsidRPr="00C31F85">
              <w:rPr>
                <w:rFonts w:asciiTheme="majorHAnsi" w:hAnsiTheme="majorHAnsi" w:cstheme="majorHAnsi"/>
                <w:bCs/>
                <w:lang w:val="en-US"/>
              </w:rPr>
              <w:t>Ranking</w:t>
            </w:r>
          </w:p>
        </w:tc>
        <w:tc>
          <w:tcPr>
            <w:tcW w:w="3969" w:type="dxa"/>
          </w:tcPr>
          <w:p w:rsidR="00C31F85" w:rsidRPr="00C31F85" w:rsidRDefault="00C31F85" w:rsidP="00C31F8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C31F85">
              <w:rPr>
                <w:rFonts w:asciiTheme="majorHAnsi" w:hAnsiTheme="majorHAnsi" w:cstheme="majorHAnsi"/>
                <w:bCs/>
                <w:lang w:val="en-US"/>
              </w:rPr>
              <w:t>Place</w:t>
            </w:r>
          </w:p>
        </w:tc>
        <w:tc>
          <w:tcPr>
            <w:tcW w:w="1971" w:type="dxa"/>
          </w:tcPr>
          <w:p w:rsidR="00C31F85" w:rsidRPr="00C31F85" w:rsidRDefault="00C31F85" w:rsidP="00C31F8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lang w:val="en-US"/>
              </w:rPr>
            </w:pPr>
            <w:r w:rsidRPr="00C31F85">
              <w:rPr>
                <w:rFonts w:asciiTheme="majorHAnsi" w:hAnsiTheme="majorHAnsi" w:cstheme="majorHAnsi"/>
                <w:bCs/>
                <w:lang w:val="en-US"/>
              </w:rPr>
              <w:t>Score (out of 5)</w:t>
            </w:r>
            <w:r w:rsidR="00237C37">
              <w:rPr>
                <w:rFonts w:asciiTheme="majorHAnsi" w:hAnsiTheme="majorHAnsi" w:cstheme="majorHAnsi"/>
                <w:bCs/>
                <w:lang w:val="en-US"/>
              </w:rPr>
              <w:t xml:space="preserve"> </w:t>
            </w:r>
            <w:r w:rsidRPr="00C31F85">
              <w:rPr>
                <w:rStyle w:val="FootnoteReference"/>
                <w:rFonts w:asciiTheme="majorHAnsi" w:hAnsiTheme="majorHAnsi" w:cstheme="majorHAnsi"/>
                <w:bCs/>
                <w:lang w:val="en-US"/>
              </w:rPr>
              <w:footnoteReference w:id="2"/>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1</w:t>
            </w:r>
          </w:p>
        </w:tc>
        <w:tc>
          <w:tcPr>
            <w:tcW w:w="3969" w:type="dxa"/>
          </w:tcPr>
          <w:p w:rsidR="00C31F85" w:rsidRPr="004A67F5" w:rsidRDefault="00C31F85" w:rsidP="00C31F85">
            <w:pPr>
              <w:pStyle w:val="bodytextreverse"/>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Malay Kampong Group</w:t>
            </w:r>
          </w:p>
        </w:tc>
        <w:tc>
          <w:tcPr>
            <w:tcW w:w="1971" w:type="dxa"/>
          </w:tcPr>
          <w:p w:rsidR="00C31F85" w:rsidRPr="004A67F5" w:rsidRDefault="00C31F85" w:rsidP="00C31F85">
            <w:pPr>
              <w:pStyle w:val="bodytextreverse"/>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 xml:space="preserve">4.3 </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2</w:t>
            </w:r>
          </w:p>
        </w:tc>
        <w:tc>
          <w:tcPr>
            <w:tcW w:w="3969" w:type="dxa"/>
          </w:tcPr>
          <w:p w:rsidR="00C31F85" w:rsidRPr="004A67F5" w:rsidRDefault="00C31F85" w:rsidP="00C31F85">
            <w:pPr>
              <w:pStyle w:val="bodytextreverse"/>
              <w:spacing w:before="120" w:after="120"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South Point Settlement remains</w:t>
            </w:r>
          </w:p>
        </w:tc>
        <w:tc>
          <w:tcPr>
            <w:tcW w:w="1971" w:type="dxa"/>
          </w:tcPr>
          <w:p w:rsidR="00C31F85" w:rsidRPr="004A67F5" w:rsidRDefault="00C31F85" w:rsidP="00C31F85">
            <w:pPr>
              <w:pStyle w:val="bodytextreverse"/>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4.2</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3</w:t>
            </w:r>
          </w:p>
        </w:tc>
        <w:tc>
          <w:tcPr>
            <w:tcW w:w="3969" w:type="dxa"/>
          </w:tcPr>
          <w:p w:rsidR="00C31F85" w:rsidRPr="004A67F5" w:rsidRDefault="00C31F85" w:rsidP="00C31F85">
            <w:pPr>
              <w:pStyle w:val="bodytextreverse"/>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 xml:space="preserve">Poon </w:t>
            </w:r>
            <w:proofErr w:type="spellStart"/>
            <w:r w:rsidRPr="004A67F5">
              <w:rPr>
                <w:rFonts w:asciiTheme="majorHAnsi" w:hAnsiTheme="majorHAnsi" w:cstheme="majorHAnsi"/>
                <w:bCs/>
                <w:noProof w:val="0"/>
                <w:szCs w:val="22"/>
              </w:rPr>
              <w:t>Saan</w:t>
            </w:r>
            <w:proofErr w:type="spellEnd"/>
            <w:r w:rsidRPr="004A67F5">
              <w:rPr>
                <w:rFonts w:asciiTheme="majorHAnsi" w:hAnsiTheme="majorHAnsi" w:cstheme="majorHAnsi"/>
                <w:bCs/>
                <w:noProof w:val="0"/>
                <w:szCs w:val="22"/>
              </w:rPr>
              <w:t xml:space="preserve"> Group</w:t>
            </w:r>
          </w:p>
        </w:tc>
        <w:tc>
          <w:tcPr>
            <w:tcW w:w="1971" w:type="dxa"/>
          </w:tcPr>
          <w:p w:rsidR="00C31F85" w:rsidRPr="004A67F5" w:rsidRDefault="00C31F85" w:rsidP="00C31F85">
            <w:pPr>
              <w:pStyle w:val="bodytextreverse"/>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4.1</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4</w:t>
            </w:r>
          </w:p>
        </w:tc>
        <w:tc>
          <w:tcPr>
            <w:tcW w:w="3969" w:type="dxa"/>
          </w:tcPr>
          <w:p w:rsidR="00C31F85" w:rsidRPr="004A67F5" w:rsidRDefault="00C31F85" w:rsidP="00C31F85">
            <w:pPr>
              <w:pStyle w:val="bodytextreverse"/>
              <w:spacing w:before="120" w:after="120"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proofErr w:type="spellStart"/>
            <w:r w:rsidRPr="004A67F5">
              <w:rPr>
                <w:rFonts w:asciiTheme="majorHAnsi" w:hAnsiTheme="majorHAnsi" w:cstheme="majorHAnsi"/>
                <w:bCs/>
                <w:noProof w:val="0"/>
                <w:szCs w:val="22"/>
              </w:rPr>
              <w:t>Drumsite</w:t>
            </w:r>
            <w:proofErr w:type="spellEnd"/>
            <w:r w:rsidRPr="004A67F5">
              <w:rPr>
                <w:rFonts w:asciiTheme="majorHAnsi" w:hAnsiTheme="majorHAnsi" w:cstheme="majorHAnsi"/>
                <w:bCs/>
                <w:noProof w:val="0"/>
                <w:szCs w:val="22"/>
              </w:rPr>
              <w:t xml:space="preserve"> Industrial Area</w:t>
            </w:r>
          </w:p>
        </w:tc>
        <w:tc>
          <w:tcPr>
            <w:tcW w:w="1971" w:type="dxa"/>
          </w:tcPr>
          <w:p w:rsidR="00C31F85" w:rsidRPr="004A67F5" w:rsidRDefault="00C31F85" w:rsidP="00C31F85">
            <w:pPr>
              <w:pStyle w:val="bodytextreverse"/>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4.1</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5</w:t>
            </w:r>
          </w:p>
        </w:tc>
        <w:tc>
          <w:tcPr>
            <w:tcW w:w="3969" w:type="dxa"/>
          </w:tcPr>
          <w:p w:rsidR="00C31F85" w:rsidRPr="004A67F5" w:rsidRDefault="00C31F85" w:rsidP="00C31F85">
            <w:pPr>
              <w:pStyle w:val="bodytextreverse"/>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 xml:space="preserve">Phosphate Hill Historic Area </w:t>
            </w:r>
          </w:p>
        </w:tc>
        <w:tc>
          <w:tcPr>
            <w:tcW w:w="1971" w:type="dxa"/>
          </w:tcPr>
          <w:p w:rsidR="00C31F85" w:rsidRPr="004A67F5" w:rsidRDefault="00C31F85" w:rsidP="00C31F85">
            <w:pPr>
              <w:pStyle w:val="bodytextreverse"/>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4.0</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6</w:t>
            </w:r>
          </w:p>
        </w:tc>
        <w:tc>
          <w:tcPr>
            <w:tcW w:w="3969" w:type="dxa"/>
          </w:tcPr>
          <w:p w:rsidR="00C31F85" w:rsidRPr="004A67F5" w:rsidRDefault="00C31F85" w:rsidP="00C31F85">
            <w:pPr>
              <w:pStyle w:val="bodytextreverse"/>
              <w:spacing w:before="120" w:after="120"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 xml:space="preserve">Settlement Precinct </w:t>
            </w:r>
          </w:p>
        </w:tc>
        <w:tc>
          <w:tcPr>
            <w:tcW w:w="1971" w:type="dxa"/>
          </w:tcPr>
          <w:p w:rsidR="00C31F85" w:rsidRPr="004A67F5" w:rsidRDefault="00C31F85" w:rsidP="00C31F85">
            <w:pPr>
              <w:pStyle w:val="bodytextreverse"/>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4.0</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7</w:t>
            </w:r>
          </w:p>
        </w:tc>
        <w:tc>
          <w:tcPr>
            <w:tcW w:w="3969" w:type="dxa"/>
          </w:tcPr>
          <w:p w:rsidR="00C31F85" w:rsidRPr="004A67F5" w:rsidRDefault="00C31F85" w:rsidP="00C31F85">
            <w:pPr>
              <w:pStyle w:val="bodytextreverse"/>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 xml:space="preserve">Malay Kampong Residential </w:t>
            </w:r>
          </w:p>
        </w:tc>
        <w:tc>
          <w:tcPr>
            <w:tcW w:w="1971" w:type="dxa"/>
          </w:tcPr>
          <w:p w:rsidR="00C31F85" w:rsidRPr="004A67F5" w:rsidRDefault="00C31F85" w:rsidP="00C31F85">
            <w:pPr>
              <w:pStyle w:val="bodytextreverse"/>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4.0</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8</w:t>
            </w:r>
          </w:p>
        </w:tc>
        <w:tc>
          <w:tcPr>
            <w:tcW w:w="3969" w:type="dxa"/>
          </w:tcPr>
          <w:p w:rsidR="00C31F85" w:rsidRPr="004A67F5" w:rsidRDefault="00C31F85" w:rsidP="00C31F85">
            <w:pPr>
              <w:pStyle w:val="bodytextreverse"/>
              <w:spacing w:before="120" w:after="120"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Bungalow 702</w:t>
            </w:r>
          </w:p>
        </w:tc>
        <w:tc>
          <w:tcPr>
            <w:tcW w:w="1971" w:type="dxa"/>
          </w:tcPr>
          <w:p w:rsidR="00C31F85" w:rsidRPr="004A67F5" w:rsidRDefault="00C31F85" w:rsidP="00C31F85">
            <w:pPr>
              <w:pStyle w:val="bodytextreverse"/>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4.0</w:t>
            </w:r>
          </w:p>
        </w:tc>
      </w:tr>
      <w:tr w:rsidR="00C31F85" w:rsidTr="007261D7">
        <w:trPr>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9</w:t>
            </w:r>
          </w:p>
        </w:tc>
        <w:tc>
          <w:tcPr>
            <w:tcW w:w="3969" w:type="dxa"/>
          </w:tcPr>
          <w:p w:rsidR="00C31F85" w:rsidRPr="004A67F5" w:rsidRDefault="00C31F85" w:rsidP="00C31F85">
            <w:pPr>
              <w:pStyle w:val="bodytextreverse"/>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Administrators’ House</w:t>
            </w:r>
          </w:p>
        </w:tc>
        <w:tc>
          <w:tcPr>
            <w:tcW w:w="1971" w:type="dxa"/>
          </w:tcPr>
          <w:p w:rsidR="00C31F85" w:rsidRPr="004A67F5" w:rsidRDefault="00C31F85" w:rsidP="00C31F85">
            <w:pPr>
              <w:pStyle w:val="bodytextreverse"/>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3.9</w:t>
            </w:r>
          </w:p>
        </w:tc>
      </w:tr>
      <w:tr w:rsidR="00C31F85" w:rsidTr="007261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Pr>
          <w:p w:rsidR="00C31F85" w:rsidRPr="004A67F5" w:rsidRDefault="00C31F85" w:rsidP="00C31F85">
            <w:pPr>
              <w:pStyle w:val="bodytextreverse"/>
              <w:spacing w:before="120" w:after="120" w:line="276" w:lineRule="auto"/>
              <w:jc w:val="center"/>
              <w:rPr>
                <w:rFonts w:asciiTheme="majorHAnsi" w:hAnsiTheme="majorHAnsi" w:cstheme="majorHAnsi"/>
                <w:bCs/>
                <w:noProof w:val="0"/>
                <w:szCs w:val="22"/>
              </w:rPr>
            </w:pPr>
            <w:r w:rsidRPr="004A67F5">
              <w:rPr>
                <w:rFonts w:asciiTheme="majorHAnsi" w:hAnsiTheme="majorHAnsi" w:cstheme="majorHAnsi"/>
                <w:bCs/>
                <w:noProof w:val="0"/>
                <w:szCs w:val="22"/>
              </w:rPr>
              <w:t>10</w:t>
            </w:r>
          </w:p>
        </w:tc>
        <w:tc>
          <w:tcPr>
            <w:tcW w:w="3969" w:type="dxa"/>
          </w:tcPr>
          <w:p w:rsidR="00C31F85" w:rsidRPr="004A67F5" w:rsidRDefault="00C31F85" w:rsidP="00C31F85">
            <w:pPr>
              <w:pStyle w:val="bodytextreverse"/>
              <w:spacing w:before="120" w:after="120"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sidRPr="004A67F5">
              <w:rPr>
                <w:rFonts w:asciiTheme="majorHAnsi" w:hAnsiTheme="majorHAnsi" w:cstheme="majorHAnsi"/>
                <w:bCs/>
                <w:noProof w:val="0"/>
                <w:szCs w:val="22"/>
              </w:rPr>
              <w:t>Industrial &amp; Administrative Group</w:t>
            </w:r>
          </w:p>
        </w:tc>
        <w:tc>
          <w:tcPr>
            <w:tcW w:w="1971" w:type="dxa"/>
          </w:tcPr>
          <w:p w:rsidR="00C31F85" w:rsidRPr="004A67F5" w:rsidRDefault="00C31F85" w:rsidP="00C31F85">
            <w:pPr>
              <w:pStyle w:val="bodytextreverse"/>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noProof w:val="0"/>
                <w:szCs w:val="22"/>
              </w:rPr>
            </w:pPr>
            <w:r>
              <w:rPr>
                <w:rFonts w:asciiTheme="majorHAnsi" w:hAnsiTheme="majorHAnsi" w:cstheme="majorHAnsi"/>
                <w:bCs/>
                <w:noProof w:val="0"/>
                <w:szCs w:val="22"/>
              </w:rPr>
              <w:t>3.8</w:t>
            </w:r>
          </w:p>
        </w:tc>
      </w:tr>
    </w:tbl>
    <w:p w:rsidR="003920CF" w:rsidRDefault="00C31F85" w:rsidP="00C31F85">
      <w:pPr>
        <w:pStyle w:val="Heading2"/>
        <w:rPr>
          <w:lang w:val="en-US"/>
        </w:rPr>
      </w:pPr>
      <w:bookmarkStart w:id="32" w:name="_Toc105101433"/>
      <w:bookmarkStart w:id="33" w:name="_Toc109309434"/>
      <w:r>
        <w:rPr>
          <w:lang w:val="en-US"/>
        </w:rPr>
        <w:lastRenderedPageBreak/>
        <w:t xml:space="preserve">7. </w:t>
      </w:r>
      <w:r w:rsidR="003920CF" w:rsidRPr="004A67F5">
        <w:rPr>
          <w:lang w:val="en-US"/>
        </w:rPr>
        <w:t xml:space="preserve">Next </w:t>
      </w:r>
      <w:r w:rsidR="003920CF">
        <w:rPr>
          <w:lang w:val="en-US"/>
        </w:rPr>
        <w:t>s</w:t>
      </w:r>
      <w:r w:rsidR="003920CF" w:rsidRPr="004A67F5">
        <w:rPr>
          <w:lang w:val="en-US"/>
        </w:rPr>
        <w:t>teps</w:t>
      </w:r>
      <w:bookmarkEnd w:id="32"/>
      <w:bookmarkEnd w:id="33"/>
    </w:p>
    <w:p w:rsidR="003920CF" w:rsidRDefault="003920CF" w:rsidP="00C31F85">
      <w:r>
        <w:t xml:space="preserve">From 1 July 2022, the </w:t>
      </w:r>
      <w:r w:rsidRPr="00163E6B">
        <w:rPr>
          <w:i/>
        </w:rPr>
        <w:t>Heritage Act 2018 (WA)(CI</w:t>
      </w:r>
      <w:r>
        <w:t>) will be applied on Christmas Island. DITRDCA will continue to work closely with the Shire of Christmas Island to undertake a local heritage survey and, in consultation with the community and affected landowners, develop a local heritage list.</w:t>
      </w:r>
    </w:p>
    <w:p w:rsidR="003920CF" w:rsidRDefault="003920CF" w:rsidP="00C31F85">
      <w:r>
        <w:t>DITRDCA will also work closely with the Department of Climate Change, Energy, the Environment and Water to remove private freehold properties from the Commonwealth Heritage List.</w:t>
      </w:r>
    </w:p>
    <w:p w:rsidR="003920CF" w:rsidRPr="004A67F5" w:rsidRDefault="003920CF" w:rsidP="00C31F85">
      <w:r w:rsidRPr="004A67F5">
        <w:t>DITRDC</w:t>
      </w:r>
      <w:r>
        <w:t>A</w:t>
      </w:r>
      <w:r w:rsidRPr="004A67F5">
        <w:t xml:space="preserve"> is leading the Christmas Island Strategic Assessment to remove barriers to economic diversification, support sustainable development and provide certainty for development on Christmas Island over the next 30 years. The Christmas Island Strategic Assessment will reduce the regulatory burden on environmental approvals and increase regulatory certainty for Government, business and the community.</w:t>
      </w:r>
    </w:p>
    <w:p w:rsidR="003920CF" w:rsidRPr="004A67F5" w:rsidRDefault="003920CF" w:rsidP="00C31F85">
      <w:r w:rsidRPr="004A67F5">
        <w:t>The CISA Program will assess the impacts of future development on places that remain on the Commonwealth Heritage List and facilitate development in accordance with the Sustainable Development Plan, specifying commitments to developing EPBC Act Heritage Management Plans. The CISA will further streamline EPBC Act requirements for developments that impact heritage places, including properties that are leased from the Australian Government.</w:t>
      </w:r>
    </w:p>
    <w:p w:rsidR="003920CF" w:rsidRPr="004A67F5" w:rsidRDefault="003920CF" w:rsidP="00C31F85">
      <w:pPr>
        <w:rPr>
          <w:b/>
          <w:bCs/>
        </w:rPr>
      </w:pPr>
      <w:r w:rsidRPr="004A67F5">
        <w:rPr>
          <w:b/>
          <w:bCs/>
        </w:rPr>
        <w:t>Departmental officers in DITRDC</w:t>
      </w:r>
      <w:r>
        <w:rPr>
          <w:b/>
          <w:bCs/>
        </w:rPr>
        <w:t>A</w:t>
      </w:r>
      <w:r w:rsidRPr="004A67F5">
        <w:rPr>
          <w:b/>
          <w:bCs/>
        </w:rPr>
        <w:t xml:space="preserve"> are carefully considering the contributions received during the consultation, and will continue to develop the Christmas Island Strategic Assessment documents ahead of a formal </w:t>
      </w:r>
      <w:r w:rsidRPr="004A67F5">
        <w:rPr>
          <w:b/>
          <w:bCs/>
          <w:iCs/>
        </w:rPr>
        <w:t>EPBC Act</w:t>
      </w:r>
      <w:r w:rsidRPr="004A67F5">
        <w:rPr>
          <w:b/>
          <w:bCs/>
          <w:i/>
        </w:rPr>
        <w:t xml:space="preserve"> </w:t>
      </w:r>
      <w:r w:rsidRPr="004A67F5">
        <w:rPr>
          <w:b/>
          <w:bCs/>
        </w:rPr>
        <w:t>public consultation.</w:t>
      </w:r>
    </w:p>
    <w:p w:rsidR="003920CF" w:rsidRDefault="003920CF" w:rsidP="00C31F85">
      <w:pPr>
        <w:rPr>
          <w:color w:val="1C68D9" w:themeColor="accent1" w:themeTint="99"/>
        </w:rPr>
      </w:pPr>
      <w:r w:rsidRPr="004A67F5">
        <w:t xml:space="preserve">To find out more about the Christmas Island Strategic Assessment, visit </w:t>
      </w:r>
      <w:hyperlink r:id="rId27" w:history="1">
        <w:r w:rsidR="00237C37">
          <w:rPr>
            <w:rStyle w:val="Hyperlink"/>
            <w:rFonts w:asciiTheme="majorHAnsi" w:hAnsiTheme="majorHAnsi" w:cstheme="majorHAnsi"/>
            <w:color w:val="1C68D9" w:themeColor="accent1" w:themeTint="99"/>
          </w:rPr>
          <w:t>our website</w:t>
        </w:r>
      </w:hyperlink>
      <w:r w:rsidRPr="004A67F5">
        <w:rPr>
          <w:color w:val="1C68D9" w:themeColor="accent1" w:themeTint="99"/>
        </w:rPr>
        <w:t xml:space="preserve"> </w:t>
      </w:r>
      <w:r w:rsidRPr="004A67F5">
        <w:t xml:space="preserve">or contact </w:t>
      </w:r>
      <w:hyperlink r:id="rId28" w:history="1">
        <w:r w:rsidRPr="004A67F5">
          <w:rPr>
            <w:rStyle w:val="Hyperlink"/>
            <w:rFonts w:asciiTheme="majorHAnsi" w:hAnsiTheme="majorHAnsi" w:cstheme="majorHAnsi"/>
            <w:color w:val="1C68D9" w:themeColor="accent1" w:themeTint="99"/>
          </w:rPr>
          <w:t>cisa@infrastructure.gov.au</w:t>
        </w:r>
      </w:hyperlink>
      <w:r w:rsidRPr="004A67F5">
        <w:rPr>
          <w:color w:val="1C68D9" w:themeColor="accent1" w:themeTint="99"/>
        </w:rPr>
        <w:t>.</w:t>
      </w:r>
    </w:p>
    <w:p w:rsidR="003920CF" w:rsidRPr="004A67F5" w:rsidRDefault="003920CF" w:rsidP="003920CF">
      <w:pPr>
        <w:pStyle w:val="Heading2"/>
      </w:pPr>
      <w:bookmarkStart w:id="34" w:name="_Toc105101434"/>
      <w:bookmarkStart w:id="35" w:name="_Toc109309435"/>
      <w:r w:rsidRPr="004A67F5">
        <w:rPr>
          <w:lang w:val="en-US"/>
        </w:rPr>
        <w:lastRenderedPageBreak/>
        <w:t xml:space="preserve">Appendix A: </w:t>
      </w:r>
      <w:r w:rsidRPr="004A67F5">
        <w:t>Key</w:t>
      </w:r>
      <w:r w:rsidRPr="004A67F5">
        <w:rPr>
          <w:spacing w:val="11"/>
        </w:rPr>
        <w:t xml:space="preserve"> </w:t>
      </w:r>
      <w:r>
        <w:rPr>
          <w:spacing w:val="11"/>
        </w:rPr>
        <w:t>h</w:t>
      </w:r>
      <w:r w:rsidRPr="004A67F5">
        <w:t>eritage</w:t>
      </w:r>
      <w:r w:rsidRPr="004A67F5">
        <w:rPr>
          <w:spacing w:val="20"/>
        </w:rPr>
        <w:t xml:space="preserve"> </w:t>
      </w:r>
      <w:r>
        <w:rPr>
          <w:spacing w:val="20"/>
        </w:rPr>
        <w:t>s</w:t>
      </w:r>
      <w:r w:rsidRPr="004A67F5">
        <w:t>ites</w:t>
      </w:r>
      <w:r w:rsidRPr="004A67F5">
        <w:rPr>
          <w:spacing w:val="14"/>
        </w:rPr>
        <w:t xml:space="preserve"> </w:t>
      </w:r>
      <w:r>
        <w:rPr>
          <w:spacing w:val="14"/>
        </w:rPr>
        <w:t>i</w:t>
      </w:r>
      <w:r w:rsidRPr="004A67F5">
        <w:rPr>
          <w:spacing w:val="-2"/>
        </w:rPr>
        <w:t>nvestigated</w:t>
      </w:r>
      <w:bookmarkEnd w:id="34"/>
      <w:bookmarkEnd w:id="35"/>
    </w:p>
    <w:p w:rsidR="003920CF" w:rsidRPr="004A67F5" w:rsidRDefault="003920CF" w:rsidP="00C31F85">
      <w:r w:rsidRPr="004A67F5">
        <w:rPr>
          <w:w w:val="105"/>
        </w:rPr>
        <w:t>There are</w:t>
      </w:r>
      <w:r w:rsidRPr="004A67F5">
        <w:rPr>
          <w:spacing w:val="-2"/>
          <w:w w:val="105"/>
        </w:rPr>
        <w:t xml:space="preserve"> </w:t>
      </w:r>
      <w:r w:rsidRPr="004A67F5">
        <w:rPr>
          <w:w w:val="105"/>
        </w:rPr>
        <w:t>ten (10) Commonwealth Heritage Listed Places in</w:t>
      </w:r>
      <w:r w:rsidRPr="004A67F5">
        <w:rPr>
          <w:spacing w:val="-4"/>
          <w:w w:val="105"/>
        </w:rPr>
        <w:t xml:space="preserve"> </w:t>
      </w:r>
      <w:r w:rsidRPr="004A67F5">
        <w:rPr>
          <w:w w:val="105"/>
        </w:rPr>
        <w:t>Christmas Island which formed</w:t>
      </w:r>
      <w:r w:rsidRPr="004A67F5">
        <w:rPr>
          <w:spacing w:val="-3"/>
          <w:w w:val="105"/>
        </w:rPr>
        <w:t xml:space="preserve"> </w:t>
      </w:r>
      <w:r w:rsidRPr="004A67F5">
        <w:rPr>
          <w:w w:val="105"/>
        </w:rPr>
        <w:t>the</w:t>
      </w:r>
      <w:r w:rsidRPr="004A67F5">
        <w:rPr>
          <w:spacing w:val="-3"/>
          <w:w w:val="105"/>
        </w:rPr>
        <w:t xml:space="preserve"> </w:t>
      </w:r>
      <w:r w:rsidRPr="004A67F5">
        <w:rPr>
          <w:w w:val="105"/>
        </w:rPr>
        <w:t>basis for the</w:t>
      </w:r>
      <w:r w:rsidRPr="004A67F5">
        <w:rPr>
          <w:spacing w:val="-8"/>
          <w:w w:val="105"/>
        </w:rPr>
        <w:t xml:space="preserve"> </w:t>
      </w:r>
      <w:r w:rsidRPr="004A67F5">
        <w:rPr>
          <w:w w:val="105"/>
        </w:rPr>
        <w:t>community and</w:t>
      </w:r>
      <w:r w:rsidRPr="004A67F5">
        <w:rPr>
          <w:spacing w:val="-3"/>
          <w:w w:val="105"/>
        </w:rPr>
        <w:t xml:space="preserve"> </w:t>
      </w:r>
      <w:r w:rsidRPr="004A67F5">
        <w:rPr>
          <w:w w:val="105"/>
        </w:rPr>
        <w:t>stakeholder engagement into</w:t>
      </w:r>
      <w:r w:rsidRPr="004A67F5">
        <w:rPr>
          <w:spacing w:val="-3"/>
          <w:w w:val="105"/>
        </w:rPr>
        <w:t xml:space="preserve"> </w:t>
      </w:r>
      <w:r w:rsidRPr="004A67F5">
        <w:rPr>
          <w:w w:val="105"/>
        </w:rPr>
        <w:t>local heritage values. The areas of investigation and questions asked of stakeholders were the ten properties listed on the Commonwealth Heritage List, including:</w:t>
      </w:r>
    </w:p>
    <w:p w:rsidR="003920CF" w:rsidRPr="004A67F5" w:rsidRDefault="003920CF" w:rsidP="00C31F85">
      <w:pPr>
        <w:pStyle w:val="Bullet1"/>
        <w:rPr>
          <w:w w:val="105"/>
        </w:rPr>
      </w:pPr>
      <w:r w:rsidRPr="00E93AF2">
        <w:rPr>
          <w:b/>
          <w:bCs/>
          <w:color w:val="auto"/>
          <w:w w:val="105"/>
        </w:rPr>
        <w:t>Site 1: Administrators House Precinct</w:t>
      </w:r>
      <w:r w:rsidR="00123526" w:rsidRPr="00E93AF2">
        <w:rPr>
          <w:color w:val="auto"/>
          <w:w w:val="105"/>
        </w:rPr>
        <w:t>—</w:t>
      </w:r>
      <w:r w:rsidRPr="004A67F5">
        <w:rPr>
          <w:w w:val="105"/>
        </w:rPr>
        <w:t>A symbol of colonial rule on Christmas Island, when it was incorporated into the Straits Settlement of Singapore and has been the focus for official duties and functions</w:t>
      </w:r>
      <w:r>
        <w:rPr>
          <w:w w:val="105"/>
        </w:rPr>
        <w:t>. M</w:t>
      </w:r>
      <w:r w:rsidRPr="004A67F5">
        <w:rPr>
          <w:w w:val="105"/>
        </w:rPr>
        <w:t xml:space="preserve">ost valued for its historical and aesthetic aspects. </w:t>
      </w:r>
    </w:p>
    <w:p w:rsidR="003920CF" w:rsidRPr="004A67F5" w:rsidRDefault="003920CF" w:rsidP="00C31F85">
      <w:pPr>
        <w:pStyle w:val="Bullet1"/>
        <w:rPr>
          <w:w w:val="105"/>
        </w:rPr>
      </w:pPr>
      <w:r w:rsidRPr="00E93AF2">
        <w:rPr>
          <w:b/>
          <w:bCs/>
          <w:color w:val="auto"/>
          <w:w w:val="105"/>
        </w:rPr>
        <w:t>Site 2: Bungalow 702</w:t>
      </w:r>
      <w:r w:rsidR="00123526">
        <w:rPr>
          <w:w w:val="105"/>
        </w:rPr>
        <w:t>—</w:t>
      </w:r>
      <w:r w:rsidRPr="004A67F5">
        <w:rPr>
          <w:w w:val="105"/>
        </w:rPr>
        <w:t>This bungalow was used by the Japanese as a radio station during the Island's occupation in World War II</w:t>
      </w:r>
      <w:r>
        <w:rPr>
          <w:w w:val="105"/>
        </w:rPr>
        <w:t>. V</w:t>
      </w:r>
      <w:r w:rsidRPr="004A67F5">
        <w:rPr>
          <w:w w:val="105"/>
        </w:rPr>
        <w:t xml:space="preserve">alued for its history. </w:t>
      </w:r>
    </w:p>
    <w:p w:rsidR="003920CF" w:rsidRPr="00E93AF2" w:rsidRDefault="003920CF" w:rsidP="00C31F85">
      <w:pPr>
        <w:pStyle w:val="Bullet1"/>
        <w:rPr>
          <w:color w:val="auto"/>
          <w:w w:val="105"/>
        </w:rPr>
      </w:pPr>
      <w:r w:rsidRPr="00E93AF2">
        <w:rPr>
          <w:b/>
          <w:bCs/>
          <w:color w:val="auto"/>
          <w:w w:val="105"/>
        </w:rPr>
        <w:t xml:space="preserve">Site 3: </w:t>
      </w:r>
      <w:proofErr w:type="spellStart"/>
      <w:r w:rsidRPr="00E93AF2">
        <w:rPr>
          <w:b/>
          <w:bCs/>
          <w:color w:val="auto"/>
          <w:w w:val="105"/>
        </w:rPr>
        <w:t>Drumsite</w:t>
      </w:r>
      <w:proofErr w:type="spellEnd"/>
      <w:r w:rsidRPr="00E93AF2">
        <w:rPr>
          <w:b/>
          <w:bCs/>
          <w:color w:val="auto"/>
          <w:w w:val="105"/>
        </w:rPr>
        <w:t xml:space="preserve"> Industrial Area</w:t>
      </w:r>
      <w:r w:rsidR="00123526" w:rsidRPr="00E93AF2">
        <w:rPr>
          <w:color w:val="auto"/>
          <w:w w:val="105"/>
        </w:rPr>
        <w:t>—</w:t>
      </w:r>
      <w:r w:rsidRPr="00E93AF2">
        <w:rPr>
          <w:color w:val="auto"/>
          <w:w w:val="105"/>
        </w:rPr>
        <w:t xml:space="preserve">The incline railway, 1930s chute and winding gear sheds are historically and scientifically significant as evidence of previous phases of the mining industry on Christmas Island. Valued for its history. </w:t>
      </w:r>
    </w:p>
    <w:p w:rsidR="003920CF" w:rsidRPr="00E93AF2" w:rsidRDefault="003920CF" w:rsidP="00C31F85">
      <w:pPr>
        <w:pStyle w:val="Bullet1"/>
        <w:rPr>
          <w:color w:val="auto"/>
          <w:w w:val="105"/>
        </w:rPr>
      </w:pPr>
      <w:r w:rsidRPr="00E93AF2">
        <w:rPr>
          <w:b/>
          <w:bCs/>
          <w:color w:val="auto"/>
          <w:w w:val="105"/>
        </w:rPr>
        <w:t>Site 4: Industrial and Administrative Group</w:t>
      </w:r>
      <w:r w:rsidR="00123526" w:rsidRPr="00E93AF2">
        <w:rPr>
          <w:color w:val="auto"/>
          <w:w w:val="105"/>
        </w:rPr>
        <w:t>—</w:t>
      </w:r>
      <w:r w:rsidRPr="00E93AF2">
        <w:rPr>
          <w:color w:val="auto"/>
          <w:w w:val="105"/>
        </w:rPr>
        <w:t xml:space="preserve">This area includes evidence of each successive phase of settlement and mining on the Island. It includes some of the oldest structures on Island, many of which hold historical significance. Valued for social and historical aspects. </w:t>
      </w:r>
    </w:p>
    <w:p w:rsidR="003920CF" w:rsidRPr="00E93AF2" w:rsidRDefault="003920CF" w:rsidP="00C31F85">
      <w:pPr>
        <w:pStyle w:val="Bullet1"/>
        <w:rPr>
          <w:color w:val="auto"/>
          <w:w w:val="105"/>
        </w:rPr>
      </w:pPr>
      <w:r w:rsidRPr="00E93AF2">
        <w:rPr>
          <w:b/>
          <w:bCs/>
          <w:color w:val="auto"/>
          <w:w w:val="105"/>
        </w:rPr>
        <w:t>Site 5: Malay Kampong (Residential) Precinct</w:t>
      </w:r>
      <w:r w:rsidR="00123526" w:rsidRPr="00E93AF2">
        <w:rPr>
          <w:color w:val="auto"/>
          <w:w w:val="105"/>
        </w:rPr>
        <w:t>—</w:t>
      </w:r>
      <w:r w:rsidRPr="00E93AF2">
        <w:rPr>
          <w:color w:val="auto"/>
          <w:w w:val="105"/>
        </w:rPr>
        <w:t>Area of the original residential settlement on Christmas Island, valued for social, spiritual and historical aspects. Has been the residential area occupied by the Malay community since the beginning of phosphate mining on the Island.</w:t>
      </w:r>
    </w:p>
    <w:p w:rsidR="003920CF" w:rsidRPr="00E93AF2" w:rsidRDefault="003920CF" w:rsidP="00C31F85">
      <w:pPr>
        <w:pStyle w:val="Bullet1"/>
        <w:rPr>
          <w:color w:val="auto"/>
          <w:w w:val="105"/>
        </w:rPr>
      </w:pPr>
      <w:r w:rsidRPr="00E93AF2">
        <w:rPr>
          <w:b/>
          <w:bCs/>
          <w:color w:val="auto"/>
          <w:w w:val="105"/>
        </w:rPr>
        <w:t>Site 6: Malay Kampong Group (Community Precinct)</w:t>
      </w:r>
      <w:r w:rsidR="00123526" w:rsidRPr="00E93AF2">
        <w:rPr>
          <w:color w:val="auto"/>
          <w:w w:val="105"/>
        </w:rPr>
        <w:t>—</w:t>
      </w:r>
      <w:r w:rsidRPr="00E93AF2">
        <w:rPr>
          <w:color w:val="auto"/>
          <w:w w:val="105"/>
        </w:rPr>
        <w:t xml:space="preserve">The Kampong Area represents one of the main cultural groups on Christmas Island and their endeavours to maintain their religious laws and traditions in a remote setting. Valued for social, spiritual and historical aspects. </w:t>
      </w:r>
    </w:p>
    <w:p w:rsidR="003920CF" w:rsidRPr="00E93AF2" w:rsidRDefault="003920CF" w:rsidP="00C31F85">
      <w:pPr>
        <w:pStyle w:val="Bullet1"/>
        <w:rPr>
          <w:color w:val="auto"/>
          <w:w w:val="105"/>
        </w:rPr>
      </w:pPr>
      <w:r w:rsidRPr="00E93AF2">
        <w:rPr>
          <w:b/>
          <w:bCs/>
          <w:color w:val="auto"/>
          <w:w w:val="105"/>
        </w:rPr>
        <w:t>Site 7: Phosphate Hill Historic Area</w:t>
      </w:r>
      <w:r w:rsidR="00123526" w:rsidRPr="00E93AF2">
        <w:rPr>
          <w:color w:val="auto"/>
          <w:w w:val="105"/>
        </w:rPr>
        <w:t>—</w:t>
      </w:r>
      <w:r w:rsidRPr="00E93AF2">
        <w:rPr>
          <w:color w:val="auto"/>
          <w:w w:val="105"/>
        </w:rPr>
        <w:t xml:space="preserve">Location of first commercial phosphate mining and historic burial ground is significant reminder of the hardships endured by early labourers. Valued for its history. </w:t>
      </w:r>
    </w:p>
    <w:p w:rsidR="003920CF" w:rsidRPr="00E93AF2" w:rsidRDefault="003920CF" w:rsidP="00C31F85">
      <w:pPr>
        <w:pStyle w:val="Bullet1"/>
        <w:rPr>
          <w:color w:val="auto"/>
          <w:w w:val="105"/>
        </w:rPr>
      </w:pPr>
      <w:r w:rsidRPr="00E93AF2">
        <w:rPr>
          <w:b/>
          <w:bCs/>
          <w:color w:val="auto"/>
          <w:w w:val="105"/>
        </w:rPr>
        <w:t xml:space="preserve">Site 8: Poon </w:t>
      </w:r>
      <w:proofErr w:type="spellStart"/>
      <w:r w:rsidRPr="00E93AF2">
        <w:rPr>
          <w:b/>
          <w:bCs/>
          <w:color w:val="auto"/>
          <w:w w:val="105"/>
        </w:rPr>
        <w:t>Saan</w:t>
      </w:r>
      <w:proofErr w:type="spellEnd"/>
      <w:r w:rsidRPr="00E93AF2">
        <w:rPr>
          <w:b/>
          <w:bCs/>
          <w:color w:val="auto"/>
          <w:w w:val="105"/>
        </w:rPr>
        <w:t xml:space="preserve"> Group</w:t>
      </w:r>
      <w:r w:rsidR="00123526" w:rsidRPr="00E93AF2">
        <w:rPr>
          <w:color w:val="auto"/>
          <w:w w:val="105"/>
        </w:rPr>
        <w:t>—</w:t>
      </w:r>
      <w:r w:rsidRPr="00E93AF2">
        <w:rPr>
          <w:color w:val="auto"/>
          <w:w w:val="105"/>
        </w:rPr>
        <w:t>Symbolises Chinese presence on the Island and the conditions in which they lived. Valued for social and historical aspects.</w:t>
      </w:r>
    </w:p>
    <w:p w:rsidR="003920CF" w:rsidRPr="00E93AF2" w:rsidRDefault="003920CF" w:rsidP="00C31F85">
      <w:pPr>
        <w:pStyle w:val="Bullet1"/>
        <w:rPr>
          <w:color w:val="auto"/>
          <w:w w:val="105"/>
        </w:rPr>
      </w:pPr>
      <w:r w:rsidRPr="00E93AF2">
        <w:rPr>
          <w:b/>
          <w:bCs/>
          <w:color w:val="auto"/>
          <w:w w:val="105"/>
        </w:rPr>
        <w:t>Site 9: Settlement Precinct</w:t>
      </w:r>
      <w:r w:rsidR="00123526" w:rsidRPr="00E93AF2">
        <w:rPr>
          <w:color w:val="auto"/>
          <w:w w:val="105"/>
        </w:rPr>
        <w:t>—</w:t>
      </w:r>
      <w:r w:rsidRPr="00E93AF2">
        <w:rPr>
          <w:color w:val="auto"/>
          <w:w w:val="105"/>
        </w:rPr>
        <w:t xml:space="preserve">Residential area listed as a reminder of when the Island came under the control of the British Phosphate Commission. Valued for its social and historical aspects. </w:t>
      </w:r>
    </w:p>
    <w:p w:rsidR="003920CF" w:rsidRDefault="003920CF" w:rsidP="00C31F85">
      <w:pPr>
        <w:pStyle w:val="Bullet1"/>
        <w:rPr>
          <w:w w:val="105"/>
        </w:rPr>
      </w:pPr>
      <w:r w:rsidRPr="00E93AF2">
        <w:rPr>
          <w:b/>
          <w:bCs/>
          <w:color w:val="auto"/>
          <w:w w:val="105"/>
        </w:rPr>
        <w:t>Site 10: South Point Remains</w:t>
      </w:r>
      <w:r w:rsidR="00123526" w:rsidRPr="00E93AF2">
        <w:rPr>
          <w:color w:val="auto"/>
          <w:w w:val="105"/>
        </w:rPr>
        <w:t>—</w:t>
      </w:r>
      <w:r w:rsidRPr="00E93AF2">
        <w:rPr>
          <w:color w:val="auto"/>
          <w:w w:val="105"/>
        </w:rPr>
        <w:t xml:space="preserve">Reminder of one of the Island's early major residential areas and focus of mining activity from </w:t>
      </w:r>
      <w:r w:rsidRPr="004A67F5">
        <w:rPr>
          <w:w w:val="105"/>
        </w:rPr>
        <w:t>1914</w:t>
      </w:r>
      <w:r>
        <w:rPr>
          <w:w w:val="105"/>
        </w:rPr>
        <w:t>. V</w:t>
      </w:r>
      <w:r w:rsidRPr="004A67F5">
        <w:rPr>
          <w:w w:val="105"/>
        </w:rPr>
        <w:t>alued for spiritual and historical aspects.</w:t>
      </w:r>
    </w:p>
    <w:p w:rsidR="003920CF" w:rsidRDefault="003920CF">
      <w:pPr>
        <w:suppressAutoHyphens w:val="0"/>
        <w:spacing w:before="160" w:after="80"/>
        <w:rPr>
          <w:lang w:val="x-none"/>
        </w:rPr>
      </w:pPr>
      <w:r>
        <w:br w:type="page"/>
      </w:r>
    </w:p>
    <w:p w:rsidR="003920CF" w:rsidRPr="004A67F5" w:rsidRDefault="003920CF" w:rsidP="00623C5B">
      <w:pPr>
        <w:pStyle w:val="Heading2"/>
      </w:pPr>
      <w:bookmarkStart w:id="36" w:name="_Toc105101435"/>
      <w:bookmarkStart w:id="37" w:name="_Toc109309436"/>
      <w:r w:rsidRPr="004A67F5">
        <w:rPr>
          <w:lang w:val="en-US"/>
        </w:rPr>
        <w:lastRenderedPageBreak/>
        <w:t xml:space="preserve">Appendix B: </w:t>
      </w:r>
      <w:bookmarkEnd w:id="36"/>
      <w:r>
        <w:rPr>
          <w:lang w:val="en-US"/>
        </w:rPr>
        <w:t>“Where should it go?”</w:t>
      </w:r>
      <w:r w:rsidR="00123526">
        <w:rPr>
          <w:lang w:val="en-US"/>
        </w:rPr>
        <w:t>—</w:t>
      </w:r>
      <w:r>
        <w:t>suggested location of residential and commercial developments</w:t>
      </w:r>
      <w:bookmarkEnd w:id="37"/>
    </w:p>
    <w:p w:rsidR="003920CF" w:rsidRDefault="00623C5B" w:rsidP="003920CF">
      <w:pPr>
        <w:pStyle w:val="ListNumbered1"/>
        <w:numPr>
          <w:ilvl w:val="0"/>
          <w:numId w:val="0"/>
        </w:numPr>
      </w:pPr>
      <w:r w:rsidRPr="00623C5B">
        <w:rPr>
          <w:noProof/>
        </w:rPr>
        <w:drawing>
          <wp:inline distT="0" distB="0" distL="0" distR="0" wp14:anchorId="5C0F0F9B" wp14:editId="48D6A472">
            <wp:extent cx="5731510" cy="7643495"/>
            <wp:effectExtent l="0" t="0" r="2540" b="0"/>
            <wp:docPr id="586356410" name="Picture 586356410" descr="Map of Christmas Island showing strategic assessment areas and Christmas Island National Park (out of scope) roads for residential and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7643495"/>
                    </a:xfrm>
                    <a:prstGeom prst="rect">
                      <a:avLst/>
                    </a:prstGeom>
                  </pic:spPr>
                </pic:pic>
              </a:graphicData>
            </a:graphic>
          </wp:inline>
        </w:drawing>
      </w:r>
    </w:p>
    <w:p w:rsidR="00623C5B" w:rsidRPr="004A67F5" w:rsidRDefault="00623C5B" w:rsidP="00623C5B">
      <w:pPr>
        <w:pStyle w:val="Heading2"/>
      </w:pPr>
      <w:bookmarkStart w:id="38" w:name="_Toc105101436"/>
      <w:bookmarkStart w:id="39" w:name="_Toc109309437"/>
      <w:r w:rsidRPr="004A67F5">
        <w:rPr>
          <w:lang w:val="en-US"/>
        </w:rPr>
        <w:lastRenderedPageBreak/>
        <w:t xml:space="preserve">Appendix C: </w:t>
      </w:r>
      <w:bookmarkEnd w:id="38"/>
      <w:r>
        <w:rPr>
          <w:lang w:val="en-US"/>
        </w:rPr>
        <w:t>“Where should it go?”</w:t>
      </w:r>
      <w:r w:rsidR="00123526">
        <w:rPr>
          <w:lang w:val="en-US"/>
        </w:rPr>
        <w:t>—</w:t>
      </w:r>
      <w:r>
        <w:t>suggested location of tourism</w:t>
      </w:r>
      <w:bookmarkEnd w:id="39"/>
      <w:r>
        <w:t xml:space="preserve"> </w:t>
      </w:r>
    </w:p>
    <w:p w:rsidR="003920CF" w:rsidRDefault="00623C5B">
      <w:r>
        <w:rPr>
          <w:noProof/>
          <w:lang w:eastAsia="en-AU"/>
        </w:rPr>
        <w:drawing>
          <wp:inline distT="0" distB="0" distL="0" distR="0" wp14:anchorId="11D40EA1">
            <wp:extent cx="5733415" cy="7687310"/>
            <wp:effectExtent l="0" t="0" r="635" b="8890"/>
            <wp:docPr id="2067190988" name="Picture 2067190988" descr="Map of Christmas Island showing strategic assessment areas and Christmas Island National Park (out of scope) roads for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190988"/>
                    <pic:cNvPicPr/>
                  </pic:nvPicPr>
                  <pic:blipFill>
                    <a:blip r:embed="rId30">
                      <a:extLst>
                        <a:ext uri="{28A0092B-C50C-407E-A947-70E740481C1C}">
                          <a14:useLocalDpi xmlns:a14="http://schemas.microsoft.com/office/drawing/2010/main" val="0"/>
                        </a:ext>
                      </a:extLst>
                    </a:blip>
                    <a:stretch>
                      <a:fillRect/>
                    </a:stretch>
                  </pic:blipFill>
                  <pic:spPr>
                    <a:xfrm>
                      <a:off x="0" y="0"/>
                      <a:ext cx="5733415" cy="7687310"/>
                    </a:xfrm>
                    <a:prstGeom prst="rect">
                      <a:avLst/>
                    </a:prstGeom>
                  </pic:spPr>
                </pic:pic>
              </a:graphicData>
            </a:graphic>
          </wp:inline>
        </w:drawing>
      </w:r>
    </w:p>
    <w:p w:rsidR="00623C5B" w:rsidRPr="004A67F5" w:rsidRDefault="00623C5B" w:rsidP="00623C5B">
      <w:pPr>
        <w:pStyle w:val="Heading2"/>
      </w:pPr>
      <w:bookmarkStart w:id="40" w:name="_Toc105101437"/>
      <w:bookmarkStart w:id="41" w:name="_Toc109309438"/>
      <w:r w:rsidRPr="004A67F5">
        <w:rPr>
          <w:lang w:val="en-US"/>
        </w:rPr>
        <w:lastRenderedPageBreak/>
        <w:t xml:space="preserve">Appendix D: </w:t>
      </w:r>
      <w:bookmarkEnd w:id="40"/>
      <w:r>
        <w:rPr>
          <w:lang w:val="en-US"/>
        </w:rPr>
        <w:t>“Where should it go?”</w:t>
      </w:r>
      <w:r w:rsidR="00123526">
        <w:rPr>
          <w:lang w:val="en-US"/>
        </w:rPr>
        <w:t>—</w:t>
      </w:r>
      <w:r>
        <w:t>suggested location of industrial developments</w:t>
      </w:r>
      <w:bookmarkEnd w:id="41"/>
    </w:p>
    <w:p w:rsidR="00623C5B" w:rsidRDefault="00623C5B" w:rsidP="00623C5B">
      <w:pPr>
        <w:rPr>
          <w:rFonts w:asciiTheme="majorHAnsi" w:hAnsiTheme="majorHAnsi" w:cstheme="majorHAnsi"/>
        </w:rPr>
      </w:pPr>
      <w:r>
        <w:rPr>
          <w:noProof/>
          <w:lang w:eastAsia="en-AU"/>
        </w:rPr>
        <w:drawing>
          <wp:inline distT="0" distB="0" distL="0" distR="0" wp14:anchorId="26E6BCD3">
            <wp:extent cx="5731510" cy="7706995"/>
            <wp:effectExtent l="0" t="0" r="2540" b="8255"/>
            <wp:docPr id="406612655" name="Picture 40661265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12655"/>
                    <pic:cNvPicPr/>
                  </pic:nvPicPr>
                  <pic:blipFill>
                    <a:blip r:embed="rId31">
                      <a:extLst>
                        <a:ext uri="{28A0092B-C50C-407E-A947-70E740481C1C}">
                          <a14:useLocalDpi xmlns:a14="http://schemas.microsoft.com/office/drawing/2010/main" val="0"/>
                        </a:ext>
                      </a:extLst>
                    </a:blip>
                    <a:stretch>
                      <a:fillRect/>
                    </a:stretch>
                  </pic:blipFill>
                  <pic:spPr>
                    <a:xfrm>
                      <a:off x="0" y="0"/>
                      <a:ext cx="5731510" cy="7706995"/>
                    </a:xfrm>
                    <a:prstGeom prst="rect">
                      <a:avLst/>
                    </a:prstGeom>
                  </pic:spPr>
                </pic:pic>
              </a:graphicData>
            </a:graphic>
          </wp:inline>
        </w:drawing>
      </w:r>
    </w:p>
    <w:p w:rsidR="00623C5B" w:rsidRPr="004A67F5" w:rsidRDefault="00623C5B" w:rsidP="00623C5B">
      <w:pPr>
        <w:pStyle w:val="Heading2"/>
      </w:pPr>
      <w:bookmarkStart w:id="42" w:name="_Toc105101438"/>
      <w:bookmarkStart w:id="43" w:name="_Toc109309439"/>
      <w:r w:rsidRPr="004A67F5">
        <w:rPr>
          <w:lang w:val="en-US"/>
        </w:rPr>
        <w:lastRenderedPageBreak/>
        <w:t xml:space="preserve">Appendix E: </w:t>
      </w:r>
      <w:bookmarkEnd w:id="42"/>
      <w:r>
        <w:rPr>
          <w:lang w:val="en-US"/>
        </w:rPr>
        <w:t>“Where should it go?”</w:t>
      </w:r>
      <w:r w:rsidR="00123526">
        <w:rPr>
          <w:lang w:val="en-US"/>
        </w:rPr>
        <w:t>—</w:t>
      </w:r>
      <w:r>
        <w:t>suggested location of rural activities</w:t>
      </w:r>
      <w:bookmarkEnd w:id="43"/>
    </w:p>
    <w:p w:rsidR="00623C5B" w:rsidRPr="004A67F5" w:rsidRDefault="00623C5B" w:rsidP="00623C5B">
      <w:pPr>
        <w:widowControl w:val="0"/>
        <w:tabs>
          <w:tab w:val="left" w:pos="3255"/>
          <w:tab w:val="left" w:pos="3256"/>
        </w:tabs>
        <w:autoSpaceDE w:val="0"/>
        <w:autoSpaceDN w:val="0"/>
        <w:spacing w:after="0"/>
        <w:ind w:right="846"/>
        <w:rPr>
          <w:rFonts w:asciiTheme="majorHAnsi" w:hAnsiTheme="majorHAnsi" w:cstheme="majorHAnsi"/>
        </w:rPr>
      </w:pPr>
      <w:r>
        <w:rPr>
          <w:noProof/>
          <w:lang w:eastAsia="en-AU"/>
        </w:rPr>
        <w:drawing>
          <wp:inline distT="0" distB="0" distL="0" distR="0" wp14:anchorId="5890831E">
            <wp:extent cx="5731510" cy="7727950"/>
            <wp:effectExtent l="0" t="0" r="2540" b="6350"/>
            <wp:docPr id="271829151" name="Picture 271829151" descr="Map of Christmas Island showing strategic assessment areas and Christmas Island National Park (out of scope) roads for rur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29151"/>
                    <pic:cNvPicPr/>
                  </pic:nvPicPr>
                  <pic:blipFill>
                    <a:blip r:embed="rId32">
                      <a:extLst>
                        <a:ext uri="{28A0092B-C50C-407E-A947-70E740481C1C}">
                          <a14:useLocalDpi xmlns:a14="http://schemas.microsoft.com/office/drawing/2010/main" val="0"/>
                        </a:ext>
                      </a:extLst>
                    </a:blip>
                    <a:stretch>
                      <a:fillRect/>
                    </a:stretch>
                  </pic:blipFill>
                  <pic:spPr>
                    <a:xfrm>
                      <a:off x="0" y="0"/>
                      <a:ext cx="5731510" cy="7727950"/>
                    </a:xfrm>
                    <a:prstGeom prst="rect">
                      <a:avLst/>
                    </a:prstGeom>
                  </pic:spPr>
                </pic:pic>
              </a:graphicData>
            </a:graphic>
          </wp:inline>
        </w:drawing>
      </w:r>
    </w:p>
    <w:p w:rsidR="003920CF" w:rsidRDefault="003920CF"/>
    <w:sectPr w:rsidR="003920CF" w:rsidSect="00623C5B">
      <w:headerReference w:type="default" r:id="rId33"/>
      <w:headerReference w:type="first" r:id="rId34"/>
      <w:pgSz w:w="11906" w:h="16838" w:code="9"/>
      <w:pgMar w:top="993" w:right="1021" w:bottom="1021" w:left="1021"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0CF" w:rsidRDefault="003920CF" w:rsidP="008456D5">
      <w:pPr>
        <w:spacing w:after="0"/>
      </w:pPr>
      <w:r>
        <w:separator/>
      </w:r>
    </w:p>
  </w:endnote>
  <w:endnote w:type="continuationSeparator" w:id="0">
    <w:p w:rsidR="003920CF" w:rsidRDefault="003920CF" w:rsidP="008456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3920CF" w:rsidP="00E50D64">
    <w:pPr>
      <w:pStyle w:val="Footer"/>
      <w:spacing w:before="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3920CF" w:rsidP="00546218">
    <w:pPr>
      <w:pStyle w:val="Footer"/>
      <w:spacing w:befor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872" w:rsidRDefault="001B1872" w:rsidP="001B1872">
    <w:pPr>
      <w:pStyle w:val="Footer"/>
      <w:ind w:left="-2268"/>
    </w:pPr>
    <w:bookmarkStart w:id="0" w:name="_Hlk108604392"/>
    <w:bookmarkEnd w:id="0"/>
    <w:r>
      <w:rPr>
        <w:noProof/>
        <w:lang w:eastAsia="en-AU"/>
      </w:rPr>
      <w:drawing>
        <wp:inline distT="0" distB="0" distL="0" distR="0" wp14:anchorId="24AC8D1D" wp14:editId="0AAE6981">
          <wp:extent cx="7526161" cy="2838819"/>
          <wp:effectExtent l="0" t="0" r="0" b="0"/>
          <wp:docPr id="14" name="Picture 14"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732" cy="2856008"/>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144D2E" w:rsidP="000E1EC2">
    <w:pPr>
      <w:pStyle w:val="Footer"/>
      <w:spacing w:after="120"/>
      <w:rPr>
        <w:noProof/>
      </w:rPr>
    </w:pPr>
    <w:sdt>
      <w:sdtPr>
        <w:id w:val="-136649452"/>
        <w:docPartObj>
          <w:docPartGallery w:val="Page Numbers (Bottom of Page)"/>
          <w:docPartUnique/>
        </w:docPartObj>
      </w:sdtPr>
      <w:sdtEndPr>
        <w:rPr>
          <w:noProof/>
        </w:rPr>
      </w:sdtEndPr>
      <w:sdtContent>
        <w:fldSimple w:instr=" STYLEREF  &quot;Heading 1&quot;  \* MERGEFORMAT ">
          <w:r>
            <w:rPr>
              <w:noProof/>
            </w:rPr>
            <w:t>Community values on Christmas Island—summary report</w:t>
          </w:r>
        </w:fldSimple>
        <w:r w:rsidR="003920CF">
          <w:tab/>
        </w:r>
        <w:r w:rsidR="003920CF">
          <w:tab/>
        </w:r>
        <w:r w:rsidR="003920CF">
          <w:fldChar w:fldCharType="begin"/>
        </w:r>
        <w:r w:rsidR="003920CF">
          <w:instrText xml:space="preserve"> PAGE   \* MERGEFORMAT </w:instrText>
        </w:r>
        <w:r w:rsidR="003920CF">
          <w:fldChar w:fldCharType="separate"/>
        </w:r>
        <w:r w:rsidR="003920CF">
          <w:t>4</w:t>
        </w:r>
        <w:r w:rsidR="003920CF">
          <w:rPr>
            <w:noProof/>
          </w:rPr>
          <w:fldChar w:fldCharType="end"/>
        </w:r>
      </w:sdtContent>
    </w:sdt>
    <w:r w:rsidR="003920CF">
      <w:rPr>
        <w:noProof/>
        <w:lang w:eastAsia="en-AU"/>
      </w:rPr>
      <w:drawing>
        <wp:anchor distT="0" distB="0" distL="114300" distR="114300" simplePos="0" relativeHeight="251668480" behindDoc="1" locked="1" layoutInCell="1" allowOverlap="1" wp14:anchorId="392098AF" wp14:editId="328E35AF">
          <wp:simplePos x="0" y="0"/>
          <wp:positionH relativeFrom="page">
            <wp:align>right</wp:align>
          </wp:positionH>
          <wp:positionV relativeFrom="page">
            <wp:align>bottom</wp:align>
          </wp:positionV>
          <wp:extent cx="10692000" cy="183240"/>
          <wp:effectExtent l="0" t="0" r="0" b="762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3920CF" w:rsidP="00546218">
    <w:pPr>
      <w:pStyle w:val="Footer"/>
      <w:spacing w:befor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0CF" w:rsidRPr="005912BE" w:rsidRDefault="003920CF" w:rsidP="005912BE">
      <w:pPr>
        <w:spacing w:before="300"/>
        <w:rPr>
          <w:color w:val="4BB3B5" w:themeColor="accent2"/>
        </w:rPr>
      </w:pPr>
      <w:r>
        <w:rPr>
          <w:color w:val="4BB3B5" w:themeColor="accent2"/>
        </w:rPr>
        <w:t>----------</w:t>
      </w:r>
    </w:p>
  </w:footnote>
  <w:footnote w:type="continuationSeparator" w:id="0">
    <w:p w:rsidR="003920CF" w:rsidRDefault="003920CF" w:rsidP="008456D5">
      <w:pPr>
        <w:spacing w:after="0"/>
      </w:pPr>
      <w:r>
        <w:continuationSeparator/>
      </w:r>
    </w:p>
  </w:footnote>
  <w:footnote w:id="1">
    <w:p w:rsidR="003920CF" w:rsidRPr="00D77839" w:rsidRDefault="003920CF" w:rsidP="003920CF">
      <w:pPr>
        <w:pStyle w:val="FootnoteText"/>
        <w:rPr>
          <w:rFonts w:asciiTheme="majorHAnsi" w:hAnsiTheme="majorHAnsi" w:cstheme="majorHAnsi"/>
        </w:rPr>
      </w:pPr>
      <w:r w:rsidRPr="00D77839">
        <w:rPr>
          <w:rStyle w:val="FootnoteReference"/>
          <w:rFonts w:asciiTheme="majorHAnsi" w:hAnsiTheme="majorHAnsi" w:cstheme="majorHAnsi"/>
        </w:rPr>
        <w:footnoteRef/>
      </w:r>
      <w:r w:rsidRPr="00D77839">
        <w:rPr>
          <w:rFonts w:asciiTheme="majorHAnsi" w:hAnsiTheme="majorHAnsi" w:cstheme="majorHAnsi"/>
        </w:rPr>
        <w:t xml:space="preserve"> </w:t>
      </w:r>
      <w:r w:rsidRPr="00D77839">
        <w:rPr>
          <w:rFonts w:asciiTheme="majorHAnsi" w:hAnsiTheme="majorHAnsi" w:cstheme="majorHAnsi"/>
          <w:szCs w:val="22"/>
        </w:rPr>
        <w:t>For a full listing and explanation of key Heritage Sites see Appendix 1</w:t>
      </w:r>
    </w:p>
  </w:footnote>
  <w:footnote w:id="2">
    <w:p w:rsidR="00C31F85" w:rsidRPr="008E5B89" w:rsidRDefault="00C31F85" w:rsidP="003920CF">
      <w:pPr>
        <w:pStyle w:val="FootnoteText"/>
        <w:rPr>
          <w:i/>
          <w:iCs/>
        </w:rPr>
      </w:pPr>
      <w:r w:rsidRPr="00D77839">
        <w:rPr>
          <w:rStyle w:val="FootnoteReference"/>
          <w:rFonts w:asciiTheme="majorHAnsi" w:hAnsiTheme="majorHAnsi" w:cstheme="majorHAnsi"/>
        </w:rPr>
        <w:footnoteRef/>
      </w:r>
      <w:r w:rsidRPr="00D77839">
        <w:rPr>
          <w:rFonts w:asciiTheme="majorHAnsi" w:hAnsiTheme="majorHAnsi" w:cstheme="majorHAnsi"/>
        </w:rPr>
        <w:t xml:space="preserve"> Score is based on (5) strongly agree to (1) strongly disagree: For each of the 10 Commonwealth Heritage Listed Places below select your level of agreement with this statement </w:t>
      </w:r>
      <w:r w:rsidRPr="00D77839">
        <w:rPr>
          <w:rFonts w:asciiTheme="majorHAnsi" w:hAnsiTheme="majorHAnsi" w:cstheme="majorHAnsi"/>
          <w:i/>
          <w:iCs/>
        </w:rPr>
        <w:t>This place has Christmas Island Local Heritage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0E51F1" w:rsidP="00D87AD8">
    <w:pPr>
      <w:pStyle w:val="Header"/>
      <w:spacing w:after="1320"/>
      <w:jc w:val="left"/>
    </w:pPr>
    <w:fldSimple w:instr=" STYLEREF  &quot;Heading 1&quot;  \* MERGEFORMAT ">
      <w:r w:rsidR="003920CF">
        <w:rPr>
          <w:noProof/>
        </w:rPr>
        <w:t>Heading 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3920CF"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Pr="005912BE" w:rsidRDefault="003920CF"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3920CF"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0E51F1" w:rsidP="00623C5B">
    <w:pPr>
      <w:pStyle w:val="Header"/>
      <w:spacing w:after="480"/>
    </w:pPr>
    <w:fldSimple w:instr=" STYLEREF  &quot;Heading 2&quot;  \* MERGEFORMAT ">
      <w:r w:rsidR="00144D2E">
        <w:rPr>
          <w:noProof/>
        </w:rPr>
        <w:t>4. Community priorities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CF" w:rsidRDefault="000E51F1" w:rsidP="005912BE">
    <w:pPr>
      <w:pStyle w:val="Header"/>
      <w:spacing w:after="1320"/>
    </w:pPr>
    <w:fldSimple w:instr=" STYLEREF  &quot;Heading 1&quot;  \* MERGEFORMAT ">
      <w:r w:rsidR="003920CF">
        <w:rPr>
          <w:noProof/>
        </w:rPr>
        <w:t>Heading 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1BCEF410"/>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F160C5E"/>
    <w:multiLevelType w:val="multilevel"/>
    <w:tmpl w:val="298C34E4"/>
    <w:styleLink w:val="AppendixNumbers"/>
    <w:lvl w:ilvl="0">
      <w:start w:val="1"/>
      <w:numFmt w:val="upperLetter"/>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A51938"/>
    <w:multiLevelType w:val="multilevel"/>
    <w:tmpl w:val="298C34E4"/>
    <w:numStyleLink w:val="AppendixNumbers"/>
  </w:abstractNum>
  <w:abstractNum w:abstractNumId="14"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73295E"/>
    <w:multiLevelType w:val="multilevel"/>
    <w:tmpl w:val="0BAC31D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482D3242"/>
    <w:multiLevelType w:val="multilevel"/>
    <w:tmpl w:val="AC641E56"/>
    <w:lvl w:ilvl="0">
      <w:start w:val="3"/>
      <w:numFmt w:val="decimal"/>
      <w:lvlText w:val="%1"/>
      <w:lvlJc w:val="left"/>
      <w:pPr>
        <w:ind w:left="3295" w:hanging="758"/>
      </w:pPr>
      <w:rPr>
        <w:rFonts w:hint="default"/>
        <w:lang w:val="en-AU" w:eastAsia="en-US" w:bidi="ar-SA"/>
      </w:rPr>
    </w:lvl>
    <w:lvl w:ilvl="1">
      <w:start w:val="7"/>
      <w:numFmt w:val="decimal"/>
      <w:lvlText w:val="%1.%2"/>
      <w:lvlJc w:val="left"/>
      <w:pPr>
        <w:ind w:left="3295" w:hanging="758"/>
      </w:pPr>
      <w:rPr>
        <w:rFonts w:hint="default"/>
        <w:lang w:val="en-AU" w:eastAsia="en-US" w:bidi="ar-SA"/>
      </w:rPr>
    </w:lvl>
    <w:lvl w:ilvl="2">
      <w:start w:val="4"/>
      <w:numFmt w:val="decimal"/>
      <w:lvlText w:val="%1.%2.%3"/>
      <w:lvlJc w:val="left"/>
      <w:pPr>
        <w:ind w:left="3295" w:hanging="758"/>
      </w:pPr>
      <w:rPr>
        <w:rFonts w:ascii="Arial" w:eastAsia="Arial" w:hAnsi="Arial" w:cs="Arial" w:hint="default"/>
        <w:b/>
        <w:bCs/>
        <w:i w:val="0"/>
        <w:iCs w:val="0"/>
        <w:spacing w:val="-1"/>
        <w:w w:val="107"/>
        <w:sz w:val="23"/>
        <w:szCs w:val="23"/>
        <w:lang w:val="en-AU" w:eastAsia="en-US" w:bidi="ar-SA"/>
      </w:rPr>
    </w:lvl>
    <w:lvl w:ilvl="3">
      <w:start w:val="1"/>
      <w:numFmt w:val="decimal"/>
      <w:lvlText w:val="%4."/>
      <w:lvlJc w:val="left"/>
      <w:pPr>
        <w:ind w:left="3252" w:hanging="373"/>
      </w:pPr>
      <w:rPr>
        <w:rFonts w:asciiTheme="minorHAnsi" w:eastAsia="Arial" w:hAnsiTheme="minorHAnsi" w:cstheme="minorHAnsi" w:hint="default"/>
        <w:b w:val="0"/>
        <w:bCs w:val="0"/>
        <w:i w:val="0"/>
        <w:iCs w:val="0"/>
        <w:spacing w:val="-1"/>
        <w:w w:val="91"/>
        <w:sz w:val="22"/>
        <w:szCs w:val="22"/>
        <w:lang w:val="en-AU" w:eastAsia="en-US" w:bidi="ar-SA"/>
      </w:rPr>
    </w:lvl>
    <w:lvl w:ilvl="4">
      <w:numFmt w:val="bullet"/>
      <w:lvlText w:val="•"/>
      <w:lvlJc w:val="left"/>
      <w:pPr>
        <w:ind w:left="5927" w:hanging="373"/>
      </w:pPr>
      <w:rPr>
        <w:rFonts w:hint="default"/>
        <w:lang w:val="en-AU" w:eastAsia="en-US" w:bidi="ar-SA"/>
      </w:rPr>
    </w:lvl>
    <w:lvl w:ilvl="5">
      <w:numFmt w:val="bullet"/>
      <w:lvlText w:val="•"/>
      <w:lvlJc w:val="left"/>
      <w:pPr>
        <w:ind w:left="6802" w:hanging="373"/>
      </w:pPr>
      <w:rPr>
        <w:rFonts w:hint="default"/>
        <w:lang w:val="en-AU" w:eastAsia="en-US" w:bidi="ar-SA"/>
      </w:rPr>
    </w:lvl>
    <w:lvl w:ilvl="6">
      <w:numFmt w:val="bullet"/>
      <w:lvlText w:val="•"/>
      <w:lvlJc w:val="left"/>
      <w:pPr>
        <w:ind w:left="7678" w:hanging="373"/>
      </w:pPr>
      <w:rPr>
        <w:rFonts w:hint="default"/>
        <w:lang w:val="en-AU" w:eastAsia="en-US" w:bidi="ar-SA"/>
      </w:rPr>
    </w:lvl>
    <w:lvl w:ilvl="7">
      <w:numFmt w:val="bullet"/>
      <w:lvlText w:val="•"/>
      <w:lvlJc w:val="left"/>
      <w:pPr>
        <w:ind w:left="8554" w:hanging="373"/>
      </w:pPr>
      <w:rPr>
        <w:rFonts w:hint="default"/>
        <w:lang w:val="en-AU" w:eastAsia="en-US" w:bidi="ar-SA"/>
      </w:rPr>
    </w:lvl>
    <w:lvl w:ilvl="8">
      <w:numFmt w:val="bullet"/>
      <w:lvlText w:val="•"/>
      <w:lvlJc w:val="left"/>
      <w:pPr>
        <w:ind w:left="9430" w:hanging="373"/>
      </w:pPr>
      <w:rPr>
        <w:rFonts w:hint="default"/>
        <w:lang w:val="en-AU" w:eastAsia="en-US" w:bidi="ar-SA"/>
      </w:rPr>
    </w:lvl>
  </w:abstractNum>
  <w:abstractNum w:abstractNumId="17" w15:restartNumberingAfterBreak="0">
    <w:nsid w:val="4E09799D"/>
    <w:multiLevelType w:val="hybridMultilevel"/>
    <w:tmpl w:val="B3E04000"/>
    <w:lvl w:ilvl="0" w:tplc="9C840E9C">
      <w:start w:val="1"/>
      <w:numFmt w:val="decimal"/>
      <w:lvlText w:val="%1."/>
      <w:lvlJc w:val="left"/>
      <w:pPr>
        <w:ind w:left="720" w:hanging="360"/>
      </w:pPr>
    </w:lvl>
    <w:lvl w:ilvl="1" w:tplc="C0786F0C">
      <w:start w:val="1"/>
      <w:numFmt w:val="lowerLetter"/>
      <w:lvlText w:val="%2."/>
      <w:lvlJc w:val="left"/>
      <w:pPr>
        <w:ind w:left="1440" w:hanging="360"/>
      </w:pPr>
    </w:lvl>
    <w:lvl w:ilvl="2" w:tplc="9D181D5E">
      <w:start w:val="1"/>
      <w:numFmt w:val="lowerRoman"/>
      <w:lvlText w:val="%3."/>
      <w:lvlJc w:val="right"/>
      <w:pPr>
        <w:ind w:left="2160" w:hanging="180"/>
      </w:pPr>
    </w:lvl>
    <w:lvl w:ilvl="3" w:tplc="FD50747C">
      <w:start w:val="1"/>
      <w:numFmt w:val="decimal"/>
      <w:lvlText w:val="%4."/>
      <w:lvlJc w:val="left"/>
      <w:pPr>
        <w:ind w:left="2880" w:hanging="360"/>
      </w:pPr>
    </w:lvl>
    <w:lvl w:ilvl="4" w:tplc="1CF40286">
      <w:start w:val="1"/>
      <w:numFmt w:val="lowerLetter"/>
      <w:lvlText w:val="%5."/>
      <w:lvlJc w:val="left"/>
      <w:pPr>
        <w:ind w:left="3600" w:hanging="360"/>
      </w:pPr>
    </w:lvl>
    <w:lvl w:ilvl="5" w:tplc="17C09444">
      <w:start w:val="1"/>
      <w:numFmt w:val="lowerRoman"/>
      <w:lvlText w:val="%6."/>
      <w:lvlJc w:val="right"/>
      <w:pPr>
        <w:ind w:left="4320" w:hanging="180"/>
      </w:pPr>
    </w:lvl>
    <w:lvl w:ilvl="6" w:tplc="6576EF44">
      <w:start w:val="1"/>
      <w:numFmt w:val="decimal"/>
      <w:lvlText w:val="%7."/>
      <w:lvlJc w:val="left"/>
      <w:pPr>
        <w:ind w:left="5040" w:hanging="360"/>
      </w:pPr>
    </w:lvl>
    <w:lvl w:ilvl="7" w:tplc="918E5B96">
      <w:start w:val="1"/>
      <w:numFmt w:val="lowerLetter"/>
      <w:lvlText w:val="%8."/>
      <w:lvlJc w:val="left"/>
      <w:pPr>
        <w:ind w:left="5760" w:hanging="360"/>
      </w:pPr>
    </w:lvl>
    <w:lvl w:ilvl="8" w:tplc="DD06E764">
      <w:start w:val="1"/>
      <w:numFmt w:val="lowerRoman"/>
      <w:lvlText w:val="%9."/>
      <w:lvlJc w:val="right"/>
      <w:pPr>
        <w:ind w:left="6480" w:hanging="180"/>
      </w:pPr>
    </w:lvl>
  </w:abstractNum>
  <w:abstractNum w:abstractNumId="18" w15:restartNumberingAfterBreak="0">
    <w:nsid w:val="51E5024F"/>
    <w:multiLevelType w:val="hybridMultilevel"/>
    <w:tmpl w:val="A15CBADA"/>
    <w:lvl w:ilvl="0" w:tplc="15B63E86">
      <w:start w:val="1"/>
      <w:numFmt w:val="bullet"/>
      <w:lvlText w:val=""/>
      <w:lvlJc w:val="left"/>
      <w:pPr>
        <w:ind w:left="765" w:hanging="360"/>
      </w:pPr>
      <w:rPr>
        <w:rFonts w:ascii="Symbol" w:hAnsi="Symbol" w:hint="default"/>
        <w:color w:val="00B0F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5C7C5C3D"/>
    <w:multiLevelType w:val="multilevel"/>
    <w:tmpl w:val="4B5A47B2"/>
    <w:styleLink w:val="AttachmentNumbers"/>
    <w:lvl w:ilvl="0">
      <w:start w:val="1"/>
      <w:numFmt w:val="upperLetter"/>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8C92405"/>
    <w:multiLevelType w:val="hybridMultilevel"/>
    <w:tmpl w:val="0CB0264E"/>
    <w:lvl w:ilvl="0" w:tplc="E0F2364C">
      <w:start w:val="1"/>
      <w:numFmt w:val="bullet"/>
      <w:lvlText w:val="-"/>
      <w:lvlJc w:val="left"/>
      <w:pPr>
        <w:ind w:left="720" w:hanging="360"/>
      </w:pPr>
      <w:rPr>
        <w:rFonts w:ascii="Calibri" w:hAnsi="Calibri" w:hint="default"/>
      </w:rPr>
    </w:lvl>
    <w:lvl w:ilvl="1" w:tplc="6AD876F0">
      <w:start w:val="1"/>
      <w:numFmt w:val="bullet"/>
      <w:lvlText w:val="o"/>
      <w:lvlJc w:val="left"/>
      <w:pPr>
        <w:ind w:left="1440" w:hanging="360"/>
      </w:pPr>
      <w:rPr>
        <w:rFonts w:ascii="Courier New" w:hAnsi="Courier New" w:hint="default"/>
      </w:rPr>
    </w:lvl>
    <w:lvl w:ilvl="2" w:tplc="35EACB5C">
      <w:start w:val="1"/>
      <w:numFmt w:val="bullet"/>
      <w:lvlText w:val=""/>
      <w:lvlJc w:val="left"/>
      <w:pPr>
        <w:ind w:left="2160" w:hanging="360"/>
      </w:pPr>
      <w:rPr>
        <w:rFonts w:ascii="Wingdings" w:hAnsi="Wingdings" w:hint="default"/>
      </w:rPr>
    </w:lvl>
    <w:lvl w:ilvl="3" w:tplc="36EEB14E">
      <w:start w:val="1"/>
      <w:numFmt w:val="bullet"/>
      <w:lvlText w:val=""/>
      <w:lvlJc w:val="left"/>
      <w:pPr>
        <w:ind w:left="2880" w:hanging="360"/>
      </w:pPr>
      <w:rPr>
        <w:rFonts w:ascii="Symbol" w:hAnsi="Symbol" w:hint="default"/>
      </w:rPr>
    </w:lvl>
    <w:lvl w:ilvl="4" w:tplc="B46E75B0">
      <w:start w:val="1"/>
      <w:numFmt w:val="bullet"/>
      <w:lvlText w:val="o"/>
      <w:lvlJc w:val="left"/>
      <w:pPr>
        <w:ind w:left="3600" w:hanging="360"/>
      </w:pPr>
      <w:rPr>
        <w:rFonts w:ascii="Courier New" w:hAnsi="Courier New" w:hint="default"/>
      </w:rPr>
    </w:lvl>
    <w:lvl w:ilvl="5" w:tplc="4176D66A">
      <w:start w:val="1"/>
      <w:numFmt w:val="bullet"/>
      <w:lvlText w:val=""/>
      <w:lvlJc w:val="left"/>
      <w:pPr>
        <w:ind w:left="4320" w:hanging="360"/>
      </w:pPr>
      <w:rPr>
        <w:rFonts w:ascii="Wingdings" w:hAnsi="Wingdings" w:hint="default"/>
      </w:rPr>
    </w:lvl>
    <w:lvl w:ilvl="6" w:tplc="3B00C752">
      <w:start w:val="1"/>
      <w:numFmt w:val="bullet"/>
      <w:lvlText w:val=""/>
      <w:lvlJc w:val="left"/>
      <w:pPr>
        <w:ind w:left="5040" w:hanging="360"/>
      </w:pPr>
      <w:rPr>
        <w:rFonts w:ascii="Symbol" w:hAnsi="Symbol" w:hint="default"/>
      </w:rPr>
    </w:lvl>
    <w:lvl w:ilvl="7" w:tplc="2EE43D94">
      <w:start w:val="1"/>
      <w:numFmt w:val="bullet"/>
      <w:lvlText w:val="o"/>
      <w:lvlJc w:val="left"/>
      <w:pPr>
        <w:ind w:left="5760" w:hanging="360"/>
      </w:pPr>
      <w:rPr>
        <w:rFonts w:ascii="Courier New" w:hAnsi="Courier New" w:hint="default"/>
      </w:rPr>
    </w:lvl>
    <w:lvl w:ilvl="8" w:tplc="BD12CD72">
      <w:start w:val="1"/>
      <w:numFmt w:val="bullet"/>
      <w:lvlText w:val=""/>
      <w:lvlJc w:val="left"/>
      <w:pPr>
        <w:ind w:left="6480" w:hanging="360"/>
      </w:pPr>
      <w:rPr>
        <w:rFonts w:ascii="Wingdings" w:hAnsi="Wingdings" w:hint="default"/>
      </w:rPr>
    </w:lvl>
  </w:abstractNum>
  <w:abstractNum w:abstractNumId="21" w15:restartNumberingAfterBreak="0">
    <w:nsid w:val="70ED147A"/>
    <w:multiLevelType w:val="hybridMultilevel"/>
    <w:tmpl w:val="FF3EB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F50DF"/>
    <w:multiLevelType w:val="hybridMultilevel"/>
    <w:tmpl w:val="6338E31A"/>
    <w:lvl w:ilvl="0" w:tplc="15B63E86">
      <w:start w:val="1"/>
      <w:numFmt w:val="bullet"/>
      <w:lvlText w:val=""/>
      <w:lvlJc w:val="left"/>
      <w:pPr>
        <w:ind w:left="720" w:hanging="360"/>
      </w:pPr>
      <w:rPr>
        <w:rFonts w:ascii="Symbol" w:hAnsi="Symbol" w:hint="default"/>
        <w:color w:val="00B0F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1"/>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1">
      <w:lvl w:ilvl="1">
        <w:start w:val="1"/>
        <w:numFmt w:val="decimal"/>
        <w:pStyle w:val="AppendixHeading2"/>
        <w:lvlText w:val="%1.%2"/>
        <w:lvlJc w:val="left"/>
        <w:pPr>
          <w:ind w:left="851" w:hanging="851"/>
        </w:pPr>
        <w:rPr>
          <w:rFonts w:hint="default"/>
        </w:rPr>
      </w:lvl>
    </w:lvlOverride>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7"/>
  </w:num>
  <w:num w:numId="26">
    <w:abstractNumId w:val="16"/>
  </w:num>
  <w:num w:numId="27">
    <w:abstractNumId w:val="21"/>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4A"/>
    <w:rsid w:val="0001430B"/>
    <w:rsid w:val="00084F3D"/>
    <w:rsid w:val="00085622"/>
    <w:rsid w:val="000E1EC2"/>
    <w:rsid w:val="000E24BA"/>
    <w:rsid w:val="000E51F1"/>
    <w:rsid w:val="000E5674"/>
    <w:rsid w:val="00123526"/>
    <w:rsid w:val="001349C6"/>
    <w:rsid w:val="00144D2E"/>
    <w:rsid w:val="00176512"/>
    <w:rsid w:val="001B1872"/>
    <w:rsid w:val="001C73A0"/>
    <w:rsid w:val="002077B4"/>
    <w:rsid w:val="002254D5"/>
    <w:rsid w:val="0022611D"/>
    <w:rsid w:val="002329EA"/>
    <w:rsid w:val="00237C37"/>
    <w:rsid w:val="00284164"/>
    <w:rsid w:val="00291050"/>
    <w:rsid w:val="002B3569"/>
    <w:rsid w:val="002B7197"/>
    <w:rsid w:val="002E1ADA"/>
    <w:rsid w:val="003261CF"/>
    <w:rsid w:val="003720E9"/>
    <w:rsid w:val="003920CF"/>
    <w:rsid w:val="003C625A"/>
    <w:rsid w:val="003F775D"/>
    <w:rsid w:val="00420F04"/>
    <w:rsid w:val="00477E77"/>
    <w:rsid w:val="0048508C"/>
    <w:rsid w:val="004D40F2"/>
    <w:rsid w:val="0052354A"/>
    <w:rsid w:val="00541213"/>
    <w:rsid w:val="00546218"/>
    <w:rsid w:val="005912BE"/>
    <w:rsid w:val="005F794B"/>
    <w:rsid w:val="00623C5B"/>
    <w:rsid w:val="006E1ECA"/>
    <w:rsid w:val="007261D7"/>
    <w:rsid w:val="00793344"/>
    <w:rsid w:val="007A05BE"/>
    <w:rsid w:val="007C425A"/>
    <w:rsid w:val="007F15BA"/>
    <w:rsid w:val="008067A1"/>
    <w:rsid w:val="0084160B"/>
    <w:rsid w:val="008456D5"/>
    <w:rsid w:val="0084634B"/>
    <w:rsid w:val="008A1887"/>
    <w:rsid w:val="008B6A81"/>
    <w:rsid w:val="008D560F"/>
    <w:rsid w:val="008E2A0D"/>
    <w:rsid w:val="0090183F"/>
    <w:rsid w:val="009B00F2"/>
    <w:rsid w:val="009B4485"/>
    <w:rsid w:val="009E0F62"/>
    <w:rsid w:val="00A070A2"/>
    <w:rsid w:val="00A95970"/>
    <w:rsid w:val="00AD7703"/>
    <w:rsid w:val="00B42AC2"/>
    <w:rsid w:val="00BB3AAC"/>
    <w:rsid w:val="00C143AD"/>
    <w:rsid w:val="00C231CF"/>
    <w:rsid w:val="00C31F85"/>
    <w:rsid w:val="00C6432A"/>
    <w:rsid w:val="00CD233E"/>
    <w:rsid w:val="00CF6CFD"/>
    <w:rsid w:val="00D11838"/>
    <w:rsid w:val="00D5655E"/>
    <w:rsid w:val="00D6745F"/>
    <w:rsid w:val="00D87AD8"/>
    <w:rsid w:val="00DC08F8"/>
    <w:rsid w:val="00DC0C3E"/>
    <w:rsid w:val="00DE4362"/>
    <w:rsid w:val="00DE4FE2"/>
    <w:rsid w:val="00E04908"/>
    <w:rsid w:val="00E50D64"/>
    <w:rsid w:val="00E93AF2"/>
    <w:rsid w:val="00F1428D"/>
    <w:rsid w:val="00F67CDB"/>
    <w:rsid w:val="00FC32B2"/>
    <w:rsid w:val="00FC34AF"/>
    <w:rsid w:val="00FD189B"/>
    <w:rsid w:val="00FE033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4E021B"/>
  <w15:chartTrackingRefBased/>
  <w15:docId w15:val="{B5E829D5-DEA3-4071-B4AD-416FBF4F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25A"/>
    <w:pPr>
      <w:suppressAutoHyphens/>
      <w:spacing w:before="0" w:after="160"/>
    </w:pPr>
    <w:rPr>
      <w:kern w:val="12"/>
      <w:sz w:val="22"/>
    </w:rPr>
  </w:style>
  <w:style w:type="paragraph" w:styleId="Heading1">
    <w:name w:val="heading 1"/>
    <w:basedOn w:val="Subtitle"/>
    <w:next w:val="Normal"/>
    <w:link w:val="Heading1Char"/>
    <w:uiPriority w:val="9"/>
    <w:qFormat/>
    <w:rsid w:val="00C143AD"/>
    <w:pPr>
      <w:spacing w:before="120"/>
      <w:outlineLvl w:val="0"/>
    </w:pPr>
    <w:rPr>
      <w:b/>
      <w:color w:val="000000"/>
      <w:sz w:val="60"/>
      <w:szCs w:val="60"/>
    </w:rPr>
  </w:style>
  <w:style w:type="paragraph" w:styleId="Heading2">
    <w:name w:val="heading 2"/>
    <w:basedOn w:val="Normal"/>
    <w:next w:val="Normal"/>
    <w:link w:val="Heading2Char"/>
    <w:uiPriority w:val="9"/>
    <w:unhideWhenUsed/>
    <w:qFormat/>
    <w:rsid w:val="003920CF"/>
    <w:pPr>
      <w:keepNext/>
      <w:keepLines/>
      <w:pageBreakBefore/>
      <w:spacing w:before="120"/>
      <w:outlineLvl w:val="1"/>
    </w:pPr>
    <w:rPr>
      <w:rFonts w:asciiTheme="majorHAnsi" w:eastAsiaTheme="majorEastAsia" w:hAnsiTheme="majorHAnsi" w:cstheme="majorBidi"/>
      <w:color w:val="081E3E"/>
      <w:sz w:val="44"/>
      <w:szCs w:val="44"/>
    </w:rPr>
  </w:style>
  <w:style w:type="paragraph" w:styleId="Heading3">
    <w:name w:val="heading 3"/>
    <w:basedOn w:val="Normal"/>
    <w:next w:val="Normal"/>
    <w:link w:val="Heading3Char"/>
    <w:uiPriority w:val="9"/>
    <w:unhideWhenUsed/>
    <w:qFormat/>
    <w:rsid w:val="00C143AD"/>
    <w:pPr>
      <w:keepNext/>
      <w:keepLines/>
      <w:spacing w:before="80"/>
      <w:outlineLvl w:val="2"/>
    </w:pPr>
    <w:rPr>
      <w:rFonts w:asciiTheme="majorHAnsi" w:eastAsiaTheme="majorEastAsia" w:hAnsiTheme="majorHAnsi" w:cstheme="majorBidi"/>
      <w:b/>
      <w:color w:val="081E3E"/>
      <w:sz w:val="32"/>
      <w:szCs w:val="24"/>
    </w:rPr>
  </w:style>
  <w:style w:type="paragraph" w:styleId="Heading4">
    <w:name w:val="heading 4"/>
    <w:next w:val="Normal"/>
    <w:link w:val="Heading4Char"/>
    <w:uiPriority w:val="9"/>
    <w:unhideWhenUsed/>
    <w:rsid w:val="00C143AD"/>
    <w:pPr>
      <w:spacing w:before="0" w:after="160"/>
      <w:outlineLvl w:val="3"/>
    </w:pPr>
    <w:rPr>
      <w:rFonts w:asciiTheme="majorHAnsi" w:eastAsiaTheme="majorEastAsia" w:hAnsiTheme="majorHAnsi" w:cstheme="majorBidi"/>
      <w:b/>
      <w:color w:val="6D7989"/>
      <w:kern w:val="12"/>
      <w:sz w:val="32"/>
      <w:szCs w:val="26"/>
    </w:rPr>
  </w:style>
  <w:style w:type="paragraph" w:styleId="Heading5">
    <w:name w:val="heading 5"/>
    <w:basedOn w:val="Normal"/>
    <w:next w:val="Normal"/>
    <w:link w:val="Heading5Char"/>
    <w:uiPriority w:val="9"/>
    <w:unhideWhenUsed/>
    <w:rsid w:val="00C143AD"/>
    <w:pPr>
      <w:outlineLvl w:val="4"/>
    </w:pPr>
    <w:rPr>
      <w:b/>
      <w:color w:val="6D7989"/>
      <w:sz w:val="26"/>
      <w:szCs w:val="26"/>
    </w:rPr>
  </w:style>
  <w:style w:type="paragraph" w:styleId="Heading6">
    <w:name w:val="heading 6"/>
    <w:next w:val="Normal"/>
    <w:link w:val="Heading6Char"/>
    <w:uiPriority w:val="9"/>
    <w:unhideWhenUsed/>
    <w:rsid w:val="00C143AD"/>
    <w:pPr>
      <w:spacing w:before="0" w:after="160"/>
      <w:outlineLvl w:val="5"/>
    </w:pPr>
    <w:rPr>
      <w:rFonts w:asciiTheme="majorHAnsi" w:eastAsiaTheme="majorEastAsia" w:hAnsiTheme="majorHAnsi" w:cstheme="majorBidi"/>
      <w:b/>
      <w:color w:val="081E3E" w:themeColor="text2"/>
      <w:kern w:val="1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outlineLvl w:val="1"/>
    </w:pPr>
    <w:rPr>
      <w:b/>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C143AD"/>
    <w:rPr>
      <w:rFonts w:asciiTheme="majorHAnsi" w:eastAsiaTheme="minorEastAsia" w:hAnsiTheme="majorHAnsi"/>
      <w:b/>
      <w:color w:val="000000"/>
      <w:kern w:val="12"/>
      <w:sz w:val="60"/>
      <w:szCs w:val="60"/>
    </w:rPr>
  </w:style>
  <w:style w:type="character" w:customStyle="1" w:styleId="Heading2Char">
    <w:name w:val="Heading 2 Char"/>
    <w:basedOn w:val="DefaultParagraphFont"/>
    <w:link w:val="Heading2"/>
    <w:uiPriority w:val="9"/>
    <w:rsid w:val="003920CF"/>
    <w:rPr>
      <w:rFonts w:asciiTheme="majorHAnsi" w:eastAsiaTheme="majorEastAsia" w:hAnsiTheme="majorHAnsi" w:cstheme="majorBidi"/>
      <w:color w:val="081E3E"/>
      <w:kern w:val="12"/>
      <w:sz w:val="44"/>
      <w:szCs w:val="44"/>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C143AD"/>
    <w:rPr>
      <w:rFonts w:asciiTheme="majorHAnsi" w:eastAsiaTheme="majorEastAsia" w:hAnsiTheme="majorHAnsi" w:cstheme="majorBidi"/>
      <w:b/>
      <w:color w:val="081E3E"/>
      <w:kern w:val="12"/>
      <w:sz w:val="32"/>
      <w:szCs w:val="24"/>
    </w:rPr>
  </w:style>
  <w:style w:type="character" w:customStyle="1" w:styleId="Heading4Char">
    <w:name w:val="Heading 4 Char"/>
    <w:basedOn w:val="DefaultParagraphFont"/>
    <w:link w:val="Heading4"/>
    <w:uiPriority w:val="9"/>
    <w:rsid w:val="00C143AD"/>
    <w:rPr>
      <w:rFonts w:asciiTheme="majorHAnsi" w:eastAsiaTheme="majorEastAsia" w:hAnsiTheme="majorHAnsi" w:cstheme="majorBidi"/>
      <w:b/>
      <w:color w:val="6D7989"/>
      <w:kern w:val="12"/>
      <w:sz w:val="32"/>
      <w:szCs w:val="26"/>
    </w:rPr>
  </w:style>
  <w:style w:type="character" w:customStyle="1" w:styleId="Heading5Char">
    <w:name w:val="Heading 5 Char"/>
    <w:basedOn w:val="DefaultParagraphFont"/>
    <w:link w:val="Heading5"/>
    <w:uiPriority w:val="9"/>
    <w:rsid w:val="00C143AD"/>
    <w:rPr>
      <w:b/>
      <w:color w:val="6D7989"/>
      <w:kern w:val="12"/>
      <w:sz w:val="26"/>
      <w:szCs w:val="26"/>
    </w:rPr>
  </w:style>
  <w:style w:type="character" w:customStyle="1" w:styleId="Heading6Char">
    <w:name w:val="Heading 6 Char"/>
    <w:basedOn w:val="DefaultParagraphFont"/>
    <w:link w:val="Heading6"/>
    <w:uiPriority w:val="9"/>
    <w:rsid w:val="00C143AD"/>
    <w:rPr>
      <w:rFonts w:asciiTheme="majorHAnsi" w:eastAsiaTheme="majorEastAsia" w:hAnsiTheme="majorHAnsi" w:cstheme="majorBidi"/>
      <w:b/>
      <w:color w:val="081E3E" w:themeColor="text2"/>
      <w:kern w:val="12"/>
      <w:sz w:val="22"/>
    </w:rPr>
  </w:style>
  <w:style w:type="paragraph" w:styleId="Caption">
    <w:name w:val="caption"/>
    <w:basedOn w:val="Normal"/>
    <w:next w:val="Normal"/>
    <w:uiPriority w:val="14"/>
    <w:qFormat/>
    <w:rsid w:val="00084F3D"/>
    <w:pPr>
      <w:keepNext/>
      <w:spacing w:before="24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C143AD"/>
    <w:rPr>
      <w:sz w:val="20"/>
      <w:lang w:val="x-none"/>
    </w:rPr>
  </w:style>
  <w:style w:type="paragraph" w:customStyle="1" w:styleId="Sourcenotesnumbered">
    <w:name w:val="Source notes numbered"/>
    <w:basedOn w:val="Sourcenotes"/>
    <w:uiPriority w:val="15"/>
    <w:qFormat/>
    <w:rsid w:val="00C143AD"/>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C143AD"/>
    <w:pPr>
      <w:numPr>
        <w:numId w:val="15"/>
      </w:numPr>
      <w:ind w:left="567" w:hanging="567"/>
    </w:pPr>
    <w:rPr>
      <w:lang w:val="x-none"/>
    </w:rPr>
  </w:style>
  <w:style w:type="paragraph" w:customStyle="1" w:styleId="ListNumbered21">
    <w:name w:val="List Numbered 2.1"/>
    <w:basedOn w:val="ListNumbered1"/>
    <w:uiPriority w:val="3"/>
    <w:rsid w:val="00C143AD"/>
    <w:pPr>
      <w:numPr>
        <w:ilvl w:val="1"/>
      </w:numPr>
      <w:ind w:left="1134"/>
    </w:pPr>
  </w:style>
  <w:style w:type="paragraph" w:customStyle="1" w:styleId="ListNumbered311">
    <w:name w:val="List Numbered 3.1.1"/>
    <w:basedOn w:val="ListNumbered21"/>
    <w:uiPriority w:val="3"/>
    <w:rsid w:val="00C143AD"/>
    <w:pPr>
      <w:numPr>
        <w:ilvl w:val="2"/>
      </w:numPr>
      <w:ind w:hanging="567"/>
    </w:pPr>
  </w:style>
  <w:style w:type="paragraph" w:customStyle="1" w:styleId="Bullet1">
    <w:name w:val="Bullet 1"/>
    <w:basedOn w:val="Normal"/>
    <w:uiPriority w:val="3"/>
    <w:qFormat/>
    <w:rsid w:val="000E1EC2"/>
    <w:pPr>
      <w:numPr>
        <w:numId w:val="11"/>
      </w:numPr>
      <w:ind w:left="567" w:hanging="567"/>
    </w:pPr>
    <w:rPr>
      <w:lang w:val="x-none"/>
    </w:rPr>
  </w:style>
  <w:style w:type="paragraph" w:customStyle="1" w:styleId="Bullet2">
    <w:name w:val="Bullet 2"/>
    <w:basedOn w:val="Bullet1"/>
    <w:uiPriority w:val="3"/>
    <w:rsid w:val="000E1EC2"/>
    <w:pPr>
      <w:ind w:left="1134"/>
    </w:pPr>
  </w:style>
  <w:style w:type="paragraph" w:customStyle="1" w:styleId="Bullet3">
    <w:name w:val="Bullet 3"/>
    <w:basedOn w:val="Bullet2"/>
    <w:uiPriority w:val="3"/>
    <w:rsid w:val="000E1EC2"/>
    <w:pPr>
      <w:ind w:left="1701"/>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ilvl w:val="0"/>
      </w:numPr>
      <w:ind w:left="851" w:hanging="851"/>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ilvl w:val="0"/>
      </w:numPr>
      <w:ind w:left="851" w:hanging="851"/>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ilvl w:val="0"/>
      </w:numPr>
      <w:ind w:left="851" w:hanging="851"/>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E04908"/>
    <w:pPr>
      <w:pBdr>
        <w:left w:val="single" w:sz="48" w:space="22" w:color="4BB3B5" w:themeColor="accent2"/>
      </w:pBdr>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3261CF"/>
    <w:pPr>
      <w:ind w:left="-1020" w:firstLine="1020"/>
    </w:pPr>
    <w:rPr>
      <w:rFonts w:cs="Times New Roman (Body CS)"/>
      <w:caps/>
      <w:color w:val="6D7989" w:themeColor="accent4" w:themeShade="BF"/>
      <w:sz w:val="21"/>
    </w:rPr>
  </w:style>
  <w:style w:type="character" w:styleId="UnresolvedMention">
    <w:name w:val="Unresolved Mention"/>
    <w:basedOn w:val="DefaultParagraphFont"/>
    <w:uiPriority w:val="99"/>
    <w:semiHidden/>
    <w:unhideWhenUsed/>
    <w:rsid w:val="00DC08F8"/>
    <w:rPr>
      <w:color w:val="605E5C"/>
      <w:shd w:val="clear" w:color="auto" w:fill="E1DFDD"/>
    </w:rPr>
  </w:style>
  <w:style w:type="paragraph" w:styleId="ListParagraph">
    <w:name w:val="List Paragraph"/>
    <w:basedOn w:val="Normal"/>
    <w:uiPriority w:val="34"/>
    <w:unhideWhenUsed/>
    <w:qFormat/>
    <w:rsid w:val="00123526"/>
    <w:pPr>
      <w:ind w:left="567" w:hanging="567"/>
      <w:contextualSpacing/>
    </w:pPr>
  </w:style>
  <w:style w:type="paragraph" w:customStyle="1" w:styleId="HighlightedBodyText">
    <w:name w:val="Highlighted Body Text"/>
    <w:basedOn w:val="Normal"/>
    <w:qFormat/>
    <w:rsid w:val="003920CF"/>
    <w:pPr>
      <w:suppressAutoHyphens w:val="0"/>
      <w:spacing w:after="200" w:line="270" w:lineRule="exact"/>
    </w:pPr>
    <w:rPr>
      <w:rFonts w:cs="Times New Roman"/>
      <w:b/>
      <w:noProof/>
      <w:color w:val="E7E7E7" w:themeColor="background2"/>
      <w:kern w:val="22"/>
      <w:szCs w:val="21"/>
      <w:lang w:eastAsia="en-AU"/>
    </w:rPr>
  </w:style>
  <w:style w:type="paragraph" w:customStyle="1" w:styleId="bodytextreverse">
    <w:name w:val="body text reverse"/>
    <w:basedOn w:val="Normal"/>
    <w:qFormat/>
    <w:rsid w:val="003920CF"/>
    <w:pPr>
      <w:suppressAutoHyphens w:val="0"/>
      <w:spacing w:after="200" w:line="270" w:lineRule="exact"/>
    </w:pPr>
    <w:rPr>
      <w:rFonts w:cs="Times New Roman"/>
      <w:noProof/>
      <w:color w:val="auto"/>
      <w:kern w:val="22"/>
      <w:szCs w:val="21"/>
      <w:lang w:eastAsia="en-AU"/>
    </w:rPr>
  </w:style>
  <w:style w:type="table" w:styleId="ListTable2-Accent1">
    <w:name w:val="List Table 2 Accent 1"/>
    <w:basedOn w:val="TableNormal"/>
    <w:uiPriority w:val="47"/>
    <w:rsid w:val="003920CF"/>
    <w:pPr>
      <w:spacing w:before="0" w:after="0"/>
    </w:pPr>
    <w:rPr>
      <w:color w:val="auto"/>
      <w:sz w:val="22"/>
      <w:szCs w:val="22"/>
    </w:rPr>
    <w:tblPr>
      <w:tblStyleRowBandSize w:val="1"/>
      <w:tblStyleColBandSize w:val="1"/>
      <w:tblBorders>
        <w:top w:val="single" w:sz="4" w:space="0" w:color="1C68D9" w:themeColor="accent1" w:themeTint="99"/>
        <w:bottom w:val="single" w:sz="4" w:space="0" w:color="1C68D9" w:themeColor="accent1" w:themeTint="99"/>
        <w:insideH w:val="single" w:sz="4" w:space="0" w:color="1C68D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paragraph" w:styleId="BodyText">
    <w:name w:val="Body Text"/>
    <w:basedOn w:val="Normal"/>
    <w:link w:val="BodyTextChar"/>
    <w:uiPriority w:val="1"/>
    <w:qFormat/>
    <w:rsid w:val="003920CF"/>
    <w:pPr>
      <w:widowControl w:val="0"/>
      <w:suppressAutoHyphens w:val="0"/>
      <w:autoSpaceDE w:val="0"/>
      <w:autoSpaceDN w:val="0"/>
      <w:spacing w:after="0"/>
    </w:pPr>
    <w:rPr>
      <w:rFonts w:ascii="Arial" w:eastAsia="Arial" w:hAnsi="Arial" w:cs="Arial"/>
      <w:color w:val="auto"/>
      <w:kern w:val="0"/>
      <w:sz w:val="21"/>
      <w:szCs w:val="21"/>
    </w:rPr>
  </w:style>
  <w:style w:type="character" w:customStyle="1" w:styleId="BodyTextChar">
    <w:name w:val="Body Text Char"/>
    <w:basedOn w:val="DefaultParagraphFont"/>
    <w:link w:val="BodyText"/>
    <w:uiPriority w:val="1"/>
    <w:rsid w:val="003920CF"/>
    <w:rPr>
      <w:rFonts w:ascii="Arial" w:eastAsia="Arial" w:hAnsi="Arial" w:cs="Arial"/>
      <w:color w:val="auto"/>
      <w:sz w:val="21"/>
      <w:szCs w:val="21"/>
    </w:rPr>
  </w:style>
  <w:style w:type="paragraph" w:customStyle="1" w:styleId="normal-12ptbefore">
    <w:name w:val="normal - 12pt before"/>
    <w:basedOn w:val="Normal"/>
    <w:qFormat/>
    <w:rsid w:val="00084F3D"/>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isa@infrastructure.gov.au"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mc.gov.au/" TargetMode="External"/><Relationship Id="rId25" Type="http://schemas.openxmlformats.org/officeDocument/2006/relationships/image" Target="media/image7.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pmc.gov.au/" TargetMode="Externa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mailto:cisa@infrastructure.gov.au"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s://www.infrastructure.gov.au/territories-regions-cities/territories/indian-ocean-territories/christmas-island/strategic-assessment" TargetMode="External"/><Relationship Id="rId30" Type="http://schemas.openxmlformats.org/officeDocument/2006/relationships/image" Target="media/image10.pn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Report%20Template.dotx" TargetMode="External"/></Relationship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73B763-F516-43E9-9724-15C3E44F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Report Template.dotx</Template>
  <TotalTime>110</TotalTime>
  <Pages>20</Pages>
  <Words>4151</Words>
  <Characters>24576</Characters>
  <Application>Microsoft Office Word</Application>
  <DocSecurity>0</DocSecurity>
  <Lines>522</Lines>
  <Paragraphs>354</Paragraphs>
  <ScaleCrop>false</ScaleCrop>
  <HeadingPairs>
    <vt:vector size="2" baseType="variant">
      <vt:variant>
        <vt:lpstr>Title</vt:lpstr>
      </vt:variant>
      <vt:variant>
        <vt:i4>1</vt:i4>
      </vt:variant>
    </vt:vector>
  </HeadingPairs>
  <TitlesOfParts>
    <vt:vector size="1" baseType="lpstr">
      <vt:lpstr>Community values on Christmas Island—summary report</vt:lpstr>
    </vt:vector>
  </TitlesOfParts>
  <Company>Department of Infrastructure, Transport, Regional Development, Communications and the Arts</Company>
  <LinksUpToDate>false</LinksUpToDate>
  <CharactersWithSpaces>28373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values on Christmas Island—summary report</dc:title>
  <dc:subject/>
  <dc:creator>Department of Infrastructure, Transport, Regional Development, Communications and the Arts</dc:creator>
  <cp:keywords/>
  <dc:description/>
  <cp:lastModifiedBy>HALL Theresa</cp:lastModifiedBy>
  <cp:revision>17</cp:revision>
  <dcterms:created xsi:type="dcterms:W3CDTF">2022-07-13T01:24:00Z</dcterms:created>
  <dcterms:modified xsi:type="dcterms:W3CDTF">2022-07-21T05:23:00Z</dcterms:modified>
</cp:coreProperties>
</file>