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67FAF" w:rsidRDefault="00297528" w:rsidP="00297528">
      <w:pPr>
        <w:ind w:left="-1418"/>
        <w:sectPr w:rsidR="00567FAF" w:rsidSect="0084603E">
          <w:footerReference w:type="default" r:id="rId11"/>
          <w:pgSz w:w="11906" w:h="16838"/>
          <w:pgMar w:top="0" w:right="1440" w:bottom="1440" w:left="1440" w:header="0" w:footer="0" w:gutter="0"/>
          <w:cols w:space="708"/>
          <w:docGrid w:linePitch="360"/>
        </w:sectPr>
      </w:pPr>
      <w:r>
        <w:rPr>
          <w:noProof/>
          <w:lang w:eastAsia="en-AU"/>
        </w:rPr>
        <w:drawing>
          <wp:inline distT="0" distB="0" distL="0" distR="0" wp14:anchorId="50C1BDB1" wp14:editId="33971B59">
            <wp:extent cx="7537757" cy="1349375"/>
            <wp:effectExtent l="0" t="0" r="6350" b="3175"/>
            <wp:docPr id="1" name="Picture 1" descr="Logo: Australian Government, Department of Communications and the Arts.&#10;http://www.communications.gov.au&#10;http://arts.gov.au&#10;&#10;GPO Box 2154, Canberra ACT 2601 Australia.&#10;Telephone 02 6271 1000" title="Logo banner for the Australian Government's Department of Communictions and the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pt comms &amp; Arts header.png"/>
                    <pic:cNvPicPr/>
                  </pic:nvPicPr>
                  <pic:blipFill>
                    <a:blip r:embed="rId12">
                      <a:extLst>
                        <a:ext uri="{28A0092B-C50C-407E-A947-70E740481C1C}">
                          <a14:useLocalDpi xmlns:a14="http://schemas.microsoft.com/office/drawing/2010/main" val="0"/>
                        </a:ext>
                      </a:extLst>
                    </a:blip>
                    <a:stretch>
                      <a:fillRect/>
                    </a:stretch>
                  </pic:blipFill>
                  <pic:spPr>
                    <a:xfrm>
                      <a:off x="0" y="0"/>
                      <a:ext cx="7565339" cy="13543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p w:rsidR="0045140C" w:rsidRPr="007677C0" w:rsidRDefault="0045140C" w:rsidP="0045140C">
      <w:pPr>
        <w:pStyle w:val="Heading1"/>
        <w:keepLines/>
        <w:spacing w:before="2520" w:after="480"/>
      </w:pPr>
      <w:r w:rsidRPr="007677C0">
        <w:t>Communications accessibility: 2016 and beyond</w:t>
      </w:r>
    </w:p>
    <w:p w:rsidR="0045140C" w:rsidRPr="007677C0" w:rsidRDefault="0045140C" w:rsidP="00A837C0">
      <w:pPr>
        <w:pStyle w:val="Heading2"/>
        <w:keepLines/>
        <w:spacing w:before="1600" w:after="1200"/>
        <w:rPr>
          <w:b w:val="0"/>
          <w:color w:val="3886B6"/>
          <w:szCs w:val="36"/>
        </w:rPr>
      </w:pPr>
      <w:bookmarkStart w:id="0" w:name="_Toc436739409"/>
      <w:bookmarkStart w:id="1" w:name="_Toc436748590"/>
      <w:bookmarkStart w:id="2" w:name="_Toc436750318"/>
      <w:bookmarkStart w:id="3" w:name="_Toc440034004"/>
      <w:bookmarkStart w:id="4" w:name="_Toc440743934"/>
      <w:bookmarkStart w:id="5" w:name="_Toc444602884"/>
      <w:bookmarkStart w:id="6" w:name="_Toc446080994"/>
      <w:r w:rsidRPr="007677C0">
        <w:rPr>
          <w:color w:val="3886B6"/>
          <w:szCs w:val="36"/>
        </w:rPr>
        <w:t>Consultation paper</w:t>
      </w:r>
      <w:bookmarkEnd w:id="0"/>
      <w:bookmarkEnd w:id="1"/>
      <w:bookmarkEnd w:id="2"/>
      <w:bookmarkEnd w:id="3"/>
      <w:bookmarkEnd w:id="4"/>
      <w:bookmarkEnd w:id="5"/>
      <w:bookmarkEnd w:id="6"/>
    </w:p>
    <w:p w:rsidR="0045140C" w:rsidRPr="007677C0" w:rsidRDefault="002876F9" w:rsidP="0045140C">
      <w:pPr>
        <w:keepLines/>
        <w:spacing w:before="600" w:after="0"/>
        <w:rPr>
          <w:rFonts w:asciiTheme="majorHAnsi" w:hAnsiTheme="majorHAnsi"/>
          <w:b/>
          <w:color w:val="336899"/>
          <w:sz w:val="32"/>
          <w:szCs w:val="32"/>
        </w:rPr>
      </w:pPr>
      <w:r>
        <w:rPr>
          <w:rFonts w:asciiTheme="majorHAnsi" w:hAnsiTheme="majorHAnsi"/>
          <w:b/>
          <w:color w:val="336899"/>
          <w:sz w:val="32"/>
          <w:szCs w:val="32"/>
        </w:rPr>
        <w:t>March</w:t>
      </w:r>
      <w:r w:rsidR="0045140C" w:rsidRPr="007677C0">
        <w:rPr>
          <w:rFonts w:asciiTheme="majorHAnsi" w:hAnsiTheme="majorHAnsi"/>
          <w:b/>
          <w:color w:val="336899"/>
          <w:sz w:val="32"/>
          <w:szCs w:val="32"/>
        </w:rPr>
        <w:t xml:space="preserve"> 2016</w:t>
      </w:r>
    </w:p>
    <w:p w:rsidR="00A7176A" w:rsidRDefault="00A7176A" w:rsidP="00A7176A">
      <w:r>
        <w:br w:type="page"/>
      </w:r>
    </w:p>
    <w:p w:rsidR="00A7176A" w:rsidRPr="0009516A" w:rsidRDefault="00A7176A" w:rsidP="00A7176A">
      <w:pPr>
        <w:pStyle w:val="Heading2-notshowingincontentsindocument"/>
      </w:pPr>
      <w:r>
        <w:lastRenderedPageBreak/>
        <w:t>Disclaimer</w:t>
      </w:r>
    </w:p>
    <w:p w:rsidR="00A7176A" w:rsidRPr="006628F3" w:rsidRDefault="00A7176A" w:rsidP="00A7176A">
      <w:r w:rsidRPr="006628F3">
        <w:t xml:space="preserve">The material in this </w:t>
      </w:r>
      <w:r w:rsidR="00815B20">
        <w:t xml:space="preserve">consultation paper </w:t>
      </w:r>
      <w:r w:rsidRPr="006628F3">
        <w:t>is of a general nature and should not be regarded as legal advice or relied on for assistance in any particular circumstance or emergency situation. In any important matter, you should seek appropriate independent professional advice in relation to your own circumstances.</w:t>
      </w:r>
    </w:p>
    <w:p w:rsidR="00A7176A" w:rsidRPr="006628F3" w:rsidRDefault="00A7176A" w:rsidP="00A7176A">
      <w:r w:rsidRPr="006628F3">
        <w:t xml:space="preserve">The Commonwealth accepts no responsibility or liability for any damage, loss or expense incurred as a result of the reliance on information contained in this </w:t>
      </w:r>
      <w:r w:rsidR="00815B20">
        <w:t>consultation paper</w:t>
      </w:r>
      <w:r w:rsidRPr="006628F3">
        <w:t>.</w:t>
      </w:r>
    </w:p>
    <w:p w:rsidR="00A7176A" w:rsidRPr="006628F3" w:rsidRDefault="00A7176A" w:rsidP="00A7176A">
      <w:r w:rsidRPr="006628F3">
        <w:t xml:space="preserve">This </w:t>
      </w:r>
      <w:r w:rsidR="00815B20">
        <w:t xml:space="preserve">consultation paper </w:t>
      </w:r>
      <w:r w:rsidRPr="006628F3">
        <w:t xml:space="preserve">has been prepared for consultation purposes only and does not indicate the Commonwealth’s commitment to a particular course of action. Additionally, any third party views or recommendations included in this </w:t>
      </w:r>
      <w:r w:rsidR="00815B20">
        <w:t xml:space="preserve">consultation paper </w:t>
      </w:r>
      <w:r w:rsidRPr="006628F3">
        <w:t>do not reflect the views of the Commonwealth, or indicate its commitment to a particular course of action.</w:t>
      </w:r>
    </w:p>
    <w:p w:rsidR="00A7176A" w:rsidRPr="0009516A" w:rsidRDefault="00A7176A" w:rsidP="00A7176A">
      <w:pPr>
        <w:pStyle w:val="Heading2-notshowingincontentsindocument"/>
      </w:pPr>
      <w:r w:rsidRPr="0009516A">
        <w:t>Co</w:t>
      </w:r>
      <w:r>
        <w:t>pyright</w:t>
      </w:r>
    </w:p>
    <w:p w:rsidR="00A7176A" w:rsidRPr="006628F3" w:rsidRDefault="00A7176A" w:rsidP="00A7176A">
      <w:r w:rsidRPr="006628F3">
        <w:t xml:space="preserve">© Commonwealth of Australia </w:t>
      </w:r>
      <w:r w:rsidR="00815B20">
        <w:t>2016</w:t>
      </w:r>
    </w:p>
    <w:p w:rsidR="00A7176A" w:rsidRPr="006628F3" w:rsidRDefault="00A7176A" w:rsidP="00A7176A">
      <w:r w:rsidRPr="006628F3">
        <w:rPr>
          <w:noProof/>
          <w:lang w:eastAsia="en-AU"/>
        </w:rPr>
        <w:drawing>
          <wp:inline distT="0" distB="0" distL="0" distR="0" wp14:anchorId="4700FC53" wp14:editId="0BDCD193">
            <wp:extent cx="836930" cy="293370"/>
            <wp:effectExtent l="0" t="0" r="1270" b="0"/>
            <wp:docPr id="14" name="Picture 14" descr="Logo:  Creative Commons." title="Creative Common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CF4DB8.C9F87BE0"/>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836930" cy="293370"/>
                    </a:xfrm>
                    <a:prstGeom prst="rect">
                      <a:avLst/>
                    </a:prstGeom>
                    <a:noFill/>
                    <a:ln>
                      <a:noFill/>
                    </a:ln>
                  </pic:spPr>
                </pic:pic>
              </a:graphicData>
            </a:graphic>
          </wp:inline>
        </w:drawing>
      </w:r>
      <w:r w:rsidR="00630CC2">
        <w:t xml:space="preserve"> </w:t>
      </w:r>
      <w:r w:rsidRPr="006628F3">
        <w:t>The material in this discussion paper is licensed under a Creative Commons Attribution—3.0 Australia license, with the exception of:</w:t>
      </w:r>
    </w:p>
    <w:p w:rsidR="00A7176A" w:rsidRPr="006628F3" w:rsidRDefault="00A7176A" w:rsidP="00A7176A">
      <w:pPr>
        <w:pStyle w:val="Bulletlevel1"/>
      </w:pPr>
      <w:r>
        <w:t>the Commonwealth Coat of Arms</w:t>
      </w:r>
    </w:p>
    <w:p w:rsidR="00A7176A" w:rsidRPr="006628F3" w:rsidRDefault="00A7176A" w:rsidP="00A7176A">
      <w:pPr>
        <w:pStyle w:val="Bulletlevel1"/>
      </w:pPr>
      <w:r w:rsidRPr="006628F3">
        <w:t>this Department’s logo</w:t>
      </w:r>
    </w:p>
    <w:p w:rsidR="00A7176A" w:rsidRPr="006628F3" w:rsidRDefault="00A7176A" w:rsidP="00A7176A">
      <w:pPr>
        <w:pStyle w:val="Bulletlevel1"/>
      </w:pPr>
      <w:r w:rsidRPr="006628F3">
        <w:t>any third party material</w:t>
      </w:r>
    </w:p>
    <w:p w:rsidR="00A7176A" w:rsidRPr="006628F3" w:rsidRDefault="00A7176A" w:rsidP="00A7176A">
      <w:pPr>
        <w:pStyle w:val="Bulletlevel1"/>
      </w:pPr>
      <w:r w:rsidRPr="006628F3">
        <w:t>any material protected by a trademark</w:t>
      </w:r>
      <w:r>
        <w:t>,</w:t>
      </w:r>
      <w:r w:rsidRPr="006628F3">
        <w:t xml:space="preserve"> and</w:t>
      </w:r>
    </w:p>
    <w:p w:rsidR="00A7176A" w:rsidRPr="006628F3" w:rsidRDefault="00A7176A" w:rsidP="00A7176A">
      <w:pPr>
        <w:pStyle w:val="Bulletlevel1"/>
      </w:pPr>
      <w:r w:rsidRPr="006628F3">
        <w:t>any images and/or photographs.</w:t>
      </w:r>
    </w:p>
    <w:p w:rsidR="00A7176A" w:rsidRPr="006628F3" w:rsidRDefault="00A7176A" w:rsidP="00A7176A">
      <w:r w:rsidRPr="006628F3">
        <w:t xml:space="preserve">More information on this CC BY license is set out at the creative commons website: </w:t>
      </w:r>
      <w:hyperlink r:id="rId15" w:history="1">
        <w:r w:rsidRPr="006628F3">
          <w:rPr>
            <w:rStyle w:val="Hyperlink"/>
          </w:rPr>
          <w:t>www.creativecommons.org/licenses/by/3.0/au/</w:t>
        </w:r>
      </w:hyperlink>
      <w:r w:rsidRPr="006628F3">
        <w:t xml:space="preserve">. Enquiries about this license and any use of this </w:t>
      </w:r>
      <w:r w:rsidR="00BC4F30">
        <w:t>consultation</w:t>
      </w:r>
      <w:r w:rsidRPr="006628F3">
        <w:t xml:space="preserve"> paper can be sent to: </w:t>
      </w:r>
      <w:r w:rsidR="00BC4F30">
        <w:t>Public Interest Communications Branch</w:t>
      </w:r>
      <w:r w:rsidRPr="006628F3">
        <w:t xml:space="preserve">, Department of Communications and the Arts, </w:t>
      </w:r>
      <w:r w:rsidR="00BC4F30" w:rsidRPr="009705EA">
        <w:rPr>
          <w:rFonts w:eastAsia="Cambria" w:cs="Times New Roman"/>
        </w:rPr>
        <w:t>PO Box 13310, Law Courts, Melbourne VIC 8010</w:t>
      </w:r>
      <w:r w:rsidRPr="006628F3">
        <w:t>.</w:t>
      </w:r>
    </w:p>
    <w:p w:rsidR="00A7176A" w:rsidRPr="0009516A" w:rsidRDefault="00A7176A" w:rsidP="00A7176A">
      <w:pPr>
        <w:pStyle w:val="Heading3-notshowingincontentsindocument"/>
      </w:pPr>
      <w:r w:rsidRPr="0009516A">
        <w:t>Attribution</w:t>
      </w:r>
    </w:p>
    <w:p w:rsidR="00A7176A" w:rsidRPr="006628F3" w:rsidRDefault="00A7176A" w:rsidP="00A7176A">
      <w:r w:rsidRPr="006628F3">
        <w:t xml:space="preserve">Use of all or part of this </w:t>
      </w:r>
      <w:r w:rsidR="00815B20">
        <w:t xml:space="preserve">consultation paper </w:t>
      </w:r>
      <w:r w:rsidRPr="006628F3">
        <w:t>must include the following attribution:</w:t>
      </w:r>
    </w:p>
    <w:p w:rsidR="00A7176A" w:rsidRDefault="00A7176A" w:rsidP="00A7176A">
      <w:pPr>
        <w:ind w:left="567"/>
      </w:pPr>
      <w:r w:rsidRPr="006628F3">
        <w:t>© Commonwealth of Australia</w:t>
      </w:r>
      <w:r w:rsidR="00815B20">
        <w:t xml:space="preserve"> 2016</w:t>
      </w:r>
    </w:p>
    <w:p w:rsidR="00A7176A" w:rsidRPr="0009516A" w:rsidRDefault="00A7176A" w:rsidP="00A7176A">
      <w:pPr>
        <w:pStyle w:val="Heading3-notshowingincontentsindocument"/>
      </w:pPr>
      <w:bookmarkStart w:id="7" w:name="_Toc356292524"/>
      <w:r w:rsidRPr="0009516A">
        <w:t>Using the Commonwealth Coat of Arms</w:t>
      </w:r>
      <w:bookmarkEnd w:id="7"/>
    </w:p>
    <w:p w:rsidR="00A7176A" w:rsidRPr="006628F3" w:rsidRDefault="00A7176A" w:rsidP="00A7176A">
      <w:bookmarkStart w:id="8" w:name="_Toc356292525"/>
      <w:r w:rsidRPr="006628F3">
        <w:t xml:space="preserve">The terms of use for the Coat of Arms are available from the It’s an Honour website </w:t>
      </w:r>
      <w:r w:rsidRPr="006628F3">
        <w:br/>
        <w:t xml:space="preserve">(see </w:t>
      </w:r>
      <w:bookmarkEnd w:id="8"/>
      <w:r w:rsidRPr="006628F3">
        <w:fldChar w:fldCharType="begin"/>
      </w:r>
      <w:r w:rsidRPr="006628F3">
        <w:instrText xml:space="preserve"> HYPERLINK "http://www.itsanhonour.gov.au/" </w:instrText>
      </w:r>
      <w:r w:rsidRPr="006628F3">
        <w:fldChar w:fldCharType="separate"/>
      </w:r>
      <w:r w:rsidRPr="006628F3">
        <w:rPr>
          <w:rStyle w:val="Hyperlink"/>
        </w:rPr>
        <w:t>www.itsanhonour.gov.au</w:t>
      </w:r>
      <w:r w:rsidRPr="006628F3">
        <w:fldChar w:fldCharType="end"/>
      </w:r>
      <w:r w:rsidRPr="006628F3">
        <w:t xml:space="preserve"> and click ‘Commonwealth Coat of Arms’).</w:t>
      </w:r>
    </w:p>
    <w:p w:rsidR="00A7176A" w:rsidRDefault="00A7176A" w:rsidP="00A7176A">
      <w:r>
        <w:br w:type="page"/>
      </w:r>
    </w:p>
    <w:p w:rsidR="00A7176A" w:rsidRPr="0009516A" w:rsidRDefault="00A7176A" w:rsidP="00A7176A">
      <w:pPr>
        <w:pStyle w:val="Heading2-notshowingincontentsindocument"/>
      </w:pPr>
      <w:r w:rsidRPr="0009516A">
        <w:lastRenderedPageBreak/>
        <w:t>Contents</w:t>
      </w:r>
    </w:p>
    <w:p w:rsidR="00356E3F" w:rsidRDefault="00A7176A">
      <w:pPr>
        <w:pStyle w:val="TOC1"/>
        <w:tabs>
          <w:tab w:val="right" w:leader="dot" w:pos="9323"/>
        </w:tabs>
        <w:rPr>
          <w:rFonts w:eastAsiaTheme="minorEastAsia"/>
          <w:b w:val="0"/>
          <w:noProof/>
          <w:color w:val="auto"/>
          <w:sz w:val="22"/>
          <w:lang w:eastAsia="en-AU"/>
        </w:rPr>
      </w:pPr>
      <w:r>
        <w:fldChar w:fldCharType="begin"/>
      </w:r>
      <w:r>
        <w:instrText xml:space="preserve"> TOC \h \z \u \t "Heading 2,1,Heading 3,2,Heading 4,3" </w:instrText>
      </w:r>
      <w:r>
        <w:fldChar w:fldCharType="separate"/>
      </w:r>
      <w:hyperlink w:anchor="_Toc446080994" w:history="1">
        <w:r w:rsidR="00356E3F" w:rsidRPr="0089096B">
          <w:rPr>
            <w:rStyle w:val="Hyperlink"/>
            <w:noProof/>
          </w:rPr>
          <w:t>Consultation paper</w:t>
        </w:r>
        <w:r w:rsidR="00356E3F">
          <w:rPr>
            <w:noProof/>
            <w:webHidden/>
          </w:rPr>
          <w:tab/>
        </w:r>
        <w:r w:rsidR="00356E3F">
          <w:rPr>
            <w:noProof/>
            <w:webHidden/>
          </w:rPr>
          <w:fldChar w:fldCharType="begin"/>
        </w:r>
        <w:r w:rsidR="00356E3F">
          <w:rPr>
            <w:noProof/>
            <w:webHidden/>
          </w:rPr>
          <w:instrText xml:space="preserve"> PAGEREF _Toc446080994 \h </w:instrText>
        </w:r>
        <w:r w:rsidR="00356E3F">
          <w:rPr>
            <w:noProof/>
            <w:webHidden/>
          </w:rPr>
        </w:r>
        <w:r w:rsidR="00356E3F">
          <w:rPr>
            <w:noProof/>
            <w:webHidden/>
          </w:rPr>
          <w:fldChar w:fldCharType="separate"/>
        </w:r>
        <w:r w:rsidR="006E25DB">
          <w:rPr>
            <w:noProof/>
            <w:webHidden/>
          </w:rPr>
          <w:t>1</w:t>
        </w:r>
        <w:r w:rsidR="00356E3F">
          <w:rPr>
            <w:noProof/>
            <w:webHidden/>
          </w:rPr>
          <w:fldChar w:fldCharType="end"/>
        </w:r>
      </w:hyperlink>
    </w:p>
    <w:p w:rsidR="00356E3F" w:rsidRDefault="00795F19">
      <w:pPr>
        <w:pStyle w:val="TOC1"/>
        <w:tabs>
          <w:tab w:val="right" w:leader="dot" w:pos="9323"/>
        </w:tabs>
        <w:rPr>
          <w:rFonts w:eastAsiaTheme="minorEastAsia"/>
          <w:b w:val="0"/>
          <w:noProof/>
          <w:color w:val="auto"/>
          <w:sz w:val="22"/>
          <w:lang w:eastAsia="en-AU"/>
        </w:rPr>
      </w:pPr>
      <w:hyperlink w:anchor="_Toc446080995" w:history="1">
        <w:r w:rsidR="00356E3F" w:rsidRPr="0089096B">
          <w:rPr>
            <w:rStyle w:val="Hyperlink"/>
            <w:noProof/>
          </w:rPr>
          <w:t>Context</w:t>
        </w:r>
        <w:r w:rsidR="00356E3F">
          <w:rPr>
            <w:noProof/>
            <w:webHidden/>
          </w:rPr>
          <w:tab/>
        </w:r>
        <w:r w:rsidR="00356E3F">
          <w:rPr>
            <w:noProof/>
            <w:webHidden/>
          </w:rPr>
          <w:fldChar w:fldCharType="begin"/>
        </w:r>
        <w:r w:rsidR="00356E3F">
          <w:rPr>
            <w:noProof/>
            <w:webHidden/>
          </w:rPr>
          <w:instrText xml:space="preserve"> PAGEREF _Toc446080995 \h </w:instrText>
        </w:r>
        <w:r w:rsidR="00356E3F">
          <w:rPr>
            <w:noProof/>
            <w:webHidden/>
          </w:rPr>
        </w:r>
        <w:r w:rsidR="00356E3F">
          <w:rPr>
            <w:noProof/>
            <w:webHidden/>
          </w:rPr>
          <w:fldChar w:fldCharType="separate"/>
        </w:r>
        <w:r w:rsidR="006E25DB">
          <w:rPr>
            <w:noProof/>
            <w:webHidden/>
          </w:rPr>
          <w:t>4</w:t>
        </w:r>
        <w:r w:rsidR="00356E3F">
          <w:rPr>
            <w:noProof/>
            <w:webHidden/>
          </w:rPr>
          <w:fldChar w:fldCharType="end"/>
        </w:r>
      </w:hyperlink>
    </w:p>
    <w:p w:rsidR="00356E3F" w:rsidRDefault="00795F19">
      <w:pPr>
        <w:pStyle w:val="TOC1"/>
        <w:tabs>
          <w:tab w:val="right" w:leader="dot" w:pos="9323"/>
        </w:tabs>
        <w:rPr>
          <w:rFonts w:eastAsiaTheme="minorEastAsia"/>
          <w:b w:val="0"/>
          <w:noProof/>
          <w:color w:val="auto"/>
          <w:sz w:val="22"/>
          <w:lang w:eastAsia="en-AU"/>
        </w:rPr>
      </w:pPr>
      <w:hyperlink w:anchor="_Toc446080996" w:history="1">
        <w:r w:rsidR="00356E3F" w:rsidRPr="0089096B">
          <w:rPr>
            <w:rStyle w:val="Hyperlink"/>
            <w:noProof/>
          </w:rPr>
          <w:t>Scope</w:t>
        </w:r>
        <w:r w:rsidR="00356E3F">
          <w:rPr>
            <w:noProof/>
            <w:webHidden/>
          </w:rPr>
          <w:tab/>
        </w:r>
        <w:r w:rsidR="00356E3F">
          <w:rPr>
            <w:noProof/>
            <w:webHidden/>
          </w:rPr>
          <w:fldChar w:fldCharType="begin"/>
        </w:r>
        <w:r w:rsidR="00356E3F">
          <w:rPr>
            <w:noProof/>
            <w:webHidden/>
          </w:rPr>
          <w:instrText xml:space="preserve"> PAGEREF _Toc446080996 \h </w:instrText>
        </w:r>
        <w:r w:rsidR="00356E3F">
          <w:rPr>
            <w:noProof/>
            <w:webHidden/>
          </w:rPr>
        </w:r>
        <w:r w:rsidR="00356E3F">
          <w:rPr>
            <w:noProof/>
            <w:webHidden/>
          </w:rPr>
          <w:fldChar w:fldCharType="separate"/>
        </w:r>
        <w:r w:rsidR="006E25DB">
          <w:rPr>
            <w:noProof/>
            <w:webHidden/>
          </w:rPr>
          <w:t>4</w:t>
        </w:r>
        <w:r w:rsidR="00356E3F">
          <w:rPr>
            <w:noProof/>
            <w:webHidden/>
          </w:rPr>
          <w:fldChar w:fldCharType="end"/>
        </w:r>
      </w:hyperlink>
    </w:p>
    <w:p w:rsidR="00356E3F" w:rsidRDefault="00795F19">
      <w:pPr>
        <w:pStyle w:val="TOC1"/>
        <w:tabs>
          <w:tab w:val="left" w:pos="567"/>
          <w:tab w:val="right" w:leader="dot" w:pos="9323"/>
        </w:tabs>
        <w:rPr>
          <w:rFonts w:eastAsiaTheme="minorEastAsia"/>
          <w:b w:val="0"/>
          <w:noProof/>
          <w:color w:val="auto"/>
          <w:sz w:val="22"/>
          <w:lang w:eastAsia="en-AU"/>
        </w:rPr>
      </w:pPr>
      <w:hyperlink w:anchor="_Toc446080997" w:history="1">
        <w:r w:rsidR="00356E3F" w:rsidRPr="0089096B">
          <w:rPr>
            <w:rStyle w:val="Hyperlink"/>
            <w:noProof/>
          </w:rPr>
          <w:t>1.</w:t>
        </w:r>
        <w:r w:rsidR="00356E3F">
          <w:rPr>
            <w:rFonts w:eastAsiaTheme="minorEastAsia"/>
            <w:b w:val="0"/>
            <w:noProof/>
            <w:color w:val="auto"/>
            <w:sz w:val="22"/>
            <w:lang w:eastAsia="en-AU"/>
          </w:rPr>
          <w:tab/>
        </w:r>
        <w:r w:rsidR="00356E3F" w:rsidRPr="0089096B">
          <w:rPr>
            <w:rStyle w:val="Hyperlink"/>
            <w:noProof/>
          </w:rPr>
          <w:t>An overview of the communications accessibility framework</w:t>
        </w:r>
        <w:r w:rsidR="00356E3F">
          <w:rPr>
            <w:noProof/>
            <w:webHidden/>
          </w:rPr>
          <w:tab/>
        </w:r>
        <w:r w:rsidR="00356E3F">
          <w:rPr>
            <w:noProof/>
            <w:webHidden/>
          </w:rPr>
          <w:fldChar w:fldCharType="begin"/>
        </w:r>
        <w:r w:rsidR="00356E3F">
          <w:rPr>
            <w:noProof/>
            <w:webHidden/>
          </w:rPr>
          <w:instrText xml:space="preserve"> PAGEREF _Toc446080997 \h </w:instrText>
        </w:r>
        <w:r w:rsidR="00356E3F">
          <w:rPr>
            <w:noProof/>
            <w:webHidden/>
          </w:rPr>
        </w:r>
        <w:r w:rsidR="00356E3F">
          <w:rPr>
            <w:noProof/>
            <w:webHidden/>
          </w:rPr>
          <w:fldChar w:fldCharType="separate"/>
        </w:r>
        <w:r w:rsidR="006E25DB">
          <w:rPr>
            <w:noProof/>
            <w:webHidden/>
          </w:rPr>
          <w:t>6</w:t>
        </w:r>
        <w:r w:rsidR="00356E3F">
          <w:rPr>
            <w:noProof/>
            <w:webHidden/>
          </w:rPr>
          <w:fldChar w:fldCharType="end"/>
        </w:r>
      </w:hyperlink>
    </w:p>
    <w:p w:rsidR="00356E3F" w:rsidRDefault="00795F19">
      <w:pPr>
        <w:pStyle w:val="TOC2"/>
        <w:tabs>
          <w:tab w:val="right" w:leader="dot" w:pos="9323"/>
        </w:tabs>
        <w:rPr>
          <w:rFonts w:eastAsiaTheme="minorEastAsia"/>
          <w:noProof/>
          <w:lang w:eastAsia="en-AU"/>
        </w:rPr>
      </w:pPr>
      <w:hyperlink w:anchor="_Toc446080998" w:history="1">
        <w:r w:rsidR="00356E3F" w:rsidRPr="0089096B">
          <w:rPr>
            <w:rStyle w:val="Hyperlink"/>
            <w:noProof/>
          </w:rPr>
          <w:t>Equipment</w:t>
        </w:r>
        <w:r w:rsidR="00356E3F">
          <w:rPr>
            <w:noProof/>
            <w:webHidden/>
          </w:rPr>
          <w:tab/>
        </w:r>
        <w:r w:rsidR="00356E3F">
          <w:rPr>
            <w:noProof/>
            <w:webHidden/>
          </w:rPr>
          <w:fldChar w:fldCharType="begin"/>
        </w:r>
        <w:r w:rsidR="00356E3F">
          <w:rPr>
            <w:noProof/>
            <w:webHidden/>
          </w:rPr>
          <w:instrText xml:space="preserve"> PAGEREF _Toc446080998 \h </w:instrText>
        </w:r>
        <w:r w:rsidR="00356E3F">
          <w:rPr>
            <w:noProof/>
            <w:webHidden/>
          </w:rPr>
        </w:r>
        <w:r w:rsidR="00356E3F">
          <w:rPr>
            <w:noProof/>
            <w:webHidden/>
          </w:rPr>
          <w:fldChar w:fldCharType="separate"/>
        </w:r>
        <w:r w:rsidR="006E25DB">
          <w:rPr>
            <w:noProof/>
            <w:webHidden/>
          </w:rPr>
          <w:t>6</w:t>
        </w:r>
        <w:r w:rsidR="00356E3F">
          <w:rPr>
            <w:noProof/>
            <w:webHidden/>
          </w:rPr>
          <w:fldChar w:fldCharType="end"/>
        </w:r>
      </w:hyperlink>
    </w:p>
    <w:p w:rsidR="00356E3F" w:rsidRDefault="00795F19">
      <w:pPr>
        <w:pStyle w:val="TOC2"/>
        <w:tabs>
          <w:tab w:val="right" w:leader="dot" w:pos="9323"/>
        </w:tabs>
        <w:rPr>
          <w:rFonts w:eastAsiaTheme="minorEastAsia"/>
          <w:noProof/>
          <w:lang w:eastAsia="en-AU"/>
        </w:rPr>
      </w:pPr>
      <w:hyperlink w:anchor="_Toc446080999" w:history="1">
        <w:r w:rsidR="00356E3F" w:rsidRPr="0089096B">
          <w:rPr>
            <w:rStyle w:val="Hyperlink"/>
            <w:noProof/>
          </w:rPr>
          <w:t>National Disability Insurance Scheme</w:t>
        </w:r>
        <w:r w:rsidR="00356E3F">
          <w:rPr>
            <w:noProof/>
            <w:webHidden/>
          </w:rPr>
          <w:tab/>
        </w:r>
        <w:r w:rsidR="00356E3F">
          <w:rPr>
            <w:noProof/>
            <w:webHidden/>
          </w:rPr>
          <w:fldChar w:fldCharType="begin"/>
        </w:r>
        <w:r w:rsidR="00356E3F">
          <w:rPr>
            <w:noProof/>
            <w:webHidden/>
          </w:rPr>
          <w:instrText xml:space="preserve"> PAGEREF _Toc446080999 \h </w:instrText>
        </w:r>
        <w:r w:rsidR="00356E3F">
          <w:rPr>
            <w:noProof/>
            <w:webHidden/>
          </w:rPr>
        </w:r>
        <w:r w:rsidR="00356E3F">
          <w:rPr>
            <w:noProof/>
            <w:webHidden/>
          </w:rPr>
          <w:fldChar w:fldCharType="separate"/>
        </w:r>
        <w:r w:rsidR="006E25DB">
          <w:rPr>
            <w:noProof/>
            <w:webHidden/>
          </w:rPr>
          <w:t>7</w:t>
        </w:r>
        <w:r w:rsidR="00356E3F">
          <w:rPr>
            <w:noProof/>
            <w:webHidden/>
          </w:rPr>
          <w:fldChar w:fldCharType="end"/>
        </w:r>
      </w:hyperlink>
    </w:p>
    <w:p w:rsidR="00356E3F" w:rsidRDefault="00795F19">
      <w:pPr>
        <w:pStyle w:val="TOC2"/>
        <w:tabs>
          <w:tab w:val="right" w:leader="dot" w:pos="9323"/>
        </w:tabs>
        <w:rPr>
          <w:rFonts w:eastAsiaTheme="minorEastAsia"/>
          <w:noProof/>
          <w:lang w:eastAsia="en-AU"/>
        </w:rPr>
      </w:pPr>
      <w:hyperlink w:anchor="_Toc446081000" w:history="1">
        <w:r w:rsidR="00356E3F" w:rsidRPr="0089096B">
          <w:rPr>
            <w:rStyle w:val="Hyperlink"/>
            <w:noProof/>
          </w:rPr>
          <w:t>Services and skills</w:t>
        </w:r>
        <w:r w:rsidR="00356E3F">
          <w:rPr>
            <w:noProof/>
            <w:webHidden/>
          </w:rPr>
          <w:tab/>
        </w:r>
        <w:r w:rsidR="00356E3F">
          <w:rPr>
            <w:noProof/>
            <w:webHidden/>
          </w:rPr>
          <w:fldChar w:fldCharType="begin"/>
        </w:r>
        <w:r w:rsidR="00356E3F">
          <w:rPr>
            <w:noProof/>
            <w:webHidden/>
          </w:rPr>
          <w:instrText xml:space="preserve"> PAGEREF _Toc446081000 \h </w:instrText>
        </w:r>
        <w:r w:rsidR="00356E3F">
          <w:rPr>
            <w:noProof/>
            <w:webHidden/>
          </w:rPr>
        </w:r>
        <w:r w:rsidR="00356E3F">
          <w:rPr>
            <w:noProof/>
            <w:webHidden/>
          </w:rPr>
          <w:fldChar w:fldCharType="separate"/>
        </w:r>
        <w:r w:rsidR="006E25DB">
          <w:rPr>
            <w:noProof/>
            <w:webHidden/>
          </w:rPr>
          <w:t>7</w:t>
        </w:r>
        <w:r w:rsidR="00356E3F">
          <w:rPr>
            <w:noProof/>
            <w:webHidden/>
          </w:rPr>
          <w:fldChar w:fldCharType="end"/>
        </w:r>
      </w:hyperlink>
    </w:p>
    <w:p w:rsidR="00356E3F" w:rsidRDefault="00795F19">
      <w:pPr>
        <w:pStyle w:val="TOC3"/>
        <w:tabs>
          <w:tab w:val="right" w:leader="dot" w:pos="9323"/>
        </w:tabs>
        <w:rPr>
          <w:rFonts w:eastAsiaTheme="minorEastAsia"/>
          <w:noProof/>
          <w:lang w:eastAsia="en-AU"/>
        </w:rPr>
      </w:pPr>
      <w:hyperlink w:anchor="_Toc446081001" w:history="1">
        <w:r w:rsidR="00356E3F" w:rsidRPr="0089096B">
          <w:rPr>
            <w:rStyle w:val="Hyperlink"/>
            <w:noProof/>
          </w:rPr>
          <w:t>Arrangements to deliver the NRS</w:t>
        </w:r>
        <w:r w:rsidR="00356E3F">
          <w:rPr>
            <w:noProof/>
            <w:webHidden/>
          </w:rPr>
          <w:tab/>
        </w:r>
        <w:r w:rsidR="00356E3F">
          <w:rPr>
            <w:noProof/>
            <w:webHidden/>
          </w:rPr>
          <w:fldChar w:fldCharType="begin"/>
        </w:r>
        <w:r w:rsidR="00356E3F">
          <w:rPr>
            <w:noProof/>
            <w:webHidden/>
          </w:rPr>
          <w:instrText xml:space="preserve"> PAGEREF _Toc446081001 \h </w:instrText>
        </w:r>
        <w:r w:rsidR="00356E3F">
          <w:rPr>
            <w:noProof/>
            <w:webHidden/>
          </w:rPr>
        </w:r>
        <w:r w:rsidR="00356E3F">
          <w:rPr>
            <w:noProof/>
            <w:webHidden/>
          </w:rPr>
          <w:fldChar w:fldCharType="separate"/>
        </w:r>
        <w:r w:rsidR="006E25DB">
          <w:rPr>
            <w:noProof/>
            <w:webHidden/>
          </w:rPr>
          <w:t>7</w:t>
        </w:r>
        <w:r w:rsidR="00356E3F">
          <w:rPr>
            <w:noProof/>
            <w:webHidden/>
          </w:rPr>
          <w:fldChar w:fldCharType="end"/>
        </w:r>
      </w:hyperlink>
    </w:p>
    <w:p w:rsidR="00356E3F" w:rsidRDefault="00795F19">
      <w:pPr>
        <w:pStyle w:val="TOC3"/>
        <w:tabs>
          <w:tab w:val="right" w:leader="dot" w:pos="9323"/>
        </w:tabs>
        <w:rPr>
          <w:rFonts w:eastAsiaTheme="minorEastAsia"/>
          <w:noProof/>
          <w:lang w:eastAsia="en-AU"/>
        </w:rPr>
      </w:pPr>
      <w:hyperlink w:anchor="_Toc446081002" w:history="1">
        <w:r w:rsidR="00356E3F" w:rsidRPr="0089096B">
          <w:rPr>
            <w:rStyle w:val="Hyperlink"/>
            <w:noProof/>
          </w:rPr>
          <w:t>Funding arrangements for the NRS</w:t>
        </w:r>
        <w:r w:rsidR="00356E3F">
          <w:rPr>
            <w:noProof/>
            <w:webHidden/>
          </w:rPr>
          <w:tab/>
        </w:r>
        <w:r w:rsidR="00356E3F">
          <w:rPr>
            <w:noProof/>
            <w:webHidden/>
          </w:rPr>
          <w:fldChar w:fldCharType="begin"/>
        </w:r>
        <w:r w:rsidR="00356E3F">
          <w:rPr>
            <w:noProof/>
            <w:webHidden/>
          </w:rPr>
          <w:instrText xml:space="preserve"> PAGEREF _Toc446081002 \h </w:instrText>
        </w:r>
        <w:r w:rsidR="00356E3F">
          <w:rPr>
            <w:noProof/>
            <w:webHidden/>
          </w:rPr>
        </w:r>
        <w:r w:rsidR="00356E3F">
          <w:rPr>
            <w:noProof/>
            <w:webHidden/>
          </w:rPr>
          <w:fldChar w:fldCharType="separate"/>
        </w:r>
        <w:r w:rsidR="006E25DB">
          <w:rPr>
            <w:noProof/>
            <w:webHidden/>
          </w:rPr>
          <w:t>8</w:t>
        </w:r>
        <w:r w:rsidR="00356E3F">
          <w:rPr>
            <w:noProof/>
            <w:webHidden/>
          </w:rPr>
          <w:fldChar w:fldCharType="end"/>
        </w:r>
      </w:hyperlink>
    </w:p>
    <w:p w:rsidR="00356E3F" w:rsidRDefault="00795F19">
      <w:pPr>
        <w:pStyle w:val="TOC1"/>
        <w:tabs>
          <w:tab w:val="left" w:pos="567"/>
          <w:tab w:val="right" w:leader="dot" w:pos="9323"/>
        </w:tabs>
        <w:rPr>
          <w:rFonts w:eastAsiaTheme="minorEastAsia"/>
          <w:b w:val="0"/>
          <w:noProof/>
          <w:color w:val="auto"/>
          <w:sz w:val="22"/>
          <w:lang w:eastAsia="en-AU"/>
        </w:rPr>
      </w:pPr>
      <w:hyperlink w:anchor="_Toc446081003" w:history="1">
        <w:r w:rsidR="00356E3F" w:rsidRPr="0089096B">
          <w:rPr>
            <w:rStyle w:val="Hyperlink"/>
            <w:noProof/>
          </w:rPr>
          <w:t>2.</w:t>
        </w:r>
        <w:r w:rsidR="00356E3F">
          <w:rPr>
            <w:rFonts w:eastAsiaTheme="minorEastAsia"/>
            <w:b w:val="0"/>
            <w:noProof/>
            <w:color w:val="auto"/>
            <w:sz w:val="22"/>
            <w:lang w:eastAsia="en-AU"/>
          </w:rPr>
          <w:tab/>
        </w:r>
        <w:r w:rsidR="00356E3F" w:rsidRPr="0089096B">
          <w:rPr>
            <w:rStyle w:val="Hyperlink"/>
            <w:noProof/>
          </w:rPr>
          <w:t>Snapshot of a changing communications sector</w:t>
        </w:r>
        <w:r w:rsidR="00356E3F">
          <w:rPr>
            <w:noProof/>
            <w:webHidden/>
          </w:rPr>
          <w:tab/>
        </w:r>
        <w:r w:rsidR="00356E3F">
          <w:rPr>
            <w:noProof/>
            <w:webHidden/>
          </w:rPr>
          <w:fldChar w:fldCharType="begin"/>
        </w:r>
        <w:r w:rsidR="00356E3F">
          <w:rPr>
            <w:noProof/>
            <w:webHidden/>
          </w:rPr>
          <w:instrText xml:space="preserve"> PAGEREF _Toc446081003 \h </w:instrText>
        </w:r>
        <w:r w:rsidR="00356E3F">
          <w:rPr>
            <w:noProof/>
            <w:webHidden/>
          </w:rPr>
        </w:r>
        <w:r w:rsidR="00356E3F">
          <w:rPr>
            <w:noProof/>
            <w:webHidden/>
          </w:rPr>
          <w:fldChar w:fldCharType="separate"/>
        </w:r>
        <w:r w:rsidR="006E25DB">
          <w:rPr>
            <w:noProof/>
            <w:webHidden/>
          </w:rPr>
          <w:t>9</w:t>
        </w:r>
        <w:r w:rsidR="00356E3F">
          <w:rPr>
            <w:noProof/>
            <w:webHidden/>
          </w:rPr>
          <w:fldChar w:fldCharType="end"/>
        </w:r>
      </w:hyperlink>
    </w:p>
    <w:p w:rsidR="00356E3F" w:rsidRDefault="00795F19">
      <w:pPr>
        <w:pStyle w:val="TOC2"/>
        <w:tabs>
          <w:tab w:val="right" w:leader="dot" w:pos="9323"/>
        </w:tabs>
        <w:rPr>
          <w:rFonts w:eastAsiaTheme="minorEastAsia"/>
          <w:noProof/>
          <w:lang w:eastAsia="en-AU"/>
        </w:rPr>
      </w:pPr>
      <w:hyperlink w:anchor="_Toc446081004" w:history="1">
        <w:r w:rsidR="00356E3F" w:rsidRPr="0089096B">
          <w:rPr>
            <w:rStyle w:val="Hyperlink"/>
            <w:noProof/>
            <w:lang w:val="en-US"/>
          </w:rPr>
          <w:t>Use of the NRS in the changing communications environment</w:t>
        </w:r>
        <w:r w:rsidR="00356E3F">
          <w:rPr>
            <w:noProof/>
            <w:webHidden/>
          </w:rPr>
          <w:tab/>
        </w:r>
        <w:r w:rsidR="00356E3F">
          <w:rPr>
            <w:noProof/>
            <w:webHidden/>
          </w:rPr>
          <w:fldChar w:fldCharType="begin"/>
        </w:r>
        <w:r w:rsidR="00356E3F">
          <w:rPr>
            <w:noProof/>
            <w:webHidden/>
          </w:rPr>
          <w:instrText xml:space="preserve"> PAGEREF _Toc446081004 \h </w:instrText>
        </w:r>
        <w:r w:rsidR="00356E3F">
          <w:rPr>
            <w:noProof/>
            <w:webHidden/>
          </w:rPr>
        </w:r>
        <w:r w:rsidR="00356E3F">
          <w:rPr>
            <w:noProof/>
            <w:webHidden/>
          </w:rPr>
          <w:fldChar w:fldCharType="separate"/>
        </w:r>
        <w:r w:rsidR="006E25DB">
          <w:rPr>
            <w:noProof/>
            <w:webHidden/>
          </w:rPr>
          <w:t>10</w:t>
        </w:r>
        <w:r w:rsidR="00356E3F">
          <w:rPr>
            <w:noProof/>
            <w:webHidden/>
          </w:rPr>
          <w:fldChar w:fldCharType="end"/>
        </w:r>
      </w:hyperlink>
    </w:p>
    <w:p w:rsidR="00356E3F" w:rsidRDefault="00795F19">
      <w:pPr>
        <w:pStyle w:val="TOC3"/>
        <w:tabs>
          <w:tab w:val="right" w:leader="dot" w:pos="9323"/>
        </w:tabs>
        <w:rPr>
          <w:rFonts w:eastAsiaTheme="minorEastAsia"/>
          <w:noProof/>
          <w:lang w:eastAsia="en-AU"/>
        </w:rPr>
      </w:pPr>
      <w:hyperlink w:anchor="_Toc446081005" w:history="1">
        <w:r w:rsidR="00356E3F" w:rsidRPr="0089096B">
          <w:rPr>
            <w:rStyle w:val="Hyperlink"/>
            <w:noProof/>
            <w:lang w:val="en-US"/>
          </w:rPr>
          <w:t>Table 1: Use of the NRS: 2012-13 – 2014-15</w:t>
        </w:r>
        <w:r w:rsidR="00356E3F">
          <w:rPr>
            <w:noProof/>
            <w:webHidden/>
          </w:rPr>
          <w:tab/>
        </w:r>
        <w:r w:rsidR="00356E3F">
          <w:rPr>
            <w:noProof/>
            <w:webHidden/>
          </w:rPr>
          <w:fldChar w:fldCharType="begin"/>
        </w:r>
        <w:r w:rsidR="00356E3F">
          <w:rPr>
            <w:noProof/>
            <w:webHidden/>
          </w:rPr>
          <w:instrText xml:space="preserve"> PAGEREF _Toc446081005 \h </w:instrText>
        </w:r>
        <w:r w:rsidR="00356E3F">
          <w:rPr>
            <w:noProof/>
            <w:webHidden/>
          </w:rPr>
        </w:r>
        <w:r w:rsidR="00356E3F">
          <w:rPr>
            <w:noProof/>
            <w:webHidden/>
          </w:rPr>
          <w:fldChar w:fldCharType="separate"/>
        </w:r>
        <w:r w:rsidR="006E25DB">
          <w:rPr>
            <w:noProof/>
            <w:webHidden/>
          </w:rPr>
          <w:t>10</w:t>
        </w:r>
        <w:r w:rsidR="00356E3F">
          <w:rPr>
            <w:noProof/>
            <w:webHidden/>
          </w:rPr>
          <w:fldChar w:fldCharType="end"/>
        </w:r>
      </w:hyperlink>
    </w:p>
    <w:p w:rsidR="00356E3F" w:rsidRDefault="00795F19">
      <w:pPr>
        <w:pStyle w:val="TOC2"/>
        <w:tabs>
          <w:tab w:val="right" w:leader="dot" w:pos="9323"/>
        </w:tabs>
        <w:rPr>
          <w:rFonts w:eastAsiaTheme="minorEastAsia"/>
          <w:noProof/>
          <w:lang w:eastAsia="en-AU"/>
        </w:rPr>
      </w:pPr>
      <w:hyperlink w:anchor="_Toc446081006" w:history="1">
        <w:r w:rsidR="00356E3F" w:rsidRPr="0089096B">
          <w:rPr>
            <w:rStyle w:val="Hyperlink"/>
            <w:noProof/>
          </w:rPr>
          <w:t>Changes in mainstream equipment</w:t>
        </w:r>
        <w:r w:rsidR="00356E3F">
          <w:rPr>
            <w:noProof/>
            <w:webHidden/>
          </w:rPr>
          <w:tab/>
        </w:r>
        <w:r w:rsidR="00356E3F">
          <w:rPr>
            <w:noProof/>
            <w:webHidden/>
          </w:rPr>
          <w:fldChar w:fldCharType="begin"/>
        </w:r>
        <w:r w:rsidR="00356E3F">
          <w:rPr>
            <w:noProof/>
            <w:webHidden/>
          </w:rPr>
          <w:instrText xml:space="preserve"> PAGEREF _Toc446081006 \h </w:instrText>
        </w:r>
        <w:r w:rsidR="00356E3F">
          <w:rPr>
            <w:noProof/>
            <w:webHidden/>
          </w:rPr>
        </w:r>
        <w:r w:rsidR="00356E3F">
          <w:rPr>
            <w:noProof/>
            <w:webHidden/>
          </w:rPr>
          <w:fldChar w:fldCharType="separate"/>
        </w:r>
        <w:r w:rsidR="006E25DB">
          <w:rPr>
            <w:noProof/>
            <w:webHidden/>
          </w:rPr>
          <w:t>11</w:t>
        </w:r>
        <w:r w:rsidR="00356E3F">
          <w:rPr>
            <w:noProof/>
            <w:webHidden/>
          </w:rPr>
          <w:fldChar w:fldCharType="end"/>
        </w:r>
      </w:hyperlink>
    </w:p>
    <w:p w:rsidR="00356E3F" w:rsidRDefault="00795F19">
      <w:pPr>
        <w:pStyle w:val="TOC3"/>
        <w:tabs>
          <w:tab w:val="right" w:leader="dot" w:pos="9323"/>
        </w:tabs>
        <w:rPr>
          <w:rFonts w:eastAsiaTheme="minorEastAsia"/>
          <w:noProof/>
          <w:lang w:eastAsia="en-AU"/>
        </w:rPr>
      </w:pPr>
      <w:hyperlink w:anchor="_Toc446081007" w:history="1">
        <w:r w:rsidR="00356E3F" w:rsidRPr="0089096B">
          <w:rPr>
            <w:rStyle w:val="Hyperlink"/>
            <w:noProof/>
            <w:lang w:val="en-US"/>
          </w:rPr>
          <w:t>Table 2: Potential mainstream service options</w:t>
        </w:r>
        <w:r w:rsidR="00356E3F">
          <w:rPr>
            <w:noProof/>
            <w:webHidden/>
          </w:rPr>
          <w:tab/>
        </w:r>
        <w:r w:rsidR="00356E3F">
          <w:rPr>
            <w:noProof/>
            <w:webHidden/>
          </w:rPr>
          <w:fldChar w:fldCharType="begin"/>
        </w:r>
        <w:r w:rsidR="00356E3F">
          <w:rPr>
            <w:noProof/>
            <w:webHidden/>
          </w:rPr>
          <w:instrText xml:space="preserve"> PAGEREF _Toc446081007 \h </w:instrText>
        </w:r>
        <w:r w:rsidR="00356E3F">
          <w:rPr>
            <w:noProof/>
            <w:webHidden/>
          </w:rPr>
        </w:r>
        <w:r w:rsidR="00356E3F">
          <w:rPr>
            <w:noProof/>
            <w:webHidden/>
          </w:rPr>
          <w:fldChar w:fldCharType="separate"/>
        </w:r>
        <w:r w:rsidR="006E25DB">
          <w:rPr>
            <w:noProof/>
            <w:webHidden/>
          </w:rPr>
          <w:t>11</w:t>
        </w:r>
        <w:r w:rsidR="00356E3F">
          <w:rPr>
            <w:noProof/>
            <w:webHidden/>
          </w:rPr>
          <w:fldChar w:fldCharType="end"/>
        </w:r>
      </w:hyperlink>
    </w:p>
    <w:p w:rsidR="00356E3F" w:rsidRDefault="00795F19">
      <w:pPr>
        <w:pStyle w:val="TOC1"/>
        <w:tabs>
          <w:tab w:val="left" w:pos="567"/>
          <w:tab w:val="right" w:leader="dot" w:pos="9323"/>
        </w:tabs>
        <w:rPr>
          <w:rFonts w:eastAsiaTheme="minorEastAsia"/>
          <w:b w:val="0"/>
          <w:noProof/>
          <w:color w:val="auto"/>
          <w:sz w:val="22"/>
          <w:lang w:eastAsia="en-AU"/>
        </w:rPr>
      </w:pPr>
      <w:hyperlink w:anchor="_Toc446081008" w:history="1">
        <w:r w:rsidR="00356E3F" w:rsidRPr="0089096B">
          <w:rPr>
            <w:rStyle w:val="Hyperlink"/>
            <w:noProof/>
          </w:rPr>
          <w:t>3.</w:t>
        </w:r>
        <w:r w:rsidR="00356E3F">
          <w:rPr>
            <w:rFonts w:eastAsiaTheme="minorEastAsia"/>
            <w:b w:val="0"/>
            <w:noProof/>
            <w:color w:val="auto"/>
            <w:sz w:val="22"/>
            <w:lang w:eastAsia="en-AU"/>
          </w:rPr>
          <w:tab/>
        </w:r>
        <w:r w:rsidR="00356E3F" w:rsidRPr="0089096B">
          <w:rPr>
            <w:rStyle w:val="Hyperlink"/>
            <w:noProof/>
          </w:rPr>
          <w:t>Potential options for reform</w:t>
        </w:r>
        <w:r w:rsidR="00356E3F">
          <w:rPr>
            <w:noProof/>
            <w:webHidden/>
          </w:rPr>
          <w:tab/>
        </w:r>
        <w:r w:rsidR="00356E3F">
          <w:rPr>
            <w:noProof/>
            <w:webHidden/>
          </w:rPr>
          <w:fldChar w:fldCharType="begin"/>
        </w:r>
        <w:r w:rsidR="00356E3F">
          <w:rPr>
            <w:noProof/>
            <w:webHidden/>
          </w:rPr>
          <w:instrText xml:space="preserve"> PAGEREF _Toc446081008 \h </w:instrText>
        </w:r>
        <w:r w:rsidR="00356E3F">
          <w:rPr>
            <w:noProof/>
            <w:webHidden/>
          </w:rPr>
        </w:r>
        <w:r w:rsidR="00356E3F">
          <w:rPr>
            <w:noProof/>
            <w:webHidden/>
          </w:rPr>
          <w:fldChar w:fldCharType="separate"/>
        </w:r>
        <w:r w:rsidR="006E25DB">
          <w:rPr>
            <w:noProof/>
            <w:webHidden/>
          </w:rPr>
          <w:t>12</w:t>
        </w:r>
        <w:r w:rsidR="00356E3F">
          <w:rPr>
            <w:noProof/>
            <w:webHidden/>
          </w:rPr>
          <w:fldChar w:fldCharType="end"/>
        </w:r>
      </w:hyperlink>
    </w:p>
    <w:p w:rsidR="00356E3F" w:rsidRDefault="00795F19">
      <w:pPr>
        <w:pStyle w:val="TOC2"/>
        <w:tabs>
          <w:tab w:val="right" w:leader="dot" w:pos="9323"/>
        </w:tabs>
        <w:rPr>
          <w:rFonts w:eastAsiaTheme="minorEastAsia"/>
          <w:noProof/>
          <w:lang w:eastAsia="en-AU"/>
        </w:rPr>
      </w:pPr>
      <w:hyperlink w:anchor="_Toc446081009" w:history="1">
        <w:r w:rsidR="00356E3F" w:rsidRPr="0089096B">
          <w:rPr>
            <w:rStyle w:val="Hyperlink"/>
            <w:noProof/>
          </w:rPr>
          <w:t>2015–16: Ensuring sustainability of the National Relay Service</w:t>
        </w:r>
        <w:r w:rsidR="00356E3F">
          <w:rPr>
            <w:noProof/>
            <w:webHidden/>
          </w:rPr>
          <w:tab/>
        </w:r>
        <w:r w:rsidR="00356E3F">
          <w:rPr>
            <w:noProof/>
            <w:webHidden/>
          </w:rPr>
          <w:fldChar w:fldCharType="begin"/>
        </w:r>
        <w:r w:rsidR="00356E3F">
          <w:rPr>
            <w:noProof/>
            <w:webHidden/>
          </w:rPr>
          <w:instrText xml:space="preserve"> PAGEREF _Toc446081009 \h </w:instrText>
        </w:r>
        <w:r w:rsidR="00356E3F">
          <w:rPr>
            <w:noProof/>
            <w:webHidden/>
          </w:rPr>
        </w:r>
        <w:r w:rsidR="00356E3F">
          <w:rPr>
            <w:noProof/>
            <w:webHidden/>
          </w:rPr>
          <w:fldChar w:fldCharType="separate"/>
        </w:r>
        <w:r w:rsidR="006E25DB">
          <w:rPr>
            <w:noProof/>
            <w:webHidden/>
          </w:rPr>
          <w:t>12</w:t>
        </w:r>
        <w:r w:rsidR="00356E3F">
          <w:rPr>
            <w:noProof/>
            <w:webHidden/>
          </w:rPr>
          <w:fldChar w:fldCharType="end"/>
        </w:r>
      </w:hyperlink>
    </w:p>
    <w:p w:rsidR="00356E3F" w:rsidRDefault="00795F19">
      <w:pPr>
        <w:pStyle w:val="TOC3"/>
        <w:tabs>
          <w:tab w:val="right" w:leader="dot" w:pos="9323"/>
        </w:tabs>
        <w:rPr>
          <w:rFonts w:eastAsiaTheme="minorEastAsia"/>
          <w:noProof/>
          <w:lang w:eastAsia="en-AU"/>
        </w:rPr>
      </w:pPr>
      <w:hyperlink w:anchor="_Toc446081010" w:history="1">
        <w:r w:rsidR="00356E3F" w:rsidRPr="0089096B">
          <w:rPr>
            <w:rStyle w:val="Hyperlink"/>
            <w:noProof/>
          </w:rPr>
          <w:t>Option 1: Increase the funding allocation available for the National Relay Service to sustain its delivery over the life of the current contracts</w:t>
        </w:r>
        <w:r w:rsidR="00356E3F">
          <w:rPr>
            <w:noProof/>
            <w:webHidden/>
          </w:rPr>
          <w:tab/>
        </w:r>
        <w:r w:rsidR="00356E3F">
          <w:rPr>
            <w:noProof/>
            <w:webHidden/>
          </w:rPr>
          <w:fldChar w:fldCharType="begin"/>
        </w:r>
        <w:r w:rsidR="00356E3F">
          <w:rPr>
            <w:noProof/>
            <w:webHidden/>
          </w:rPr>
          <w:instrText xml:space="preserve"> PAGEREF _Toc446081010 \h </w:instrText>
        </w:r>
        <w:r w:rsidR="00356E3F">
          <w:rPr>
            <w:noProof/>
            <w:webHidden/>
          </w:rPr>
        </w:r>
        <w:r w:rsidR="00356E3F">
          <w:rPr>
            <w:noProof/>
            <w:webHidden/>
          </w:rPr>
          <w:fldChar w:fldCharType="separate"/>
        </w:r>
        <w:r w:rsidR="006E25DB">
          <w:rPr>
            <w:noProof/>
            <w:webHidden/>
          </w:rPr>
          <w:t>12</w:t>
        </w:r>
        <w:r w:rsidR="00356E3F">
          <w:rPr>
            <w:noProof/>
            <w:webHidden/>
          </w:rPr>
          <w:fldChar w:fldCharType="end"/>
        </w:r>
      </w:hyperlink>
    </w:p>
    <w:p w:rsidR="00356E3F" w:rsidRDefault="00795F19">
      <w:pPr>
        <w:pStyle w:val="TOC3"/>
        <w:tabs>
          <w:tab w:val="right" w:leader="dot" w:pos="9323"/>
        </w:tabs>
        <w:rPr>
          <w:rFonts w:eastAsiaTheme="minorEastAsia"/>
          <w:noProof/>
          <w:lang w:eastAsia="en-AU"/>
        </w:rPr>
      </w:pPr>
      <w:hyperlink w:anchor="_Toc446081011" w:history="1">
        <w:r w:rsidR="00356E3F" w:rsidRPr="0089096B">
          <w:rPr>
            <w:rStyle w:val="Hyperlink"/>
            <w:noProof/>
          </w:rPr>
          <w:t>Option 2: Introduce measures to manage demand for NRS services</w:t>
        </w:r>
        <w:r w:rsidR="00356E3F">
          <w:rPr>
            <w:noProof/>
            <w:webHidden/>
          </w:rPr>
          <w:tab/>
        </w:r>
        <w:r w:rsidR="00356E3F">
          <w:rPr>
            <w:noProof/>
            <w:webHidden/>
          </w:rPr>
          <w:fldChar w:fldCharType="begin"/>
        </w:r>
        <w:r w:rsidR="00356E3F">
          <w:rPr>
            <w:noProof/>
            <w:webHidden/>
          </w:rPr>
          <w:instrText xml:space="preserve"> PAGEREF _Toc446081011 \h </w:instrText>
        </w:r>
        <w:r w:rsidR="00356E3F">
          <w:rPr>
            <w:noProof/>
            <w:webHidden/>
          </w:rPr>
        </w:r>
        <w:r w:rsidR="00356E3F">
          <w:rPr>
            <w:noProof/>
            <w:webHidden/>
          </w:rPr>
          <w:fldChar w:fldCharType="separate"/>
        </w:r>
        <w:r w:rsidR="006E25DB">
          <w:rPr>
            <w:noProof/>
            <w:webHidden/>
          </w:rPr>
          <w:t>13</w:t>
        </w:r>
        <w:r w:rsidR="00356E3F">
          <w:rPr>
            <w:noProof/>
            <w:webHidden/>
          </w:rPr>
          <w:fldChar w:fldCharType="end"/>
        </w:r>
      </w:hyperlink>
    </w:p>
    <w:p w:rsidR="00356E3F" w:rsidRDefault="00795F19">
      <w:pPr>
        <w:pStyle w:val="TOC3"/>
        <w:tabs>
          <w:tab w:val="right" w:leader="dot" w:pos="9323"/>
        </w:tabs>
        <w:rPr>
          <w:rFonts w:eastAsiaTheme="minorEastAsia"/>
          <w:noProof/>
          <w:lang w:eastAsia="en-AU"/>
        </w:rPr>
      </w:pPr>
      <w:hyperlink w:anchor="_Toc446081012" w:history="1">
        <w:r w:rsidR="00356E3F" w:rsidRPr="0089096B">
          <w:rPr>
            <w:rStyle w:val="Hyperlink"/>
            <w:noProof/>
          </w:rPr>
          <w:t>Option 3: Introduce more specific requirements to support access to the National Relay Service, including greater enforcement of fair use policies</w:t>
        </w:r>
        <w:r w:rsidR="00356E3F">
          <w:rPr>
            <w:noProof/>
            <w:webHidden/>
          </w:rPr>
          <w:tab/>
        </w:r>
        <w:r w:rsidR="00356E3F">
          <w:rPr>
            <w:noProof/>
            <w:webHidden/>
          </w:rPr>
          <w:fldChar w:fldCharType="begin"/>
        </w:r>
        <w:r w:rsidR="00356E3F">
          <w:rPr>
            <w:noProof/>
            <w:webHidden/>
          </w:rPr>
          <w:instrText xml:space="preserve"> PAGEREF _Toc446081012 \h </w:instrText>
        </w:r>
        <w:r w:rsidR="00356E3F">
          <w:rPr>
            <w:noProof/>
            <w:webHidden/>
          </w:rPr>
        </w:r>
        <w:r w:rsidR="00356E3F">
          <w:rPr>
            <w:noProof/>
            <w:webHidden/>
          </w:rPr>
          <w:fldChar w:fldCharType="separate"/>
        </w:r>
        <w:r w:rsidR="006E25DB">
          <w:rPr>
            <w:noProof/>
            <w:webHidden/>
          </w:rPr>
          <w:t>14</w:t>
        </w:r>
        <w:r w:rsidR="00356E3F">
          <w:rPr>
            <w:noProof/>
            <w:webHidden/>
          </w:rPr>
          <w:fldChar w:fldCharType="end"/>
        </w:r>
      </w:hyperlink>
    </w:p>
    <w:p w:rsidR="00356E3F" w:rsidRDefault="00795F19">
      <w:pPr>
        <w:pStyle w:val="TOC3"/>
        <w:tabs>
          <w:tab w:val="right" w:leader="dot" w:pos="9323"/>
        </w:tabs>
        <w:rPr>
          <w:rFonts w:eastAsiaTheme="minorEastAsia"/>
          <w:noProof/>
          <w:lang w:eastAsia="en-AU"/>
        </w:rPr>
      </w:pPr>
      <w:hyperlink w:anchor="_Toc446081013" w:history="1">
        <w:r w:rsidR="00356E3F" w:rsidRPr="0089096B">
          <w:rPr>
            <w:rStyle w:val="Hyperlink"/>
            <w:noProof/>
          </w:rPr>
          <w:t>Option 4: Refocus the existing National Relay Service outreach programme</w:t>
        </w:r>
        <w:r w:rsidR="00356E3F">
          <w:rPr>
            <w:noProof/>
            <w:webHidden/>
          </w:rPr>
          <w:tab/>
        </w:r>
        <w:r w:rsidR="00356E3F">
          <w:rPr>
            <w:noProof/>
            <w:webHidden/>
          </w:rPr>
          <w:fldChar w:fldCharType="begin"/>
        </w:r>
        <w:r w:rsidR="00356E3F">
          <w:rPr>
            <w:noProof/>
            <w:webHidden/>
          </w:rPr>
          <w:instrText xml:space="preserve"> PAGEREF _Toc446081013 \h </w:instrText>
        </w:r>
        <w:r w:rsidR="00356E3F">
          <w:rPr>
            <w:noProof/>
            <w:webHidden/>
          </w:rPr>
        </w:r>
        <w:r w:rsidR="00356E3F">
          <w:rPr>
            <w:noProof/>
            <w:webHidden/>
          </w:rPr>
          <w:fldChar w:fldCharType="separate"/>
        </w:r>
        <w:r w:rsidR="006E25DB">
          <w:rPr>
            <w:noProof/>
            <w:webHidden/>
          </w:rPr>
          <w:t>15</w:t>
        </w:r>
        <w:r w:rsidR="00356E3F">
          <w:rPr>
            <w:noProof/>
            <w:webHidden/>
          </w:rPr>
          <w:fldChar w:fldCharType="end"/>
        </w:r>
      </w:hyperlink>
    </w:p>
    <w:p w:rsidR="00356E3F" w:rsidRDefault="00795F19">
      <w:pPr>
        <w:pStyle w:val="TOC2"/>
        <w:tabs>
          <w:tab w:val="right" w:leader="dot" w:pos="9323"/>
        </w:tabs>
        <w:rPr>
          <w:rFonts w:eastAsiaTheme="minorEastAsia"/>
          <w:noProof/>
          <w:lang w:eastAsia="en-AU"/>
        </w:rPr>
      </w:pPr>
      <w:hyperlink w:anchor="_Toc446081014" w:history="1">
        <w:r w:rsidR="00356E3F" w:rsidRPr="0089096B">
          <w:rPr>
            <w:rStyle w:val="Hyperlink"/>
            <w:noProof/>
          </w:rPr>
          <w:t>Beyond 2015–16: Communications accessibility reform options</w:t>
        </w:r>
        <w:r w:rsidR="00356E3F">
          <w:rPr>
            <w:noProof/>
            <w:webHidden/>
          </w:rPr>
          <w:tab/>
        </w:r>
        <w:r w:rsidR="00356E3F">
          <w:rPr>
            <w:noProof/>
            <w:webHidden/>
          </w:rPr>
          <w:fldChar w:fldCharType="begin"/>
        </w:r>
        <w:r w:rsidR="00356E3F">
          <w:rPr>
            <w:noProof/>
            <w:webHidden/>
          </w:rPr>
          <w:instrText xml:space="preserve"> PAGEREF _Toc446081014 \h </w:instrText>
        </w:r>
        <w:r w:rsidR="00356E3F">
          <w:rPr>
            <w:noProof/>
            <w:webHidden/>
          </w:rPr>
        </w:r>
        <w:r w:rsidR="00356E3F">
          <w:rPr>
            <w:noProof/>
            <w:webHidden/>
          </w:rPr>
          <w:fldChar w:fldCharType="separate"/>
        </w:r>
        <w:r w:rsidR="006E25DB">
          <w:rPr>
            <w:noProof/>
            <w:webHidden/>
          </w:rPr>
          <w:t>16</w:t>
        </w:r>
        <w:r w:rsidR="00356E3F">
          <w:rPr>
            <w:noProof/>
            <w:webHidden/>
          </w:rPr>
          <w:fldChar w:fldCharType="end"/>
        </w:r>
      </w:hyperlink>
    </w:p>
    <w:p w:rsidR="00356E3F" w:rsidRDefault="00795F19">
      <w:pPr>
        <w:pStyle w:val="TOC3"/>
        <w:tabs>
          <w:tab w:val="right" w:leader="dot" w:pos="9323"/>
        </w:tabs>
        <w:rPr>
          <w:rFonts w:eastAsiaTheme="minorEastAsia"/>
          <w:noProof/>
          <w:lang w:eastAsia="en-AU"/>
        </w:rPr>
      </w:pPr>
      <w:hyperlink w:anchor="_Toc446081015" w:history="1">
        <w:r w:rsidR="00356E3F" w:rsidRPr="0089096B">
          <w:rPr>
            <w:rStyle w:val="Hyperlink"/>
            <w:noProof/>
          </w:rPr>
          <w:t>Option 5: Review the range of services options and technologies available to sustain delivery of the NRS in the future</w:t>
        </w:r>
        <w:r w:rsidR="00356E3F">
          <w:rPr>
            <w:noProof/>
            <w:webHidden/>
          </w:rPr>
          <w:tab/>
        </w:r>
        <w:r w:rsidR="00356E3F">
          <w:rPr>
            <w:noProof/>
            <w:webHidden/>
          </w:rPr>
          <w:fldChar w:fldCharType="begin"/>
        </w:r>
        <w:r w:rsidR="00356E3F">
          <w:rPr>
            <w:noProof/>
            <w:webHidden/>
          </w:rPr>
          <w:instrText xml:space="preserve"> PAGEREF _Toc446081015 \h </w:instrText>
        </w:r>
        <w:r w:rsidR="00356E3F">
          <w:rPr>
            <w:noProof/>
            <w:webHidden/>
          </w:rPr>
        </w:r>
        <w:r w:rsidR="00356E3F">
          <w:rPr>
            <w:noProof/>
            <w:webHidden/>
          </w:rPr>
          <w:fldChar w:fldCharType="separate"/>
        </w:r>
        <w:r w:rsidR="006E25DB">
          <w:rPr>
            <w:noProof/>
            <w:webHidden/>
          </w:rPr>
          <w:t>16</w:t>
        </w:r>
        <w:r w:rsidR="00356E3F">
          <w:rPr>
            <w:noProof/>
            <w:webHidden/>
          </w:rPr>
          <w:fldChar w:fldCharType="end"/>
        </w:r>
      </w:hyperlink>
    </w:p>
    <w:p w:rsidR="00356E3F" w:rsidRDefault="00795F19">
      <w:pPr>
        <w:pStyle w:val="TOC3"/>
        <w:tabs>
          <w:tab w:val="right" w:leader="dot" w:pos="9323"/>
        </w:tabs>
        <w:rPr>
          <w:rFonts w:eastAsiaTheme="minorEastAsia"/>
          <w:noProof/>
          <w:lang w:eastAsia="en-AU"/>
        </w:rPr>
      </w:pPr>
      <w:hyperlink w:anchor="_Toc446081016" w:history="1">
        <w:r w:rsidR="00356E3F" w:rsidRPr="0089096B">
          <w:rPr>
            <w:rStyle w:val="Hyperlink"/>
            <w:noProof/>
          </w:rPr>
          <w:t>Option 6: Remove specific telecommunication regulations in place for disability equipment programs</w:t>
        </w:r>
        <w:r w:rsidR="00356E3F">
          <w:rPr>
            <w:noProof/>
            <w:webHidden/>
          </w:rPr>
          <w:tab/>
        </w:r>
        <w:r w:rsidR="00356E3F">
          <w:rPr>
            <w:noProof/>
            <w:webHidden/>
          </w:rPr>
          <w:fldChar w:fldCharType="begin"/>
        </w:r>
        <w:r w:rsidR="00356E3F">
          <w:rPr>
            <w:noProof/>
            <w:webHidden/>
          </w:rPr>
          <w:instrText xml:space="preserve"> PAGEREF _Toc446081016 \h </w:instrText>
        </w:r>
        <w:r w:rsidR="00356E3F">
          <w:rPr>
            <w:noProof/>
            <w:webHidden/>
          </w:rPr>
        </w:r>
        <w:r w:rsidR="00356E3F">
          <w:rPr>
            <w:noProof/>
            <w:webHidden/>
          </w:rPr>
          <w:fldChar w:fldCharType="separate"/>
        </w:r>
        <w:r w:rsidR="006E25DB">
          <w:rPr>
            <w:noProof/>
            <w:webHidden/>
          </w:rPr>
          <w:t>17</w:t>
        </w:r>
        <w:r w:rsidR="00356E3F">
          <w:rPr>
            <w:noProof/>
            <w:webHidden/>
          </w:rPr>
          <w:fldChar w:fldCharType="end"/>
        </w:r>
      </w:hyperlink>
    </w:p>
    <w:p w:rsidR="00356E3F" w:rsidRDefault="00795F19">
      <w:pPr>
        <w:pStyle w:val="TOC3"/>
        <w:tabs>
          <w:tab w:val="right" w:leader="dot" w:pos="9323"/>
        </w:tabs>
        <w:rPr>
          <w:rFonts w:eastAsiaTheme="minorEastAsia"/>
          <w:noProof/>
          <w:lang w:eastAsia="en-AU"/>
        </w:rPr>
      </w:pPr>
      <w:hyperlink w:anchor="_Toc446081017" w:history="1">
        <w:r w:rsidR="00356E3F" w:rsidRPr="0089096B">
          <w:rPr>
            <w:rStyle w:val="Hyperlink"/>
            <w:noProof/>
          </w:rPr>
          <w:t>Option 7: Encourage development of more affordable data-rich plans by retail service providers</w:t>
        </w:r>
        <w:r w:rsidR="00356E3F">
          <w:rPr>
            <w:noProof/>
            <w:webHidden/>
          </w:rPr>
          <w:tab/>
        </w:r>
        <w:r w:rsidR="00356E3F">
          <w:rPr>
            <w:noProof/>
            <w:webHidden/>
          </w:rPr>
          <w:fldChar w:fldCharType="begin"/>
        </w:r>
        <w:r w:rsidR="00356E3F">
          <w:rPr>
            <w:noProof/>
            <w:webHidden/>
          </w:rPr>
          <w:instrText xml:space="preserve"> PAGEREF _Toc446081017 \h </w:instrText>
        </w:r>
        <w:r w:rsidR="00356E3F">
          <w:rPr>
            <w:noProof/>
            <w:webHidden/>
          </w:rPr>
        </w:r>
        <w:r w:rsidR="00356E3F">
          <w:rPr>
            <w:noProof/>
            <w:webHidden/>
          </w:rPr>
          <w:fldChar w:fldCharType="separate"/>
        </w:r>
        <w:r w:rsidR="006E25DB">
          <w:rPr>
            <w:noProof/>
            <w:webHidden/>
          </w:rPr>
          <w:t>18</w:t>
        </w:r>
        <w:r w:rsidR="00356E3F">
          <w:rPr>
            <w:noProof/>
            <w:webHidden/>
          </w:rPr>
          <w:fldChar w:fldCharType="end"/>
        </w:r>
      </w:hyperlink>
    </w:p>
    <w:p w:rsidR="00356E3F" w:rsidRDefault="00795F19">
      <w:pPr>
        <w:pStyle w:val="TOC3"/>
        <w:tabs>
          <w:tab w:val="right" w:leader="dot" w:pos="9323"/>
        </w:tabs>
        <w:rPr>
          <w:rFonts w:eastAsiaTheme="minorEastAsia"/>
          <w:noProof/>
          <w:lang w:eastAsia="en-AU"/>
        </w:rPr>
      </w:pPr>
      <w:hyperlink w:anchor="_Toc446081018" w:history="1">
        <w:r w:rsidR="00356E3F" w:rsidRPr="0089096B">
          <w:rPr>
            <w:rStyle w:val="Hyperlink"/>
            <w:noProof/>
          </w:rPr>
          <w:t>Option 8: Encourage initiatives to improve digital literacy and the availability of mainstream text- and video</w:t>
        </w:r>
        <w:r w:rsidR="00356E3F" w:rsidRPr="0089096B">
          <w:rPr>
            <w:rStyle w:val="Hyperlink"/>
            <w:noProof/>
          </w:rPr>
          <w:noBreakHyphen/>
          <w:t>based communication options</w:t>
        </w:r>
        <w:r w:rsidR="00356E3F">
          <w:rPr>
            <w:noProof/>
            <w:webHidden/>
          </w:rPr>
          <w:tab/>
        </w:r>
        <w:r w:rsidR="00356E3F">
          <w:rPr>
            <w:noProof/>
            <w:webHidden/>
          </w:rPr>
          <w:fldChar w:fldCharType="begin"/>
        </w:r>
        <w:r w:rsidR="00356E3F">
          <w:rPr>
            <w:noProof/>
            <w:webHidden/>
          </w:rPr>
          <w:instrText xml:space="preserve"> PAGEREF _Toc446081018 \h </w:instrText>
        </w:r>
        <w:r w:rsidR="00356E3F">
          <w:rPr>
            <w:noProof/>
            <w:webHidden/>
          </w:rPr>
        </w:r>
        <w:r w:rsidR="00356E3F">
          <w:rPr>
            <w:noProof/>
            <w:webHidden/>
          </w:rPr>
          <w:fldChar w:fldCharType="separate"/>
        </w:r>
        <w:r w:rsidR="006E25DB">
          <w:rPr>
            <w:noProof/>
            <w:webHidden/>
          </w:rPr>
          <w:t>19</w:t>
        </w:r>
        <w:r w:rsidR="00356E3F">
          <w:rPr>
            <w:noProof/>
            <w:webHidden/>
          </w:rPr>
          <w:fldChar w:fldCharType="end"/>
        </w:r>
      </w:hyperlink>
    </w:p>
    <w:p w:rsidR="00356E3F" w:rsidRDefault="00795F19">
      <w:pPr>
        <w:pStyle w:val="TOC1"/>
        <w:tabs>
          <w:tab w:val="right" w:leader="dot" w:pos="9323"/>
        </w:tabs>
        <w:rPr>
          <w:rFonts w:eastAsiaTheme="minorEastAsia"/>
          <w:b w:val="0"/>
          <w:noProof/>
          <w:color w:val="auto"/>
          <w:sz w:val="22"/>
          <w:lang w:eastAsia="en-AU"/>
        </w:rPr>
      </w:pPr>
      <w:hyperlink w:anchor="_Toc446081019" w:history="1">
        <w:r w:rsidR="00356E3F" w:rsidRPr="0089096B">
          <w:rPr>
            <w:rStyle w:val="Hyperlink"/>
            <w:rFonts w:eastAsia="SimSun"/>
            <w:noProof/>
          </w:rPr>
          <w:t>Summary of options and questions</w:t>
        </w:r>
        <w:r w:rsidR="00356E3F">
          <w:rPr>
            <w:noProof/>
            <w:webHidden/>
          </w:rPr>
          <w:tab/>
        </w:r>
        <w:r w:rsidR="00356E3F">
          <w:rPr>
            <w:noProof/>
            <w:webHidden/>
          </w:rPr>
          <w:fldChar w:fldCharType="begin"/>
        </w:r>
        <w:r w:rsidR="00356E3F">
          <w:rPr>
            <w:noProof/>
            <w:webHidden/>
          </w:rPr>
          <w:instrText xml:space="preserve"> PAGEREF _Toc446081019 \h </w:instrText>
        </w:r>
        <w:r w:rsidR="00356E3F">
          <w:rPr>
            <w:noProof/>
            <w:webHidden/>
          </w:rPr>
        </w:r>
        <w:r w:rsidR="00356E3F">
          <w:rPr>
            <w:noProof/>
            <w:webHidden/>
          </w:rPr>
          <w:fldChar w:fldCharType="separate"/>
        </w:r>
        <w:r w:rsidR="006E25DB">
          <w:rPr>
            <w:noProof/>
            <w:webHidden/>
          </w:rPr>
          <w:t>20</w:t>
        </w:r>
        <w:r w:rsidR="00356E3F">
          <w:rPr>
            <w:noProof/>
            <w:webHidden/>
          </w:rPr>
          <w:fldChar w:fldCharType="end"/>
        </w:r>
      </w:hyperlink>
    </w:p>
    <w:p w:rsidR="00356E3F" w:rsidRDefault="00795F19">
      <w:pPr>
        <w:pStyle w:val="TOC1"/>
        <w:tabs>
          <w:tab w:val="right" w:leader="dot" w:pos="9323"/>
        </w:tabs>
        <w:rPr>
          <w:rFonts w:eastAsiaTheme="minorEastAsia"/>
          <w:b w:val="0"/>
          <w:noProof/>
          <w:color w:val="auto"/>
          <w:sz w:val="22"/>
          <w:lang w:eastAsia="en-AU"/>
        </w:rPr>
      </w:pPr>
      <w:hyperlink w:anchor="_Toc446081021" w:history="1">
        <w:r w:rsidR="00356E3F" w:rsidRPr="0089096B">
          <w:rPr>
            <w:rStyle w:val="Hyperlink"/>
            <w:rFonts w:eastAsia="SimSun"/>
            <w:noProof/>
          </w:rPr>
          <w:t>Attachment A: Current disability equipment programs</w:t>
        </w:r>
        <w:r w:rsidR="00356E3F">
          <w:rPr>
            <w:noProof/>
            <w:webHidden/>
          </w:rPr>
          <w:tab/>
        </w:r>
        <w:r w:rsidR="00356E3F">
          <w:rPr>
            <w:noProof/>
            <w:webHidden/>
          </w:rPr>
          <w:fldChar w:fldCharType="begin"/>
        </w:r>
        <w:r w:rsidR="00356E3F">
          <w:rPr>
            <w:noProof/>
            <w:webHidden/>
          </w:rPr>
          <w:instrText xml:space="preserve"> PAGEREF _Toc446081021 \h </w:instrText>
        </w:r>
        <w:r w:rsidR="00356E3F">
          <w:rPr>
            <w:noProof/>
            <w:webHidden/>
          </w:rPr>
        </w:r>
        <w:r w:rsidR="00356E3F">
          <w:rPr>
            <w:noProof/>
            <w:webHidden/>
          </w:rPr>
          <w:fldChar w:fldCharType="separate"/>
        </w:r>
        <w:r w:rsidR="006E25DB">
          <w:rPr>
            <w:noProof/>
            <w:webHidden/>
          </w:rPr>
          <w:t>23</w:t>
        </w:r>
        <w:r w:rsidR="00356E3F">
          <w:rPr>
            <w:noProof/>
            <w:webHidden/>
          </w:rPr>
          <w:fldChar w:fldCharType="end"/>
        </w:r>
      </w:hyperlink>
    </w:p>
    <w:p w:rsidR="00356E3F" w:rsidRDefault="00795F19">
      <w:pPr>
        <w:pStyle w:val="TOC2"/>
        <w:tabs>
          <w:tab w:val="right" w:leader="dot" w:pos="9323"/>
        </w:tabs>
        <w:rPr>
          <w:rFonts w:eastAsiaTheme="minorEastAsia"/>
          <w:noProof/>
          <w:lang w:eastAsia="en-AU"/>
        </w:rPr>
      </w:pPr>
      <w:hyperlink w:anchor="_Toc446081022" w:history="1">
        <w:r w:rsidR="00356E3F" w:rsidRPr="0089096B">
          <w:rPr>
            <w:rStyle w:val="Hyperlink"/>
            <w:noProof/>
          </w:rPr>
          <w:t>Telstra</w:t>
        </w:r>
        <w:r w:rsidR="00356E3F">
          <w:rPr>
            <w:noProof/>
            <w:webHidden/>
          </w:rPr>
          <w:tab/>
        </w:r>
        <w:r w:rsidR="00356E3F">
          <w:rPr>
            <w:noProof/>
            <w:webHidden/>
          </w:rPr>
          <w:fldChar w:fldCharType="begin"/>
        </w:r>
        <w:r w:rsidR="00356E3F">
          <w:rPr>
            <w:noProof/>
            <w:webHidden/>
          </w:rPr>
          <w:instrText xml:space="preserve"> PAGEREF _Toc446081022 \h </w:instrText>
        </w:r>
        <w:r w:rsidR="00356E3F">
          <w:rPr>
            <w:noProof/>
            <w:webHidden/>
          </w:rPr>
        </w:r>
        <w:r w:rsidR="00356E3F">
          <w:rPr>
            <w:noProof/>
            <w:webHidden/>
          </w:rPr>
          <w:fldChar w:fldCharType="separate"/>
        </w:r>
        <w:r w:rsidR="006E25DB">
          <w:rPr>
            <w:noProof/>
            <w:webHidden/>
          </w:rPr>
          <w:t>23</w:t>
        </w:r>
        <w:r w:rsidR="00356E3F">
          <w:rPr>
            <w:noProof/>
            <w:webHidden/>
          </w:rPr>
          <w:fldChar w:fldCharType="end"/>
        </w:r>
      </w:hyperlink>
    </w:p>
    <w:p w:rsidR="00356E3F" w:rsidRDefault="00795F19">
      <w:pPr>
        <w:pStyle w:val="TOC2"/>
        <w:tabs>
          <w:tab w:val="right" w:leader="dot" w:pos="9323"/>
        </w:tabs>
        <w:rPr>
          <w:rFonts w:eastAsiaTheme="minorEastAsia"/>
          <w:noProof/>
          <w:lang w:eastAsia="en-AU"/>
        </w:rPr>
      </w:pPr>
      <w:hyperlink w:anchor="_Toc446081023" w:history="1">
        <w:r w:rsidR="00356E3F" w:rsidRPr="0089096B">
          <w:rPr>
            <w:rStyle w:val="Hyperlink"/>
            <w:noProof/>
          </w:rPr>
          <w:t>Optus</w:t>
        </w:r>
        <w:r w:rsidR="00356E3F">
          <w:rPr>
            <w:noProof/>
            <w:webHidden/>
          </w:rPr>
          <w:tab/>
        </w:r>
        <w:r w:rsidR="00356E3F">
          <w:rPr>
            <w:noProof/>
            <w:webHidden/>
          </w:rPr>
          <w:fldChar w:fldCharType="begin"/>
        </w:r>
        <w:r w:rsidR="00356E3F">
          <w:rPr>
            <w:noProof/>
            <w:webHidden/>
          </w:rPr>
          <w:instrText xml:space="preserve"> PAGEREF _Toc446081023 \h </w:instrText>
        </w:r>
        <w:r w:rsidR="00356E3F">
          <w:rPr>
            <w:noProof/>
            <w:webHidden/>
          </w:rPr>
        </w:r>
        <w:r w:rsidR="00356E3F">
          <w:rPr>
            <w:noProof/>
            <w:webHidden/>
          </w:rPr>
          <w:fldChar w:fldCharType="separate"/>
        </w:r>
        <w:r w:rsidR="006E25DB">
          <w:rPr>
            <w:noProof/>
            <w:webHidden/>
          </w:rPr>
          <w:t>23</w:t>
        </w:r>
        <w:r w:rsidR="00356E3F">
          <w:rPr>
            <w:noProof/>
            <w:webHidden/>
          </w:rPr>
          <w:fldChar w:fldCharType="end"/>
        </w:r>
      </w:hyperlink>
    </w:p>
    <w:p w:rsidR="00356E3F" w:rsidRDefault="00795F19">
      <w:pPr>
        <w:pStyle w:val="TOC1"/>
        <w:tabs>
          <w:tab w:val="right" w:leader="dot" w:pos="9323"/>
        </w:tabs>
        <w:rPr>
          <w:rFonts w:eastAsiaTheme="minorEastAsia"/>
          <w:b w:val="0"/>
          <w:noProof/>
          <w:color w:val="auto"/>
          <w:sz w:val="22"/>
          <w:lang w:eastAsia="en-AU"/>
        </w:rPr>
      </w:pPr>
      <w:hyperlink w:anchor="_Toc446081024" w:history="1">
        <w:r w:rsidR="00356E3F" w:rsidRPr="0089096B">
          <w:rPr>
            <w:rStyle w:val="Hyperlink"/>
            <w:noProof/>
          </w:rPr>
          <w:t>Attachment B: National Relay Service call options</w:t>
        </w:r>
        <w:r w:rsidR="00356E3F">
          <w:rPr>
            <w:noProof/>
            <w:webHidden/>
          </w:rPr>
          <w:tab/>
        </w:r>
        <w:r w:rsidR="00356E3F">
          <w:rPr>
            <w:noProof/>
            <w:webHidden/>
          </w:rPr>
          <w:fldChar w:fldCharType="begin"/>
        </w:r>
        <w:r w:rsidR="00356E3F">
          <w:rPr>
            <w:noProof/>
            <w:webHidden/>
          </w:rPr>
          <w:instrText xml:space="preserve"> PAGEREF _Toc446081024 \h </w:instrText>
        </w:r>
        <w:r w:rsidR="00356E3F">
          <w:rPr>
            <w:noProof/>
            <w:webHidden/>
          </w:rPr>
        </w:r>
        <w:r w:rsidR="00356E3F">
          <w:rPr>
            <w:noProof/>
            <w:webHidden/>
          </w:rPr>
          <w:fldChar w:fldCharType="separate"/>
        </w:r>
        <w:r w:rsidR="006E25DB">
          <w:rPr>
            <w:noProof/>
            <w:webHidden/>
          </w:rPr>
          <w:t>24</w:t>
        </w:r>
        <w:r w:rsidR="00356E3F">
          <w:rPr>
            <w:noProof/>
            <w:webHidden/>
          </w:rPr>
          <w:fldChar w:fldCharType="end"/>
        </w:r>
      </w:hyperlink>
    </w:p>
    <w:p w:rsidR="00356E3F" w:rsidRDefault="00795F19">
      <w:pPr>
        <w:pStyle w:val="TOC1"/>
        <w:tabs>
          <w:tab w:val="right" w:leader="dot" w:pos="9323"/>
        </w:tabs>
        <w:rPr>
          <w:rFonts w:eastAsiaTheme="minorEastAsia"/>
          <w:b w:val="0"/>
          <w:noProof/>
          <w:color w:val="auto"/>
          <w:sz w:val="22"/>
          <w:lang w:eastAsia="en-AU"/>
        </w:rPr>
      </w:pPr>
      <w:hyperlink w:anchor="_Toc446081025" w:history="1">
        <w:r w:rsidR="00356E3F" w:rsidRPr="0089096B">
          <w:rPr>
            <w:rStyle w:val="Hyperlink"/>
            <w:noProof/>
          </w:rPr>
          <w:t>Attachment C: Overseas relay service programmes</w:t>
        </w:r>
        <w:r w:rsidR="00356E3F">
          <w:rPr>
            <w:noProof/>
            <w:webHidden/>
          </w:rPr>
          <w:tab/>
        </w:r>
        <w:r w:rsidR="00356E3F">
          <w:rPr>
            <w:noProof/>
            <w:webHidden/>
          </w:rPr>
          <w:fldChar w:fldCharType="begin"/>
        </w:r>
        <w:r w:rsidR="00356E3F">
          <w:rPr>
            <w:noProof/>
            <w:webHidden/>
          </w:rPr>
          <w:instrText xml:space="preserve"> PAGEREF _Toc446081025 \h </w:instrText>
        </w:r>
        <w:r w:rsidR="00356E3F">
          <w:rPr>
            <w:noProof/>
            <w:webHidden/>
          </w:rPr>
        </w:r>
        <w:r w:rsidR="00356E3F">
          <w:rPr>
            <w:noProof/>
            <w:webHidden/>
          </w:rPr>
          <w:fldChar w:fldCharType="separate"/>
        </w:r>
        <w:r w:rsidR="006E25DB">
          <w:rPr>
            <w:noProof/>
            <w:webHidden/>
          </w:rPr>
          <w:t>25</w:t>
        </w:r>
        <w:r w:rsidR="00356E3F">
          <w:rPr>
            <w:noProof/>
            <w:webHidden/>
          </w:rPr>
          <w:fldChar w:fldCharType="end"/>
        </w:r>
      </w:hyperlink>
    </w:p>
    <w:p w:rsidR="00A7176A" w:rsidRDefault="00A7176A" w:rsidP="001265CC">
      <w:pPr>
        <w:spacing w:after="120"/>
      </w:pPr>
      <w:r>
        <w:fldChar w:fldCharType="end"/>
      </w:r>
      <w:r>
        <w:br w:type="page"/>
      </w:r>
    </w:p>
    <w:p w:rsidR="00045493" w:rsidRPr="009F5E09" w:rsidRDefault="00045493" w:rsidP="00045493">
      <w:pPr>
        <w:pStyle w:val="Heading2"/>
        <w:keepLines/>
      </w:pPr>
      <w:bookmarkStart w:id="9" w:name="_Toc432147508"/>
      <w:bookmarkStart w:id="10" w:name="_Toc440743938"/>
      <w:bookmarkStart w:id="11" w:name="_Toc444602885"/>
      <w:bookmarkStart w:id="12" w:name="_Toc446080995"/>
      <w:r w:rsidRPr="009F5E09">
        <w:lastRenderedPageBreak/>
        <w:t>Context</w:t>
      </w:r>
      <w:bookmarkEnd w:id="9"/>
      <w:bookmarkEnd w:id="10"/>
      <w:bookmarkEnd w:id="11"/>
      <w:bookmarkEnd w:id="12"/>
    </w:p>
    <w:p w:rsidR="00A837C0" w:rsidRDefault="00045493" w:rsidP="00A837C0">
      <w:bookmarkStart w:id="13" w:name="_Toc432147509"/>
      <w:r w:rsidRPr="009705EA">
        <w:t>The Australian Government is committed to reform to encourage innovation and boost productivity across the economy. Implementation of its reform agenda is an ongoing initiative, and from time to time the Government will engage stakeholders on issues and options where areas that could benefit from reform are identified.</w:t>
      </w:r>
    </w:p>
    <w:p w:rsidR="00045493" w:rsidRDefault="00045493" w:rsidP="00A837C0">
      <w:r w:rsidRPr="009705EA">
        <w:t>The Department of Communications and the Arts is the Australian Government’s pre-eminent advisor on communications.</w:t>
      </w:r>
      <w:r w:rsidR="00630CC2">
        <w:t xml:space="preserve"> </w:t>
      </w:r>
      <w:r w:rsidRPr="009705EA">
        <w:t>The Department is responsible for developing policy advice and initiatives that help all Australians, including Australians with disability, to realise the full potential of digital technologies and communication services.</w:t>
      </w:r>
    </w:p>
    <w:p w:rsidR="00045493" w:rsidRPr="009705EA" w:rsidRDefault="00045493" w:rsidP="00A837C0">
      <w:r w:rsidRPr="009705EA">
        <w:t>The Australian Bureau of Statistics (ABS) estimated in 2012 that 4.2 million people currently live with some form of disability, representing nearly 20 per cent of the Australian population.</w:t>
      </w:r>
      <w:r w:rsidR="00630CC2">
        <w:t xml:space="preserve"> </w:t>
      </w:r>
      <w:r w:rsidRPr="009705EA">
        <w:t>Of this figure, 1.4</w:t>
      </w:r>
      <w:r w:rsidR="00A837C0">
        <w:t> </w:t>
      </w:r>
      <w:r w:rsidRPr="009705EA">
        <w:t>million Australians were identified as having a profound or severe limitation affecting their mobility, self-care or communication.</w:t>
      </w:r>
    </w:p>
    <w:p w:rsidR="00045493" w:rsidRPr="009705EA" w:rsidRDefault="00045493" w:rsidP="00A837C0">
      <w:r w:rsidRPr="009705EA">
        <w:t>The Australian Government is committed to supporting Australians living with disability.</w:t>
      </w:r>
      <w:r w:rsidR="00630CC2">
        <w:t xml:space="preserve"> </w:t>
      </w:r>
      <w:r w:rsidRPr="009705EA">
        <w:t>Australia ratified the United Nations Convention of the Rights of Persons with Disability on 17 July 2008, with a National Disability Strategy 2012-2020 (NDS) subsequently agreed between the Commonwealth and State governments.</w:t>
      </w:r>
    </w:p>
    <w:p w:rsidR="00045493" w:rsidRPr="009705EA" w:rsidRDefault="00045493" w:rsidP="00A837C0">
      <w:r w:rsidRPr="009705EA">
        <w:t>Provision of the National Relay Service (NRS) is a long-standing initiative by the Australian Government in addressing communication</w:t>
      </w:r>
      <w:r>
        <w:t>s</w:t>
      </w:r>
      <w:r w:rsidRPr="009705EA">
        <w:t xml:space="preserve"> accessibility issues for people who are deaf, hearing and/or speech-impaired.</w:t>
      </w:r>
      <w:r w:rsidR="00630CC2">
        <w:t xml:space="preserve"> </w:t>
      </w:r>
      <w:r w:rsidRPr="009705EA">
        <w:t>The introduction of a number of innovative improvements to the NRS in the last two</w:t>
      </w:r>
      <w:r>
        <w:noBreakHyphen/>
      </w:r>
      <w:r w:rsidRPr="009705EA">
        <w:t>and</w:t>
      </w:r>
      <w:r>
        <w:noBreakHyphen/>
      </w:r>
      <w:r w:rsidRPr="009705EA">
        <w:t>a</w:t>
      </w:r>
      <w:r>
        <w:noBreakHyphen/>
      </w:r>
      <w:r w:rsidRPr="009705EA">
        <w:t>half years has led to increased demand for the service.</w:t>
      </w:r>
    </w:p>
    <w:p w:rsidR="00045493" w:rsidRPr="009705EA" w:rsidRDefault="00045493" w:rsidP="00A837C0">
      <w:r w:rsidRPr="009705EA">
        <w:t>The Department is aware of communications accessibility developments made available by other Government initiatives, such as the rollout of the National Disability Insurance Scheme (NDIS), the National Broadband Network (NBN) and the development of digital services by the Digital Transition Office (DTO).</w:t>
      </w:r>
      <w:r w:rsidR="00630CC2">
        <w:t xml:space="preserve"> </w:t>
      </w:r>
      <w:r w:rsidRPr="009705EA">
        <w:t>Many of these improvements can be accessed through mainstream communication technologies and services.</w:t>
      </w:r>
    </w:p>
    <w:p w:rsidR="00045493" w:rsidRPr="009705EA" w:rsidRDefault="00045493" w:rsidP="00A837C0">
      <w:pPr>
        <w:rPr>
          <w:sz w:val="24"/>
          <w:szCs w:val="24"/>
        </w:rPr>
      </w:pPr>
      <w:r w:rsidRPr="009705EA">
        <w:t xml:space="preserve">Encouraging and enabling adoption of these improved accessible service options will provide substantial opportunities to improve the overall quality of life for people with disability. Use of alternative service options will also assist in maintaining the sustainability of the NRS as a safety net communication option for Australians who are deaf, hearing and/or speech impaired, through spreading the demand for accessible services </w:t>
      </w:r>
      <w:r w:rsidR="00A837C0">
        <w:t>across a wide array of options.</w:t>
      </w:r>
    </w:p>
    <w:p w:rsidR="00045493" w:rsidRPr="007677C0" w:rsidRDefault="00045493" w:rsidP="00045493">
      <w:pPr>
        <w:pStyle w:val="Heading2"/>
        <w:keepLines/>
      </w:pPr>
      <w:bookmarkStart w:id="14" w:name="_Toc440743939"/>
      <w:bookmarkStart w:id="15" w:name="_Toc444602886"/>
      <w:bookmarkStart w:id="16" w:name="_Toc446080996"/>
      <w:r w:rsidRPr="007677C0">
        <w:t>Scope</w:t>
      </w:r>
      <w:bookmarkEnd w:id="13"/>
      <w:bookmarkEnd w:id="14"/>
      <w:bookmarkEnd w:id="15"/>
      <w:bookmarkEnd w:id="16"/>
    </w:p>
    <w:p w:rsidR="00045493" w:rsidRDefault="00045493" w:rsidP="00373223">
      <w:r w:rsidRPr="009705EA">
        <w:t>The scope of this paper is restricted to consideration of accessibility issues relating to telecommunication services.</w:t>
      </w:r>
    </w:p>
    <w:p w:rsidR="00045493" w:rsidRDefault="00045493" w:rsidP="00373223">
      <w:r w:rsidRPr="009705EA">
        <w:t>This paper and consultation process considers the impacts of a rapidly changing communications environment on the existing communications accessibility framework and identifies possible opportunities arising from technological changes to support the sustainability of the NRS and improve communications options for people with a disability.</w:t>
      </w:r>
    </w:p>
    <w:p w:rsidR="00045493" w:rsidRPr="009705EA" w:rsidRDefault="00045493" w:rsidP="00373223">
      <w:r w:rsidRPr="009705EA">
        <w:t>However, it is important to note that this paper is not suggesting preferred approaches, or making specific recommendations.</w:t>
      </w:r>
      <w:r w:rsidR="00630CC2">
        <w:t xml:space="preserve"> </w:t>
      </w:r>
      <w:r w:rsidRPr="009705EA">
        <w:t>Through this paper the Department encourages discussion on the issues raised for consideration in this paper.</w:t>
      </w:r>
    </w:p>
    <w:p w:rsidR="00A837C0" w:rsidRDefault="00045493" w:rsidP="00373223">
      <w:r w:rsidRPr="009705EA">
        <w:lastRenderedPageBreak/>
        <w:t>Submissions on the options raised in this paper are invited by</w:t>
      </w:r>
      <w:r w:rsidR="00842A3D">
        <w:t xml:space="preserve"> </w:t>
      </w:r>
      <w:r w:rsidR="001270B0" w:rsidRPr="001270B0">
        <w:t>6</w:t>
      </w:r>
      <w:r w:rsidRPr="001270B0">
        <w:t xml:space="preserve"> May 2016.</w:t>
      </w:r>
    </w:p>
    <w:p w:rsidR="00045493" w:rsidRDefault="00045493" w:rsidP="00373223">
      <w:r w:rsidRPr="009705EA">
        <w:t>To make a submission, please email accessibility@communications.gov.au or write to The Manager, Communications Accessibility, PO Box 13310, Law Courts, Melbourne VIC 8010</w:t>
      </w:r>
    </w:p>
    <w:p w:rsidR="00045493" w:rsidRPr="009705EA" w:rsidRDefault="00045493" w:rsidP="00373223">
      <w:r w:rsidRPr="009705EA">
        <w:t>If you would like your submission to be kept confidential, please note this in your submission.</w:t>
      </w:r>
    </w:p>
    <w:p w:rsidR="00045493" w:rsidRPr="007677C0" w:rsidRDefault="00045493" w:rsidP="00045493">
      <w:pPr>
        <w:keepLines/>
      </w:pPr>
      <w:r w:rsidRPr="007677C0">
        <w:br w:type="page"/>
      </w:r>
    </w:p>
    <w:p w:rsidR="00045493" w:rsidRPr="00FC1D2F" w:rsidRDefault="00045493" w:rsidP="00373223">
      <w:pPr>
        <w:pStyle w:val="Heading2"/>
        <w:numPr>
          <w:ilvl w:val="0"/>
          <w:numId w:val="46"/>
        </w:numPr>
        <w:ind w:left="567" w:hanging="567"/>
      </w:pPr>
      <w:bookmarkStart w:id="17" w:name="_Toc432153465"/>
      <w:bookmarkStart w:id="18" w:name="_Toc430002900"/>
      <w:bookmarkStart w:id="19" w:name="_Toc432147510"/>
      <w:bookmarkStart w:id="20" w:name="_Toc440743940"/>
      <w:bookmarkStart w:id="21" w:name="_Toc446080997"/>
      <w:bookmarkEnd w:id="17"/>
      <w:r w:rsidRPr="009F5E09">
        <w:lastRenderedPageBreak/>
        <w:t xml:space="preserve">An overview of the communications </w:t>
      </w:r>
      <w:bookmarkEnd w:id="18"/>
      <w:bookmarkEnd w:id="19"/>
      <w:r w:rsidRPr="009F5E09">
        <w:t>accessibility framework</w:t>
      </w:r>
      <w:bookmarkEnd w:id="20"/>
      <w:bookmarkEnd w:id="21"/>
    </w:p>
    <w:p w:rsidR="00A837C0" w:rsidRDefault="00045493" w:rsidP="00373223">
      <w:r w:rsidRPr="009705EA">
        <w:t>Ensuring access to telecommunications for Australians who are deaf or have a speech or hearing impairment has been a focus of Government policy for many years.</w:t>
      </w:r>
    </w:p>
    <w:p w:rsidR="00045493" w:rsidRDefault="00045493" w:rsidP="00373223">
      <w:r w:rsidRPr="009705EA">
        <w:t>The legislative obligations under the</w:t>
      </w:r>
      <w:r w:rsidRPr="009705EA">
        <w:rPr>
          <w:i/>
        </w:rPr>
        <w:t xml:space="preserve"> Telecommunications (Consumer Protection and Service Standards) Act 1999 </w:t>
      </w:r>
      <w:r w:rsidRPr="009705EA">
        <w:t>(</w:t>
      </w:r>
      <w:r w:rsidRPr="00F84225">
        <w:t>TCPSS Act</w:t>
      </w:r>
      <w:r w:rsidR="00305820">
        <w:rPr>
          <w:i/>
        </w:rPr>
        <w:t>)</w:t>
      </w:r>
      <w:r w:rsidRPr="009705EA">
        <w:rPr>
          <w:i/>
        </w:rPr>
        <w:t xml:space="preserve"> </w:t>
      </w:r>
      <w:r w:rsidRPr="009705EA">
        <w:t>establish a universal service regime, with the purpose of ensuring that all people in Australia, wherever they reside or carry on business, should have reasonable access on an equitable basis to standard telephone services.</w:t>
      </w:r>
    </w:p>
    <w:p w:rsidR="00045493" w:rsidRPr="009705EA" w:rsidRDefault="00045493" w:rsidP="00373223">
      <w:r w:rsidRPr="009705EA">
        <w:t xml:space="preserve">Section 6 of the </w:t>
      </w:r>
      <w:r w:rsidRPr="00F84225">
        <w:t>TCPSS Act</w:t>
      </w:r>
      <w:r w:rsidRPr="009705EA">
        <w:t xml:space="preserve"> defines the standard telephone service in Australia as being:</w:t>
      </w:r>
    </w:p>
    <w:p w:rsidR="00045493" w:rsidRPr="009705EA" w:rsidRDefault="00045493" w:rsidP="00373223">
      <w:pPr>
        <w:pStyle w:val="Bulletlevel1"/>
      </w:pPr>
      <w:r w:rsidRPr="009705EA">
        <w:t xml:space="preserve">A telephone service fit for the purpose of voice telephony; and </w:t>
      </w:r>
    </w:p>
    <w:p w:rsidR="00045493" w:rsidRPr="009705EA" w:rsidRDefault="00045493" w:rsidP="00373223">
      <w:pPr>
        <w:pStyle w:val="Bulletlevel1"/>
      </w:pPr>
      <w:r w:rsidRPr="009705EA">
        <w:t>If voice telephony is impractical for a person with disability, a form of communication that is equivalent to voice telephony.</w:t>
      </w:r>
    </w:p>
    <w:p w:rsidR="00045493" w:rsidRPr="009705EA" w:rsidRDefault="00045493" w:rsidP="00373223">
      <w:r w:rsidRPr="009705EA">
        <w:t>Further policy and regulation has been developed to provide access to affordable telecommunications services for Australians with a disability</w:t>
      </w:r>
      <w:r>
        <w:t>,</w:t>
      </w:r>
      <w:r w:rsidRPr="009705EA">
        <w:t xml:space="preserve"> targeted at three key areas:</w:t>
      </w:r>
    </w:p>
    <w:p w:rsidR="00045493" w:rsidRPr="009705EA" w:rsidRDefault="00045493" w:rsidP="00373223">
      <w:pPr>
        <w:pStyle w:val="Bulletlevel1"/>
      </w:pPr>
      <w:r w:rsidRPr="009705EA">
        <w:t>Equipment – through regulation to ensure that arrangements were in place to ensure equipment to access standard telecommunication services was available and affordable;</w:t>
      </w:r>
    </w:p>
    <w:p w:rsidR="00045493" w:rsidRPr="009705EA" w:rsidRDefault="00045493" w:rsidP="00373223">
      <w:pPr>
        <w:pStyle w:val="Bulletlevel1"/>
      </w:pPr>
      <w:r w:rsidRPr="009705EA">
        <w:t>Services –</w:t>
      </w:r>
      <w:r>
        <w:t xml:space="preserve">initiatives </w:t>
      </w:r>
      <w:r w:rsidRPr="009705EA">
        <w:t>to ensure there is service for people with a disability to communicate with business, family and friends (primarily through the NRS);</w:t>
      </w:r>
    </w:p>
    <w:p w:rsidR="00045493" w:rsidRDefault="00045493" w:rsidP="00373223">
      <w:pPr>
        <w:pStyle w:val="Bulletlevel1"/>
      </w:pPr>
      <w:r w:rsidRPr="009705EA">
        <w:t>Skills – initiatives in place to provide information and training to help consumers utilise and enjoy the benefits of telecommunications.</w:t>
      </w:r>
    </w:p>
    <w:p w:rsidR="00045493" w:rsidRPr="007677C0" w:rsidRDefault="00045493" w:rsidP="00045493">
      <w:pPr>
        <w:pStyle w:val="Heading3"/>
        <w:keepLines/>
      </w:pPr>
      <w:bookmarkStart w:id="22" w:name="_Toc440743941"/>
      <w:bookmarkStart w:id="23" w:name="_Toc446080998"/>
      <w:r w:rsidRPr="007677C0">
        <w:t>Equipment</w:t>
      </w:r>
      <w:bookmarkEnd w:id="22"/>
      <w:bookmarkEnd w:id="23"/>
    </w:p>
    <w:p w:rsidR="00A837C0" w:rsidRDefault="00045493" w:rsidP="00373223">
      <w:r w:rsidRPr="009705EA">
        <w:t>Disability equipment programs</w:t>
      </w:r>
      <w:r>
        <w:t>,</w:t>
      </w:r>
      <w:r w:rsidRPr="009705EA">
        <w:t xml:space="preserve"> underpinned by regulation</w:t>
      </w:r>
      <w:r>
        <w:t>,</w:t>
      </w:r>
      <w:r w:rsidRPr="009705EA">
        <w:t xml:space="preserve"> provide affordable access to specialised equipment to make and receive telephone calls.</w:t>
      </w:r>
    </w:p>
    <w:p w:rsidR="00373223" w:rsidRDefault="00045493" w:rsidP="00373223">
      <w:r w:rsidRPr="009705EA">
        <w:t xml:space="preserve">The </w:t>
      </w:r>
      <w:r w:rsidRPr="009705EA">
        <w:rPr>
          <w:i/>
        </w:rPr>
        <w:t>Telecommunications (Equipment for the Disabled) Regulations 1998 (Regulations)</w:t>
      </w:r>
      <w:r w:rsidRPr="007677C0">
        <w:t xml:space="preserve"> </w:t>
      </w:r>
      <w:r w:rsidRPr="009705EA">
        <w:t>require Universal Service providers (currently Telstra) to provide customer equipment that allows people with a disability to have access to a standard telephone service, with a specific obligation for equipment that allows customers to use the NRS.</w:t>
      </w:r>
      <w:r w:rsidR="00630CC2">
        <w:t xml:space="preserve"> </w:t>
      </w:r>
      <w:r w:rsidRPr="009705EA">
        <w:t>Telstra conducts a disability equipment program to meet its obligations as the Universal Service Provider.</w:t>
      </w:r>
    </w:p>
    <w:p w:rsidR="00373223" w:rsidRDefault="00045493" w:rsidP="00373223">
      <w:r w:rsidRPr="009705EA">
        <w:t xml:space="preserve">To qualify for Telstra’s </w:t>
      </w:r>
      <w:r w:rsidR="003C39F4">
        <w:t>d</w:t>
      </w:r>
      <w:r w:rsidRPr="009705EA">
        <w:t xml:space="preserve">isability </w:t>
      </w:r>
      <w:r w:rsidR="003C39F4">
        <w:t>e</w:t>
      </w:r>
      <w:r w:rsidRPr="009705EA">
        <w:t xml:space="preserve">quipment program </w:t>
      </w:r>
      <w:r>
        <w:t xml:space="preserve">an individual </w:t>
      </w:r>
      <w:r w:rsidRPr="009705EA">
        <w:t>must be a Telstra retail customer, or associate of a Telstra retail customer, with a disability or impairment that means the standard telephone handset cannot be used.</w:t>
      </w:r>
      <w:r w:rsidR="00630CC2">
        <w:t xml:space="preserve"> </w:t>
      </w:r>
      <w:r w:rsidRPr="009705EA">
        <w:t>The customer m</w:t>
      </w:r>
      <w:r>
        <w:t>ust</w:t>
      </w:r>
      <w:r w:rsidRPr="009705EA">
        <w:t xml:space="preserve"> complete a </w:t>
      </w:r>
      <w:r w:rsidR="003C39F4">
        <w:t>d</w:t>
      </w:r>
      <w:r w:rsidRPr="009705EA">
        <w:t xml:space="preserve">isability </w:t>
      </w:r>
      <w:r w:rsidR="003C39F4">
        <w:t>e</w:t>
      </w:r>
      <w:r w:rsidRPr="009705EA">
        <w:t>quipment program application form and have it signed and authorised by an appropriately qualified professional for the disability.</w:t>
      </w:r>
      <w:r w:rsidR="00630CC2">
        <w:t xml:space="preserve"> </w:t>
      </w:r>
      <w:r w:rsidRPr="009705EA">
        <w:t xml:space="preserve">One or more products under the </w:t>
      </w:r>
      <w:r w:rsidR="003C39F4">
        <w:t>d</w:t>
      </w:r>
      <w:r w:rsidRPr="009705EA">
        <w:t xml:space="preserve">isability </w:t>
      </w:r>
      <w:r w:rsidR="003C39F4">
        <w:t>e</w:t>
      </w:r>
      <w:r w:rsidRPr="009705EA">
        <w:t>quipment program will cost the same annual rental fee as for a standard rental handset ($3 per month or $36 per annum).</w:t>
      </w:r>
    </w:p>
    <w:p w:rsidR="00045493" w:rsidRPr="009705EA" w:rsidRDefault="00045493" w:rsidP="00373223">
      <w:r w:rsidRPr="009705EA">
        <w:t xml:space="preserve">Qualification for access to Optus’ </w:t>
      </w:r>
      <w:r w:rsidR="003C39F4">
        <w:t>d</w:t>
      </w:r>
      <w:r w:rsidRPr="009705EA">
        <w:t xml:space="preserve">isability </w:t>
      </w:r>
      <w:r w:rsidR="003C39F4">
        <w:t>e</w:t>
      </w:r>
      <w:r w:rsidRPr="009705EA">
        <w:t>quipment program is restricted to serviceable customers in Optus cabled areas in Sydney, Brisbane and Melbourne, with equipment provided at a monthly rental cost of $2.75.</w:t>
      </w:r>
    </w:p>
    <w:p w:rsidR="00373223" w:rsidRDefault="00045493" w:rsidP="00373223">
      <w:r w:rsidRPr="009705EA">
        <w:t>Telstra and Optus are the only telecommunication service providers to have a Disability Discrimination Act Action Plan (DAP) registered with the Australian Human Rights Commission</w:t>
      </w:r>
      <w:r w:rsidR="00E73D03">
        <w:t xml:space="preserve"> (noting that compliance with requirements of the Disability Discrimination Act is general obligation for all businesses)</w:t>
      </w:r>
      <w:r w:rsidRPr="009705EA">
        <w:t>.</w:t>
      </w:r>
      <w:r w:rsidR="00630CC2">
        <w:t xml:space="preserve"> </w:t>
      </w:r>
      <w:r w:rsidRPr="009705EA">
        <w:t xml:space="preserve">Provision of </w:t>
      </w:r>
      <w:r w:rsidR="003C39F4">
        <w:t>d</w:t>
      </w:r>
      <w:r w:rsidRPr="009705EA">
        <w:t xml:space="preserve">isability </w:t>
      </w:r>
      <w:r w:rsidR="003C39F4">
        <w:t>e</w:t>
      </w:r>
      <w:r w:rsidRPr="009705EA">
        <w:t>quipment programs for their respective customers are included in both the Telstra and Optus DAPs.</w:t>
      </w:r>
    </w:p>
    <w:p w:rsidR="00A837C0" w:rsidRDefault="00045493" w:rsidP="00373223">
      <w:r w:rsidRPr="009705EA">
        <w:t xml:space="preserve">Details of the specific pieces of equipment currently available through the Telstra and Optus </w:t>
      </w:r>
      <w:r w:rsidR="003C39F4">
        <w:t>d</w:t>
      </w:r>
      <w:r w:rsidRPr="009705EA">
        <w:t xml:space="preserve">isability </w:t>
      </w:r>
      <w:r w:rsidR="003C39F4">
        <w:t>e</w:t>
      </w:r>
      <w:r w:rsidRPr="009705EA">
        <w:t xml:space="preserve">quipment program can be found at </w:t>
      </w:r>
      <w:r w:rsidRPr="009705EA">
        <w:rPr>
          <w:b/>
        </w:rPr>
        <w:t>Attachment A.</w:t>
      </w:r>
      <w:r w:rsidR="00630CC2">
        <w:rPr>
          <w:b/>
        </w:rPr>
        <w:t xml:space="preserve"> </w:t>
      </w:r>
      <w:r w:rsidRPr="009705EA">
        <w:t xml:space="preserve">Telstra offers a broader range of devices, including accessory devices as well as telephones and </w:t>
      </w:r>
      <w:r w:rsidR="00305820">
        <w:t>t</w:t>
      </w:r>
      <w:r w:rsidRPr="009705EA">
        <w:t>eletypewriters (TTYs) in the program.</w:t>
      </w:r>
    </w:p>
    <w:p w:rsidR="00373223" w:rsidRDefault="00045493" w:rsidP="00373223">
      <w:r w:rsidRPr="009705EA">
        <w:t xml:space="preserve">Funding of the provision of both </w:t>
      </w:r>
      <w:r w:rsidR="00E52017">
        <w:t xml:space="preserve">disability equipment programs </w:t>
      </w:r>
      <w:r w:rsidRPr="009705EA">
        <w:t>comes directly from the company’s commerci</w:t>
      </w:r>
      <w:r w:rsidRPr="00373223">
        <w:t>a</w:t>
      </w:r>
      <w:r w:rsidRPr="009705EA">
        <w:t>l operations.</w:t>
      </w:r>
      <w:r w:rsidR="00630CC2">
        <w:t xml:space="preserve"> </w:t>
      </w:r>
      <w:r w:rsidRPr="009705EA">
        <w:t>There is no government or levy funding provided to telecommunications providers for such schemes.</w:t>
      </w:r>
    </w:p>
    <w:p w:rsidR="00045493" w:rsidRPr="009705EA" w:rsidRDefault="00045493" w:rsidP="00045493">
      <w:pPr>
        <w:pStyle w:val="Heading3"/>
        <w:keepLines/>
        <w:rPr>
          <w:b w:val="0"/>
          <w:caps/>
        </w:rPr>
      </w:pPr>
      <w:bookmarkStart w:id="24" w:name="_Toc440743942"/>
      <w:bookmarkStart w:id="25" w:name="_Toc446080999"/>
      <w:r w:rsidRPr="009705EA">
        <w:t>National Disability Insurance Scheme</w:t>
      </w:r>
      <w:bookmarkEnd w:id="24"/>
      <w:bookmarkEnd w:id="25"/>
    </w:p>
    <w:p w:rsidR="00373223" w:rsidRDefault="00045493" w:rsidP="00373223">
      <w:r w:rsidRPr="009705EA">
        <w:t>The National Disability Insurance Scheme (NDIS) supports people with a permanent and significant disability.</w:t>
      </w:r>
      <w:r w:rsidR="00630CC2">
        <w:t xml:space="preserve"> </w:t>
      </w:r>
      <w:r w:rsidRPr="009705EA">
        <w:t>A key focus of the scheme is identifying support</w:t>
      </w:r>
      <w:r w:rsidR="00630CC2">
        <w:t xml:space="preserve"> option</w:t>
      </w:r>
      <w:r w:rsidRPr="009705EA">
        <w:t>s to help people with disability to achieve education, employment and health and wellbeing</w:t>
      </w:r>
      <w:r>
        <w:t xml:space="preserve"> goals</w:t>
      </w:r>
      <w:r w:rsidRPr="009705EA">
        <w:t>.</w:t>
      </w:r>
      <w:r w:rsidR="00630CC2">
        <w:t xml:space="preserve"> </w:t>
      </w:r>
      <w:r w:rsidRPr="009705EA">
        <w:t>Participants must be less than 65 years of age when first accessing the scheme.</w:t>
      </w:r>
    </w:p>
    <w:p w:rsidR="00A837C0" w:rsidRDefault="00045493" w:rsidP="00373223">
      <w:r w:rsidRPr="009705EA">
        <w:t>Communication devices may be available to participants in the scheme to provide support in meeting their goals, including education, employment and health and wellbeing.</w:t>
      </w:r>
      <w:r w:rsidR="00630CC2">
        <w:t xml:space="preserve"> </w:t>
      </w:r>
      <w:r w:rsidRPr="009705EA">
        <w:t>Utility costs, such as internet or telephone network connections, are not covered by NDIS funding provided to an individual. The NDIS is a government funded program</w:t>
      </w:r>
      <w:r w:rsidR="00060539">
        <w:t>me</w:t>
      </w:r>
      <w:r w:rsidRPr="009705EA">
        <w:t>.</w:t>
      </w:r>
    </w:p>
    <w:p w:rsidR="00045493" w:rsidRPr="009705EA" w:rsidRDefault="00045493" w:rsidP="00045493">
      <w:pPr>
        <w:pStyle w:val="Heading3"/>
        <w:keepLines/>
      </w:pPr>
      <w:bookmarkStart w:id="26" w:name="_Toc440743943"/>
      <w:bookmarkStart w:id="27" w:name="_Toc446081000"/>
      <w:r w:rsidRPr="009705EA">
        <w:t>Services and skills</w:t>
      </w:r>
      <w:bookmarkEnd w:id="26"/>
      <w:bookmarkEnd w:id="27"/>
      <w:r w:rsidRPr="009705EA">
        <w:t xml:space="preserve"> </w:t>
      </w:r>
    </w:p>
    <w:p w:rsidR="00A837C0" w:rsidRDefault="00045493" w:rsidP="00373223">
      <w:r w:rsidRPr="009705EA">
        <w:t>The NRS is an Australia-wide service to provide people who are deaf or who have a hearing and/or speech impairment with access to a standard telephone service</w:t>
      </w:r>
      <w:r>
        <w:t>,</w:t>
      </w:r>
      <w:r w:rsidRPr="009705EA">
        <w:t xml:space="preserve"> on terms and in circumstances that are comparable to the access other Australians have to a standard telephone service (as defined in Section 5 of the </w:t>
      </w:r>
      <w:r w:rsidRPr="001265CC">
        <w:t>TCPSS Act)</w:t>
      </w:r>
      <w:r w:rsidRPr="009705EA">
        <w:t>.</w:t>
      </w:r>
    </w:p>
    <w:p w:rsidR="00A837C0" w:rsidRDefault="00045493" w:rsidP="00373223">
      <w:r w:rsidRPr="00AC21E6">
        <w:t>The NRS is available 24 hours a day, seven days a week (with the current exception of the video relay service), and operates as a communication bridge for deaf, hearing-impaired and speech-impaired people when communicating with a wider community through voice telephony. A summary of the service options available is at Attachment B.</w:t>
      </w:r>
    </w:p>
    <w:p w:rsidR="00A837C0" w:rsidRDefault="00045493" w:rsidP="00373223">
      <w:r w:rsidRPr="001265CC">
        <w:t>The number of successful inbound connections to the NRS</w:t>
      </w:r>
      <w:r w:rsidR="00C67481">
        <w:rPr>
          <w:rStyle w:val="FootnoteReference"/>
          <w:rFonts w:eastAsia="Cambria" w:cs="Times New Roman"/>
        </w:rPr>
        <w:footnoteReference w:id="1"/>
      </w:r>
      <w:r w:rsidRPr="001265CC">
        <w:t xml:space="preserve"> in 2014-15 was 497,338.</w:t>
      </w:r>
      <w:r w:rsidR="00630CC2" w:rsidRPr="001265CC">
        <w:t xml:space="preserve"> </w:t>
      </w:r>
      <w:r w:rsidRPr="001265CC">
        <w:t>The number of individual users of the service has been previously estimated to be in the range of 5,000 – 10,000.</w:t>
      </w:r>
    </w:p>
    <w:p w:rsidR="00373223" w:rsidRDefault="00045493" w:rsidP="00373223">
      <w:r w:rsidRPr="009705EA">
        <w:t xml:space="preserve">More information about the NRS can be found at </w:t>
      </w:r>
      <w:hyperlink r:id="rId16" w:history="1">
        <w:r w:rsidRPr="009705EA">
          <w:rPr>
            <w:rStyle w:val="Hyperlink"/>
            <w:rFonts w:eastAsia="Cambria" w:cs="Times New Roman"/>
          </w:rPr>
          <w:t>www.relayservice.gov.au</w:t>
        </w:r>
      </w:hyperlink>
      <w:bookmarkStart w:id="28" w:name="_Toc444602891"/>
      <w:r w:rsidR="00373223">
        <w:t>.</w:t>
      </w:r>
    </w:p>
    <w:p w:rsidR="00045493" w:rsidRDefault="00045493" w:rsidP="00045493">
      <w:pPr>
        <w:pStyle w:val="Heading4"/>
        <w:keepLines/>
      </w:pPr>
      <w:bookmarkStart w:id="29" w:name="_Toc446081001"/>
      <w:r w:rsidRPr="009705EA">
        <w:t>Arrangements to deliver the NRS</w:t>
      </w:r>
      <w:bookmarkEnd w:id="28"/>
      <w:bookmarkEnd w:id="29"/>
    </w:p>
    <w:p w:rsidR="00373223" w:rsidRDefault="00045493" w:rsidP="00373223">
      <w:pPr>
        <w:rPr>
          <w:i/>
        </w:rPr>
      </w:pPr>
      <w:r w:rsidRPr="009705EA">
        <w:t xml:space="preserve">Legislation relating to the NRS is outlined in Section 13 of Division 3 of the </w:t>
      </w:r>
      <w:r w:rsidRPr="00A62C41">
        <w:t>TCPSS Act</w:t>
      </w:r>
      <w:r w:rsidRPr="009705EA">
        <w:rPr>
          <w:i/>
        </w:rPr>
        <w:t>.</w:t>
      </w:r>
    </w:p>
    <w:p w:rsidR="00045493" w:rsidRPr="009705EA" w:rsidRDefault="00045493" w:rsidP="00373223">
      <w:r w:rsidRPr="009705EA">
        <w:t>There are two separate components to the NRS which are provided under contract to the Australian Government:</w:t>
      </w:r>
    </w:p>
    <w:p w:rsidR="00045493" w:rsidRPr="009705EA" w:rsidRDefault="00045493" w:rsidP="00373223">
      <w:pPr>
        <w:pStyle w:val="Bulletlevel1"/>
      </w:pPr>
      <w:r w:rsidRPr="009705EA">
        <w:t>a relay service, which relays calls between the deaf, hearing</w:t>
      </w:r>
      <w:r w:rsidR="008C1984">
        <w:t xml:space="preserve"> and/</w:t>
      </w:r>
      <w:r w:rsidRPr="009705EA">
        <w:t>or speech-impaired communities and the broader community (currently provided by Australian Communication Exchange Limited (ACE)); and</w:t>
      </w:r>
    </w:p>
    <w:p w:rsidR="00A837C0" w:rsidRDefault="00045493" w:rsidP="00373223">
      <w:pPr>
        <w:pStyle w:val="Bulletlevel1"/>
      </w:pPr>
      <w:r w:rsidRPr="009705EA">
        <w:t>an outreach service that promotes community awareness and acceptance of the NRS, delivers training on how to use the service, operates a helpdesk that provides information to users and potential users of the NRS, and undertakes stakeholder engagement and research to inform continuous improvement of the service (currently provided by CFW Spice Pty Ltd trading as WestWood Spice</w:t>
      </w:r>
      <w:r w:rsidR="0001422E">
        <w:t>)</w:t>
      </w:r>
    </w:p>
    <w:p w:rsidR="00A837C0" w:rsidRDefault="00045493" w:rsidP="00373223">
      <w:pPr>
        <w:pStyle w:val="Bulletlevel1"/>
      </w:pPr>
      <w:r w:rsidRPr="009705EA">
        <w:t xml:space="preserve">Delivery of services under the </w:t>
      </w:r>
      <w:r>
        <w:t>current</w:t>
      </w:r>
      <w:r w:rsidRPr="009705EA">
        <w:t xml:space="preserve"> contracts commenced on 1 July 2013, with the contracts </w:t>
      </w:r>
      <w:r>
        <w:t xml:space="preserve">currently due to conclude </w:t>
      </w:r>
      <w:r w:rsidRPr="009705EA">
        <w:t>on 30 June 2018.</w:t>
      </w:r>
    </w:p>
    <w:p w:rsidR="00373223" w:rsidRDefault="00045493" w:rsidP="00373223">
      <w:pPr>
        <w:pStyle w:val="Bulletlevel1"/>
      </w:pPr>
      <w:r w:rsidRPr="009705EA">
        <w:t>As the NRS relay service provider, ACE</w:t>
      </w:r>
      <w:r>
        <w:t>,</w:t>
      </w:r>
      <w:r w:rsidRPr="009705EA">
        <w:t xml:space="preserve"> is also a</w:t>
      </w:r>
      <w:r w:rsidR="0001422E">
        <w:t xml:space="preserve"> national operator of emergency call services</w:t>
      </w:r>
      <w:r w:rsidRPr="009705EA">
        <w:t xml:space="preserve"> under the </w:t>
      </w:r>
      <w:r w:rsidRPr="009705EA">
        <w:rPr>
          <w:i/>
        </w:rPr>
        <w:t xml:space="preserve">Telecommunications (Emergency Call </w:t>
      </w:r>
      <w:r>
        <w:rPr>
          <w:i/>
        </w:rPr>
        <w:t>Persons</w:t>
      </w:r>
      <w:r w:rsidRPr="009705EA">
        <w:rPr>
          <w:i/>
        </w:rPr>
        <w:t>) Determination 1999</w:t>
      </w:r>
      <w:r w:rsidRPr="009705EA">
        <w:t xml:space="preserve"> for emergency calls received through the 106 TTY </w:t>
      </w:r>
      <w:r>
        <w:t xml:space="preserve">text </w:t>
      </w:r>
      <w:r w:rsidRPr="009705EA">
        <w:t>emergency service.</w:t>
      </w:r>
    </w:p>
    <w:p w:rsidR="00045493" w:rsidRPr="009705EA" w:rsidRDefault="00045493" w:rsidP="00045493">
      <w:pPr>
        <w:pStyle w:val="Heading4"/>
        <w:keepLines/>
      </w:pPr>
      <w:bookmarkStart w:id="30" w:name="_Toc444602892"/>
      <w:bookmarkStart w:id="31" w:name="_Toc446081002"/>
      <w:r w:rsidRPr="009705EA">
        <w:t xml:space="preserve">Funding arrangements for </w:t>
      </w:r>
      <w:r>
        <w:t xml:space="preserve">the </w:t>
      </w:r>
      <w:r w:rsidRPr="009705EA">
        <w:t>NRS</w:t>
      </w:r>
      <w:bookmarkEnd w:id="30"/>
      <w:bookmarkEnd w:id="31"/>
    </w:p>
    <w:p w:rsidR="00045493" w:rsidRPr="009705EA" w:rsidRDefault="00045493" w:rsidP="00373223">
      <w:r w:rsidRPr="009705EA">
        <w:t>The T</w:t>
      </w:r>
      <w:r w:rsidR="00901C05">
        <w:t xml:space="preserve">elecommunications </w:t>
      </w:r>
      <w:r w:rsidRPr="009705EA">
        <w:t>I</w:t>
      </w:r>
      <w:r w:rsidR="00901C05">
        <w:t>ndustry Levy</w:t>
      </w:r>
      <w:r w:rsidR="00B16BDD">
        <w:t xml:space="preserve"> (TIL)</w:t>
      </w:r>
      <w:r w:rsidR="00901C05">
        <w:t xml:space="preserve"> is collected annually from eligible telecommunications carriers and </w:t>
      </w:r>
      <w:r w:rsidRPr="009705EA">
        <w:t xml:space="preserve">is the sole source of funding currently available for provision of the NRS. The previous Government agreed with eligible carriers in 2012 to an annual funding allocation of $20 million (excluding GST) for the NRS to be drawn from the TIL. The tender process for the current agreements, </w:t>
      </w:r>
      <w:r>
        <w:t>conducted</w:t>
      </w:r>
      <w:r w:rsidRPr="009705EA">
        <w:t xml:space="preserve"> in 2012, </w:t>
      </w:r>
      <w:r w:rsidR="00901C05">
        <w:t xml:space="preserve">expressed </w:t>
      </w:r>
      <w:r w:rsidRPr="009705EA">
        <w:t xml:space="preserve">that the Commonwealth expected a total cost of up to $20 million </w:t>
      </w:r>
      <w:r>
        <w:t xml:space="preserve">(excluding GST) </w:t>
      </w:r>
      <w:r w:rsidRPr="009705EA">
        <w:t xml:space="preserve">per annum to apply to the delivery of the NRS. Total cost of delivery of the NRS in 2014-15 </w:t>
      </w:r>
      <w:r w:rsidR="008A520D">
        <w:t xml:space="preserve">financial year </w:t>
      </w:r>
      <w:r w:rsidRPr="009705EA">
        <w:t>was $21,474,209.90 (including GST).</w:t>
      </w:r>
    </w:p>
    <w:p w:rsidR="00F316A0" w:rsidRDefault="00F316A0" w:rsidP="00295A66">
      <w:pPr>
        <w:rPr>
          <w:rFonts w:asciiTheme="majorHAnsi" w:eastAsiaTheme="majorEastAsia" w:hAnsiTheme="majorHAnsi" w:cstheme="majorBidi"/>
          <w:color w:val="07478C"/>
          <w:sz w:val="36"/>
          <w:szCs w:val="26"/>
        </w:rPr>
      </w:pPr>
      <w:bookmarkStart w:id="32" w:name="_Toc430002901"/>
      <w:bookmarkStart w:id="33" w:name="_Toc432147511"/>
      <w:bookmarkStart w:id="34" w:name="_Toc440743944"/>
      <w:r>
        <w:br w:type="page"/>
      </w:r>
    </w:p>
    <w:p w:rsidR="00045493" w:rsidRPr="00B86B71" w:rsidRDefault="00295A66" w:rsidP="00295A66">
      <w:pPr>
        <w:pStyle w:val="Heading2"/>
        <w:keepLines/>
        <w:spacing w:before="240" w:after="120" w:line="400" w:lineRule="atLeast"/>
        <w:ind w:left="567" w:hanging="567"/>
      </w:pPr>
      <w:bookmarkStart w:id="35" w:name="_Toc446081003"/>
      <w:r>
        <w:t>2.</w:t>
      </w:r>
      <w:r>
        <w:tab/>
      </w:r>
      <w:r w:rsidR="00045493" w:rsidRPr="007677C0">
        <w:t>Snapshot of a ch</w:t>
      </w:r>
      <w:r w:rsidR="00045493" w:rsidRPr="00B86B71">
        <w:t xml:space="preserve">anging </w:t>
      </w:r>
      <w:bookmarkEnd w:id="32"/>
      <w:bookmarkEnd w:id="33"/>
      <w:r w:rsidR="00045493" w:rsidRPr="00B86B71">
        <w:t>communications sector</w:t>
      </w:r>
      <w:bookmarkEnd w:id="34"/>
      <w:bookmarkEnd w:id="35"/>
    </w:p>
    <w:p w:rsidR="00373223" w:rsidRDefault="00045493" w:rsidP="00045493">
      <w:pPr>
        <w:keepLines/>
        <w:spacing w:after="0"/>
        <w:rPr>
          <w:rFonts w:eastAsia="Cambria" w:cs="Times New Roman"/>
        </w:rPr>
      </w:pPr>
      <w:r w:rsidRPr="009705EA">
        <w:rPr>
          <w:rFonts w:eastAsia="Cambria" w:cs="Times New Roman"/>
        </w:rPr>
        <w:t>In the last three decades, the communications sector has undergone significant and increasingly rapid changes in Australia, as evidenced by the graph below.</w:t>
      </w:r>
      <w:r w:rsidR="00630CC2">
        <w:rPr>
          <w:rFonts w:eastAsia="Cambria" w:cs="Times New Roman"/>
        </w:rPr>
        <w:t xml:space="preserve"> </w:t>
      </w:r>
      <w:r w:rsidRPr="009705EA">
        <w:rPr>
          <w:rFonts w:eastAsia="Cambria" w:cs="Times New Roman"/>
        </w:rPr>
        <w:t xml:space="preserve">The nature and speed of </w:t>
      </w:r>
      <w:r>
        <w:rPr>
          <w:rFonts w:eastAsia="Cambria" w:cs="Times New Roman"/>
        </w:rPr>
        <w:t xml:space="preserve">this </w:t>
      </w:r>
      <w:r w:rsidRPr="009705EA">
        <w:rPr>
          <w:rFonts w:eastAsia="Cambria" w:cs="Times New Roman"/>
        </w:rPr>
        <w:t>change reflects similar developments in other parts of the world. These developments have had significant impact on the communications options available for Australians who are deaf or have a hearing and/or speech impairment.</w:t>
      </w:r>
    </w:p>
    <w:p w:rsidR="00045493" w:rsidRPr="009705EA" w:rsidRDefault="00045493" w:rsidP="00DF540B">
      <w:pPr>
        <w:pStyle w:val="Tablefigureheading"/>
      </w:pPr>
      <w:r w:rsidRPr="009705EA">
        <w:t>Figure 1: Telecommunications growth Australia 1987-2014</w:t>
      </w:r>
    </w:p>
    <w:p w:rsidR="00A837C0" w:rsidRDefault="00A837C0" w:rsidP="00A837C0">
      <w:pPr>
        <w:rPr>
          <w:rFonts w:eastAsia="Cambria" w:cs="Times New Roman"/>
          <w:lang w:val="en-US"/>
        </w:rPr>
      </w:pPr>
      <w:r>
        <w:rPr>
          <w:noProof/>
          <w:lang w:eastAsia="en-AU"/>
        </w:rPr>
        <w:drawing>
          <wp:inline distT="0" distB="0" distL="0" distR="0" wp14:anchorId="240E4904" wp14:editId="4D8B18AB">
            <wp:extent cx="5926455" cy="2647315"/>
            <wp:effectExtent l="0" t="0" r="0" b="635"/>
            <wp:docPr id="5" name="Picture 5" descr="This image shows growth in subscription rates for three types of telecommunication services  in the period from 1987 to 2014.  &#10;&#10;The rates of growth in telecommunication service subscriptions are compared to overall growth in the Australian population in this period, from less than 20 million people in 1987 to more than 23 million in 2014.&#10;&#10;The three types of telecommunication services shown are fixed line telephone subscriptions, mobile cellular subscriptions and fixed broadband subscriptions.&#10;&#10;Mobile cellular descirptions have grown from a very low base of less than 20 subscriptions per 100 people in 1987 to more than 120 subscriptions per 100 people in 2014.&#10;&#10;Fixed line telephone subscriptions have declined in the same period, with peak subscirption rates of close to 60 subscriptions per 100 people at the turn of the century, to less than 40 subscriptions per 100 people in 2014.&#10;&#10;Tracking of subscription rates for fixed broadband commences in 2001, with a subscription rate of more than 20 per 100 people shown in 2014.&#10;&#10;&#10;&#10;" title="Telecommunications growth Australia 1987-2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926455" cy="2647315"/>
                    </a:xfrm>
                    <a:prstGeom prst="rect">
                      <a:avLst/>
                    </a:prstGeom>
                  </pic:spPr>
                </pic:pic>
              </a:graphicData>
            </a:graphic>
          </wp:inline>
        </w:drawing>
      </w:r>
    </w:p>
    <w:p w:rsidR="00045493" w:rsidRDefault="00045493" w:rsidP="00A837C0">
      <w:pPr>
        <w:rPr>
          <w:rFonts w:eastAsia="Cambria" w:cs="Times New Roman"/>
          <w:lang w:val="en-US"/>
        </w:rPr>
      </w:pPr>
      <w:r w:rsidRPr="009F5E09">
        <w:rPr>
          <w:rFonts w:eastAsia="Cambria" w:cs="Times New Roman"/>
          <w:lang w:val="en-US"/>
        </w:rPr>
        <w:t>The method of communication available on the Public Switched Telephone Network (PSTN) is almost entirely voice</w:t>
      </w:r>
      <w:r>
        <w:rPr>
          <w:rFonts w:eastAsia="Cambria" w:cs="Times New Roman"/>
          <w:lang w:val="en-US"/>
        </w:rPr>
        <w:noBreakHyphen/>
      </w:r>
      <w:r w:rsidRPr="009F5E09">
        <w:rPr>
          <w:rFonts w:eastAsia="Cambria" w:cs="Times New Roman"/>
          <w:lang w:val="en-US"/>
        </w:rPr>
        <w:t>based.</w:t>
      </w:r>
      <w:r w:rsidR="00630CC2">
        <w:rPr>
          <w:rFonts w:eastAsia="Cambria" w:cs="Times New Roman"/>
          <w:lang w:val="en-US"/>
        </w:rPr>
        <w:t xml:space="preserve"> </w:t>
      </w:r>
      <w:r w:rsidRPr="009F5E09">
        <w:rPr>
          <w:rFonts w:eastAsia="Cambria" w:cs="Times New Roman"/>
          <w:lang w:val="en-US"/>
        </w:rPr>
        <w:t xml:space="preserve">For people without </w:t>
      </w:r>
      <w:r>
        <w:rPr>
          <w:rFonts w:eastAsia="Cambria" w:cs="Times New Roman"/>
        </w:rPr>
        <w:t xml:space="preserve">the </w:t>
      </w:r>
      <w:r w:rsidRPr="009F5E09">
        <w:rPr>
          <w:rFonts w:eastAsia="Cambria" w:cs="Times New Roman"/>
          <w:lang w:val="en-US"/>
        </w:rPr>
        <w:t>speech capacity to make voice telephone calls, a telephone typewriter (TTY) can make text-to-text calls over the PSTN but requires another TTY to be connected to receive the call.</w:t>
      </w:r>
      <w:r w:rsidR="00630CC2">
        <w:rPr>
          <w:rFonts w:eastAsia="Cambria" w:cs="Times New Roman"/>
          <w:lang w:val="en-US"/>
        </w:rPr>
        <w:t xml:space="preserve"> </w:t>
      </w:r>
      <w:r w:rsidRPr="009F5E09">
        <w:rPr>
          <w:rFonts w:eastAsia="Cambria" w:cs="Times New Roman"/>
          <w:lang w:val="en-US"/>
        </w:rPr>
        <w:t>The original purpose of the NRS was to provide a bridge between TTY users and the broader community.</w:t>
      </w:r>
    </w:p>
    <w:p w:rsidR="00316792" w:rsidRDefault="00045493" w:rsidP="00A837C0">
      <w:pPr>
        <w:rPr>
          <w:lang w:val="en-US"/>
        </w:rPr>
      </w:pPr>
      <w:r w:rsidRPr="001265CC">
        <w:rPr>
          <w:lang w:val="en-US"/>
        </w:rPr>
        <w:t>The decline in use of voice calls is an ongoing trend, reflected in increasing reliance on text</w:t>
      </w:r>
      <w:r w:rsidRPr="001265CC">
        <w:rPr>
          <w:lang w:val="en-US"/>
        </w:rPr>
        <w:noBreakHyphen/>
        <w:t>based communication options to establish connections between individuals, businesses and organisations.</w:t>
      </w:r>
      <w:r w:rsidR="00630CC2" w:rsidRPr="001265CC">
        <w:rPr>
          <w:lang w:val="en-US"/>
        </w:rPr>
        <w:t xml:space="preserve"> </w:t>
      </w:r>
      <w:r w:rsidRPr="009F5E09">
        <w:rPr>
          <w:lang w:val="en-US"/>
        </w:rPr>
        <w:t>Access to the internet and communication options available through fixed broadband connection</w:t>
      </w:r>
      <w:r>
        <w:rPr>
          <w:lang w:val="en-US"/>
        </w:rPr>
        <w:t>s</w:t>
      </w:r>
      <w:r w:rsidRPr="009F5E09">
        <w:rPr>
          <w:lang w:val="en-US"/>
        </w:rPr>
        <w:t xml:space="preserve"> has also accelerated rapidly in the last decade.</w:t>
      </w:r>
      <w:r w:rsidR="00630CC2">
        <w:rPr>
          <w:lang w:val="en-US"/>
        </w:rPr>
        <w:t xml:space="preserve"> </w:t>
      </w:r>
      <w:r w:rsidRPr="009F5E09">
        <w:rPr>
          <w:lang w:val="en-US"/>
        </w:rPr>
        <w:t>These developments have enabled the proliferation of text</w:t>
      </w:r>
      <w:r>
        <w:rPr>
          <w:lang w:val="en-US"/>
        </w:rPr>
        <w:noBreakHyphen/>
      </w:r>
      <w:r w:rsidRPr="009F5E09">
        <w:rPr>
          <w:lang w:val="en-US"/>
        </w:rPr>
        <w:t>based communication options</w:t>
      </w:r>
      <w:r>
        <w:rPr>
          <w:lang w:val="en-US"/>
        </w:rPr>
        <w:t>,</w:t>
      </w:r>
      <w:r w:rsidRPr="009F5E09">
        <w:rPr>
          <w:lang w:val="en-US"/>
        </w:rPr>
        <w:t xml:space="preserve"> both through the NRS and in direct text</w:t>
      </w:r>
      <w:r>
        <w:rPr>
          <w:lang w:val="en-US"/>
        </w:rPr>
        <w:noBreakHyphen/>
      </w:r>
      <w:r w:rsidRPr="009F5E09">
        <w:rPr>
          <w:lang w:val="en-US"/>
        </w:rPr>
        <w:t>to</w:t>
      </w:r>
      <w:r>
        <w:rPr>
          <w:lang w:val="en-US"/>
        </w:rPr>
        <w:noBreakHyphen/>
      </w:r>
      <w:r w:rsidRPr="009F5E09">
        <w:rPr>
          <w:lang w:val="en-US"/>
        </w:rPr>
        <w:t>text communications.</w:t>
      </w:r>
    </w:p>
    <w:p w:rsidR="00045493" w:rsidRDefault="00045493" w:rsidP="00A837C0">
      <w:pPr>
        <w:rPr>
          <w:lang w:val="en-US"/>
        </w:rPr>
      </w:pPr>
      <w:r w:rsidRPr="009F5E09">
        <w:rPr>
          <w:lang w:val="en-US"/>
        </w:rPr>
        <w:t>Developments have also facilitated the rollout of video</w:t>
      </w:r>
      <w:r>
        <w:rPr>
          <w:lang w:val="en-US"/>
        </w:rPr>
        <w:noBreakHyphen/>
      </w:r>
      <w:r w:rsidRPr="009F5E09">
        <w:rPr>
          <w:lang w:val="en-US"/>
        </w:rPr>
        <w:t>to</w:t>
      </w:r>
      <w:r>
        <w:rPr>
          <w:lang w:val="en-US"/>
        </w:rPr>
        <w:noBreakHyphen/>
      </w:r>
      <w:r w:rsidRPr="009F5E09">
        <w:rPr>
          <w:lang w:val="en-US"/>
        </w:rPr>
        <w:t>video communications</w:t>
      </w:r>
      <w:r>
        <w:rPr>
          <w:lang w:val="en-US"/>
        </w:rPr>
        <w:t>,</w:t>
      </w:r>
      <w:r w:rsidRPr="009F5E09">
        <w:rPr>
          <w:lang w:val="en-US"/>
        </w:rPr>
        <w:t xml:space="preserve"> with particular benefits for Auslan users.</w:t>
      </w:r>
      <w:r w:rsidR="00630CC2">
        <w:rPr>
          <w:lang w:val="en-US"/>
        </w:rPr>
        <w:t xml:space="preserve"> </w:t>
      </w:r>
      <w:r w:rsidRPr="009F5E09">
        <w:rPr>
          <w:lang w:val="en-US"/>
        </w:rPr>
        <w:t>The ongoing rollout of the NBN will continue to have a positive effect on the availability and take</w:t>
      </w:r>
      <w:r>
        <w:rPr>
          <w:lang w:val="en-US"/>
        </w:rPr>
        <w:noBreakHyphen/>
      </w:r>
      <w:r w:rsidRPr="009F5E09">
        <w:rPr>
          <w:lang w:val="en-US"/>
        </w:rPr>
        <w:t>up of communication options through high</w:t>
      </w:r>
      <w:r>
        <w:rPr>
          <w:lang w:val="en-US"/>
        </w:rPr>
        <w:noBreakHyphen/>
      </w:r>
      <w:r w:rsidRPr="009F5E09">
        <w:rPr>
          <w:lang w:val="en-US"/>
        </w:rPr>
        <w:t>speed internet connectivity for all Australians.</w:t>
      </w:r>
    </w:p>
    <w:p w:rsidR="002E7AA6" w:rsidRDefault="002E7AA6">
      <w:pPr>
        <w:spacing w:after="160" w:line="259" w:lineRule="auto"/>
        <w:rPr>
          <w:rFonts w:asciiTheme="majorHAnsi" w:eastAsiaTheme="majorEastAsia" w:hAnsiTheme="majorHAnsi" w:cstheme="majorBidi"/>
          <w:b/>
          <w:color w:val="07478C"/>
          <w:sz w:val="30"/>
          <w:szCs w:val="24"/>
          <w:lang w:val="en-US"/>
        </w:rPr>
      </w:pPr>
      <w:bookmarkStart w:id="36" w:name="_Toc440743945"/>
      <w:r>
        <w:rPr>
          <w:lang w:val="en-US"/>
        </w:rPr>
        <w:br w:type="page"/>
      </w:r>
    </w:p>
    <w:p w:rsidR="00045493" w:rsidRPr="009F5E09" w:rsidRDefault="00045493" w:rsidP="00045493">
      <w:pPr>
        <w:pStyle w:val="Heading3"/>
        <w:keepLines/>
        <w:rPr>
          <w:rFonts w:eastAsia="Cambria"/>
          <w:sz w:val="24"/>
          <w:lang w:val="en-US"/>
        </w:rPr>
      </w:pPr>
      <w:bookmarkStart w:id="37" w:name="_Toc446081004"/>
      <w:r w:rsidRPr="009F5E09">
        <w:rPr>
          <w:lang w:val="en-US"/>
        </w:rPr>
        <w:t>Use of the NRS in the changing communications environment</w:t>
      </w:r>
      <w:bookmarkEnd w:id="36"/>
      <w:bookmarkEnd w:id="37"/>
      <w:r w:rsidRPr="009F5E09">
        <w:rPr>
          <w:lang w:val="en-US"/>
        </w:rPr>
        <w:t xml:space="preserve"> </w:t>
      </w:r>
    </w:p>
    <w:p w:rsidR="00A837C0" w:rsidRDefault="00045493" w:rsidP="00295A66">
      <w:pPr>
        <w:rPr>
          <w:lang w:val="en-US"/>
        </w:rPr>
      </w:pPr>
      <w:r w:rsidRPr="009F5E09">
        <w:rPr>
          <w:lang w:val="en-US"/>
        </w:rPr>
        <w:t xml:space="preserve">While the </w:t>
      </w:r>
      <w:r w:rsidR="002A7EE3" w:rsidRPr="008E58AD">
        <w:rPr>
          <w:lang w:val="en-US"/>
        </w:rPr>
        <w:t>d</w:t>
      </w:r>
      <w:r w:rsidRPr="008E58AD">
        <w:rPr>
          <w:lang w:val="en-US"/>
        </w:rPr>
        <w:t xml:space="preserve">isability </w:t>
      </w:r>
      <w:r w:rsidR="002A7EE3" w:rsidRPr="008E58AD">
        <w:rPr>
          <w:lang w:val="en-US"/>
        </w:rPr>
        <w:t>e</w:t>
      </w:r>
      <w:r w:rsidRPr="008E58AD">
        <w:rPr>
          <w:lang w:val="en-US"/>
        </w:rPr>
        <w:t>quipment programs have</w:t>
      </w:r>
      <w:r w:rsidRPr="009F5E09">
        <w:rPr>
          <w:lang w:val="en-US"/>
        </w:rPr>
        <w:t xml:space="preserve"> seen limited changes, there ha</w:t>
      </w:r>
      <w:r>
        <w:rPr>
          <w:lang w:val="en-US"/>
        </w:rPr>
        <w:t>ve</w:t>
      </w:r>
      <w:r w:rsidRPr="009F5E09">
        <w:rPr>
          <w:lang w:val="en-US"/>
        </w:rPr>
        <w:t xml:space="preserve"> been significant developments in the nature and use of the NRS.</w:t>
      </w:r>
    </w:p>
    <w:p w:rsidR="00A837C0" w:rsidRDefault="00045493" w:rsidP="00295A66">
      <w:pPr>
        <w:rPr>
          <w:lang w:val="en-US"/>
        </w:rPr>
      </w:pPr>
      <w:r w:rsidRPr="009F5E09">
        <w:rPr>
          <w:lang w:val="en-US"/>
        </w:rPr>
        <w:t>Delivery of the NRS in Australia commenced 20 years ago as a service for TTY users to communicate with the broader community.</w:t>
      </w:r>
      <w:r w:rsidR="00630CC2">
        <w:rPr>
          <w:lang w:val="en-US"/>
        </w:rPr>
        <w:t xml:space="preserve"> </w:t>
      </w:r>
      <w:r w:rsidRPr="009F5E09">
        <w:rPr>
          <w:lang w:val="en-US"/>
        </w:rPr>
        <w:t xml:space="preserve">Additional service access options have </w:t>
      </w:r>
      <w:r>
        <w:rPr>
          <w:lang w:val="en-US"/>
        </w:rPr>
        <w:t xml:space="preserve">since </w:t>
      </w:r>
      <w:r w:rsidRPr="009F5E09">
        <w:rPr>
          <w:lang w:val="en-US"/>
        </w:rPr>
        <w:t>been added to the service</w:t>
      </w:r>
      <w:r>
        <w:rPr>
          <w:lang w:val="en-US"/>
        </w:rPr>
        <w:t>,</w:t>
      </w:r>
      <w:r w:rsidRPr="009F5E09">
        <w:rPr>
          <w:lang w:val="en-US"/>
        </w:rPr>
        <w:t xml:space="preserve"> as text</w:t>
      </w:r>
      <w:r>
        <w:rPr>
          <w:lang w:val="en-US"/>
        </w:rPr>
        <w:noBreakHyphen/>
      </w:r>
      <w:r w:rsidRPr="009F5E09">
        <w:rPr>
          <w:lang w:val="en-US"/>
        </w:rPr>
        <w:t xml:space="preserve">based communication options have expanded more generally. All </w:t>
      </w:r>
      <w:r>
        <w:rPr>
          <w:lang w:val="en-US"/>
        </w:rPr>
        <w:t xml:space="preserve">current </w:t>
      </w:r>
      <w:r w:rsidRPr="009F5E09">
        <w:rPr>
          <w:lang w:val="en-US"/>
        </w:rPr>
        <w:t>service options, with the exception of TTY calls, can be accessed through mainstream communication devices.</w:t>
      </w:r>
    </w:p>
    <w:p w:rsidR="00373223" w:rsidRDefault="00045493" w:rsidP="00295A66">
      <w:pPr>
        <w:rPr>
          <w:lang w:val="en-US"/>
        </w:rPr>
      </w:pPr>
      <w:r w:rsidRPr="009F5E09">
        <w:rPr>
          <w:lang w:val="en-US"/>
        </w:rPr>
        <w:t>In addition to the 106 text emergency service for TTY users, access to emergency services is now available to all users of the NRS by placing a request to call to Triple Zero.</w:t>
      </w:r>
      <w:r w:rsidR="00630CC2">
        <w:rPr>
          <w:lang w:val="en-US"/>
        </w:rPr>
        <w:t xml:space="preserve"> </w:t>
      </w:r>
      <w:r w:rsidRPr="009F5E09">
        <w:rPr>
          <w:lang w:val="en-US"/>
        </w:rPr>
        <w:t>Such calls are given priority for attention within the relay service provider’s call centre systems.</w:t>
      </w:r>
    </w:p>
    <w:p w:rsidR="00373223" w:rsidRDefault="00045493" w:rsidP="00295A66">
      <w:pPr>
        <w:rPr>
          <w:b/>
          <w:lang w:val="en-US"/>
        </w:rPr>
      </w:pPr>
      <w:r w:rsidRPr="009F5E09">
        <w:rPr>
          <w:lang w:val="en-US"/>
        </w:rPr>
        <w:t xml:space="preserve">Australia is a world leader in the range of relay service options offered and service options have </w:t>
      </w:r>
      <w:r>
        <w:rPr>
          <w:lang w:val="en-US"/>
        </w:rPr>
        <w:t xml:space="preserve">evolved </w:t>
      </w:r>
      <w:r w:rsidRPr="009F5E09">
        <w:rPr>
          <w:lang w:val="en-US"/>
        </w:rPr>
        <w:t>with</w:t>
      </w:r>
      <w:r>
        <w:rPr>
          <w:lang w:val="en-US"/>
        </w:rPr>
        <w:t xml:space="preserve"> </w:t>
      </w:r>
      <w:r w:rsidRPr="009F5E09">
        <w:rPr>
          <w:lang w:val="en-US"/>
        </w:rPr>
        <w:t xml:space="preserve">technological developments. A summary of the range of service access options delivered by the NRS in Australia compared to overseas relay services at </w:t>
      </w:r>
      <w:r w:rsidRPr="009F5E09">
        <w:rPr>
          <w:b/>
          <w:lang w:val="en-US"/>
        </w:rPr>
        <w:t>Attachment C.</w:t>
      </w:r>
    </w:p>
    <w:p w:rsidR="00373223" w:rsidRDefault="00045493" w:rsidP="00295A66">
      <w:pPr>
        <w:rPr>
          <w:lang w:val="en-US"/>
        </w:rPr>
      </w:pPr>
      <w:r w:rsidRPr="009F5E09">
        <w:rPr>
          <w:lang w:val="en-US"/>
        </w:rPr>
        <w:t xml:space="preserve">Use of the NRS is growing at a rate faster than </w:t>
      </w:r>
      <w:r>
        <w:rPr>
          <w:lang w:val="en-US"/>
        </w:rPr>
        <w:t xml:space="preserve">was </w:t>
      </w:r>
      <w:r w:rsidRPr="009F5E09">
        <w:rPr>
          <w:lang w:val="en-US"/>
        </w:rPr>
        <w:t xml:space="preserve">anticipated at the commencement of </w:t>
      </w:r>
      <w:r>
        <w:rPr>
          <w:lang w:val="en-US"/>
        </w:rPr>
        <w:t xml:space="preserve">the </w:t>
      </w:r>
      <w:r w:rsidRPr="009F5E09">
        <w:rPr>
          <w:lang w:val="en-US"/>
        </w:rPr>
        <w:t>current relay and outreach service contracts</w:t>
      </w:r>
      <w:r>
        <w:rPr>
          <w:lang w:val="en-US"/>
        </w:rPr>
        <w:t xml:space="preserve"> in 2013</w:t>
      </w:r>
      <w:r w:rsidRPr="009F5E09">
        <w:rPr>
          <w:lang w:val="en-US"/>
        </w:rPr>
        <w:t>.</w:t>
      </w:r>
      <w:r w:rsidR="00630CC2">
        <w:rPr>
          <w:lang w:val="en-US"/>
        </w:rPr>
        <w:t xml:space="preserve"> </w:t>
      </w:r>
      <w:r w:rsidRPr="009F5E09">
        <w:rPr>
          <w:lang w:val="en-US"/>
        </w:rPr>
        <w:t xml:space="preserve">The number of call minutes relayed </w:t>
      </w:r>
      <w:r>
        <w:rPr>
          <w:lang w:val="en-US"/>
        </w:rPr>
        <w:t>by the NRS</w:t>
      </w:r>
      <w:r w:rsidRPr="009F5E09">
        <w:rPr>
          <w:lang w:val="en-US"/>
        </w:rPr>
        <w:t xml:space="preserve"> increased nearly 25</w:t>
      </w:r>
      <w:r w:rsidR="000B6AA3">
        <w:rPr>
          <w:lang w:val="en-US"/>
        </w:rPr>
        <w:t xml:space="preserve"> per cent</w:t>
      </w:r>
      <w:r w:rsidRPr="009F5E09">
        <w:rPr>
          <w:lang w:val="en-US"/>
        </w:rPr>
        <w:t xml:space="preserve"> in the first two years of the contracts, reflecting the successful introduction of new service options such as SMS relay, </w:t>
      </w:r>
      <w:r>
        <w:rPr>
          <w:lang w:val="en-US"/>
        </w:rPr>
        <w:t>c</w:t>
      </w:r>
      <w:r w:rsidRPr="009F5E09">
        <w:rPr>
          <w:lang w:val="en-US"/>
        </w:rPr>
        <w:t xml:space="preserve">aptioned relay and </w:t>
      </w:r>
      <w:r>
        <w:rPr>
          <w:lang w:val="en-US"/>
        </w:rPr>
        <w:t>v</w:t>
      </w:r>
      <w:r w:rsidRPr="009F5E09">
        <w:rPr>
          <w:lang w:val="en-US"/>
        </w:rPr>
        <w:t>ideo relay.</w:t>
      </w:r>
    </w:p>
    <w:p w:rsidR="00373223" w:rsidRDefault="00045493" w:rsidP="00295A66">
      <w:pPr>
        <w:rPr>
          <w:lang w:val="en-US"/>
        </w:rPr>
      </w:pPr>
      <w:r w:rsidRPr="009F5E09">
        <w:rPr>
          <w:iCs/>
          <w:lang w:val="en-US"/>
        </w:rPr>
        <w:t>The increase also reflects a slower</w:t>
      </w:r>
      <w:r>
        <w:rPr>
          <w:iCs/>
          <w:lang w:val="en-US"/>
        </w:rPr>
        <w:noBreakHyphen/>
      </w:r>
      <w:r w:rsidRPr="009F5E09">
        <w:rPr>
          <w:iCs/>
          <w:lang w:val="en-US"/>
        </w:rPr>
        <w:t>than</w:t>
      </w:r>
      <w:r>
        <w:rPr>
          <w:iCs/>
          <w:lang w:val="en-US"/>
        </w:rPr>
        <w:noBreakHyphen/>
      </w:r>
      <w:r w:rsidRPr="009F5E09">
        <w:rPr>
          <w:iCs/>
          <w:lang w:val="en-US"/>
        </w:rPr>
        <w:t>expected decline in the use of traditional service options</w:t>
      </w:r>
      <w:r>
        <w:rPr>
          <w:iCs/>
          <w:lang w:val="en-US"/>
        </w:rPr>
        <w:t>,</w:t>
      </w:r>
      <w:r w:rsidRPr="009F5E09">
        <w:rPr>
          <w:iCs/>
          <w:lang w:val="en-US"/>
        </w:rPr>
        <w:t xml:space="preserve"> such as TTY.</w:t>
      </w:r>
      <w:r w:rsidR="00630CC2">
        <w:rPr>
          <w:iCs/>
          <w:lang w:val="en-US"/>
        </w:rPr>
        <w:t xml:space="preserve"> </w:t>
      </w:r>
      <w:r w:rsidRPr="009F5E09">
        <w:rPr>
          <w:lang w:val="en-US"/>
        </w:rPr>
        <w:t>While TTY use has declined over the life of the current contracts, use of internet relay has remained generally consistent.</w:t>
      </w:r>
      <w:r w:rsidR="00630CC2">
        <w:rPr>
          <w:lang w:val="en-US"/>
        </w:rPr>
        <w:t xml:space="preserve"> </w:t>
      </w:r>
      <w:r w:rsidRPr="009F5E09">
        <w:rPr>
          <w:lang w:val="en-US"/>
        </w:rPr>
        <w:t xml:space="preserve">The new service access options – </w:t>
      </w:r>
      <w:r>
        <w:rPr>
          <w:lang w:val="en-US"/>
        </w:rPr>
        <w:t>SMS</w:t>
      </w:r>
      <w:r w:rsidRPr="009F5E09">
        <w:rPr>
          <w:lang w:val="en-US"/>
        </w:rPr>
        <w:t xml:space="preserve"> relay, video relay and captioned relay have been the source of growth in this period</w:t>
      </w:r>
      <w:r w:rsidR="00316792">
        <w:rPr>
          <w:lang w:val="en-US"/>
        </w:rPr>
        <w:t>.</w:t>
      </w:r>
    </w:p>
    <w:p w:rsidR="00045493" w:rsidRPr="009705EA" w:rsidRDefault="00045493" w:rsidP="00045493">
      <w:pPr>
        <w:pStyle w:val="Heading4"/>
        <w:keepLines/>
        <w:rPr>
          <w:sz w:val="22"/>
          <w:lang w:val="en-US"/>
        </w:rPr>
      </w:pPr>
      <w:bookmarkStart w:id="38" w:name="_Toc444602895"/>
      <w:bookmarkStart w:id="39" w:name="_Toc446081005"/>
      <w:r w:rsidRPr="009705EA">
        <w:rPr>
          <w:sz w:val="22"/>
          <w:lang w:val="en-US"/>
        </w:rPr>
        <w:t>Table 1: Use of the NRS: 2012-13 – 2014-15</w:t>
      </w:r>
      <w:bookmarkEnd w:id="38"/>
      <w:bookmarkEnd w:id="39"/>
    </w:p>
    <w:tbl>
      <w:tblPr>
        <w:tblW w:w="92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4A0" w:firstRow="1" w:lastRow="0" w:firstColumn="1" w:lastColumn="0" w:noHBand="0" w:noVBand="1"/>
        <w:tblCaption w:val="Use of the NRS: 2012-13 - 2014-15"/>
        <w:tblDescription w:val="This table contains the number of call minutes relayed between the  2012-13 and 2014-15 financial years. It also includes the level of growth in that period.  There were 3,057,303 call minutes relayed in 2012-13, 3,408,760 in 2013-14 and 3,814,757 in 2014-15.  The level of growth between 2012-13 and 2013-14 was 11.50 per cent and 11.90 per cent between 2013-14 and 2014-15."/>
      </w:tblPr>
      <w:tblGrid>
        <w:gridCol w:w="3089"/>
        <w:gridCol w:w="3094"/>
        <w:gridCol w:w="3094"/>
      </w:tblGrid>
      <w:tr w:rsidR="00045493" w:rsidRPr="00295A66" w:rsidTr="00295A66">
        <w:trPr>
          <w:cantSplit/>
          <w:tblHeader/>
        </w:trPr>
        <w:tc>
          <w:tcPr>
            <w:tcW w:w="3089" w:type="dxa"/>
            <w:shd w:val="clear" w:color="auto" w:fill="auto"/>
          </w:tcPr>
          <w:p w:rsidR="00045493" w:rsidRPr="00295A66" w:rsidRDefault="00045493" w:rsidP="00295A66">
            <w:pPr>
              <w:spacing w:after="0"/>
              <w:jc w:val="center"/>
              <w:rPr>
                <w:b/>
                <w:lang w:val="en-US"/>
              </w:rPr>
            </w:pPr>
            <w:r w:rsidRPr="00295A66">
              <w:rPr>
                <w:b/>
                <w:lang w:val="en-US"/>
              </w:rPr>
              <w:t>Financial year</w:t>
            </w:r>
          </w:p>
        </w:tc>
        <w:tc>
          <w:tcPr>
            <w:tcW w:w="3094" w:type="dxa"/>
            <w:shd w:val="clear" w:color="auto" w:fill="auto"/>
          </w:tcPr>
          <w:p w:rsidR="00045493" w:rsidRPr="00295A66" w:rsidRDefault="00045493" w:rsidP="00295A66">
            <w:pPr>
              <w:spacing w:after="0"/>
              <w:jc w:val="center"/>
              <w:rPr>
                <w:b/>
                <w:lang w:val="en-US"/>
              </w:rPr>
            </w:pPr>
            <w:r w:rsidRPr="00295A66">
              <w:rPr>
                <w:b/>
                <w:lang w:val="en-US"/>
              </w:rPr>
              <w:t>Number of call minutes</w:t>
            </w:r>
          </w:p>
        </w:tc>
        <w:tc>
          <w:tcPr>
            <w:tcW w:w="3094" w:type="dxa"/>
            <w:shd w:val="clear" w:color="auto" w:fill="auto"/>
          </w:tcPr>
          <w:p w:rsidR="00045493" w:rsidRPr="00295A66" w:rsidRDefault="00045493" w:rsidP="00295A66">
            <w:pPr>
              <w:spacing w:after="0"/>
              <w:jc w:val="center"/>
              <w:rPr>
                <w:b/>
                <w:lang w:val="en-US"/>
              </w:rPr>
            </w:pPr>
            <w:r w:rsidRPr="00295A66">
              <w:rPr>
                <w:b/>
                <w:lang w:val="en-US"/>
              </w:rPr>
              <w:t>Level of growth</w:t>
            </w:r>
          </w:p>
        </w:tc>
      </w:tr>
      <w:tr w:rsidR="00045493" w:rsidRPr="009705EA" w:rsidTr="00295A66">
        <w:trPr>
          <w:cantSplit/>
        </w:trPr>
        <w:tc>
          <w:tcPr>
            <w:tcW w:w="3089" w:type="dxa"/>
            <w:shd w:val="clear" w:color="auto" w:fill="auto"/>
          </w:tcPr>
          <w:p w:rsidR="00045493" w:rsidRPr="009705EA" w:rsidRDefault="00045493" w:rsidP="00295A66">
            <w:pPr>
              <w:spacing w:after="0"/>
              <w:jc w:val="center"/>
            </w:pPr>
            <w:r w:rsidRPr="009705EA">
              <w:t>2012</w:t>
            </w:r>
            <w:r w:rsidR="00295A66">
              <w:t>–</w:t>
            </w:r>
            <w:r w:rsidRPr="009705EA">
              <w:t>13</w:t>
            </w:r>
          </w:p>
        </w:tc>
        <w:tc>
          <w:tcPr>
            <w:tcW w:w="3094" w:type="dxa"/>
            <w:shd w:val="clear" w:color="auto" w:fill="auto"/>
          </w:tcPr>
          <w:p w:rsidR="00045493" w:rsidRPr="009705EA" w:rsidRDefault="00045493" w:rsidP="00295A66">
            <w:pPr>
              <w:spacing w:after="0"/>
              <w:jc w:val="center"/>
            </w:pPr>
            <w:r w:rsidRPr="009705EA">
              <w:t>3,057,303</w:t>
            </w:r>
          </w:p>
        </w:tc>
        <w:tc>
          <w:tcPr>
            <w:tcW w:w="3094" w:type="dxa"/>
            <w:shd w:val="clear" w:color="auto" w:fill="auto"/>
          </w:tcPr>
          <w:p w:rsidR="00045493" w:rsidRPr="009705EA" w:rsidRDefault="00045493" w:rsidP="00295A66">
            <w:pPr>
              <w:spacing w:after="0"/>
              <w:jc w:val="center"/>
            </w:pPr>
            <w:r w:rsidRPr="009705EA">
              <w:t>-</w:t>
            </w:r>
          </w:p>
        </w:tc>
      </w:tr>
      <w:tr w:rsidR="00045493" w:rsidRPr="009705EA" w:rsidTr="00295A66">
        <w:trPr>
          <w:cantSplit/>
        </w:trPr>
        <w:tc>
          <w:tcPr>
            <w:tcW w:w="3089" w:type="dxa"/>
            <w:shd w:val="clear" w:color="auto" w:fill="auto"/>
          </w:tcPr>
          <w:p w:rsidR="00045493" w:rsidRPr="009705EA" w:rsidRDefault="00045493" w:rsidP="00295A66">
            <w:pPr>
              <w:spacing w:after="0"/>
              <w:jc w:val="center"/>
            </w:pPr>
            <w:r w:rsidRPr="009705EA">
              <w:t>2013</w:t>
            </w:r>
            <w:r w:rsidR="00295A66">
              <w:t>–</w:t>
            </w:r>
            <w:r w:rsidRPr="009705EA">
              <w:t>14</w:t>
            </w:r>
          </w:p>
        </w:tc>
        <w:tc>
          <w:tcPr>
            <w:tcW w:w="3094" w:type="dxa"/>
            <w:shd w:val="clear" w:color="auto" w:fill="auto"/>
          </w:tcPr>
          <w:p w:rsidR="00045493" w:rsidRPr="009705EA" w:rsidRDefault="00045493" w:rsidP="00295A66">
            <w:pPr>
              <w:spacing w:after="0"/>
              <w:jc w:val="center"/>
            </w:pPr>
            <w:r w:rsidRPr="009705EA">
              <w:t>3,408,760</w:t>
            </w:r>
          </w:p>
        </w:tc>
        <w:tc>
          <w:tcPr>
            <w:tcW w:w="3094" w:type="dxa"/>
            <w:shd w:val="clear" w:color="auto" w:fill="auto"/>
          </w:tcPr>
          <w:p w:rsidR="00045493" w:rsidRPr="009705EA" w:rsidRDefault="00045493" w:rsidP="00295A66">
            <w:pPr>
              <w:spacing w:after="0"/>
              <w:jc w:val="center"/>
            </w:pPr>
            <w:r w:rsidRPr="009705EA">
              <w:t>11.50%</w:t>
            </w:r>
          </w:p>
        </w:tc>
      </w:tr>
      <w:tr w:rsidR="00045493" w:rsidRPr="009705EA" w:rsidTr="00295A66">
        <w:trPr>
          <w:cantSplit/>
        </w:trPr>
        <w:tc>
          <w:tcPr>
            <w:tcW w:w="3089" w:type="dxa"/>
            <w:shd w:val="clear" w:color="auto" w:fill="auto"/>
          </w:tcPr>
          <w:p w:rsidR="00045493" w:rsidRPr="009705EA" w:rsidRDefault="00045493" w:rsidP="00295A66">
            <w:pPr>
              <w:spacing w:after="0"/>
              <w:jc w:val="center"/>
            </w:pPr>
            <w:r w:rsidRPr="009705EA">
              <w:t>2014</w:t>
            </w:r>
            <w:r w:rsidR="00295A66">
              <w:t>–</w:t>
            </w:r>
            <w:r w:rsidRPr="009705EA">
              <w:t>15</w:t>
            </w:r>
          </w:p>
        </w:tc>
        <w:tc>
          <w:tcPr>
            <w:tcW w:w="3094" w:type="dxa"/>
            <w:shd w:val="clear" w:color="auto" w:fill="auto"/>
          </w:tcPr>
          <w:p w:rsidR="00045493" w:rsidRPr="009705EA" w:rsidRDefault="00045493" w:rsidP="00295A66">
            <w:pPr>
              <w:spacing w:after="0"/>
              <w:jc w:val="center"/>
            </w:pPr>
            <w:r w:rsidRPr="009705EA">
              <w:t>3,814,757</w:t>
            </w:r>
          </w:p>
        </w:tc>
        <w:tc>
          <w:tcPr>
            <w:tcW w:w="3094" w:type="dxa"/>
            <w:shd w:val="clear" w:color="auto" w:fill="auto"/>
          </w:tcPr>
          <w:p w:rsidR="00045493" w:rsidRPr="009705EA" w:rsidRDefault="00045493" w:rsidP="00295A66">
            <w:pPr>
              <w:spacing w:after="0"/>
              <w:jc w:val="center"/>
            </w:pPr>
            <w:r w:rsidRPr="009705EA">
              <w:t>11.90%</w:t>
            </w:r>
          </w:p>
        </w:tc>
      </w:tr>
    </w:tbl>
    <w:p w:rsidR="00045493" w:rsidRPr="009F5E09" w:rsidRDefault="00045493" w:rsidP="00295A66">
      <w:pPr>
        <w:spacing w:before="240"/>
      </w:pPr>
      <w:r>
        <w:t>Australia’s ageing population and increased life expectancies will also increase the numbers of people potentially requiring relay services due to acquired hearing loss.</w:t>
      </w:r>
      <w:r w:rsidR="00630CC2">
        <w:t xml:space="preserve"> </w:t>
      </w:r>
      <w:r>
        <w:t>It is intended at this point that t</w:t>
      </w:r>
      <w:r w:rsidRPr="007677C0">
        <w:t xml:space="preserve">he NRS </w:t>
      </w:r>
      <w:r w:rsidRPr="00255EBC">
        <w:t>will continue to provide a safety net communications option for people who are deaf, hearing</w:t>
      </w:r>
      <w:r>
        <w:t xml:space="preserve"> </w:t>
      </w:r>
      <w:r w:rsidRPr="00255EBC">
        <w:t>and/or spe</w:t>
      </w:r>
      <w:r w:rsidRPr="009F5E09">
        <w:t>ech</w:t>
      </w:r>
      <w:r>
        <w:noBreakHyphen/>
      </w:r>
      <w:r w:rsidRPr="009F5E09">
        <w:t>impaired.</w:t>
      </w:r>
      <w:r w:rsidR="00630CC2">
        <w:t xml:space="preserve"> </w:t>
      </w:r>
      <w:r w:rsidRPr="009F5E09">
        <w:t>However</w:t>
      </w:r>
      <w:r>
        <w:t>, to</w:t>
      </w:r>
      <w:r w:rsidRPr="009F5E09">
        <w:t xml:space="preserve"> ensure its ongoing sustainability, options need to be explored to increase the use of mainstream service options (where possible) by users and potential users of the service.</w:t>
      </w:r>
      <w:r w:rsidR="00630CC2">
        <w:t xml:space="preserve"> </w:t>
      </w:r>
      <w:r w:rsidRPr="009F5E09">
        <w:t>Take</w:t>
      </w:r>
      <w:r>
        <w:noBreakHyphen/>
      </w:r>
      <w:r w:rsidRPr="009F5E09">
        <w:t xml:space="preserve">up of </w:t>
      </w:r>
      <w:r>
        <w:t xml:space="preserve">mainstream </w:t>
      </w:r>
      <w:r w:rsidRPr="009F5E09">
        <w:t xml:space="preserve">options should also contribute to improving </w:t>
      </w:r>
      <w:r>
        <w:t xml:space="preserve">the </w:t>
      </w:r>
      <w:r w:rsidRPr="009F5E09">
        <w:t>overall quality of life for people with disability.</w:t>
      </w:r>
    </w:p>
    <w:p w:rsidR="002E7AA6" w:rsidRDefault="002E7AA6" w:rsidP="001535FA">
      <w:pPr>
        <w:rPr>
          <w:rFonts w:asciiTheme="majorHAnsi" w:eastAsiaTheme="majorEastAsia" w:hAnsiTheme="majorHAnsi" w:cstheme="majorBidi"/>
          <w:color w:val="07478C"/>
          <w:sz w:val="30"/>
          <w:szCs w:val="24"/>
        </w:rPr>
      </w:pPr>
      <w:bookmarkStart w:id="40" w:name="_Toc440743946"/>
      <w:r>
        <w:br w:type="page"/>
      </w:r>
    </w:p>
    <w:p w:rsidR="00045493" w:rsidRPr="009705EA" w:rsidRDefault="00045493" w:rsidP="00045493">
      <w:pPr>
        <w:pStyle w:val="Heading3"/>
        <w:keepLines/>
      </w:pPr>
      <w:bookmarkStart w:id="41" w:name="_Toc446081006"/>
      <w:r w:rsidRPr="009705EA">
        <w:t>Changes in mainstream equipment</w:t>
      </w:r>
      <w:bookmarkEnd w:id="40"/>
      <w:bookmarkEnd w:id="41"/>
    </w:p>
    <w:p w:rsidR="00A837C0" w:rsidRDefault="00045493" w:rsidP="001535FA">
      <w:r w:rsidRPr="009705EA">
        <w:t xml:space="preserve">Along with network and infrastructure developments, there have been significant developments in the types of equipment </w:t>
      </w:r>
      <w:r>
        <w:t>that</w:t>
      </w:r>
      <w:r w:rsidRPr="009705EA">
        <w:t xml:space="preserve"> enable access to communication services for Australians.</w:t>
      </w:r>
    </w:p>
    <w:p w:rsidR="00373223" w:rsidRDefault="00277992" w:rsidP="001535FA">
      <w:r w:rsidRPr="009705EA">
        <w:t>The price of computers and mobile devices ha</w:t>
      </w:r>
      <w:r>
        <w:t>s</w:t>
      </w:r>
      <w:r w:rsidRPr="009705EA">
        <w:t xml:space="preserve"> decreased</w:t>
      </w:r>
      <w:r w:rsidR="00A36EF5">
        <w:t xml:space="preserve"> facilitating increased uptake and use by Australians.</w:t>
      </w:r>
      <w:r w:rsidR="00A36EF5" w:rsidRPr="00A36EF5">
        <w:t xml:space="preserve"> </w:t>
      </w:r>
      <w:r w:rsidR="00A36EF5" w:rsidRPr="00DF4B19">
        <w:t>The ACMA’s 2014-15 communications report noted at May 2015, 13.41 million Australian adults (74 per cent) were estimated to be using a smartphone.</w:t>
      </w:r>
      <w:r w:rsidR="00A36EF5" w:rsidRPr="00C67481">
        <w:rPr>
          <w:rStyle w:val="FootnoteReference"/>
        </w:rPr>
        <w:footnoteReference w:id="2"/>
      </w:r>
      <w:r w:rsidR="00A36EF5" w:rsidRPr="00C67481">
        <w:rPr>
          <w:rStyle w:val="FootnoteReference"/>
        </w:rPr>
        <w:t xml:space="preserve"> </w:t>
      </w:r>
      <w:r w:rsidR="00A36EF5" w:rsidRPr="00DF4B19">
        <w:t>In the same period, the number of people accessing the internet via a tablet grew to 53 per cent at May 2015 to reach 9.7 million adult Australians.</w:t>
      </w:r>
    </w:p>
    <w:p w:rsidR="00A36EF5" w:rsidRDefault="00A36EF5" w:rsidP="001535FA">
      <w:r>
        <w:t xml:space="preserve">At the same time, </w:t>
      </w:r>
      <w:r w:rsidR="00277992" w:rsidRPr="009705EA">
        <w:t>the functionality and accessibility of mainstream equipment has increased.</w:t>
      </w:r>
      <w:r>
        <w:t xml:space="preserve"> This has created the opportunity for NRS users to take advantage of mainstream software and apps to contact family, friends and business. In some circumstances, these services have become direct substitutes for NRS service options.</w:t>
      </w:r>
    </w:p>
    <w:p w:rsidR="00186CC1" w:rsidRPr="009705EA" w:rsidRDefault="00186CC1" w:rsidP="00186CC1">
      <w:pPr>
        <w:pStyle w:val="Heading4"/>
        <w:keepLines/>
        <w:rPr>
          <w:sz w:val="22"/>
          <w:lang w:val="en-US"/>
        </w:rPr>
      </w:pPr>
      <w:bookmarkStart w:id="42" w:name="_Toc446081007"/>
      <w:r>
        <w:rPr>
          <w:sz w:val="22"/>
          <w:lang w:val="en-US"/>
        </w:rPr>
        <w:t>Table 2</w:t>
      </w:r>
      <w:r w:rsidRPr="009705EA">
        <w:rPr>
          <w:sz w:val="22"/>
          <w:lang w:val="en-US"/>
        </w:rPr>
        <w:t xml:space="preserve">: </w:t>
      </w:r>
      <w:r>
        <w:rPr>
          <w:sz w:val="22"/>
          <w:lang w:val="en-US"/>
        </w:rPr>
        <w:t>Potential mainstream service options</w:t>
      </w:r>
      <w:bookmarkEnd w:id="42"/>
    </w:p>
    <w:tbl>
      <w:tblPr>
        <w:tblStyle w:val="TableGrid"/>
        <w:tblW w:w="0" w:type="auto"/>
        <w:tblCellMar>
          <w:top w:w="57" w:type="dxa"/>
          <w:bottom w:w="57" w:type="dxa"/>
        </w:tblCellMar>
        <w:tblLook w:val="04A0" w:firstRow="1" w:lastRow="0" w:firstColumn="1" w:lastColumn="0" w:noHBand="0" w:noVBand="1"/>
        <w:tblCaption w:val="Potential mainstream service options"/>
        <w:tblDescription w:val="The table identifies potential mainstream service options that could be substitutes for NRS service options.  Potential mainstream options for SMS relay are SMS, WhatsApp, Facebook Messenger, email, iMessage, Twitter DM.  Potential mainstream options for Internet relay and TTY Type and Read calls are Live chat, Facebook Messenger, email and Twitter DM. Potential mainstream options for Video relay are Skype, FaceTime, Viber, Google handouts.  "/>
      </w:tblPr>
      <w:tblGrid>
        <w:gridCol w:w="4661"/>
        <w:gridCol w:w="4662"/>
      </w:tblGrid>
      <w:tr w:rsidR="00A36EF5" w:rsidTr="004B1122">
        <w:trPr>
          <w:tblHeader/>
        </w:trPr>
        <w:tc>
          <w:tcPr>
            <w:tcW w:w="4661" w:type="dxa"/>
          </w:tcPr>
          <w:p w:rsidR="00A36EF5" w:rsidRPr="009E7728" w:rsidRDefault="00A36EF5" w:rsidP="001535FA">
            <w:pPr>
              <w:keepLines/>
              <w:spacing w:after="0"/>
              <w:jc w:val="center"/>
              <w:rPr>
                <w:rFonts w:cs="Times New Roman"/>
                <w:b/>
                <w:iCs/>
                <w:szCs w:val="24"/>
                <w:lang w:val="en-US"/>
              </w:rPr>
            </w:pPr>
            <w:r w:rsidRPr="009E7728">
              <w:rPr>
                <w:rFonts w:cs="Times New Roman"/>
                <w:b/>
                <w:iCs/>
                <w:szCs w:val="24"/>
                <w:lang w:val="en-US"/>
              </w:rPr>
              <w:t>NRS Service</w:t>
            </w:r>
          </w:p>
        </w:tc>
        <w:tc>
          <w:tcPr>
            <w:tcW w:w="4662" w:type="dxa"/>
          </w:tcPr>
          <w:p w:rsidR="00A36EF5" w:rsidRPr="009E7728" w:rsidRDefault="00A36EF5" w:rsidP="001535FA">
            <w:pPr>
              <w:keepLines/>
              <w:spacing w:after="0"/>
              <w:jc w:val="center"/>
              <w:rPr>
                <w:rFonts w:cs="Times New Roman"/>
                <w:b/>
                <w:iCs/>
                <w:szCs w:val="24"/>
                <w:lang w:val="en-US"/>
              </w:rPr>
            </w:pPr>
            <w:r w:rsidRPr="009E7728">
              <w:rPr>
                <w:rFonts w:cs="Times New Roman"/>
                <w:b/>
                <w:iCs/>
                <w:szCs w:val="24"/>
                <w:lang w:val="en-US"/>
              </w:rPr>
              <w:t xml:space="preserve">Potential mainstream service options </w:t>
            </w:r>
          </w:p>
        </w:tc>
      </w:tr>
      <w:tr w:rsidR="00A36EF5" w:rsidTr="004B1122">
        <w:tc>
          <w:tcPr>
            <w:tcW w:w="4661" w:type="dxa"/>
          </w:tcPr>
          <w:p w:rsidR="00A36EF5" w:rsidRPr="009E7728" w:rsidRDefault="00A36EF5" w:rsidP="001535FA">
            <w:pPr>
              <w:spacing w:after="0"/>
              <w:rPr>
                <w:lang w:val="en-US"/>
              </w:rPr>
            </w:pPr>
            <w:r w:rsidRPr="009E7728">
              <w:rPr>
                <w:lang w:val="en-US"/>
              </w:rPr>
              <w:t>SMS relay</w:t>
            </w:r>
          </w:p>
        </w:tc>
        <w:tc>
          <w:tcPr>
            <w:tcW w:w="4662" w:type="dxa"/>
          </w:tcPr>
          <w:p w:rsidR="00A36EF5" w:rsidRPr="009E7728" w:rsidRDefault="00A36EF5" w:rsidP="001535FA">
            <w:pPr>
              <w:spacing w:after="0"/>
              <w:rPr>
                <w:lang w:val="en-US"/>
              </w:rPr>
            </w:pPr>
            <w:r w:rsidRPr="009E7728">
              <w:rPr>
                <w:lang w:val="en-US"/>
              </w:rPr>
              <w:t>SMS, Whats</w:t>
            </w:r>
            <w:r w:rsidR="002E7AA6" w:rsidRPr="009E7728">
              <w:rPr>
                <w:lang w:val="en-US"/>
              </w:rPr>
              <w:t>A</w:t>
            </w:r>
            <w:r w:rsidRPr="009E7728">
              <w:rPr>
                <w:lang w:val="en-US"/>
              </w:rPr>
              <w:t xml:space="preserve">pp, </w:t>
            </w:r>
            <w:r w:rsidR="002E7AA6" w:rsidRPr="009E7728">
              <w:rPr>
                <w:lang w:val="en-US"/>
              </w:rPr>
              <w:t>F</w:t>
            </w:r>
            <w:r w:rsidRPr="009E7728">
              <w:rPr>
                <w:lang w:val="en-US"/>
              </w:rPr>
              <w:t xml:space="preserve">acebook </w:t>
            </w:r>
            <w:r w:rsidR="002E7AA6" w:rsidRPr="009E7728">
              <w:rPr>
                <w:lang w:val="en-US"/>
              </w:rPr>
              <w:t>M</w:t>
            </w:r>
            <w:r w:rsidRPr="009E7728">
              <w:rPr>
                <w:lang w:val="en-US"/>
              </w:rPr>
              <w:t>essenger, email, i</w:t>
            </w:r>
            <w:r w:rsidR="002E7AA6" w:rsidRPr="009E7728">
              <w:rPr>
                <w:lang w:val="en-US"/>
              </w:rPr>
              <w:t>M</w:t>
            </w:r>
            <w:r w:rsidRPr="009E7728">
              <w:rPr>
                <w:lang w:val="en-US"/>
              </w:rPr>
              <w:t>essage</w:t>
            </w:r>
            <w:r w:rsidR="000D0C17" w:rsidRPr="009E7728">
              <w:rPr>
                <w:lang w:val="en-US"/>
              </w:rPr>
              <w:t xml:space="preserve">, </w:t>
            </w:r>
            <w:r w:rsidR="002E7AA6" w:rsidRPr="009E7728">
              <w:rPr>
                <w:lang w:val="en-US"/>
              </w:rPr>
              <w:t>T</w:t>
            </w:r>
            <w:r w:rsidR="000D0C17" w:rsidRPr="009E7728">
              <w:rPr>
                <w:lang w:val="en-US"/>
              </w:rPr>
              <w:t>witter DM</w:t>
            </w:r>
          </w:p>
        </w:tc>
      </w:tr>
      <w:tr w:rsidR="00A36EF5" w:rsidTr="004B1122">
        <w:tc>
          <w:tcPr>
            <w:tcW w:w="4661" w:type="dxa"/>
          </w:tcPr>
          <w:p w:rsidR="00A36EF5" w:rsidRPr="009E7728" w:rsidRDefault="00A36EF5" w:rsidP="001535FA">
            <w:pPr>
              <w:spacing w:after="0"/>
              <w:rPr>
                <w:lang w:val="en-US"/>
              </w:rPr>
            </w:pPr>
            <w:r w:rsidRPr="009E7728">
              <w:rPr>
                <w:lang w:val="en-US"/>
              </w:rPr>
              <w:t>Internet relay</w:t>
            </w:r>
            <w:r w:rsidR="000D0C17" w:rsidRPr="009E7728">
              <w:rPr>
                <w:lang w:val="en-US"/>
              </w:rPr>
              <w:t>, TTY type and read</w:t>
            </w:r>
          </w:p>
        </w:tc>
        <w:tc>
          <w:tcPr>
            <w:tcW w:w="4662" w:type="dxa"/>
          </w:tcPr>
          <w:p w:rsidR="00A36EF5" w:rsidRPr="009E7728" w:rsidRDefault="00A36EF5" w:rsidP="001535FA">
            <w:pPr>
              <w:spacing w:after="0"/>
              <w:rPr>
                <w:lang w:val="en-US"/>
              </w:rPr>
            </w:pPr>
            <w:r w:rsidRPr="009E7728">
              <w:rPr>
                <w:lang w:val="en-US"/>
              </w:rPr>
              <w:t xml:space="preserve">Live chat, </w:t>
            </w:r>
            <w:r w:rsidR="002E7AA6" w:rsidRPr="009E7728">
              <w:rPr>
                <w:lang w:val="en-US"/>
              </w:rPr>
              <w:t>F</w:t>
            </w:r>
            <w:r w:rsidRPr="009E7728">
              <w:rPr>
                <w:lang w:val="en-US"/>
              </w:rPr>
              <w:t xml:space="preserve">acebook </w:t>
            </w:r>
            <w:r w:rsidR="002E7AA6" w:rsidRPr="009E7728">
              <w:rPr>
                <w:lang w:val="en-US"/>
              </w:rPr>
              <w:t>M</w:t>
            </w:r>
            <w:r w:rsidRPr="009E7728">
              <w:rPr>
                <w:lang w:val="en-US"/>
              </w:rPr>
              <w:t>essenger, email</w:t>
            </w:r>
            <w:r w:rsidR="000D0C17" w:rsidRPr="009E7728">
              <w:rPr>
                <w:lang w:val="en-US"/>
              </w:rPr>
              <w:t xml:space="preserve">, </w:t>
            </w:r>
            <w:r w:rsidR="002E7AA6" w:rsidRPr="009E7728">
              <w:rPr>
                <w:lang w:val="en-US"/>
              </w:rPr>
              <w:t>T</w:t>
            </w:r>
            <w:r w:rsidR="000D0C17" w:rsidRPr="009E7728">
              <w:rPr>
                <w:lang w:val="en-US"/>
              </w:rPr>
              <w:t>witter DM</w:t>
            </w:r>
          </w:p>
        </w:tc>
      </w:tr>
      <w:tr w:rsidR="00A36EF5" w:rsidTr="004B1122">
        <w:tc>
          <w:tcPr>
            <w:tcW w:w="4661" w:type="dxa"/>
          </w:tcPr>
          <w:p w:rsidR="00A36EF5" w:rsidRPr="009E7728" w:rsidRDefault="00A36EF5" w:rsidP="001535FA">
            <w:pPr>
              <w:spacing w:after="0"/>
              <w:rPr>
                <w:lang w:val="en-US"/>
              </w:rPr>
            </w:pPr>
            <w:r w:rsidRPr="009E7728">
              <w:rPr>
                <w:lang w:val="en-US"/>
              </w:rPr>
              <w:t>Video relay</w:t>
            </w:r>
          </w:p>
        </w:tc>
        <w:tc>
          <w:tcPr>
            <w:tcW w:w="4662" w:type="dxa"/>
          </w:tcPr>
          <w:p w:rsidR="00A36EF5" w:rsidRPr="009E7728" w:rsidRDefault="00A36EF5" w:rsidP="001535FA">
            <w:pPr>
              <w:spacing w:after="0"/>
              <w:rPr>
                <w:lang w:val="en-US"/>
              </w:rPr>
            </w:pPr>
            <w:r w:rsidRPr="009E7728">
              <w:rPr>
                <w:lang w:val="en-US"/>
              </w:rPr>
              <w:t xml:space="preserve">Skype, </w:t>
            </w:r>
            <w:r w:rsidR="002E7AA6" w:rsidRPr="009E7728">
              <w:rPr>
                <w:lang w:val="en-US"/>
              </w:rPr>
              <w:t>F</w:t>
            </w:r>
            <w:r w:rsidRPr="009E7728">
              <w:rPr>
                <w:lang w:val="en-US"/>
              </w:rPr>
              <w:t>ace</w:t>
            </w:r>
            <w:r w:rsidR="002E7AA6" w:rsidRPr="009E7728">
              <w:rPr>
                <w:lang w:val="en-US"/>
              </w:rPr>
              <w:t>T</w:t>
            </w:r>
            <w:r w:rsidRPr="009E7728">
              <w:rPr>
                <w:lang w:val="en-US"/>
              </w:rPr>
              <w:t xml:space="preserve">ime, </w:t>
            </w:r>
            <w:r w:rsidR="002E7AA6" w:rsidRPr="009E7728">
              <w:rPr>
                <w:lang w:val="en-US"/>
              </w:rPr>
              <w:t>V</w:t>
            </w:r>
            <w:r w:rsidRPr="009E7728">
              <w:rPr>
                <w:lang w:val="en-US"/>
              </w:rPr>
              <w:t>iber</w:t>
            </w:r>
            <w:r w:rsidR="002E7AA6" w:rsidRPr="009E7728">
              <w:rPr>
                <w:lang w:val="en-US"/>
              </w:rPr>
              <w:t>, Google Hangouts</w:t>
            </w:r>
          </w:p>
        </w:tc>
      </w:tr>
    </w:tbl>
    <w:p w:rsidR="00A36EF5" w:rsidRDefault="00A36EF5" w:rsidP="001535FA"/>
    <w:p w:rsidR="00A837C0" w:rsidRDefault="00A36EF5" w:rsidP="001535FA">
      <w:r>
        <w:t xml:space="preserve">The </w:t>
      </w:r>
      <w:r w:rsidR="00C67481">
        <w:t xml:space="preserve">proliferation </w:t>
      </w:r>
      <w:r>
        <w:t xml:space="preserve">of new services </w:t>
      </w:r>
      <w:r w:rsidR="00277992" w:rsidRPr="009705EA">
        <w:t>presents opportunities for improved communications options for Australians with a disability.</w:t>
      </w:r>
      <w:r w:rsidR="00277992">
        <w:t xml:space="preserve"> </w:t>
      </w:r>
      <w:r w:rsidR="00045493" w:rsidRPr="009705EA">
        <w:t>To fully explore these opportunities</w:t>
      </w:r>
      <w:r w:rsidR="00045493">
        <w:t>,</w:t>
      </w:r>
      <w:r w:rsidR="00045493" w:rsidRPr="009705EA">
        <w:t xml:space="preserve"> the development of skills to utilise these options is crucial.</w:t>
      </w:r>
    </w:p>
    <w:p w:rsidR="00F316A0" w:rsidRDefault="00F316A0">
      <w:pPr>
        <w:spacing w:after="160" w:line="259" w:lineRule="auto"/>
        <w:rPr>
          <w:rFonts w:asciiTheme="majorHAnsi" w:eastAsiaTheme="majorEastAsia" w:hAnsiTheme="majorHAnsi" w:cstheme="majorBidi"/>
          <w:b/>
          <w:color w:val="07478C"/>
          <w:sz w:val="36"/>
          <w:szCs w:val="26"/>
        </w:rPr>
      </w:pPr>
      <w:bookmarkStart w:id="43" w:name="_Toc430002902"/>
      <w:bookmarkStart w:id="44" w:name="_Toc432147512"/>
      <w:bookmarkStart w:id="45" w:name="_Toc440743947"/>
      <w:r>
        <w:br w:type="page"/>
      </w:r>
    </w:p>
    <w:p w:rsidR="00045493" w:rsidRPr="009F5E09" w:rsidRDefault="00DF540B" w:rsidP="00DF540B">
      <w:pPr>
        <w:pStyle w:val="Heading2"/>
        <w:keepLines/>
        <w:spacing w:before="240" w:after="120" w:line="400" w:lineRule="atLeast"/>
        <w:ind w:left="567" w:hanging="567"/>
      </w:pPr>
      <w:bookmarkStart w:id="46" w:name="_Toc446081008"/>
      <w:r>
        <w:t>3.</w:t>
      </w:r>
      <w:r>
        <w:tab/>
      </w:r>
      <w:r w:rsidR="00045493" w:rsidRPr="007677C0">
        <w:t>Potential o</w:t>
      </w:r>
      <w:r w:rsidR="00045493" w:rsidRPr="00255EBC">
        <w:t>ptions for reform</w:t>
      </w:r>
      <w:bookmarkEnd w:id="43"/>
      <w:bookmarkEnd w:id="44"/>
      <w:bookmarkEnd w:id="45"/>
      <w:bookmarkEnd w:id="46"/>
    </w:p>
    <w:p w:rsidR="00A837C0" w:rsidRDefault="00045493" w:rsidP="00DF540B">
      <w:r w:rsidRPr="009705EA">
        <w:t>This paper proposes a number of reform options designed to improve communications for Australians with a disability and ensure the sustainability of the NRS as a safety net option over the life of the current contracts.</w:t>
      </w:r>
    </w:p>
    <w:p w:rsidR="00A837C0" w:rsidRDefault="00045493" w:rsidP="00DF540B">
      <w:r w:rsidRPr="009705EA">
        <w:t>The options outlined in this paper should not be considered in isolation and it is likely that some options can be implemented in tandem to provide greater benefits. Options 1-4 focus on short</w:t>
      </w:r>
      <w:r>
        <w:noBreakHyphen/>
      </w:r>
      <w:r w:rsidRPr="009705EA">
        <w:t>term options to support the sustainability of the NRS.</w:t>
      </w:r>
      <w:r w:rsidR="00630CC2">
        <w:t xml:space="preserve"> </w:t>
      </w:r>
      <w:r w:rsidRPr="009705EA">
        <w:t>Options 5-8 explore longer</w:t>
      </w:r>
      <w:r>
        <w:noBreakHyphen/>
      </w:r>
      <w:r w:rsidRPr="009705EA">
        <w:t>term strategies to increase the use of mainstream technologies and services by people with a disability.</w:t>
      </w:r>
      <w:r w:rsidR="00630CC2">
        <w:t xml:space="preserve"> </w:t>
      </w:r>
    </w:p>
    <w:p w:rsidR="00045493" w:rsidRPr="009705EA" w:rsidRDefault="00045493" w:rsidP="00045493">
      <w:pPr>
        <w:pStyle w:val="Heading3"/>
        <w:keepLines/>
      </w:pPr>
      <w:bookmarkStart w:id="47" w:name="_Toc440743948"/>
      <w:bookmarkStart w:id="48" w:name="_Toc446081009"/>
      <w:r w:rsidRPr="009705EA">
        <w:t>2015</w:t>
      </w:r>
      <w:r w:rsidR="00DF540B">
        <w:t>–</w:t>
      </w:r>
      <w:r w:rsidRPr="009705EA">
        <w:t>16: Ensuring sustainability of the National Relay Service</w:t>
      </w:r>
      <w:bookmarkEnd w:id="47"/>
      <w:bookmarkEnd w:id="48"/>
      <w:r w:rsidRPr="009705EA">
        <w:t xml:space="preserve"> </w:t>
      </w:r>
    </w:p>
    <w:p w:rsidR="00A837C0" w:rsidRDefault="00045493" w:rsidP="00DF540B">
      <w:r w:rsidRPr="007677C0">
        <w:t>Use of the NRS has co</w:t>
      </w:r>
      <w:r w:rsidRPr="009F5E09">
        <w:t>ntinued to grow in 2015</w:t>
      </w:r>
      <w:r w:rsidR="00DF540B">
        <w:t>–</w:t>
      </w:r>
      <w:r w:rsidRPr="009F5E09">
        <w:t>16.</w:t>
      </w:r>
      <w:r w:rsidR="00630CC2">
        <w:t xml:space="preserve"> </w:t>
      </w:r>
      <w:r w:rsidRPr="009F5E09">
        <w:t xml:space="preserve">Taking into account the current $20 million </w:t>
      </w:r>
      <w:r>
        <w:t xml:space="preserve">(excluding GST) </w:t>
      </w:r>
      <w:r w:rsidRPr="009F5E09">
        <w:t xml:space="preserve">funding allocation available to cover </w:t>
      </w:r>
      <w:r>
        <w:t xml:space="preserve">the </w:t>
      </w:r>
      <w:r w:rsidRPr="009F5E09">
        <w:t>costs of delivering the NRS, these circumstances require consideration of a number of options to ensure the sustainability of delivery of the service for the balance of this financial year</w:t>
      </w:r>
      <w:r>
        <w:t xml:space="preserve"> and beyond</w:t>
      </w:r>
      <w:r w:rsidRPr="009F5E09">
        <w:t>.</w:t>
      </w:r>
      <w:r w:rsidR="00630CC2">
        <w:t xml:space="preserve"> </w:t>
      </w:r>
      <w:r>
        <w:t xml:space="preserve"> As noted previously, the initial term of current contract arrangements expires on 30 June 2018.</w:t>
      </w:r>
    </w:p>
    <w:p w:rsidR="00A837C0" w:rsidRDefault="00045493" w:rsidP="00DF540B">
      <w:r w:rsidRPr="009F5E09">
        <w:t xml:space="preserve">The timing of the </w:t>
      </w:r>
      <w:r w:rsidRPr="000C18E0">
        <w:t>introduction of some options may need to allow for adequate technical and transition processes to be developed and established.</w:t>
      </w:r>
      <w:r w:rsidR="00630CC2">
        <w:t xml:space="preserve"> </w:t>
      </w:r>
    </w:p>
    <w:p w:rsidR="00045493" w:rsidRPr="00CD139C" w:rsidRDefault="00045493" w:rsidP="00045493">
      <w:pPr>
        <w:pStyle w:val="Heading4"/>
        <w:keepLines/>
      </w:pPr>
      <w:bookmarkStart w:id="49" w:name="_Toc444602899"/>
      <w:bookmarkStart w:id="50" w:name="_Toc446081010"/>
      <w:r w:rsidRPr="00CD139C">
        <w:t xml:space="preserve">Option 1: </w:t>
      </w:r>
      <w:r>
        <w:t>Increase the</w:t>
      </w:r>
      <w:r w:rsidRPr="00CD139C">
        <w:t xml:space="preserve"> funding allocation </w:t>
      </w:r>
      <w:r w:rsidR="000259CC">
        <w:t xml:space="preserve">available </w:t>
      </w:r>
      <w:r w:rsidRPr="00CD139C">
        <w:t>for the National Relay Service</w:t>
      </w:r>
      <w:r>
        <w:t xml:space="preserve"> to </w:t>
      </w:r>
      <w:r w:rsidR="000259CC">
        <w:t xml:space="preserve">sustain </w:t>
      </w:r>
      <w:r w:rsidR="00F407BD">
        <w:t xml:space="preserve">its </w:t>
      </w:r>
      <w:r w:rsidR="000259CC">
        <w:t xml:space="preserve">delivery </w:t>
      </w:r>
      <w:r>
        <w:t>over the life of the current contracts</w:t>
      </w:r>
      <w:bookmarkEnd w:id="49"/>
      <w:bookmarkEnd w:id="50"/>
    </w:p>
    <w:p w:rsidR="00373223" w:rsidRDefault="00045493" w:rsidP="00DF540B">
      <w:r w:rsidRPr="007677C0">
        <w:t xml:space="preserve">Use of </w:t>
      </w:r>
      <w:r w:rsidRPr="009F5E09">
        <w:t xml:space="preserve">the NRS has continued to increase in </w:t>
      </w:r>
      <w:r w:rsidR="00DF540B">
        <w:t>2015–16</w:t>
      </w:r>
      <w:r w:rsidRPr="009F5E09">
        <w:t xml:space="preserve">, with a growth of more than 25 per cent in the number of call minutes relayed in the first </w:t>
      </w:r>
      <w:r w:rsidRPr="000C18E0">
        <w:t xml:space="preserve">six months of the </w:t>
      </w:r>
      <w:r w:rsidR="00DF540B">
        <w:t>2015–16</w:t>
      </w:r>
      <w:r w:rsidRPr="000C18E0">
        <w:t xml:space="preserve"> financial year, when compared to the same period in 2014-15.</w:t>
      </w:r>
      <w:r w:rsidR="00630CC2">
        <w:t xml:space="preserve"> </w:t>
      </w:r>
      <w:r w:rsidRPr="000C18E0">
        <w:t xml:space="preserve">Use of the </w:t>
      </w:r>
      <w:r>
        <w:t>c</w:t>
      </w:r>
      <w:r w:rsidRPr="000C18E0">
        <w:t xml:space="preserve">aptioned relay service option has accelerated rapidly since the removal of </w:t>
      </w:r>
      <w:r>
        <w:t xml:space="preserve">an </w:t>
      </w:r>
      <w:r w:rsidRPr="000C18E0">
        <w:t>announcement of the role and presence of the relay officer</w:t>
      </w:r>
      <w:r>
        <w:t xml:space="preserve"> in these calls</w:t>
      </w:r>
      <w:r w:rsidRPr="000C18E0">
        <w:t xml:space="preserve"> in December 2013</w:t>
      </w:r>
      <w:r w:rsidRPr="00CD139C">
        <w:t xml:space="preserve">. Use of most other service options remains consistent with levels of use established in the first two years of the current </w:t>
      </w:r>
      <w:r w:rsidRPr="006948D4">
        <w:t xml:space="preserve">contracts. TTY use is </w:t>
      </w:r>
      <w:r>
        <w:t xml:space="preserve">continuing to decline </w:t>
      </w:r>
      <w:r w:rsidRPr="006948D4">
        <w:t>but growth of use of the service in other areas is more than compensating for this factor.</w:t>
      </w:r>
    </w:p>
    <w:p w:rsidR="00A837C0" w:rsidRDefault="00045493" w:rsidP="00DF540B">
      <w:r w:rsidRPr="00A4742A">
        <w:t xml:space="preserve">To enable the ongoing provision of the </w:t>
      </w:r>
      <w:r>
        <w:t xml:space="preserve">NRS </w:t>
      </w:r>
      <w:r w:rsidRPr="00A4742A">
        <w:t xml:space="preserve">until the end of the current </w:t>
      </w:r>
      <w:r>
        <w:t xml:space="preserve">contractual terms </w:t>
      </w:r>
      <w:r w:rsidRPr="00A4742A">
        <w:t>in 2018, it is proposed that the funding allocation drawn from the TIL</w:t>
      </w:r>
      <w:r w:rsidR="00B66F19">
        <w:t xml:space="preserve"> </w:t>
      </w:r>
      <w:r w:rsidRPr="00A4742A">
        <w:t>be increased to ensure access to the service, including access to calls to emergency services, continues to be provided to people who are deaf, hearing and/or speech</w:t>
      </w:r>
      <w:r>
        <w:noBreakHyphen/>
      </w:r>
      <w:r w:rsidRPr="00A4742A">
        <w:t>impaired.</w:t>
      </w:r>
      <w:r w:rsidR="00630CC2">
        <w:t xml:space="preserve"> </w:t>
      </w:r>
      <w:r w:rsidRPr="00A4742A">
        <w:t xml:space="preserve">If the level of growth evident in the first six months of </w:t>
      </w:r>
      <w:r w:rsidR="00DF540B">
        <w:t>2015–16</w:t>
      </w:r>
      <w:r w:rsidRPr="00A4742A">
        <w:t xml:space="preserve"> </w:t>
      </w:r>
      <w:r>
        <w:t>continues</w:t>
      </w:r>
      <w:r w:rsidRPr="00A4742A">
        <w:t xml:space="preserve"> to the end of the financial year</w:t>
      </w:r>
      <w:r w:rsidRPr="00B05ABE">
        <w:t>, an increase of 20-25</w:t>
      </w:r>
      <w:r w:rsidR="000B6AA3">
        <w:t xml:space="preserve"> per cent</w:t>
      </w:r>
      <w:r w:rsidRPr="00B05ABE">
        <w:t xml:space="preserve"> in the previous funding allocation may be required to cover any shortfall</w:t>
      </w:r>
      <w:r w:rsidRPr="005A2891">
        <w:t xml:space="preserve"> </w:t>
      </w:r>
      <w:r>
        <w:t>from</w:t>
      </w:r>
      <w:r w:rsidRPr="005A2891">
        <w:t xml:space="preserve"> this financial year.</w:t>
      </w:r>
    </w:p>
    <w:p w:rsidR="00045493" w:rsidRDefault="00045493" w:rsidP="00045493">
      <w:pPr>
        <w:pStyle w:val="Heading5"/>
        <w:keepLines/>
      </w:pPr>
      <w:r w:rsidRPr="005A2891">
        <w:t>Issues for consideration</w:t>
      </w:r>
    </w:p>
    <w:p w:rsidR="00DF540B" w:rsidRDefault="00DF540B" w:rsidP="00DF540B">
      <w:pPr>
        <w:pStyle w:val="Bulletlevel1"/>
        <w:pBdr>
          <w:top w:val="single" w:sz="4" w:space="1" w:color="auto"/>
          <w:left w:val="single" w:sz="4" w:space="4" w:color="auto"/>
          <w:bottom w:val="single" w:sz="4" w:space="1" w:color="auto"/>
          <w:right w:val="single" w:sz="4" w:space="4" w:color="auto"/>
        </w:pBdr>
      </w:pPr>
      <w:r>
        <w:t>Should a specific funding allocation from the TIL available for the delivery of the NRS be removed – i.e. funding from the TIL to be used on a fully cost recovery basis, reflecting the actual level of use of the NRS in each financial year?</w:t>
      </w:r>
    </w:p>
    <w:p w:rsidR="00DF540B" w:rsidRDefault="00DF540B" w:rsidP="00DF540B">
      <w:pPr>
        <w:pStyle w:val="Bulletlevel1"/>
        <w:pBdr>
          <w:top w:val="single" w:sz="4" w:space="1" w:color="auto"/>
          <w:left w:val="single" w:sz="4" w:space="4" w:color="auto"/>
          <w:bottom w:val="single" w:sz="4" w:space="1" w:color="auto"/>
          <w:right w:val="single" w:sz="4" w:space="4" w:color="auto"/>
        </w:pBdr>
      </w:pPr>
      <w:r>
        <w:t xml:space="preserve">Should a specific funding allocation from the TIL available for the delivery of the NRS be increased by a set amount? If so, what amount? </w:t>
      </w:r>
    </w:p>
    <w:p w:rsidR="00DF540B" w:rsidRDefault="00DF540B" w:rsidP="00DF540B">
      <w:pPr>
        <w:pStyle w:val="Bulletlevel1"/>
        <w:pBdr>
          <w:top w:val="single" w:sz="4" w:space="1" w:color="auto"/>
          <w:left w:val="single" w:sz="4" w:space="4" w:color="auto"/>
          <w:bottom w:val="single" w:sz="4" w:space="1" w:color="auto"/>
          <w:right w:val="single" w:sz="4" w:space="4" w:color="auto"/>
        </w:pBdr>
      </w:pPr>
      <w:r>
        <w:t>Should changes to the current $20 million allocation (excluding GST) available for the delivery provision of the NRS from the TIL be allocated for specific purposes? I.e. for delivery of specific service options.</w:t>
      </w:r>
    </w:p>
    <w:p w:rsidR="007E425A" w:rsidRDefault="007E425A" w:rsidP="00045493">
      <w:pPr>
        <w:pStyle w:val="Heading4"/>
        <w:keepLines/>
      </w:pPr>
      <w:bookmarkStart w:id="51" w:name="_Toc444602900"/>
    </w:p>
    <w:p w:rsidR="00045493" w:rsidRDefault="00045493" w:rsidP="00045493">
      <w:pPr>
        <w:pStyle w:val="Heading4"/>
        <w:keepLines/>
      </w:pPr>
      <w:bookmarkStart w:id="52" w:name="_Toc446081011"/>
      <w:r w:rsidRPr="005A2891">
        <w:t>Option 2: Introduce measures to manage demand for NRS services</w:t>
      </w:r>
      <w:bookmarkEnd w:id="52"/>
      <w:r w:rsidRPr="005A2891">
        <w:t xml:space="preserve"> </w:t>
      </w:r>
      <w:bookmarkEnd w:id="51"/>
    </w:p>
    <w:p w:rsidR="00A837C0" w:rsidRDefault="00045493" w:rsidP="00DF540B">
      <w:r w:rsidRPr="004512B0">
        <w:t xml:space="preserve">With the continued increase in use of the NRS, other measures may need to be introduced to assist in managing demand for the </w:t>
      </w:r>
      <w:r>
        <w:t>s</w:t>
      </w:r>
      <w:r w:rsidRPr="005A2891">
        <w:t>ervice. One option could involve establishing a maximum number of call minutes available to users for a particular service access option</w:t>
      </w:r>
      <w:r>
        <w:t>,</w:t>
      </w:r>
      <w:r w:rsidRPr="005A2891">
        <w:t xml:space="preserve"> i.e. ‘capping’ a service option. The objective of capping would be to</w:t>
      </w:r>
      <w:r w:rsidRPr="004512B0">
        <w:t xml:space="preserve"> sustain delivery of the NRS.</w:t>
      </w:r>
    </w:p>
    <w:p w:rsidR="00373223" w:rsidRDefault="00045493" w:rsidP="00DF540B">
      <w:r w:rsidRPr="00AF2249">
        <w:t>Capping arrangements could require the relay service provider to manage delivery of any particular service access option to contain the number of call minutes relayed to a particular level.</w:t>
      </w:r>
      <w:r w:rsidR="00630CC2">
        <w:t xml:space="preserve"> </w:t>
      </w:r>
      <w:r w:rsidRPr="00AF2249">
        <w:t xml:space="preserve">If demand to use a </w:t>
      </w:r>
      <w:r>
        <w:t>capped</w:t>
      </w:r>
      <w:r w:rsidRPr="00D876A4">
        <w:t xml:space="preserve"> service access option was greater than allowed for</w:t>
      </w:r>
      <w:r>
        <w:t xml:space="preserve"> within the cap</w:t>
      </w:r>
      <w:r w:rsidRPr="005A2891">
        <w:t>, there may be an impact on quality of service delivery over the course of each day.</w:t>
      </w:r>
    </w:p>
    <w:p w:rsidR="00A837C0" w:rsidRDefault="00045493" w:rsidP="00DF540B">
      <w:r w:rsidRPr="005A2891">
        <w:t>I</w:t>
      </w:r>
      <w:r w:rsidRPr="00D876A4">
        <w:t xml:space="preserve">t should be noted that capping arrangements may only apply to </w:t>
      </w:r>
      <w:r>
        <w:t xml:space="preserve">some </w:t>
      </w:r>
      <w:r w:rsidRPr="005A2891">
        <w:t xml:space="preserve">service options, to ensure that access to calls to emergency services would still be available to </w:t>
      </w:r>
      <w:r>
        <w:t xml:space="preserve">NRS </w:t>
      </w:r>
      <w:r w:rsidRPr="005A2891">
        <w:t>users on a 24/7/365 basis through at least one widely used service option.</w:t>
      </w:r>
      <w:r w:rsidRPr="00D876A4">
        <w:t xml:space="preserve"> </w:t>
      </w:r>
      <w:r w:rsidR="00C25238">
        <w:t>Access to the 106 text emergency service w</w:t>
      </w:r>
      <w:r w:rsidR="008E58AD">
        <w:t>ould</w:t>
      </w:r>
      <w:r w:rsidR="00C25238">
        <w:t xml:space="preserve"> not be affected by any capping of call minutes or the introduction of any further limited hours of operation to ensure that statutory requirements in place for this designed emergency call number continue to be met.</w:t>
      </w:r>
    </w:p>
    <w:p w:rsidR="00373223" w:rsidRDefault="00045493" w:rsidP="00DF540B">
      <w:r w:rsidRPr="00D876A4">
        <w:t>The introduction of limited hours of operation for a broader range of service access options is another option to manage delivery of the NRS in the current funding environment.</w:t>
      </w:r>
      <w:r w:rsidR="00630CC2">
        <w:t xml:space="preserve"> </w:t>
      </w:r>
      <w:r w:rsidRPr="00D876A4">
        <w:t>Video relay is currently delivered for a limited number of hours, focus</w:t>
      </w:r>
      <w:r w:rsidRPr="004512B0">
        <w:t>ed on Monday-Friday business hours around Australia (7am-6pm AEST).</w:t>
      </w:r>
      <w:r w:rsidR="00630CC2">
        <w:t xml:space="preserve"> </w:t>
      </w:r>
      <w:r w:rsidRPr="00AF2249">
        <w:t>All other service access options are currently available 24 hours per day, every day of the year.</w:t>
      </w:r>
    </w:p>
    <w:p w:rsidR="00A837C0" w:rsidRDefault="00045493" w:rsidP="00DF540B">
      <w:r w:rsidRPr="00AF2249">
        <w:t xml:space="preserve">As with any capping arrangements, </w:t>
      </w:r>
      <w:r>
        <w:t>reduced</w:t>
      </w:r>
      <w:r w:rsidRPr="00D876A4">
        <w:t xml:space="preserve"> hours of operation may only apply to </w:t>
      </w:r>
      <w:r>
        <w:t xml:space="preserve">some </w:t>
      </w:r>
      <w:r w:rsidRPr="00D876A4">
        <w:t xml:space="preserve">service options, to ensure that access to calls to emergency services would still be available to NRS </w:t>
      </w:r>
      <w:r>
        <w:t>users</w:t>
      </w:r>
      <w:r w:rsidRPr="00D876A4">
        <w:t xml:space="preserve"> on a 24/7/365 basis through at least one widely used service option.</w:t>
      </w:r>
      <w:r w:rsidR="00630CC2">
        <w:t xml:space="preserve"> </w:t>
      </w:r>
      <w:r w:rsidRPr="00D876A4">
        <w:t>This would also ensure that the NRS continues to provide a comparable access to a standard telephone service, with 24/7/365 availability remaining in place for some, if not all, service access options.</w:t>
      </w:r>
    </w:p>
    <w:p w:rsidR="00045493" w:rsidRPr="00CD035B" w:rsidRDefault="00045493" w:rsidP="00045493">
      <w:pPr>
        <w:pStyle w:val="Heading5"/>
        <w:keepLines/>
      </w:pPr>
      <w:r w:rsidRPr="00CD035B">
        <w:t>Issues for consideration</w:t>
      </w:r>
    </w:p>
    <w:p w:rsidR="00DF540B" w:rsidRPr="00CD035B" w:rsidRDefault="00DF540B" w:rsidP="00DF540B">
      <w:pPr>
        <w:pStyle w:val="Bulletlevel1"/>
        <w:pBdr>
          <w:top w:val="single" w:sz="4" w:space="1" w:color="auto"/>
          <w:left w:val="single" w:sz="4" w:space="4" w:color="auto"/>
          <w:bottom w:val="single" w:sz="4" w:space="1" w:color="auto"/>
          <w:right w:val="single" w:sz="4" w:space="4" w:color="auto"/>
        </w:pBdr>
      </w:pPr>
      <w:bookmarkStart w:id="53" w:name="_Toc444602901"/>
      <w:r w:rsidRPr="00CD035B">
        <w:t>Should capping arrangements be put in place for</w:t>
      </w:r>
      <w:r>
        <w:t xml:space="preserve"> one or more </w:t>
      </w:r>
      <w:r w:rsidRPr="00CD035B">
        <w:t>service access options delivered through the NRS?</w:t>
      </w:r>
    </w:p>
    <w:p w:rsidR="00DF540B" w:rsidRPr="004512B0" w:rsidRDefault="00DF540B" w:rsidP="00DF540B">
      <w:pPr>
        <w:pStyle w:val="Bulletlevel1"/>
        <w:pBdr>
          <w:top w:val="single" w:sz="4" w:space="1" w:color="auto"/>
          <w:left w:val="single" w:sz="4" w:space="4" w:color="auto"/>
          <w:bottom w:val="single" w:sz="4" w:space="1" w:color="auto"/>
          <w:right w:val="single" w:sz="4" w:space="4" w:color="auto"/>
        </w:pBdr>
      </w:pPr>
      <w:r w:rsidRPr="004512B0">
        <w:t xml:space="preserve">Which service access options could be capped </w:t>
      </w:r>
      <w:r>
        <w:t>(</w:t>
      </w:r>
      <w:r w:rsidRPr="004512B0">
        <w:t>while maintaining access to calls to emergency services on a 24/7/365 basis</w:t>
      </w:r>
      <w:r>
        <w:t>)</w:t>
      </w:r>
      <w:r w:rsidRPr="004512B0">
        <w:t xml:space="preserve"> for users of the NRS?</w:t>
      </w:r>
    </w:p>
    <w:p w:rsidR="00DF540B" w:rsidRPr="00CD035B" w:rsidRDefault="00DF540B" w:rsidP="00DF540B">
      <w:pPr>
        <w:pStyle w:val="Bulletlevel1"/>
        <w:pBdr>
          <w:top w:val="single" w:sz="4" w:space="1" w:color="auto"/>
          <w:left w:val="single" w:sz="4" w:space="4" w:color="auto"/>
          <w:bottom w:val="single" w:sz="4" w:space="1" w:color="auto"/>
          <w:right w:val="single" w:sz="4" w:space="4" w:color="auto"/>
        </w:pBdr>
      </w:pPr>
      <w:r w:rsidRPr="00AF2249">
        <w:t xml:space="preserve">Should limited hours of operation be put in place for any other service access options delivered through the NRS, apart from the current arrangements in place for </w:t>
      </w:r>
      <w:r>
        <w:t>v</w:t>
      </w:r>
      <w:r w:rsidRPr="00CD035B">
        <w:t>ideo relay?</w:t>
      </w:r>
    </w:p>
    <w:p w:rsidR="00DF540B" w:rsidRDefault="00DF540B" w:rsidP="00DF540B">
      <w:pPr>
        <w:pStyle w:val="Bulletlevel1"/>
        <w:pBdr>
          <w:top w:val="single" w:sz="4" w:space="1" w:color="auto"/>
          <w:left w:val="single" w:sz="4" w:space="4" w:color="auto"/>
          <w:bottom w:val="single" w:sz="4" w:space="1" w:color="auto"/>
          <w:right w:val="single" w:sz="4" w:space="4" w:color="auto"/>
        </w:pBdr>
      </w:pPr>
      <w:r w:rsidRPr="004512B0">
        <w:t>Which service access options could have limited hours of operation</w:t>
      </w:r>
      <w:r>
        <w:t xml:space="preserve"> (</w:t>
      </w:r>
      <w:r w:rsidRPr="004512B0">
        <w:t>while maintaining access to calls to emergency services on a 24/7/365 basis</w:t>
      </w:r>
      <w:r>
        <w:t>)</w:t>
      </w:r>
      <w:r w:rsidRPr="004512B0">
        <w:t xml:space="preserve"> for users of the NRS?</w:t>
      </w:r>
    </w:p>
    <w:p w:rsidR="00F316A0" w:rsidRDefault="00DF540B" w:rsidP="00DF540B">
      <w:pPr>
        <w:pStyle w:val="Bulletlevel1"/>
        <w:pBdr>
          <w:top w:val="single" w:sz="4" w:space="1" w:color="auto"/>
          <w:left w:val="single" w:sz="4" w:space="4" w:color="auto"/>
          <w:bottom w:val="single" w:sz="4" w:space="1" w:color="auto"/>
          <w:right w:val="single" w:sz="4" w:space="4" w:color="auto"/>
        </w:pBdr>
      </w:pPr>
      <w:r>
        <w:t>Should caps be considered on a per-user basis as part of ‘fair use’ controls?</w:t>
      </w:r>
    </w:p>
    <w:p w:rsidR="00F316A0" w:rsidRDefault="00F316A0">
      <w:pPr>
        <w:spacing w:after="160" w:line="259" w:lineRule="auto"/>
        <w:rPr>
          <w:rFonts w:asciiTheme="majorHAnsi" w:eastAsiaTheme="majorEastAsia" w:hAnsiTheme="majorHAnsi" w:cstheme="majorBidi"/>
          <w:b/>
          <w:iCs/>
          <w:color w:val="07478C"/>
          <w:sz w:val="24"/>
        </w:rPr>
      </w:pPr>
      <w:r>
        <w:br w:type="page"/>
      </w:r>
    </w:p>
    <w:p w:rsidR="00045493" w:rsidRDefault="00045493" w:rsidP="00045493">
      <w:pPr>
        <w:pStyle w:val="Heading4"/>
        <w:keepLines/>
        <w:spacing w:before="360"/>
      </w:pPr>
      <w:bookmarkStart w:id="54" w:name="_Toc446081012"/>
      <w:r w:rsidRPr="00CD035B">
        <w:t xml:space="preserve">Option 3: </w:t>
      </w:r>
      <w:r w:rsidR="001071B3">
        <w:t xml:space="preserve">Introduce more specific </w:t>
      </w:r>
      <w:r w:rsidR="007E425A">
        <w:t xml:space="preserve">requirements </w:t>
      </w:r>
      <w:r w:rsidR="001071B3">
        <w:t xml:space="preserve">to support </w:t>
      </w:r>
      <w:r w:rsidRPr="00CD035B">
        <w:t>access to the National Relay Service</w:t>
      </w:r>
      <w:r w:rsidR="00676B9C">
        <w:t>,</w:t>
      </w:r>
      <w:r w:rsidRPr="00CD035B">
        <w:t xml:space="preserve"> including greater enforcement of fair use policies</w:t>
      </w:r>
      <w:bookmarkEnd w:id="53"/>
      <w:bookmarkEnd w:id="54"/>
    </w:p>
    <w:p w:rsidR="00A837C0" w:rsidRDefault="00045493" w:rsidP="00DF540B">
      <w:r w:rsidRPr="00CD035B">
        <w:t xml:space="preserve">There are currently only limited circumstances in which an individual </w:t>
      </w:r>
      <w:r>
        <w:t xml:space="preserve">user </w:t>
      </w:r>
      <w:r w:rsidRPr="00CD035B">
        <w:t xml:space="preserve">account is </w:t>
      </w:r>
      <w:r>
        <w:t xml:space="preserve">required </w:t>
      </w:r>
      <w:r w:rsidRPr="00CD035B">
        <w:t>to make calls through the NRS.</w:t>
      </w:r>
      <w:r w:rsidR="00630CC2">
        <w:t xml:space="preserve"> </w:t>
      </w:r>
      <w:r w:rsidRPr="00CD035B">
        <w:t xml:space="preserve">Users must open accounts with the relay service provider (ACE) to </w:t>
      </w:r>
      <w:r>
        <w:t>make</w:t>
      </w:r>
      <w:r w:rsidRPr="00CD035B">
        <w:t xml:space="preserve"> direct calls to overseas or premium numbers.</w:t>
      </w:r>
    </w:p>
    <w:p w:rsidR="00A837C0" w:rsidRDefault="00045493" w:rsidP="00DF540B">
      <w:r w:rsidRPr="00CD035B">
        <w:t xml:space="preserve">In the early years of delivery of the </w:t>
      </w:r>
      <w:r>
        <w:t>NRS</w:t>
      </w:r>
      <w:r w:rsidRPr="00CD035B">
        <w:t xml:space="preserve"> under contract to the Australian Government, it was necessary for users to have an individual account with ACE and provide a PIN before making any sort of timed outbound call.</w:t>
      </w:r>
      <w:r w:rsidR="00630CC2">
        <w:t xml:space="preserve"> </w:t>
      </w:r>
      <w:r w:rsidRPr="00CD035B">
        <w:t>Current individual account arrangements came into effect on 1 June 2002, with the subsequent introduction of</w:t>
      </w:r>
      <w:r w:rsidRPr="004512B0">
        <w:t xml:space="preserve"> specific terms and conditions of use of the service published on the NRS website (relayservice.gov.au)</w:t>
      </w:r>
      <w:r w:rsidRPr="00AF2249">
        <w:t>.</w:t>
      </w:r>
      <w:r w:rsidR="00630CC2">
        <w:t xml:space="preserve"> </w:t>
      </w:r>
      <w:r w:rsidRPr="009705EA">
        <w:t>Voluntary registration requirements are also currently in place to allow some NRS users to receive calls through the service (</w:t>
      </w:r>
      <w:r>
        <w:t>i</w:t>
      </w:r>
      <w:r w:rsidRPr="00CD035B">
        <w:t xml:space="preserve">nternet relay and web browser version of </w:t>
      </w:r>
      <w:r>
        <w:t>c</w:t>
      </w:r>
      <w:r w:rsidRPr="005A2C55">
        <w:t>aptioned relay).</w:t>
      </w:r>
    </w:p>
    <w:p w:rsidR="00A837C0" w:rsidRDefault="00045493" w:rsidP="00DF540B">
      <w:r>
        <w:t>Historically, verification of the nature of a person’s disability and their eligibility to use the NRS was tied to equipment.</w:t>
      </w:r>
      <w:r w:rsidR="00630CC2">
        <w:t xml:space="preserve"> </w:t>
      </w:r>
      <w:r w:rsidRPr="005A2C55">
        <w:t>The processes involved in obtaining a TTY at a subsidised monthly cost from carrier DEPs, notably Telstra, have traditionally involved independent verification of the nature of the disability</w:t>
      </w:r>
      <w:r>
        <w:t>.</w:t>
      </w:r>
    </w:p>
    <w:p w:rsidR="00A837C0" w:rsidRDefault="00045493" w:rsidP="00DF540B">
      <w:r>
        <w:t xml:space="preserve">A </w:t>
      </w:r>
      <w:r w:rsidRPr="004512B0">
        <w:t>wider range of</w:t>
      </w:r>
      <w:r>
        <w:t xml:space="preserve"> the current</w:t>
      </w:r>
      <w:r w:rsidRPr="004512B0">
        <w:t xml:space="preserve"> service access options is available to users through a variety of mainstream communication devices and does not require any form of </w:t>
      </w:r>
      <w:r w:rsidRPr="00AF2249">
        <w:t>formal verification of the user meeting the terms and conditions of use of the NRS.</w:t>
      </w:r>
      <w:r w:rsidR="00630CC2">
        <w:t xml:space="preserve"> </w:t>
      </w:r>
    </w:p>
    <w:p w:rsidR="00A837C0" w:rsidRDefault="00045493" w:rsidP="00DF540B">
      <w:r w:rsidRPr="00F316A0">
        <w:t>The breadth of service access options now available suggests that consideration should be given to re</w:t>
      </w:r>
      <w:r w:rsidRPr="00F316A0">
        <w:noBreakHyphen/>
        <w:t>establishing broader account or registration requirements to increase protection against non-genuine use of the service.</w:t>
      </w:r>
      <w:r w:rsidR="00630CC2" w:rsidRPr="00F316A0">
        <w:t xml:space="preserve"> </w:t>
      </w:r>
      <w:r w:rsidRPr="00F316A0">
        <w:t xml:space="preserve">These processes would also provide a mechanism to more accurately quantify the size of the NRS user base (previously estimated in the range of 5,000-10,000 users). </w:t>
      </w:r>
    </w:p>
    <w:p w:rsidR="00A837C0" w:rsidRDefault="00045493" w:rsidP="00DF540B">
      <w:r w:rsidRPr="00F316A0">
        <w:t>Fair use policies often apply to communication services, allowing for nominally unlimited individual use, while taking into account maintenance of quality of service for all users. The introduction of a fair use policy may assist in ensuring that all account holders with the NRS have access to a minimum of calls to be relayed on their behalf. As part of the more stringent enforcement of fair use policies, the ‘follow-on’ call option can also be</w:t>
      </w:r>
      <w:r w:rsidRPr="005A2C55">
        <w:t xml:space="preserve"> reviewed. This option</w:t>
      </w:r>
      <w:r>
        <w:t>,</w:t>
      </w:r>
      <w:r w:rsidRPr="005A2C55">
        <w:t xml:space="preserve"> currently offered in </w:t>
      </w:r>
      <w:r>
        <w:t xml:space="preserve">the provision of </w:t>
      </w:r>
      <w:r w:rsidRPr="005A2C55">
        <w:t>some NRS service</w:t>
      </w:r>
      <w:r>
        <w:t xml:space="preserve"> access options,</w:t>
      </w:r>
      <w:r w:rsidRPr="005A2C55">
        <w:t xml:space="preserve"> allows users to make </w:t>
      </w:r>
      <w:r w:rsidR="00271820">
        <w:t xml:space="preserve">consecutive </w:t>
      </w:r>
      <w:r w:rsidRPr="005A2C55">
        <w:t>outbound calls with a single inbound c</w:t>
      </w:r>
      <w:r>
        <w:t>onnection</w:t>
      </w:r>
      <w:r w:rsidRPr="005A2C55">
        <w:t xml:space="preserve"> to the NRS. </w:t>
      </w:r>
      <w:r>
        <w:t>There may also be costs involved with implementing account and fair use arrangements which may divert funding available for the delivery of the service.</w:t>
      </w:r>
    </w:p>
    <w:p w:rsidR="00045493" w:rsidRDefault="00045493" w:rsidP="00045493">
      <w:pPr>
        <w:pStyle w:val="Heading5"/>
        <w:keepLines/>
      </w:pPr>
      <w:r w:rsidRPr="005A2C55">
        <w:t>Issues for consideration</w:t>
      </w:r>
    </w:p>
    <w:p w:rsidR="00DF540B" w:rsidRPr="00A23C0A" w:rsidRDefault="00DF540B" w:rsidP="00DF540B">
      <w:pPr>
        <w:pStyle w:val="Bulletlevel1"/>
        <w:pBdr>
          <w:top w:val="single" w:sz="4" w:space="1" w:color="auto"/>
          <w:left w:val="single" w:sz="4" w:space="4" w:color="auto"/>
          <w:bottom w:val="single" w:sz="4" w:space="1" w:color="auto"/>
          <w:right w:val="single" w:sz="4" w:space="4" w:color="auto"/>
        </w:pBdr>
      </w:pPr>
      <w:r w:rsidRPr="00A23C0A">
        <w:t>Should account or compulsory registration requirements be expanded to cover access to all service options available through the NRS?</w:t>
      </w:r>
    </w:p>
    <w:p w:rsidR="00DF540B" w:rsidRPr="00AF2249" w:rsidRDefault="00DF540B" w:rsidP="00DF540B">
      <w:pPr>
        <w:pStyle w:val="Bulletlevel1"/>
        <w:pBdr>
          <w:top w:val="single" w:sz="4" w:space="1" w:color="auto"/>
          <w:left w:val="single" w:sz="4" w:space="4" w:color="auto"/>
          <w:bottom w:val="single" w:sz="4" w:space="1" w:color="auto"/>
          <w:right w:val="single" w:sz="4" w:space="4" w:color="auto"/>
        </w:pBdr>
      </w:pPr>
      <w:r w:rsidRPr="004512B0">
        <w:t>Should the establishment of any account or registration process require appropriate independent confirmation of the disability which req</w:t>
      </w:r>
      <w:r w:rsidRPr="00AF2249">
        <w:t>uires the account holder to use the service?</w:t>
      </w:r>
    </w:p>
    <w:p w:rsidR="00DF540B" w:rsidRPr="009705EA" w:rsidRDefault="00DF540B" w:rsidP="00DF540B">
      <w:pPr>
        <w:pStyle w:val="Bulletlevel1"/>
        <w:pBdr>
          <w:top w:val="single" w:sz="4" w:space="1" w:color="auto"/>
          <w:left w:val="single" w:sz="4" w:space="4" w:color="auto"/>
          <w:bottom w:val="single" w:sz="4" w:space="1" w:color="auto"/>
          <w:right w:val="single" w:sz="4" w:space="4" w:color="auto"/>
        </w:pBdr>
      </w:pPr>
      <w:r w:rsidRPr="009705EA">
        <w:t>Should the establishment of any account or registration process require account holders to appropriately self-declare the disability which requires them to use the service?</w:t>
      </w:r>
    </w:p>
    <w:p w:rsidR="00DF540B" w:rsidRPr="009705EA" w:rsidRDefault="00DF540B" w:rsidP="00DF540B">
      <w:pPr>
        <w:pStyle w:val="Bulletlevel1"/>
        <w:pBdr>
          <w:top w:val="single" w:sz="4" w:space="1" w:color="auto"/>
          <w:left w:val="single" w:sz="4" w:space="4" w:color="auto"/>
          <w:bottom w:val="single" w:sz="4" w:space="1" w:color="auto"/>
          <w:right w:val="single" w:sz="4" w:space="4" w:color="auto"/>
        </w:pBdr>
      </w:pPr>
      <w:r w:rsidRPr="009705EA">
        <w:t>Should appropriate fair use policies be introduced for account holders with the NRS?</w:t>
      </w:r>
    </w:p>
    <w:p w:rsidR="00DF540B" w:rsidRPr="00DF540B" w:rsidRDefault="00DF540B" w:rsidP="00DF540B">
      <w:pPr>
        <w:pStyle w:val="Bulletlevel1"/>
        <w:pBdr>
          <w:top w:val="single" w:sz="4" w:space="1" w:color="auto"/>
          <w:left w:val="single" w:sz="4" w:space="4" w:color="auto"/>
          <w:bottom w:val="single" w:sz="4" w:space="1" w:color="auto"/>
          <w:right w:val="single" w:sz="4" w:space="4" w:color="auto"/>
        </w:pBdr>
      </w:pPr>
      <w:r w:rsidRPr="009705EA">
        <w:t>Should the current follow-on call options available for some types of inbound connections to the NRS be removed?</w:t>
      </w:r>
    </w:p>
    <w:p w:rsidR="00045493" w:rsidRPr="00A23C0A" w:rsidRDefault="00045493" w:rsidP="00356E3F">
      <w:pPr>
        <w:pStyle w:val="Heading4"/>
        <w:keepLines/>
        <w:spacing w:before="360"/>
      </w:pPr>
      <w:bookmarkStart w:id="55" w:name="_Toc444602902"/>
      <w:bookmarkStart w:id="56" w:name="_Toc446081013"/>
      <w:r w:rsidRPr="00A23C0A">
        <w:t>Option 4: Refocus the existing N</w:t>
      </w:r>
      <w:r w:rsidR="00E93B7D">
        <w:t xml:space="preserve">ational </w:t>
      </w:r>
      <w:r w:rsidRPr="00A23C0A">
        <w:t>R</w:t>
      </w:r>
      <w:r w:rsidR="00E93B7D">
        <w:t xml:space="preserve">elay </w:t>
      </w:r>
      <w:r w:rsidRPr="00A23C0A">
        <w:t>S</w:t>
      </w:r>
      <w:r w:rsidR="00E93B7D">
        <w:t>ervice</w:t>
      </w:r>
      <w:r w:rsidRPr="00A23C0A">
        <w:t xml:space="preserve"> outreach program</w:t>
      </w:r>
      <w:r w:rsidR="00CA0AD1">
        <w:t>me</w:t>
      </w:r>
      <w:bookmarkEnd w:id="55"/>
      <w:bookmarkEnd w:id="56"/>
    </w:p>
    <w:p w:rsidR="00045493" w:rsidRPr="00A23C0A" w:rsidRDefault="00045493" w:rsidP="00356E3F">
      <w:pPr>
        <w:keepNext/>
      </w:pPr>
      <w:r w:rsidRPr="00A23C0A">
        <w:t>The NRS outreach program</w:t>
      </w:r>
      <w:r w:rsidR="00CA0AD1">
        <w:t>me</w:t>
      </w:r>
      <w:r w:rsidRPr="00A23C0A">
        <w:t xml:space="preserve"> currently has four agreed activity streams, published in the NRS plan for </w:t>
      </w:r>
      <w:r w:rsidR="00DF540B">
        <w:t>2015–16</w:t>
      </w:r>
      <w:r w:rsidRPr="00A23C0A">
        <w:t>:</w:t>
      </w:r>
    </w:p>
    <w:p w:rsidR="00045493" w:rsidRPr="004512B0" w:rsidRDefault="00045493" w:rsidP="00356E3F">
      <w:pPr>
        <w:pStyle w:val="Bulletlevel1"/>
        <w:keepNext/>
      </w:pPr>
      <w:r w:rsidRPr="004512B0">
        <w:t>Promotion and awareness-raising;</w:t>
      </w:r>
    </w:p>
    <w:p w:rsidR="00045493" w:rsidRPr="00AF2249" w:rsidRDefault="00045493" w:rsidP="00356E3F">
      <w:pPr>
        <w:pStyle w:val="Bulletlevel1"/>
        <w:keepNext/>
      </w:pPr>
      <w:r w:rsidRPr="00AF2249">
        <w:t>Training;</w:t>
      </w:r>
    </w:p>
    <w:p w:rsidR="00045493" w:rsidRPr="00A23C0A" w:rsidRDefault="00045493" w:rsidP="00356E3F">
      <w:pPr>
        <w:pStyle w:val="Bulletlevel1"/>
        <w:keepNext/>
      </w:pPr>
      <w:r w:rsidRPr="009705EA">
        <w:t xml:space="preserve">Consumer </w:t>
      </w:r>
      <w:r>
        <w:t>l</w:t>
      </w:r>
      <w:r w:rsidRPr="00A23C0A">
        <w:t>iaison; and</w:t>
      </w:r>
    </w:p>
    <w:p w:rsidR="00373223" w:rsidRDefault="00045493" w:rsidP="00DF540B">
      <w:pPr>
        <w:pStyle w:val="Bulletlevel1"/>
      </w:pPr>
      <w:r w:rsidRPr="004512B0">
        <w:t>Stakeholder engagement.</w:t>
      </w:r>
    </w:p>
    <w:p w:rsidR="00373223" w:rsidRDefault="00045493" w:rsidP="00DF540B">
      <w:r w:rsidRPr="00AF2249">
        <w:t>These activities are supported by research and development projects, also undertaken by the outreach provider.</w:t>
      </w:r>
    </w:p>
    <w:p w:rsidR="00373223" w:rsidRDefault="00045493" w:rsidP="00DF540B">
      <w:r>
        <w:t>The c</w:t>
      </w:r>
      <w:r w:rsidRPr="009705EA">
        <w:t>onsumer liaison</w:t>
      </w:r>
      <w:r>
        <w:t xml:space="preserve"> function</w:t>
      </w:r>
      <w:r w:rsidRPr="009705EA">
        <w:t>, which includes delivering t</w:t>
      </w:r>
      <w:r w:rsidRPr="00FF3712">
        <w:t>he NRS helpdesk, is a primary point of contact for users and potential users of the NRS.</w:t>
      </w:r>
      <w:r w:rsidR="00630CC2">
        <w:t xml:space="preserve"> </w:t>
      </w:r>
      <w:r w:rsidRPr="00FF3712">
        <w:t>Broader stakeholder engagement functions also provide points of contact for users and potential users of the service to raise issues.</w:t>
      </w:r>
    </w:p>
    <w:p w:rsidR="00A837C0" w:rsidRDefault="00045493" w:rsidP="00DF540B">
      <w:r w:rsidRPr="00FF3712">
        <w:t>Key outreach activities in relation to promotion, awareness-raising and training could be repositioned in the current funding environment.</w:t>
      </w:r>
      <w:r w:rsidR="00630CC2">
        <w:t xml:space="preserve"> </w:t>
      </w:r>
      <w:r w:rsidRPr="00FF3712">
        <w:t>For example, outreach activities could focus on those with complex communication needs, who may have fewer mainstream communication options available to them.</w:t>
      </w:r>
      <w:r w:rsidR="00630CC2">
        <w:t xml:space="preserve"> </w:t>
      </w:r>
      <w:r w:rsidRPr="00FF3712">
        <w:t xml:space="preserve">This approach could build on specific outreach strategies in place for </w:t>
      </w:r>
      <w:r w:rsidR="00DF540B">
        <w:t>2015–16</w:t>
      </w:r>
      <w:r w:rsidRPr="00FF3712">
        <w:t xml:space="preserve">, such as growing </w:t>
      </w:r>
      <w:r w:rsidRPr="00FF3712">
        <w:rPr>
          <w:rFonts w:eastAsia="Times New Roman" w:cs="Times New Roman"/>
          <w:lang w:eastAsia="en-AU"/>
        </w:rPr>
        <w:t>the experience of people with complex communication needs about mobile NRS calls including through the NRS app.</w:t>
      </w:r>
    </w:p>
    <w:p w:rsidR="00A837C0" w:rsidRDefault="00045493" w:rsidP="00DF540B">
      <w:r w:rsidRPr="007677C0">
        <w:t>Transitioning TTY users to more mainstream communication equipment could also continue to be a particular focus of the NRS outreach service in the coming years.</w:t>
      </w:r>
      <w:r>
        <w:t xml:space="preserve"> Outreach services could also be used to support NRS users in taking up other mainstream communication services in appropriate circumstances, such as email or live chat.</w:t>
      </w:r>
    </w:p>
    <w:p w:rsidR="00045493" w:rsidRPr="007677C0" w:rsidRDefault="00045493" w:rsidP="00045493">
      <w:pPr>
        <w:pStyle w:val="Heading5"/>
        <w:keepLines/>
      </w:pPr>
      <w:r w:rsidRPr="007677C0">
        <w:t>Issues for consideration</w:t>
      </w:r>
    </w:p>
    <w:p w:rsidR="00045493" w:rsidRPr="009705EA" w:rsidRDefault="00DF540B" w:rsidP="00DF540B">
      <w:pPr>
        <w:pStyle w:val="Bulletlevel1"/>
        <w:pBdr>
          <w:top w:val="single" w:sz="4" w:space="1" w:color="auto"/>
          <w:left w:val="single" w:sz="4" w:space="4" w:color="auto"/>
          <w:bottom w:val="single" w:sz="4" w:space="1" w:color="auto"/>
          <w:right w:val="single" w:sz="4" w:space="4" w:color="auto"/>
        </w:pBdr>
      </w:pPr>
      <w:r w:rsidRPr="009705EA">
        <w:t>How could the NRS outreach program</w:t>
      </w:r>
      <w:r>
        <w:t>me</w:t>
      </w:r>
      <w:r w:rsidRPr="009705EA">
        <w:t xml:space="preserve"> be refocussed to assist in broadening awareness of service options and aiding the sustainability of the NRS?</w:t>
      </w:r>
    </w:p>
    <w:p w:rsidR="00F316A0" w:rsidRDefault="00F316A0">
      <w:pPr>
        <w:spacing w:after="160" w:line="259" w:lineRule="auto"/>
        <w:rPr>
          <w:rFonts w:asciiTheme="majorHAnsi" w:eastAsiaTheme="majorEastAsia" w:hAnsiTheme="majorHAnsi" w:cstheme="majorBidi"/>
          <w:b/>
          <w:color w:val="07478C"/>
          <w:sz w:val="30"/>
          <w:szCs w:val="24"/>
        </w:rPr>
      </w:pPr>
      <w:bookmarkStart w:id="57" w:name="_Toc440743949"/>
      <w:r>
        <w:br w:type="page"/>
      </w:r>
    </w:p>
    <w:p w:rsidR="00045493" w:rsidRPr="007677C0" w:rsidRDefault="00045493" w:rsidP="00045493">
      <w:pPr>
        <w:pStyle w:val="Heading3"/>
        <w:keepLines/>
      </w:pPr>
      <w:bookmarkStart w:id="58" w:name="_Toc446081014"/>
      <w:r w:rsidRPr="009705EA">
        <w:t xml:space="preserve">Beyond </w:t>
      </w:r>
      <w:r w:rsidR="00DF540B">
        <w:t>2015–16</w:t>
      </w:r>
      <w:r w:rsidRPr="009705EA">
        <w:t>: Communications accessibility reform options</w:t>
      </w:r>
      <w:bookmarkEnd w:id="57"/>
      <w:bookmarkEnd w:id="58"/>
    </w:p>
    <w:p w:rsidR="00A837C0" w:rsidRDefault="00045493" w:rsidP="00DF540B">
      <w:r w:rsidRPr="009F5E09">
        <w:t>The movement from traditional models of providing specific services and equipment to instituting a mainstream market based approach (where possible)</w:t>
      </w:r>
      <w:r>
        <w:t xml:space="preserve"> to</w:t>
      </w:r>
      <w:r w:rsidRPr="009F5E09">
        <w:t xml:space="preserve"> </w:t>
      </w:r>
      <w:r w:rsidRPr="000C18E0">
        <w:t xml:space="preserve">supporting people with disability </w:t>
      </w:r>
      <w:r w:rsidRPr="009F5E09">
        <w:t xml:space="preserve">is occurring </w:t>
      </w:r>
      <w:r>
        <w:t xml:space="preserve">more </w:t>
      </w:r>
      <w:r w:rsidRPr="009F5E09">
        <w:t xml:space="preserve">broadly in </w:t>
      </w:r>
      <w:r w:rsidRPr="000C18E0">
        <w:t>Australia.</w:t>
      </w:r>
      <w:r w:rsidR="00630CC2">
        <w:t xml:space="preserve"> </w:t>
      </w:r>
      <w:r w:rsidRPr="000C18E0">
        <w:t>This approach is a key factor in the establishment of the NDIS.</w:t>
      </w:r>
      <w:r w:rsidR="00630CC2">
        <w:t xml:space="preserve"> </w:t>
      </w:r>
      <w:r w:rsidRPr="000C18E0">
        <w:t>Innovations in the communications market now allow for considera</w:t>
      </w:r>
      <w:r w:rsidRPr="00CD139C">
        <w:t xml:space="preserve">tion of a similar transitional model from traditional ‘specialised’ options, such as the NRS and disability equipment programs, to </w:t>
      </w:r>
      <w:r>
        <w:t xml:space="preserve">other approaches that make best use of </w:t>
      </w:r>
      <w:r w:rsidRPr="00CD139C">
        <w:t>the opportunities provided by</w:t>
      </w:r>
      <w:r w:rsidRPr="006948D4">
        <w:t xml:space="preserve"> the development of new technologies and services.</w:t>
      </w:r>
    </w:p>
    <w:p w:rsidR="00373223" w:rsidRDefault="00045493" w:rsidP="00045493">
      <w:pPr>
        <w:pStyle w:val="Heading4"/>
        <w:keepLines/>
      </w:pPr>
      <w:bookmarkStart w:id="59" w:name="_Toc444602904"/>
      <w:bookmarkStart w:id="60" w:name="_Toc446081015"/>
      <w:r>
        <w:t>Option 5: Review the range of services options</w:t>
      </w:r>
      <w:r w:rsidR="00A47CD4">
        <w:t xml:space="preserve"> and technologies available </w:t>
      </w:r>
      <w:r w:rsidR="00B516BA">
        <w:t xml:space="preserve">to sustain delivery of the </w:t>
      </w:r>
      <w:r w:rsidR="00F407BD">
        <w:t xml:space="preserve">NRS </w:t>
      </w:r>
      <w:r w:rsidR="00B516BA">
        <w:t>in the future</w:t>
      </w:r>
      <w:bookmarkEnd w:id="59"/>
      <w:bookmarkEnd w:id="60"/>
    </w:p>
    <w:p w:rsidR="00A837C0" w:rsidRDefault="00045493" w:rsidP="00DF540B">
      <w:r>
        <w:t>With NRS contracts due to end in mid-2018, it is timely to commence consideration of the delivery of the NRS in the medium to longer term. By 2018, there will be significant infrastructure improvements both in fixed line and mobile technologies.</w:t>
      </w:r>
      <w:r w:rsidR="00630CC2">
        <w:t xml:space="preserve"> </w:t>
      </w:r>
      <w:r>
        <w:t>It is projected that there will more than 9 million homes and business</w:t>
      </w:r>
      <w:r w:rsidR="008A520D">
        <w:t>es</w:t>
      </w:r>
      <w:r>
        <w:t xml:space="preserve"> ready for NBN service</w:t>
      </w:r>
      <w:r w:rsidR="00145725">
        <w:t xml:space="preserve"> in 2018.</w:t>
      </w:r>
      <w:r>
        <w:rPr>
          <w:rStyle w:val="FootnoteReference"/>
        </w:rPr>
        <w:footnoteReference w:id="3"/>
      </w:r>
    </w:p>
    <w:p w:rsidR="00373223" w:rsidRDefault="00045493" w:rsidP="00DF540B">
      <w:r>
        <w:t>Future consideration could be given to the types of equipment that can be used to access the NRS. Use of TTY service options has been declining at a steady rate for the last 18 months. Consideration must be given as to how long the NRS can support and offer call options using this legacy technology.</w:t>
      </w:r>
    </w:p>
    <w:p w:rsidR="00A837C0" w:rsidRDefault="00045493" w:rsidP="00DF540B">
      <w:r>
        <w:t>There is an argument that a future NRS should favour access to service options that also allow users to take advantage of mainstream communications options such as SMS, live chat and email. This would allow users a wider range of communication options to suit their situation, with the NRS as a true safety net service when mainstream options do not suit their needs. Incentives could be implemented for users to use mainstream technologies, including limiting the number of inbound connections generated by service options that use proprietary technologies.</w:t>
      </w:r>
    </w:p>
    <w:p w:rsidR="00A837C0" w:rsidRDefault="00045493" w:rsidP="00DF540B">
      <w:r>
        <w:t xml:space="preserve">The future composition of service options could also be considered with a focus on service options that have no </w:t>
      </w:r>
      <w:r w:rsidR="007D1BA9">
        <w:t>(</w:t>
      </w:r>
      <w:r>
        <w:t>or limited</w:t>
      </w:r>
      <w:r w:rsidR="007D1BA9">
        <w:t>)</w:t>
      </w:r>
      <w:r>
        <w:t xml:space="preserve"> direct substitutes. For example, video relay users have more limited opportunities to take advantage of other types of NRS calls or mainstream communication options given a level of reliance on Auslan as their first language.</w:t>
      </w:r>
    </w:p>
    <w:p w:rsidR="00045493" w:rsidRPr="00604E96" w:rsidRDefault="00045493" w:rsidP="00045493">
      <w:pPr>
        <w:keepNext/>
        <w:keepLines/>
        <w:spacing w:after="60"/>
        <w:outlineLvl w:val="4"/>
        <w:rPr>
          <w:rFonts w:eastAsia="SimSun" w:cs="Angsana New"/>
          <w:bCs/>
          <w:color w:val="005391"/>
          <w:sz w:val="24"/>
          <w:szCs w:val="32"/>
        </w:rPr>
      </w:pPr>
      <w:r w:rsidRPr="00604E96">
        <w:rPr>
          <w:rFonts w:eastAsia="SimSun" w:cs="Angsana New"/>
          <w:bCs/>
          <w:color w:val="005391"/>
          <w:sz w:val="24"/>
          <w:szCs w:val="32"/>
        </w:rPr>
        <w:t>Issues for consideration</w:t>
      </w:r>
    </w:p>
    <w:p w:rsidR="00DF540B" w:rsidRPr="002E7AA6" w:rsidRDefault="00DF540B" w:rsidP="00DF540B">
      <w:pPr>
        <w:pStyle w:val="Bulletlevel1"/>
        <w:pBdr>
          <w:top w:val="single" w:sz="4" w:space="1" w:color="auto"/>
          <w:left w:val="single" w:sz="4" w:space="4" w:color="auto"/>
          <w:bottom w:val="single" w:sz="4" w:space="1" w:color="auto"/>
          <w:right w:val="single" w:sz="4" w:space="4" w:color="auto"/>
        </w:pBdr>
      </w:pPr>
      <w:bookmarkStart w:id="61" w:name="_Toc444602905"/>
      <w:r w:rsidRPr="002E7AA6">
        <w:t xml:space="preserve">What sort of transition process would be appropriate in phasing out legacy proprietary technologies such as the TTY access to the NRS? </w:t>
      </w:r>
    </w:p>
    <w:p w:rsidR="00DF540B" w:rsidRPr="002E7AA6" w:rsidRDefault="00DF540B" w:rsidP="00DF540B">
      <w:pPr>
        <w:pStyle w:val="Bulletlevel1"/>
        <w:pBdr>
          <w:top w:val="single" w:sz="4" w:space="1" w:color="auto"/>
          <w:left w:val="single" w:sz="4" w:space="4" w:color="auto"/>
          <w:bottom w:val="single" w:sz="4" w:space="1" w:color="auto"/>
          <w:right w:val="single" w:sz="4" w:space="4" w:color="auto"/>
        </w:pBdr>
      </w:pPr>
      <w:r w:rsidRPr="002E7AA6">
        <w:t xml:space="preserve">Are there options such as limiting inbound connections generated by specific technologies that could be introduced? </w:t>
      </w:r>
    </w:p>
    <w:p w:rsidR="00DF540B" w:rsidRPr="002E7AA6" w:rsidRDefault="00DF540B" w:rsidP="00DF540B">
      <w:pPr>
        <w:pStyle w:val="Bulletlevel1"/>
        <w:pBdr>
          <w:top w:val="single" w:sz="4" w:space="1" w:color="auto"/>
          <w:left w:val="single" w:sz="4" w:space="4" w:color="auto"/>
          <w:bottom w:val="single" w:sz="4" w:space="1" w:color="auto"/>
          <w:right w:val="single" w:sz="4" w:space="4" w:color="auto"/>
        </w:pBdr>
      </w:pPr>
      <w:r w:rsidRPr="002E7AA6">
        <w:t>What are the likely circumstances in which people may choose use the NRS over other communication options?</w:t>
      </w:r>
    </w:p>
    <w:p w:rsidR="00DF540B" w:rsidRPr="002E7AA6" w:rsidRDefault="00DF540B" w:rsidP="00DF540B">
      <w:pPr>
        <w:pStyle w:val="Bulletlevel1"/>
        <w:pBdr>
          <w:top w:val="single" w:sz="4" w:space="1" w:color="auto"/>
          <w:left w:val="single" w:sz="4" w:space="4" w:color="auto"/>
          <w:bottom w:val="single" w:sz="4" w:space="1" w:color="auto"/>
          <w:right w:val="single" w:sz="4" w:space="4" w:color="auto"/>
        </w:pBdr>
      </w:pPr>
      <w:r w:rsidRPr="002E7AA6">
        <w:t>How can reliance on the NRS as a communication option be reduced?</w:t>
      </w:r>
    </w:p>
    <w:p w:rsidR="009A07B0" w:rsidRDefault="00DF540B" w:rsidP="00DF540B">
      <w:pPr>
        <w:pStyle w:val="Bulletlevel1"/>
        <w:pBdr>
          <w:top w:val="single" w:sz="4" w:space="1" w:color="auto"/>
          <w:left w:val="single" w:sz="4" w:space="4" w:color="auto"/>
          <w:bottom w:val="single" w:sz="4" w:space="1" w:color="auto"/>
          <w:right w:val="single" w:sz="4" w:space="4" w:color="auto"/>
        </w:pBdr>
      </w:pPr>
      <w:r w:rsidRPr="002E7AA6">
        <w:t>Which are the service access options to favour when providing primary access to the NRS through non-proprietary mainstream technology options?</w:t>
      </w:r>
    </w:p>
    <w:p w:rsidR="009A07B0" w:rsidRDefault="009A07B0">
      <w:pPr>
        <w:spacing w:after="160" w:line="259" w:lineRule="auto"/>
        <w:rPr>
          <w:rFonts w:asciiTheme="majorHAnsi" w:eastAsiaTheme="majorEastAsia" w:hAnsiTheme="majorHAnsi" w:cstheme="majorBidi"/>
          <w:b/>
          <w:iCs/>
          <w:color w:val="07478C"/>
          <w:sz w:val="24"/>
        </w:rPr>
      </w:pPr>
      <w:r>
        <w:br w:type="page"/>
      </w:r>
    </w:p>
    <w:p w:rsidR="00373223" w:rsidRDefault="00045493" w:rsidP="00045493">
      <w:pPr>
        <w:pStyle w:val="Heading4"/>
        <w:keepLines/>
      </w:pPr>
      <w:bookmarkStart w:id="62" w:name="_Toc446081016"/>
      <w:r w:rsidRPr="00A4742A">
        <w:t xml:space="preserve">Option </w:t>
      </w:r>
      <w:r>
        <w:t>6</w:t>
      </w:r>
      <w:r w:rsidRPr="00A4742A">
        <w:t>: R</w:t>
      </w:r>
      <w:r w:rsidRPr="00B05ABE">
        <w:t>emove specific telecommunic</w:t>
      </w:r>
      <w:r w:rsidRPr="005A2891">
        <w:t>ation regulation</w:t>
      </w:r>
      <w:r w:rsidR="00941236">
        <w:t xml:space="preserve">s </w:t>
      </w:r>
      <w:r w:rsidRPr="005A2891">
        <w:t xml:space="preserve">in place for </w:t>
      </w:r>
      <w:r w:rsidR="00C00BD2">
        <w:t>d</w:t>
      </w:r>
      <w:r w:rsidRPr="005A2891">
        <w:t xml:space="preserve">isability </w:t>
      </w:r>
      <w:r w:rsidR="00C00BD2">
        <w:t>e</w:t>
      </w:r>
      <w:r w:rsidRPr="005A2891">
        <w:t xml:space="preserve">quipment </w:t>
      </w:r>
      <w:r w:rsidR="00C00BD2">
        <w:t>p</w:t>
      </w:r>
      <w:r w:rsidRPr="005A2891">
        <w:t>rograms</w:t>
      </w:r>
      <w:bookmarkEnd w:id="61"/>
      <w:bookmarkEnd w:id="62"/>
    </w:p>
    <w:p w:rsidR="00A837C0" w:rsidRDefault="00045493" w:rsidP="00DF540B">
      <w:r w:rsidRPr="009705EA">
        <w:t>Both Telstra and Optus have disability equipment programs for their customers, through which specialised equipment is offered under heavily</w:t>
      </w:r>
      <w:r>
        <w:noBreakHyphen/>
      </w:r>
      <w:r w:rsidRPr="009705EA">
        <w:t xml:space="preserve">subsidised agreements in order to acquit their obligations under the </w:t>
      </w:r>
      <w:r w:rsidRPr="008E58AD">
        <w:rPr>
          <w:i/>
        </w:rPr>
        <w:t>Disability Discrimination Act 1992</w:t>
      </w:r>
      <w:r w:rsidRPr="009705EA">
        <w:t xml:space="preserve"> and, in the case of Telstra, </w:t>
      </w:r>
      <w:r w:rsidR="00A91C43">
        <w:t xml:space="preserve">the </w:t>
      </w:r>
      <w:r w:rsidR="00A91C43" w:rsidRPr="009F5E09">
        <w:rPr>
          <w:i/>
        </w:rPr>
        <w:t>Telecommunications (Equipment for the Disabled) Regulations 1998</w:t>
      </w:r>
      <w:r w:rsidR="00370E5A">
        <w:rPr>
          <w:i/>
        </w:rPr>
        <w:t xml:space="preserve"> </w:t>
      </w:r>
      <w:r w:rsidR="00A91C43">
        <w:t>(the regulations).</w:t>
      </w:r>
      <w:r w:rsidR="00630CC2">
        <w:t xml:space="preserve"> </w:t>
      </w:r>
      <w:r w:rsidR="00A91C43">
        <w:t xml:space="preserve">The regulations </w:t>
      </w:r>
      <w:r w:rsidR="001818AE">
        <w:t xml:space="preserve">were introduced at </w:t>
      </w:r>
      <w:r w:rsidR="00A91C43">
        <w:t>a time when people with disability</w:t>
      </w:r>
      <w:r w:rsidR="001818AE">
        <w:t xml:space="preserve"> were far more reliant on</w:t>
      </w:r>
      <w:r w:rsidR="00370E5A">
        <w:t xml:space="preserve"> </w:t>
      </w:r>
      <w:r w:rsidR="001818AE">
        <w:t xml:space="preserve">specialised communication device options, when compared to </w:t>
      </w:r>
      <w:r w:rsidR="00A91C43">
        <w:t xml:space="preserve">the suitability of mainstream </w:t>
      </w:r>
      <w:r w:rsidR="001818AE">
        <w:t xml:space="preserve">communication devices and </w:t>
      </w:r>
      <w:r w:rsidR="00A91C43">
        <w:t>options</w:t>
      </w:r>
      <w:r w:rsidR="001818AE">
        <w:t xml:space="preserve"> </w:t>
      </w:r>
      <w:r w:rsidR="00A91C43">
        <w:t>available</w:t>
      </w:r>
      <w:r w:rsidR="003F610E">
        <w:t xml:space="preserve"> now</w:t>
      </w:r>
      <w:r w:rsidR="00A91C43">
        <w:t xml:space="preserve"> in the changing communications environment. </w:t>
      </w:r>
      <w:r w:rsidR="00370E5A">
        <w:t>Such specialised device options often came at a significantly higher retail cost when compared to mainstream devices.</w:t>
      </w:r>
      <w:r w:rsidR="00630CC2">
        <w:t xml:space="preserve"> </w:t>
      </w:r>
      <w:r w:rsidR="00370E5A">
        <w:t>The regulations support the provision of such specialised devices to users at a cost comparable to that incurred in the general community in obtaining devices to access standard telephone services.</w:t>
      </w:r>
    </w:p>
    <w:p w:rsidR="00A837C0" w:rsidRDefault="00370E5A" w:rsidP="00DF540B">
      <w:r>
        <w:t>However, t</w:t>
      </w:r>
      <w:r w:rsidR="00045493" w:rsidRPr="009705EA">
        <w:t>here is an increasingly competitive market in Australia for mainstream communication devices.</w:t>
      </w:r>
      <w:r w:rsidR="00630CC2">
        <w:t xml:space="preserve"> </w:t>
      </w:r>
      <w:r w:rsidR="00045493" w:rsidRPr="009705EA">
        <w:t>Smartphones are now widely available for less than $100, with a variety of older style standard mobile phones now reduced to less than $30.</w:t>
      </w:r>
      <w:r w:rsidR="00630CC2">
        <w:t xml:space="preserve"> </w:t>
      </w:r>
      <w:r w:rsidR="00045493" w:rsidRPr="009705EA">
        <w:t xml:space="preserve">There </w:t>
      </w:r>
      <w:r w:rsidR="00045493">
        <w:t>is</w:t>
      </w:r>
      <w:r w:rsidR="00045493" w:rsidRPr="009705EA">
        <w:t xml:space="preserve"> also an increasing range of mobile tablets available for less than $100.</w:t>
      </w:r>
      <w:r w:rsidR="00630CC2">
        <w:t xml:space="preserve"> </w:t>
      </w:r>
      <w:r w:rsidR="00045493" w:rsidRPr="009705EA">
        <w:t xml:space="preserve">Such devices, and the applications (apps) which can be used with some of them, may </w:t>
      </w:r>
      <w:r w:rsidR="00045493" w:rsidRPr="001265CC">
        <w:t>address a range of communications accessibility issues for people with disability without necessarily needing specialist pieces of equipment.</w:t>
      </w:r>
    </w:p>
    <w:p w:rsidR="00A837C0" w:rsidRDefault="00045493" w:rsidP="00DF540B">
      <w:r w:rsidRPr="001265CC">
        <w:t xml:space="preserve">With development of new devices and services, the need for </w:t>
      </w:r>
      <w:r w:rsidR="00160F02" w:rsidRPr="001265CC">
        <w:t xml:space="preserve">a specific telecommunication </w:t>
      </w:r>
      <w:r w:rsidRPr="001265CC">
        <w:t>regulation</w:t>
      </w:r>
      <w:r w:rsidR="00160F02" w:rsidRPr="001265CC">
        <w:t xml:space="preserve"> instrument</w:t>
      </w:r>
      <w:r w:rsidRPr="001265CC">
        <w:t xml:space="preserve"> to ensure</w:t>
      </w:r>
      <w:r w:rsidRPr="009705EA">
        <w:t xml:space="preserve"> </w:t>
      </w:r>
      <w:r w:rsidR="00160F02">
        <w:t xml:space="preserve">communication </w:t>
      </w:r>
      <w:r w:rsidRPr="009705EA">
        <w:t xml:space="preserve">equipment is provided </w:t>
      </w:r>
      <w:r w:rsidR="00160F02">
        <w:t xml:space="preserve">at a comparable cost to mainstream options for people with disability </w:t>
      </w:r>
      <w:r w:rsidRPr="009705EA">
        <w:t xml:space="preserve">may no longer be necessary. The removal of this regulation may assist in </w:t>
      </w:r>
      <w:r w:rsidR="00160F02">
        <w:t xml:space="preserve">encouraging </w:t>
      </w:r>
      <w:r w:rsidRPr="009705EA">
        <w:t>the development of more accessible features on mainstream communication devices.</w:t>
      </w:r>
    </w:p>
    <w:p w:rsidR="00045493" w:rsidRPr="007677C0" w:rsidRDefault="00045493" w:rsidP="00045493">
      <w:pPr>
        <w:pStyle w:val="Heading5"/>
        <w:keepLines/>
      </w:pPr>
      <w:r w:rsidRPr="007677C0">
        <w:t>Issues for consideration</w:t>
      </w:r>
    </w:p>
    <w:p w:rsidR="00DF540B" w:rsidRPr="009F5E09" w:rsidRDefault="00DF540B" w:rsidP="00DF540B">
      <w:pPr>
        <w:pStyle w:val="Bulletlevel1"/>
        <w:pBdr>
          <w:top w:val="single" w:sz="4" w:space="1" w:color="auto"/>
          <w:left w:val="single" w:sz="4" w:space="4" w:color="auto"/>
          <w:bottom w:val="single" w:sz="4" w:space="1" w:color="auto"/>
          <w:right w:val="single" w:sz="4" w:space="4" w:color="auto"/>
        </w:pBdr>
      </w:pPr>
      <w:bookmarkStart w:id="63" w:name="_Toc444602906"/>
      <w:r w:rsidRPr="009F5E09">
        <w:t>Should the Telecommunications (Equipment for the Disabled) Regulations 1998 be</w:t>
      </w:r>
      <w:r>
        <w:t xml:space="preserve"> repealed</w:t>
      </w:r>
      <w:r w:rsidRPr="009F5E09">
        <w:t>?</w:t>
      </w:r>
    </w:p>
    <w:p w:rsidR="00F316A0" w:rsidRDefault="00DF540B" w:rsidP="00DF540B">
      <w:pPr>
        <w:pStyle w:val="Bulletlevel1"/>
        <w:pBdr>
          <w:top w:val="single" w:sz="4" w:space="1" w:color="auto"/>
          <w:left w:val="single" w:sz="4" w:space="4" w:color="auto"/>
          <w:bottom w:val="single" w:sz="4" w:space="1" w:color="auto"/>
          <w:right w:val="single" w:sz="4" w:space="4" w:color="auto"/>
        </w:pBdr>
      </w:pPr>
      <w:r w:rsidRPr="009F5E09">
        <w:t>If the</w:t>
      </w:r>
      <w:r>
        <w:t xml:space="preserve"> regulations were repealed</w:t>
      </w:r>
      <w:r w:rsidRPr="000C18E0">
        <w:t>, would an additional safety net</w:t>
      </w:r>
      <w:r>
        <w:t>, beyond compliance with requirements of the Disability Discrimination Act,</w:t>
      </w:r>
      <w:r w:rsidRPr="000C18E0">
        <w:t xml:space="preserve"> need to be implemented?</w:t>
      </w:r>
    </w:p>
    <w:p w:rsidR="00F316A0" w:rsidRDefault="00F316A0">
      <w:pPr>
        <w:spacing w:after="160" w:line="259" w:lineRule="auto"/>
        <w:rPr>
          <w:rFonts w:asciiTheme="majorHAnsi" w:eastAsiaTheme="majorEastAsia" w:hAnsiTheme="majorHAnsi" w:cstheme="majorBidi"/>
          <w:b/>
          <w:iCs/>
          <w:color w:val="07478C"/>
          <w:sz w:val="24"/>
        </w:rPr>
      </w:pPr>
      <w:r>
        <w:br w:type="page"/>
      </w:r>
    </w:p>
    <w:p w:rsidR="00373223" w:rsidRDefault="00045493" w:rsidP="00045493">
      <w:pPr>
        <w:pStyle w:val="Heading4"/>
        <w:keepLines/>
      </w:pPr>
      <w:bookmarkStart w:id="64" w:name="_Toc446081017"/>
      <w:r w:rsidRPr="005A2C55">
        <w:t xml:space="preserve">Option </w:t>
      </w:r>
      <w:r>
        <w:t>7</w:t>
      </w:r>
      <w:r w:rsidRPr="005A2C55">
        <w:t>:</w:t>
      </w:r>
      <w:r w:rsidR="00630CC2">
        <w:t xml:space="preserve"> </w:t>
      </w:r>
      <w:r w:rsidRPr="00A23C0A">
        <w:t>Encourage development of more affordable data</w:t>
      </w:r>
      <w:r>
        <w:t>-</w:t>
      </w:r>
      <w:r w:rsidRPr="00A23C0A">
        <w:t xml:space="preserve">rich plans by </w:t>
      </w:r>
      <w:r w:rsidR="0059623F">
        <w:t>r</w:t>
      </w:r>
      <w:r w:rsidRPr="00A23C0A">
        <w:t xml:space="preserve">etail </w:t>
      </w:r>
      <w:r w:rsidR="0059623F">
        <w:t>s</w:t>
      </w:r>
      <w:r w:rsidRPr="00A23C0A">
        <w:t xml:space="preserve">ervice </w:t>
      </w:r>
      <w:r w:rsidR="0059623F">
        <w:t>p</w:t>
      </w:r>
      <w:r w:rsidRPr="00A23C0A">
        <w:t>roviders</w:t>
      </w:r>
      <w:bookmarkEnd w:id="63"/>
      <w:bookmarkEnd w:id="64"/>
    </w:p>
    <w:p w:rsidR="00A837C0" w:rsidRDefault="00045493" w:rsidP="00DF540B">
      <w:r w:rsidRPr="009A6A40">
        <w:t xml:space="preserve">The </w:t>
      </w:r>
      <w:r w:rsidRPr="001265CC">
        <w:t>changing communications environment presents a number of opportunities for retail service providers to introduce market initiatives with commercial, as well as consumer, benefits.</w:t>
      </w:r>
      <w:r w:rsidR="00630CC2" w:rsidRPr="001265CC">
        <w:t xml:space="preserve"> </w:t>
      </w:r>
      <w:r w:rsidRPr="001265CC">
        <w:t>The increasing prevalence of over the top services and other communication options provides a range of mainstream options for current and potential NRS users.</w:t>
      </w:r>
    </w:p>
    <w:p w:rsidR="00A837C0" w:rsidRDefault="00045493" w:rsidP="00DF540B">
      <w:r w:rsidRPr="001265CC">
        <w:t>Users with a disability may be less likely to make voice calls to other parties when using mobile or smartphones, depending on the nature of disability and their communication preferences.</w:t>
      </w:r>
      <w:r w:rsidR="00630CC2" w:rsidRPr="001265CC">
        <w:t xml:space="preserve"> </w:t>
      </w:r>
      <w:r w:rsidRPr="001265CC">
        <w:t>These individuals are more likely to be dependent on text</w:t>
      </w:r>
      <w:r w:rsidRPr="001265CC">
        <w:noBreakHyphen/>
        <w:t>or video</w:t>
      </w:r>
      <w:r w:rsidRPr="001265CC">
        <w:noBreakHyphen/>
        <w:t>based methods of communication.</w:t>
      </w:r>
      <w:r w:rsidR="00630CC2" w:rsidRPr="001265CC">
        <w:t xml:space="preserve"> </w:t>
      </w:r>
      <w:r w:rsidRPr="001265CC">
        <w:t>While the introduction of unlimited SMS messages on a monthly basis has become more widespread, affordable data access continues to be an issue.</w:t>
      </w:r>
    </w:p>
    <w:p w:rsidR="00373223" w:rsidRDefault="00045493" w:rsidP="00DF540B">
      <w:r w:rsidRPr="001265CC">
        <w:t>There may be wider market benefits if plans giving users the choice of voice or data, or limited access to one or the other were available. Such plans could be provided on both a pre</w:t>
      </w:r>
      <w:r w:rsidRPr="001265CC">
        <w:noBreakHyphen/>
        <w:t>paid and post</w:t>
      </w:r>
      <w:r w:rsidRPr="001265CC">
        <w:noBreakHyphen/>
        <w:t>paid basis.</w:t>
      </w:r>
      <w:r w:rsidR="00630CC2" w:rsidRPr="001265CC">
        <w:t xml:space="preserve"> </w:t>
      </w:r>
      <w:r w:rsidRPr="001265CC">
        <w:t>A post</w:t>
      </w:r>
      <w:r w:rsidRPr="001265CC">
        <w:noBreakHyphen/>
        <w:t>paid, data</w:t>
      </w:r>
      <w:r w:rsidRPr="001265CC">
        <w:noBreakHyphen/>
        <w:t>rich plan could be bundled with mobile devices, including smartphones and tablets.</w:t>
      </w:r>
    </w:p>
    <w:p w:rsidR="00A837C0" w:rsidRDefault="00045493" w:rsidP="00DF540B">
      <w:r w:rsidRPr="001265CC">
        <w:t>While some</w:t>
      </w:r>
      <w:r w:rsidRPr="004512B0">
        <w:t xml:space="preserve"> providers are starting to offer improved data plans </w:t>
      </w:r>
      <w:r w:rsidRPr="00AF2249">
        <w:t>tailored for Australians with a disability, increased offerings and promotion of these types of plans will improve outco</w:t>
      </w:r>
      <w:r w:rsidRPr="009705EA">
        <w:t>mes for a greater number of users.</w:t>
      </w:r>
    </w:p>
    <w:p w:rsidR="00045493" w:rsidRPr="00C65CB0" w:rsidRDefault="00045493" w:rsidP="00045493">
      <w:pPr>
        <w:pStyle w:val="Heading5"/>
        <w:keepLines/>
      </w:pPr>
      <w:r w:rsidRPr="00C65CB0">
        <w:t>Issues for consideration</w:t>
      </w:r>
    </w:p>
    <w:p w:rsidR="00DF540B" w:rsidRPr="00B47EEB" w:rsidRDefault="00DF540B" w:rsidP="00DF540B">
      <w:pPr>
        <w:pStyle w:val="Bulletlevel1"/>
        <w:pBdr>
          <w:top w:val="single" w:sz="4" w:space="1" w:color="auto"/>
          <w:left w:val="single" w:sz="4" w:space="4" w:color="auto"/>
          <w:bottom w:val="single" w:sz="4" w:space="1" w:color="auto"/>
          <w:right w:val="single" w:sz="4" w:space="4" w:color="auto"/>
        </w:pBdr>
      </w:pPr>
      <w:bookmarkStart w:id="65" w:name="_Toc444602907"/>
      <w:r w:rsidRPr="009705EA">
        <w:t>Can more affordable data</w:t>
      </w:r>
      <w:r>
        <w:noBreakHyphen/>
      </w:r>
      <w:r w:rsidRPr="00B47EEB">
        <w:t>rich plans be developed by restricting voice call allowances in such plans?</w:t>
      </w:r>
    </w:p>
    <w:p w:rsidR="00DF540B" w:rsidRPr="004512B0" w:rsidRDefault="00DF540B" w:rsidP="00DF540B">
      <w:pPr>
        <w:pStyle w:val="Bulletlevel1"/>
        <w:pBdr>
          <w:top w:val="single" w:sz="4" w:space="1" w:color="auto"/>
          <w:left w:val="single" w:sz="4" w:space="4" w:color="auto"/>
          <w:bottom w:val="single" w:sz="4" w:space="1" w:color="auto"/>
          <w:right w:val="single" w:sz="4" w:space="4" w:color="auto"/>
        </w:pBdr>
      </w:pPr>
      <w:r w:rsidRPr="004512B0">
        <w:t>Can such plans be provided on both a pre-paid and post-paid basis?</w:t>
      </w:r>
    </w:p>
    <w:p w:rsidR="00DF540B" w:rsidRPr="00AF2249" w:rsidRDefault="00DF540B" w:rsidP="00DF540B">
      <w:pPr>
        <w:pStyle w:val="Bulletlevel1"/>
        <w:pBdr>
          <w:top w:val="single" w:sz="4" w:space="1" w:color="auto"/>
          <w:left w:val="single" w:sz="4" w:space="4" w:color="auto"/>
          <w:bottom w:val="single" w:sz="4" w:space="1" w:color="auto"/>
          <w:right w:val="single" w:sz="4" w:space="4" w:color="auto"/>
        </w:pBdr>
      </w:pPr>
      <w:r w:rsidRPr="00AF2249">
        <w:t>Should plans of this nature be generally available to all communities?</w:t>
      </w:r>
    </w:p>
    <w:p w:rsidR="00DF540B" w:rsidRPr="009705EA" w:rsidRDefault="00DF540B" w:rsidP="00DF540B">
      <w:pPr>
        <w:pStyle w:val="Bulletlevel1"/>
        <w:pBdr>
          <w:top w:val="single" w:sz="4" w:space="1" w:color="auto"/>
          <w:left w:val="single" w:sz="4" w:space="4" w:color="auto"/>
          <w:bottom w:val="single" w:sz="4" w:space="1" w:color="auto"/>
          <w:right w:val="single" w:sz="4" w:space="4" w:color="auto"/>
        </w:pBdr>
      </w:pPr>
      <w:r w:rsidRPr="009705EA">
        <w:t>What level of support is necessary to encourage the take up of devices and plans of this nature by people with disability?</w:t>
      </w:r>
    </w:p>
    <w:p w:rsidR="007D1BA9" w:rsidRDefault="00DF540B" w:rsidP="00DF540B">
      <w:pPr>
        <w:pStyle w:val="Bulletlevel1"/>
        <w:pBdr>
          <w:top w:val="single" w:sz="4" w:space="1" w:color="auto"/>
          <w:left w:val="single" w:sz="4" w:space="4" w:color="auto"/>
          <w:bottom w:val="single" w:sz="4" w:space="1" w:color="auto"/>
          <w:right w:val="single" w:sz="4" w:space="4" w:color="auto"/>
        </w:pBdr>
      </w:pPr>
      <w:r w:rsidRPr="009705EA">
        <w:t>What are options to consider in how to provide necessary support?</w:t>
      </w:r>
    </w:p>
    <w:p w:rsidR="007D1BA9" w:rsidRDefault="007D1BA9">
      <w:pPr>
        <w:spacing w:after="160" w:line="259" w:lineRule="auto"/>
        <w:rPr>
          <w:rFonts w:asciiTheme="majorHAnsi" w:eastAsiaTheme="majorEastAsia" w:hAnsiTheme="majorHAnsi" w:cstheme="majorBidi"/>
          <w:b/>
          <w:iCs/>
          <w:color w:val="07478C"/>
          <w:sz w:val="24"/>
        </w:rPr>
      </w:pPr>
      <w:r>
        <w:br w:type="page"/>
      </w:r>
    </w:p>
    <w:p w:rsidR="00A837C0" w:rsidRDefault="00045493" w:rsidP="00045493">
      <w:pPr>
        <w:pStyle w:val="Heading4"/>
        <w:keepLines/>
        <w:spacing w:before="360"/>
      </w:pPr>
      <w:bookmarkStart w:id="66" w:name="_Toc446081018"/>
      <w:r w:rsidRPr="00B47EEB">
        <w:t xml:space="preserve">Option </w:t>
      </w:r>
      <w:r>
        <w:t>8</w:t>
      </w:r>
      <w:r w:rsidRPr="00B47EEB">
        <w:t>: Encourage</w:t>
      </w:r>
      <w:r>
        <w:t xml:space="preserve"> initiatives to improve digital literacy and </w:t>
      </w:r>
      <w:r w:rsidR="00536535">
        <w:t xml:space="preserve">the availability of </w:t>
      </w:r>
      <w:r w:rsidRPr="00B47EEB">
        <w:t>mainstream text</w:t>
      </w:r>
      <w:r>
        <w:t>-</w:t>
      </w:r>
      <w:r w:rsidRPr="00B47EEB">
        <w:t xml:space="preserve"> and video</w:t>
      </w:r>
      <w:r>
        <w:noBreakHyphen/>
      </w:r>
      <w:r w:rsidRPr="00B47EEB">
        <w:t>based communication options</w:t>
      </w:r>
      <w:bookmarkEnd w:id="66"/>
      <w:r w:rsidRPr="00B47EEB">
        <w:t xml:space="preserve"> </w:t>
      </w:r>
      <w:bookmarkEnd w:id="65"/>
    </w:p>
    <w:p w:rsidR="00045493" w:rsidRPr="00B47EEB" w:rsidRDefault="00045493" w:rsidP="00DF540B">
      <w:r w:rsidRPr="00B47EEB">
        <w:t>The NRS is now only one of a number of communications options for people who are deaf, hearing and/or speech</w:t>
      </w:r>
      <w:r>
        <w:noBreakHyphen/>
      </w:r>
      <w:r w:rsidRPr="00B47EEB">
        <w:t>impaired.</w:t>
      </w:r>
      <w:r w:rsidR="00630CC2">
        <w:t xml:space="preserve"> </w:t>
      </w:r>
      <w:r w:rsidRPr="004512B0">
        <w:t xml:space="preserve">The use of direct text-based communication options by companies, </w:t>
      </w:r>
      <w:r w:rsidRPr="00AF2249">
        <w:t xml:space="preserve">organisations and government service providers </w:t>
      </w:r>
      <w:r w:rsidRPr="009705EA">
        <w:t>to communicate with customers and communities is growing rapidly.</w:t>
      </w:r>
      <w:r w:rsidR="00630CC2">
        <w:t xml:space="preserve"> </w:t>
      </w:r>
      <w:r w:rsidRPr="009705EA">
        <w:t xml:space="preserve">Businesses and government agencies are increasingly encouraging customers to contact them by </w:t>
      </w:r>
      <w:r w:rsidRPr="00FF3712">
        <w:t xml:space="preserve">email, </w:t>
      </w:r>
      <w:r>
        <w:t>SMS</w:t>
      </w:r>
      <w:r w:rsidRPr="00B47EEB">
        <w:t>, online contact forms and online chat. Development of apps for use predomina</w:t>
      </w:r>
      <w:r>
        <w:t>n</w:t>
      </w:r>
      <w:r w:rsidRPr="00B47EEB">
        <w:t xml:space="preserve">tly on mobile devices has also increased </w:t>
      </w:r>
      <w:r>
        <w:t xml:space="preserve">the range of </w:t>
      </w:r>
      <w:r w:rsidRPr="00B47EEB">
        <w:t>text</w:t>
      </w:r>
      <w:r>
        <w:noBreakHyphen/>
      </w:r>
      <w:r w:rsidRPr="00B47EEB">
        <w:t>based communication options available.</w:t>
      </w:r>
    </w:p>
    <w:p w:rsidR="00045493" w:rsidRPr="00FF3712" w:rsidRDefault="00045493" w:rsidP="00DF540B">
      <w:r w:rsidRPr="004512B0">
        <w:t xml:space="preserve">The availability of </w:t>
      </w:r>
      <w:r w:rsidRPr="00AF2249">
        <w:t>these communication methods allows people who might have previously used the NRS, to contact companies and organisations directly.</w:t>
      </w:r>
      <w:r w:rsidR="00630CC2">
        <w:t xml:space="preserve"> </w:t>
      </w:r>
      <w:r w:rsidRPr="009705EA">
        <w:t>Expanding the range of communication options by</w:t>
      </w:r>
      <w:r w:rsidRPr="00FF3712">
        <w:t xml:space="preserve"> organisations may also better meet service expectations in the broader community. </w:t>
      </w:r>
    </w:p>
    <w:p w:rsidR="00045493" w:rsidRDefault="00045493" w:rsidP="00DF540B">
      <w:r w:rsidRPr="00FF3712">
        <w:t>The Digital Transformation Office (DTO) is working actively on behalf of the Australian Government to improve online access and service delivery for all members of the Australian community.</w:t>
      </w:r>
    </w:p>
    <w:p w:rsidR="00045493" w:rsidRPr="0071547D" w:rsidRDefault="00045493" w:rsidP="00DF540B">
      <w:r w:rsidRPr="004512B0">
        <w:t>Addressing issues such as digital literacy, communication equipment skills and confidence in using mainstream communication options for people with disability i</w:t>
      </w:r>
      <w:r w:rsidRPr="00AF2249">
        <w:t>s of increasing importance.</w:t>
      </w:r>
      <w:r w:rsidR="00630CC2">
        <w:t xml:space="preserve"> </w:t>
      </w:r>
      <w:r w:rsidRPr="00AF2249">
        <w:t>There is a wide range of digital literacy program</w:t>
      </w:r>
      <w:r w:rsidR="00CA0AD1">
        <w:t>me</w:t>
      </w:r>
      <w:r w:rsidRPr="00AF2249">
        <w:t>s available in different parts of Australia, often undertaken at a local le</w:t>
      </w:r>
      <w:r w:rsidRPr="009705EA">
        <w:t>vel, with a variety of participants in mind (such as older Australians or Australians from a non</w:t>
      </w:r>
      <w:r>
        <w:noBreakHyphen/>
      </w:r>
      <w:r w:rsidRPr="004512B0">
        <w:t>English</w:t>
      </w:r>
      <w:r>
        <w:noBreakHyphen/>
      </w:r>
      <w:r w:rsidRPr="0071547D">
        <w:t>speaking background).</w:t>
      </w:r>
    </w:p>
    <w:p w:rsidR="00373223" w:rsidRDefault="00045493" w:rsidP="00DF540B">
      <w:r w:rsidRPr="008E58AD">
        <w:t>There may be benefit in implementing dedicated awareness raising program</w:t>
      </w:r>
      <w:r w:rsidR="00CA0AD1">
        <w:t>me</w:t>
      </w:r>
      <w:r w:rsidRPr="008E58AD">
        <w:t>s focused on promoting the benefits of mainstream technologies for people with disability. An industry</w:t>
      </w:r>
      <w:r w:rsidRPr="008E58AD">
        <w:noBreakHyphen/>
        <w:t>led program</w:t>
      </w:r>
      <w:r w:rsidR="00CA0AD1">
        <w:t>me</w:t>
      </w:r>
      <w:r w:rsidRPr="008E58AD">
        <w:t>, developed in association with relevant community groups with close knowledge of the needs of their members, could have wide</w:t>
      </w:r>
      <w:r w:rsidRPr="008E58AD">
        <w:noBreakHyphen/>
        <w:t>ranging benefits for both industry and the communities. These new program</w:t>
      </w:r>
      <w:r w:rsidR="00CA0AD1">
        <w:t>me</w:t>
      </w:r>
      <w:r w:rsidRPr="008E58AD">
        <w:t>s could also have closer linkages to the existing NRS outreach service.</w:t>
      </w:r>
    </w:p>
    <w:p w:rsidR="00045493" w:rsidRPr="00FF3712" w:rsidRDefault="00045493" w:rsidP="00045493">
      <w:pPr>
        <w:pStyle w:val="Heading5"/>
        <w:keepLines/>
      </w:pPr>
      <w:r w:rsidRPr="00FF3712">
        <w:t>Issues for consideration</w:t>
      </w:r>
    </w:p>
    <w:p w:rsidR="00DF540B" w:rsidRPr="004512B0" w:rsidRDefault="00DF540B" w:rsidP="00DF540B">
      <w:pPr>
        <w:pStyle w:val="Bulletlevel1"/>
        <w:pBdr>
          <w:top w:val="single" w:sz="4" w:space="1" w:color="auto"/>
          <w:left w:val="single" w:sz="4" w:space="4" w:color="auto"/>
          <w:bottom w:val="single" w:sz="4" w:space="1" w:color="auto"/>
          <w:right w:val="single" w:sz="4" w:space="4" w:color="auto"/>
        </w:pBdr>
      </w:pPr>
      <w:bookmarkStart w:id="67" w:name="_Toc440743950"/>
      <w:bookmarkStart w:id="68" w:name="_Toc425261755"/>
      <w:bookmarkStart w:id="69" w:name="_Toc430002907"/>
      <w:bookmarkStart w:id="70" w:name="_Toc432147517"/>
      <w:r w:rsidRPr="004512B0">
        <w:t xml:space="preserve">What skills and support are needed to encourage people to use mainstream technologies? </w:t>
      </w:r>
    </w:p>
    <w:p w:rsidR="00DF540B" w:rsidRDefault="00DF540B" w:rsidP="00DF540B">
      <w:pPr>
        <w:pStyle w:val="Bulletlevel1"/>
        <w:pBdr>
          <w:top w:val="single" w:sz="4" w:space="1" w:color="auto"/>
          <w:left w:val="single" w:sz="4" w:space="4" w:color="auto"/>
          <w:bottom w:val="single" w:sz="4" w:space="1" w:color="auto"/>
          <w:right w:val="single" w:sz="4" w:space="4" w:color="auto"/>
        </w:pBdr>
      </w:pPr>
      <w:r w:rsidRPr="00AF2249">
        <w:t>Are there existing industry, government or community program</w:t>
      </w:r>
      <w:r>
        <w:t>me</w:t>
      </w:r>
      <w:r w:rsidRPr="00AF2249">
        <w:t>s which could be utilised?</w:t>
      </w:r>
    </w:p>
    <w:p w:rsidR="00DF540B" w:rsidRPr="00B47EEB" w:rsidRDefault="00DF540B" w:rsidP="00DF540B">
      <w:pPr>
        <w:pStyle w:val="Bulletlevel1"/>
        <w:pBdr>
          <w:top w:val="single" w:sz="4" w:space="1" w:color="auto"/>
          <w:left w:val="single" w:sz="4" w:space="4" w:color="auto"/>
          <w:bottom w:val="single" w:sz="4" w:space="1" w:color="auto"/>
          <w:right w:val="single" w:sz="4" w:space="4" w:color="auto"/>
        </w:pBdr>
      </w:pPr>
      <w:r w:rsidRPr="009705EA">
        <w:t xml:space="preserve">How can the broadening of </w:t>
      </w:r>
      <w:r>
        <w:t xml:space="preserve">the </w:t>
      </w:r>
      <w:r w:rsidRPr="00B47EEB">
        <w:t>availability</w:t>
      </w:r>
      <w:r>
        <w:t xml:space="preserve"> and promotion </w:t>
      </w:r>
      <w:r w:rsidRPr="00B47EEB">
        <w:t>of mainstream text</w:t>
      </w:r>
      <w:r>
        <w:t>-</w:t>
      </w:r>
      <w:r w:rsidRPr="00B47EEB">
        <w:t xml:space="preserve"> and video</w:t>
      </w:r>
      <w:r>
        <w:noBreakHyphen/>
      </w:r>
      <w:r w:rsidRPr="00B47EEB">
        <w:t xml:space="preserve">based communication options by businesses and service providers be encouraged? </w:t>
      </w:r>
    </w:p>
    <w:p w:rsidR="00373223" w:rsidRDefault="00DF540B" w:rsidP="00DF540B">
      <w:pPr>
        <w:pStyle w:val="Bulletlevel1"/>
        <w:pBdr>
          <w:top w:val="single" w:sz="4" w:space="1" w:color="auto"/>
          <w:left w:val="single" w:sz="4" w:space="4" w:color="auto"/>
          <w:bottom w:val="single" w:sz="4" w:space="1" w:color="auto"/>
          <w:right w:val="single" w:sz="4" w:space="4" w:color="auto"/>
        </w:pBdr>
      </w:pPr>
      <w:r w:rsidRPr="00B47EEB">
        <w:t>How can Australians with disability be supported</w:t>
      </w:r>
      <w:r>
        <w:t xml:space="preserve"> </w:t>
      </w:r>
      <w:r w:rsidRPr="00B47EEB">
        <w:t xml:space="preserve">to increase </w:t>
      </w:r>
      <w:r>
        <w:t xml:space="preserve">their </w:t>
      </w:r>
      <w:r w:rsidRPr="00B47EEB">
        <w:t xml:space="preserve">use </w:t>
      </w:r>
      <w:r>
        <w:t xml:space="preserve">of </w:t>
      </w:r>
      <w:r w:rsidRPr="00B47EEB">
        <w:t>direct text and video communication options?</w:t>
      </w:r>
    </w:p>
    <w:p w:rsidR="004515AA" w:rsidRDefault="004515AA">
      <w:pPr>
        <w:spacing w:after="160" w:line="259" w:lineRule="auto"/>
        <w:rPr>
          <w:rFonts w:ascii="Cambria" w:eastAsia="SimSun" w:hAnsi="Cambria" w:cs="Angsana New"/>
          <w:bCs/>
          <w:iCs/>
          <w:color w:val="336899"/>
          <w:sz w:val="36"/>
          <w:szCs w:val="48"/>
        </w:rPr>
      </w:pPr>
      <w:r>
        <w:rPr>
          <w:rFonts w:ascii="Cambria" w:eastAsia="SimSun" w:hAnsi="Cambria" w:cs="Angsana New"/>
          <w:bCs/>
          <w:iCs/>
          <w:color w:val="336899"/>
          <w:sz w:val="36"/>
          <w:szCs w:val="48"/>
        </w:rPr>
        <w:br w:type="page"/>
      </w:r>
    </w:p>
    <w:p w:rsidR="00252C09" w:rsidRDefault="00252C09" w:rsidP="00DF540B">
      <w:pPr>
        <w:pStyle w:val="Heading2"/>
        <w:rPr>
          <w:rFonts w:eastAsia="SimSun"/>
        </w:rPr>
      </w:pPr>
      <w:bookmarkStart w:id="71" w:name="_Toc446081019"/>
      <w:r w:rsidRPr="008E58AD">
        <w:rPr>
          <w:rFonts w:eastAsia="SimSun"/>
        </w:rPr>
        <w:t>Summary of options and questions</w:t>
      </w:r>
      <w:bookmarkEnd w:id="71"/>
    </w:p>
    <w:tbl>
      <w:tblPr>
        <w:tblStyle w:val="TableGrid"/>
        <w:tblW w:w="9493" w:type="dxa"/>
        <w:tblLook w:val="04A0" w:firstRow="1" w:lastRow="0" w:firstColumn="1" w:lastColumn="0" w:noHBand="0" w:noVBand="1"/>
        <w:tblCaption w:val="Summary of options and questions"/>
        <w:tblDescription w:val="The table groups each of the eight options included in the paper and the questions provided about each of the options."/>
      </w:tblPr>
      <w:tblGrid>
        <w:gridCol w:w="4661"/>
        <w:gridCol w:w="4832"/>
      </w:tblGrid>
      <w:tr w:rsidR="00FE442F" w:rsidRPr="00DF540B" w:rsidTr="00DF540B">
        <w:trPr>
          <w:cantSplit/>
          <w:tblHeader/>
        </w:trPr>
        <w:tc>
          <w:tcPr>
            <w:tcW w:w="4661" w:type="dxa"/>
          </w:tcPr>
          <w:p w:rsidR="00FE442F" w:rsidRPr="00DF540B" w:rsidRDefault="00FE442F" w:rsidP="00DF540B">
            <w:pPr>
              <w:tabs>
                <w:tab w:val="left" w:pos="3418"/>
              </w:tabs>
              <w:spacing w:after="0"/>
              <w:jc w:val="center"/>
              <w:rPr>
                <w:b/>
              </w:rPr>
            </w:pPr>
            <w:r w:rsidRPr="00DF540B">
              <w:rPr>
                <w:b/>
              </w:rPr>
              <w:t>Options</w:t>
            </w:r>
          </w:p>
        </w:tc>
        <w:tc>
          <w:tcPr>
            <w:tcW w:w="4832" w:type="dxa"/>
          </w:tcPr>
          <w:p w:rsidR="00FE442F" w:rsidRPr="00DF540B" w:rsidRDefault="00FE442F" w:rsidP="00DF540B">
            <w:pPr>
              <w:tabs>
                <w:tab w:val="left" w:pos="3418"/>
              </w:tabs>
              <w:spacing w:after="0"/>
              <w:jc w:val="center"/>
              <w:rPr>
                <w:b/>
              </w:rPr>
            </w:pPr>
            <w:r w:rsidRPr="00DF540B">
              <w:rPr>
                <w:b/>
              </w:rPr>
              <w:t>Questions</w:t>
            </w:r>
          </w:p>
        </w:tc>
      </w:tr>
      <w:tr w:rsidR="00FE442F" w:rsidRPr="00DF540B" w:rsidTr="00DF540B">
        <w:trPr>
          <w:cantSplit/>
        </w:trPr>
        <w:tc>
          <w:tcPr>
            <w:tcW w:w="4661" w:type="dxa"/>
          </w:tcPr>
          <w:p w:rsidR="00676B9C" w:rsidRPr="00CD139C" w:rsidRDefault="00676B9C" w:rsidP="00676B9C">
            <w:pPr>
              <w:pStyle w:val="Heading4"/>
              <w:keepLines/>
              <w:outlineLvl w:val="3"/>
            </w:pPr>
            <w:bookmarkStart w:id="72" w:name="_Toc446081020"/>
            <w:r w:rsidRPr="00CD139C">
              <w:t xml:space="preserve">Option 1: </w:t>
            </w:r>
            <w:r>
              <w:t>Increase the</w:t>
            </w:r>
            <w:r w:rsidRPr="00CD139C">
              <w:t xml:space="preserve"> funding allocation </w:t>
            </w:r>
            <w:r>
              <w:t xml:space="preserve">available </w:t>
            </w:r>
            <w:r w:rsidRPr="00CD139C">
              <w:t>for the National Relay Service</w:t>
            </w:r>
            <w:r>
              <w:t xml:space="preserve"> to sustain its delivery over the life of the current contracts</w:t>
            </w:r>
            <w:bookmarkEnd w:id="72"/>
          </w:p>
          <w:p w:rsidR="00FE442F" w:rsidRPr="00DF540B" w:rsidRDefault="00FE442F" w:rsidP="00DF540B">
            <w:pPr>
              <w:spacing w:after="0"/>
              <w:outlineLvl w:val="3"/>
              <w:rPr>
                <w:rFonts w:eastAsia="SimSun" w:cs="Angsana New"/>
                <w:bCs/>
                <w:iCs/>
                <w:color w:val="336899"/>
              </w:rPr>
            </w:pPr>
          </w:p>
        </w:tc>
        <w:tc>
          <w:tcPr>
            <w:tcW w:w="4832" w:type="dxa"/>
          </w:tcPr>
          <w:p w:rsidR="00FE442F" w:rsidRPr="00DF540B" w:rsidRDefault="00FE442F" w:rsidP="00DF540B">
            <w:pPr>
              <w:spacing w:after="0"/>
            </w:pPr>
            <w:r w:rsidRPr="00DF540B">
              <w:t>Should a specific funding allocation from the TIL available for the delivery of the NRS be removed – i.e. funding from the TIL to be used on a fully cost recovery basis, reflecting the actual level of use of the NRS in each financial year?</w:t>
            </w:r>
          </w:p>
        </w:tc>
      </w:tr>
      <w:tr w:rsidR="00FE442F" w:rsidRPr="00DF540B" w:rsidTr="00DF540B">
        <w:trPr>
          <w:cantSplit/>
        </w:trPr>
        <w:tc>
          <w:tcPr>
            <w:tcW w:w="4661" w:type="dxa"/>
          </w:tcPr>
          <w:p w:rsidR="00FE442F" w:rsidRPr="00DF540B" w:rsidRDefault="00FE442F" w:rsidP="00DF540B">
            <w:pPr>
              <w:spacing w:after="0"/>
              <w:rPr>
                <w:rFonts w:eastAsia="SimSun" w:cs="Angsana New"/>
                <w:bCs/>
                <w:iCs/>
                <w:color w:val="336899"/>
              </w:rPr>
            </w:pPr>
          </w:p>
        </w:tc>
        <w:tc>
          <w:tcPr>
            <w:tcW w:w="4832" w:type="dxa"/>
          </w:tcPr>
          <w:p w:rsidR="00FE442F" w:rsidRPr="00DF540B" w:rsidRDefault="00FE442F" w:rsidP="00DF540B">
            <w:pPr>
              <w:spacing w:after="0"/>
            </w:pPr>
            <w:r w:rsidRPr="00DF540B">
              <w:t xml:space="preserve">Should a specific funding allocation from the TIL available for the delivery of the NRS be increased by a set amount? If so, what amount? </w:t>
            </w:r>
          </w:p>
        </w:tc>
      </w:tr>
      <w:tr w:rsidR="00FE442F" w:rsidRPr="00DF540B" w:rsidTr="00DF540B">
        <w:trPr>
          <w:cantSplit/>
        </w:trPr>
        <w:tc>
          <w:tcPr>
            <w:tcW w:w="4661" w:type="dxa"/>
          </w:tcPr>
          <w:p w:rsidR="00FE442F" w:rsidRPr="00DF540B" w:rsidRDefault="00FE442F" w:rsidP="00DF540B">
            <w:pPr>
              <w:spacing w:after="0"/>
              <w:rPr>
                <w:rFonts w:eastAsia="SimSun" w:cs="Angsana New"/>
                <w:bCs/>
                <w:iCs/>
                <w:color w:val="336899"/>
              </w:rPr>
            </w:pPr>
          </w:p>
        </w:tc>
        <w:tc>
          <w:tcPr>
            <w:tcW w:w="4832" w:type="dxa"/>
          </w:tcPr>
          <w:p w:rsidR="00FE442F" w:rsidRPr="00DF540B" w:rsidRDefault="00FE442F" w:rsidP="00DF540B">
            <w:pPr>
              <w:spacing w:after="0"/>
            </w:pPr>
            <w:r w:rsidRPr="00DF540B">
              <w:t xml:space="preserve">Should changes to the current $20 million allocation (excluding GST) available for the delivery provision of the NRS from the TIL be allocated for specific purposes? I.e. for delivery of specific service options. </w:t>
            </w:r>
          </w:p>
        </w:tc>
      </w:tr>
      <w:tr w:rsidR="00FE442F" w:rsidRPr="00DF540B" w:rsidTr="00DF540B">
        <w:trPr>
          <w:cantSplit/>
        </w:trPr>
        <w:tc>
          <w:tcPr>
            <w:tcW w:w="4661" w:type="dxa"/>
          </w:tcPr>
          <w:p w:rsidR="00FE442F" w:rsidRPr="004B1122" w:rsidRDefault="00676B9C" w:rsidP="00DF540B">
            <w:pPr>
              <w:spacing w:after="0"/>
              <w:outlineLvl w:val="3"/>
              <w:rPr>
                <w:rFonts w:eastAsia="SimSun" w:cs="Angsana New"/>
                <w:b/>
                <w:bCs/>
                <w:iCs/>
                <w:color w:val="336899"/>
              </w:rPr>
            </w:pPr>
            <w:r w:rsidRPr="004B1122">
              <w:rPr>
                <w:rFonts w:asciiTheme="majorHAnsi" w:eastAsiaTheme="majorEastAsia" w:hAnsiTheme="majorHAnsi" w:cstheme="majorBidi"/>
                <w:b/>
                <w:iCs/>
                <w:color w:val="07478C"/>
                <w:sz w:val="24"/>
              </w:rPr>
              <w:t>Option 2: Introduce measures to manage demand for NRS services</w:t>
            </w:r>
            <w:r w:rsidRPr="004B1122">
              <w:rPr>
                <w:b/>
              </w:rPr>
              <w:t xml:space="preserve"> </w:t>
            </w:r>
          </w:p>
        </w:tc>
        <w:tc>
          <w:tcPr>
            <w:tcW w:w="4832" w:type="dxa"/>
          </w:tcPr>
          <w:p w:rsidR="00FE442F" w:rsidRPr="00DF540B" w:rsidRDefault="00FE442F" w:rsidP="00DF540B">
            <w:pPr>
              <w:spacing w:after="0"/>
            </w:pPr>
            <w:r w:rsidRPr="00DF540B">
              <w:t>Should capping arrangements be put in place for one or more service access options delivered through the NRS?</w:t>
            </w:r>
          </w:p>
        </w:tc>
      </w:tr>
      <w:tr w:rsidR="00FE442F" w:rsidRPr="00DF540B" w:rsidTr="00DF540B">
        <w:trPr>
          <w:cantSplit/>
        </w:trPr>
        <w:tc>
          <w:tcPr>
            <w:tcW w:w="4661" w:type="dxa"/>
          </w:tcPr>
          <w:p w:rsidR="00FE442F" w:rsidRPr="00DF540B" w:rsidRDefault="00FE442F" w:rsidP="00DF540B">
            <w:pPr>
              <w:spacing w:after="0"/>
              <w:rPr>
                <w:rFonts w:eastAsia="SimSun" w:cs="Angsana New"/>
                <w:bCs/>
                <w:iCs/>
                <w:color w:val="336899"/>
              </w:rPr>
            </w:pPr>
          </w:p>
        </w:tc>
        <w:tc>
          <w:tcPr>
            <w:tcW w:w="4832" w:type="dxa"/>
          </w:tcPr>
          <w:p w:rsidR="00FE442F" w:rsidRPr="00DF540B" w:rsidRDefault="00FE442F" w:rsidP="00DF540B">
            <w:pPr>
              <w:spacing w:after="0"/>
            </w:pPr>
            <w:r w:rsidRPr="00DF540B">
              <w:t>Which service access options could be capped (while maintaining access to calls to emergency services on a 24/7/365 basis) for users of the NRS?</w:t>
            </w:r>
          </w:p>
        </w:tc>
      </w:tr>
      <w:tr w:rsidR="00FE442F" w:rsidRPr="00DF540B" w:rsidTr="00DF540B">
        <w:trPr>
          <w:cantSplit/>
        </w:trPr>
        <w:tc>
          <w:tcPr>
            <w:tcW w:w="4661" w:type="dxa"/>
          </w:tcPr>
          <w:p w:rsidR="00FE442F" w:rsidRPr="00DF540B" w:rsidRDefault="00FE442F" w:rsidP="00DF540B">
            <w:pPr>
              <w:spacing w:after="0"/>
              <w:rPr>
                <w:rFonts w:eastAsia="SimSun" w:cs="Angsana New"/>
                <w:bCs/>
                <w:iCs/>
                <w:color w:val="336899"/>
              </w:rPr>
            </w:pPr>
          </w:p>
        </w:tc>
        <w:tc>
          <w:tcPr>
            <w:tcW w:w="4832" w:type="dxa"/>
          </w:tcPr>
          <w:p w:rsidR="00FE442F" w:rsidRPr="00DF540B" w:rsidRDefault="00FE442F" w:rsidP="00DF540B">
            <w:pPr>
              <w:spacing w:after="0"/>
            </w:pPr>
            <w:r w:rsidRPr="00DF540B">
              <w:t>Should limited hours of operation be put in place for any other service access options delivered through the NRS, apart from the current arrangements in place for video relay?</w:t>
            </w:r>
          </w:p>
        </w:tc>
      </w:tr>
      <w:tr w:rsidR="00FE442F" w:rsidRPr="00DF540B" w:rsidTr="00DF540B">
        <w:trPr>
          <w:cantSplit/>
        </w:trPr>
        <w:tc>
          <w:tcPr>
            <w:tcW w:w="4661" w:type="dxa"/>
          </w:tcPr>
          <w:p w:rsidR="00FE442F" w:rsidRPr="00DF540B" w:rsidRDefault="00FE442F" w:rsidP="00DF540B">
            <w:pPr>
              <w:spacing w:after="0"/>
              <w:rPr>
                <w:rFonts w:eastAsia="SimSun" w:cs="Angsana New"/>
                <w:bCs/>
                <w:iCs/>
                <w:color w:val="336899"/>
              </w:rPr>
            </w:pPr>
          </w:p>
        </w:tc>
        <w:tc>
          <w:tcPr>
            <w:tcW w:w="4832" w:type="dxa"/>
          </w:tcPr>
          <w:p w:rsidR="00FE442F" w:rsidRPr="00DF540B" w:rsidRDefault="00FE442F" w:rsidP="00DF540B">
            <w:pPr>
              <w:spacing w:after="0"/>
            </w:pPr>
            <w:r w:rsidRPr="00DF540B">
              <w:t>Which service access options could have limited hours of operation (while maintaining access to calls to emergency services on a 24/7/365 basis) for users of the NRS?</w:t>
            </w:r>
          </w:p>
        </w:tc>
      </w:tr>
      <w:tr w:rsidR="007D1BA9" w:rsidRPr="00DF540B" w:rsidTr="00DF540B">
        <w:trPr>
          <w:cantSplit/>
        </w:trPr>
        <w:tc>
          <w:tcPr>
            <w:tcW w:w="4661" w:type="dxa"/>
          </w:tcPr>
          <w:p w:rsidR="007D1BA9" w:rsidRPr="00DF540B" w:rsidRDefault="007D1BA9" w:rsidP="00DF540B">
            <w:pPr>
              <w:spacing w:after="0"/>
              <w:rPr>
                <w:rFonts w:eastAsia="SimSun" w:cs="Angsana New"/>
                <w:bCs/>
                <w:iCs/>
                <w:color w:val="336899"/>
              </w:rPr>
            </w:pPr>
          </w:p>
        </w:tc>
        <w:tc>
          <w:tcPr>
            <w:tcW w:w="4832" w:type="dxa"/>
          </w:tcPr>
          <w:p w:rsidR="007D1BA9" w:rsidRPr="00DF540B" w:rsidRDefault="007D1BA9" w:rsidP="00DF540B">
            <w:pPr>
              <w:spacing w:after="0"/>
            </w:pPr>
            <w:r w:rsidRPr="00DF540B">
              <w:t>Should caps be considered on a per-user basis as part of ‘fair use’ controls?</w:t>
            </w:r>
          </w:p>
        </w:tc>
      </w:tr>
      <w:tr w:rsidR="00FE442F" w:rsidRPr="00DF540B" w:rsidTr="00DF540B">
        <w:trPr>
          <w:cantSplit/>
        </w:trPr>
        <w:tc>
          <w:tcPr>
            <w:tcW w:w="4661" w:type="dxa"/>
          </w:tcPr>
          <w:p w:rsidR="00FE442F" w:rsidRPr="00F53C13" w:rsidRDefault="00676B9C" w:rsidP="00DF540B">
            <w:pPr>
              <w:spacing w:after="0"/>
              <w:outlineLvl w:val="3"/>
              <w:rPr>
                <w:rFonts w:asciiTheme="majorHAnsi" w:eastAsia="SimSun" w:hAnsiTheme="majorHAnsi" w:cs="Angsana New"/>
                <w:bCs/>
                <w:iCs/>
                <w:color w:val="336899"/>
                <w:sz w:val="24"/>
                <w:szCs w:val="24"/>
              </w:rPr>
            </w:pPr>
            <w:r w:rsidRPr="00F53C13">
              <w:rPr>
                <w:rFonts w:asciiTheme="majorHAnsi" w:eastAsiaTheme="majorEastAsia" w:hAnsiTheme="majorHAnsi" w:cstheme="majorBidi"/>
                <w:b/>
                <w:iCs/>
                <w:color w:val="07478C"/>
                <w:sz w:val="24"/>
                <w:szCs w:val="24"/>
              </w:rPr>
              <w:t>Option 3: Introduce more specific requirements to support access to the National Relay Service, including greater enforcement of fair use policies</w:t>
            </w:r>
            <w:r w:rsidRPr="00F53C13" w:rsidDel="00676B9C">
              <w:rPr>
                <w:rFonts w:asciiTheme="majorHAnsi" w:eastAsiaTheme="majorEastAsia" w:hAnsiTheme="majorHAnsi" w:cstheme="majorBidi"/>
                <w:b/>
                <w:iCs/>
                <w:color w:val="07478C"/>
                <w:sz w:val="24"/>
                <w:szCs w:val="24"/>
              </w:rPr>
              <w:t xml:space="preserve"> </w:t>
            </w:r>
          </w:p>
        </w:tc>
        <w:tc>
          <w:tcPr>
            <w:tcW w:w="4832" w:type="dxa"/>
          </w:tcPr>
          <w:p w:rsidR="00FE442F" w:rsidRPr="00DF540B" w:rsidRDefault="00FE442F" w:rsidP="00DF540B">
            <w:pPr>
              <w:spacing w:after="0"/>
            </w:pPr>
            <w:r w:rsidRPr="00DF540B">
              <w:t>Should account or compulsory registration requirements be expanded to cover access to all service options available through the NRS?</w:t>
            </w:r>
          </w:p>
        </w:tc>
      </w:tr>
      <w:tr w:rsidR="00FE442F" w:rsidRPr="00DF540B" w:rsidTr="00DF540B">
        <w:trPr>
          <w:cantSplit/>
        </w:trPr>
        <w:tc>
          <w:tcPr>
            <w:tcW w:w="4661" w:type="dxa"/>
          </w:tcPr>
          <w:p w:rsidR="00FE442F" w:rsidRPr="00DF540B" w:rsidRDefault="00FE442F" w:rsidP="00DF540B">
            <w:pPr>
              <w:spacing w:after="0"/>
              <w:rPr>
                <w:rFonts w:eastAsia="SimSun" w:cs="Angsana New"/>
                <w:bCs/>
                <w:iCs/>
                <w:color w:val="336899"/>
              </w:rPr>
            </w:pPr>
          </w:p>
        </w:tc>
        <w:tc>
          <w:tcPr>
            <w:tcW w:w="4832" w:type="dxa"/>
          </w:tcPr>
          <w:p w:rsidR="00FE442F" w:rsidRPr="00DF540B" w:rsidRDefault="00FE442F" w:rsidP="00DF540B">
            <w:pPr>
              <w:spacing w:after="0"/>
            </w:pPr>
            <w:r w:rsidRPr="00DF540B">
              <w:t>Should the establishment of any account or registration process require appropriate independent confirmation of the disability which requires the account holder to use the service?</w:t>
            </w:r>
          </w:p>
        </w:tc>
      </w:tr>
      <w:tr w:rsidR="00FE442F" w:rsidRPr="00DF540B" w:rsidTr="00DF540B">
        <w:trPr>
          <w:cantSplit/>
        </w:trPr>
        <w:tc>
          <w:tcPr>
            <w:tcW w:w="4661" w:type="dxa"/>
          </w:tcPr>
          <w:p w:rsidR="00FE442F" w:rsidRPr="00DF540B" w:rsidRDefault="00FE442F" w:rsidP="00DF540B">
            <w:pPr>
              <w:spacing w:after="0"/>
              <w:rPr>
                <w:rFonts w:eastAsia="SimSun" w:cs="Angsana New"/>
                <w:bCs/>
                <w:iCs/>
                <w:color w:val="336899"/>
              </w:rPr>
            </w:pPr>
          </w:p>
        </w:tc>
        <w:tc>
          <w:tcPr>
            <w:tcW w:w="4832" w:type="dxa"/>
          </w:tcPr>
          <w:p w:rsidR="00FE442F" w:rsidRPr="00DF540B" w:rsidRDefault="00FE442F" w:rsidP="00DF540B">
            <w:pPr>
              <w:spacing w:after="0"/>
            </w:pPr>
            <w:r w:rsidRPr="00DF540B">
              <w:t>Should the establishment of any account or registration process require account holders to appropriately self-declare the disability which requires them to use the service?</w:t>
            </w:r>
          </w:p>
        </w:tc>
      </w:tr>
      <w:tr w:rsidR="00FE442F" w:rsidRPr="00DF540B" w:rsidTr="00DF540B">
        <w:trPr>
          <w:cantSplit/>
        </w:trPr>
        <w:tc>
          <w:tcPr>
            <w:tcW w:w="4661" w:type="dxa"/>
          </w:tcPr>
          <w:p w:rsidR="00FE442F" w:rsidRPr="00DF540B" w:rsidRDefault="00FE442F" w:rsidP="00DF540B">
            <w:pPr>
              <w:spacing w:after="0"/>
              <w:rPr>
                <w:rFonts w:eastAsia="SimSun" w:cs="Angsana New"/>
                <w:bCs/>
                <w:iCs/>
                <w:color w:val="336899"/>
              </w:rPr>
            </w:pPr>
          </w:p>
        </w:tc>
        <w:tc>
          <w:tcPr>
            <w:tcW w:w="4832" w:type="dxa"/>
          </w:tcPr>
          <w:p w:rsidR="00FE442F" w:rsidRPr="00DF540B" w:rsidRDefault="00FE442F" w:rsidP="00DF540B">
            <w:pPr>
              <w:spacing w:after="0"/>
            </w:pPr>
            <w:r w:rsidRPr="00DF540B">
              <w:t>Should appropriate fair use policies be introduced for account holders with the NRS?</w:t>
            </w:r>
          </w:p>
        </w:tc>
      </w:tr>
      <w:tr w:rsidR="00FE442F" w:rsidRPr="00DF540B" w:rsidTr="00DF540B">
        <w:trPr>
          <w:cantSplit/>
        </w:trPr>
        <w:tc>
          <w:tcPr>
            <w:tcW w:w="4661" w:type="dxa"/>
          </w:tcPr>
          <w:p w:rsidR="00FE442F" w:rsidRPr="00DF540B" w:rsidRDefault="00FE442F" w:rsidP="00DF540B">
            <w:pPr>
              <w:spacing w:after="0"/>
              <w:rPr>
                <w:rFonts w:eastAsia="SimSun" w:cs="Angsana New"/>
                <w:bCs/>
                <w:iCs/>
                <w:color w:val="336899"/>
              </w:rPr>
            </w:pPr>
          </w:p>
        </w:tc>
        <w:tc>
          <w:tcPr>
            <w:tcW w:w="4832" w:type="dxa"/>
          </w:tcPr>
          <w:p w:rsidR="00FE442F" w:rsidRPr="00DF540B" w:rsidRDefault="00FE442F" w:rsidP="00DF540B">
            <w:pPr>
              <w:spacing w:after="0"/>
            </w:pPr>
            <w:r w:rsidRPr="00DF540B">
              <w:t>Should the current follow-on call options available for some types of inbound connections to the NRS be removed?</w:t>
            </w:r>
          </w:p>
        </w:tc>
      </w:tr>
      <w:tr w:rsidR="00FE442F" w:rsidRPr="00DF540B" w:rsidTr="00DF540B">
        <w:trPr>
          <w:cantSplit/>
        </w:trPr>
        <w:tc>
          <w:tcPr>
            <w:tcW w:w="4661" w:type="dxa"/>
          </w:tcPr>
          <w:p w:rsidR="007425D9" w:rsidRPr="00F53C13" w:rsidRDefault="007425D9" w:rsidP="007425D9">
            <w:pPr>
              <w:spacing w:after="160" w:line="259" w:lineRule="auto"/>
              <w:rPr>
                <w:rFonts w:asciiTheme="majorHAnsi" w:eastAsiaTheme="majorEastAsia" w:hAnsiTheme="majorHAnsi" w:cstheme="majorBidi"/>
                <w:b/>
                <w:iCs/>
                <w:color w:val="07478C"/>
                <w:sz w:val="24"/>
                <w:szCs w:val="24"/>
              </w:rPr>
            </w:pPr>
            <w:r w:rsidRPr="00F53C13">
              <w:rPr>
                <w:rFonts w:asciiTheme="majorHAnsi" w:eastAsiaTheme="majorEastAsia" w:hAnsiTheme="majorHAnsi" w:cstheme="majorBidi"/>
                <w:b/>
                <w:iCs/>
                <w:color w:val="07478C"/>
                <w:sz w:val="24"/>
                <w:szCs w:val="24"/>
              </w:rPr>
              <w:t>Option 4: Refocus the existing National Relay Service outreach programme</w:t>
            </w:r>
          </w:p>
          <w:p w:rsidR="00FE442F" w:rsidRPr="00F53C13" w:rsidRDefault="00FE442F" w:rsidP="00DF540B">
            <w:pPr>
              <w:spacing w:after="0"/>
              <w:outlineLvl w:val="3"/>
              <w:rPr>
                <w:rFonts w:asciiTheme="majorHAnsi" w:eastAsiaTheme="majorEastAsia" w:hAnsiTheme="majorHAnsi" w:cstheme="majorBidi"/>
                <w:b/>
                <w:iCs/>
                <w:color w:val="07478C"/>
                <w:sz w:val="24"/>
                <w:szCs w:val="24"/>
              </w:rPr>
            </w:pPr>
          </w:p>
        </w:tc>
        <w:tc>
          <w:tcPr>
            <w:tcW w:w="4832" w:type="dxa"/>
          </w:tcPr>
          <w:p w:rsidR="00FE442F" w:rsidRPr="00DF540B" w:rsidRDefault="00FE442F" w:rsidP="00DF540B">
            <w:pPr>
              <w:spacing w:after="0"/>
            </w:pPr>
            <w:r w:rsidRPr="00DF540B">
              <w:t>How could the NRS outreach program</w:t>
            </w:r>
            <w:r w:rsidR="00CA0AD1" w:rsidRPr="00DF540B">
              <w:t>me</w:t>
            </w:r>
            <w:r w:rsidRPr="00DF540B">
              <w:t xml:space="preserve"> be refocussed to assist in broadening awareness of service options and aiding the sustainability of the NRS?</w:t>
            </w:r>
          </w:p>
        </w:tc>
      </w:tr>
      <w:tr w:rsidR="00FE442F" w:rsidRPr="00DF540B" w:rsidTr="00DF540B">
        <w:trPr>
          <w:cantSplit/>
        </w:trPr>
        <w:tc>
          <w:tcPr>
            <w:tcW w:w="4661" w:type="dxa"/>
          </w:tcPr>
          <w:p w:rsidR="00F22334" w:rsidRPr="00F53C13" w:rsidRDefault="00F22334" w:rsidP="00F22334">
            <w:pPr>
              <w:spacing w:after="160" w:line="259" w:lineRule="auto"/>
              <w:rPr>
                <w:rFonts w:asciiTheme="majorHAnsi" w:eastAsiaTheme="majorEastAsia" w:hAnsiTheme="majorHAnsi" w:cstheme="majorBidi"/>
                <w:b/>
                <w:iCs/>
                <w:color w:val="07478C"/>
                <w:sz w:val="24"/>
                <w:szCs w:val="24"/>
              </w:rPr>
            </w:pPr>
            <w:r w:rsidRPr="00F53C13">
              <w:rPr>
                <w:rFonts w:asciiTheme="majorHAnsi" w:eastAsiaTheme="majorEastAsia" w:hAnsiTheme="majorHAnsi" w:cstheme="majorBidi"/>
                <w:b/>
                <w:iCs/>
                <w:color w:val="07478C"/>
                <w:sz w:val="24"/>
                <w:szCs w:val="24"/>
              </w:rPr>
              <w:t>Option 5: Review the range of services options and technologies available to sustain delivery of the NRS in the future</w:t>
            </w:r>
          </w:p>
          <w:p w:rsidR="00FE442F" w:rsidRPr="00F53C13" w:rsidRDefault="00FE442F" w:rsidP="00DF540B">
            <w:pPr>
              <w:spacing w:after="0"/>
              <w:outlineLvl w:val="3"/>
              <w:rPr>
                <w:rFonts w:asciiTheme="majorHAnsi" w:eastAsiaTheme="majorEastAsia" w:hAnsiTheme="majorHAnsi" w:cstheme="majorBidi"/>
                <w:b/>
                <w:iCs/>
                <w:color w:val="07478C"/>
                <w:sz w:val="24"/>
                <w:szCs w:val="24"/>
              </w:rPr>
            </w:pPr>
          </w:p>
        </w:tc>
        <w:tc>
          <w:tcPr>
            <w:tcW w:w="4832" w:type="dxa"/>
          </w:tcPr>
          <w:p w:rsidR="00FE442F" w:rsidRPr="00DF540B" w:rsidRDefault="00FE442F" w:rsidP="00DF540B">
            <w:pPr>
              <w:spacing w:after="0"/>
            </w:pPr>
            <w:r w:rsidRPr="00DF540B">
              <w:t xml:space="preserve">What sort of transition process would be appropriate in phasing out legacy proprietary technologies such as the TTY access to the NRS? </w:t>
            </w:r>
          </w:p>
        </w:tc>
      </w:tr>
      <w:tr w:rsidR="00FE442F" w:rsidRPr="00DF540B" w:rsidTr="00DF540B">
        <w:trPr>
          <w:cantSplit/>
        </w:trPr>
        <w:tc>
          <w:tcPr>
            <w:tcW w:w="4661" w:type="dxa"/>
          </w:tcPr>
          <w:p w:rsidR="00FE442F" w:rsidRPr="00F53C13" w:rsidRDefault="00FE442F" w:rsidP="00DF540B">
            <w:pPr>
              <w:spacing w:after="0"/>
              <w:rPr>
                <w:rFonts w:asciiTheme="majorHAnsi" w:eastAsia="SimSun" w:hAnsiTheme="majorHAnsi" w:cs="Angsana New"/>
                <w:bCs/>
                <w:iCs/>
                <w:color w:val="336899"/>
                <w:sz w:val="24"/>
                <w:szCs w:val="24"/>
              </w:rPr>
            </w:pPr>
          </w:p>
        </w:tc>
        <w:tc>
          <w:tcPr>
            <w:tcW w:w="4832" w:type="dxa"/>
          </w:tcPr>
          <w:p w:rsidR="00FE442F" w:rsidRPr="00DF540B" w:rsidRDefault="00FE442F" w:rsidP="00DF540B">
            <w:pPr>
              <w:spacing w:after="0"/>
            </w:pPr>
            <w:r w:rsidRPr="00DF540B">
              <w:t xml:space="preserve">Are there options such as limiting inbound connections generated by specific technologies that could be introduced? </w:t>
            </w:r>
          </w:p>
        </w:tc>
      </w:tr>
      <w:tr w:rsidR="00FE442F" w:rsidRPr="00DF540B" w:rsidTr="00DF540B">
        <w:trPr>
          <w:cantSplit/>
        </w:trPr>
        <w:tc>
          <w:tcPr>
            <w:tcW w:w="4661" w:type="dxa"/>
          </w:tcPr>
          <w:p w:rsidR="00FE442F" w:rsidRPr="00F53C13" w:rsidRDefault="00FE442F" w:rsidP="00DF540B">
            <w:pPr>
              <w:spacing w:after="0"/>
              <w:rPr>
                <w:rFonts w:asciiTheme="majorHAnsi" w:eastAsia="SimSun" w:hAnsiTheme="majorHAnsi" w:cs="Angsana New"/>
                <w:bCs/>
                <w:iCs/>
                <w:color w:val="336899"/>
                <w:sz w:val="24"/>
                <w:szCs w:val="24"/>
              </w:rPr>
            </w:pPr>
          </w:p>
        </w:tc>
        <w:tc>
          <w:tcPr>
            <w:tcW w:w="4832" w:type="dxa"/>
          </w:tcPr>
          <w:p w:rsidR="00FE442F" w:rsidRPr="00DF540B" w:rsidRDefault="00FE442F" w:rsidP="00DF540B">
            <w:pPr>
              <w:spacing w:after="0"/>
            </w:pPr>
            <w:r w:rsidRPr="00DF540B">
              <w:t>What are the likely circumstances in which people may choose use the NRS over other communication options?</w:t>
            </w:r>
          </w:p>
        </w:tc>
      </w:tr>
      <w:tr w:rsidR="00FE442F" w:rsidRPr="00DF540B" w:rsidTr="00DF540B">
        <w:trPr>
          <w:cantSplit/>
        </w:trPr>
        <w:tc>
          <w:tcPr>
            <w:tcW w:w="4661" w:type="dxa"/>
          </w:tcPr>
          <w:p w:rsidR="00FE442F" w:rsidRPr="00F53C13" w:rsidRDefault="00FE442F" w:rsidP="00DF540B">
            <w:pPr>
              <w:spacing w:after="0"/>
              <w:rPr>
                <w:rFonts w:asciiTheme="majorHAnsi" w:eastAsia="SimSun" w:hAnsiTheme="majorHAnsi" w:cs="Angsana New"/>
                <w:bCs/>
                <w:iCs/>
                <w:color w:val="336899"/>
                <w:sz w:val="24"/>
                <w:szCs w:val="24"/>
              </w:rPr>
            </w:pPr>
          </w:p>
        </w:tc>
        <w:tc>
          <w:tcPr>
            <w:tcW w:w="4832" w:type="dxa"/>
          </w:tcPr>
          <w:p w:rsidR="00FE442F" w:rsidRPr="00DF540B" w:rsidRDefault="00FE442F" w:rsidP="00DF540B">
            <w:pPr>
              <w:spacing w:after="0"/>
            </w:pPr>
            <w:r w:rsidRPr="00DF540B">
              <w:t>How can reliance on the NRS as a communication option be reduced?</w:t>
            </w:r>
          </w:p>
        </w:tc>
      </w:tr>
      <w:tr w:rsidR="00FE442F" w:rsidRPr="00DF540B" w:rsidTr="00DF540B">
        <w:trPr>
          <w:cantSplit/>
        </w:trPr>
        <w:tc>
          <w:tcPr>
            <w:tcW w:w="4661" w:type="dxa"/>
          </w:tcPr>
          <w:p w:rsidR="00FE442F" w:rsidRPr="00F53C13" w:rsidRDefault="00FE442F" w:rsidP="00DF540B">
            <w:pPr>
              <w:spacing w:after="0"/>
              <w:rPr>
                <w:rFonts w:asciiTheme="majorHAnsi" w:eastAsia="SimSun" w:hAnsiTheme="majorHAnsi" w:cs="Angsana New"/>
                <w:bCs/>
                <w:iCs/>
                <w:color w:val="336899"/>
                <w:sz w:val="24"/>
                <w:szCs w:val="24"/>
              </w:rPr>
            </w:pPr>
          </w:p>
        </w:tc>
        <w:tc>
          <w:tcPr>
            <w:tcW w:w="4832" w:type="dxa"/>
          </w:tcPr>
          <w:p w:rsidR="00FE442F" w:rsidRPr="00DF540B" w:rsidRDefault="00FE442F" w:rsidP="00DF540B">
            <w:pPr>
              <w:spacing w:after="0"/>
            </w:pPr>
            <w:r w:rsidRPr="00DF540B">
              <w:t>Which are the service access options to favour when providing primary access to the NRS through non-proprietary mainstream technology options?</w:t>
            </w:r>
          </w:p>
        </w:tc>
      </w:tr>
      <w:tr w:rsidR="00FE442F" w:rsidRPr="00DF540B" w:rsidTr="00DF540B">
        <w:trPr>
          <w:cantSplit/>
        </w:trPr>
        <w:tc>
          <w:tcPr>
            <w:tcW w:w="4661" w:type="dxa"/>
          </w:tcPr>
          <w:p w:rsidR="00FE442F" w:rsidRPr="00F53C13" w:rsidRDefault="00FE442F" w:rsidP="00DF540B">
            <w:pPr>
              <w:spacing w:after="0"/>
              <w:outlineLvl w:val="3"/>
              <w:rPr>
                <w:rFonts w:asciiTheme="majorHAnsi" w:eastAsiaTheme="majorEastAsia" w:hAnsiTheme="majorHAnsi" w:cstheme="majorBidi"/>
                <w:b/>
                <w:iCs/>
                <w:color w:val="07478C"/>
                <w:sz w:val="24"/>
                <w:szCs w:val="24"/>
              </w:rPr>
            </w:pPr>
            <w:r w:rsidRPr="00F53C13">
              <w:rPr>
                <w:rFonts w:asciiTheme="majorHAnsi" w:eastAsiaTheme="majorEastAsia" w:hAnsiTheme="majorHAnsi" w:cstheme="majorBidi"/>
                <w:b/>
                <w:iCs/>
                <w:color w:val="07478C"/>
                <w:sz w:val="24"/>
                <w:szCs w:val="24"/>
              </w:rPr>
              <w:t>Option 6: Remove specific telecommunication regulations in place for disability equipment programs</w:t>
            </w:r>
          </w:p>
        </w:tc>
        <w:tc>
          <w:tcPr>
            <w:tcW w:w="4832" w:type="dxa"/>
          </w:tcPr>
          <w:p w:rsidR="00FE442F" w:rsidRPr="00DF540B" w:rsidRDefault="00FE442F" w:rsidP="00DF540B">
            <w:pPr>
              <w:spacing w:after="0"/>
            </w:pPr>
            <w:r w:rsidRPr="00DF540B">
              <w:t>Should the Telecommunications (Equipment for the Disabled) Regulations 1998 be repealed?</w:t>
            </w:r>
          </w:p>
        </w:tc>
      </w:tr>
      <w:tr w:rsidR="00FE442F" w:rsidRPr="00DF540B" w:rsidTr="00DF540B">
        <w:trPr>
          <w:cantSplit/>
        </w:trPr>
        <w:tc>
          <w:tcPr>
            <w:tcW w:w="4661" w:type="dxa"/>
          </w:tcPr>
          <w:p w:rsidR="00FE442F" w:rsidRPr="00F53C13" w:rsidRDefault="00FE442F" w:rsidP="00DF540B">
            <w:pPr>
              <w:spacing w:after="0"/>
              <w:rPr>
                <w:rFonts w:asciiTheme="majorHAnsi" w:eastAsia="SimSun" w:hAnsiTheme="majorHAnsi" w:cs="Angsana New"/>
                <w:bCs/>
                <w:iCs/>
                <w:color w:val="336899"/>
                <w:sz w:val="24"/>
                <w:szCs w:val="24"/>
              </w:rPr>
            </w:pPr>
          </w:p>
        </w:tc>
        <w:tc>
          <w:tcPr>
            <w:tcW w:w="4832" w:type="dxa"/>
          </w:tcPr>
          <w:p w:rsidR="00FE442F" w:rsidRPr="00DF540B" w:rsidRDefault="00FE442F" w:rsidP="00DF540B">
            <w:pPr>
              <w:spacing w:after="0"/>
            </w:pPr>
            <w:r w:rsidRPr="00DF540B">
              <w:t>If the regulations were repealed, would an additional safety net, beyond compliance with requirements of the Disability Discrimination Act, need to be implemented?</w:t>
            </w:r>
          </w:p>
        </w:tc>
      </w:tr>
      <w:tr w:rsidR="00FE442F" w:rsidRPr="00DF540B" w:rsidTr="00DF540B">
        <w:trPr>
          <w:cantSplit/>
        </w:trPr>
        <w:tc>
          <w:tcPr>
            <w:tcW w:w="4661" w:type="dxa"/>
          </w:tcPr>
          <w:p w:rsidR="00FE442F" w:rsidRPr="00F53C13" w:rsidRDefault="00FE442F" w:rsidP="00DF540B">
            <w:pPr>
              <w:spacing w:after="0"/>
              <w:outlineLvl w:val="3"/>
              <w:rPr>
                <w:rFonts w:asciiTheme="majorHAnsi" w:eastAsiaTheme="majorEastAsia" w:hAnsiTheme="majorHAnsi" w:cstheme="majorBidi"/>
                <w:b/>
                <w:iCs/>
                <w:color w:val="07478C"/>
                <w:sz w:val="24"/>
                <w:szCs w:val="24"/>
              </w:rPr>
            </w:pPr>
            <w:r w:rsidRPr="00F53C13">
              <w:rPr>
                <w:rFonts w:asciiTheme="majorHAnsi" w:eastAsiaTheme="majorEastAsia" w:hAnsiTheme="majorHAnsi" w:cstheme="majorBidi"/>
                <w:b/>
                <w:iCs/>
                <w:color w:val="07478C"/>
                <w:sz w:val="24"/>
                <w:szCs w:val="24"/>
              </w:rPr>
              <w:t>Option 7:</w:t>
            </w:r>
            <w:r w:rsidR="00630CC2" w:rsidRPr="00F53C13">
              <w:rPr>
                <w:rFonts w:asciiTheme="majorHAnsi" w:eastAsiaTheme="majorEastAsia" w:hAnsiTheme="majorHAnsi" w:cstheme="majorBidi"/>
                <w:b/>
                <w:iCs/>
                <w:color w:val="07478C"/>
                <w:sz w:val="24"/>
                <w:szCs w:val="24"/>
              </w:rPr>
              <w:t xml:space="preserve"> </w:t>
            </w:r>
            <w:r w:rsidRPr="00F53C13">
              <w:rPr>
                <w:rFonts w:asciiTheme="majorHAnsi" w:eastAsiaTheme="majorEastAsia" w:hAnsiTheme="majorHAnsi" w:cstheme="majorBidi"/>
                <w:b/>
                <w:iCs/>
                <w:color w:val="07478C"/>
                <w:sz w:val="24"/>
                <w:szCs w:val="24"/>
              </w:rPr>
              <w:t>Encourage development of more affordable data-rich plans by retail service providers</w:t>
            </w:r>
          </w:p>
        </w:tc>
        <w:tc>
          <w:tcPr>
            <w:tcW w:w="4832" w:type="dxa"/>
          </w:tcPr>
          <w:p w:rsidR="00FE442F" w:rsidRPr="00DF540B" w:rsidRDefault="00FE442F" w:rsidP="00DF540B">
            <w:pPr>
              <w:spacing w:after="0"/>
            </w:pPr>
            <w:r w:rsidRPr="00DF540B">
              <w:t>Can more affordable data</w:t>
            </w:r>
            <w:r w:rsidRPr="00DF540B">
              <w:noBreakHyphen/>
              <w:t>rich plans be developed by restricting voice call allowances in such plans?</w:t>
            </w:r>
          </w:p>
        </w:tc>
      </w:tr>
      <w:tr w:rsidR="00FE442F" w:rsidRPr="00DF540B" w:rsidTr="00DF540B">
        <w:trPr>
          <w:cantSplit/>
        </w:trPr>
        <w:tc>
          <w:tcPr>
            <w:tcW w:w="4661" w:type="dxa"/>
          </w:tcPr>
          <w:p w:rsidR="00FE442F" w:rsidRPr="00F53C13" w:rsidRDefault="00FE442F" w:rsidP="00DF540B">
            <w:pPr>
              <w:spacing w:after="0"/>
              <w:rPr>
                <w:rFonts w:asciiTheme="majorHAnsi" w:eastAsia="SimSun" w:hAnsiTheme="majorHAnsi" w:cs="Angsana New"/>
                <w:bCs/>
                <w:iCs/>
                <w:color w:val="336899"/>
                <w:sz w:val="24"/>
                <w:szCs w:val="24"/>
              </w:rPr>
            </w:pPr>
          </w:p>
        </w:tc>
        <w:tc>
          <w:tcPr>
            <w:tcW w:w="4832" w:type="dxa"/>
          </w:tcPr>
          <w:p w:rsidR="00FE442F" w:rsidRPr="00DF540B" w:rsidRDefault="00FE442F" w:rsidP="00DF540B">
            <w:pPr>
              <w:spacing w:after="0"/>
            </w:pPr>
            <w:r w:rsidRPr="00DF540B">
              <w:t>Can such plans be provided on both a pre-paid and post-paid basis?</w:t>
            </w:r>
          </w:p>
        </w:tc>
      </w:tr>
      <w:tr w:rsidR="00FE442F" w:rsidRPr="00DF540B" w:rsidTr="00DF540B">
        <w:trPr>
          <w:cantSplit/>
        </w:trPr>
        <w:tc>
          <w:tcPr>
            <w:tcW w:w="4661" w:type="dxa"/>
          </w:tcPr>
          <w:p w:rsidR="00FE442F" w:rsidRPr="00F53C13" w:rsidRDefault="00FE442F" w:rsidP="00DF540B">
            <w:pPr>
              <w:spacing w:after="0"/>
              <w:rPr>
                <w:rFonts w:asciiTheme="majorHAnsi" w:eastAsia="SimSun" w:hAnsiTheme="majorHAnsi" w:cs="Angsana New"/>
                <w:bCs/>
                <w:iCs/>
                <w:color w:val="336899"/>
                <w:sz w:val="24"/>
                <w:szCs w:val="24"/>
              </w:rPr>
            </w:pPr>
          </w:p>
        </w:tc>
        <w:tc>
          <w:tcPr>
            <w:tcW w:w="4832" w:type="dxa"/>
          </w:tcPr>
          <w:p w:rsidR="00FE442F" w:rsidRPr="00DF540B" w:rsidRDefault="00FE442F" w:rsidP="00DF540B">
            <w:pPr>
              <w:spacing w:after="0"/>
            </w:pPr>
            <w:r w:rsidRPr="00DF540B">
              <w:t>Should plans of this nature be generally available to all communities?</w:t>
            </w:r>
          </w:p>
        </w:tc>
      </w:tr>
      <w:tr w:rsidR="00FE442F" w:rsidRPr="00DF540B" w:rsidTr="00DF540B">
        <w:trPr>
          <w:cantSplit/>
        </w:trPr>
        <w:tc>
          <w:tcPr>
            <w:tcW w:w="4661" w:type="dxa"/>
          </w:tcPr>
          <w:p w:rsidR="00FE442F" w:rsidRPr="00F53C13" w:rsidRDefault="00FE442F" w:rsidP="00DF540B">
            <w:pPr>
              <w:spacing w:after="0"/>
              <w:rPr>
                <w:rFonts w:asciiTheme="majorHAnsi" w:eastAsia="SimSun" w:hAnsiTheme="majorHAnsi" w:cs="Angsana New"/>
                <w:bCs/>
                <w:iCs/>
                <w:color w:val="336899"/>
                <w:sz w:val="24"/>
                <w:szCs w:val="24"/>
              </w:rPr>
            </w:pPr>
          </w:p>
        </w:tc>
        <w:tc>
          <w:tcPr>
            <w:tcW w:w="4832" w:type="dxa"/>
          </w:tcPr>
          <w:p w:rsidR="00FE442F" w:rsidRPr="00DF540B" w:rsidRDefault="00FE442F" w:rsidP="00DF540B">
            <w:pPr>
              <w:spacing w:after="0"/>
            </w:pPr>
            <w:r w:rsidRPr="00DF540B">
              <w:t>What level of support is necessary to encourage the take up of devices and plans of this nature by people with disability?</w:t>
            </w:r>
          </w:p>
        </w:tc>
      </w:tr>
      <w:tr w:rsidR="00FE442F" w:rsidRPr="00DF540B" w:rsidTr="00DF540B">
        <w:trPr>
          <w:cantSplit/>
        </w:trPr>
        <w:tc>
          <w:tcPr>
            <w:tcW w:w="4661" w:type="dxa"/>
          </w:tcPr>
          <w:p w:rsidR="00FE442F" w:rsidRPr="00F53C13" w:rsidRDefault="00FE442F" w:rsidP="00DF540B">
            <w:pPr>
              <w:spacing w:after="0"/>
              <w:rPr>
                <w:rFonts w:asciiTheme="majorHAnsi" w:eastAsia="SimSun" w:hAnsiTheme="majorHAnsi" w:cs="Angsana New"/>
                <w:bCs/>
                <w:iCs/>
                <w:color w:val="336899"/>
                <w:sz w:val="24"/>
                <w:szCs w:val="24"/>
              </w:rPr>
            </w:pPr>
          </w:p>
        </w:tc>
        <w:tc>
          <w:tcPr>
            <w:tcW w:w="4832" w:type="dxa"/>
          </w:tcPr>
          <w:p w:rsidR="00FE442F" w:rsidRPr="00DF540B" w:rsidRDefault="00FE442F" w:rsidP="00DF540B">
            <w:pPr>
              <w:spacing w:after="0"/>
            </w:pPr>
            <w:r w:rsidRPr="00DF540B">
              <w:t>What are options to consider in how to provide necessary support?</w:t>
            </w:r>
          </w:p>
        </w:tc>
      </w:tr>
      <w:tr w:rsidR="00FE442F" w:rsidRPr="00DF540B" w:rsidTr="00DF540B">
        <w:trPr>
          <w:cantSplit/>
        </w:trPr>
        <w:tc>
          <w:tcPr>
            <w:tcW w:w="4661" w:type="dxa"/>
          </w:tcPr>
          <w:p w:rsidR="000F29E1" w:rsidRPr="00F53C13" w:rsidRDefault="000F29E1" w:rsidP="000F29E1">
            <w:pPr>
              <w:spacing w:after="160" w:line="259" w:lineRule="auto"/>
              <w:rPr>
                <w:rFonts w:asciiTheme="majorHAnsi" w:eastAsiaTheme="majorEastAsia" w:hAnsiTheme="majorHAnsi" w:cstheme="majorBidi"/>
                <w:b/>
                <w:iCs/>
                <w:color w:val="07478C"/>
                <w:sz w:val="24"/>
                <w:szCs w:val="24"/>
              </w:rPr>
            </w:pPr>
            <w:r w:rsidRPr="00F53C13">
              <w:rPr>
                <w:rFonts w:asciiTheme="majorHAnsi" w:eastAsiaTheme="majorEastAsia" w:hAnsiTheme="majorHAnsi" w:cstheme="majorBidi"/>
                <w:b/>
                <w:iCs/>
                <w:color w:val="07478C"/>
                <w:sz w:val="24"/>
                <w:szCs w:val="24"/>
              </w:rPr>
              <w:t>Option 8: Encourage initiatives to improve digital literacy and the availability of mainstream text- and video</w:t>
            </w:r>
            <w:r w:rsidRPr="00F53C13">
              <w:rPr>
                <w:rFonts w:asciiTheme="majorHAnsi" w:eastAsiaTheme="majorEastAsia" w:hAnsiTheme="majorHAnsi" w:cstheme="majorBidi"/>
                <w:b/>
                <w:iCs/>
                <w:color w:val="07478C"/>
                <w:sz w:val="24"/>
                <w:szCs w:val="24"/>
              </w:rPr>
              <w:noBreakHyphen/>
              <w:t xml:space="preserve">based communication options </w:t>
            </w:r>
          </w:p>
          <w:p w:rsidR="00FE442F" w:rsidRPr="00F53C13" w:rsidRDefault="00FE442F" w:rsidP="00DF540B">
            <w:pPr>
              <w:spacing w:after="0"/>
              <w:outlineLvl w:val="3"/>
              <w:rPr>
                <w:rFonts w:asciiTheme="majorHAnsi" w:eastAsiaTheme="majorEastAsia" w:hAnsiTheme="majorHAnsi" w:cstheme="majorBidi"/>
                <w:b/>
                <w:iCs/>
                <w:color w:val="07478C"/>
                <w:sz w:val="24"/>
                <w:szCs w:val="24"/>
              </w:rPr>
            </w:pPr>
          </w:p>
        </w:tc>
        <w:tc>
          <w:tcPr>
            <w:tcW w:w="4832" w:type="dxa"/>
          </w:tcPr>
          <w:p w:rsidR="00FE442F" w:rsidRPr="00DF540B" w:rsidRDefault="00FE442F" w:rsidP="00DF540B">
            <w:pPr>
              <w:spacing w:after="0"/>
            </w:pPr>
            <w:r w:rsidRPr="00DF540B">
              <w:t>What skills and support are needed to encourage people to use mainstream technologies?</w:t>
            </w:r>
          </w:p>
        </w:tc>
      </w:tr>
      <w:tr w:rsidR="00FE442F" w:rsidRPr="00DF540B" w:rsidTr="00DF540B">
        <w:trPr>
          <w:cantSplit/>
        </w:trPr>
        <w:tc>
          <w:tcPr>
            <w:tcW w:w="4661" w:type="dxa"/>
          </w:tcPr>
          <w:p w:rsidR="00FE442F" w:rsidRPr="00DF540B" w:rsidRDefault="00FE442F" w:rsidP="00DF540B">
            <w:pPr>
              <w:spacing w:after="0"/>
              <w:rPr>
                <w:rFonts w:eastAsia="SimSun" w:cs="Angsana New"/>
                <w:bCs/>
                <w:iCs/>
                <w:color w:val="336899"/>
              </w:rPr>
            </w:pPr>
          </w:p>
        </w:tc>
        <w:tc>
          <w:tcPr>
            <w:tcW w:w="4832" w:type="dxa"/>
          </w:tcPr>
          <w:p w:rsidR="00FE442F" w:rsidRPr="00DF540B" w:rsidRDefault="00FE442F" w:rsidP="00DF540B">
            <w:pPr>
              <w:spacing w:after="0"/>
            </w:pPr>
            <w:r w:rsidRPr="00DF540B">
              <w:t xml:space="preserve">Are there existing industry, government or community </w:t>
            </w:r>
            <w:r w:rsidR="008E58AD" w:rsidRPr="00DF540B">
              <w:t>programmes</w:t>
            </w:r>
            <w:r w:rsidRPr="00DF540B">
              <w:t xml:space="preserve"> which could be utilised?</w:t>
            </w:r>
          </w:p>
        </w:tc>
      </w:tr>
      <w:tr w:rsidR="00FE442F" w:rsidRPr="00DF540B" w:rsidTr="00DF540B">
        <w:trPr>
          <w:cantSplit/>
        </w:trPr>
        <w:tc>
          <w:tcPr>
            <w:tcW w:w="4661" w:type="dxa"/>
          </w:tcPr>
          <w:p w:rsidR="00FE442F" w:rsidRPr="00DF540B" w:rsidRDefault="00FE442F" w:rsidP="00DF540B">
            <w:pPr>
              <w:spacing w:after="0"/>
              <w:rPr>
                <w:rFonts w:eastAsia="SimSun" w:cs="Angsana New"/>
                <w:bCs/>
                <w:iCs/>
                <w:color w:val="336899"/>
              </w:rPr>
            </w:pPr>
          </w:p>
        </w:tc>
        <w:tc>
          <w:tcPr>
            <w:tcW w:w="4832" w:type="dxa"/>
          </w:tcPr>
          <w:p w:rsidR="00FE442F" w:rsidRPr="00DF540B" w:rsidRDefault="00FE442F" w:rsidP="00DF540B">
            <w:pPr>
              <w:spacing w:after="0"/>
            </w:pPr>
            <w:r w:rsidRPr="00DF540B">
              <w:t>How can the broadening of the availability and promotion of mainstream text- and video</w:t>
            </w:r>
            <w:r w:rsidRPr="00DF540B">
              <w:noBreakHyphen/>
              <w:t xml:space="preserve">based communication options by businesses and service providers be encouraged? </w:t>
            </w:r>
          </w:p>
        </w:tc>
      </w:tr>
      <w:tr w:rsidR="00FE442F" w:rsidRPr="00DF540B" w:rsidTr="00DF540B">
        <w:trPr>
          <w:cantSplit/>
        </w:trPr>
        <w:tc>
          <w:tcPr>
            <w:tcW w:w="4661" w:type="dxa"/>
          </w:tcPr>
          <w:p w:rsidR="00FE442F" w:rsidRPr="00DF540B" w:rsidRDefault="00FE442F" w:rsidP="00DF540B">
            <w:pPr>
              <w:spacing w:after="0"/>
              <w:rPr>
                <w:rFonts w:eastAsia="SimSun" w:cs="Angsana New"/>
                <w:bCs/>
                <w:iCs/>
                <w:color w:val="336899"/>
              </w:rPr>
            </w:pPr>
          </w:p>
        </w:tc>
        <w:tc>
          <w:tcPr>
            <w:tcW w:w="4832" w:type="dxa"/>
          </w:tcPr>
          <w:p w:rsidR="00FE442F" w:rsidRPr="00DF540B" w:rsidRDefault="00FE442F" w:rsidP="00DF540B">
            <w:pPr>
              <w:spacing w:after="0"/>
            </w:pPr>
            <w:r w:rsidRPr="00DF540B">
              <w:t>How can Australians with disability be supported to increase their use of direct text and video communication options?</w:t>
            </w:r>
          </w:p>
        </w:tc>
      </w:tr>
    </w:tbl>
    <w:p w:rsidR="007D1BA9" w:rsidRDefault="007D1BA9" w:rsidP="00DF540B">
      <w:r>
        <w:br w:type="page"/>
      </w:r>
    </w:p>
    <w:p w:rsidR="00045493" w:rsidRPr="009705EA" w:rsidRDefault="00045493" w:rsidP="00DF540B">
      <w:pPr>
        <w:pStyle w:val="Heading2"/>
      </w:pPr>
      <w:bookmarkStart w:id="73" w:name="_Toc446081021"/>
      <w:r w:rsidRPr="004512B0">
        <w:rPr>
          <w:rFonts w:eastAsia="SimSun"/>
        </w:rPr>
        <w:t xml:space="preserve">Attachment </w:t>
      </w:r>
      <w:r w:rsidR="00252C09">
        <w:rPr>
          <w:rFonts w:eastAsia="SimSun"/>
        </w:rPr>
        <w:t>A</w:t>
      </w:r>
      <w:r w:rsidRPr="004512B0">
        <w:rPr>
          <w:rFonts w:eastAsia="SimSun"/>
        </w:rPr>
        <w:t xml:space="preserve">: Current </w:t>
      </w:r>
      <w:r w:rsidR="00FF5C19">
        <w:rPr>
          <w:rFonts w:eastAsia="SimSun"/>
        </w:rPr>
        <w:t>d</w:t>
      </w:r>
      <w:r w:rsidRPr="004512B0">
        <w:rPr>
          <w:rFonts w:eastAsia="SimSun"/>
        </w:rPr>
        <w:t xml:space="preserve">isability </w:t>
      </w:r>
      <w:r w:rsidR="00FF5C19">
        <w:rPr>
          <w:rFonts w:eastAsia="SimSun"/>
        </w:rPr>
        <w:t>e</w:t>
      </w:r>
      <w:r w:rsidRPr="004512B0">
        <w:rPr>
          <w:rFonts w:eastAsia="SimSun"/>
        </w:rPr>
        <w:t>quipment programs</w:t>
      </w:r>
      <w:bookmarkEnd w:id="73"/>
      <w:r w:rsidRPr="004512B0">
        <w:rPr>
          <w:rFonts w:eastAsia="SimSun"/>
        </w:rPr>
        <w:t xml:space="preserve"> </w:t>
      </w:r>
      <w:bookmarkEnd w:id="67"/>
    </w:p>
    <w:p w:rsidR="00045493" w:rsidRPr="007677C0" w:rsidRDefault="00045493" w:rsidP="00DF540B">
      <w:pPr>
        <w:pStyle w:val="Heading3"/>
      </w:pPr>
      <w:bookmarkStart w:id="74" w:name="_Toc440743951"/>
      <w:bookmarkStart w:id="75" w:name="_Toc446081022"/>
      <w:r w:rsidRPr="00DF540B">
        <w:t>Telstra</w:t>
      </w:r>
      <w:bookmarkEnd w:id="74"/>
      <w:bookmarkEnd w:id="75"/>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Telstra"/>
        <w:tblDescription w:val="This table includes the types of devices, model numbers and selected features of devices offered under Telstra's disabilty equipment program"/>
      </w:tblPr>
      <w:tblGrid>
        <w:gridCol w:w="1819"/>
        <w:gridCol w:w="2221"/>
        <w:gridCol w:w="5283"/>
      </w:tblGrid>
      <w:tr w:rsidR="00045493" w:rsidRPr="00DF540B" w:rsidTr="00DF540B">
        <w:trPr>
          <w:cantSplit/>
          <w:tblHeader/>
          <w:jc w:val="center"/>
        </w:trPr>
        <w:tc>
          <w:tcPr>
            <w:tcW w:w="1838" w:type="dxa"/>
            <w:shd w:val="clear" w:color="auto" w:fill="auto"/>
          </w:tcPr>
          <w:p w:rsidR="00045493" w:rsidRPr="00DF540B" w:rsidRDefault="00045493" w:rsidP="00DF540B">
            <w:pPr>
              <w:tabs>
                <w:tab w:val="left" w:pos="3418"/>
              </w:tabs>
              <w:spacing w:after="0"/>
              <w:jc w:val="center"/>
              <w:rPr>
                <w:b/>
              </w:rPr>
            </w:pPr>
            <w:r w:rsidRPr="00DF540B">
              <w:rPr>
                <w:b/>
              </w:rPr>
              <w:t>Type of Device</w:t>
            </w:r>
          </w:p>
        </w:tc>
        <w:tc>
          <w:tcPr>
            <w:tcW w:w="2268" w:type="dxa"/>
            <w:shd w:val="clear" w:color="auto" w:fill="auto"/>
          </w:tcPr>
          <w:p w:rsidR="00045493" w:rsidRPr="00DF540B" w:rsidRDefault="00045493" w:rsidP="00DF540B">
            <w:pPr>
              <w:tabs>
                <w:tab w:val="left" w:pos="3418"/>
              </w:tabs>
              <w:spacing w:after="0"/>
              <w:jc w:val="center"/>
              <w:rPr>
                <w:b/>
              </w:rPr>
            </w:pPr>
            <w:r w:rsidRPr="00DF540B">
              <w:rPr>
                <w:b/>
              </w:rPr>
              <w:t>Model</w:t>
            </w:r>
          </w:p>
        </w:tc>
        <w:tc>
          <w:tcPr>
            <w:tcW w:w="5515" w:type="dxa"/>
            <w:shd w:val="clear" w:color="auto" w:fill="auto"/>
          </w:tcPr>
          <w:p w:rsidR="00045493" w:rsidRPr="00DF540B" w:rsidRDefault="00045493" w:rsidP="00DF540B">
            <w:pPr>
              <w:tabs>
                <w:tab w:val="left" w:pos="3418"/>
              </w:tabs>
              <w:spacing w:after="0"/>
              <w:jc w:val="center"/>
              <w:rPr>
                <w:b/>
              </w:rPr>
            </w:pPr>
            <w:r w:rsidRPr="00DF540B">
              <w:rPr>
                <w:b/>
              </w:rPr>
              <w:t>Selected Features</w:t>
            </w:r>
          </w:p>
        </w:tc>
      </w:tr>
      <w:tr w:rsidR="00045493" w:rsidRPr="00DF540B" w:rsidTr="00DF540B">
        <w:trPr>
          <w:cantSplit/>
          <w:jc w:val="center"/>
        </w:trPr>
        <w:tc>
          <w:tcPr>
            <w:tcW w:w="1838" w:type="dxa"/>
            <w:shd w:val="clear" w:color="auto" w:fill="auto"/>
          </w:tcPr>
          <w:p w:rsidR="00045493" w:rsidRPr="00DF540B" w:rsidRDefault="00045493" w:rsidP="00DF540B">
            <w:pPr>
              <w:tabs>
                <w:tab w:val="left" w:pos="3418"/>
              </w:tabs>
              <w:spacing w:after="0"/>
              <w:jc w:val="center"/>
            </w:pPr>
            <w:r w:rsidRPr="00DF540B">
              <w:t xml:space="preserve">Telephone </w:t>
            </w:r>
          </w:p>
        </w:tc>
        <w:tc>
          <w:tcPr>
            <w:tcW w:w="2268" w:type="dxa"/>
            <w:shd w:val="clear" w:color="auto" w:fill="auto"/>
          </w:tcPr>
          <w:p w:rsidR="00045493" w:rsidRPr="00DF540B" w:rsidRDefault="00045493" w:rsidP="00DF540B">
            <w:pPr>
              <w:tabs>
                <w:tab w:val="left" w:pos="3418"/>
              </w:tabs>
              <w:spacing w:after="0"/>
              <w:jc w:val="center"/>
            </w:pPr>
            <w:r w:rsidRPr="00DF540B">
              <w:t>T1000S standard rental phone</w:t>
            </w:r>
          </w:p>
        </w:tc>
        <w:tc>
          <w:tcPr>
            <w:tcW w:w="5515" w:type="dxa"/>
            <w:shd w:val="clear" w:color="auto" w:fill="auto"/>
          </w:tcPr>
          <w:p w:rsidR="00045493" w:rsidRPr="00DF540B" w:rsidRDefault="00045493" w:rsidP="00DF540B">
            <w:pPr>
              <w:tabs>
                <w:tab w:val="left" w:pos="3418"/>
              </w:tabs>
              <w:spacing w:after="0"/>
            </w:pPr>
            <w:r w:rsidRPr="00DF540B">
              <w:t>Adjustable hearing volume control; adjustable ring volume; in-built hearing aid coupler.</w:t>
            </w:r>
          </w:p>
        </w:tc>
      </w:tr>
      <w:tr w:rsidR="00045493" w:rsidRPr="00DF540B" w:rsidTr="00DF540B">
        <w:trPr>
          <w:cantSplit/>
          <w:jc w:val="center"/>
        </w:trPr>
        <w:tc>
          <w:tcPr>
            <w:tcW w:w="1838" w:type="dxa"/>
            <w:shd w:val="clear" w:color="auto" w:fill="auto"/>
          </w:tcPr>
          <w:p w:rsidR="00045493" w:rsidRPr="00DF540B" w:rsidRDefault="00045493" w:rsidP="00DF540B">
            <w:pPr>
              <w:tabs>
                <w:tab w:val="left" w:pos="3418"/>
              </w:tabs>
              <w:spacing w:after="0"/>
              <w:jc w:val="center"/>
            </w:pPr>
            <w:r w:rsidRPr="00DF540B">
              <w:t>Telephone</w:t>
            </w:r>
          </w:p>
        </w:tc>
        <w:tc>
          <w:tcPr>
            <w:tcW w:w="2268" w:type="dxa"/>
            <w:shd w:val="clear" w:color="auto" w:fill="auto"/>
          </w:tcPr>
          <w:p w:rsidR="00045493" w:rsidRPr="00DF540B" w:rsidRDefault="00045493" w:rsidP="00DF540B">
            <w:pPr>
              <w:tabs>
                <w:tab w:val="left" w:pos="3418"/>
              </w:tabs>
              <w:spacing w:after="0"/>
              <w:jc w:val="center"/>
            </w:pPr>
            <w:r w:rsidRPr="00DF540B">
              <w:t>Big button/ multi</w:t>
            </w:r>
            <w:r w:rsidRPr="00DF540B">
              <w:noBreakHyphen/>
              <w:t>purpose phone</w:t>
            </w:r>
          </w:p>
        </w:tc>
        <w:tc>
          <w:tcPr>
            <w:tcW w:w="5515" w:type="dxa"/>
            <w:shd w:val="clear" w:color="auto" w:fill="auto"/>
          </w:tcPr>
          <w:p w:rsidR="00045493" w:rsidRPr="00DF540B" w:rsidRDefault="00045493" w:rsidP="00DF540B">
            <w:pPr>
              <w:tabs>
                <w:tab w:val="left" w:pos="3418"/>
              </w:tabs>
              <w:spacing w:after="0"/>
            </w:pPr>
            <w:r w:rsidRPr="00DF540B">
              <w:t>Large print and large button keypad; hands-free speaker; adjustable ring volume, pitch, hearing volume control and voice aid; in-built hearing aid coupler; flashing light for incoming calls; and additional port for external switch for dialling difficulties.</w:t>
            </w:r>
          </w:p>
        </w:tc>
      </w:tr>
      <w:tr w:rsidR="00045493" w:rsidRPr="00DF540B" w:rsidTr="00DF540B">
        <w:trPr>
          <w:cantSplit/>
          <w:jc w:val="center"/>
        </w:trPr>
        <w:tc>
          <w:tcPr>
            <w:tcW w:w="1838" w:type="dxa"/>
            <w:shd w:val="clear" w:color="auto" w:fill="auto"/>
          </w:tcPr>
          <w:p w:rsidR="00045493" w:rsidRPr="00DF540B" w:rsidRDefault="00045493" w:rsidP="00DF540B">
            <w:pPr>
              <w:tabs>
                <w:tab w:val="left" w:pos="3418"/>
              </w:tabs>
              <w:spacing w:after="0"/>
              <w:jc w:val="center"/>
            </w:pPr>
            <w:r w:rsidRPr="00DF540B">
              <w:t>Telephone</w:t>
            </w:r>
          </w:p>
        </w:tc>
        <w:tc>
          <w:tcPr>
            <w:tcW w:w="2268" w:type="dxa"/>
            <w:shd w:val="clear" w:color="auto" w:fill="auto"/>
          </w:tcPr>
          <w:p w:rsidR="00045493" w:rsidRPr="00DF540B" w:rsidRDefault="00045493" w:rsidP="00DF540B">
            <w:pPr>
              <w:tabs>
                <w:tab w:val="left" w:pos="3418"/>
              </w:tabs>
              <w:spacing w:after="0"/>
              <w:jc w:val="center"/>
            </w:pPr>
            <w:r w:rsidRPr="00DF540B">
              <w:t>Cordless phone</w:t>
            </w:r>
          </w:p>
        </w:tc>
        <w:tc>
          <w:tcPr>
            <w:tcW w:w="5515" w:type="dxa"/>
            <w:shd w:val="clear" w:color="auto" w:fill="auto"/>
          </w:tcPr>
          <w:p w:rsidR="00045493" w:rsidRPr="00DF540B" w:rsidRDefault="00045493" w:rsidP="00DF540B">
            <w:pPr>
              <w:tabs>
                <w:tab w:val="left" w:pos="3418"/>
              </w:tabs>
              <w:spacing w:after="0"/>
            </w:pPr>
            <w:r w:rsidRPr="00DF540B">
              <w:t>Handset range of up to 300 metres; boost button; hearing aid and T-coil compatible; extra loud ringer; ultra bright visual ring indicator; hands-free speaker.</w:t>
            </w:r>
          </w:p>
        </w:tc>
      </w:tr>
      <w:tr w:rsidR="00045493" w:rsidRPr="00DF540B" w:rsidTr="00DF540B">
        <w:trPr>
          <w:cantSplit/>
          <w:jc w:val="center"/>
        </w:trPr>
        <w:tc>
          <w:tcPr>
            <w:tcW w:w="1838" w:type="dxa"/>
            <w:shd w:val="clear" w:color="auto" w:fill="auto"/>
          </w:tcPr>
          <w:p w:rsidR="00045493" w:rsidRPr="00DF540B" w:rsidRDefault="00045493" w:rsidP="00DF540B">
            <w:pPr>
              <w:tabs>
                <w:tab w:val="left" w:pos="3418"/>
              </w:tabs>
              <w:spacing w:after="0"/>
              <w:jc w:val="center"/>
            </w:pPr>
            <w:r w:rsidRPr="00DF540B">
              <w:t>Accessory</w:t>
            </w:r>
          </w:p>
        </w:tc>
        <w:tc>
          <w:tcPr>
            <w:tcW w:w="2268" w:type="dxa"/>
            <w:shd w:val="clear" w:color="auto" w:fill="auto"/>
          </w:tcPr>
          <w:p w:rsidR="00045493" w:rsidRPr="00DF540B" w:rsidRDefault="00045493" w:rsidP="00DF540B">
            <w:pPr>
              <w:tabs>
                <w:tab w:val="left" w:pos="3418"/>
              </w:tabs>
              <w:spacing w:after="0"/>
              <w:jc w:val="center"/>
            </w:pPr>
            <w:r w:rsidRPr="00DF540B">
              <w:t>Extension ringer</w:t>
            </w:r>
          </w:p>
        </w:tc>
        <w:tc>
          <w:tcPr>
            <w:tcW w:w="5515" w:type="dxa"/>
            <w:shd w:val="clear" w:color="auto" w:fill="auto"/>
          </w:tcPr>
          <w:p w:rsidR="00045493" w:rsidRPr="00DF540B" w:rsidRDefault="00045493" w:rsidP="00DF540B">
            <w:pPr>
              <w:tabs>
                <w:tab w:val="left" w:pos="3418"/>
              </w:tabs>
              <w:spacing w:after="0"/>
            </w:pPr>
            <w:r w:rsidRPr="00DF540B">
              <w:t>Adjustable ring pitch and volume; flashing light to show incoming call.</w:t>
            </w:r>
          </w:p>
        </w:tc>
      </w:tr>
      <w:tr w:rsidR="00045493" w:rsidRPr="00DF540B" w:rsidTr="00DF540B">
        <w:trPr>
          <w:cantSplit/>
          <w:jc w:val="center"/>
        </w:trPr>
        <w:tc>
          <w:tcPr>
            <w:tcW w:w="1838" w:type="dxa"/>
            <w:shd w:val="clear" w:color="auto" w:fill="auto"/>
          </w:tcPr>
          <w:p w:rsidR="00045493" w:rsidRPr="00DF540B" w:rsidRDefault="00045493" w:rsidP="00DF540B">
            <w:pPr>
              <w:tabs>
                <w:tab w:val="left" w:pos="3418"/>
              </w:tabs>
              <w:spacing w:after="0"/>
              <w:jc w:val="center"/>
            </w:pPr>
            <w:r w:rsidRPr="00DF540B">
              <w:t>Accessory</w:t>
            </w:r>
          </w:p>
        </w:tc>
        <w:tc>
          <w:tcPr>
            <w:tcW w:w="2268" w:type="dxa"/>
            <w:shd w:val="clear" w:color="auto" w:fill="auto"/>
          </w:tcPr>
          <w:p w:rsidR="00045493" w:rsidRPr="00DF540B" w:rsidRDefault="00045493" w:rsidP="00DF540B">
            <w:pPr>
              <w:tabs>
                <w:tab w:val="left" w:pos="3418"/>
              </w:tabs>
              <w:spacing w:after="0"/>
              <w:jc w:val="center"/>
            </w:pPr>
            <w:r w:rsidRPr="00DF540B">
              <w:t>Cochlear implant telephone adaptor</w:t>
            </w:r>
          </w:p>
        </w:tc>
        <w:tc>
          <w:tcPr>
            <w:tcW w:w="5515" w:type="dxa"/>
            <w:shd w:val="clear" w:color="auto" w:fill="auto"/>
          </w:tcPr>
          <w:p w:rsidR="00045493" w:rsidRPr="00DF540B" w:rsidRDefault="00045493" w:rsidP="00DF540B">
            <w:pPr>
              <w:tabs>
                <w:tab w:val="left" w:pos="3418"/>
              </w:tabs>
              <w:spacing w:after="0"/>
            </w:pPr>
            <w:r w:rsidRPr="00DF540B">
              <w:t>Provides direct connection from speech processor to the telephone.</w:t>
            </w:r>
          </w:p>
        </w:tc>
      </w:tr>
      <w:tr w:rsidR="00045493" w:rsidRPr="00DF540B" w:rsidTr="00DF540B">
        <w:trPr>
          <w:cantSplit/>
          <w:jc w:val="center"/>
        </w:trPr>
        <w:tc>
          <w:tcPr>
            <w:tcW w:w="1838" w:type="dxa"/>
            <w:shd w:val="clear" w:color="auto" w:fill="auto"/>
          </w:tcPr>
          <w:p w:rsidR="00045493" w:rsidRPr="00DF540B" w:rsidRDefault="00045493" w:rsidP="00DF540B">
            <w:pPr>
              <w:tabs>
                <w:tab w:val="left" w:pos="3418"/>
              </w:tabs>
              <w:spacing w:after="0"/>
              <w:jc w:val="center"/>
            </w:pPr>
            <w:r w:rsidRPr="00DF540B">
              <w:t>Accessory</w:t>
            </w:r>
          </w:p>
        </w:tc>
        <w:tc>
          <w:tcPr>
            <w:tcW w:w="2268" w:type="dxa"/>
            <w:shd w:val="clear" w:color="auto" w:fill="auto"/>
          </w:tcPr>
          <w:p w:rsidR="00045493" w:rsidRPr="00DF540B" w:rsidRDefault="00045493" w:rsidP="00DF540B">
            <w:pPr>
              <w:tabs>
                <w:tab w:val="left" w:pos="3418"/>
              </w:tabs>
              <w:spacing w:after="0"/>
              <w:jc w:val="center"/>
            </w:pPr>
            <w:r w:rsidRPr="00DF540B">
              <w:t>Visual signal alert</w:t>
            </w:r>
          </w:p>
        </w:tc>
        <w:tc>
          <w:tcPr>
            <w:tcW w:w="5515" w:type="dxa"/>
            <w:shd w:val="clear" w:color="auto" w:fill="auto"/>
          </w:tcPr>
          <w:p w:rsidR="00045493" w:rsidRPr="00DF540B" w:rsidRDefault="00045493" w:rsidP="00DF540B">
            <w:pPr>
              <w:tabs>
                <w:tab w:val="left" w:pos="3418"/>
              </w:tabs>
              <w:spacing w:after="0"/>
            </w:pPr>
            <w:r w:rsidRPr="00DF540B">
              <w:t>Allows for a lamp to flash in sequence with incoming telephone ring</w:t>
            </w:r>
          </w:p>
        </w:tc>
      </w:tr>
      <w:tr w:rsidR="00045493" w:rsidRPr="00DF540B" w:rsidTr="00DF540B">
        <w:trPr>
          <w:cantSplit/>
          <w:jc w:val="center"/>
        </w:trPr>
        <w:tc>
          <w:tcPr>
            <w:tcW w:w="1838" w:type="dxa"/>
            <w:shd w:val="clear" w:color="auto" w:fill="auto"/>
          </w:tcPr>
          <w:p w:rsidR="00045493" w:rsidRPr="00DF540B" w:rsidRDefault="00045493" w:rsidP="00DF540B">
            <w:pPr>
              <w:tabs>
                <w:tab w:val="left" w:pos="3418"/>
              </w:tabs>
              <w:spacing w:after="0"/>
              <w:jc w:val="center"/>
            </w:pPr>
            <w:r w:rsidRPr="00DF540B">
              <w:t>Teletypewriter (TTY)</w:t>
            </w:r>
          </w:p>
        </w:tc>
        <w:tc>
          <w:tcPr>
            <w:tcW w:w="2268" w:type="dxa"/>
            <w:shd w:val="clear" w:color="auto" w:fill="auto"/>
          </w:tcPr>
          <w:p w:rsidR="00045493" w:rsidRPr="00DF540B" w:rsidRDefault="00045493" w:rsidP="00DF540B">
            <w:pPr>
              <w:tabs>
                <w:tab w:val="left" w:pos="3418"/>
              </w:tabs>
              <w:spacing w:after="0"/>
              <w:jc w:val="center"/>
            </w:pPr>
            <w:r w:rsidRPr="00DF540B">
              <w:t>Superprint 4425</w:t>
            </w:r>
          </w:p>
        </w:tc>
        <w:tc>
          <w:tcPr>
            <w:tcW w:w="5515" w:type="dxa"/>
            <w:shd w:val="clear" w:color="auto" w:fill="auto"/>
          </w:tcPr>
          <w:p w:rsidR="00045493" w:rsidRPr="00DF540B" w:rsidRDefault="00045493" w:rsidP="00DF540B">
            <w:pPr>
              <w:tabs>
                <w:tab w:val="left" w:pos="3418"/>
              </w:tabs>
              <w:spacing w:after="0"/>
            </w:pPr>
            <w:r w:rsidRPr="00DF540B">
              <w:t>Real-time sending and receipt of text messages over the telephone voice network; visual signal to alert incoming calls; turbo code communication.</w:t>
            </w:r>
          </w:p>
        </w:tc>
      </w:tr>
      <w:tr w:rsidR="00045493" w:rsidRPr="00DF540B" w:rsidTr="00DF540B">
        <w:trPr>
          <w:cantSplit/>
          <w:jc w:val="center"/>
        </w:trPr>
        <w:tc>
          <w:tcPr>
            <w:tcW w:w="1838" w:type="dxa"/>
            <w:shd w:val="clear" w:color="auto" w:fill="auto"/>
          </w:tcPr>
          <w:p w:rsidR="00045493" w:rsidRPr="00DF540B" w:rsidRDefault="00045493" w:rsidP="00DF540B">
            <w:pPr>
              <w:tabs>
                <w:tab w:val="left" w:pos="3418"/>
              </w:tabs>
              <w:spacing w:after="0"/>
              <w:jc w:val="center"/>
            </w:pPr>
            <w:r w:rsidRPr="00DF540B">
              <w:t>Teletypewriter (TTY)</w:t>
            </w:r>
          </w:p>
        </w:tc>
        <w:tc>
          <w:tcPr>
            <w:tcW w:w="2268" w:type="dxa"/>
            <w:shd w:val="clear" w:color="auto" w:fill="auto"/>
          </w:tcPr>
          <w:p w:rsidR="00045493" w:rsidRPr="00DF540B" w:rsidRDefault="00045493" w:rsidP="00DF540B">
            <w:pPr>
              <w:tabs>
                <w:tab w:val="left" w:pos="3418"/>
              </w:tabs>
              <w:spacing w:after="0"/>
              <w:jc w:val="center"/>
            </w:pPr>
            <w:r w:rsidRPr="00DF540B">
              <w:t>Uniphone 1150</w:t>
            </w:r>
          </w:p>
        </w:tc>
        <w:tc>
          <w:tcPr>
            <w:tcW w:w="5515" w:type="dxa"/>
            <w:shd w:val="clear" w:color="auto" w:fill="auto"/>
          </w:tcPr>
          <w:p w:rsidR="00045493" w:rsidRPr="00DF540B" w:rsidRDefault="00045493" w:rsidP="00DF540B">
            <w:pPr>
              <w:tabs>
                <w:tab w:val="left" w:pos="3418"/>
              </w:tabs>
              <w:spacing w:after="0"/>
            </w:pPr>
            <w:r w:rsidRPr="00DF540B">
              <w:t xml:space="preserve">Combines TTY and telephone features; hearing aid coupler; volume control; built-in flashing ring indicator; turbo code communication. </w:t>
            </w:r>
          </w:p>
        </w:tc>
      </w:tr>
      <w:tr w:rsidR="00045493" w:rsidRPr="00DF540B" w:rsidTr="00DF540B">
        <w:trPr>
          <w:cantSplit/>
          <w:jc w:val="center"/>
        </w:trPr>
        <w:tc>
          <w:tcPr>
            <w:tcW w:w="1838" w:type="dxa"/>
            <w:shd w:val="clear" w:color="auto" w:fill="auto"/>
          </w:tcPr>
          <w:p w:rsidR="00045493" w:rsidRPr="00DF540B" w:rsidRDefault="00045493" w:rsidP="00DF540B">
            <w:pPr>
              <w:tabs>
                <w:tab w:val="left" w:pos="3418"/>
              </w:tabs>
              <w:spacing w:after="0"/>
              <w:jc w:val="center"/>
            </w:pPr>
            <w:r w:rsidRPr="00DF540B">
              <w:t>Teletypewriter (TTY)</w:t>
            </w:r>
          </w:p>
        </w:tc>
        <w:tc>
          <w:tcPr>
            <w:tcW w:w="2268" w:type="dxa"/>
            <w:shd w:val="clear" w:color="auto" w:fill="auto"/>
          </w:tcPr>
          <w:p w:rsidR="00045493" w:rsidRPr="00DF540B" w:rsidRDefault="00045493" w:rsidP="00DF540B">
            <w:pPr>
              <w:tabs>
                <w:tab w:val="left" w:pos="3418"/>
              </w:tabs>
              <w:spacing w:after="0"/>
              <w:jc w:val="center"/>
            </w:pPr>
            <w:r w:rsidRPr="00DF540B">
              <w:t>Braille and large visual display TTYs</w:t>
            </w:r>
          </w:p>
        </w:tc>
        <w:tc>
          <w:tcPr>
            <w:tcW w:w="5515" w:type="dxa"/>
            <w:shd w:val="clear" w:color="auto" w:fill="auto"/>
          </w:tcPr>
          <w:p w:rsidR="00045493" w:rsidRPr="00DF540B" w:rsidRDefault="00045493" w:rsidP="00DF540B">
            <w:pPr>
              <w:tabs>
                <w:tab w:val="left" w:pos="3418"/>
              </w:tabs>
              <w:spacing w:after="0"/>
            </w:pPr>
            <w:r w:rsidRPr="00DF540B">
              <w:t xml:space="preserve">Braille display pad; large visual display unit. </w:t>
            </w:r>
          </w:p>
        </w:tc>
      </w:tr>
    </w:tbl>
    <w:p w:rsidR="00045493" w:rsidRPr="00DF540B" w:rsidRDefault="00045493" w:rsidP="00DF540B">
      <w:pPr>
        <w:pStyle w:val="Heading3"/>
      </w:pPr>
      <w:bookmarkStart w:id="76" w:name="_Toc440743952"/>
      <w:bookmarkStart w:id="77" w:name="_Toc444602909"/>
      <w:bookmarkStart w:id="78" w:name="_Toc446081023"/>
      <w:r w:rsidRPr="004512B0">
        <w:t>Optus</w:t>
      </w:r>
      <w:bookmarkEnd w:id="76"/>
      <w:bookmarkEnd w:id="77"/>
      <w:bookmarkEnd w:id="78"/>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Optus"/>
        <w:tblDescription w:val="This table shows the types of devices, models and selection features of equipment offered under Optus' disability equipment program."/>
      </w:tblPr>
      <w:tblGrid>
        <w:gridCol w:w="1820"/>
        <w:gridCol w:w="2203"/>
        <w:gridCol w:w="5287"/>
        <w:gridCol w:w="13"/>
      </w:tblGrid>
      <w:tr w:rsidR="00045493" w:rsidRPr="00FF3712" w:rsidTr="00DF540B">
        <w:trPr>
          <w:gridAfter w:val="1"/>
          <w:wAfter w:w="13" w:type="dxa"/>
          <w:cantSplit/>
          <w:tblHeader/>
          <w:jc w:val="center"/>
        </w:trPr>
        <w:tc>
          <w:tcPr>
            <w:tcW w:w="1838" w:type="dxa"/>
            <w:shd w:val="clear" w:color="auto" w:fill="auto"/>
          </w:tcPr>
          <w:p w:rsidR="00045493" w:rsidRPr="009705EA" w:rsidRDefault="00045493" w:rsidP="00DF540B">
            <w:pPr>
              <w:tabs>
                <w:tab w:val="left" w:pos="3418"/>
              </w:tabs>
              <w:spacing w:after="0"/>
              <w:jc w:val="center"/>
              <w:rPr>
                <w:b/>
              </w:rPr>
            </w:pPr>
            <w:r w:rsidRPr="004512B0">
              <w:rPr>
                <w:b/>
              </w:rPr>
              <w:t>Type o</w:t>
            </w:r>
            <w:r w:rsidRPr="009705EA">
              <w:rPr>
                <w:b/>
              </w:rPr>
              <w:t>f Device</w:t>
            </w:r>
          </w:p>
        </w:tc>
        <w:tc>
          <w:tcPr>
            <w:tcW w:w="2268" w:type="dxa"/>
            <w:shd w:val="clear" w:color="auto" w:fill="auto"/>
          </w:tcPr>
          <w:p w:rsidR="00045493" w:rsidRPr="009705EA" w:rsidRDefault="00045493" w:rsidP="00DF540B">
            <w:pPr>
              <w:tabs>
                <w:tab w:val="left" w:pos="3418"/>
              </w:tabs>
              <w:spacing w:after="0"/>
              <w:jc w:val="center"/>
              <w:rPr>
                <w:b/>
              </w:rPr>
            </w:pPr>
            <w:r w:rsidRPr="009705EA">
              <w:rPr>
                <w:b/>
              </w:rPr>
              <w:t>Model</w:t>
            </w:r>
          </w:p>
        </w:tc>
        <w:tc>
          <w:tcPr>
            <w:tcW w:w="5515" w:type="dxa"/>
            <w:shd w:val="clear" w:color="auto" w:fill="auto"/>
          </w:tcPr>
          <w:p w:rsidR="00045493" w:rsidRPr="00FF3712" w:rsidRDefault="00045493" w:rsidP="00DF540B">
            <w:pPr>
              <w:tabs>
                <w:tab w:val="left" w:pos="3418"/>
              </w:tabs>
              <w:spacing w:after="0"/>
              <w:jc w:val="center"/>
              <w:rPr>
                <w:b/>
              </w:rPr>
            </w:pPr>
            <w:r w:rsidRPr="00FF3712">
              <w:rPr>
                <w:b/>
              </w:rPr>
              <w:t>Selected Features</w:t>
            </w:r>
          </w:p>
        </w:tc>
      </w:tr>
      <w:tr w:rsidR="00045493" w:rsidRPr="007677C0" w:rsidTr="00DF540B">
        <w:trPr>
          <w:gridAfter w:val="1"/>
          <w:wAfter w:w="13" w:type="dxa"/>
          <w:cantSplit/>
          <w:jc w:val="center"/>
        </w:trPr>
        <w:tc>
          <w:tcPr>
            <w:tcW w:w="1838" w:type="dxa"/>
            <w:shd w:val="clear" w:color="auto" w:fill="auto"/>
          </w:tcPr>
          <w:p w:rsidR="00045493" w:rsidRPr="00FF3712" w:rsidRDefault="00045493" w:rsidP="00DF540B">
            <w:pPr>
              <w:tabs>
                <w:tab w:val="left" w:pos="3418"/>
              </w:tabs>
              <w:spacing w:after="0"/>
              <w:jc w:val="center"/>
            </w:pPr>
            <w:r w:rsidRPr="00FF3712">
              <w:t xml:space="preserve">Telephone </w:t>
            </w:r>
          </w:p>
        </w:tc>
        <w:tc>
          <w:tcPr>
            <w:tcW w:w="2268" w:type="dxa"/>
            <w:shd w:val="clear" w:color="auto" w:fill="auto"/>
          </w:tcPr>
          <w:p w:rsidR="00045493" w:rsidRPr="00FF3712" w:rsidRDefault="00045493" w:rsidP="00DF540B">
            <w:pPr>
              <w:tabs>
                <w:tab w:val="left" w:pos="3418"/>
              </w:tabs>
              <w:spacing w:after="0"/>
              <w:jc w:val="center"/>
            </w:pPr>
            <w:r w:rsidRPr="00FF3712">
              <w:t>Uniden DECT SSE25</w:t>
            </w:r>
          </w:p>
        </w:tc>
        <w:tc>
          <w:tcPr>
            <w:tcW w:w="5515" w:type="dxa"/>
            <w:shd w:val="clear" w:color="auto" w:fill="auto"/>
          </w:tcPr>
          <w:p w:rsidR="00045493" w:rsidRPr="004512B0" w:rsidRDefault="00045493" w:rsidP="00DF540B">
            <w:pPr>
              <w:tabs>
                <w:tab w:val="left" w:pos="3418"/>
              </w:tabs>
              <w:spacing w:after="0"/>
            </w:pPr>
            <w:r w:rsidRPr="00FF3712">
              <w:t>Large display screen</w:t>
            </w:r>
            <w:r>
              <w:t>;</w:t>
            </w:r>
            <w:r w:rsidRPr="004512B0">
              <w:t xml:space="preserve"> large easy</w:t>
            </w:r>
            <w:r>
              <w:t>-</w:t>
            </w:r>
            <w:r w:rsidRPr="004512B0">
              <w:t>to</w:t>
            </w:r>
            <w:r>
              <w:t>-</w:t>
            </w:r>
            <w:r w:rsidRPr="004512B0">
              <w:t>read buttons</w:t>
            </w:r>
            <w:r>
              <w:t>;</w:t>
            </w:r>
            <w:r w:rsidRPr="004512B0">
              <w:t xml:space="preserve"> hearing aid compatible. </w:t>
            </w:r>
          </w:p>
        </w:tc>
      </w:tr>
      <w:tr w:rsidR="00045493" w:rsidRPr="007677C0" w:rsidTr="00DF540B">
        <w:trPr>
          <w:cantSplit/>
          <w:jc w:val="center"/>
        </w:trPr>
        <w:tc>
          <w:tcPr>
            <w:tcW w:w="1838" w:type="dxa"/>
            <w:shd w:val="clear" w:color="auto" w:fill="auto"/>
          </w:tcPr>
          <w:p w:rsidR="00045493" w:rsidRPr="00FF3712" w:rsidRDefault="00045493" w:rsidP="00DF540B">
            <w:pPr>
              <w:tabs>
                <w:tab w:val="left" w:pos="3418"/>
              </w:tabs>
              <w:spacing w:after="0"/>
              <w:jc w:val="center"/>
            </w:pPr>
            <w:r w:rsidRPr="00FF3712">
              <w:t>Teletypewriter (TTY)</w:t>
            </w:r>
          </w:p>
        </w:tc>
        <w:tc>
          <w:tcPr>
            <w:tcW w:w="2268" w:type="dxa"/>
            <w:shd w:val="clear" w:color="auto" w:fill="auto"/>
          </w:tcPr>
          <w:p w:rsidR="00045493" w:rsidRPr="00FF3712" w:rsidRDefault="00045493" w:rsidP="00DF540B">
            <w:pPr>
              <w:tabs>
                <w:tab w:val="left" w:pos="3418"/>
              </w:tabs>
              <w:spacing w:after="0"/>
              <w:jc w:val="center"/>
            </w:pPr>
            <w:r w:rsidRPr="00FF3712">
              <w:t>Superprint 4425</w:t>
            </w:r>
          </w:p>
        </w:tc>
        <w:tc>
          <w:tcPr>
            <w:tcW w:w="5528" w:type="dxa"/>
            <w:gridSpan w:val="2"/>
            <w:shd w:val="clear" w:color="auto" w:fill="auto"/>
          </w:tcPr>
          <w:p w:rsidR="00045493" w:rsidRPr="004512B0" w:rsidRDefault="00045493" w:rsidP="00DF540B">
            <w:pPr>
              <w:tabs>
                <w:tab w:val="left" w:pos="3418"/>
              </w:tabs>
              <w:spacing w:after="0"/>
            </w:pPr>
            <w:r w:rsidRPr="00FF3712">
              <w:t>Real</w:t>
            </w:r>
            <w:r>
              <w:t>-</w:t>
            </w:r>
            <w:r w:rsidRPr="004512B0">
              <w:t>time sending and receipt of text messages over the telephone voice network</w:t>
            </w:r>
            <w:r>
              <w:t>;</w:t>
            </w:r>
            <w:r w:rsidRPr="004512B0">
              <w:t xml:space="preserve"> visual signal to alert incoming calls</w:t>
            </w:r>
            <w:r>
              <w:t>;</w:t>
            </w:r>
            <w:r w:rsidRPr="004512B0">
              <w:t xml:space="preserve"> turbo code communication.</w:t>
            </w:r>
          </w:p>
        </w:tc>
      </w:tr>
      <w:tr w:rsidR="00045493" w:rsidRPr="007677C0" w:rsidTr="00DF540B">
        <w:trPr>
          <w:cantSplit/>
          <w:jc w:val="center"/>
        </w:trPr>
        <w:tc>
          <w:tcPr>
            <w:tcW w:w="1838" w:type="dxa"/>
            <w:shd w:val="clear" w:color="auto" w:fill="auto"/>
          </w:tcPr>
          <w:p w:rsidR="00045493" w:rsidRPr="00FF3712" w:rsidRDefault="00045493" w:rsidP="00DF540B">
            <w:pPr>
              <w:tabs>
                <w:tab w:val="left" w:pos="3418"/>
              </w:tabs>
              <w:spacing w:after="0"/>
              <w:jc w:val="center"/>
            </w:pPr>
            <w:r w:rsidRPr="00FF3712">
              <w:t>Teletypewriter (TTY)</w:t>
            </w:r>
          </w:p>
        </w:tc>
        <w:tc>
          <w:tcPr>
            <w:tcW w:w="2268" w:type="dxa"/>
            <w:shd w:val="clear" w:color="auto" w:fill="auto"/>
          </w:tcPr>
          <w:p w:rsidR="00045493" w:rsidRPr="00FF3712" w:rsidRDefault="00045493" w:rsidP="00DF540B">
            <w:pPr>
              <w:tabs>
                <w:tab w:val="left" w:pos="3418"/>
              </w:tabs>
              <w:spacing w:after="0"/>
              <w:jc w:val="center"/>
            </w:pPr>
            <w:r w:rsidRPr="00FF3712">
              <w:t>Uniphone 1150</w:t>
            </w:r>
          </w:p>
        </w:tc>
        <w:tc>
          <w:tcPr>
            <w:tcW w:w="5528" w:type="dxa"/>
            <w:gridSpan w:val="2"/>
            <w:shd w:val="clear" w:color="auto" w:fill="auto"/>
          </w:tcPr>
          <w:p w:rsidR="00045493" w:rsidRPr="004512B0" w:rsidRDefault="00045493" w:rsidP="00DF540B">
            <w:pPr>
              <w:tabs>
                <w:tab w:val="left" w:pos="3418"/>
              </w:tabs>
              <w:spacing w:after="0"/>
            </w:pPr>
            <w:r w:rsidRPr="00FF3712">
              <w:t>Combines TTY and telephone features</w:t>
            </w:r>
            <w:r>
              <w:t>;</w:t>
            </w:r>
            <w:r w:rsidRPr="004512B0">
              <w:t xml:space="preserve"> hearing aid coupler</w:t>
            </w:r>
            <w:r>
              <w:t>;</w:t>
            </w:r>
            <w:r w:rsidRPr="004512B0">
              <w:t xml:space="preserve"> volume control</w:t>
            </w:r>
            <w:r>
              <w:t>;</w:t>
            </w:r>
            <w:r w:rsidRPr="004512B0">
              <w:t xml:space="preserve"> built-in flashing ring indicator</w:t>
            </w:r>
            <w:r>
              <w:t>;</w:t>
            </w:r>
            <w:r w:rsidRPr="004512B0">
              <w:t xml:space="preserve"> turbo code communication. </w:t>
            </w:r>
          </w:p>
        </w:tc>
      </w:tr>
    </w:tbl>
    <w:p w:rsidR="00045493" w:rsidRPr="007677C0" w:rsidRDefault="00045493" w:rsidP="00DF540B">
      <w:pPr>
        <w:pStyle w:val="Heading2"/>
      </w:pPr>
      <w:bookmarkStart w:id="79" w:name="_Toc440743953"/>
      <w:bookmarkStart w:id="80" w:name="_Toc446081024"/>
      <w:r w:rsidRPr="005A2891">
        <w:t xml:space="preserve">Attachment B: </w:t>
      </w:r>
      <w:r w:rsidRPr="00DF540B">
        <w:t>National</w:t>
      </w:r>
      <w:r w:rsidRPr="005A2891">
        <w:t xml:space="preserve"> Relay Service call options</w:t>
      </w:r>
      <w:bookmarkEnd w:id="79"/>
      <w:bookmarkEnd w:id="80"/>
      <w:r w:rsidRPr="009705EA">
        <w:rPr>
          <w:rFonts w:ascii="Calibri" w:eastAsia="Times New Roman" w:hAnsi="Calibri" w:cs="Times New Roman"/>
          <w:sz w:val="28"/>
          <w:szCs w:val="24"/>
        </w:rPr>
        <w:t xml:space="preserve"> </w:t>
      </w:r>
      <w:bookmarkEnd w:id="68"/>
      <w:bookmarkEnd w:id="69"/>
      <w:bookmarkEnd w:id="70"/>
    </w:p>
    <w:p w:rsidR="00045493" w:rsidRPr="007677C0" w:rsidRDefault="007B408B" w:rsidP="00045493">
      <w:pPr>
        <w:keepLines/>
      </w:pPr>
      <w:bookmarkStart w:id="81" w:name="_GoBack"/>
      <w:r w:rsidRPr="007677C0">
        <w:rPr>
          <w:rFonts w:eastAsia="Times New Roman" w:cs="Times New Roman"/>
          <w:bCs/>
          <w:noProof/>
          <w:sz w:val="28"/>
          <w:szCs w:val="24"/>
          <w:lang w:eastAsia="en-AU"/>
        </w:rPr>
        <w:drawing>
          <wp:inline distT="0" distB="0" distL="0" distR="0" wp14:anchorId="5E51D7D1" wp14:editId="2FA963AD">
            <wp:extent cx="5926455" cy="7528450"/>
            <wp:effectExtent l="0" t="0" r="0" b="0"/>
            <wp:docPr id="4" name="Picture 4" descr="The image shows the range of call options available to users of the National Relay Service.  &#10;&#10;There are two call options identified as suitable for most National Relay Service users, Internet relay and SMS relay.&#10;&#10;Internet relay users type their side of converstaion and read the other person's responses provided by the relay officer on their screen.&#10;&#10;SMS relay users text their side of the coversation and read the other person's responses provided by the relay officer through a text message.&#10;&#10;Other choices provided for people who don't hear well on the phone but speak are Captioned relay and Speak and Read TTY calls.  These users speak directly to the other person and read the other person's responses provided by the relay officer on the screen of the device they are using.&#10;&#10;Other choices provided for people who are deaf and prefer not to speak on the phone are Video relay and Type and Read TTY calls.  These users sign or type their side of the converation to the relay officer who speaks their words to the other person.  These users watch or read the other person's responses provided by the relay officer on the screen of their device. &#10;&#10;Other choices provided for people who have difficulty being understood on the phone are Speak and Listen and Type and Listen  TTY calls.  These users listen directly as the other person speaks but may type their side of the converstaion for the relay officer to speak their words to the other person or speak directly to the other person with the relay officer re-speaking any words as required." title="National Relay Service call op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ntire page"/>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926455" cy="7528450"/>
                    </a:xfrm>
                    <a:prstGeom prst="rect">
                      <a:avLst/>
                    </a:prstGeom>
                    <a:noFill/>
                    <a:ln>
                      <a:noFill/>
                    </a:ln>
                  </pic:spPr>
                </pic:pic>
              </a:graphicData>
            </a:graphic>
          </wp:inline>
        </w:drawing>
      </w:r>
      <w:bookmarkEnd w:id="81"/>
      <w:r w:rsidR="00045493" w:rsidRPr="007677C0">
        <w:br w:type="page"/>
      </w:r>
    </w:p>
    <w:p w:rsidR="00045493" w:rsidRPr="000C18E0" w:rsidRDefault="00045493" w:rsidP="00DF540B">
      <w:pPr>
        <w:pStyle w:val="Heading2"/>
      </w:pPr>
      <w:bookmarkStart w:id="82" w:name="_Toc430002908"/>
      <w:bookmarkStart w:id="83" w:name="_Toc432147518"/>
      <w:bookmarkStart w:id="84" w:name="_Toc440743954"/>
      <w:bookmarkStart w:id="85" w:name="_Toc446081025"/>
      <w:r w:rsidRPr="009F5E09">
        <w:t xml:space="preserve">Attachment C: </w:t>
      </w:r>
      <w:bookmarkEnd w:id="82"/>
      <w:bookmarkEnd w:id="83"/>
      <w:r w:rsidRPr="009F5E09">
        <w:t xml:space="preserve">Overseas relay </w:t>
      </w:r>
      <w:r w:rsidRPr="00DF540B">
        <w:t>service</w:t>
      </w:r>
      <w:r w:rsidRPr="009F5E09">
        <w:t xml:space="preserve"> program</w:t>
      </w:r>
      <w:r w:rsidR="00CA0AD1">
        <w:t>me</w:t>
      </w:r>
      <w:r w:rsidRPr="009F5E09">
        <w:t>s</w:t>
      </w:r>
      <w:bookmarkEnd w:id="84"/>
      <w:bookmarkEnd w:id="85"/>
    </w:p>
    <w:tbl>
      <w:tblPr>
        <w:tblW w:w="105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Overseas relay service programmes"/>
        <w:tblDescription w:val="The table lists a range of service access options for relay service programmes in different parts of the world, including Australia, New Zeland, USA, Canada and UK. The service access options listed are TTY Type and Read, TTY Speak and Read, TTY Type and LIsten. TTY 106 text emergency service, TTY Deaf-blind releay, Speak and Listen service, Video assisted Speak and Listen service, Internet relay, Video rely, Video interpreting service, SMS relay, Captioned relay, Relay conference captioning, Apps and Funding sources. 11 of the 14 service options are available in Australia, 10 in New Zealand, 12 in the USA, 4 in Canada and 6 in the UK.  Relay services in Australia, New Zealand and the USA are largely levy funded by telecommunications carriers, with costs absorbed by carriers in Canada and delivered under a carrier licence condition in the UK."/>
      </w:tblPr>
      <w:tblGrid>
        <w:gridCol w:w="1757"/>
        <w:gridCol w:w="1757"/>
        <w:gridCol w:w="1757"/>
        <w:gridCol w:w="1757"/>
        <w:gridCol w:w="1757"/>
        <w:gridCol w:w="1757"/>
      </w:tblGrid>
      <w:tr w:rsidR="00045493" w:rsidRPr="00DF540B" w:rsidTr="00DF540B">
        <w:trPr>
          <w:cantSplit/>
          <w:tblHeader/>
          <w:jc w:val="center"/>
        </w:trPr>
        <w:tc>
          <w:tcPr>
            <w:tcW w:w="1757" w:type="dxa"/>
            <w:shd w:val="clear" w:color="auto" w:fill="auto"/>
          </w:tcPr>
          <w:p w:rsidR="00045493" w:rsidRPr="00DF540B" w:rsidRDefault="00045493" w:rsidP="00DF540B">
            <w:pPr>
              <w:spacing w:after="0"/>
              <w:jc w:val="center"/>
              <w:rPr>
                <w:b/>
              </w:rPr>
            </w:pPr>
            <w:r w:rsidRPr="00DF540B">
              <w:rPr>
                <w:b/>
              </w:rPr>
              <w:t>Service access options</w:t>
            </w:r>
          </w:p>
        </w:tc>
        <w:tc>
          <w:tcPr>
            <w:tcW w:w="1757" w:type="dxa"/>
            <w:shd w:val="clear" w:color="auto" w:fill="auto"/>
          </w:tcPr>
          <w:p w:rsidR="00045493" w:rsidRPr="00DF540B" w:rsidRDefault="00045493" w:rsidP="00DF540B">
            <w:pPr>
              <w:spacing w:after="0"/>
              <w:jc w:val="center"/>
              <w:rPr>
                <w:b/>
              </w:rPr>
            </w:pPr>
            <w:r w:rsidRPr="00DF540B">
              <w:rPr>
                <w:b/>
              </w:rPr>
              <w:t>Australia</w:t>
            </w:r>
          </w:p>
        </w:tc>
        <w:tc>
          <w:tcPr>
            <w:tcW w:w="1757" w:type="dxa"/>
            <w:shd w:val="clear" w:color="auto" w:fill="auto"/>
          </w:tcPr>
          <w:p w:rsidR="00045493" w:rsidRPr="00DF540B" w:rsidRDefault="00045493" w:rsidP="00DF540B">
            <w:pPr>
              <w:spacing w:after="0"/>
              <w:jc w:val="center"/>
              <w:rPr>
                <w:b/>
              </w:rPr>
            </w:pPr>
            <w:r w:rsidRPr="00DF540B">
              <w:rPr>
                <w:b/>
              </w:rPr>
              <w:t>New Zealand</w:t>
            </w:r>
          </w:p>
        </w:tc>
        <w:tc>
          <w:tcPr>
            <w:tcW w:w="1757" w:type="dxa"/>
            <w:shd w:val="clear" w:color="auto" w:fill="auto"/>
          </w:tcPr>
          <w:p w:rsidR="00045493" w:rsidRPr="00DF540B" w:rsidRDefault="00045493" w:rsidP="00DF540B">
            <w:pPr>
              <w:spacing w:after="0"/>
              <w:jc w:val="center"/>
              <w:rPr>
                <w:b/>
              </w:rPr>
            </w:pPr>
            <w:r w:rsidRPr="00DF540B">
              <w:rPr>
                <w:b/>
              </w:rPr>
              <w:t>USA</w:t>
            </w:r>
          </w:p>
        </w:tc>
        <w:tc>
          <w:tcPr>
            <w:tcW w:w="1757" w:type="dxa"/>
            <w:shd w:val="clear" w:color="auto" w:fill="auto"/>
          </w:tcPr>
          <w:p w:rsidR="00045493" w:rsidRPr="00DF540B" w:rsidRDefault="00045493" w:rsidP="00DF540B">
            <w:pPr>
              <w:spacing w:after="0"/>
              <w:jc w:val="center"/>
              <w:rPr>
                <w:b/>
              </w:rPr>
            </w:pPr>
            <w:r w:rsidRPr="00DF540B">
              <w:rPr>
                <w:b/>
              </w:rPr>
              <w:t>Canada</w:t>
            </w:r>
          </w:p>
        </w:tc>
        <w:tc>
          <w:tcPr>
            <w:tcW w:w="1757" w:type="dxa"/>
            <w:shd w:val="clear" w:color="auto" w:fill="auto"/>
          </w:tcPr>
          <w:p w:rsidR="00045493" w:rsidRPr="00DF540B" w:rsidRDefault="00045493" w:rsidP="00DF540B">
            <w:pPr>
              <w:spacing w:after="0"/>
              <w:jc w:val="center"/>
              <w:rPr>
                <w:b/>
              </w:rPr>
            </w:pPr>
            <w:r w:rsidRPr="00DF540B">
              <w:rPr>
                <w:b/>
              </w:rPr>
              <w:t>UK</w:t>
            </w:r>
          </w:p>
        </w:tc>
      </w:tr>
      <w:tr w:rsidR="00045493" w:rsidRPr="00DF540B" w:rsidTr="00DF540B">
        <w:trPr>
          <w:cantSplit/>
          <w:jc w:val="center"/>
        </w:trPr>
        <w:tc>
          <w:tcPr>
            <w:tcW w:w="1757" w:type="dxa"/>
            <w:shd w:val="clear" w:color="auto" w:fill="auto"/>
          </w:tcPr>
          <w:p w:rsidR="00045493" w:rsidRPr="00DF540B" w:rsidRDefault="00045493" w:rsidP="00DF540B">
            <w:pPr>
              <w:spacing w:after="0"/>
              <w:contextualSpacing/>
            </w:pPr>
            <w:r w:rsidRPr="00DF540B">
              <w:t>TTY: Type and Read</w:t>
            </w:r>
          </w:p>
        </w:tc>
        <w:tc>
          <w:tcPr>
            <w:tcW w:w="1757" w:type="dxa"/>
            <w:shd w:val="clear" w:color="auto" w:fill="auto"/>
          </w:tcPr>
          <w:p w:rsidR="00045493" w:rsidRPr="00DF540B" w:rsidRDefault="00045493" w:rsidP="00DF540B">
            <w:pPr>
              <w:spacing w:after="0"/>
              <w:jc w:val="center"/>
            </w:pPr>
            <w:r w:rsidRPr="00DF540B">
              <w:rPr>
                <w:noProof/>
                <w:lang w:eastAsia="en-AU"/>
              </w:rPr>
              <w:drawing>
                <wp:inline distT="0" distB="0" distL="0" distR="0" wp14:anchorId="47072DAC" wp14:editId="5BFC12C2">
                  <wp:extent cx="298174" cy="298174"/>
                  <wp:effectExtent l="0" t="0" r="6985" b="6985"/>
                  <wp:docPr id="3" name="Picture 3"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72D8F536" wp14:editId="084410E1">
                  <wp:extent cx="298174" cy="298174"/>
                  <wp:effectExtent l="0" t="0" r="6985" b="6985"/>
                  <wp:docPr id="51" name="Picture 51"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3DDC333C" wp14:editId="43A64AB4">
                  <wp:extent cx="298174" cy="298174"/>
                  <wp:effectExtent l="0" t="0" r="6985" b="6985"/>
                  <wp:docPr id="52" name="Picture 52"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596A16D9" wp14:editId="55FB5EC5">
                  <wp:extent cx="298174" cy="298174"/>
                  <wp:effectExtent l="0" t="0" r="6985" b="6985"/>
                  <wp:docPr id="53" name="Picture 53"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329930A3" wp14:editId="39EBB974">
                  <wp:extent cx="298174" cy="298174"/>
                  <wp:effectExtent l="0" t="0" r="6985" b="6985"/>
                  <wp:docPr id="54" name="Picture 54"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r>
      <w:tr w:rsidR="00045493" w:rsidRPr="00DF540B" w:rsidTr="00DF540B">
        <w:trPr>
          <w:cantSplit/>
          <w:jc w:val="center"/>
        </w:trPr>
        <w:tc>
          <w:tcPr>
            <w:tcW w:w="1757" w:type="dxa"/>
            <w:shd w:val="clear" w:color="auto" w:fill="auto"/>
          </w:tcPr>
          <w:p w:rsidR="00045493" w:rsidRPr="00DF540B" w:rsidRDefault="00045493" w:rsidP="00DF540B">
            <w:pPr>
              <w:spacing w:after="0"/>
              <w:contextualSpacing/>
            </w:pPr>
            <w:r w:rsidRPr="00DF540B">
              <w:t>TTY: Speak and Read</w:t>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62E11E13" wp14:editId="714BBA75">
                  <wp:extent cx="298174" cy="298174"/>
                  <wp:effectExtent l="0" t="0" r="6985" b="6985"/>
                  <wp:docPr id="55" name="Picture 55"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34BAA28F" wp14:editId="76FB135D">
                  <wp:extent cx="298174" cy="298174"/>
                  <wp:effectExtent l="0" t="0" r="6985" b="6985"/>
                  <wp:docPr id="56" name="Picture 56"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7217D572" wp14:editId="17646D07">
                  <wp:extent cx="298174" cy="298174"/>
                  <wp:effectExtent l="0" t="0" r="6985" b="6985"/>
                  <wp:docPr id="57" name="Picture 57"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3C274CA0" wp14:editId="4AB36FAA">
                  <wp:extent cx="298174" cy="298174"/>
                  <wp:effectExtent l="0" t="0" r="6985" b="6985"/>
                  <wp:docPr id="58" name="Picture 58"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56B59ED1" wp14:editId="109AA09B">
                  <wp:extent cx="298174" cy="298174"/>
                  <wp:effectExtent l="0" t="0" r="6985" b="6985"/>
                  <wp:docPr id="59" name="Picture 59"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r>
      <w:tr w:rsidR="00045493" w:rsidRPr="00DF540B" w:rsidTr="00DF540B">
        <w:trPr>
          <w:cantSplit/>
          <w:jc w:val="center"/>
        </w:trPr>
        <w:tc>
          <w:tcPr>
            <w:tcW w:w="1757" w:type="dxa"/>
            <w:shd w:val="clear" w:color="auto" w:fill="auto"/>
          </w:tcPr>
          <w:p w:rsidR="00045493" w:rsidRPr="00DF540B" w:rsidRDefault="00045493" w:rsidP="00DF540B">
            <w:pPr>
              <w:spacing w:after="0"/>
              <w:contextualSpacing/>
            </w:pPr>
            <w:r w:rsidRPr="00DF540B">
              <w:t>TTY: Type and Listen</w:t>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4CA53C93" wp14:editId="692AB350">
                  <wp:extent cx="298174" cy="298174"/>
                  <wp:effectExtent l="0" t="0" r="6985" b="6985"/>
                  <wp:docPr id="60" name="Picture 60"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98174" cy="298174"/>
                          </a:xfrm>
                          <a:prstGeom prst="rect">
                            <a:avLst/>
                          </a:prstGeom>
                          <a:noFill/>
                          <a:ln>
                            <a:noFill/>
                          </a:ln>
                        </pic:spPr>
                      </pic:pic>
                    </a:graphicData>
                  </a:graphic>
                </wp:inline>
              </w:drawing>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64D5345B" wp14:editId="624661CC">
                  <wp:extent cx="298174" cy="298174"/>
                  <wp:effectExtent l="0" t="0" r="6985" b="6985"/>
                  <wp:docPr id="62" name="Picture 62"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1F11D013" wp14:editId="09683C00">
                  <wp:extent cx="298174" cy="298174"/>
                  <wp:effectExtent l="0" t="0" r="6985" b="6985"/>
                  <wp:docPr id="61" name="Picture 61"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2E910311" wp14:editId="0C2F77B3">
                  <wp:extent cx="298174" cy="298174"/>
                  <wp:effectExtent l="0" t="0" r="6985" b="6985"/>
                  <wp:docPr id="63" name="Picture 63"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22AD5203" wp14:editId="6E3000E6">
                  <wp:extent cx="298174" cy="298174"/>
                  <wp:effectExtent l="0" t="0" r="6985" b="6985"/>
                  <wp:docPr id="64" name="Picture 64"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r>
      <w:tr w:rsidR="00045493" w:rsidRPr="00DF540B" w:rsidTr="00DF540B">
        <w:trPr>
          <w:cantSplit/>
          <w:jc w:val="center"/>
        </w:trPr>
        <w:tc>
          <w:tcPr>
            <w:tcW w:w="1757" w:type="dxa"/>
            <w:shd w:val="clear" w:color="auto" w:fill="auto"/>
          </w:tcPr>
          <w:p w:rsidR="00045493" w:rsidRPr="00DF540B" w:rsidRDefault="00045493" w:rsidP="00DF540B">
            <w:pPr>
              <w:spacing w:after="0"/>
              <w:contextualSpacing/>
            </w:pPr>
            <w:r w:rsidRPr="00DF540B">
              <w:t>TTY: 106 text emergency service</w:t>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22C430A5" wp14:editId="5B8AFEFC">
                  <wp:extent cx="298174" cy="298174"/>
                  <wp:effectExtent l="0" t="0" r="6985" b="6985"/>
                  <wp:docPr id="65" name="Picture 65"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045493" w:rsidP="00DF540B">
            <w:pPr>
              <w:spacing w:after="0"/>
              <w:jc w:val="center"/>
            </w:pPr>
          </w:p>
        </w:tc>
        <w:tc>
          <w:tcPr>
            <w:tcW w:w="1757" w:type="dxa"/>
            <w:shd w:val="clear" w:color="auto" w:fill="auto"/>
          </w:tcPr>
          <w:p w:rsidR="00045493" w:rsidRPr="00DF540B" w:rsidRDefault="00045493" w:rsidP="00DF540B">
            <w:pPr>
              <w:spacing w:after="0"/>
              <w:jc w:val="center"/>
            </w:pPr>
          </w:p>
        </w:tc>
        <w:tc>
          <w:tcPr>
            <w:tcW w:w="1757" w:type="dxa"/>
            <w:shd w:val="clear" w:color="auto" w:fill="auto"/>
          </w:tcPr>
          <w:p w:rsidR="00045493" w:rsidRPr="00DF540B" w:rsidRDefault="00045493" w:rsidP="00DF540B">
            <w:pPr>
              <w:spacing w:after="0"/>
              <w:jc w:val="center"/>
            </w:pPr>
          </w:p>
        </w:tc>
        <w:tc>
          <w:tcPr>
            <w:tcW w:w="1757" w:type="dxa"/>
            <w:shd w:val="clear" w:color="auto" w:fill="auto"/>
          </w:tcPr>
          <w:p w:rsidR="00045493" w:rsidRPr="00DF540B" w:rsidRDefault="00045493" w:rsidP="00DF540B">
            <w:pPr>
              <w:spacing w:after="0"/>
              <w:jc w:val="center"/>
            </w:pPr>
          </w:p>
        </w:tc>
      </w:tr>
      <w:tr w:rsidR="00045493" w:rsidRPr="00DF540B" w:rsidTr="00DF540B">
        <w:trPr>
          <w:cantSplit/>
          <w:jc w:val="center"/>
        </w:trPr>
        <w:tc>
          <w:tcPr>
            <w:tcW w:w="1757" w:type="dxa"/>
            <w:shd w:val="clear" w:color="auto" w:fill="auto"/>
          </w:tcPr>
          <w:p w:rsidR="00045493" w:rsidRPr="00DF540B" w:rsidRDefault="00045493" w:rsidP="00DF540B">
            <w:pPr>
              <w:spacing w:after="0"/>
              <w:contextualSpacing/>
            </w:pPr>
            <w:r w:rsidRPr="00DF540B">
              <w:t>TTY: Deaf-blind relay</w:t>
            </w:r>
          </w:p>
        </w:tc>
        <w:tc>
          <w:tcPr>
            <w:tcW w:w="1757" w:type="dxa"/>
            <w:shd w:val="clear" w:color="auto" w:fill="auto"/>
          </w:tcPr>
          <w:p w:rsidR="00045493" w:rsidRPr="00DF540B" w:rsidRDefault="00045493" w:rsidP="00DF540B">
            <w:pPr>
              <w:spacing w:after="0"/>
              <w:jc w:val="center"/>
              <w:rPr>
                <w:rFonts w:eastAsia="Times New Roman"/>
                <w:snapToGrid w:val="0"/>
                <w:w w:val="0"/>
                <w:u w:color="000000"/>
                <w:bdr w:val="none" w:sz="0" w:space="0" w:color="000000"/>
                <w:shd w:val="clear" w:color="000000" w:fill="000000"/>
                <w:lang w:eastAsia="x-none" w:bidi="x-none"/>
              </w:rPr>
            </w:pPr>
          </w:p>
        </w:tc>
        <w:tc>
          <w:tcPr>
            <w:tcW w:w="1757" w:type="dxa"/>
            <w:shd w:val="clear" w:color="auto" w:fill="auto"/>
          </w:tcPr>
          <w:p w:rsidR="00045493" w:rsidRPr="00DF540B" w:rsidRDefault="00045493" w:rsidP="00DF540B">
            <w:pPr>
              <w:spacing w:after="0"/>
              <w:jc w:val="center"/>
            </w:pPr>
          </w:p>
        </w:tc>
        <w:tc>
          <w:tcPr>
            <w:tcW w:w="1757" w:type="dxa"/>
            <w:shd w:val="clear" w:color="auto" w:fill="auto"/>
          </w:tcPr>
          <w:p w:rsidR="00045493" w:rsidRPr="00DF540B" w:rsidRDefault="00AC1701" w:rsidP="00DF540B">
            <w:pPr>
              <w:spacing w:after="0"/>
              <w:jc w:val="center"/>
              <w:rPr>
                <w:rFonts w:eastAsia="Times New Roman"/>
                <w:snapToGrid w:val="0"/>
                <w:w w:val="0"/>
                <w:u w:color="000000"/>
                <w:bdr w:val="none" w:sz="0" w:space="0" w:color="000000"/>
                <w:shd w:val="clear" w:color="000000" w:fill="000000"/>
                <w:lang w:eastAsia="x-none" w:bidi="x-none"/>
              </w:rPr>
            </w:pPr>
            <w:r w:rsidRPr="00DF540B">
              <w:rPr>
                <w:noProof/>
                <w:lang w:eastAsia="en-AU"/>
              </w:rPr>
              <w:drawing>
                <wp:inline distT="0" distB="0" distL="0" distR="0" wp14:anchorId="5339EC34" wp14:editId="70275929">
                  <wp:extent cx="298174" cy="298174"/>
                  <wp:effectExtent l="0" t="0" r="6985" b="6985"/>
                  <wp:docPr id="69" name="Picture 69"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045493" w:rsidP="00DF540B">
            <w:pPr>
              <w:spacing w:after="0"/>
              <w:jc w:val="center"/>
            </w:pPr>
          </w:p>
        </w:tc>
        <w:tc>
          <w:tcPr>
            <w:tcW w:w="1757" w:type="dxa"/>
            <w:shd w:val="clear" w:color="auto" w:fill="auto"/>
          </w:tcPr>
          <w:p w:rsidR="00045493" w:rsidRPr="00DF540B" w:rsidRDefault="00045493" w:rsidP="00DF540B">
            <w:pPr>
              <w:spacing w:after="0"/>
              <w:jc w:val="center"/>
            </w:pPr>
          </w:p>
        </w:tc>
      </w:tr>
      <w:tr w:rsidR="00045493" w:rsidRPr="00DF540B" w:rsidTr="00DF540B">
        <w:trPr>
          <w:cantSplit/>
          <w:jc w:val="center"/>
        </w:trPr>
        <w:tc>
          <w:tcPr>
            <w:tcW w:w="1757" w:type="dxa"/>
            <w:shd w:val="clear" w:color="auto" w:fill="auto"/>
          </w:tcPr>
          <w:p w:rsidR="00045493" w:rsidRPr="00DF540B" w:rsidRDefault="00045493" w:rsidP="00DF540B">
            <w:pPr>
              <w:spacing w:after="0"/>
              <w:contextualSpacing/>
            </w:pPr>
            <w:r w:rsidRPr="00DF540B">
              <w:t xml:space="preserve">Speak and Listen service </w:t>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1033B7EC" wp14:editId="2B23805F">
                  <wp:extent cx="298174" cy="298174"/>
                  <wp:effectExtent l="0" t="0" r="6985" b="6985"/>
                  <wp:docPr id="66" name="Picture 66"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2DFBC622" wp14:editId="2EECDC39">
                  <wp:extent cx="298174" cy="298174"/>
                  <wp:effectExtent l="0" t="0" r="6985" b="6985"/>
                  <wp:docPr id="67" name="Picture 67"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079A648B" wp14:editId="490FEAF5">
                  <wp:extent cx="298174" cy="298174"/>
                  <wp:effectExtent l="0" t="0" r="6985" b="6985"/>
                  <wp:docPr id="68" name="Picture 68"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045493" w:rsidP="00DF540B">
            <w:pPr>
              <w:spacing w:after="0"/>
              <w:jc w:val="center"/>
            </w:pPr>
          </w:p>
        </w:tc>
        <w:tc>
          <w:tcPr>
            <w:tcW w:w="1757" w:type="dxa"/>
            <w:shd w:val="clear" w:color="auto" w:fill="auto"/>
          </w:tcPr>
          <w:p w:rsidR="00045493" w:rsidRPr="00DF540B" w:rsidRDefault="00045493" w:rsidP="00DF540B">
            <w:pPr>
              <w:spacing w:after="0"/>
              <w:jc w:val="center"/>
            </w:pPr>
          </w:p>
        </w:tc>
      </w:tr>
      <w:tr w:rsidR="00045493" w:rsidRPr="00DF540B" w:rsidTr="00DF540B">
        <w:trPr>
          <w:cantSplit/>
          <w:jc w:val="center"/>
        </w:trPr>
        <w:tc>
          <w:tcPr>
            <w:tcW w:w="1757" w:type="dxa"/>
            <w:shd w:val="clear" w:color="auto" w:fill="auto"/>
          </w:tcPr>
          <w:p w:rsidR="00045493" w:rsidRPr="00DF540B" w:rsidRDefault="00045493" w:rsidP="00DF540B">
            <w:pPr>
              <w:spacing w:after="0"/>
              <w:contextualSpacing/>
            </w:pPr>
            <w:r w:rsidRPr="00DF540B">
              <w:t>Video-assisted Speak and Listen service</w:t>
            </w:r>
          </w:p>
        </w:tc>
        <w:tc>
          <w:tcPr>
            <w:tcW w:w="1757" w:type="dxa"/>
            <w:shd w:val="clear" w:color="auto" w:fill="auto"/>
          </w:tcPr>
          <w:p w:rsidR="00045493" w:rsidRPr="00DF540B" w:rsidRDefault="00045493" w:rsidP="00DF540B">
            <w:pPr>
              <w:spacing w:after="0"/>
              <w:jc w:val="center"/>
              <w:rPr>
                <w:rFonts w:eastAsia="Times New Roman"/>
                <w:snapToGrid w:val="0"/>
                <w:w w:val="0"/>
                <w:u w:color="000000"/>
                <w:bdr w:val="none" w:sz="0" w:space="0" w:color="000000"/>
                <w:shd w:val="clear" w:color="000000" w:fill="000000"/>
                <w:lang w:eastAsia="x-none" w:bidi="x-none"/>
              </w:rPr>
            </w:pP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2AB0D3B0" wp14:editId="5CB5DDB4">
                  <wp:extent cx="298174" cy="298174"/>
                  <wp:effectExtent l="0" t="0" r="6985" b="6985"/>
                  <wp:docPr id="70" name="Picture 70"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14AA0C16" wp14:editId="5A9E5C84">
                  <wp:extent cx="298174" cy="298174"/>
                  <wp:effectExtent l="0" t="0" r="6985" b="6985"/>
                  <wp:docPr id="71" name="Picture 71"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045493" w:rsidP="00DF540B">
            <w:pPr>
              <w:spacing w:after="0"/>
              <w:jc w:val="center"/>
            </w:pPr>
          </w:p>
        </w:tc>
        <w:tc>
          <w:tcPr>
            <w:tcW w:w="1757" w:type="dxa"/>
            <w:shd w:val="clear" w:color="auto" w:fill="auto"/>
          </w:tcPr>
          <w:p w:rsidR="00045493" w:rsidRPr="00DF540B" w:rsidRDefault="00045493" w:rsidP="00DF540B">
            <w:pPr>
              <w:spacing w:after="0"/>
              <w:jc w:val="center"/>
            </w:pPr>
          </w:p>
        </w:tc>
      </w:tr>
      <w:tr w:rsidR="00045493" w:rsidRPr="00DF540B" w:rsidTr="00DF540B">
        <w:trPr>
          <w:cantSplit/>
          <w:jc w:val="center"/>
        </w:trPr>
        <w:tc>
          <w:tcPr>
            <w:tcW w:w="1757" w:type="dxa"/>
            <w:shd w:val="clear" w:color="auto" w:fill="auto"/>
          </w:tcPr>
          <w:p w:rsidR="00045493" w:rsidRPr="00DF540B" w:rsidRDefault="00045493" w:rsidP="00DF540B">
            <w:pPr>
              <w:spacing w:after="0"/>
              <w:contextualSpacing/>
            </w:pPr>
            <w:r w:rsidRPr="00DF540B">
              <w:t xml:space="preserve">Internet relay </w:t>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04CF27C9" wp14:editId="1A360AD6">
                  <wp:extent cx="298174" cy="298174"/>
                  <wp:effectExtent l="0" t="0" r="6985" b="6985"/>
                  <wp:docPr id="72" name="Picture 72"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47E46812" wp14:editId="20795701">
                  <wp:extent cx="298174" cy="298174"/>
                  <wp:effectExtent l="0" t="0" r="6985" b="6985"/>
                  <wp:docPr id="73" name="Picture 73"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74FACA78" wp14:editId="54365A20">
                  <wp:extent cx="298174" cy="298174"/>
                  <wp:effectExtent l="0" t="0" r="6985" b="6985"/>
                  <wp:docPr id="74" name="Picture 74"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27F62B98" wp14:editId="29F33B7D">
                  <wp:extent cx="298174" cy="298174"/>
                  <wp:effectExtent l="0" t="0" r="6985" b="6985"/>
                  <wp:docPr id="75" name="Picture 75"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045493" w:rsidP="00DF540B">
            <w:pPr>
              <w:spacing w:after="0"/>
              <w:jc w:val="center"/>
            </w:pPr>
          </w:p>
        </w:tc>
      </w:tr>
      <w:tr w:rsidR="00045493" w:rsidRPr="00DF540B" w:rsidTr="00DF540B">
        <w:trPr>
          <w:cantSplit/>
          <w:jc w:val="center"/>
        </w:trPr>
        <w:tc>
          <w:tcPr>
            <w:tcW w:w="1757" w:type="dxa"/>
            <w:shd w:val="clear" w:color="auto" w:fill="auto"/>
          </w:tcPr>
          <w:p w:rsidR="00045493" w:rsidRPr="00DF540B" w:rsidRDefault="00045493" w:rsidP="00DF540B">
            <w:pPr>
              <w:spacing w:after="0"/>
              <w:contextualSpacing/>
            </w:pPr>
            <w:r w:rsidRPr="00DF540B">
              <w:t>Video relay</w:t>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69271786" wp14:editId="1BBE5270">
                  <wp:extent cx="298174" cy="298174"/>
                  <wp:effectExtent l="0" t="0" r="6985" b="6985"/>
                  <wp:docPr id="76" name="Picture 76"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045493" w:rsidP="00DF540B">
            <w:pPr>
              <w:spacing w:after="0"/>
              <w:jc w:val="center"/>
            </w:pP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676CDB53" wp14:editId="5626F430">
                  <wp:extent cx="298174" cy="298174"/>
                  <wp:effectExtent l="0" t="0" r="6985" b="6985"/>
                  <wp:docPr id="77" name="Picture 77"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045493" w:rsidP="00DF540B">
            <w:pPr>
              <w:spacing w:after="0"/>
              <w:jc w:val="center"/>
            </w:pPr>
            <w:r w:rsidRPr="00DF540B">
              <w:t>Under development</w:t>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15F9FA07" wp14:editId="31F99012">
                  <wp:extent cx="298174" cy="298174"/>
                  <wp:effectExtent l="0" t="0" r="6985" b="6985"/>
                  <wp:docPr id="78" name="Picture 78"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r w:rsidR="00045493" w:rsidRPr="00DF540B">
              <w:t>(Trial)</w:t>
            </w:r>
          </w:p>
        </w:tc>
      </w:tr>
      <w:tr w:rsidR="00045493" w:rsidRPr="00DF540B" w:rsidTr="00DF540B">
        <w:trPr>
          <w:cantSplit/>
          <w:jc w:val="center"/>
        </w:trPr>
        <w:tc>
          <w:tcPr>
            <w:tcW w:w="1757" w:type="dxa"/>
            <w:shd w:val="clear" w:color="auto" w:fill="auto"/>
          </w:tcPr>
          <w:p w:rsidR="00045493" w:rsidRPr="00DF540B" w:rsidRDefault="00045493" w:rsidP="00DF540B">
            <w:pPr>
              <w:spacing w:after="0"/>
              <w:contextualSpacing/>
            </w:pPr>
            <w:r w:rsidRPr="00DF540B">
              <w:t>Video interpreting service</w:t>
            </w:r>
          </w:p>
        </w:tc>
        <w:tc>
          <w:tcPr>
            <w:tcW w:w="1757" w:type="dxa"/>
            <w:shd w:val="clear" w:color="auto" w:fill="auto"/>
          </w:tcPr>
          <w:p w:rsidR="00045493" w:rsidRPr="00DF540B" w:rsidRDefault="00045493" w:rsidP="00DF540B">
            <w:pPr>
              <w:spacing w:after="0"/>
              <w:jc w:val="center"/>
              <w:rPr>
                <w:rFonts w:eastAsia="Times New Roman"/>
                <w:snapToGrid w:val="0"/>
                <w:w w:val="0"/>
                <w:u w:color="000000"/>
                <w:bdr w:val="none" w:sz="0" w:space="0" w:color="000000"/>
                <w:shd w:val="clear" w:color="000000" w:fill="000000"/>
                <w:lang w:eastAsia="x-none" w:bidi="x-none"/>
              </w:rPr>
            </w:pP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4A70F88F" wp14:editId="6AFC5E96">
                  <wp:extent cx="298174" cy="298174"/>
                  <wp:effectExtent l="0" t="0" r="6985" b="6985"/>
                  <wp:docPr id="80" name="Picture 80"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045493" w:rsidP="00DF540B">
            <w:pPr>
              <w:spacing w:after="0"/>
              <w:jc w:val="center"/>
            </w:pPr>
          </w:p>
        </w:tc>
        <w:tc>
          <w:tcPr>
            <w:tcW w:w="1757" w:type="dxa"/>
            <w:shd w:val="clear" w:color="auto" w:fill="auto"/>
          </w:tcPr>
          <w:p w:rsidR="00045493" w:rsidRPr="00DF540B" w:rsidRDefault="00045493" w:rsidP="00DF540B">
            <w:pPr>
              <w:spacing w:after="0"/>
              <w:jc w:val="center"/>
            </w:pP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2626C1D6" wp14:editId="37E703B6">
                  <wp:extent cx="298174" cy="298174"/>
                  <wp:effectExtent l="0" t="0" r="6985" b="6985"/>
                  <wp:docPr id="79" name="Picture 79"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r>
      <w:tr w:rsidR="00045493" w:rsidRPr="00DF540B" w:rsidTr="00DF540B">
        <w:trPr>
          <w:cantSplit/>
          <w:jc w:val="center"/>
        </w:trPr>
        <w:tc>
          <w:tcPr>
            <w:tcW w:w="1757" w:type="dxa"/>
            <w:shd w:val="clear" w:color="auto" w:fill="auto"/>
          </w:tcPr>
          <w:p w:rsidR="00045493" w:rsidRPr="00DF540B" w:rsidRDefault="00045493" w:rsidP="00DF540B">
            <w:pPr>
              <w:spacing w:after="0"/>
              <w:contextualSpacing/>
            </w:pPr>
            <w:r w:rsidRPr="00DF540B">
              <w:t>SMS relay</w:t>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4EAFA71E" wp14:editId="43AB065C">
                  <wp:extent cx="298174" cy="298174"/>
                  <wp:effectExtent l="0" t="0" r="6985" b="6985"/>
                  <wp:docPr id="81" name="Picture 81"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045493" w:rsidP="00DF540B">
            <w:pPr>
              <w:spacing w:after="0"/>
              <w:jc w:val="center"/>
            </w:pPr>
          </w:p>
        </w:tc>
        <w:tc>
          <w:tcPr>
            <w:tcW w:w="1757" w:type="dxa"/>
            <w:shd w:val="clear" w:color="auto" w:fill="auto"/>
          </w:tcPr>
          <w:p w:rsidR="00045493" w:rsidRPr="00DF540B" w:rsidRDefault="00045493" w:rsidP="00DF540B">
            <w:pPr>
              <w:spacing w:after="0"/>
              <w:jc w:val="center"/>
            </w:pPr>
          </w:p>
        </w:tc>
        <w:tc>
          <w:tcPr>
            <w:tcW w:w="1757" w:type="dxa"/>
            <w:shd w:val="clear" w:color="auto" w:fill="auto"/>
          </w:tcPr>
          <w:p w:rsidR="00045493" w:rsidRPr="00DF540B" w:rsidRDefault="00045493" w:rsidP="00DF540B">
            <w:pPr>
              <w:spacing w:after="0"/>
              <w:jc w:val="center"/>
            </w:pPr>
          </w:p>
        </w:tc>
        <w:tc>
          <w:tcPr>
            <w:tcW w:w="1757" w:type="dxa"/>
            <w:shd w:val="clear" w:color="auto" w:fill="auto"/>
          </w:tcPr>
          <w:p w:rsidR="00045493" w:rsidRPr="00DF540B" w:rsidRDefault="00045493" w:rsidP="00DF540B">
            <w:pPr>
              <w:spacing w:after="0"/>
              <w:jc w:val="center"/>
            </w:pPr>
          </w:p>
        </w:tc>
      </w:tr>
      <w:tr w:rsidR="00045493" w:rsidRPr="00DF540B" w:rsidTr="00DF540B">
        <w:trPr>
          <w:cantSplit/>
          <w:jc w:val="center"/>
        </w:trPr>
        <w:tc>
          <w:tcPr>
            <w:tcW w:w="1757" w:type="dxa"/>
            <w:shd w:val="clear" w:color="auto" w:fill="auto"/>
          </w:tcPr>
          <w:p w:rsidR="00045493" w:rsidRPr="00DF540B" w:rsidRDefault="00045493" w:rsidP="00DF540B">
            <w:pPr>
              <w:spacing w:after="0"/>
              <w:contextualSpacing/>
            </w:pPr>
            <w:r w:rsidRPr="00DF540B">
              <w:t xml:space="preserve">Captioned relay </w:t>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27A5ED64" wp14:editId="2390D8EA">
                  <wp:extent cx="298174" cy="298174"/>
                  <wp:effectExtent l="0" t="0" r="6985" b="6985"/>
                  <wp:docPr id="82" name="Picture 82"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13C37339" wp14:editId="4C280136">
                  <wp:extent cx="298174" cy="298174"/>
                  <wp:effectExtent l="0" t="0" r="6985" b="6985"/>
                  <wp:docPr id="83" name="Picture 83"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61F272C5" wp14:editId="2D29DC83">
                  <wp:extent cx="298174" cy="298174"/>
                  <wp:effectExtent l="0" t="0" r="6985" b="6985"/>
                  <wp:docPr id="84" name="Picture 84"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045493" w:rsidP="00DF540B">
            <w:pPr>
              <w:spacing w:after="0"/>
              <w:jc w:val="center"/>
            </w:pPr>
          </w:p>
        </w:tc>
        <w:tc>
          <w:tcPr>
            <w:tcW w:w="1757" w:type="dxa"/>
            <w:shd w:val="clear" w:color="auto" w:fill="auto"/>
          </w:tcPr>
          <w:p w:rsidR="00045493" w:rsidRPr="00DF540B" w:rsidRDefault="00045493" w:rsidP="00DF540B">
            <w:pPr>
              <w:spacing w:after="0"/>
              <w:jc w:val="center"/>
            </w:pPr>
          </w:p>
        </w:tc>
      </w:tr>
      <w:tr w:rsidR="00045493" w:rsidRPr="00DF540B" w:rsidTr="00DF540B">
        <w:trPr>
          <w:cantSplit/>
          <w:jc w:val="center"/>
        </w:trPr>
        <w:tc>
          <w:tcPr>
            <w:tcW w:w="1757" w:type="dxa"/>
            <w:shd w:val="clear" w:color="auto" w:fill="auto"/>
          </w:tcPr>
          <w:p w:rsidR="00045493" w:rsidRPr="00DF540B" w:rsidRDefault="00045493" w:rsidP="00DF540B">
            <w:pPr>
              <w:spacing w:after="0"/>
              <w:contextualSpacing/>
            </w:pPr>
            <w:r w:rsidRPr="00DF540B">
              <w:t>Relay conference captioning</w:t>
            </w:r>
          </w:p>
        </w:tc>
        <w:tc>
          <w:tcPr>
            <w:tcW w:w="1757" w:type="dxa"/>
            <w:shd w:val="clear" w:color="auto" w:fill="auto"/>
          </w:tcPr>
          <w:p w:rsidR="00045493" w:rsidRPr="00DF540B" w:rsidRDefault="00045493" w:rsidP="00DF540B">
            <w:pPr>
              <w:spacing w:after="0"/>
              <w:jc w:val="center"/>
            </w:pPr>
          </w:p>
        </w:tc>
        <w:tc>
          <w:tcPr>
            <w:tcW w:w="1757" w:type="dxa"/>
            <w:shd w:val="clear" w:color="auto" w:fill="auto"/>
          </w:tcPr>
          <w:p w:rsidR="00045493" w:rsidRPr="00DF540B" w:rsidRDefault="00045493" w:rsidP="00DF540B">
            <w:pPr>
              <w:spacing w:after="0"/>
              <w:jc w:val="center"/>
            </w:pPr>
          </w:p>
        </w:tc>
        <w:tc>
          <w:tcPr>
            <w:tcW w:w="1757" w:type="dxa"/>
            <w:shd w:val="clear" w:color="auto" w:fill="auto"/>
          </w:tcPr>
          <w:p w:rsidR="00045493" w:rsidRPr="00DF540B" w:rsidRDefault="00AC1701" w:rsidP="00DF540B">
            <w:pPr>
              <w:spacing w:after="0"/>
              <w:jc w:val="center"/>
            </w:pPr>
            <w:r w:rsidRPr="00DF540B">
              <w:rPr>
                <w:noProof/>
                <w:lang w:eastAsia="en-AU"/>
              </w:rPr>
              <w:drawing>
                <wp:inline distT="0" distB="0" distL="0" distR="0" wp14:anchorId="779948E0" wp14:editId="4E8DC065">
                  <wp:extent cx="298174" cy="298174"/>
                  <wp:effectExtent l="0" t="0" r="6985" b="6985"/>
                  <wp:docPr id="85" name="Picture 85" descr="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ck"/>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2178" cy="302178"/>
                          </a:xfrm>
                          <a:prstGeom prst="rect">
                            <a:avLst/>
                          </a:prstGeom>
                          <a:noFill/>
                          <a:ln>
                            <a:noFill/>
                          </a:ln>
                        </pic:spPr>
                      </pic:pic>
                    </a:graphicData>
                  </a:graphic>
                </wp:inline>
              </w:drawing>
            </w:r>
          </w:p>
        </w:tc>
        <w:tc>
          <w:tcPr>
            <w:tcW w:w="1757" w:type="dxa"/>
            <w:shd w:val="clear" w:color="auto" w:fill="auto"/>
          </w:tcPr>
          <w:p w:rsidR="00045493" w:rsidRPr="00DF540B" w:rsidRDefault="00045493" w:rsidP="00DF540B">
            <w:pPr>
              <w:spacing w:after="0"/>
              <w:jc w:val="center"/>
            </w:pPr>
          </w:p>
        </w:tc>
        <w:tc>
          <w:tcPr>
            <w:tcW w:w="1757" w:type="dxa"/>
            <w:shd w:val="clear" w:color="auto" w:fill="auto"/>
          </w:tcPr>
          <w:p w:rsidR="00045493" w:rsidRPr="00DF540B" w:rsidRDefault="00045493" w:rsidP="00DF540B">
            <w:pPr>
              <w:spacing w:after="0"/>
              <w:jc w:val="center"/>
            </w:pPr>
          </w:p>
        </w:tc>
      </w:tr>
      <w:tr w:rsidR="00045493" w:rsidRPr="00DF540B" w:rsidTr="00DF540B">
        <w:trPr>
          <w:cantSplit/>
          <w:jc w:val="center"/>
        </w:trPr>
        <w:tc>
          <w:tcPr>
            <w:tcW w:w="1757" w:type="dxa"/>
            <w:shd w:val="clear" w:color="auto" w:fill="auto"/>
          </w:tcPr>
          <w:p w:rsidR="00045493" w:rsidRPr="00DF540B" w:rsidRDefault="00045493" w:rsidP="00DF540B">
            <w:pPr>
              <w:spacing w:after="0"/>
              <w:contextualSpacing/>
            </w:pPr>
            <w:r w:rsidRPr="00DF540B">
              <w:t xml:space="preserve">Apps </w:t>
            </w:r>
          </w:p>
        </w:tc>
        <w:tc>
          <w:tcPr>
            <w:tcW w:w="1757" w:type="dxa"/>
            <w:shd w:val="clear" w:color="auto" w:fill="auto"/>
          </w:tcPr>
          <w:p w:rsidR="00045493" w:rsidRPr="00DF540B" w:rsidRDefault="00045493" w:rsidP="00DF540B">
            <w:pPr>
              <w:spacing w:after="0"/>
              <w:jc w:val="center"/>
            </w:pPr>
            <w:r w:rsidRPr="00DF540B">
              <w:t>NRS app (internet relay, Speak and Listen, Video relay, Captioned relay)</w:t>
            </w:r>
          </w:p>
        </w:tc>
        <w:tc>
          <w:tcPr>
            <w:tcW w:w="1757" w:type="dxa"/>
            <w:shd w:val="clear" w:color="auto" w:fill="auto"/>
          </w:tcPr>
          <w:p w:rsidR="00045493" w:rsidRPr="00DF540B" w:rsidRDefault="00045493" w:rsidP="00DF540B">
            <w:pPr>
              <w:spacing w:after="0"/>
              <w:jc w:val="center"/>
            </w:pPr>
            <w:r w:rsidRPr="00DF540B">
              <w:t>Mobile text relay</w:t>
            </w:r>
          </w:p>
        </w:tc>
        <w:tc>
          <w:tcPr>
            <w:tcW w:w="1757" w:type="dxa"/>
            <w:shd w:val="clear" w:color="auto" w:fill="auto"/>
          </w:tcPr>
          <w:p w:rsidR="00045493" w:rsidRPr="00DF540B" w:rsidRDefault="00045493" w:rsidP="00DF540B">
            <w:pPr>
              <w:spacing w:after="0"/>
              <w:jc w:val="center"/>
            </w:pPr>
            <w:r w:rsidRPr="00DF540B">
              <w:t>Mobile IP app, CapTel app</w:t>
            </w:r>
          </w:p>
        </w:tc>
        <w:tc>
          <w:tcPr>
            <w:tcW w:w="1757" w:type="dxa"/>
            <w:shd w:val="clear" w:color="auto" w:fill="auto"/>
          </w:tcPr>
          <w:p w:rsidR="00045493" w:rsidRPr="00DF540B" w:rsidRDefault="00045493" w:rsidP="00DF540B">
            <w:pPr>
              <w:spacing w:after="0"/>
              <w:jc w:val="center"/>
            </w:pPr>
          </w:p>
        </w:tc>
        <w:tc>
          <w:tcPr>
            <w:tcW w:w="1757" w:type="dxa"/>
            <w:shd w:val="clear" w:color="auto" w:fill="auto"/>
          </w:tcPr>
          <w:p w:rsidR="00045493" w:rsidRPr="00DF540B" w:rsidRDefault="00045493" w:rsidP="00DF540B">
            <w:pPr>
              <w:spacing w:after="0"/>
              <w:jc w:val="center"/>
            </w:pPr>
            <w:r w:rsidRPr="00DF540B">
              <w:t>NGT Lite</w:t>
            </w:r>
          </w:p>
        </w:tc>
      </w:tr>
      <w:tr w:rsidR="00045493" w:rsidRPr="00DF540B" w:rsidTr="00DF540B">
        <w:trPr>
          <w:cantSplit/>
          <w:jc w:val="center"/>
        </w:trPr>
        <w:tc>
          <w:tcPr>
            <w:tcW w:w="1757" w:type="dxa"/>
            <w:shd w:val="clear" w:color="auto" w:fill="auto"/>
          </w:tcPr>
          <w:p w:rsidR="00045493" w:rsidRPr="00DF540B" w:rsidRDefault="00045493" w:rsidP="00DF540B">
            <w:pPr>
              <w:spacing w:after="0"/>
              <w:contextualSpacing/>
            </w:pPr>
            <w:r w:rsidRPr="00DF540B">
              <w:t xml:space="preserve">Funding sources </w:t>
            </w:r>
          </w:p>
        </w:tc>
        <w:tc>
          <w:tcPr>
            <w:tcW w:w="1757" w:type="dxa"/>
            <w:shd w:val="clear" w:color="auto" w:fill="auto"/>
          </w:tcPr>
          <w:p w:rsidR="00045493" w:rsidRPr="00DF540B" w:rsidRDefault="00045493" w:rsidP="00DF540B">
            <w:pPr>
              <w:spacing w:after="0"/>
              <w:jc w:val="center"/>
            </w:pPr>
            <w:r w:rsidRPr="00DF540B">
              <w:t>Levy funded by eligible telecommunications carriers</w:t>
            </w:r>
          </w:p>
          <w:p w:rsidR="00045493" w:rsidRPr="00DF540B" w:rsidRDefault="00045493" w:rsidP="00DF540B">
            <w:pPr>
              <w:spacing w:after="0"/>
              <w:jc w:val="center"/>
            </w:pPr>
          </w:p>
        </w:tc>
        <w:tc>
          <w:tcPr>
            <w:tcW w:w="1757" w:type="dxa"/>
            <w:shd w:val="clear" w:color="auto" w:fill="auto"/>
          </w:tcPr>
          <w:p w:rsidR="00045493" w:rsidRPr="00DF540B" w:rsidRDefault="00045493" w:rsidP="00DF540B">
            <w:pPr>
              <w:spacing w:after="0"/>
              <w:jc w:val="center"/>
            </w:pPr>
            <w:r w:rsidRPr="00DF540B">
              <w:t>Levy funded by eligible communication service providers; the Crown funds video interpreting services</w:t>
            </w:r>
          </w:p>
        </w:tc>
        <w:tc>
          <w:tcPr>
            <w:tcW w:w="1757" w:type="dxa"/>
            <w:shd w:val="clear" w:color="auto" w:fill="auto"/>
          </w:tcPr>
          <w:p w:rsidR="00045493" w:rsidRPr="00DF540B" w:rsidRDefault="00045493" w:rsidP="00DF540B">
            <w:pPr>
              <w:spacing w:after="0"/>
              <w:jc w:val="center"/>
            </w:pPr>
            <w:r w:rsidRPr="00DF540B">
              <w:t>Combination of telecommunications industry levy, State and Federal taxes</w:t>
            </w:r>
          </w:p>
        </w:tc>
        <w:tc>
          <w:tcPr>
            <w:tcW w:w="1757" w:type="dxa"/>
            <w:shd w:val="clear" w:color="auto" w:fill="auto"/>
          </w:tcPr>
          <w:p w:rsidR="00045493" w:rsidRPr="00DF540B" w:rsidRDefault="00045493" w:rsidP="00DF540B">
            <w:pPr>
              <w:spacing w:after="0"/>
              <w:jc w:val="center"/>
            </w:pPr>
            <w:r w:rsidRPr="00DF540B">
              <w:t>Costs absorbed by carriers</w:t>
            </w:r>
          </w:p>
        </w:tc>
        <w:tc>
          <w:tcPr>
            <w:tcW w:w="1757" w:type="dxa"/>
            <w:shd w:val="clear" w:color="auto" w:fill="auto"/>
          </w:tcPr>
          <w:p w:rsidR="00045493" w:rsidRPr="00DF540B" w:rsidRDefault="00045493" w:rsidP="00DF540B">
            <w:pPr>
              <w:spacing w:after="0"/>
              <w:jc w:val="center"/>
            </w:pPr>
            <w:r w:rsidRPr="00DF540B">
              <w:t>Carrier license condition</w:t>
            </w:r>
          </w:p>
        </w:tc>
      </w:tr>
    </w:tbl>
    <w:p w:rsidR="004F3C4E" w:rsidRDefault="004F3C4E">
      <w:pPr>
        <w:spacing w:after="160" w:line="259" w:lineRule="auto"/>
      </w:pPr>
    </w:p>
    <w:sectPr w:rsidR="004F3C4E" w:rsidSect="001265CC">
      <w:headerReference w:type="default" r:id="rId20"/>
      <w:footerReference w:type="default" r:id="rId21"/>
      <w:type w:val="continuous"/>
      <w:pgSz w:w="11906" w:h="16838"/>
      <w:pgMar w:top="1702" w:right="1133" w:bottom="284" w:left="1440" w:header="0"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1004" w:rsidRDefault="00611004" w:rsidP="003F0A2D">
      <w:pPr>
        <w:spacing w:after="0"/>
      </w:pPr>
      <w:r>
        <w:separator/>
      </w:r>
    </w:p>
  </w:endnote>
  <w:endnote w:type="continuationSeparator" w:id="0">
    <w:p w:rsidR="00611004" w:rsidRDefault="00611004" w:rsidP="003F0A2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Ligh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64F6" w:rsidRDefault="007C64F6" w:rsidP="00297528">
    <w:pPr>
      <w:pStyle w:val="Footer"/>
      <w:ind w:left="-1418"/>
    </w:pPr>
    <w:r>
      <w:rPr>
        <w:noProof/>
        <w:lang w:eastAsia="en-AU"/>
      </w:rPr>
      <w:drawing>
        <wp:inline distT="0" distB="0" distL="0" distR="0" wp14:anchorId="079231E5" wp14:editId="0E90D0FF">
          <wp:extent cx="7550988" cy="721970"/>
          <wp:effectExtent l="0" t="0" r="0" b="2540"/>
          <wp:docPr id="10" name="Picture 10" descr="GPO Box 2154, Canberra ACT 2601 Australia.&#10;Telephone: 02 6271 1000&#10;Web: www.communications.gov.au." title="Address for Department of Communications and the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document-footer-banne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22051" cy="738326"/>
                  </a:xfrm>
                  <a:prstGeom prst="rect">
                    <a:avLst/>
                  </a:prstGeom>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64F6" w:rsidRPr="000249BC" w:rsidRDefault="007C64F6" w:rsidP="009A56D0">
    <w:pPr>
      <w:pStyle w:val="Footer"/>
      <w:tabs>
        <w:tab w:val="clear" w:pos="9026"/>
        <w:tab w:val="right" w:pos="9333"/>
      </w:tabs>
      <w:ind w:left="-567"/>
      <w:jc w:val="right"/>
      <w:rPr>
        <w:sz w:val="18"/>
        <w:szCs w:val="18"/>
      </w:rPr>
    </w:pPr>
    <w:r>
      <w:rPr>
        <w:sz w:val="18"/>
        <w:szCs w:val="18"/>
      </w:rPr>
      <w:t>Communications accessibility: 2016 and beyond</w:t>
    </w:r>
    <w:r>
      <w:rPr>
        <w:sz w:val="18"/>
        <w:szCs w:val="18"/>
      </w:rPr>
      <w:tab/>
    </w:r>
    <w:r w:rsidRPr="009A56D0">
      <w:rPr>
        <w:color w:val="07478C"/>
        <w:sz w:val="18"/>
        <w:szCs w:val="18"/>
      </w:rPr>
      <w:t>www.communications.gov.au</w:t>
    </w:r>
    <w:r>
      <w:rPr>
        <w:sz w:val="18"/>
        <w:szCs w:val="18"/>
      </w:rPr>
      <w:tab/>
    </w:r>
    <w:sdt>
      <w:sdtPr>
        <w:rPr>
          <w:sz w:val="18"/>
          <w:szCs w:val="18"/>
        </w:rPr>
        <w:id w:val="-1739549045"/>
        <w:docPartObj>
          <w:docPartGallery w:val="Page Numbers (Top of Page)"/>
          <w:docPartUnique/>
        </w:docPartObj>
      </w:sdtPr>
      <w:sdtEndPr/>
      <w:sdtContent>
        <w:r w:rsidRPr="000249BC">
          <w:rPr>
            <w:sz w:val="18"/>
            <w:szCs w:val="18"/>
          </w:rPr>
          <w:t xml:space="preserve">Page </w:t>
        </w:r>
        <w:r w:rsidRPr="000249BC">
          <w:rPr>
            <w:bCs/>
            <w:sz w:val="18"/>
            <w:szCs w:val="18"/>
          </w:rPr>
          <w:fldChar w:fldCharType="begin"/>
        </w:r>
        <w:r w:rsidRPr="000249BC">
          <w:rPr>
            <w:bCs/>
            <w:sz w:val="18"/>
            <w:szCs w:val="18"/>
          </w:rPr>
          <w:instrText xml:space="preserve"> PAGE </w:instrText>
        </w:r>
        <w:r w:rsidRPr="000249BC">
          <w:rPr>
            <w:bCs/>
            <w:sz w:val="18"/>
            <w:szCs w:val="18"/>
          </w:rPr>
          <w:fldChar w:fldCharType="separate"/>
        </w:r>
        <w:r w:rsidR="00795F19">
          <w:rPr>
            <w:bCs/>
            <w:noProof/>
            <w:sz w:val="18"/>
            <w:szCs w:val="18"/>
          </w:rPr>
          <w:t>2</w:t>
        </w:r>
        <w:r w:rsidRPr="000249BC">
          <w:rPr>
            <w:bCs/>
            <w:sz w:val="18"/>
            <w:szCs w:val="18"/>
          </w:rPr>
          <w:fldChar w:fldCharType="end"/>
        </w:r>
        <w:r w:rsidRPr="000249BC">
          <w:rPr>
            <w:sz w:val="18"/>
            <w:szCs w:val="18"/>
          </w:rPr>
          <w:t xml:space="preserve"> of </w:t>
        </w:r>
        <w:r w:rsidRPr="000249BC">
          <w:rPr>
            <w:bCs/>
            <w:sz w:val="18"/>
            <w:szCs w:val="18"/>
          </w:rPr>
          <w:fldChar w:fldCharType="begin"/>
        </w:r>
        <w:r w:rsidRPr="000249BC">
          <w:rPr>
            <w:bCs/>
            <w:sz w:val="18"/>
            <w:szCs w:val="18"/>
          </w:rPr>
          <w:instrText xml:space="preserve"> NUMPAGES  </w:instrText>
        </w:r>
        <w:r w:rsidRPr="000249BC">
          <w:rPr>
            <w:bCs/>
            <w:sz w:val="18"/>
            <w:szCs w:val="18"/>
          </w:rPr>
          <w:fldChar w:fldCharType="separate"/>
        </w:r>
        <w:r w:rsidR="00795F19">
          <w:rPr>
            <w:bCs/>
            <w:noProof/>
            <w:sz w:val="18"/>
            <w:szCs w:val="18"/>
          </w:rPr>
          <w:t>25</w:t>
        </w:r>
        <w:r w:rsidRPr="000249BC">
          <w:rPr>
            <w:bCs/>
            <w:sz w:val="18"/>
            <w:szCs w:val="18"/>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1004" w:rsidRDefault="00611004" w:rsidP="003F0A2D">
      <w:pPr>
        <w:spacing w:after="0"/>
      </w:pPr>
      <w:r>
        <w:separator/>
      </w:r>
    </w:p>
  </w:footnote>
  <w:footnote w:type="continuationSeparator" w:id="0">
    <w:p w:rsidR="00611004" w:rsidRDefault="00611004" w:rsidP="003F0A2D">
      <w:pPr>
        <w:spacing w:after="0"/>
      </w:pPr>
      <w:r>
        <w:continuationSeparator/>
      </w:r>
    </w:p>
  </w:footnote>
  <w:footnote w:id="1">
    <w:p w:rsidR="007C64F6" w:rsidRDefault="007C64F6" w:rsidP="00C67481">
      <w:pPr>
        <w:pStyle w:val="FootnoteText"/>
      </w:pPr>
      <w:r>
        <w:rPr>
          <w:rStyle w:val="FootnoteReference"/>
        </w:rPr>
        <w:footnoteRef/>
      </w:r>
      <w:r>
        <w:t xml:space="preserve"> </w:t>
      </w:r>
      <w:r w:rsidRPr="00703CA2">
        <w:rPr>
          <w:rFonts w:ascii="Calibri-Light" w:hAnsi="Calibri-Light" w:cs="Calibri-Light"/>
          <w:sz w:val="16"/>
          <w:szCs w:val="16"/>
          <w:lang w:eastAsia="en-AU"/>
        </w:rPr>
        <w:t>Inbound connections are made by users of the relay service – either someone with a hearing and/or speech impairment or someone wishing to contact a person with such an impairment.</w:t>
      </w:r>
    </w:p>
  </w:footnote>
  <w:footnote w:id="2">
    <w:p w:rsidR="007C64F6" w:rsidRDefault="007C64F6" w:rsidP="00A36EF5">
      <w:pPr>
        <w:pStyle w:val="FootnoteText"/>
      </w:pPr>
      <w:r>
        <w:rPr>
          <w:rStyle w:val="FootnoteReference"/>
        </w:rPr>
        <w:footnoteRef/>
      </w:r>
      <w:r>
        <w:t xml:space="preserve"> </w:t>
      </w:r>
      <w:r w:rsidRPr="00C67481">
        <w:rPr>
          <w:rFonts w:asciiTheme="majorHAnsi" w:hAnsiTheme="majorHAnsi"/>
          <w:sz w:val="16"/>
          <w:szCs w:val="16"/>
        </w:rPr>
        <w:t>http://www.acma.gov.au/theACMA/Library/Corporate-library/Corporate-publications/communications-report-2014-15</w:t>
      </w:r>
    </w:p>
  </w:footnote>
  <w:footnote w:id="3">
    <w:p w:rsidR="007C64F6" w:rsidRPr="004753B1" w:rsidRDefault="007C64F6" w:rsidP="00045493">
      <w:pPr>
        <w:spacing w:after="0"/>
        <w:rPr>
          <w:rFonts w:cs="Times New Roman"/>
        </w:rPr>
      </w:pPr>
      <w:r>
        <w:rPr>
          <w:rStyle w:val="FootnoteReference"/>
        </w:rPr>
        <w:footnoteRef/>
      </w:r>
      <w:r w:rsidRPr="00703CA2">
        <w:rPr>
          <w:sz w:val="16"/>
          <w:szCs w:val="16"/>
        </w:rPr>
        <w:t xml:space="preserve"> </w:t>
      </w:r>
      <w:hyperlink r:id="rId1" w:history="1">
        <w:r w:rsidRPr="00703CA2">
          <w:rPr>
            <w:rStyle w:val="Hyperlink"/>
            <w:sz w:val="16"/>
            <w:szCs w:val="16"/>
          </w:rPr>
          <w:t>http://www.nbnco.com.au/corporate-information/media-centre/media-releases/nbn-network-to-reach-9-million-homes-by-2018.html</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64F6" w:rsidRDefault="007C64F6" w:rsidP="003F0A2D">
    <w:pPr>
      <w:pStyle w:val="Header"/>
      <w:ind w:left="-1418"/>
    </w:pPr>
    <w:r>
      <w:rPr>
        <w:noProof/>
        <w:lang w:eastAsia="en-AU"/>
      </w:rPr>
      <w:drawing>
        <wp:inline distT="0" distB="0" distL="0" distR="0" wp14:anchorId="64AE7FF4" wp14:editId="156FB21F">
          <wp:extent cx="7634630" cy="406359"/>
          <wp:effectExtent l="0" t="0" r="0" b="0"/>
          <wp:docPr id="6" name="Picture 6" descr="Background image for decoration only." title="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pt of Comms A4 Header2-02.jpg"/>
                  <pic:cNvPicPr/>
                </pic:nvPicPr>
                <pic:blipFill>
                  <a:blip r:embed="rId1">
                    <a:extLst>
                      <a:ext uri="{28A0092B-C50C-407E-A947-70E740481C1C}">
                        <a14:useLocalDpi xmlns:a14="http://schemas.microsoft.com/office/drawing/2010/main" val="0"/>
                      </a:ext>
                    </a:extLst>
                  </a:blip>
                  <a:stretch>
                    <a:fillRect/>
                  </a:stretch>
                </pic:blipFill>
                <pic:spPr>
                  <a:xfrm>
                    <a:off x="0" y="0"/>
                    <a:ext cx="7634630" cy="406359"/>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p w:rsidR="007C64F6" w:rsidRPr="009A56D0" w:rsidRDefault="007C64F6" w:rsidP="00535ADA">
    <w:pPr>
      <w:pStyle w:val="Header"/>
      <w:tabs>
        <w:tab w:val="clear" w:pos="9026"/>
        <w:tab w:val="right" w:pos="9333"/>
      </w:tabs>
      <w:rPr>
        <w:color w:val="07478C"/>
      </w:rPr>
    </w:pPr>
    <w:r w:rsidRPr="009A56D0">
      <w:rPr>
        <w:color w:val="07478C"/>
      </w:rPr>
      <w:t>Department of Communications and the Arts</w:t>
    </w:r>
    <w:r w:rsidRPr="009A56D0">
      <w:rPr>
        <w:color w:val="07478C"/>
      </w:rPr>
      <w:tab/>
    </w:r>
    <w:r w:rsidRPr="009A56D0">
      <w:rPr>
        <w:color w:val="07478C"/>
      </w:rPr>
      <w:tab/>
    </w:r>
    <w:r w:rsidR="001270B0">
      <w:rPr>
        <w:color w:val="07478C"/>
      </w:rPr>
      <w:t>March</w:t>
    </w:r>
    <w:r>
      <w:rPr>
        <w:color w:val="07478C"/>
      </w:rPr>
      <w:t xml:space="preserve"> 2016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9E9C6DF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ECE226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1C0C13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EA2D43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2DA41F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08468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9226C3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5E2982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DF258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84AB3F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C20351"/>
    <w:multiLevelType w:val="hybridMultilevel"/>
    <w:tmpl w:val="B4FA4F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7E5117C"/>
    <w:multiLevelType w:val="hybridMultilevel"/>
    <w:tmpl w:val="C8F4BE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83B68D3"/>
    <w:multiLevelType w:val="hybridMultilevel"/>
    <w:tmpl w:val="132258D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9D2721E"/>
    <w:multiLevelType w:val="multilevel"/>
    <w:tmpl w:val="EFDC8A06"/>
    <w:numStyleLink w:val="Bullet2"/>
  </w:abstractNum>
  <w:abstractNum w:abstractNumId="14" w15:restartNumberingAfterBreak="0">
    <w:nsid w:val="1494147D"/>
    <w:multiLevelType w:val="hybridMultilevel"/>
    <w:tmpl w:val="0E52B0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17932166"/>
    <w:multiLevelType w:val="multilevel"/>
    <w:tmpl w:val="EFDC8A06"/>
    <w:styleLink w:val="Bullet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1E2D551B"/>
    <w:multiLevelType w:val="hybridMultilevel"/>
    <w:tmpl w:val="67CC95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0EF362E"/>
    <w:multiLevelType w:val="multilevel"/>
    <w:tmpl w:val="1A3CE882"/>
    <w:lvl w:ilvl="0">
      <w:start w:val="1"/>
      <w:numFmt w:val="decimal"/>
      <w:lvlText w:val="%1."/>
      <w:lvlJc w:val="left"/>
      <w:pPr>
        <w:tabs>
          <w:tab w:val="num" w:pos="814"/>
        </w:tabs>
        <w:ind w:left="814" w:hanging="454"/>
      </w:pPr>
      <w:rPr>
        <w:rFonts w:asciiTheme="minorHAnsi" w:hAnsiTheme="minorHAnsi" w:hint="default"/>
        <w:b w:val="0"/>
        <w:sz w:val="22"/>
        <w:szCs w:val="22"/>
      </w:rPr>
    </w:lvl>
    <w:lvl w:ilvl="1">
      <w:start w:val="1"/>
      <w:numFmt w:val="lowerLetter"/>
      <w:lvlText w:val="%2."/>
      <w:lvlJc w:val="left"/>
      <w:pPr>
        <w:tabs>
          <w:tab w:val="num" w:pos="1267"/>
        </w:tabs>
        <w:ind w:left="1267" w:hanging="453"/>
      </w:pPr>
      <w:rPr>
        <w:rFonts w:asciiTheme="minorHAnsi" w:hAnsiTheme="minorHAnsi" w:hint="default"/>
        <w:b w:val="0"/>
        <w:sz w:val="22"/>
        <w:szCs w:val="22"/>
      </w:rPr>
    </w:lvl>
    <w:lvl w:ilvl="2">
      <w:start w:val="1"/>
      <w:numFmt w:val="lowerRoman"/>
      <w:lvlText w:val="%3."/>
      <w:lvlJc w:val="left"/>
      <w:pPr>
        <w:tabs>
          <w:tab w:val="num" w:pos="1721"/>
        </w:tabs>
        <w:ind w:left="1721" w:hanging="454"/>
      </w:pPr>
      <w:rPr>
        <w:rFonts w:ascii="Arial" w:hAnsi="Arial" w:cs="Times New Roman" w:hint="default"/>
        <w:b w:val="0"/>
        <w:bCs w:val="0"/>
        <w:i w:val="0"/>
        <w:iCs w:val="0"/>
        <w:caps w:val="0"/>
        <w:strike w:val="0"/>
        <w:dstrike w:val="0"/>
        <w:outline w:val="0"/>
        <w:shadow w:val="0"/>
        <w:emboss w:val="0"/>
        <w:imprint w:val="0"/>
        <w:vanish w:val="0"/>
        <w:color w:val="000000"/>
        <w:spacing w:val="0"/>
        <w:kern w:val="0"/>
        <w:position w:val="0"/>
        <w:sz w:val="20"/>
        <w:szCs w:val="24"/>
        <w:u w:val="none"/>
        <w:vertAlign w:val="baseline"/>
        <w:em w:val="none"/>
      </w:rPr>
    </w:lvl>
    <w:lvl w:ilvl="3">
      <w:start w:val="1"/>
      <w:numFmt w:val="lowerRoman"/>
      <w:lvlText w:val="(%4)"/>
      <w:lvlJc w:val="left"/>
      <w:pPr>
        <w:tabs>
          <w:tab w:val="num" w:pos="2344"/>
        </w:tabs>
        <w:ind w:left="2344" w:hanging="425"/>
      </w:pPr>
      <w:rPr>
        <w:rFonts w:hint="default"/>
      </w:rPr>
    </w:lvl>
    <w:lvl w:ilvl="4">
      <w:start w:val="1"/>
      <w:numFmt w:val="upperLetter"/>
      <w:lvlText w:val="%5%4."/>
      <w:lvlJc w:val="left"/>
      <w:pPr>
        <w:tabs>
          <w:tab w:val="num" w:pos="2344"/>
        </w:tabs>
        <w:ind w:left="2344" w:hanging="425"/>
      </w:pPr>
      <w:rPr>
        <w:rFonts w:hint="default"/>
      </w:rPr>
    </w:lvl>
    <w:lvl w:ilvl="5">
      <w:start w:val="1"/>
      <w:numFmt w:val="upperLetter"/>
      <w:lvlText w:val="%6%4."/>
      <w:lvlJc w:val="left"/>
      <w:pPr>
        <w:tabs>
          <w:tab w:val="num" w:pos="2344"/>
        </w:tabs>
        <w:ind w:left="2344" w:hanging="425"/>
      </w:pPr>
      <w:rPr>
        <w:rFonts w:hint="default"/>
      </w:rPr>
    </w:lvl>
    <w:lvl w:ilvl="6">
      <w:start w:val="1"/>
      <w:numFmt w:val="upperLetter"/>
      <w:lvlText w:val="%7%4."/>
      <w:lvlJc w:val="left"/>
      <w:pPr>
        <w:tabs>
          <w:tab w:val="num" w:pos="2344"/>
        </w:tabs>
        <w:ind w:left="2344" w:hanging="425"/>
      </w:pPr>
      <w:rPr>
        <w:rFonts w:hint="default"/>
      </w:rPr>
    </w:lvl>
    <w:lvl w:ilvl="7">
      <w:start w:val="1"/>
      <w:numFmt w:val="upperLetter"/>
      <w:lvlText w:val="%8%4."/>
      <w:lvlJc w:val="left"/>
      <w:pPr>
        <w:tabs>
          <w:tab w:val="num" w:pos="2344"/>
        </w:tabs>
        <w:ind w:left="2344" w:hanging="425"/>
      </w:pPr>
      <w:rPr>
        <w:rFonts w:hint="default"/>
      </w:rPr>
    </w:lvl>
    <w:lvl w:ilvl="8">
      <w:start w:val="1"/>
      <w:numFmt w:val="upperLetter"/>
      <w:lvlText w:val="%9%4."/>
      <w:lvlJc w:val="left"/>
      <w:pPr>
        <w:tabs>
          <w:tab w:val="num" w:pos="2344"/>
        </w:tabs>
        <w:ind w:left="2344" w:hanging="425"/>
      </w:pPr>
      <w:rPr>
        <w:rFonts w:hint="default"/>
      </w:rPr>
    </w:lvl>
  </w:abstractNum>
  <w:abstractNum w:abstractNumId="18" w15:restartNumberingAfterBreak="0">
    <w:nsid w:val="222F2D20"/>
    <w:multiLevelType w:val="hybridMultilevel"/>
    <w:tmpl w:val="CA689DC2"/>
    <w:lvl w:ilvl="0" w:tplc="C286136A">
      <w:start w:val="1"/>
      <w:numFmt w:val="bullet"/>
      <w:pStyle w:val="Bulletlevel1"/>
      <w:lvlText w:val=""/>
      <w:lvlJc w:val="left"/>
      <w:pPr>
        <w:ind w:left="720" w:hanging="360"/>
      </w:pPr>
      <w:rPr>
        <w:rFonts w:ascii="Symbol" w:hAnsi="Symbol" w:hint="default"/>
        <w:caps w:val="0"/>
        <w:strike w:val="0"/>
        <w:dstrike w:val="0"/>
        <w:vanish w:val="0"/>
        <w:color w:val="005391"/>
        <w:sz w:val="22"/>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A971B5F"/>
    <w:multiLevelType w:val="hybridMultilevel"/>
    <w:tmpl w:val="7B68C8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0526CBD"/>
    <w:multiLevelType w:val="hybridMultilevel"/>
    <w:tmpl w:val="5F6875D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2B57A79"/>
    <w:multiLevelType w:val="hybridMultilevel"/>
    <w:tmpl w:val="9594EA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4BA7E83"/>
    <w:multiLevelType w:val="hybridMultilevel"/>
    <w:tmpl w:val="5FEC4A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5DD28CB"/>
    <w:multiLevelType w:val="hybridMultilevel"/>
    <w:tmpl w:val="9258D78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9B80B43"/>
    <w:multiLevelType w:val="hybridMultilevel"/>
    <w:tmpl w:val="1AD26B6C"/>
    <w:lvl w:ilvl="0" w:tplc="4E64E162">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3DFE0944"/>
    <w:multiLevelType w:val="hybridMultilevel"/>
    <w:tmpl w:val="7B446F4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03A2370"/>
    <w:multiLevelType w:val="hybridMultilevel"/>
    <w:tmpl w:val="192E79CC"/>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43294F72"/>
    <w:multiLevelType w:val="hybridMultilevel"/>
    <w:tmpl w:val="146E22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56A468F"/>
    <w:multiLevelType w:val="hybridMultilevel"/>
    <w:tmpl w:val="43B2995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4D724DD6"/>
    <w:multiLevelType w:val="hybridMultilevel"/>
    <w:tmpl w:val="8A8C7F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F0F4896"/>
    <w:multiLevelType w:val="hybridMultilevel"/>
    <w:tmpl w:val="DE446150"/>
    <w:lvl w:ilvl="0" w:tplc="FCEA5AF4">
      <w:start w:val="1"/>
      <w:numFmt w:val="bullet"/>
      <w:pStyle w:val="Tickedboxbulletpoint"/>
      <w:lvlText w:val=""/>
      <w:lvlJc w:val="left"/>
      <w:pPr>
        <w:ind w:left="720" w:hanging="360"/>
      </w:pPr>
      <w:rPr>
        <w:rFonts w:ascii="Wingdings" w:hAnsi="Wingdings" w:hint="default"/>
        <w:caps w:val="0"/>
        <w:strike w:val="0"/>
        <w:dstrike w:val="0"/>
        <w:vanish w:val="0"/>
        <w:webHidden w:val="0"/>
        <w:color w:val="005391"/>
        <w:sz w:val="22"/>
        <w:u w:val="none"/>
        <w:effect w:val="none"/>
        <w:vertAlign w:val="baseline"/>
        <w:specVanish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1" w15:restartNumberingAfterBreak="0">
    <w:nsid w:val="5512635F"/>
    <w:multiLevelType w:val="hybridMultilevel"/>
    <w:tmpl w:val="EEEC60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5432547"/>
    <w:multiLevelType w:val="hybridMultilevel"/>
    <w:tmpl w:val="9F2CD3A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56B054F7"/>
    <w:multiLevelType w:val="multilevel"/>
    <w:tmpl w:val="09F8E82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4" w15:restartNumberingAfterBreak="0">
    <w:nsid w:val="5755263E"/>
    <w:multiLevelType w:val="hybridMultilevel"/>
    <w:tmpl w:val="B4EC36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3A15FB9"/>
    <w:multiLevelType w:val="hybridMultilevel"/>
    <w:tmpl w:val="0DA02A9C"/>
    <w:lvl w:ilvl="0" w:tplc="7514E1D4">
      <w:start w:val="1"/>
      <w:numFmt w:val="bullet"/>
      <w:lvlText w:val=""/>
      <w:lvlJc w:val="left"/>
      <w:pPr>
        <w:ind w:left="360" w:hanging="360"/>
      </w:pPr>
      <w:rPr>
        <w:rFonts w:ascii="Symbol" w:hAnsi="Symbol" w:hint="default"/>
        <w:caps w:val="0"/>
        <w:strike w:val="0"/>
        <w:dstrike w:val="0"/>
        <w:vanish w:val="0"/>
        <w:color w:val="005391"/>
        <w:sz w:val="22"/>
        <w:vertAlign w:val="baseline"/>
      </w:rPr>
    </w:lvl>
    <w:lvl w:ilvl="1" w:tplc="F1ACFA4C">
      <w:start w:val="1"/>
      <w:numFmt w:val="bullet"/>
      <w:pStyle w:val="ListBullet"/>
      <w:lvlText w:val=""/>
      <w:lvlJc w:val="left"/>
      <w:pPr>
        <w:ind w:left="1440" w:hanging="360"/>
      </w:pPr>
      <w:rPr>
        <w:rFonts w:ascii="Symbol" w:hAnsi="Symbol" w:hint="default"/>
        <w:color w:val="897005"/>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1F87896"/>
    <w:multiLevelType w:val="hybridMultilevel"/>
    <w:tmpl w:val="E0EECD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5B504F0"/>
    <w:multiLevelType w:val="hybridMultilevel"/>
    <w:tmpl w:val="EFD0BD80"/>
    <w:lvl w:ilvl="0" w:tplc="9776F6D6">
      <w:start w:val="1"/>
      <w:numFmt w:val="bullet"/>
      <w:pStyle w:val="Checkboxemptybulletpoint"/>
      <w:lvlText w:val=""/>
      <w:lvlJc w:val="left"/>
      <w:pPr>
        <w:ind w:left="927" w:hanging="360"/>
      </w:pPr>
      <w:rPr>
        <w:rFonts w:ascii="Wingdings" w:hAnsi="Wingdings" w:hint="default"/>
        <w:caps w:val="0"/>
        <w:strike w:val="0"/>
        <w:dstrike w:val="0"/>
        <w:vanish w:val="0"/>
        <w:webHidden w:val="0"/>
        <w:color w:val="005391"/>
        <w:sz w:val="22"/>
        <w:u w:val="none"/>
        <w:effect w:val="none"/>
        <w:vertAlign w:val="baseline"/>
        <w:specVanish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8" w15:restartNumberingAfterBreak="0">
    <w:nsid w:val="79C66472"/>
    <w:multiLevelType w:val="hybridMultilevel"/>
    <w:tmpl w:val="4C5AA5F6"/>
    <w:lvl w:ilvl="0" w:tplc="D4C2C64C">
      <w:start w:val="1"/>
      <w:numFmt w:val="bullet"/>
      <w:pStyle w:val="ListBullet2"/>
      <w:lvlText w:val=""/>
      <w:lvlJc w:val="left"/>
      <w:pPr>
        <w:ind w:left="1287" w:hanging="360"/>
      </w:pPr>
      <w:rPr>
        <w:rFonts w:ascii="Symbol" w:hAnsi="Symbol" w:hint="default"/>
        <w:sz w:val="22"/>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9" w15:restartNumberingAfterBreak="0">
    <w:nsid w:val="79DA0173"/>
    <w:multiLevelType w:val="hybridMultilevel"/>
    <w:tmpl w:val="7F64A17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A7E069A"/>
    <w:multiLevelType w:val="hybridMultilevel"/>
    <w:tmpl w:val="9B7A0C8E"/>
    <w:lvl w:ilvl="0" w:tplc="50FC3640">
      <w:start w:val="11"/>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B5B1252"/>
    <w:multiLevelType w:val="hybridMultilevel"/>
    <w:tmpl w:val="E8DE41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DFD2FCF"/>
    <w:multiLevelType w:val="hybridMultilevel"/>
    <w:tmpl w:val="C130CEF2"/>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num w:numId="1">
    <w:abstractNumId w:val="18"/>
  </w:num>
  <w:num w:numId="2">
    <w:abstractNumId w:val="28"/>
  </w:num>
  <w:num w:numId="3">
    <w:abstractNumId w:val="20"/>
  </w:num>
  <w:num w:numId="4">
    <w:abstractNumId w:val="33"/>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18"/>
  </w:num>
  <w:num w:numId="16">
    <w:abstractNumId w:val="30"/>
  </w:num>
  <w:num w:numId="17">
    <w:abstractNumId w:val="37"/>
  </w:num>
  <w:num w:numId="18">
    <w:abstractNumId w:val="18"/>
  </w:num>
  <w:num w:numId="19">
    <w:abstractNumId w:val="37"/>
  </w:num>
  <w:num w:numId="20">
    <w:abstractNumId w:val="35"/>
  </w:num>
  <w:num w:numId="21">
    <w:abstractNumId w:val="15"/>
  </w:num>
  <w:num w:numId="22">
    <w:abstractNumId w:val="13"/>
  </w:num>
  <w:num w:numId="23">
    <w:abstractNumId w:val="39"/>
  </w:num>
  <w:num w:numId="24">
    <w:abstractNumId w:val="38"/>
  </w:num>
  <w:num w:numId="25">
    <w:abstractNumId w:val="12"/>
  </w:num>
  <w:num w:numId="26">
    <w:abstractNumId w:val="32"/>
  </w:num>
  <w:num w:numId="27">
    <w:abstractNumId w:val="26"/>
  </w:num>
  <w:num w:numId="28">
    <w:abstractNumId w:val="25"/>
  </w:num>
  <w:num w:numId="29">
    <w:abstractNumId w:val="24"/>
  </w:num>
  <w:num w:numId="30">
    <w:abstractNumId w:val="11"/>
  </w:num>
  <w:num w:numId="31">
    <w:abstractNumId w:val="41"/>
  </w:num>
  <w:num w:numId="32">
    <w:abstractNumId w:val="27"/>
  </w:num>
  <w:num w:numId="33">
    <w:abstractNumId w:val="17"/>
  </w:num>
  <w:num w:numId="34">
    <w:abstractNumId w:val="42"/>
  </w:num>
  <w:num w:numId="35">
    <w:abstractNumId w:val="10"/>
  </w:num>
  <w:num w:numId="36">
    <w:abstractNumId w:val="21"/>
  </w:num>
  <w:num w:numId="37">
    <w:abstractNumId w:val="19"/>
  </w:num>
  <w:num w:numId="38">
    <w:abstractNumId w:val="36"/>
  </w:num>
  <w:num w:numId="39">
    <w:abstractNumId w:val="34"/>
  </w:num>
  <w:num w:numId="40">
    <w:abstractNumId w:val="22"/>
  </w:num>
  <w:num w:numId="41">
    <w:abstractNumId w:val="31"/>
  </w:num>
  <w:num w:numId="42">
    <w:abstractNumId w:val="29"/>
  </w:num>
  <w:num w:numId="43">
    <w:abstractNumId w:val="14"/>
  </w:num>
  <w:num w:numId="44">
    <w:abstractNumId w:val="16"/>
  </w:num>
  <w:num w:numId="45">
    <w:abstractNumId w:val="40"/>
  </w:num>
  <w:num w:numId="4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1228" w:allStyles="0" w:customStyles="0" w:latentStyles="0" w:stylesInUse="1" w:headingStyles="1" w:numberingStyles="0" w:tableStyles="0" w:directFormattingOnRuns="0" w:directFormattingOnParagraphs="1"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7F32"/>
    <w:rsid w:val="0001422E"/>
    <w:rsid w:val="000249BC"/>
    <w:rsid w:val="000259CC"/>
    <w:rsid w:val="00045493"/>
    <w:rsid w:val="00047CBB"/>
    <w:rsid w:val="00047F32"/>
    <w:rsid w:val="00060539"/>
    <w:rsid w:val="00075A44"/>
    <w:rsid w:val="000B6AA3"/>
    <w:rsid w:val="000D0C17"/>
    <w:rsid w:val="000E1A93"/>
    <w:rsid w:val="000F29E1"/>
    <w:rsid w:val="001071B3"/>
    <w:rsid w:val="001265CC"/>
    <w:rsid w:val="001270B0"/>
    <w:rsid w:val="00145725"/>
    <w:rsid w:val="001535FA"/>
    <w:rsid w:val="00160F02"/>
    <w:rsid w:val="0017527E"/>
    <w:rsid w:val="001818AE"/>
    <w:rsid w:val="00186CC1"/>
    <w:rsid w:val="001F1300"/>
    <w:rsid w:val="001F3924"/>
    <w:rsid w:val="001F5FD3"/>
    <w:rsid w:val="00242C13"/>
    <w:rsid w:val="00252C09"/>
    <w:rsid w:val="00271820"/>
    <w:rsid w:val="00277992"/>
    <w:rsid w:val="00285881"/>
    <w:rsid w:val="002876F9"/>
    <w:rsid w:val="00295A66"/>
    <w:rsid w:val="00297528"/>
    <w:rsid w:val="0029752B"/>
    <w:rsid w:val="002A7EE3"/>
    <w:rsid w:val="002D4273"/>
    <w:rsid w:val="002D534F"/>
    <w:rsid w:val="002E7AA6"/>
    <w:rsid w:val="00304390"/>
    <w:rsid w:val="00305820"/>
    <w:rsid w:val="00316792"/>
    <w:rsid w:val="003509FE"/>
    <w:rsid w:val="00356E3F"/>
    <w:rsid w:val="00370E5A"/>
    <w:rsid w:val="00373223"/>
    <w:rsid w:val="003C39F4"/>
    <w:rsid w:val="003D284B"/>
    <w:rsid w:val="003F0A2D"/>
    <w:rsid w:val="003F3E66"/>
    <w:rsid w:val="003F610E"/>
    <w:rsid w:val="0040012A"/>
    <w:rsid w:val="0040622C"/>
    <w:rsid w:val="0045119D"/>
    <w:rsid w:val="0045140C"/>
    <w:rsid w:val="004515AA"/>
    <w:rsid w:val="0045434B"/>
    <w:rsid w:val="00483A6E"/>
    <w:rsid w:val="004B1122"/>
    <w:rsid w:val="004F3C4E"/>
    <w:rsid w:val="00507E41"/>
    <w:rsid w:val="00535ADA"/>
    <w:rsid w:val="00536535"/>
    <w:rsid w:val="00537BD1"/>
    <w:rsid w:val="0055093B"/>
    <w:rsid w:val="00556638"/>
    <w:rsid w:val="00567FAF"/>
    <w:rsid w:val="0059623F"/>
    <w:rsid w:val="005F08D5"/>
    <w:rsid w:val="00611004"/>
    <w:rsid w:val="0061170D"/>
    <w:rsid w:val="00621CBC"/>
    <w:rsid w:val="00623940"/>
    <w:rsid w:val="00630CC2"/>
    <w:rsid w:val="0064771D"/>
    <w:rsid w:val="00676049"/>
    <w:rsid w:val="00676B9C"/>
    <w:rsid w:val="006A19A2"/>
    <w:rsid w:val="006D014F"/>
    <w:rsid w:val="006D5669"/>
    <w:rsid w:val="006E25DB"/>
    <w:rsid w:val="006E5701"/>
    <w:rsid w:val="00704775"/>
    <w:rsid w:val="0072349F"/>
    <w:rsid w:val="007425D9"/>
    <w:rsid w:val="00754008"/>
    <w:rsid w:val="00765679"/>
    <w:rsid w:val="00795F19"/>
    <w:rsid w:val="007A2DD0"/>
    <w:rsid w:val="007B408B"/>
    <w:rsid w:val="007C0935"/>
    <w:rsid w:val="007C64F6"/>
    <w:rsid w:val="007D1BA9"/>
    <w:rsid w:val="007D5017"/>
    <w:rsid w:val="007E1889"/>
    <w:rsid w:val="007E425A"/>
    <w:rsid w:val="00815B20"/>
    <w:rsid w:val="00832492"/>
    <w:rsid w:val="00842A3D"/>
    <w:rsid w:val="0084603E"/>
    <w:rsid w:val="00847AA5"/>
    <w:rsid w:val="00852E5C"/>
    <w:rsid w:val="00853419"/>
    <w:rsid w:val="008A312B"/>
    <w:rsid w:val="008A520D"/>
    <w:rsid w:val="008C1984"/>
    <w:rsid w:val="008C6C53"/>
    <w:rsid w:val="008E58AD"/>
    <w:rsid w:val="008E6A75"/>
    <w:rsid w:val="00901C05"/>
    <w:rsid w:val="00933ABA"/>
    <w:rsid w:val="00941236"/>
    <w:rsid w:val="0097318C"/>
    <w:rsid w:val="009A07B0"/>
    <w:rsid w:val="009A56D0"/>
    <w:rsid w:val="009E3C91"/>
    <w:rsid w:val="009E7728"/>
    <w:rsid w:val="00A36EF5"/>
    <w:rsid w:val="00A43821"/>
    <w:rsid w:val="00A47CD4"/>
    <w:rsid w:val="00A625B3"/>
    <w:rsid w:val="00A62C41"/>
    <w:rsid w:val="00A669A1"/>
    <w:rsid w:val="00A7176A"/>
    <w:rsid w:val="00A8342A"/>
    <w:rsid w:val="00A837C0"/>
    <w:rsid w:val="00A84566"/>
    <w:rsid w:val="00A91C43"/>
    <w:rsid w:val="00AC1701"/>
    <w:rsid w:val="00AC21E6"/>
    <w:rsid w:val="00AF277C"/>
    <w:rsid w:val="00B1269D"/>
    <w:rsid w:val="00B16BDD"/>
    <w:rsid w:val="00B25DBC"/>
    <w:rsid w:val="00B370BC"/>
    <w:rsid w:val="00B47E31"/>
    <w:rsid w:val="00B516BA"/>
    <w:rsid w:val="00B66F19"/>
    <w:rsid w:val="00B72C06"/>
    <w:rsid w:val="00B86F05"/>
    <w:rsid w:val="00BC4F30"/>
    <w:rsid w:val="00C00BD2"/>
    <w:rsid w:val="00C17A85"/>
    <w:rsid w:val="00C25238"/>
    <w:rsid w:val="00C31F94"/>
    <w:rsid w:val="00C47C17"/>
    <w:rsid w:val="00C50F5B"/>
    <w:rsid w:val="00C57816"/>
    <w:rsid w:val="00C61D2E"/>
    <w:rsid w:val="00C67481"/>
    <w:rsid w:val="00CA0AD1"/>
    <w:rsid w:val="00CD2783"/>
    <w:rsid w:val="00D24D05"/>
    <w:rsid w:val="00D40A30"/>
    <w:rsid w:val="00DA2583"/>
    <w:rsid w:val="00DB095A"/>
    <w:rsid w:val="00DD4718"/>
    <w:rsid w:val="00DF540B"/>
    <w:rsid w:val="00E240F8"/>
    <w:rsid w:val="00E40696"/>
    <w:rsid w:val="00E52017"/>
    <w:rsid w:val="00E57345"/>
    <w:rsid w:val="00E73D03"/>
    <w:rsid w:val="00E778AE"/>
    <w:rsid w:val="00E93B7D"/>
    <w:rsid w:val="00EA59F8"/>
    <w:rsid w:val="00F22334"/>
    <w:rsid w:val="00F316A0"/>
    <w:rsid w:val="00F407BD"/>
    <w:rsid w:val="00F41896"/>
    <w:rsid w:val="00F53C13"/>
    <w:rsid w:val="00F729AE"/>
    <w:rsid w:val="00F74540"/>
    <w:rsid w:val="00F81CC1"/>
    <w:rsid w:val="00F84225"/>
    <w:rsid w:val="00F93E10"/>
    <w:rsid w:val="00F977DF"/>
    <w:rsid w:val="00FA414F"/>
    <w:rsid w:val="00FB4064"/>
    <w:rsid w:val="00FC3433"/>
    <w:rsid w:val="00FC5087"/>
    <w:rsid w:val="00FE442F"/>
    <w:rsid w:val="00FF180D"/>
    <w:rsid w:val="00FF5C1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C0F29239-6FDA-4682-A0FC-BE89F38E18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4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53419"/>
    <w:pPr>
      <w:spacing w:after="240" w:line="240" w:lineRule="auto"/>
    </w:pPr>
  </w:style>
  <w:style w:type="paragraph" w:styleId="Heading1">
    <w:name w:val="heading 1"/>
    <w:basedOn w:val="Normal"/>
    <w:next w:val="Normal"/>
    <w:link w:val="Heading1Char"/>
    <w:uiPriority w:val="9"/>
    <w:qFormat/>
    <w:rsid w:val="00C61D2E"/>
    <w:pPr>
      <w:keepNext/>
      <w:spacing w:before="3000"/>
      <w:outlineLvl w:val="0"/>
    </w:pPr>
    <w:rPr>
      <w:rFonts w:asciiTheme="majorHAnsi" w:eastAsiaTheme="majorEastAsia" w:hAnsiTheme="majorHAnsi" w:cstheme="majorBidi"/>
      <w:b/>
      <w:color w:val="07478C"/>
      <w:sz w:val="48"/>
      <w:szCs w:val="32"/>
    </w:rPr>
  </w:style>
  <w:style w:type="paragraph" w:styleId="Heading2">
    <w:name w:val="heading 2"/>
    <w:basedOn w:val="Normal"/>
    <w:next w:val="Normal"/>
    <w:link w:val="Heading2Char"/>
    <w:uiPriority w:val="9"/>
    <w:unhideWhenUsed/>
    <w:qFormat/>
    <w:rsid w:val="009A56D0"/>
    <w:pPr>
      <w:keepNext/>
      <w:spacing w:before="120"/>
      <w:outlineLvl w:val="1"/>
    </w:pPr>
    <w:rPr>
      <w:rFonts w:asciiTheme="majorHAnsi" w:eastAsiaTheme="majorEastAsia" w:hAnsiTheme="majorHAnsi" w:cstheme="majorBidi"/>
      <w:b/>
      <w:color w:val="07478C"/>
      <w:sz w:val="36"/>
      <w:szCs w:val="26"/>
    </w:rPr>
  </w:style>
  <w:style w:type="paragraph" w:styleId="Heading3">
    <w:name w:val="heading 3"/>
    <w:basedOn w:val="Normal"/>
    <w:next w:val="Normal"/>
    <w:link w:val="Heading3Char"/>
    <w:uiPriority w:val="9"/>
    <w:unhideWhenUsed/>
    <w:qFormat/>
    <w:rsid w:val="009A56D0"/>
    <w:pPr>
      <w:keepNext/>
      <w:spacing w:after="120"/>
      <w:outlineLvl w:val="2"/>
    </w:pPr>
    <w:rPr>
      <w:rFonts w:asciiTheme="majorHAnsi" w:eastAsiaTheme="majorEastAsia" w:hAnsiTheme="majorHAnsi" w:cstheme="majorBidi"/>
      <w:b/>
      <w:color w:val="07478C"/>
      <w:sz w:val="30"/>
      <w:szCs w:val="24"/>
    </w:rPr>
  </w:style>
  <w:style w:type="paragraph" w:styleId="Heading4">
    <w:name w:val="heading 4"/>
    <w:basedOn w:val="Normal"/>
    <w:next w:val="Normal"/>
    <w:link w:val="Heading4Char"/>
    <w:uiPriority w:val="9"/>
    <w:unhideWhenUsed/>
    <w:qFormat/>
    <w:rsid w:val="009A56D0"/>
    <w:pPr>
      <w:keepNext/>
      <w:spacing w:after="60"/>
      <w:outlineLvl w:val="3"/>
    </w:pPr>
    <w:rPr>
      <w:rFonts w:asciiTheme="majorHAnsi" w:eastAsiaTheme="majorEastAsia" w:hAnsiTheme="majorHAnsi" w:cstheme="majorBidi"/>
      <w:b/>
      <w:iCs/>
      <w:color w:val="07478C"/>
      <w:sz w:val="24"/>
    </w:rPr>
  </w:style>
  <w:style w:type="paragraph" w:styleId="Heading5">
    <w:name w:val="heading 5"/>
    <w:basedOn w:val="Normal"/>
    <w:next w:val="Normal"/>
    <w:link w:val="Heading5Char"/>
    <w:uiPriority w:val="9"/>
    <w:unhideWhenUsed/>
    <w:qFormat/>
    <w:rsid w:val="009A56D0"/>
    <w:pPr>
      <w:keepNext/>
      <w:spacing w:after="60"/>
      <w:outlineLvl w:val="4"/>
    </w:pPr>
    <w:rPr>
      <w:rFonts w:asciiTheme="majorHAnsi" w:eastAsiaTheme="majorEastAsia" w:hAnsiTheme="majorHAnsi" w:cstheme="majorBidi"/>
      <w:color w:val="07478C"/>
    </w:rPr>
  </w:style>
  <w:style w:type="paragraph" w:styleId="Heading6">
    <w:name w:val="heading 6"/>
    <w:basedOn w:val="Normal"/>
    <w:next w:val="Normal"/>
    <w:link w:val="Heading6Char"/>
    <w:uiPriority w:val="9"/>
    <w:unhideWhenUsed/>
    <w:qFormat/>
    <w:rsid w:val="00045493"/>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61D2E"/>
    <w:rPr>
      <w:rFonts w:asciiTheme="majorHAnsi" w:eastAsiaTheme="majorEastAsia" w:hAnsiTheme="majorHAnsi" w:cstheme="majorBidi"/>
      <w:b/>
      <w:color w:val="07478C"/>
      <w:sz w:val="48"/>
      <w:szCs w:val="32"/>
    </w:rPr>
  </w:style>
  <w:style w:type="character" w:customStyle="1" w:styleId="Heading2Char">
    <w:name w:val="Heading 2 Char"/>
    <w:basedOn w:val="DefaultParagraphFont"/>
    <w:link w:val="Heading2"/>
    <w:uiPriority w:val="9"/>
    <w:rsid w:val="009A56D0"/>
    <w:rPr>
      <w:rFonts w:asciiTheme="majorHAnsi" w:eastAsiaTheme="majorEastAsia" w:hAnsiTheme="majorHAnsi" w:cstheme="majorBidi"/>
      <w:b/>
      <w:color w:val="07478C"/>
      <w:sz w:val="36"/>
      <w:szCs w:val="26"/>
    </w:rPr>
  </w:style>
  <w:style w:type="paragraph" w:styleId="Subtitle">
    <w:name w:val="Subtitle"/>
    <w:basedOn w:val="Normal"/>
    <w:next w:val="Normal"/>
    <w:link w:val="SubtitleChar"/>
    <w:uiPriority w:val="11"/>
    <w:qFormat/>
    <w:rsid w:val="0064771D"/>
    <w:pPr>
      <w:numPr>
        <w:ilvl w:val="1"/>
      </w:numPr>
      <w:spacing w:before="240"/>
    </w:pPr>
    <w:rPr>
      <w:rFonts w:asciiTheme="majorHAnsi" w:eastAsiaTheme="minorEastAsia" w:hAnsiTheme="majorHAnsi"/>
      <w:b/>
      <w:color w:val="07478C"/>
      <w:spacing w:val="15"/>
      <w:sz w:val="36"/>
    </w:rPr>
  </w:style>
  <w:style w:type="character" w:customStyle="1" w:styleId="SubtitleChar">
    <w:name w:val="Subtitle Char"/>
    <w:basedOn w:val="DefaultParagraphFont"/>
    <w:link w:val="Subtitle"/>
    <w:uiPriority w:val="11"/>
    <w:rsid w:val="0064771D"/>
    <w:rPr>
      <w:rFonts w:asciiTheme="majorHAnsi" w:eastAsiaTheme="minorEastAsia" w:hAnsiTheme="majorHAnsi"/>
      <w:b/>
      <w:color w:val="07478C"/>
      <w:spacing w:val="15"/>
      <w:sz w:val="36"/>
    </w:rPr>
  </w:style>
  <w:style w:type="character" w:styleId="Hyperlink">
    <w:name w:val="Hyperlink"/>
    <w:basedOn w:val="DefaultParagraphFont"/>
    <w:uiPriority w:val="99"/>
    <w:unhideWhenUsed/>
    <w:rsid w:val="0064771D"/>
    <w:rPr>
      <w:color w:val="095EBB"/>
      <w:u w:val="single"/>
    </w:rPr>
  </w:style>
  <w:style w:type="character" w:customStyle="1" w:styleId="Heading3Char">
    <w:name w:val="Heading 3 Char"/>
    <w:basedOn w:val="DefaultParagraphFont"/>
    <w:link w:val="Heading3"/>
    <w:uiPriority w:val="9"/>
    <w:rsid w:val="009A56D0"/>
    <w:rPr>
      <w:rFonts w:asciiTheme="majorHAnsi" w:eastAsiaTheme="majorEastAsia" w:hAnsiTheme="majorHAnsi" w:cstheme="majorBidi"/>
      <w:b/>
      <w:color w:val="07478C"/>
      <w:sz w:val="30"/>
      <w:szCs w:val="24"/>
    </w:rPr>
  </w:style>
  <w:style w:type="paragraph" w:customStyle="1" w:styleId="Bulletlevel1">
    <w:name w:val="Bullet level 1"/>
    <w:basedOn w:val="Normal"/>
    <w:qFormat/>
    <w:rsid w:val="003F0A2D"/>
    <w:pPr>
      <w:numPr>
        <w:numId w:val="1"/>
      </w:numPr>
      <w:ind w:left="567" w:hanging="567"/>
      <w:contextualSpacing/>
    </w:pPr>
  </w:style>
  <w:style w:type="paragraph" w:styleId="Header">
    <w:name w:val="header"/>
    <w:basedOn w:val="Normal"/>
    <w:link w:val="HeaderChar"/>
    <w:uiPriority w:val="99"/>
    <w:unhideWhenUsed/>
    <w:rsid w:val="003F0A2D"/>
    <w:pPr>
      <w:tabs>
        <w:tab w:val="center" w:pos="4513"/>
        <w:tab w:val="right" w:pos="9026"/>
      </w:tabs>
      <w:spacing w:after="0"/>
    </w:pPr>
  </w:style>
  <w:style w:type="character" w:customStyle="1" w:styleId="HeaderChar">
    <w:name w:val="Header Char"/>
    <w:basedOn w:val="DefaultParagraphFont"/>
    <w:link w:val="Header"/>
    <w:uiPriority w:val="99"/>
    <w:rsid w:val="003F0A2D"/>
  </w:style>
  <w:style w:type="paragraph" w:styleId="Footer">
    <w:name w:val="footer"/>
    <w:basedOn w:val="Normal"/>
    <w:link w:val="FooterChar"/>
    <w:uiPriority w:val="99"/>
    <w:unhideWhenUsed/>
    <w:rsid w:val="003F0A2D"/>
    <w:pPr>
      <w:tabs>
        <w:tab w:val="center" w:pos="4513"/>
        <w:tab w:val="right" w:pos="9026"/>
      </w:tabs>
      <w:spacing w:after="0"/>
    </w:pPr>
  </w:style>
  <w:style w:type="character" w:customStyle="1" w:styleId="FooterChar">
    <w:name w:val="Footer Char"/>
    <w:basedOn w:val="DefaultParagraphFont"/>
    <w:link w:val="Footer"/>
    <w:uiPriority w:val="99"/>
    <w:rsid w:val="003F0A2D"/>
  </w:style>
  <w:style w:type="character" w:customStyle="1" w:styleId="Heading4Char">
    <w:name w:val="Heading 4 Char"/>
    <w:basedOn w:val="DefaultParagraphFont"/>
    <w:link w:val="Heading4"/>
    <w:uiPriority w:val="9"/>
    <w:rsid w:val="009A56D0"/>
    <w:rPr>
      <w:rFonts w:asciiTheme="majorHAnsi" w:eastAsiaTheme="majorEastAsia" w:hAnsiTheme="majorHAnsi" w:cstheme="majorBidi"/>
      <w:b/>
      <w:iCs/>
      <w:color w:val="07478C"/>
      <w:sz w:val="24"/>
    </w:rPr>
  </w:style>
  <w:style w:type="table" w:styleId="TableGrid">
    <w:name w:val="Table Grid"/>
    <w:basedOn w:val="TableNormal"/>
    <w:uiPriority w:val="59"/>
    <w:rsid w:val="000249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figureheading">
    <w:name w:val="Table/figure heading"/>
    <w:basedOn w:val="Normal"/>
    <w:next w:val="Normal"/>
    <w:qFormat/>
    <w:rsid w:val="009A56D0"/>
    <w:pPr>
      <w:spacing w:before="40" w:after="0"/>
    </w:pPr>
    <w:rPr>
      <w:rFonts w:asciiTheme="majorHAnsi" w:hAnsiTheme="majorHAnsi"/>
      <w:b/>
      <w:color w:val="07478C"/>
    </w:rPr>
  </w:style>
  <w:style w:type="paragraph" w:styleId="FootnoteText">
    <w:name w:val="footnote text"/>
    <w:basedOn w:val="Normal"/>
    <w:link w:val="FootnoteTextChar"/>
    <w:uiPriority w:val="99"/>
    <w:unhideWhenUsed/>
    <w:rsid w:val="000249BC"/>
    <w:pPr>
      <w:spacing w:after="0"/>
    </w:pPr>
    <w:rPr>
      <w:sz w:val="20"/>
      <w:szCs w:val="20"/>
    </w:rPr>
  </w:style>
  <w:style w:type="character" w:customStyle="1" w:styleId="FootnoteTextChar">
    <w:name w:val="Footnote Text Char"/>
    <w:basedOn w:val="DefaultParagraphFont"/>
    <w:link w:val="FootnoteText"/>
    <w:uiPriority w:val="99"/>
    <w:rsid w:val="000249BC"/>
    <w:rPr>
      <w:sz w:val="20"/>
      <w:szCs w:val="20"/>
    </w:rPr>
  </w:style>
  <w:style w:type="character" w:styleId="FootnoteReference">
    <w:name w:val="footnote reference"/>
    <w:basedOn w:val="DefaultParagraphFont"/>
    <w:uiPriority w:val="99"/>
    <w:unhideWhenUsed/>
    <w:rsid w:val="000249BC"/>
    <w:rPr>
      <w:vertAlign w:val="superscript"/>
    </w:rPr>
  </w:style>
  <w:style w:type="paragraph" w:styleId="ListParagraph">
    <w:name w:val="List Paragraph"/>
    <w:basedOn w:val="Normal"/>
    <w:link w:val="ListParagraphChar"/>
    <w:uiPriority w:val="34"/>
    <w:qFormat/>
    <w:rsid w:val="0064771D"/>
    <w:pPr>
      <w:ind w:left="1134" w:hanging="567"/>
      <w:contextualSpacing/>
    </w:pPr>
  </w:style>
  <w:style w:type="paragraph" w:styleId="TOC1">
    <w:name w:val="toc 1"/>
    <w:basedOn w:val="Normal"/>
    <w:next w:val="Normal"/>
    <w:autoRedefine/>
    <w:uiPriority w:val="39"/>
    <w:unhideWhenUsed/>
    <w:rsid w:val="00FA414F"/>
    <w:pPr>
      <w:spacing w:before="120" w:after="0"/>
    </w:pPr>
    <w:rPr>
      <w:b/>
      <w:color w:val="07478C"/>
      <w:sz w:val="24"/>
    </w:rPr>
  </w:style>
  <w:style w:type="paragraph" w:styleId="TOC2">
    <w:name w:val="toc 2"/>
    <w:basedOn w:val="Normal"/>
    <w:next w:val="Normal"/>
    <w:autoRedefine/>
    <w:uiPriority w:val="39"/>
    <w:unhideWhenUsed/>
    <w:rsid w:val="00FA414F"/>
    <w:pPr>
      <w:spacing w:after="0"/>
      <w:ind w:left="567"/>
    </w:pPr>
  </w:style>
  <w:style w:type="paragraph" w:styleId="TOC3">
    <w:name w:val="toc 3"/>
    <w:basedOn w:val="Normal"/>
    <w:next w:val="Normal"/>
    <w:autoRedefine/>
    <w:uiPriority w:val="39"/>
    <w:unhideWhenUsed/>
    <w:rsid w:val="00FA414F"/>
    <w:pPr>
      <w:spacing w:after="0"/>
      <w:ind w:left="1134"/>
    </w:pPr>
  </w:style>
  <w:style w:type="paragraph" w:customStyle="1" w:styleId="Tableheading">
    <w:name w:val="Table heading"/>
    <w:basedOn w:val="Normal"/>
    <w:next w:val="Normal"/>
    <w:rsid w:val="00B370BC"/>
    <w:pPr>
      <w:spacing w:after="0"/>
    </w:pPr>
    <w:rPr>
      <w:rFonts w:eastAsia="Times New Roman" w:cs="Times New Roman"/>
      <w:b/>
      <w:bCs/>
      <w:szCs w:val="20"/>
    </w:rPr>
  </w:style>
  <w:style w:type="paragraph" w:customStyle="1" w:styleId="Tableheadingcentred">
    <w:name w:val="Table heading centred"/>
    <w:basedOn w:val="Normal"/>
    <w:next w:val="Normal"/>
    <w:rsid w:val="00B370BC"/>
    <w:pPr>
      <w:spacing w:after="0"/>
      <w:jc w:val="center"/>
    </w:pPr>
    <w:rPr>
      <w:rFonts w:eastAsia="Times New Roman" w:cs="Times New Roman"/>
      <w:b/>
      <w:bCs/>
      <w:szCs w:val="20"/>
    </w:rPr>
  </w:style>
  <w:style w:type="paragraph" w:customStyle="1" w:styleId="Tabletextcentred">
    <w:name w:val="Table text centred"/>
    <w:basedOn w:val="Normal"/>
    <w:next w:val="NoSpacing"/>
    <w:rsid w:val="00B370BC"/>
    <w:pPr>
      <w:spacing w:after="0"/>
      <w:jc w:val="center"/>
    </w:pPr>
    <w:rPr>
      <w:rFonts w:eastAsia="Times New Roman" w:cs="Times New Roman"/>
      <w:szCs w:val="20"/>
    </w:rPr>
  </w:style>
  <w:style w:type="paragraph" w:styleId="NoSpacing">
    <w:name w:val="No Spacing"/>
    <w:uiPriority w:val="1"/>
    <w:qFormat/>
    <w:rsid w:val="00B370BC"/>
    <w:pPr>
      <w:spacing w:after="0" w:line="240" w:lineRule="auto"/>
    </w:pPr>
  </w:style>
  <w:style w:type="character" w:customStyle="1" w:styleId="Heading5Char">
    <w:name w:val="Heading 5 Char"/>
    <w:basedOn w:val="DefaultParagraphFont"/>
    <w:link w:val="Heading5"/>
    <w:uiPriority w:val="9"/>
    <w:rsid w:val="009A56D0"/>
    <w:rPr>
      <w:rFonts w:asciiTheme="majorHAnsi" w:eastAsiaTheme="majorEastAsia" w:hAnsiTheme="majorHAnsi" w:cstheme="majorBidi"/>
      <w:color w:val="07478C"/>
    </w:rPr>
  </w:style>
  <w:style w:type="character" w:styleId="IntenseEmphasis">
    <w:name w:val="Intense Emphasis"/>
    <w:basedOn w:val="DefaultParagraphFont"/>
    <w:uiPriority w:val="21"/>
    <w:qFormat/>
    <w:rsid w:val="0064771D"/>
    <w:rPr>
      <w:rFonts w:asciiTheme="minorHAnsi" w:hAnsiTheme="minorHAnsi"/>
      <w:i/>
      <w:iCs/>
      <w:color w:val="07478C"/>
      <w:sz w:val="22"/>
    </w:rPr>
  </w:style>
  <w:style w:type="paragraph" w:styleId="IntenseQuote">
    <w:name w:val="Intense Quote"/>
    <w:basedOn w:val="Normal"/>
    <w:next w:val="Normal"/>
    <w:link w:val="IntenseQuoteChar"/>
    <w:uiPriority w:val="30"/>
    <w:qFormat/>
    <w:rsid w:val="0064771D"/>
    <w:pPr>
      <w:pBdr>
        <w:top w:val="single" w:sz="4" w:space="10" w:color="5B9BD5" w:themeColor="accent1"/>
        <w:bottom w:val="single" w:sz="4" w:space="10" w:color="5B9BD5" w:themeColor="accent1"/>
      </w:pBdr>
      <w:ind w:left="567" w:right="567"/>
    </w:pPr>
    <w:rPr>
      <w:i/>
      <w:iCs/>
      <w:color w:val="07478C"/>
    </w:rPr>
  </w:style>
  <w:style w:type="character" w:customStyle="1" w:styleId="IntenseQuoteChar">
    <w:name w:val="Intense Quote Char"/>
    <w:basedOn w:val="DefaultParagraphFont"/>
    <w:link w:val="IntenseQuote"/>
    <w:uiPriority w:val="30"/>
    <w:rsid w:val="0064771D"/>
    <w:rPr>
      <w:i/>
      <w:iCs/>
      <w:color w:val="07478C"/>
    </w:rPr>
  </w:style>
  <w:style w:type="character" w:styleId="IntenseReference">
    <w:name w:val="Intense Reference"/>
    <w:basedOn w:val="DefaultParagraphFont"/>
    <w:uiPriority w:val="32"/>
    <w:qFormat/>
    <w:rsid w:val="0064771D"/>
    <w:rPr>
      <w:rFonts w:asciiTheme="minorHAnsi" w:hAnsiTheme="minorHAnsi"/>
      <w:b/>
      <w:bCs/>
      <w:smallCaps/>
      <w:color w:val="07478C"/>
      <w:spacing w:val="5"/>
      <w:sz w:val="22"/>
    </w:rPr>
  </w:style>
  <w:style w:type="character" w:styleId="BookTitle">
    <w:name w:val="Book Title"/>
    <w:basedOn w:val="DefaultParagraphFont"/>
    <w:uiPriority w:val="33"/>
    <w:qFormat/>
    <w:rsid w:val="0064771D"/>
    <w:rPr>
      <w:rFonts w:asciiTheme="minorHAnsi" w:hAnsiTheme="minorHAnsi"/>
      <w:b/>
      <w:bCs/>
      <w:i/>
      <w:iCs/>
      <w:spacing w:val="5"/>
      <w:sz w:val="22"/>
    </w:rPr>
  </w:style>
  <w:style w:type="character" w:styleId="SubtleReference">
    <w:name w:val="Subtle Reference"/>
    <w:basedOn w:val="DefaultParagraphFont"/>
    <w:uiPriority w:val="31"/>
    <w:qFormat/>
    <w:rsid w:val="0064771D"/>
    <w:rPr>
      <w:rFonts w:asciiTheme="minorHAnsi" w:hAnsiTheme="minorHAnsi"/>
      <w:smallCaps/>
      <w:color w:val="5A5A5A" w:themeColor="text1" w:themeTint="A5"/>
      <w:sz w:val="22"/>
    </w:rPr>
  </w:style>
  <w:style w:type="paragraph" w:customStyle="1" w:styleId="Heading2-notshowingincontentsindocument">
    <w:name w:val="Heading 2 - not showing in contents in document"/>
    <w:basedOn w:val="Normal"/>
    <w:next w:val="Normal"/>
    <w:rsid w:val="00A7176A"/>
    <w:pPr>
      <w:outlineLvl w:val="1"/>
    </w:pPr>
    <w:rPr>
      <w:rFonts w:asciiTheme="majorHAnsi" w:hAnsiTheme="majorHAnsi"/>
      <w:b/>
      <w:color w:val="07478C"/>
      <w:sz w:val="36"/>
      <w:szCs w:val="36"/>
    </w:rPr>
  </w:style>
  <w:style w:type="paragraph" w:customStyle="1" w:styleId="Normal-monthyearforcoverpage">
    <w:name w:val="Normal - month/year for cover page"/>
    <w:basedOn w:val="Normal"/>
    <w:next w:val="Normal"/>
    <w:rsid w:val="00A7176A"/>
    <w:rPr>
      <w:color w:val="07478C"/>
      <w:sz w:val="24"/>
      <w:szCs w:val="24"/>
    </w:rPr>
  </w:style>
  <w:style w:type="paragraph" w:customStyle="1" w:styleId="Heading3-notshowingincontentsindocument">
    <w:name w:val="Heading 3 - not showing in contents in document"/>
    <w:basedOn w:val="Normal"/>
    <w:next w:val="Normal"/>
    <w:rsid w:val="00A7176A"/>
    <w:pPr>
      <w:outlineLvl w:val="2"/>
    </w:pPr>
    <w:rPr>
      <w:color w:val="07478C"/>
      <w:sz w:val="26"/>
      <w:szCs w:val="26"/>
    </w:rPr>
  </w:style>
  <w:style w:type="paragraph" w:customStyle="1" w:styleId="subtitleofdocument">
    <w:name w:val="subtitle of document"/>
    <w:basedOn w:val="Normal"/>
    <w:next w:val="Normal"/>
    <w:rsid w:val="00A7176A"/>
    <w:pPr>
      <w:spacing w:before="1000" w:after="1000"/>
      <w:outlineLvl w:val="1"/>
    </w:pPr>
    <w:rPr>
      <w:rFonts w:asciiTheme="majorHAnsi" w:eastAsia="Times New Roman" w:hAnsiTheme="majorHAnsi" w:cs="Times New Roman"/>
      <w:b/>
      <w:bCs/>
      <w:color w:val="07478C"/>
      <w:sz w:val="36"/>
      <w:szCs w:val="20"/>
    </w:rPr>
  </w:style>
  <w:style w:type="paragraph" w:customStyle="1" w:styleId="Tickedboxbulletpoint">
    <w:name w:val="Ticked box bullet point"/>
    <w:basedOn w:val="Bulletlevel1"/>
    <w:qFormat/>
    <w:rsid w:val="004F3C4E"/>
    <w:pPr>
      <w:numPr>
        <w:numId w:val="16"/>
      </w:numPr>
      <w:spacing w:before="240" w:after="0"/>
      <w:ind w:left="567" w:hanging="567"/>
    </w:pPr>
  </w:style>
  <w:style w:type="paragraph" w:customStyle="1" w:styleId="Checkboxemptybulletpoint">
    <w:name w:val="Check box empty bullet point"/>
    <w:basedOn w:val="Bulletlevel1"/>
    <w:qFormat/>
    <w:rsid w:val="004F3C4E"/>
    <w:pPr>
      <w:numPr>
        <w:numId w:val="17"/>
      </w:numPr>
      <w:spacing w:after="0"/>
      <w:ind w:left="397" w:hanging="397"/>
    </w:pPr>
  </w:style>
  <w:style w:type="character" w:customStyle="1" w:styleId="Heading6Char">
    <w:name w:val="Heading 6 Char"/>
    <w:basedOn w:val="DefaultParagraphFont"/>
    <w:link w:val="Heading6"/>
    <w:uiPriority w:val="9"/>
    <w:rsid w:val="00045493"/>
    <w:rPr>
      <w:rFonts w:asciiTheme="majorHAnsi" w:eastAsiaTheme="majorEastAsia" w:hAnsiTheme="majorHAnsi" w:cstheme="majorBidi"/>
      <w:color w:val="1F4D78" w:themeColor="accent1" w:themeShade="7F"/>
    </w:rPr>
  </w:style>
  <w:style w:type="paragraph" w:styleId="Title">
    <w:name w:val="Title"/>
    <w:basedOn w:val="Normal"/>
    <w:next w:val="Normal"/>
    <w:link w:val="TitleChar"/>
    <w:uiPriority w:val="10"/>
    <w:qFormat/>
    <w:rsid w:val="00045493"/>
    <w:pPr>
      <w:spacing w:before="240" w:after="60"/>
      <w:outlineLvl w:val="0"/>
    </w:pPr>
    <w:rPr>
      <w:rFonts w:ascii="Calibri" w:eastAsia="SimSun" w:hAnsi="Calibri" w:cs="Angsana New"/>
      <w:b/>
      <w:bCs/>
      <w:noProof/>
      <w:w w:val="105"/>
      <w:kern w:val="28"/>
      <w:sz w:val="56"/>
      <w:szCs w:val="32"/>
    </w:rPr>
  </w:style>
  <w:style w:type="character" w:customStyle="1" w:styleId="TitleChar">
    <w:name w:val="Title Char"/>
    <w:basedOn w:val="DefaultParagraphFont"/>
    <w:link w:val="Title"/>
    <w:uiPriority w:val="10"/>
    <w:rsid w:val="00045493"/>
    <w:rPr>
      <w:rFonts w:ascii="Calibri" w:eastAsia="SimSun" w:hAnsi="Calibri" w:cs="Angsana New"/>
      <w:b/>
      <w:bCs/>
      <w:noProof/>
      <w:w w:val="105"/>
      <w:kern w:val="28"/>
      <w:sz w:val="56"/>
      <w:szCs w:val="32"/>
    </w:rPr>
  </w:style>
  <w:style w:type="paragraph" w:styleId="BalloonText">
    <w:name w:val="Balloon Text"/>
    <w:basedOn w:val="Normal"/>
    <w:link w:val="BalloonTextChar"/>
    <w:uiPriority w:val="99"/>
    <w:semiHidden/>
    <w:unhideWhenUsed/>
    <w:rsid w:val="00045493"/>
    <w:pPr>
      <w:spacing w:before="240" w:after="0"/>
    </w:pPr>
    <w:rPr>
      <w:rFonts w:ascii="Tahoma" w:eastAsia="Calibri" w:hAnsi="Tahoma" w:cs="Tahoma"/>
      <w:w w:val="105"/>
      <w:kern w:val="40"/>
      <w:sz w:val="16"/>
      <w:szCs w:val="16"/>
    </w:rPr>
  </w:style>
  <w:style w:type="character" w:customStyle="1" w:styleId="BalloonTextChar">
    <w:name w:val="Balloon Text Char"/>
    <w:basedOn w:val="DefaultParagraphFont"/>
    <w:link w:val="BalloonText"/>
    <w:uiPriority w:val="99"/>
    <w:semiHidden/>
    <w:rsid w:val="00045493"/>
    <w:rPr>
      <w:rFonts w:ascii="Tahoma" w:eastAsia="Calibri" w:hAnsi="Tahoma" w:cs="Tahoma"/>
      <w:w w:val="105"/>
      <w:kern w:val="40"/>
      <w:sz w:val="16"/>
      <w:szCs w:val="16"/>
    </w:rPr>
  </w:style>
  <w:style w:type="paragraph" w:customStyle="1" w:styleId="Bullet1">
    <w:name w:val="Bullet 1"/>
    <w:basedOn w:val="ListBullet2"/>
    <w:qFormat/>
    <w:rsid w:val="00045493"/>
    <w:pPr>
      <w:ind w:left="567"/>
    </w:pPr>
  </w:style>
  <w:style w:type="numbering" w:customStyle="1" w:styleId="Bullet2">
    <w:name w:val="Bullet 2"/>
    <w:basedOn w:val="NoList"/>
    <w:uiPriority w:val="99"/>
    <w:rsid w:val="00045493"/>
    <w:pPr>
      <w:numPr>
        <w:numId w:val="21"/>
      </w:numPr>
    </w:pPr>
  </w:style>
  <w:style w:type="paragraph" w:styleId="ListBullet2">
    <w:name w:val="List Bullet 2"/>
    <w:basedOn w:val="ListBullet"/>
    <w:uiPriority w:val="99"/>
    <w:unhideWhenUsed/>
    <w:qFormat/>
    <w:rsid w:val="00045493"/>
    <w:pPr>
      <w:numPr>
        <w:ilvl w:val="0"/>
        <w:numId w:val="24"/>
      </w:numPr>
      <w:spacing w:before="0" w:after="120"/>
      <w:ind w:left="1134" w:hanging="567"/>
      <w:contextualSpacing w:val="0"/>
    </w:pPr>
  </w:style>
  <w:style w:type="paragraph" w:styleId="ListBullet">
    <w:name w:val="List Bullet"/>
    <w:aliases w:val="List Bullet 1"/>
    <w:basedOn w:val="Normal"/>
    <w:uiPriority w:val="99"/>
    <w:unhideWhenUsed/>
    <w:rsid w:val="00045493"/>
    <w:pPr>
      <w:numPr>
        <w:ilvl w:val="1"/>
        <w:numId w:val="20"/>
      </w:numPr>
      <w:spacing w:before="240"/>
      <w:contextualSpacing/>
    </w:pPr>
    <w:rPr>
      <w:rFonts w:ascii="Calibri" w:eastAsia="Calibri" w:hAnsi="Calibri" w:cs="Calibri"/>
      <w:w w:val="105"/>
      <w:kern w:val="40"/>
    </w:rPr>
  </w:style>
  <w:style w:type="character" w:styleId="Strong">
    <w:name w:val="Strong"/>
    <w:basedOn w:val="DefaultParagraphFont"/>
    <w:uiPriority w:val="22"/>
    <w:rsid w:val="00045493"/>
    <w:rPr>
      <w:b/>
      <w:bCs/>
    </w:rPr>
  </w:style>
  <w:style w:type="character" w:styleId="SubtleEmphasis">
    <w:name w:val="Subtle Emphasis"/>
    <w:basedOn w:val="DefaultParagraphFont"/>
    <w:uiPriority w:val="19"/>
    <w:rsid w:val="00045493"/>
    <w:rPr>
      <w:i/>
      <w:iCs/>
      <w:color w:val="808080" w:themeColor="text1" w:themeTint="7F"/>
    </w:rPr>
  </w:style>
  <w:style w:type="character" w:styleId="PageNumber">
    <w:name w:val="page number"/>
    <w:basedOn w:val="DefaultParagraphFont"/>
    <w:uiPriority w:val="49"/>
    <w:rsid w:val="00045493"/>
    <w:rPr>
      <w:color w:val="FFFFFF" w:themeColor="background1"/>
      <w:sz w:val="22"/>
    </w:rPr>
  </w:style>
  <w:style w:type="character" w:styleId="CommentReference">
    <w:name w:val="annotation reference"/>
    <w:basedOn w:val="DefaultParagraphFont"/>
    <w:uiPriority w:val="99"/>
    <w:unhideWhenUsed/>
    <w:rsid w:val="00045493"/>
    <w:rPr>
      <w:sz w:val="16"/>
      <w:szCs w:val="16"/>
    </w:rPr>
  </w:style>
  <w:style w:type="paragraph" w:styleId="CommentText">
    <w:name w:val="annotation text"/>
    <w:basedOn w:val="Normal"/>
    <w:link w:val="CommentTextChar"/>
    <w:uiPriority w:val="99"/>
    <w:semiHidden/>
    <w:unhideWhenUsed/>
    <w:rsid w:val="00045493"/>
    <w:pPr>
      <w:spacing w:before="240"/>
    </w:pPr>
    <w:rPr>
      <w:rFonts w:ascii="Calibri" w:eastAsia="Calibri" w:hAnsi="Calibri" w:cs="Calibri"/>
      <w:w w:val="105"/>
      <w:kern w:val="40"/>
      <w:sz w:val="20"/>
      <w:szCs w:val="20"/>
    </w:rPr>
  </w:style>
  <w:style w:type="character" w:customStyle="1" w:styleId="CommentTextChar">
    <w:name w:val="Comment Text Char"/>
    <w:basedOn w:val="DefaultParagraphFont"/>
    <w:link w:val="CommentText"/>
    <w:uiPriority w:val="99"/>
    <w:semiHidden/>
    <w:rsid w:val="00045493"/>
    <w:rPr>
      <w:rFonts w:ascii="Calibri" w:eastAsia="Calibri" w:hAnsi="Calibri" w:cs="Calibri"/>
      <w:w w:val="105"/>
      <w:kern w:val="40"/>
      <w:sz w:val="20"/>
      <w:szCs w:val="20"/>
    </w:rPr>
  </w:style>
  <w:style w:type="paragraph" w:styleId="CommentSubject">
    <w:name w:val="annotation subject"/>
    <w:basedOn w:val="CommentText"/>
    <w:next w:val="CommentText"/>
    <w:link w:val="CommentSubjectChar"/>
    <w:uiPriority w:val="99"/>
    <w:semiHidden/>
    <w:unhideWhenUsed/>
    <w:rsid w:val="00045493"/>
    <w:rPr>
      <w:b/>
      <w:bCs/>
    </w:rPr>
  </w:style>
  <w:style w:type="character" w:customStyle="1" w:styleId="CommentSubjectChar">
    <w:name w:val="Comment Subject Char"/>
    <w:basedOn w:val="CommentTextChar"/>
    <w:link w:val="CommentSubject"/>
    <w:uiPriority w:val="99"/>
    <w:semiHidden/>
    <w:rsid w:val="00045493"/>
    <w:rPr>
      <w:rFonts w:ascii="Calibri" w:eastAsia="Calibri" w:hAnsi="Calibri" w:cs="Calibri"/>
      <w:b/>
      <w:bCs/>
      <w:w w:val="105"/>
      <w:kern w:val="40"/>
      <w:sz w:val="20"/>
      <w:szCs w:val="20"/>
    </w:rPr>
  </w:style>
  <w:style w:type="paragraph" w:styleId="Revision">
    <w:name w:val="Revision"/>
    <w:hidden/>
    <w:uiPriority w:val="99"/>
    <w:semiHidden/>
    <w:rsid w:val="00045493"/>
    <w:pPr>
      <w:spacing w:after="0" w:line="240" w:lineRule="auto"/>
    </w:pPr>
    <w:rPr>
      <w:rFonts w:ascii="Calibri" w:eastAsia="Calibri" w:hAnsi="Calibri" w:cs="Calibri"/>
      <w:w w:val="105"/>
      <w:kern w:val="40"/>
    </w:rPr>
  </w:style>
  <w:style w:type="character" w:customStyle="1" w:styleId="ListParagraphChar">
    <w:name w:val="List Paragraph Char"/>
    <w:link w:val="ListParagraph"/>
    <w:uiPriority w:val="34"/>
    <w:rsid w:val="00045493"/>
  </w:style>
  <w:style w:type="table" w:customStyle="1" w:styleId="TableGrid1">
    <w:name w:val="Table Grid1"/>
    <w:basedOn w:val="TableNormal"/>
    <w:next w:val="TableGrid"/>
    <w:uiPriority w:val="59"/>
    <w:rsid w:val="00045493"/>
    <w:pPr>
      <w:spacing w:after="0" w:line="240" w:lineRule="auto"/>
    </w:pPr>
    <w:rPr>
      <w:rFonts w:ascii="Calibri" w:eastAsia="Calibri" w:hAnsi="Calibri"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5908669">
      <w:bodyDiv w:val="1"/>
      <w:marLeft w:val="0"/>
      <w:marRight w:val="0"/>
      <w:marTop w:val="0"/>
      <w:marBottom w:val="0"/>
      <w:divBdr>
        <w:top w:val="none" w:sz="0" w:space="0" w:color="auto"/>
        <w:left w:val="none" w:sz="0" w:space="0" w:color="auto"/>
        <w:bottom w:val="none" w:sz="0" w:space="0" w:color="auto"/>
        <w:right w:val="none" w:sz="0" w:space="0" w:color="auto"/>
      </w:divBdr>
      <w:divsChild>
        <w:div w:id="366873104">
          <w:marLeft w:val="547"/>
          <w:marRight w:val="0"/>
          <w:marTop w:val="154"/>
          <w:marBottom w:val="0"/>
          <w:divBdr>
            <w:top w:val="none" w:sz="0" w:space="0" w:color="auto"/>
            <w:left w:val="none" w:sz="0" w:space="0" w:color="auto"/>
            <w:bottom w:val="none" w:sz="0" w:space="0" w:color="auto"/>
            <w:right w:val="none" w:sz="0" w:space="0" w:color="auto"/>
          </w:divBdr>
        </w:div>
        <w:div w:id="96563302">
          <w:marLeft w:val="547"/>
          <w:marRight w:val="0"/>
          <w:marTop w:val="154"/>
          <w:marBottom w:val="0"/>
          <w:divBdr>
            <w:top w:val="none" w:sz="0" w:space="0" w:color="auto"/>
            <w:left w:val="none" w:sz="0" w:space="0" w:color="auto"/>
            <w:bottom w:val="none" w:sz="0" w:space="0" w:color="auto"/>
            <w:right w:val="none" w:sz="0" w:space="0" w:color="auto"/>
          </w:divBdr>
        </w:div>
      </w:divsChild>
    </w:div>
    <w:div w:id="596520184">
      <w:bodyDiv w:val="1"/>
      <w:marLeft w:val="0"/>
      <w:marRight w:val="0"/>
      <w:marTop w:val="0"/>
      <w:marBottom w:val="0"/>
      <w:divBdr>
        <w:top w:val="none" w:sz="0" w:space="0" w:color="auto"/>
        <w:left w:val="none" w:sz="0" w:space="0" w:color="auto"/>
        <w:bottom w:val="none" w:sz="0" w:space="0" w:color="auto"/>
        <w:right w:val="none" w:sz="0" w:space="0" w:color="auto"/>
      </w:divBdr>
    </w:div>
    <w:div w:id="1437208630">
      <w:bodyDiv w:val="1"/>
      <w:marLeft w:val="0"/>
      <w:marRight w:val="0"/>
      <w:marTop w:val="0"/>
      <w:marBottom w:val="0"/>
      <w:divBdr>
        <w:top w:val="none" w:sz="0" w:space="0" w:color="auto"/>
        <w:left w:val="none" w:sz="0" w:space="0" w:color="auto"/>
        <w:bottom w:val="none" w:sz="0" w:space="0" w:color="auto"/>
        <w:right w:val="none" w:sz="0" w:space="0" w:color="auto"/>
      </w:divBdr>
      <w:divsChild>
        <w:div w:id="477377916">
          <w:marLeft w:val="547"/>
          <w:marRight w:val="0"/>
          <w:marTop w:val="154"/>
          <w:marBottom w:val="0"/>
          <w:divBdr>
            <w:top w:val="none" w:sz="0" w:space="0" w:color="auto"/>
            <w:left w:val="none" w:sz="0" w:space="0" w:color="auto"/>
            <w:bottom w:val="none" w:sz="0" w:space="0" w:color="auto"/>
            <w:right w:val="none" w:sz="0" w:space="0" w:color="auto"/>
          </w:divBdr>
        </w:div>
        <w:div w:id="1676953640">
          <w:marLeft w:val="547"/>
          <w:marRight w:val="0"/>
          <w:marTop w:val="154"/>
          <w:marBottom w:val="0"/>
          <w:divBdr>
            <w:top w:val="none" w:sz="0" w:space="0" w:color="auto"/>
            <w:left w:val="none" w:sz="0" w:space="0" w:color="auto"/>
            <w:bottom w:val="none" w:sz="0" w:space="0" w:color="auto"/>
            <w:right w:val="none" w:sz="0" w:space="0" w:color="auto"/>
          </w:divBdr>
        </w:div>
      </w:divsChild>
    </w:div>
    <w:div w:id="1730109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image" Target="media/image5.jpeg"/><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4.png"/><Relationship Id="rId2" Type="http://schemas.openxmlformats.org/officeDocument/2006/relationships/customXml" Target="../customXml/item2.xml"/><Relationship Id="rId16" Type="http://schemas.openxmlformats.org/officeDocument/2006/relationships/hyperlink" Target="http://www.relayservice.gov.au"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www.creativecommons.org/licenses/by/3.0/au/"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6.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cid:image001.jpg@01CF53E2.F599DED0"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notes.xml.rels><?xml version="1.0" encoding="UTF-8" standalone="yes"?>
<Relationships xmlns="http://schemas.openxmlformats.org/package/2006/relationships"><Relationship Id="rId1" Type="http://schemas.openxmlformats.org/officeDocument/2006/relationships/hyperlink" Target="http://www.nbnco.com.au/corporate-information/media-centre/media-releases/nbn-network-to-reach-9-million-homes-by-2018.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7.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910E64118EB674A971F5F6492F5EE96" ma:contentTypeVersion="0" ma:contentTypeDescription="Create a new document." ma:contentTypeScope="" ma:versionID="1385cf14e9433a56b510d9a97dd13cb6">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2167CB-85AC-4877-BD92-F65A301995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FABC89AC-A4C7-48E1-BBE8-74FC8CE33912}">
  <ds:schemaRefs>
    <ds:schemaRef ds:uri="http://schemas.microsoft.com/sharepoint/v3/contenttype/forms"/>
  </ds:schemaRefs>
</ds:datastoreItem>
</file>

<file path=customXml/itemProps3.xml><?xml version="1.0" encoding="utf-8"?>
<ds:datastoreItem xmlns:ds="http://schemas.openxmlformats.org/officeDocument/2006/customXml" ds:itemID="{139BA526-C96D-42C6-B90F-15B3CB344DF9}">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56D68B62-FD8F-4B14-943F-D47334A2D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7692</Words>
  <Characters>43847</Characters>
  <Application>Microsoft Office Word</Application>
  <DocSecurity>4</DocSecurity>
  <Lines>365</Lines>
  <Paragraphs>102</Paragraphs>
  <ScaleCrop>false</ScaleCrop>
  <HeadingPairs>
    <vt:vector size="2" baseType="variant">
      <vt:variant>
        <vt:lpstr>Title</vt:lpstr>
      </vt:variant>
      <vt:variant>
        <vt:i4>1</vt:i4>
      </vt:variant>
    </vt:vector>
  </HeadingPairs>
  <TitlesOfParts>
    <vt:vector size="1" baseType="lpstr">
      <vt:lpstr/>
    </vt:vector>
  </TitlesOfParts>
  <Company>Department of Communications</Company>
  <LinksUpToDate>false</LinksUpToDate>
  <CharactersWithSpaces>51437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Mudford, Kelly</dc:creator>
  <cp:keywords/>
  <dc:description/>
  <cp:lastModifiedBy>Theresa Hall</cp:lastModifiedBy>
  <cp:revision>2</cp:revision>
  <cp:lastPrinted>2016-03-22T22:49:00Z</cp:lastPrinted>
  <dcterms:created xsi:type="dcterms:W3CDTF">2016-03-29T05:28:00Z</dcterms:created>
  <dcterms:modified xsi:type="dcterms:W3CDTF">2016-03-29T05:28:00Z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0x0101009910E64118EB674A971F5F6492F5EE96</vt:lpwstr>
  </property>
  <property fmtid="{D5CDD505-2E9C-101B-9397-08002B2CF9AE}" pid="3" name="TrimRevisionNumber">
    <vt:i4>1</vt:i4>
  </property>
</Properties>
</file>