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D0C9B8" w14:textId="1BD36B5A" w:rsidR="008456D5" w:rsidRDefault="006C684C" w:rsidP="006C684C">
      <w:pPr>
        <w:tabs>
          <w:tab w:val="right" w:pos="9781"/>
        </w:tabs>
      </w:pPr>
      <w:r>
        <w:rPr>
          <w:noProof/>
          <w:lang w:eastAsia="en-AU"/>
        </w:rPr>
        <w:drawing>
          <wp:inline distT="0" distB="0" distL="0" distR="0" wp14:anchorId="0B9D41B5" wp14:editId="2AEE613F">
            <wp:extent cx="3221355" cy="679010"/>
            <wp:effectExtent l="0" t="0" r="0" b="0"/>
            <wp:docPr id="5" name="Picture 5" descr="Department of Infrastructure, Transport, Regional Development and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partment of Infrastructure, Transport, Regional Development and Communications."/>
                    <pic:cNvPicPr/>
                  </pic:nvPicPr>
                  <pic:blipFill rotWithShape="1">
                    <a:blip r:embed="rId12">
                      <a:extLst>
                        <a:ext uri="{28A0092B-C50C-407E-A947-70E740481C1C}">
                          <a14:useLocalDpi xmlns:a14="http://schemas.microsoft.com/office/drawing/2010/main" val="0"/>
                        </a:ext>
                      </a:extLst>
                    </a:blip>
                    <a:srcRect b="22172"/>
                    <a:stretch/>
                  </pic:blipFill>
                  <pic:spPr bwMode="auto">
                    <a:xfrm>
                      <a:off x="0" y="0"/>
                      <a:ext cx="3221902" cy="679125"/>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eastAsia="en-AU"/>
        </w:rPr>
        <w:drawing>
          <wp:inline distT="0" distB="0" distL="0" distR="0" wp14:anchorId="18CA17F1" wp14:editId="1C052D87">
            <wp:extent cx="2660952" cy="669956"/>
            <wp:effectExtent l="0" t="0" r="6350" b="3175"/>
            <wp:docPr id="3" name="Picture 3" descr="Bureau of Communications, Arts and Regional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ureau of Communications, Arts and Regional Research"/>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9086" cy="694664"/>
                    </a:xfrm>
                    <a:prstGeom prst="rect">
                      <a:avLst/>
                    </a:prstGeom>
                  </pic:spPr>
                </pic:pic>
              </a:graphicData>
            </a:graphic>
          </wp:inline>
        </w:drawing>
      </w:r>
    </w:p>
    <w:p w14:paraId="0D3B0DEF" w14:textId="39ADC357" w:rsidR="00DE4FE2" w:rsidRDefault="000643F3" w:rsidP="00A52649">
      <w:pPr>
        <w:pStyle w:val="Heading1"/>
        <w:spacing w:before="600" w:after="360"/>
        <w:rPr>
          <w:b/>
        </w:rPr>
      </w:pPr>
      <w:r w:rsidRPr="00BB677A">
        <w:rPr>
          <w:b/>
        </w:rPr>
        <w:t>Consultation paper—Regional Data Hub: Understanding and responding to regional data needs</w:t>
      </w:r>
    </w:p>
    <w:p w14:paraId="1F954C4F" w14:textId="23E93ABC" w:rsidR="00A52649" w:rsidRPr="002D3645" w:rsidRDefault="006E73D4" w:rsidP="00A52649">
      <w:pPr>
        <w:spacing w:after="120"/>
      </w:pPr>
      <w:r>
        <w:t>May</w:t>
      </w:r>
      <w:r w:rsidR="00311201">
        <w:t xml:space="preserve"> </w:t>
      </w:r>
      <w:r w:rsidR="00A52649">
        <w:t>2021</w:t>
      </w:r>
    </w:p>
    <w:p w14:paraId="3D9D468B" w14:textId="77777777" w:rsidR="00A52649" w:rsidRDefault="00A52649" w:rsidP="00A52649">
      <w:pPr>
        <w:pStyle w:val="CoverPhoto"/>
        <w:spacing w:before="0" w:after="0"/>
      </w:pPr>
      <w:r>
        <w:rPr>
          <w:noProof/>
          <w:lang w:eastAsia="en-AU"/>
        </w:rPr>
        <w:drawing>
          <wp:inline distT="0" distB="0" distL="0" distR="0" wp14:anchorId="55A82626" wp14:editId="43E539F5">
            <wp:extent cx="5461000" cy="3644900"/>
            <wp:effectExtent l="0" t="0" r="6350" b="0"/>
            <wp:docPr id="7" name="Picture 7" descr="People using mobile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1000" cy="3644900"/>
                    </a:xfrm>
                    <a:prstGeom prst="rect">
                      <a:avLst/>
                    </a:prstGeom>
                    <a:noFill/>
                    <a:ln>
                      <a:noFill/>
                    </a:ln>
                  </pic:spPr>
                </pic:pic>
              </a:graphicData>
            </a:graphic>
          </wp:inline>
        </w:drawing>
      </w:r>
    </w:p>
    <w:p w14:paraId="24E515A3" w14:textId="115C09C1" w:rsidR="00EB063E" w:rsidRDefault="00EB063E" w:rsidP="00A52649">
      <w:pPr>
        <w:spacing w:after="0"/>
        <w:ind w:left="-993"/>
      </w:pPr>
      <w:r>
        <w:t xml:space="preserve"> </w:t>
      </w:r>
      <w:bookmarkStart w:id="0" w:name="_Toc49855348"/>
      <w:r>
        <w:br w:type="page"/>
      </w:r>
    </w:p>
    <w:p w14:paraId="21B81927" w14:textId="29B65CEE" w:rsidR="00E95BA5" w:rsidRDefault="00E95BA5" w:rsidP="006C684C">
      <w:pPr>
        <w:pStyle w:val="Heading1"/>
        <w:sectPr w:rsidR="00E95BA5" w:rsidSect="001C5606">
          <w:headerReference w:type="even" r:id="rId15"/>
          <w:headerReference w:type="default" r:id="rId16"/>
          <w:footerReference w:type="default" r:id="rId17"/>
          <w:footerReference w:type="first" r:id="rId18"/>
          <w:pgSz w:w="11906" w:h="16838" w:code="9"/>
          <w:pgMar w:top="851" w:right="1021" w:bottom="142" w:left="1021" w:header="510" w:footer="0" w:gutter="0"/>
          <w:cols w:space="708"/>
          <w:titlePg/>
          <w:docGrid w:linePitch="360"/>
          <w15:footnoteColumns w:val="1"/>
        </w:sectPr>
      </w:pPr>
    </w:p>
    <w:p w14:paraId="414FBCCE" w14:textId="77777777" w:rsidR="00A52649" w:rsidRPr="000E5674" w:rsidRDefault="00A52649" w:rsidP="00A52649">
      <w:pPr>
        <w:pStyle w:val="NoSpacing"/>
      </w:pPr>
      <w:bookmarkStart w:id="1" w:name="_Toc69983704"/>
      <w:bookmarkStart w:id="2" w:name="_Toc70435548"/>
      <w:bookmarkEnd w:id="0"/>
      <w:r>
        <w:lastRenderedPageBreak/>
        <w:t>© Commonwealth of Australia 2021</w:t>
      </w:r>
    </w:p>
    <w:p w14:paraId="2B0AF11F" w14:textId="77777777" w:rsidR="00A52649" w:rsidRPr="000E5674" w:rsidRDefault="00A52649" w:rsidP="00A52649">
      <w:pPr>
        <w:pStyle w:val="NoSpacing"/>
      </w:pPr>
      <w:r>
        <w:t>April 2021</w:t>
      </w:r>
      <w:r w:rsidRPr="000E5674">
        <w:t xml:space="preserve"> / </w:t>
      </w:r>
      <w:r w:rsidRPr="00362CB8">
        <w:t>INFRASTRUCTURE 2021</w:t>
      </w:r>
    </w:p>
    <w:p w14:paraId="5DD0F446" w14:textId="77777777" w:rsidR="00A52649" w:rsidRPr="000E5674" w:rsidRDefault="00A52649" w:rsidP="00A52649">
      <w:pPr>
        <w:pStyle w:val="ImprintHeading"/>
      </w:pPr>
      <w:r w:rsidRPr="000E5674">
        <w:t>Ownership of intellectual property rights in this publication</w:t>
      </w:r>
    </w:p>
    <w:p w14:paraId="3437FC3E" w14:textId="77777777" w:rsidR="00A52649" w:rsidRPr="000E5674" w:rsidRDefault="00A52649" w:rsidP="00A52649">
      <w:pPr>
        <w:rPr>
          <w:lang w:val="x-none"/>
        </w:rPr>
      </w:pPr>
      <w:r w:rsidRPr="000E5674">
        <w:rPr>
          <w:lang w:val="x-none"/>
        </w:rPr>
        <w:t>Unless otherwise noted, copyright (and any other intellectual property rights, if any) in this publication is owned by the</w:t>
      </w:r>
      <w:r>
        <w:rPr>
          <w:lang w:val="en-US"/>
        </w:rPr>
        <w:t xml:space="preserve"> </w:t>
      </w:r>
      <w:r w:rsidRPr="000E5674">
        <w:rPr>
          <w:lang w:val="x-none"/>
        </w:rPr>
        <w:t>Commonwealth of Australia (referred to below as the Commonwealth).</w:t>
      </w:r>
    </w:p>
    <w:p w14:paraId="62D4B60E" w14:textId="77777777" w:rsidR="00A52649" w:rsidRPr="000E5674" w:rsidRDefault="00A52649" w:rsidP="00A52649">
      <w:pPr>
        <w:pStyle w:val="ImprintHeading"/>
      </w:pPr>
      <w:r w:rsidRPr="000E5674">
        <w:t>Disclaimer</w:t>
      </w:r>
    </w:p>
    <w:p w14:paraId="155927A2" w14:textId="77777777" w:rsidR="00A52649" w:rsidRPr="000E5674" w:rsidRDefault="00A52649" w:rsidP="00A52649">
      <w:pPr>
        <w:rPr>
          <w:lang w:val="x-none"/>
        </w:rPr>
      </w:pPr>
      <w:r w:rsidRPr="000E5674">
        <w:rPr>
          <w:lang w:val="x-none"/>
        </w:rPr>
        <w:t>The material contained in this publication is made available on the understanding that the Commonwealth is not</w:t>
      </w:r>
      <w:r>
        <w:rPr>
          <w:lang w:val="en-US"/>
        </w:rPr>
        <w:t xml:space="preserve"> </w:t>
      </w:r>
      <w:r w:rsidRPr="000E5674">
        <w:rPr>
          <w:lang w:val="x-none"/>
        </w:rPr>
        <w:t>providing professional advice, and that users exercise their own skill and care with respect to its use, and seek</w:t>
      </w:r>
      <w:r>
        <w:rPr>
          <w:lang w:val="en-US"/>
        </w:rPr>
        <w:t xml:space="preserve"> </w:t>
      </w:r>
      <w:r w:rsidRPr="000E5674">
        <w:rPr>
          <w:lang w:val="x-none"/>
        </w:rPr>
        <w:t>independent advice if necessary.</w:t>
      </w:r>
    </w:p>
    <w:p w14:paraId="18521E96" w14:textId="77777777" w:rsidR="00A52649" w:rsidRPr="000E5674" w:rsidRDefault="00A52649" w:rsidP="00A52649">
      <w:pPr>
        <w:rPr>
          <w:lang w:val="x-none"/>
        </w:rPr>
      </w:pPr>
      <w:r w:rsidRPr="000E5674">
        <w:rPr>
          <w:lang w:val="x-none"/>
        </w:rPr>
        <w:t>The Commonwealth makes no representations or warranties as to the contents or accuracy of the information contained</w:t>
      </w:r>
      <w:r>
        <w:rPr>
          <w:lang w:val="en-US"/>
        </w:rPr>
        <w:t xml:space="preserve"> </w:t>
      </w:r>
      <w:r w:rsidRPr="000E5674">
        <w:rPr>
          <w:lang w:val="x-none"/>
        </w:rPr>
        <w:t>in this publication. To the extent permitted by law, the Commonwealth disclaims liability to any person or organisation in</w:t>
      </w:r>
      <w:r>
        <w:rPr>
          <w:lang w:val="en-US"/>
        </w:rPr>
        <w:t xml:space="preserve"> </w:t>
      </w:r>
      <w:r w:rsidRPr="000E5674">
        <w:rPr>
          <w:lang w:val="x-none"/>
        </w:rPr>
        <w:t>respect of anything done, or omitted to be done, in reliance upon information contained in this publication.</w:t>
      </w:r>
    </w:p>
    <w:p w14:paraId="216C24D4" w14:textId="77777777" w:rsidR="00A52649" w:rsidRPr="000E5674" w:rsidRDefault="00A52649" w:rsidP="00A52649">
      <w:pPr>
        <w:pStyle w:val="ImprintHeading"/>
      </w:pPr>
      <w:r w:rsidRPr="000E5674">
        <w:t>Creative Commons licence</w:t>
      </w:r>
    </w:p>
    <w:p w14:paraId="4CCDA5AB" w14:textId="77777777" w:rsidR="00A52649" w:rsidRPr="000E5674" w:rsidRDefault="00A52649" w:rsidP="00A52649">
      <w:pPr>
        <w:rPr>
          <w:lang w:val="x-none"/>
        </w:rPr>
      </w:pPr>
      <w:r w:rsidRPr="000E5674">
        <w:rPr>
          <w:lang w:val="x-none"/>
        </w:rPr>
        <w:t>With the exception of (a) the Coat of Arms; (b) the Department of Infrastructure, Transport, Regional Development</w:t>
      </w:r>
      <w:r>
        <w:rPr>
          <w:lang w:val="en-US"/>
        </w:rPr>
        <w:t xml:space="preserve"> </w:t>
      </w:r>
      <w:r w:rsidRPr="000E5674">
        <w:rPr>
          <w:lang w:val="x-none"/>
        </w:rPr>
        <w:t>and Communications photos and graphics; and (c) [OTHER], copyright in this publication is licensed under a Creative</w:t>
      </w:r>
      <w:r>
        <w:rPr>
          <w:lang w:val="en-US"/>
        </w:rPr>
        <w:t xml:space="preserve"> </w:t>
      </w:r>
      <w:r w:rsidRPr="000E5674">
        <w:rPr>
          <w:lang w:val="x-none"/>
        </w:rPr>
        <w:t>Commons Attribution 4.0 Australia Licence.</w:t>
      </w:r>
    </w:p>
    <w:p w14:paraId="085963FF" w14:textId="77777777" w:rsidR="00A52649" w:rsidRPr="000E5674" w:rsidRDefault="00A52649" w:rsidP="00A52649">
      <w:pPr>
        <w:rPr>
          <w:lang w:val="x-none"/>
        </w:rPr>
      </w:pPr>
      <w:r w:rsidRPr="000E5674">
        <w:rPr>
          <w:lang w:val="x-none"/>
        </w:rPr>
        <w:t>Creative Commons Attribution 4.0 Australia Licence is a standard form licence agreement that allows you to copy,</w:t>
      </w:r>
      <w:r>
        <w:rPr>
          <w:lang w:val="en-US"/>
        </w:rPr>
        <w:t xml:space="preserve"> </w:t>
      </w:r>
      <w:r w:rsidRPr="000E5674">
        <w:rPr>
          <w:lang w:val="x-none"/>
        </w:rPr>
        <w:t>communicate and adapt this publication provided that you attribute the work to the Commonwealth and abide by the</w:t>
      </w:r>
      <w:r>
        <w:rPr>
          <w:lang w:val="en-US"/>
        </w:rPr>
        <w:t xml:space="preserve"> </w:t>
      </w:r>
      <w:r w:rsidRPr="000E5674">
        <w:rPr>
          <w:lang w:val="x-none"/>
        </w:rPr>
        <w:t>other licence terms.</w:t>
      </w:r>
    </w:p>
    <w:p w14:paraId="685DDD10" w14:textId="20030528" w:rsidR="00A52649" w:rsidRPr="000E5674" w:rsidRDefault="00A52649" w:rsidP="00A52649">
      <w:pPr>
        <w:rPr>
          <w:lang w:val="en-US"/>
        </w:rPr>
      </w:pPr>
      <w:r w:rsidRPr="000E5674">
        <w:rPr>
          <w:lang w:val="x-none"/>
        </w:rPr>
        <w:t xml:space="preserve">Further information on the licence terms is available from </w:t>
      </w:r>
      <w:hyperlink r:id="rId19" w:tooltip="Creative Commons website" w:history="1">
        <w:r w:rsidRPr="0063722A">
          <w:rPr>
            <w:rStyle w:val="Hyperlink"/>
            <w:lang w:val="x-none"/>
          </w:rPr>
          <w:t>https://creativecommons.org/licenses/by/4.0/</w:t>
        </w:r>
      </w:hyperlink>
      <w:r w:rsidR="001C5606">
        <w:rPr>
          <w:szCs w:val="22"/>
        </w:rPr>
        <w:t>.</w:t>
      </w:r>
    </w:p>
    <w:p w14:paraId="73F6AE30" w14:textId="7DE43ABB" w:rsidR="00A52649" w:rsidRPr="00453477" w:rsidRDefault="00A52649" w:rsidP="00A52649">
      <w:r w:rsidRPr="000E5674">
        <w:rPr>
          <w:lang w:val="x-none"/>
        </w:rPr>
        <w:t xml:space="preserve">This publication should be attributed in the following way: © Commonwealth of Australia </w:t>
      </w:r>
      <w:r>
        <w:t>2021</w:t>
      </w:r>
      <w:r w:rsidR="001C5606">
        <w:rPr>
          <w:szCs w:val="22"/>
        </w:rPr>
        <w:t>.</w:t>
      </w:r>
    </w:p>
    <w:p w14:paraId="59855F8C" w14:textId="77777777" w:rsidR="00A52649" w:rsidRPr="000E5674" w:rsidRDefault="00A52649" w:rsidP="00A52649">
      <w:pPr>
        <w:pStyle w:val="ImprintHeading"/>
      </w:pPr>
      <w:r w:rsidRPr="000E5674">
        <w:t>Use of the Coat of Arms</w:t>
      </w:r>
    </w:p>
    <w:p w14:paraId="6CAF5E4A" w14:textId="77777777" w:rsidR="00A52649" w:rsidRPr="000E5674" w:rsidRDefault="00A52649" w:rsidP="00A52649">
      <w:pPr>
        <w:rPr>
          <w:lang w:val="x-none"/>
        </w:rPr>
      </w:pPr>
      <w:r w:rsidRPr="000E5674">
        <w:rPr>
          <w:lang w:val="x-none"/>
        </w:rPr>
        <w:t>The Department of the Prime Minister and Cabinet sets the terms under which the Coat of Arms is used. Please refer to</w:t>
      </w:r>
      <w:r>
        <w:rPr>
          <w:lang w:val="en-US"/>
        </w:rPr>
        <w:t xml:space="preserve"> </w:t>
      </w:r>
      <w:r w:rsidRPr="000E5674">
        <w:rPr>
          <w:lang w:val="x-none"/>
        </w:rPr>
        <w:t xml:space="preserve">the Commonwealth Coat of Arms - Information and Guidelines publication available at </w:t>
      </w:r>
      <w:hyperlink r:id="rId20" w:tooltip="Department of Prime Minister and Cabinet website" w:history="1">
        <w:r w:rsidRPr="0063722A">
          <w:rPr>
            <w:rStyle w:val="Hyperlink"/>
            <w:lang w:val="x-none"/>
          </w:rPr>
          <w:t>http://www.pmc.gov.au</w:t>
        </w:r>
      </w:hyperlink>
      <w:r w:rsidRPr="000E5674">
        <w:rPr>
          <w:lang w:val="x-none"/>
        </w:rPr>
        <w:t>.</w:t>
      </w:r>
    </w:p>
    <w:p w14:paraId="1EC13452" w14:textId="77777777" w:rsidR="00A52649" w:rsidRPr="000E5674" w:rsidRDefault="00A52649" w:rsidP="00A52649">
      <w:pPr>
        <w:pStyle w:val="ImprintHeading"/>
      </w:pPr>
      <w:r w:rsidRPr="000E5674">
        <w:t>Contact us</w:t>
      </w:r>
    </w:p>
    <w:p w14:paraId="7500F5F1" w14:textId="77777777" w:rsidR="00A52649" w:rsidRPr="000E5674" w:rsidRDefault="00A52649" w:rsidP="00A52649">
      <w:pPr>
        <w:rPr>
          <w:lang w:val="x-none"/>
        </w:rPr>
      </w:pPr>
      <w:r w:rsidRPr="000E5674">
        <w:rPr>
          <w:lang w:val="x-none"/>
        </w:rPr>
        <w:t>This publication is available in hard copy or PDF format. All other rights are reserved, including in relation to any</w:t>
      </w:r>
      <w:r>
        <w:rPr>
          <w:lang w:val="en-US"/>
        </w:rPr>
        <w:t xml:space="preserve"> departmental</w:t>
      </w:r>
      <w:r w:rsidRPr="000E5674">
        <w:rPr>
          <w:lang w:val="x-none"/>
        </w:rPr>
        <w:t xml:space="preserve"> logos or trade marks which may exist. For enquiries regarding the licence and any use of this publication,</w:t>
      </w:r>
      <w:r>
        <w:rPr>
          <w:lang w:val="en-US"/>
        </w:rPr>
        <w:t xml:space="preserve"> </w:t>
      </w:r>
      <w:r w:rsidRPr="000E5674">
        <w:rPr>
          <w:lang w:val="x-none"/>
        </w:rPr>
        <w:t>please contact:</w:t>
      </w:r>
    </w:p>
    <w:p w14:paraId="40E81BAE" w14:textId="61C8AEEE" w:rsidR="00A52649" w:rsidRPr="000E5674" w:rsidRDefault="00A52649" w:rsidP="00A52649">
      <w:pPr>
        <w:pStyle w:val="NoSpacing"/>
      </w:pPr>
      <w:r w:rsidRPr="000E5674">
        <w:t>Director</w:t>
      </w:r>
      <w:r w:rsidR="0068774E">
        <w:t>—</w:t>
      </w:r>
      <w:r>
        <w:t>Creative Services</w:t>
      </w:r>
    </w:p>
    <w:p w14:paraId="237AC93D" w14:textId="77777777" w:rsidR="00A52649" w:rsidRPr="000E5674" w:rsidRDefault="00A52649" w:rsidP="00A52649">
      <w:pPr>
        <w:pStyle w:val="NoSpacing"/>
      </w:pPr>
      <w:r w:rsidRPr="000E5674">
        <w:t>Communication Branch</w:t>
      </w:r>
    </w:p>
    <w:p w14:paraId="3886F9A2" w14:textId="77777777" w:rsidR="00A52649" w:rsidRPr="000E5674" w:rsidRDefault="00A52649" w:rsidP="00A52649">
      <w:pPr>
        <w:pStyle w:val="NoSpacing"/>
      </w:pPr>
      <w:r w:rsidRPr="000E5674">
        <w:t>Department of Infrastructure, Transport, Regional Development and Communications</w:t>
      </w:r>
    </w:p>
    <w:p w14:paraId="2D2398D7" w14:textId="77777777" w:rsidR="00A52649" w:rsidRPr="000E5674" w:rsidRDefault="00A52649" w:rsidP="00A52649">
      <w:pPr>
        <w:pStyle w:val="NoSpacing"/>
      </w:pPr>
      <w:r w:rsidRPr="000E5674">
        <w:t>GPO Box 594</w:t>
      </w:r>
    </w:p>
    <w:p w14:paraId="49AB338A" w14:textId="77777777" w:rsidR="00A52649" w:rsidRPr="000E5674" w:rsidRDefault="00A52649" w:rsidP="00A52649">
      <w:pPr>
        <w:pStyle w:val="NoSpacing"/>
      </w:pPr>
      <w:r w:rsidRPr="000E5674">
        <w:t>Canberra ACT 2601</w:t>
      </w:r>
    </w:p>
    <w:p w14:paraId="47E52141" w14:textId="77777777" w:rsidR="00A52649" w:rsidRPr="000E5674" w:rsidRDefault="00A52649" w:rsidP="00A52649">
      <w:pPr>
        <w:pStyle w:val="NoSpacing"/>
        <w:spacing w:after="120"/>
      </w:pPr>
      <w:r w:rsidRPr="000E5674">
        <w:t>Australia</w:t>
      </w:r>
    </w:p>
    <w:p w14:paraId="5C0A675F" w14:textId="39154569" w:rsidR="00EA4812" w:rsidRPr="00EA4812" w:rsidRDefault="00EA4812" w:rsidP="00EA4812">
      <w:r w:rsidRPr="000E5674">
        <w:rPr>
          <w:lang w:val="x-none"/>
        </w:rPr>
        <w:t xml:space="preserve">Email: </w:t>
      </w:r>
      <w:hyperlink r:id="rId21" w:history="1">
        <w:r w:rsidRPr="00864C2C">
          <w:rPr>
            <w:rStyle w:val="Hyperlink"/>
            <w:lang w:val="x-none"/>
          </w:rPr>
          <w:t>publishing@</w:t>
        </w:r>
        <w:r w:rsidRPr="00864C2C">
          <w:rPr>
            <w:rStyle w:val="Hyperlink"/>
          </w:rPr>
          <w:t>communications</w:t>
        </w:r>
        <w:r w:rsidRPr="00864C2C">
          <w:rPr>
            <w:rStyle w:val="Hyperlink"/>
            <w:lang w:val="x-none"/>
          </w:rPr>
          <w:t>.gov.au</w:t>
        </w:r>
      </w:hyperlink>
      <w:r w:rsidRPr="00EA4812">
        <w:t xml:space="preserve"> </w:t>
      </w:r>
      <w:r>
        <w:t xml:space="preserve">and </w:t>
      </w:r>
      <w:hyperlink r:id="rId22" w:history="1">
        <w:r w:rsidRPr="00864C2C">
          <w:rPr>
            <w:rStyle w:val="Hyperlink"/>
          </w:rPr>
          <w:t>webservices@infrastructure.gov.au</w:t>
        </w:r>
      </w:hyperlink>
    </w:p>
    <w:p w14:paraId="162C840D" w14:textId="77777777" w:rsidR="00EA4812" w:rsidRPr="000E5674" w:rsidRDefault="00EA4812" w:rsidP="00EA4812">
      <w:pPr>
        <w:rPr>
          <w:lang w:val="en-US"/>
        </w:rPr>
      </w:pPr>
      <w:r w:rsidRPr="000E5674">
        <w:rPr>
          <w:lang w:val="x-none"/>
        </w:rPr>
        <w:t xml:space="preserve">Website: </w:t>
      </w:r>
      <w:hyperlink r:id="rId23" w:tooltip="Department of Infrastructure, Transport, Regional Development and Communications website" w:history="1">
        <w:r w:rsidRPr="0063722A">
          <w:rPr>
            <w:rStyle w:val="Hyperlink"/>
            <w:lang w:val="x-none"/>
          </w:rPr>
          <w:t>www.infrastructure.gov.au</w:t>
        </w:r>
      </w:hyperlink>
    </w:p>
    <w:p w14:paraId="69357104" w14:textId="77777777" w:rsidR="00EA4812" w:rsidRDefault="00EA4812">
      <w:pPr>
        <w:suppressAutoHyphens w:val="0"/>
        <w:spacing w:before="160" w:after="80"/>
        <w:rPr>
          <w:rFonts w:ascii="Calibri" w:eastAsia="MingLiU" w:hAnsi="Calibri" w:cs="Segoe UI Semibold"/>
          <w:b/>
          <w:color w:val="4C5564"/>
          <w:kern w:val="0"/>
          <w:sz w:val="28"/>
          <w:szCs w:val="26"/>
        </w:rPr>
      </w:pPr>
      <w:r>
        <w:br w:type="page"/>
      </w:r>
    </w:p>
    <w:p w14:paraId="432436D9" w14:textId="08EC3838" w:rsidR="00F74C72" w:rsidRPr="006903D3" w:rsidRDefault="00F74C72" w:rsidP="00F74C72">
      <w:pPr>
        <w:pStyle w:val="Heading2notshowing"/>
      </w:pPr>
      <w:r w:rsidRPr="006903D3">
        <w:lastRenderedPageBreak/>
        <w:t>Contents</w:t>
      </w:r>
    </w:p>
    <w:bookmarkStart w:id="3" w:name="_GoBack"/>
    <w:bookmarkEnd w:id="3"/>
    <w:p w14:paraId="74D6371D" w14:textId="222AD736" w:rsidR="00F9694C" w:rsidRDefault="00F74C72">
      <w:pPr>
        <w:pStyle w:val="TOC1"/>
        <w:rPr>
          <w:rFonts w:eastAsiaTheme="minorEastAsia"/>
          <w:b w:val="0"/>
          <w:noProof/>
          <w:color w:val="auto"/>
          <w:kern w:val="0"/>
          <w:sz w:val="22"/>
          <w:szCs w:val="22"/>
          <w:u w:val="none"/>
          <w:lang w:eastAsia="en-AU"/>
        </w:rPr>
      </w:pPr>
      <w:r>
        <w:rPr>
          <w:rFonts w:eastAsia="PMingLiU" w:cs="Mangal"/>
          <w:color w:val="0F293A"/>
          <w:szCs w:val="22"/>
        </w:rPr>
        <w:fldChar w:fldCharType="begin"/>
      </w:r>
      <w:r>
        <w:rPr>
          <w:rFonts w:eastAsia="PMingLiU" w:cs="Mangal"/>
          <w:color w:val="0F293A"/>
        </w:rPr>
        <w:instrText xml:space="preserve"> TOC \h \z \t "Heading 2,1,Heading 3,2,Heading 4,3" </w:instrText>
      </w:r>
      <w:r>
        <w:rPr>
          <w:rFonts w:eastAsia="PMingLiU" w:cs="Mangal"/>
          <w:color w:val="0F293A"/>
          <w:szCs w:val="22"/>
        </w:rPr>
        <w:fldChar w:fldCharType="separate"/>
      </w:r>
      <w:hyperlink w:anchor="_Toc72760875" w:history="1">
        <w:r w:rsidR="00F9694C" w:rsidRPr="003C5BE3">
          <w:rPr>
            <w:rStyle w:val="Hyperlink"/>
            <w:noProof/>
          </w:rPr>
          <w:t>What is the Regional Data Hub?</w:t>
        </w:r>
        <w:r w:rsidR="00F9694C">
          <w:rPr>
            <w:noProof/>
            <w:webHidden/>
          </w:rPr>
          <w:tab/>
        </w:r>
        <w:r w:rsidR="00F9694C">
          <w:rPr>
            <w:noProof/>
            <w:webHidden/>
          </w:rPr>
          <w:fldChar w:fldCharType="begin"/>
        </w:r>
        <w:r w:rsidR="00F9694C">
          <w:rPr>
            <w:noProof/>
            <w:webHidden/>
          </w:rPr>
          <w:instrText xml:space="preserve"> PAGEREF _Toc72760875 \h </w:instrText>
        </w:r>
        <w:r w:rsidR="00F9694C">
          <w:rPr>
            <w:noProof/>
            <w:webHidden/>
          </w:rPr>
        </w:r>
        <w:r w:rsidR="00F9694C">
          <w:rPr>
            <w:noProof/>
            <w:webHidden/>
          </w:rPr>
          <w:fldChar w:fldCharType="separate"/>
        </w:r>
        <w:r w:rsidR="00F9694C">
          <w:rPr>
            <w:noProof/>
            <w:webHidden/>
          </w:rPr>
          <w:t>4</w:t>
        </w:r>
        <w:r w:rsidR="00F9694C">
          <w:rPr>
            <w:noProof/>
            <w:webHidden/>
          </w:rPr>
          <w:fldChar w:fldCharType="end"/>
        </w:r>
      </w:hyperlink>
    </w:p>
    <w:p w14:paraId="590D3996" w14:textId="616D9B72" w:rsidR="00F9694C" w:rsidRDefault="00F9694C">
      <w:pPr>
        <w:pStyle w:val="TOC1"/>
        <w:rPr>
          <w:rFonts w:eastAsiaTheme="minorEastAsia"/>
          <w:b w:val="0"/>
          <w:noProof/>
          <w:color w:val="auto"/>
          <w:kern w:val="0"/>
          <w:sz w:val="22"/>
          <w:szCs w:val="22"/>
          <w:u w:val="none"/>
          <w:lang w:eastAsia="en-AU"/>
        </w:rPr>
      </w:pPr>
      <w:hyperlink w:anchor="_Toc72760876" w:history="1">
        <w:r w:rsidRPr="003C5BE3">
          <w:rPr>
            <w:rStyle w:val="Hyperlink"/>
            <w:noProof/>
          </w:rPr>
          <w:t>Who do we want to hear from?</w:t>
        </w:r>
        <w:r>
          <w:rPr>
            <w:noProof/>
            <w:webHidden/>
          </w:rPr>
          <w:tab/>
        </w:r>
        <w:r>
          <w:rPr>
            <w:noProof/>
            <w:webHidden/>
          </w:rPr>
          <w:fldChar w:fldCharType="begin"/>
        </w:r>
        <w:r>
          <w:rPr>
            <w:noProof/>
            <w:webHidden/>
          </w:rPr>
          <w:instrText xml:space="preserve"> PAGEREF _Toc72760876 \h </w:instrText>
        </w:r>
        <w:r>
          <w:rPr>
            <w:noProof/>
            <w:webHidden/>
          </w:rPr>
        </w:r>
        <w:r>
          <w:rPr>
            <w:noProof/>
            <w:webHidden/>
          </w:rPr>
          <w:fldChar w:fldCharType="separate"/>
        </w:r>
        <w:r>
          <w:rPr>
            <w:noProof/>
            <w:webHidden/>
          </w:rPr>
          <w:t>4</w:t>
        </w:r>
        <w:r>
          <w:rPr>
            <w:noProof/>
            <w:webHidden/>
          </w:rPr>
          <w:fldChar w:fldCharType="end"/>
        </w:r>
      </w:hyperlink>
    </w:p>
    <w:p w14:paraId="6B67189D" w14:textId="4642CFE3" w:rsidR="00F9694C" w:rsidRDefault="00F9694C">
      <w:pPr>
        <w:pStyle w:val="TOC2"/>
        <w:rPr>
          <w:rFonts w:eastAsiaTheme="minorEastAsia"/>
          <w:noProof/>
          <w:color w:val="auto"/>
          <w:kern w:val="0"/>
          <w:szCs w:val="22"/>
          <w:lang w:eastAsia="en-AU"/>
        </w:rPr>
      </w:pPr>
      <w:hyperlink w:anchor="_Toc72760877" w:history="1">
        <w:r w:rsidRPr="003C5BE3">
          <w:rPr>
            <w:rStyle w:val="Hyperlink"/>
            <w:noProof/>
          </w:rPr>
          <w:t>How to provide your feedback</w:t>
        </w:r>
        <w:r>
          <w:rPr>
            <w:noProof/>
            <w:webHidden/>
          </w:rPr>
          <w:tab/>
        </w:r>
        <w:r>
          <w:rPr>
            <w:noProof/>
            <w:webHidden/>
          </w:rPr>
          <w:fldChar w:fldCharType="begin"/>
        </w:r>
        <w:r>
          <w:rPr>
            <w:noProof/>
            <w:webHidden/>
          </w:rPr>
          <w:instrText xml:space="preserve"> PAGEREF _Toc72760877 \h </w:instrText>
        </w:r>
        <w:r>
          <w:rPr>
            <w:noProof/>
            <w:webHidden/>
          </w:rPr>
        </w:r>
        <w:r>
          <w:rPr>
            <w:noProof/>
            <w:webHidden/>
          </w:rPr>
          <w:fldChar w:fldCharType="separate"/>
        </w:r>
        <w:r>
          <w:rPr>
            <w:noProof/>
            <w:webHidden/>
          </w:rPr>
          <w:t>4</w:t>
        </w:r>
        <w:r>
          <w:rPr>
            <w:noProof/>
            <w:webHidden/>
          </w:rPr>
          <w:fldChar w:fldCharType="end"/>
        </w:r>
      </w:hyperlink>
    </w:p>
    <w:p w14:paraId="6D28392A" w14:textId="2706A97D" w:rsidR="00F9694C" w:rsidRDefault="00F9694C">
      <w:pPr>
        <w:pStyle w:val="TOC1"/>
        <w:rPr>
          <w:rFonts w:eastAsiaTheme="minorEastAsia"/>
          <w:b w:val="0"/>
          <w:noProof/>
          <w:color w:val="auto"/>
          <w:kern w:val="0"/>
          <w:sz w:val="22"/>
          <w:szCs w:val="22"/>
          <w:u w:val="none"/>
          <w:lang w:eastAsia="en-AU"/>
        </w:rPr>
      </w:pPr>
      <w:hyperlink w:anchor="_Toc72760878" w:history="1">
        <w:r w:rsidRPr="003C5BE3">
          <w:rPr>
            <w:rStyle w:val="Hyperlink"/>
            <w:noProof/>
          </w:rPr>
          <w:t>Background</w:t>
        </w:r>
        <w:r>
          <w:rPr>
            <w:noProof/>
            <w:webHidden/>
          </w:rPr>
          <w:tab/>
        </w:r>
        <w:r>
          <w:rPr>
            <w:noProof/>
            <w:webHidden/>
          </w:rPr>
          <w:fldChar w:fldCharType="begin"/>
        </w:r>
        <w:r>
          <w:rPr>
            <w:noProof/>
            <w:webHidden/>
          </w:rPr>
          <w:instrText xml:space="preserve"> PAGEREF _Toc72760878 \h </w:instrText>
        </w:r>
        <w:r>
          <w:rPr>
            <w:noProof/>
            <w:webHidden/>
          </w:rPr>
        </w:r>
        <w:r>
          <w:rPr>
            <w:noProof/>
            <w:webHidden/>
          </w:rPr>
          <w:fldChar w:fldCharType="separate"/>
        </w:r>
        <w:r>
          <w:rPr>
            <w:noProof/>
            <w:webHidden/>
          </w:rPr>
          <w:t>5</w:t>
        </w:r>
        <w:r>
          <w:rPr>
            <w:noProof/>
            <w:webHidden/>
          </w:rPr>
          <w:fldChar w:fldCharType="end"/>
        </w:r>
      </w:hyperlink>
    </w:p>
    <w:p w14:paraId="3B260375" w14:textId="357FB176" w:rsidR="00F9694C" w:rsidRDefault="00F9694C">
      <w:pPr>
        <w:pStyle w:val="TOC1"/>
        <w:rPr>
          <w:rFonts w:eastAsiaTheme="minorEastAsia"/>
          <w:b w:val="0"/>
          <w:noProof/>
          <w:color w:val="auto"/>
          <w:kern w:val="0"/>
          <w:sz w:val="22"/>
          <w:szCs w:val="22"/>
          <w:u w:val="none"/>
          <w:lang w:eastAsia="en-AU"/>
        </w:rPr>
      </w:pPr>
      <w:hyperlink w:anchor="_Toc72760879" w:history="1">
        <w:r w:rsidRPr="003C5BE3">
          <w:rPr>
            <w:rStyle w:val="Hyperlink"/>
            <w:noProof/>
          </w:rPr>
          <w:t>How do you use data? What data do you need?</w:t>
        </w:r>
        <w:r>
          <w:rPr>
            <w:noProof/>
            <w:webHidden/>
          </w:rPr>
          <w:tab/>
        </w:r>
        <w:r>
          <w:rPr>
            <w:noProof/>
            <w:webHidden/>
          </w:rPr>
          <w:fldChar w:fldCharType="begin"/>
        </w:r>
        <w:r>
          <w:rPr>
            <w:noProof/>
            <w:webHidden/>
          </w:rPr>
          <w:instrText xml:space="preserve"> PAGEREF _Toc72760879 \h </w:instrText>
        </w:r>
        <w:r>
          <w:rPr>
            <w:noProof/>
            <w:webHidden/>
          </w:rPr>
        </w:r>
        <w:r>
          <w:rPr>
            <w:noProof/>
            <w:webHidden/>
          </w:rPr>
          <w:fldChar w:fldCharType="separate"/>
        </w:r>
        <w:r>
          <w:rPr>
            <w:noProof/>
            <w:webHidden/>
          </w:rPr>
          <w:t>6</w:t>
        </w:r>
        <w:r>
          <w:rPr>
            <w:noProof/>
            <w:webHidden/>
          </w:rPr>
          <w:fldChar w:fldCharType="end"/>
        </w:r>
      </w:hyperlink>
    </w:p>
    <w:p w14:paraId="3C5F7B71" w14:textId="770733FA" w:rsidR="00F9694C" w:rsidRDefault="00F9694C">
      <w:pPr>
        <w:pStyle w:val="TOC2"/>
        <w:rPr>
          <w:rFonts w:eastAsiaTheme="minorEastAsia"/>
          <w:noProof/>
          <w:color w:val="auto"/>
          <w:kern w:val="0"/>
          <w:szCs w:val="22"/>
          <w:lang w:eastAsia="en-AU"/>
        </w:rPr>
      </w:pPr>
      <w:hyperlink w:anchor="_Toc72760880" w:history="1">
        <w:r w:rsidRPr="003C5BE3">
          <w:rPr>
            <w:rStyle w:val="Hyperlink"/>
            <w:noProof/>
          </w:rPr>
          <w:t>Questions</w:t>
        </w:r>
        <w:r>
          <w:rPr>
            <w:noProof/>
            <w:webHidden/>
          </w:rPr>
          <w:tab/>
        </w:r>
        <w:r>
          <w:rPr>
            <w:noProof/>
            <w:webHidden/>
          </w:rPr>
          <w:fldChar w:fldCharType="begin"/>
        </w:r>
        <w:r>
          <w:rPr>
            <w:noProof/>
            <w:webHidden/>
          </w:rPr>
          <w:instrText xml:space="preserve"> PAGEREF _Toc72760880 \h </w:instrText>
        </w:r>
        <w:r>
          <w:rPr>
            <w:noProof/>
            <w:webHidden/>
          </w:rPr>
        </w:r>
        <w:r>
          <w:rPr>
            <w:noProof/>
            <w:webHidden/>
          </w:rPr>
          <w:fldChar w:fldCharType="separate"/>
        </w:r>
        <w:r>
          <w:rPr>
            <w:noProof/>
            <w:webHidden/>
          </w:rPr>
          <w:t>6</w:t>
        </w:r>
        <w:r>
          <w:rPr>
            <w:noProof/>
            <w:webHidden/>
          </w:rPr>
          <w:fldChar w:fldCharType="end"/>
        </w:r>
      </w:hyperlink>
    </w:p>
    <w:p w14:paraId="360F7305" w14:textId="085264A3" w:rsidR="00F9694C" w:rsidRDefault="00F9694C">
      <w:pPr>
        <w:pStyle w:val="TOC2"/>
        <w:rPr>
          <w:rFonts w:eastAsiaTheme="minorEastAsia"/>
          <w:noProof/>
          <w:color w:val="auto"/>
          <w:kern w:val="0"/>
          <w:szCs w:val="22"/>
          <w:lang w:eastAsia="en-AU"/>
        </w:rPr>
      </w:pPr>
      <w:hyperlink w:anchor="_Toc72760881" w:history="1">
        <w:r w:rsidRPr="003C5BE3">
          <w:rPr>
            <w:rStyle w:val="Hyperlink"/>
            <w:noProof/>
          </w:rPr>
          <w:t>How do you want to access data?</w:t>
        </w:r>
        <w:r>
          <w:rPr>
            <w:noProof/>
            <w:webHidden/>
          </w:rPr>
          <w:tab/>
        </w:r>
        <w:r>
          <w:rPr>
            <w:noProof/>
            <w:webHidden/>
          </w:rPr>
          <w:fldChar w:fldCharType="begin"/>
        </w:r>
        <w:r>
          <w:rPr>
            <w:noProof/>
            <w:webHidden/>
          </w:rPr>
          <w:instrText xml:space="preserve"> PAGEREF _Toc72760881 \h </w:instrText>
        </w:r>
        <w:r>
          <w:rPr>
            <w:noProof/>
            <w:webHidden/>
          </w:rPr>
        </w:r>
        <w:r>
          <w:rPr>
            <w:noProof/>
            <w:webHidden/>
          </w:rPr>
          <w:fldChar w:fldCharType="separate"/>
        </w:r>
        <w:r>
          <w:rPr>
            <w:noProof/>
            <w:webHidden/>
          </w:rPr>
          <w:t>6</w:t>
        </w:r>
        <w:r>
          <w:rPr>
            <w:noProof/>
            <w:webHidden/>
          </w:rPr>
          <w:fldChar w:fldCharType="end"/>
        </w:r>
      </w:hyperlink>
    </w:p>
    <w:p w14:paraId="09BC5FE9" w14:textId="4B613CA4" w:rsidR="00F9694C" w:rsidRDefault="00F9694C">
      <w:pPr>
        <w:pStyle w:val="TOC3"/>
        <w:rPr>
          <w:rFonts w:eastAsiaTheme="minorEastAsia"/>
          <w:noProof/>
          <w:color w:val="auto"/>
          <w:kern w:val="0"/>
          <w:szCs w:val="22"/>
          <w:lang w:eastAsia="en-AU"/>
        </w:rPr>
      </w:pPr>
      <w:hyperlink w:anchor="_Toc72760882" w:history="1">
        <w:r w:rsidRPr="003C5BE3">
          <w:rPr>
            <w:rStyle w:val="Hyperlink"/>
            <w:noProof/>
          </w:rPr>
          <w:t>Questions</w:t>
        </w:r>
        <w:r>
          <w:rPr>
            <w:noProof/>
            <w:webHidden/>
          </w:rPr>
          <w:tab/>
        </w:r>
        <w:r>
          <w:rPr>
            <w:noProof/>
            <w:webHidden/>
          </w:rPr>
          <w:fldChar w:fldCharType="begin"/>
        </w:r>
        <w:r>
          <w:rPr>
            <w:noProof/>
            <w:webHidden/>
          </w:rPr>
          <w:instrText xml:space="preserve"> PAGEREF _Toc72760882 \h </w:instrText>
        </w:r>
        <w:r>
          <w:rPr>
            <w:noProof/>
            <w:webHidden/>
          </w:rPr>
        </w:r>
        <w:r>
          <w:rPr>
            <w:noProof/>
            <w:webHidden/>
          </w:rPr>
          <w:fldChar w:fldCharType="separate"/>
        </w:r>
        <w:r>
          <w:rPr>
            <w:noProof/>
            <w:webHidden/>
          </w:rPr>
          <w:t>7</w:t>
        </w:r>
        <w:r>
          <w:rPr>
            <w:noProof/>
            <w:webHidden/>
          </w:rPr>
          <w:fldChar w:fldCharType="end"/>
        </w:r>
      </w:hyperlink>
    </w:p>
    <w:p w14:paraId="1AB82000" w14:textId="3C2D7D44" w:rsidR="00F9694C" w:rsidRDefault="00F9694C">
      <w:pPr>
        <w:pStyle w:val="TOC3"/>
        <w:rPr>
          <w:rFonts w:eastAsiaTheme="minorEastAsia"/>
          <w:noProof/>
          <w:color w:val="auto"/>
          <w:kern w:val="0"/>
          <w:szCs w:val="22"/>
          <w:lang w:eastAsia="en-AU"/>
        </w:rPr>
      </w:pPr>
      <w:hyperlink w:anchor="_Toc72760883" w:history="1">
        <w:r w:rsidRPr="003C5BE3">
          <w:rPr>
            <w:rStyle w:val="Hyperlink"/>
            <w:noProof/>
          </w:rPr>
          <w:t>Questions</w:t>
        </w:r>
        <w:r>
          <w:rPr>
            <w:noProof/>
            <w:webHidden/>
          </w:rPr>
          <w:tab/>
        </w:r>
        <w:r>
          <w:rPr>
            <w:noProof/>
            <w:webHidden/>
          </w:rPr>
          <w:fldChar w:fldCharType="begin"/>
        </w:r>
        <w:r>
          <w:rPr>
            <w:noProof/>
            <w:webHidden/>
          </w:rPr>
          <w:instrText xml:space="preserve"> PAGEREF _Toc72760883 \h </w:instrText>
        </w:r>
        <w:r>
          <w:rPr>
            <w:noProof/>
            <w:webHidden/>
          </w:rPr>
        </w:r>
        <w:r>
          <w:rPr>
            <w:noProof/>
            <w:webHidden/>
          </w:rPr>
          <w:fldChar w:fldCharType="separate"/>
        </w:r>
        <w:r>
          <w:rPr>
            <w:noProof/>
            <w:webHidden/>
          </w:rPr>
          <w:t>7</w:t>
        </w:r>
        <w:r>
          <w:rPr>
            <w:noProof/>
            <w:webHidden/>
          </w:rPr>
          <w:fldChar w:fldCharType="end"/>
        </w:r>
      </w:hyperlink>
    </w:p>
    <w:p w14:paraId="24B055E0" w14:textId="165E7D48" w:rsidR="00F9694C" w:rsidRDefault="00F9694C">
      <w:pPr>
        <w:pStyle w:val="TOC1"/>
        <w:rPr>
          <w:rFonts w:eastAsiaTheme="minorEastAsia"/>
          <w:b w:val="0"/>
          <w:noProof/>
          <w:color w:val="auto"/>
          <w:kern w:val="0"/>
          <w:sz w:val="22"/>
          <w:szCs w:val="22"/>
          <w:u w:val="none"/>
          <w:lang w:eastAsia="en-AU"/>
        </w:rPr>
      </w:pPr>
      <w:hyperlink w:anchor="_Toc72760884" w:history="1">
        <w:r w:rsidRPr="003C5BE3">
          <w:rPr>
            <w:rStyle w:val="Hyperlink"/>
            <w:noProof/>
          </w:rPr>
          <w:t>Data sharing opportunities</w:t>
        </w:r>
        <w:r>
          <w:rPr>
            <w:noProof/>
            <w:webHidden/>
          </w:rPr>
          <w:tab/>
        </w:r>
        <w:r>
          <w:rPr>
            <w:noProof/>
            <w:webHidden/>
          </w:rPr>
          <w:fldChar w:fldCharType="begin"/>
        </w:r>
        <w:r>
          <w:rPr>
            <w:noProof/>
            <w:webHidden/>
          </w:rPr>
          <w:instrText xml:space="preserve"> PAGEREF _Toc72760884 \h </w:instrText>
        </w:r>
        <w:r>
          <w:rPr>
            <w:noProof/>
            <w:webHidden/>
          </w:rPr>
        </w:r>
        <w:r>
          <w:rPr>
            <w:noProof/>
            <w:webHidden/>
          </w:rPr>
          <w:fldChar w:fldCharType="separate"/>
        </w:r>
        <w:r>
          <w:rPr>
            <w:noProof/>
            <w:webHidden/>
          </w:rPr>
          <w:t>7</w:t>
        </w:r>
        <w:r>
          <w:rPr>
            <w:noProof/>
            <w:webHidden/>
          </w:rPr>
          <w:fldChar w:fldCharType="end"/>
        </w:r>
      </w:hyperlink>
    </w:p>
    <w:p w14:paraId="1BDB3CDB" w14:textId="1C6CC434" w:rsidR="00F9694C" w:rsidRDefault="00F9694C">
      <w:pPr>
        <w:pStyle w:val="TOC2"/>
        <w:rPr>
          <w:rFonts w:eastAsiaTheme="minorEastAsia"/>
          <w:noProof/>
          <w:color w:val="auto"/>
          <w:kern w:val="0"/>
          <w:szCs w:val="22"/>
          <w:lang w:eastAsia="en-AU"/>
        </w:rPr>
      </w:pPr>
      <w:hyperlink w:anchor="_Toc72760885" w:history="1">
        <w:r w:rsidRPr="003C5BE3">
          <w:rPr>
            <w:rStyle w:val="Hyperlink"/>
            <w:noProof/>
          </w:rPr>
          <w:t>Questions</w:t>
        </w:r>
        <w:r>
          <w:rPr>
            <w:noProof/>
            <w:webHidden/>
          </w:rPr>
          <w:tab/>
        </w:r>
        <w:r>
          <w:rPr>
            <w:noProof/>
            <w:webHidden/>
          </w:rPr>
          <w:fldChar w:fldCharType="begin"/>
        </w:r>
        <w:r>
          <w:rPr>
            <w:noProof/>
            <w:webHidden/>
          </w:rPr>
          <w:instrText xml:space="preserve"> PAGEREF _Toc72760885 \h </w:instrText>
        </w:r>
        <w:r>
          <w:rPr>
            <w:noProof/>
            <w:webHidden/>
          </w:rPr>
        </w:r>
        <w:r>
          <w:rPr>
            <w:noProof/>
            <w:webHidden/>
          </w:rPr>
          <w:fldChar w:fldCharType="separate"/>
        </w:r>
        <w:r>
          <w:rPr>
            <w:noProof/>
            <w:webHidden/>
          </w:rPr>
          <w:t>8</w:t>
        </w:r>
        <w:r>
          <w:rPr>
            <w:noProof/>
            <w:webHidden/>
          </w:rPr>
          <w:fldChar w:fldCharType="end"/>
        </w:r>
      </w:hyperlink>
    </w:p>
    <w:p w14:paraId="44BA662A" w14:textId="64419BC5" w:rsidR="00F9694C" w:rsidRDefault="00F9694C">
      <w:pPr>
        <w:pStyle w:val="TOC1"/>
        <w:rPr>
          <w:rFonts w:eastAsiaTheme="minorEastAsia"/>
          <w:b w:val="0"/>
          <w:noProof/>
          <w:color w:val="auto"/>
          <w:kern w:val="0"/>
          <w:sz w:val="22"/>
          <w:szCs w:val="22"/>
          <w:u w:val="none"/>
          <w:lang w:eastAsia="en-AU"/>
        </w:rPr>
      </w:pPr>
      <w:hyperlink w:anchor="_Toc72760886" w:history="1">
        <w:r w:rsidRPr="003C5BE3">
          <w:rPr>
            <w:rStyle w:val="Hyperlink"/>
            <w:noProof/>
          </w:rPr>
          <w:t>Next steps</w:t>
        </w:r>
        <w:r>
          <w:rPr>
            <w:noProof/>
            <w:webHidden/>
          </w:rPr>
          <w:tab/>
        </w:r>
        <w:r>
          <w:rPr>
            <w:noProof/>
            <w:webHidden/>
          </w:rPr>
          <w:fldChar w:fldCharType="begin"/>
        </w:r>
        <w:r>
          <w:rPr>
            <w:noProof/>
            <w:webHidden/>
          </w:rPr>
          <w:instrText xml:space="preserve"> PAGEREF _Toc72760886 \h </w:instrText>
        </w:r>
        <w:r>
          <w:rPr>
            <w:noProof/>
            <w:webHidden/>
          </w:rPr>
        </w:r>
        <w:r>
          <w:rPr>
            <w:noProof/>
            <w:webHidden/>
          </w:rPr>
          <w:fldChar w:fldCharType="separate"/>
        </w:r>
        <w:r>
          <w:rPr>
            <w:noProof/>
            <w:webHidden/>
          </w:rPr>
          <w:t>8</w:t>
        </w:r>
        <w:r>
          <w:rPr>
            <w:noProof/>
            <w:webHidden/>
          </w:rPr>
          <w:fldChar w:fldCharType="end"/>
        </w:r>
      </w:hyperlink>
    </w:p>
    <w:p w14:paraId="3DEE3379" w14:textId="006DCEE7" w:rsidR="00F9694C" w:rsidRDefault="00F9694C">
      <w:pPr>
        <w:pStyle w:val="TOC1"/>
        <w:rPr>
          <w:rFonts w:eastAsiaTheme="minorEastAsia"/>
          <w:b w:val="0"/>
          <w:noProof/>
          <w:color w:val="auto"/>
          <w:kern w:val="0"/>
          <w:sz w:val="22"/>
          <w:szCs w:val="22"/>
          <w:u w:val="none"/>
          <w:lang w:eastAsia="en-AU"/>
        </w:rPr>
      </w:pPr>
      <w:hyperlink w:anchor="_Toc72760887" w:history="1">
        <w:r w:rsidRPr="003C5BE3">
          <w:rPr>
            <w:rStyle w:val="Hyperlink"/>
            <w:noProof/>
          </w:rPr>
          <w:t>Appendix A: Designing the Regional Data Hub</w:t>
        </w:r>
        <w:r>
          <w:rPr>
            <w:noProof/>
            <w:webHidden/>
          </w:rPr>
          <w:tab/>
        </w:r>
        <w:r>
          <w:rPr>
            <w:noProof/>
            <w:webHidden/>
          </w:rPr>
          <w:fldChar w:fldCharType="begin"/>
        </w:r>
        <w:r>
          <w:rPr>
            <w:noProof/>
            <w:webHidden/>
          </w:rPr>
          <w:instrText xml:space="preserve"> PAGEREF _Toc72760887 \h </w:instrText>
        </w:r>
        <w:r>
          <w:rPr>
            <w:noProof/>
            <w:webHidden/>
          </w:rPr>
        </w:r>
        <w:r>
          <w:rPr>
            <w:noProof/>
            <w:webHidden/>
          </w:rPr>
          <w:fldChar w:fldCharType="separate"/>
        </w:r>
        <w:r>
          <w:rPr>
            <w:noProof/>
            <w:webHidden/>
          </w:rPr>
          <w:t>9</w:t>
        </w:r>
        <w:r>
          <w:rPr>
            <w:noProof/>
            <w:webHidden/>
          </w:rPr>
          <w:fldChar w:fldCharType="end"/>
        </w:r>
      </w:hyperlink>
    </w:p>
    <w:p w14:paraId="4BAA92C1" w14:textId="4C51AFE8" w:rsidR="00F74C72" w:rsidRPr="005113AA" w:rsidRDefault="00F74C72" w:rsidP="00F74C72">
      <w:pPr>
        <w:pStyle w:val="Heading2notshowing"/>
        <w:spacing w:before="240"/>
      </w:pPr>
      <w:r>
        <w:fldChar w:fldCharType="end"/>
      </w:r>
      <w:r w:rsidRPr="005113AA">
        <w:t>Tables / images</w:t>
      </w:r>
    </w:p>
    <w:p w14:paraId="75676A6E" w14:textId="362988E2" w:rsidR="00F9694C" w:rsidRDefault="00F74C72">
      <w:pPr>
        <w:pStyle w:val="TOC4"/>
        <w:rPr>
          <w:rFonts w:eastAsiaTheme="minorEastAsia"/>
          <w:noProof/>
          <w:color w:val="auto"/>
          <w:kern w:val="0"/>
          <w:szCs w:val="22"/>
          <w:lang w:eastAsia="en-AU"/>
        </w:rPr>
      </w:pPr>
      <w:r w:rsidRPr="005113AA">
        <w:rPr>
          <w:rFonts w:eastAsia="PMingLiU" w:cs="Mangal"/>
        </w:rPr>
        <w:fldChar w:fldCharType="begin"/>
      </w:r>
      <w:r w:rsidRPr="005113AA">
        <w:rPr>
          <w:rFonts w:eastAsia="PMingLiU" w:cs="Mangal"/>
        </w:rPr>
        <w:instrText xml:space="preserve"> TOC \h \z \t "Table/figure heading,4,Table heading,4" </w:instrText>
      </w:r>
      <w:r w:rsidRPr="005113AA">
        <w:rPr>
          <w:rFonts w:eastAsia="PMingLiU" w:cs="Mangal"/>
        </w:rPr>
        <w:fldChar w:fldCharType="separate"/>
      </w:r>
      <w:hyperlink w:anchor="_Toc72760864" w:history="1">
        <w:r w:rsidR="00F9694C" w:rsidRPr="001202FE">
          <w:rPr>
            <w:rStyle w:val="Hyperlink"/>
            <w:noProof/>
          </w:rPr>
          <w:t>Figure 1: The approach of this paper</w:t>
        </w:r>
        <w:r w:rsidR="00F9694C">
          <w:rPr>
            <w:noProof/>
            <w:webHidden/>
          </w:rPr>
          <w:tab/>
        </w:r>
        <w:r w:rsidR="00F9694C">
          <w:rPr>
            <w:noProof/>
            <w:webHidden/>
          </w:rPr>
          <w:fldChar w:fldCharType="begin"/>
        </w:r>
        <w:r w:rsidR="00F9694C">
          <w:rPr>
            <w:noProof/>
            <w:webHidden/>
          </w:rPr>
          <w:instrText xml:space="preserve"> PAGEREF _Toc72760864 \h </w:instrText>
        </w:r>
        <w:r w:rsidR="00F9694C">
          <w:rPr>
            <w:noProof/>
            <w:webHidden/>
          </w:rPr>
        </w:r>
        <w:r w:rsidR="00F9694C">
          <w:rPr>
            <w:noProof/>
            <w:webHidden/>
          </w:rPr>
          <w:fldChar w:fldCharType="separate"/>
        </w:r>
        <w:r w:rsidR="00F9694C">
          <w:rPr>
            <w:noProof/>
            <w:webHidden/>
          </w:rPr>
          <w:t>5</w:t>
        </w:r>
        <w:r w:rsidR="00F9694C">
          <w:rPr>
            <w:noProof/>
            <w:webHidden/>
          </w:rPr>
          <w:fldChar w:fldCharType="end"/>
        </w:r>
      </w:hyperlink>
    </w:p>
    <w:p w14:paraId="1B6AE823" w14:textId="6BE1A264" w:rsidR="00F9694C" w:rsidRDefault="00F9694C">
      <w:pPr>
        <w:pStyle w:val="TOC4"/>
        <w:rPr>
          <w:rFonts w:eastAsiaTheme="minorEastAsia"/>
          <w:noProof/>
          <w:color w:val="auto"/>
          <w:kern w:val="0"/>
          <w:szCs w:val="22"/>
          <w:lang w:eastAsia="en-AU"/>
        </w:rPr>
      </w:pPr>
      <w:hyperlink w:anchor="_Toc72760865" w:history="1">
        <w:r w:rsidRPr="001202FE">
          <w:rPr>
            <w:rStyle w:val="Hyperlink"/>
            <w:noProof/>
          </w:rPr>
          <w:t>Table 1: Data of interest</w:t>
        </w:r>
        <w:r>
          <w:rPr>
            <w:noProof/>
            <w:webHidden/>
          </w:rPr>
          <w:tab/>
        </w:r>
        <w:r>
          <w:rPr>
            <w:noProof/>
            <w:webHidden/>
          </w:rPr>
          <w:fldChar w:fldCharType="begin"/>
        </w:r>
        <w:r>
          <w:rPr>
            <w:noProof/>
            <w:webHidden/>
          </w:rPr>
          <w:instrText xml:space="preserve"> PAGEREF _Toc72760865 \h </w:instrText>
        </w:r>
        <w:r>
          <w:rPr>
            <w:noProof/>
            <w:webHidden/>
          </w:rPr>
        </w:r>
        <w:r>
          <w:rPr>
            <w:noProof/>
            <w:webHidden/>
          </w:rPr>
          <w:fldChar w:fldCharType="separate"/>
        </w:r>
        <w:r>
          <w:rPr>
            <w:noProof/>
            <w:webHidden/>
          </w:rPr>
          <w:t>6</w:t>
        </w:r>
        <w:r>
          <w:rPr>
            <w:noProof/>
            <w:webHidden/>
          </w:rPr>
          <w:fldChar w:fldCharType="end"/>
        </w:r>
      </w:hyperlink>
    </w:p>
    <w:p w14:paraId="6F584906" w14:textId="158048C9" w:rsidR="00F9694C" w:rsidRDefault="00F9694C">
      <w:pPr>
        <w:pStyle w:val="TOC4"/>
        <w:rPr>
          <w:rFonts w:eastAsiaTheme="minorEastAsia"/>
          <w:noProof/>
          <w:color w:val="auto"/>
          <w:kern w:val="0"/>
          <w:szCs w:val="22"/>
          <w:lang w:eastAsia="en-AU"/>
        </w:rPr>
      </w:pPr>
      <w:hyperlink w:anchor="_Toc72760866" w:history="1">
        <w:r w:rsidRPr="001202FE">
          <w:rPr>
            <w:rStyle w:val="Hyperlink"/>
            <w:noProof/>
          </w:rPr>
          <w:t>Table 2: Data sharing—opportunities and challenges</w:t>
        </w:r>
        <w:r>
          <w:rPr>
            <w:noProof/>
            <w:webHidden/>
          </w:rPr>
          <w:tab/>
        </w:r>
        <w:r>
          <w:rPr>
            <w:noProof/>
            <w:webHidden/>
          </w:rPr>
          <w:fldChar w:fldCharType="begin"/>
        </w:r>
        <w:r>
          <w:rPr>
            <w:noProof/>
            <w:webHidden/>
          </w:rPr>
          <w:instrText xml:space="preserve"> PAGEREF _Toc72760866 \h </w:instrText>
        </w:r>
        <w:r>
          <w:rPr>
            <w:noProof/>
            <w:webHidden/>
          </w:rPr>
        </w:r>
        <w:r>
          <w:rPr>
            <w:noProof/>
            <w:webHidden/>
          </w:rPr>
          <w:fldChar w:fldCharType="separate"/>
        </w:r>
        <w:r>
          <w:rPr>
            <w:noProof/>
            <w:webHidden/>
          </w:rPr>
          <w:t>7</w:t>
        </w:r>
        <w:r>
          <w:rPr>
            <w:noProof/>
            <w:webHidden/>
          </w:rPr>
          <w:fldChar w:fldCharType="end"/>
        </w:r>
      </w:hyperlink>
    </w:p>
    <w:p w14:paraId="28F661DE" w14:textId="05D14866" w:rsidR="00F9694C" w:rsidRDefault="00F9694C">
      <w:pPr>
        <w:pStyle w:val="TOC4"/>
        <w:rPr>
          <w:rFonts w:eastAsiaTheme="minorEastAsia"/>
          <w:noProof/>
          <w:color w:val="auto"/>
          <w:kern w:val="0"/>
          <w:szCs w:val="22"/>
          <w:lang w:eastAsia="en-AU"/>
        </w:rPr>
      </w:pPr>
      <w:hyperlink w:anchor="_Toc72760867" w:history="1">
        <w:r w:rsidRPr="001202FE">
          <w:rPr>
            <w:rStyle w:val="Hyperlink"/>
            <w:noProof/>
          </w:rPr>
          <w:t>Figure A1: Proposed Hub development</w:t>
        </w:r>
        <w:r>
          <w:rPr>
            <w:noProof/>
            <w:webHidden/>
          </w:rPr>
          <w:tab/>
        </w:r>
        <w:r>
          <w:rPr>
            <w:noProof/>
            <w:webHidden/>
          </w:rPr>
          <w:fldChar w:fldCharType="begin"/>
        </w:r>
        <w:r>
          <w:rPr>
            <w:noProof/>
            <w:webHidden/>
          </w:rPr>
          <w:instrText xml:space="preserve"> PAGEREF _Toc72760867 \h </w:instrText>
        </w:r>
        <w:r>
          <w:rPr>
            <w:noProof/>
            <w:webHidden/>
          </w:rPr>
        </w:r>
        <w:r>
          <w:rPr>
            <w:noProof/>
            <w:webHidden/>
          </w:rPr>
          <w:fldChar w:fldCharType="separate"/>
        </w:r>
        <w:r>
          <w:rPr>
            <w:noProof/>
            <w:webHidden/>
          </w:rPr>
          <w:t>9</w:t>
        </w:r>
        <w:r>
          <w:rPr>
            <w:noProof/>
            <w:webHidden/>
          </w:rPr>
          <w:fldChar w:fldCharType="end"/>
        </w:r>
      </w:hyperlink>
    </w:p>
    <w:p w14:paraId="0F1550B3" w14:textId="22DA43EA" w:rsidR="00F9694C" w:rsidRDefault="00F9694C">
      <w:pPr>
        <w:pStyle w:val="TOC4"/>
        <w:rPr>
          <w:rFonts w:eastAsiaTheme="minorEastAsia"/>
          <w:noProof/>
          <w:color w:val="auto"/>
          <w:kern w:val="0"/>
          <w:szCs w:val="22"/>
          <w:lang w:eastAsia="en-AU"/>
        </w:rPr>
      </w:pPr>
      <w:hyperlink w:anchor="_Toc72760868" w:history="1">
        <w:r w:rsidRPr="001202FE">
          <w:rPr>
            <w:rStyle w:val="Hyperlink"/>
            <w:noProof/>
          </w:rPr>
          <w:t>Figure A2: Regional Data Hub: Strategic framework</w:t>
        </w:r>
        <w:r>
          <w:rPr>
            <w:noProof/>
            <w:webHidden/>
          </w:rPr>
          <w:tab/>
        </w:r>
        <w:r>
          <w:rPr>
            <w:noProof/>
            <w:webHidden/>
          </w:rPr>
          <w:fldChar w:fldCharType="begin"/>
        </w:r>
        <w:r>
          <w:rPr>
            <w:noProof/>
            <w:webHidden/>
          </w:rPr>
          <w:instrText xml:space="preserve"> PAGEREF _Toc72760868 \h </w:instrText>
        </w:r>
        <w:r>
          <w:rPr>
            <w:noProof/>
            <w:webHidden/>
          </w:rPr>
        </w:r>
        <w:r>
          <w:rPr>
            <w:noProof/>
            <w:webHidden/>
          </w:rPr>
          <w:fldChar w:fldCharType="separate"/>
        </w:r>
        <w:r>
          <w:rPr>
            <w:noProof/>
            <w:webHidden/>
          </w:rPr>
          <w:t>9</w:t>
        </w:r>
        <w:r>
          <w:rPr>
            <w:noProof/>
            <w:webHidden/>
          </w:rPr>
          <w:fldChar w:fldCharType="end"/>
        </w:r>
      </w:hyperlink>
    </w:p>
    <w:p w14:paraId="64F92F84" w14:textId="789E8BD5" w:rsidR="00A52649" w:rsidRDefault="00F74C72" w:rsidP="000643F3">
      <w:pPr>
        <w:pStyle w:val="Heading2"/>
        <w:pageBreakBefore/>
      </w:pPr>
      <w:r w:rsidRPr="005113AA">
        <w:lastRenderedPageBreak/>
        <w:fldChar w:fldCharType="end"/>
      </w:r>
      <w:bookmarkStart w:id="4" w:name="_Toc70608110"/>
      <w:bookmarkStart w:id="5" w:name="_Hlk66200714"/>
      <w:bookmarkStart w:id="6" w:name="_Toc72760875"/>
      <w:r w:rsidR="00A52649">
        <w:t>What is the Regional Data Hub?</w:t>
      </w:r>
      <w:bookmarkEnd w:id="4"/>
      <w:bookmarkEnd w:id="6"/>
    </w:p>
    <w:p w14:paraId="46A0C62D" w14:textId="78CAB022" w:rsidR="00A52649" w:rsidRDefault="00A52649" w:rsidP="00A52649">
      <w:r w:rsidRPr="00742FD9">
        <w:t>Data plays a critical role in helping community decision</w:t>
      </w:r>
      <w:r>
        <w:t>-</w:t>
      </w:r>
      <w:r w:rsidRPr="00742FD9">
        <w:t>makers</w:t>
      </w:r>
      <w:r>
        <w:t xml:space="preserve"> and </w:t>
      </w:r>
      <w:r w:rsidRPr="00742FD9">
        <w:t>gover</w:t>
      </w:r>
      <w:r>
        <w:t>nments</w:t>
      </w:r>
      <w:r w:rsidRPr="00742FD9">
        <w:t xml:space="preserve"> improve </w:t>
      </w:r>
      <w:r>
        <w:t xml:space="preserve">outcomes for Australia’s regional communities. </w:t>
      </w:r>
      <w:r w:rsidRPr="00742FD9">
        <w:t>The Regional Data Hub (the Hub) will improve the evidence</w:t>
      </w:r>
      <w:r>
        <w:t xml:space="preserve"> </w:t>
      </w:r>
      <w:r w:rsidRPr="00742FD9">
        <w:t xml:space="preserve">base for regional communities, local leaders and industry by bringing together key economic, demographic and socio-economic data to provide easy access </w:t>
      </w:r>
      <w:r>
        <w:t xml:space="preserve">for users </w:t>
      </w:r>
      <w:r w:rsidRPr="00742FD9">
        <w:t xml:space="preserve">to information about their regions. The Hub is part of the Australian Government’s $13.7 million </w:t>
      </w:r>
      <w:r w:rsidRPr="00B629D1">
        <w:rPr>
          <w:i/>
        </w:rPr>
        <w:t xml:space="preserve">Better Data Use to Support Delivery for Regional Australians </w:t>
      </w:r>
      <w:r w:rsidRPr="00626B22">
        <w:t>program, announced in the 2020-21 Budget.</w:t>
      </w:r>
    </w:p>
    <w:p w14:paraId="20DF910E" w14:textId="77777777" w:rsidR="00A52649" w:rsidRDefault="00A52649" w:rsidP="00A52649">
      <w:r>
        <w:t xml:space="preserve">The Hub will provide staged delivery of regional data over the next three years. </w:t>
      </w:r>
    </w:p>
    <w:p w14:paraId="2F1852B5" w14:textId="77777777" w:rsidR="00A52649" w:rsidRDefault="00A52649" w:rsidP="00A52649">
      <w:pPr>
        <w:pStyle w:val="Heading2"/>
      </w:pPr>
      <w:bookmarkStart w:id="7" w:name="_Toc70608111"/>
      <w:bookmarkStart w:id="8" w:name="_Hlk66200784"/>
      <w:bookmarkStart w:id="9" w:name="_Toc72760876"/>
      <w:bookmarkEnd w:id="5"/>
      <w:r>
        <w:t>Who do we want to hear from?</w:t>
      </w:r>
      <w:bookmarkEnd w:id="7"/>
      <w:bookmarkEnd w:id="9"/>
    </w:p>
    <w:p w14:paraId="5329C7F0" w14:textId="77777777" w:rsidR="00A52649" w:rsidRDefault="00A52649" w:rsidP="00A52649">
      <w:pPr>
        <w:pStyle w:val="ListLegal1"/>
        <w:numPr>
          <w:ilvl w:val="0"/>
          <w:numId w:val="0"/>
        </w:numPr>
        <w:rPr>
          <w:color w:val="377B88"/>
          <w:sz w:val="26"/>
          <w:lang w:val="en-AU"/>
        </w:rPr>
      </w:pPr>
      <w:r>
        <w:rPr>
          <w:color w:val="377B88"/>
          <w:sz w:val="26"/>
          <w:lang w:val="en-AU"/>
        </w:rPr>
        <w:t>We need to understand the data needs of communities, organisations and industry to develop and deliver the Hub to meet those needs.</w:t>
      </w:r>
    </w:p>
    <w:p w14:paraId="04E82865" w14:textId="77777777" w:rsidR="00A52649" w:rsidRDefault="00A52649" w:rsidP="00A52649">
      <w:bookmarkStart w:id="10" w:name="_Hlk66206121"/>
      <w:r w:rsidRPr="009F2C05">
        <w:t>Th</w:t>
      </w:r>
      <w:r>
        <w:t>is</w:t>
      </w:r>
      <w:r w:rsidRPr="009F2C05">
        <w:t xml:space="preserve"> consultation process aims to understand the </w:t>
      </w:r>
      <w:r>
        <w:t xml:space="preserve">data </w:t>
      </w:r>
      <w:r w:rsidRPr="009F2C05">
        <w:t xml:space="preserve">needs for </w:t>
      </w:r>
      <w:r>
        <w:t xml:space="preserve">regional communities, including those </w:t>
      </w:r>
      <w:r w:rsidRPr="009F2C05">
        <w:t>with planning, policy</w:t>
      </w:r>
      <w:r>
        <w:t xml:space="preserve"> and </w:t>
      </w:r>
      <w:r w:rsidRPr="009F2C05">
        <w:t>program responsib</w:t>
      </w:r>
      <w:r w:rsidRPr="009E1BA7">
        <w:t xml:space="preserve">ilities </w:t>
      </w:r>
      <w:r>
        <w:t>for</w:t>
      </w:r>
      <w:r w:rsidRPr="009E1BA7">
        <w:t xml:space="preserve"> Australia’s region</w:t>
      </w:r>
      <w:r>
        <w:rPr>
          <w:lang w:val="en-US"/>
        </w:rPr>
        <w:t>s</w:t>
      </w:r>
      <w:r>
        <w:t xml:space="preserve">. We are also exploring working with data owners to enable them to share their data with us for the benefit of regional communities and stakeholders. </w:t>
      </w:r>
    </w:p>
    <w:p w14:paraId="596254E0" w14:textId="77777777" w:rsidR="00A52649" w:rsidRPr="009E1BA7" w:rsidRDefault="00A52649" w:rsidP="00A52649">
      <w:r>
        <w:t xml:space="preserve">Our definition of regional Australia is those areas outside the major capital cities. However, we recognise that the definition of regional may change depending on the policy or program of interest to users. </w:t>
      </w:r>
    </w:p>
    <w:p w14:paraId="2C5EF955" w14:textId="7BF9AF2F" w:rsidR="00A52649" w:rsidRPr="00715631" w:rsidRDefault="00A52649" w:rsidP="00A52649">
      <w:r>
        <w:t>Your</w:t>
      </w:r>
      <w:r w:rsidRPr="009E1BA7">
        <w:t xml:space="preserve"> feedback will </w:t>
      </w:r>
      <w:r>
        <w:t>guide the design and content of the Hub</w:t>
      </w:r>
      <w:r w:rsidRPr="009E1BA7">
        <w:t xml:space="preserve"> </w:t>
      </w:r>
      <w:r>
        <w:t xml:space="preserve">to ensure it provides value to its </w:t>
      </w:r>
      <w:r w:rsidRPr="009E1BA7">
        <w:t xml:space="preserve">users. </w:t>
      </w:r>
      <w:r>
        <w:t>Therefore, a</w:t>
      </w:r>
      <w:r w:rsidRPr="00715631">
        <w:t xml:space="preserve">nyone with an interest in </w:t>
      </w:r>
      <w:r>
        <w:t>accessing and using regional</w:t>
      </w:r>
      <w:r w:rsidRPr="00715631">
        <w:t xml:space="preserve"> data is encouraged to share their view</w:t>
      </w:r>
      <w:r>
        <w:t>s. These include:</w:t>
      </w:r>
    </w:p>
    <w:p w14:paraId="528FF131" w14:textId="77777777" w:rsidR="00A52649" w:rsidRDefault="00A52649" w:rsidP="00A52649">
      <w:pPr>
        <w:pStyle w:val="Listparagraphbullets"/>
      </w:pPr>
      <w:r>
        <w:t>those living and working in the regions</w:t>
      </w:r>
    </w:p>
    <w:p w14:paraId="7724D14B" w14:textId="77777777" w:rsidR="00A52649" w:rsidRPr="00715631" w:rsidRDefault="00A52649" w:rsidP="00A52649">
      <w:pPr>
        <w:pStyle w:val="Listparagraphbullets"/>
      </w:pPr>
      <w:r>
        <w:t>community</w:t>
      </w:r>
      <w:r w:rsidRPr="00715631">
        <w:t xml:space="preserve"> leaders and their organisations</w:t>
      </w:r>
    </w:p>
    <w:p w14:paraId="5A7E2B0C" w14:textId="77777777" w:rsidR="00A52649" w:rsidRPr="00715631" w:rsidRDefault="00A52649" w:rsidP="00A52649">
      <w:pPr>
        <w:pStyle w:val="Listparagraphbullets"/>
      </w:pPr>
      <w:r>
        <w:t>b</w:t>
      </w:r>
      <w:r w:rsidRPr="00715631">
        <w:t>usiness owners</w:t>
      </w:r>
      <w:r>
        <w:t xml:space="preserve"> and </w:t>
      </w:r>
      <w:r w:rsidRPr="00715631">
        <w:t xml:space="preserve">operators </w:t>
      </w:r>
    </w:p>
    <w:p w14:paraId="35464E7E" w14:textId="77777777" w:rsidR="00A52649" w:rsidRPr="00D10500" w:rsidRDefault="00A52649" w:rsidP="00A52649">
      <w:pPr>
        <w:pStyle w:val="Listparagraphbullets"/>
      </w:pPr>
      <w:r>
        <w:t>s</w:t>
      </w:r>
      <w:r w:rsidRPr="00D10500">
        <w:t>tate</w:t>
      </w:r>
      <w:r>
        <w:t>, t</w:t>
      </w:r>
      <w:r w:rsidRPr="00D10500">
        <w:t xml:space="preserve">erritory and </w:t>
      </w:r>
      <w:r>
        <w:t>l</w:t>
      </w:r>
      <w:r w:rsidRPr="00D10500">
        <w:t>ocal governments</w:t>
      </w:r>
    </w:p>
    <w:p w14:paraId="653DF729" w14:textId="77777777" w:rsidR="00A52649" w:rsidRPr="00D10500" w:rsidRDefault="00A52649" w:rsidP="00A52649">
      <w:pPr>
        <w:pStyle w:val="Listparagraphbullets"/>
      </w:pPr>
      <w:r w:rsidRPr="00D10500">
        <w:t>the Regional Development Australia (RDA) network</w:t>
      </w:r>
    </w:p>
    <w:p w14:paraId="153FD35D" w14:textId="77777777" w:rsidR="00A52649" w:rsidRPr="00CD6B24" w:rsidRDefault="00A52649" w:rsidP="00A52649">
      <w:pPr>
        <w:pStyle w:val="Listparagraphbullets"/>
      </w:pPr>
      <w:r w:rsidRPr="00CD6B24">
        <w:t>industry peak bodies with regional interests and regional peak bodies</w:t>
      </w:r>
    </w:p>
    <w:p w14:paraId="4C9C46BD" w14:textId="77777777" w:rsidR="00A52649" w:rsidRDefault="00A52649" w:rsidP="00A52649">
      <w:pPr>
        <w:pStyle w:val="Listparagraphbullets"/>
      </w:pPr>
      <w:r>
        <w:t xml:space="preserve">others with an interest in regional issues, including </w:t>
      </w:r>
      <w:r w:rsidRPr="00D10500">
        <w:t xml:space="preserve">researchers </w:t>
      </w:r>
      <w:r>
        <w:t>and consultants</w:t>
      </w:r>
      <w:r w:rsidRPr="00D10500">
        <w:t xml:space="preserve"> </w:t>
      </w:r>
      <w:bookmarkEnd w:id="8"/>
      <w:bookmarkEnd w:id="10"/>
    </w:p>
    <w:p w14:paraId="2252A418" w14:textId="77777777" w:rsidR="00A52649" w:rsidRPr="00B629D1" w:rsidRDefault="00A52649" w:rsidP="00A52649">
      <w:pPr>
        <w:pStyle w:val="Listparagraphbullets"/>
      </w:pPr>
      <w:r>
        <w:t>data owners and data holders.</w:t>
      </w:r>
    </w:p>
    <w:p w14:paraId="576DE19E" w14:textId="77777777" w:rsidR="00A52649" w:rsidRPr="00CD6B24" w:rsidRDefault="00A52649" w:rsidP="00A52649">
      <w:pPr>
        <w:pStyle w:val="Heading3"/>
      </w:pPr>
      <w:bookmarkStart w:id="11" w:name="_Toc70608112"/>
      <w:bookmarkStart w:id="12" w:name="_Toc72760877"/>
      <w:r>
        <w:t>How to provide your feedback</w:t>
      </w:r>
      <w:bookmarkEnd w:id="11"/>
      <w:bookmarkEnd w:id="12"/>
    </w:p>
    <w:p w14:paraId="2D754D61" w14:textId="0646FE72" w:rsidR="00A52649" w:rsidRPr="006B57AD" w:rsidRDefault="00A52649" w:rsidP="00A52649">
      <w:pPr>
        <w:pStyle w:val="Listparagraphbullets"/>
      </w:pPr>
      <w:bookmarkStart w:id="13" w:name="_Hlk66206895"/>
      <w:r w:rsidRPr="006B57AD">
        <w:t xml:space="preserve">Feedback </w:t>
      </w:r>
      <w:r>
        <w:t xml:space="preserve">may be provided </w:t>
      </w:r>
      <w:r w:rsidRPr="006B57AD">
        <w:t xml:space="preserve">through an </w:t>
      </w:r>
      <w:hyperlink r:id="rId24" w:history="1">
        <w:r w:rsidRPr="00275198">
          <w:rPr>
            <w:rStyle w:val="Hyperlink"/>
          </w:rPr>
          <w:t>online survey</w:t>
        </w:r>
      </w:hyperlink>
      <w:r w:rsidR="00275198">
        <w:t xml:space="preserve">. </w:t>
      </w:r>
      <w:r w:rsidRPr="006B57AD">
        <w:t xml:space="preserve">Your response will be sent securely and treated in line with </w:t>
      </w:r>
      <w:r w:rsidRPr="006B57AD">
        <w:rPr>
          <w:i/>
        </w:rPr>
        <w:t>Australian Privacy Principles</w:t>
      </w:r>
      <w:r w:rsidRPr="006B57AD">
        <w:t>.</w:t>
      </w:r>
    </w:p>
    <w:p w14:paraId="08265A0F" w14:textId="47FA8FC8" w:rsidR="00A52649" w:rsidRPr="00275198" w:rsidRDefault="00A52649" w:rsidP="00A52649">
      <w:pPr>
        <w:pStyle w:val="Listparagraphbullets"/>
      </w:pPr>
      <w:r w:rsidRPr="006B57AD">
        <w:t>If you prefer to submit a written response, please read and consider the questions presented in each section below.</w:t>
      </w:r>
      <w:r>
        <w:t xml:space="preserve"> You can s</w:t>
      </w:r>
      <w:r w:rsidRPr="006B57AD">
        <w:t xml:space="preserve">ubmit your written response via </w:t>
      </w:r>
      <w:hyperlink r:id="rId25" w:history="1">
        <w:r w:rsidRPr="00275198">
          <w:rPr>
            <w:rStyle w:val="Hyperlink"/>
          </w:rPr>
          <w:t>email</w:t>
        </w:r>
      </w:hyperlink>
      <w:r w:rsidRPr="006B57AD">
        <w:t xml:space="preserve"> </w:t>
      </w:r>
      <w:r w:rsidR="00275198">
        <w:t xml:space="preserve">to </w:t>
      </w:r>
      <w:hyperlink r:id="rId26" w:history="1">
        <w:r w:rsidR="00275198" w:rsidRPr="00CC6D29">
          <w:rPr>
            <w:rStyle w:val="Hyperlink"/>
          </w:rPr>
          <w:t>regionaldatahub@infrastructure.gov.au</w:t>
        </w:r>
      </w:hyperlink>
      <w:r w:rsidR="00275198">
        <w:t xml:space="preserve"> </w:t>
      </w:r>
      <w:r w:rsidRPr="006B57AD">
        <w:t xml:space="preserve">or </w:t>
      </w:r>
      <w:r>
        <w:t xml:space="preserve">through </w:t>
      </w:r>
      <w:r w:rsidRPr="00275198">
        <w:t xml:space="preserve">the </w:t>
      </w:r>
      <w:hyperlink r:id="rId27" w:history="1">
        <w:r w:rsidRPr="005E0566">
          <w:rPr>
            <w:rStyle w:val="Hyperlink"/>
            <w:i/>
          </w:rPr>
          <w:t>Have Your Say</w:t>
        </w:r>
      </w:hyperlink>
      <w:r w:rsidRPr="005E0566">
        <w:t xml:space="preserve"> page</w:t>
      </w:r>
      <w:r w:rsidRPr="00275198">
        <w:t>.</w:t>
      </w:r>
    </w:p>
    <w:p w14:paraId="4259A06E" w14:textId="77777777" w:rsidR="00A52649" w:rsidRDefault="00A52649" w:rsidP="00A52649">
      <w:pPr>
        <w:pStyle w:val="Listparagraphbullets"/>
      </w:pPr>
      <w:r w:rsidRPr="006B57AD">
        <w:t xml:space="preserve">The remainder of this paper discusses these questions to provide greater context if needed and to support alternate feedback options. </w:t>
      </w:r>
    </w:p>
    <w:p w14:paraId="036C7188" w14:textId="7BAF5030" w:rsidR="00A52649" w:rsidRPr="004D2E89" w:rsidRDefault="00A52649" w:rsidP="00A52649">
      <w:pPr>
        <w:pStyle w:val="Listparagraphbullets"/>
        <w:rPr>
          <w:b/>
        </w:rPr>
      </w:pPr>
      <w:r w:rsidRPr="004D2E89">
        <w:rPr>
          <w:b/>
        </w:rPr>
        <w:t>This consultation process closes at 5p</w:t>
      </w:r>
      <w:r>
        <w:rPr>
          <w:b/>
        </w:rPr>
        <w:t>m</w:t>
      </w:r>
      <w:r w:rsidRPr="004D2E89">
        <w:rPr>
          <w:b/>
        </w:rPr>
        <w:t xml:space="preserve"> </w:t>
      </w:r>
      <w:r>
        <w:rPr>
          <w:b/>
        </w:rPr>
        <w:t xml:space="preserve">AEST, </w:t>
      </w:r>
      <w:r w:rsidRPr="004D2E89">
        <w:rPr>
          <w:b/>
        </w:rPr>
        <w:t xml:space="preserve">Friday </w:t>
      </w:r>
      <w:r w:rsidR="00311201">
        <w:rPr>
          <w:b/>
        </w:rPr>
        <w:t>2</w:t>
      </w:r>
      <w:r w:rsidR="00311201" w:rsidRPr="004D2E89">
        <w:rPr>
          <w:b/>
        </w:rPr>
        <w:t xml:space="preserve"> </w:t>
      </w:r>
      <w:r w:rsidR="00311201">
        <w:rPr>
          <w:b/>
        </w:rPr>
        <w:t xml:space="preserve">July </w:t>
      </w:r>
      <w:r w:rsidRPr="004D2E89">
        <w:rPr>
          <w:b/>
        </w:rPr>
        <w:t>2021.</w:t>
      </w:r>
    </w:p>
    <w:p w14:paraId="724C3283" w14:textId="77777777" w:rsidR="00A52649" w:rsidRPr="005F794B" w:rsidRDefault="00A52649" w:rsidP="00A52649">
      <w:pPr>
        <w:pStyle w:val="Heading2"/>
      </w:pPr>
      <w:bookmarkStart w:id="14" w:name="_Toc70608113"/>
      <w:bookmarkStart w:id="15" w:name="_Toc72760878"/>
      <w:r>
        <w:lastRenderedPageBreak/>
        <w:t>Background</w:t>
      </w:r>
      <w:bookmarkEnd w:id="14"/>
      <w:bookmarkEnd w:id="15"/>
    </w:p>
    <w:bookmarkEnd w:id="13"/>
    <w:p w14:paraId="703AD00F" w14:textId="6E73DB57" w:rsidR="00A52649" w:rsidRDefault="00A52649" w:rsidP="00A52649">
      <w:pPr>
        <w:pStyle w:val="Introduction"/>
        <w:keepNext/>
        <w:keepLines/>
        <w:rPr>
          <w:lang w:val="en-AU"/>
        </w:rPr>
      </w:pPr>
      <w:r w:rsidRPr="00252897">
        <w:t>Our regions</w:t>
      </w:r>
      <w:r>
        <w:rPr>
          <w:lang w:val="en-AU"/>
        </w:rPr>
        <w:t xml:space="preserve"> </w:t>
      </w:r>
      <w:r w:rsidRPr="007360E8">
        <w:t xml:space="preserve">are diverse, </w:t>
      </w:r>
      <w:r w:rsidRPr="00252897">
        <w:t>span</w:t>
      </w:r>
      <w:r w:rsidRPr="007360E8">
        <w:t>ning</w:t>
      </w:r>
      <w:r w:rsidRPr="00252897">
        <w:t xml:space="preserve"> sparsely populated remote communities </w:t>
      </w:r>
      <w:r w:rsidRPr="004116EC">
        <w:t>to</w:t>
      </w:r>
      <w:r>
        <w:rPr>
          <w:lang w:val="en-US"/>
        </w:rPr>
        <w:t xml:space="preserve"> towns and</w:t>
      </w:r>
      <w:r w:rsidRPr="004116EC">
        <w:t xml:space="preserve"> large</w:t>
      </w:r>
      <w:r w:rsidRPr="007360E8">
        <w:t xml:space="preserve"> non</w:t>
      </w:r>
      <w:r>
        <w:noBreakHyphen/>
      </w:r>
      <w:r w:rsidRPr="007360E8">
        <w:t>metropolitan</w:t>
      </w:r>
      <w:r w:rsidRPr="004116EC">
        <w:t xml:space="preserve"> cities.</w:t>
      </w:r>
      <w:r w:rsidRPr="00F02AC7">
        <w:t xml:space="preserve"> </w:t>
      </w:r>
      <w:r w:rsidRPr="007360E8">
        <w:t xml:space="preserve">The Regional Data Hub aims to help communities and those involved in policy design and service delivery to understand the </w:t>
      </w:r>
      <w:r>
        <w:rPr>
          <w:lang w:val="en-AU"/>
        </w:rPr>
        <w:t>state of the regions</w:t>
      </w:r>
      <w:r w:rsidRPr="007360E8">
        <w:t xml:space="preserve"> and identify future opportunities</w:t>
      </w:r>
      <w:r>
        <w:rPr>
          <w:lang w:val="en-AU"/>
        </w:rPr>
        <w:t>. The Hub will have high quality data at geographic scales suitable for regional decision-makers.</w:t>
      </w:r>
    </w:p>
    <w:p w14:paraId="1B4CD50D" w14:textId="7F7401B1" w:rsidR="00A52649" w:rsidRDefault="00A52649" w:rsidP="00A52649">
      <w:r w:rsidRPr="00E9667C">
        <w:t xml:space="preserve">The Australian </w:t>
      </w:r>
      <w:r w:rsidRPr="00020543">
        <w:t>Government is committed to the continual improvement of regional data</w:t>
      </w:r>
      <w:r>
        <w:rPr>
          <w:rStyle w:val="FootnoteReference"/>
          <w:szCs w:val="22"/>
        </w:rPr>
        <w:footnoteReference w:id="2"/>
      </w:r>
      <w:r w:rsidRPr="00020543">
        <w:t xml:space="preserve">, releasing the </w:t>
      </w:r>
      <w:r w:rsidRPr="00020543">
        <w:rPr>
          <w:i/>
        </w:rPr>
        <w:t>Progress in Australian Regions</w:t>
      </w:r>
      <w:r>
        <w:rPr>
          <w:rStyle w:val="FootnoteReference"/>
          <w:i/>
          <w:szCs w:val="22"/>
        </w:rPr>
        <w:footnoteReference w:id="3"/>
      </w:r>
      <w:r w:rsidRPr="00020543">
        <w:t xml:space="preserve"> dashboard in 2020. In the 2020-21 Budget,</w:t>
      </w:r>
      <w:r w:rsidRPr="00173797">
        <w:rPr>
          <w:color w:val="FF0000"/>
        </w:rPr>
        <w:t xml:space="preserve"> </w:t>
      </w:r>
      <w:r w:rsidRPr="00020543">
        <w:t xml:space="preserve">the Australian Government announced it will invest $13.7 million over four years commencing in 2020-21 for the </w:t>
      </w:r>
      <w:r w:rsidRPr="00020543">
        <w:rPr>
          <w:i/>
        </w:rPr>
        <w:t>Better Data Use to Support Delivery for Regional Australians</w:t>
      </w:r>
      <w:r w:rsidRPr="00020543">
        <w:t xml:space="preserve"> program.</w:t>
      </w:r>
    </w:p>
    <w:p w14:paraId="6D96021A" w14:textId="1E5DC8AF" w:rsidR="00A52649" w:rsidRDefault="00A52649" w:rsidP="00A52649">
      <w:r>
        <w:t xml:space="preserve">Data enables </w:t>
      </w:r>
      <w:r w:rsidRPr="00162234">
        <w:t xml:space="preserve">better, faster and more efficient design and delivery of </w:t>
      </w:r>
      <w:r>
        <w:t xml:space="preserve">programs, </w:t>
      </w:r>
      <w:r w:rsidRPr="00162234">
        <w:t>policy</w:t>
      </w:r>
      <w:r>
        <w:t xml:space="preserve"> and </w:t>
      </w:r>
      <w:r w:rsidRPr="00162234">
        <w:t xml:space="preserve">services </w:t>
      </w:r>
      <w:r>
        <w:t>to</w:t>
      </w:r>
      <w:r w:rsidRPr="00162234">
        <w:t xml:space="preserve"> meet the needs of communities. </w:t>
      </w:r>
      <w:r w:rsidRPr="00FE1A48">
        <w:t xml:space="preserve">Easy access to the right data can </w:t>
      </w:r>
      <w:r>
        <w:t>help</w:t>
      </w:r>
      <w:r w:rsidRPr="00FE1A48">
        <w:t xml:space="preserve"> people and communities</w:t>
      </w:r>
      <w:r>
        <w:t xml:space="preserve"> </w:t>
      </w:r>
      <w:r w:rsidRPr="00FE1A48">
        <w:t>have their say</w:t>
      </w:r>
      <w:r>
        <w:t xml:space="preserve"> on local needs, </w:t>
      </w:r>
      <w:r w:rsidRPr="00FE1A48">
        <w:t>plan investments and make decisions.</w:t>
      </w:r>
    </w:p>
    <w:p w14:paraId="2EDB89FF" w14:textId="63E54914" w:rsidR="00A52649" w:rsidRDefault="00A52649" w:rsidP="00A52649">
      <w:r>
        <w:t>Better access to data, advances in data sharing, and data tools have</w:t>
      </w:r>
      <w:r w:rsidRPr="00E9667C">
        <w:t xml:space="preserve"> seen the emergence of government data hubs</w:t>
      </w:r>
      <w:r>
        <w:t xml:space="preserve"> </w:t>
      </w:r>
      <w:r w:rsidRPr="00E9667C">
        <w:t xml:space="preserve">to </w:t>
      </w:r>
      <w:r>
        <w:t>meet</w:t>
      </w:r>
      <w:r w:rsidRPr="00E9667C">
        <w:t xml:space="preserve"> the informa</w:t>
      </w:r>
      <w:r w:rsidR="001C5606">
        <w:t>tion priorities of their users.</w:t>
      </w:r>
    </w:p>
    <w:p w14:paraId="3749BA81" w14:textId="77777777" w:rsidR="00A52649" w:rsidRPr="00E9667C" w:rsidRDefault="00A52649" w:rsidP="00A52649">
      <w:r>
        <w:t>T</w:t>
      </w:r>
      <w:r w:rsidRPr="00E9667C">
        <w:t>he Department of Infrastructure, Transport, Regional Development and Co</w:t>
      </w:r>
      <w:r>
        <w:t>mmunication’s National Freight D</w:t>
      </w:r>
      <w:r w:rsidRPr="00E9667C">
        <w:t>ata Hub</w:t>
      </w:r>
      <w:r>
        <w:rPr>
          <w:rStyle w:val="FootnoteReference"/>
          <w:szCs w:val="22"/>
        </w:rPr>
        <w:footnoteReference w:id="4"/>
      </w:r>
      <w:r w:rsidRPr="00E9667C">
        <w:t xml:space="preserve"> consolidate</w:t>
      </w:r>
      <w:r>
        <w:t>s</w:t>
      </w:r>
      <w:r w:rsidRPr="00E9667C">
        <w:t xml:space="preserve"> transport information for use by industry and </w:t>
      </w:r>
      <w:r>
        <w:t xml:space="preserve">in </w:t>
      </w:r>
      <w:r w:rsidRPr="00E9667C">
        <w:t>state planning</w:t>
      </w:r>
      <w:r w:rsidRPr="00E9667C">
        <w:rPr>
          <w:rStyle w:val="FootnoteReference"/>
          <w:rFonts w:cstheme="minorHAnsi"/>
          <w:szCs w:val="22"/>
        </w:rPr>
        <w:footnoteReference w:id="5"/>
      </w:r>
      <w:r>
        <w:t xml:space="preserve">. At the local government scale, </w:t>
      </w:r>
      <w:r w:rsidRPr="00E9667C">
        <w:t>the Moreton Bay Regional Council’s Data Hub</w:t>
      </w:r>
      <w:r>
        <w:t xml:space="preserve"> focuses</w:t>
      </w:r>
      <w:r w:rsidRPr="00E9667C">
        <w:t xml:space="preserve"> on zoning and local development</w:t>
      </w:r>
      <w:r w:rsidRPr="00E9667C">
        <w:rPr>
          <w:rStyle w:val="FootnoteReference"/>
          <w:rFonts w:cstheme="minorHAnsi"/>
          <w:szCs w:val="22"/>
        </w:rPr>
        <w:footnoteReference w:id="6"/>
      </w:r>
      <w:r>
        <w:t>. The Pacific Data Hub</w:t>
      </w:r>
      <w:r>
        <w:rPr>
          <w:rStyle w:val="FootnoteReference"/>
          <w:szCs w:val="22"/>
        </w:rPr>
        <w:footnoteReference w:id="7"/>
      </w:r>
      <w:r>
        <w:t xml:space="preserve"> shows the full potential of a data hub with 92 organisations contributing over 5000 datasets presented in the format most suited to the data and its users. The Pacific Data Hub also proved useful to governments in managing the COVID 19 pandemic</w:t>
      </w:r>
      <w:r>
        <w:rPr>
          <w:rStyle w:val="FootnoteReference"/>
          <w:szCs w:val="22"/>
        </w:rPr>
        <w:footnoteReference w:id="8"/>
      </w:r>
      <w:r>
        <w:t>.</w:t>
      </w:r>
    </w:p>
    <w:p w14:paraId="5530FBC9" w14:textId="182D4538" w:rsidR="00304896" w:rsidRDefault="00A52649" w:rsidP="00A52649">
      <w:pPr>
        <w:rPr>
          <w:b/>
        </w:rPr>
      </w:pPr>
      <w:r w:rsidRPr="00020543">
        <w:t xml:space="preserve">The following sections of this consultation paper </w:t>
      </w:r>
      <w:r>
        <w:t>ask</w:t>
      </w:r>
      <w:r w:rsidRPr="00020543">
        <w:t xml:space="preserve"> </w:t>
      </w:r>
      <w:r>
        <w:t>four key questions</w:t>
      </w:r>
      <w:r w:rsidRPr="00020543">
        <w:t xml:space="preserve"> that </w:t>
      </w:r>
      <w:r>
        <w:t xml:space="preserve">the </w:t>
      </w:r>
      <w:r w:rsidRPr="00020543">
        <w:t>Department would value your input on to shape and implement the Hub (</w:t>
      </w:r>
      <w:r>
        <w:fldChar w:fldCharType="begin"/>
      </w:r>
      <w:r>
        <w:instrText xml:space="preserve"> REF _Ref69740608 \h  \* MERGEFORMAT </w:instrText>
      </w:r>
      <w:r>
        <w:fldChar w:fldCharType="separate"/>
      </w:r>
      <w:r w:rsidRPr="008876CC">
        <w:t>Figure 1</w:t>
      </w:r>
      <w:r>
        <w:fldChar w:fldCharType="end"/>
      </w:r>
      <w:r w:rsidRPr="00020543">
        <w:t>).</w:t>
      </w:r>
    </w:p>
    <w:p w14:paraId="2A6B0C94" w14:textId="77777777" w:rsidR="001C5606" w:rsidRDefault="00A52649" w:rsidP="001C5606">
      <w:pPr>
        <w:pStyle w:val="Tablefigureheading"/>
      </w:pPr>
      <w:bookmarkStart w:id="16" w:name="_Ref69740608"/>
      <w:bookmarkStart w:id="17" w:name="_Toc69740621"/>
      <w:bookmarkStart w:id="18" w:name="_Toc70608213"/>
      <w:bookmarkStart w:id="19" w:name="_Toc72760864"/>
      <w:r>
        <w:t xml:space="preserve">Figure </w:t>
      </w:r>
      <w:fldSimple w:instr=" SEQ Figure \* ARABIC ">
        <w:r>
          <w:rPr>
            <w:noProof/>
          </w:rPr>
          <w:t>1</w:t>
        </w:r>
      </w:fldSimple>
      <w:bookmarkEnd w:id="16"/>
      <w:r>
        <w:t>: The approach of this paper</w:t>
      </w:r>
      <w:bookmarkEnd w:id="17"/>
      <w:bookmarkEnd w:id="18"/>
      <w:bookmarkEnd w:id="19"/>
    </w:p>
    <w:p w14:paraId="21A2EDFD" w14:textId="5BEC98C6" w:rsidR="00A52649" w:rsidRPr="00304896" w:rsidRDefault="001C5606" w:rsidP="001C5606">
      <w:r w:rsidRPr="001C5606">
        <w:rPr>
          <w:noProof/>
          <w:lang w:eastAsia="en-AU"/>
        </w:rPr>
        <w:drawing>
          <wp:inline distT="0" distB="0" distL="0" distR="0" wp14:anchorId="723E1AD6" wp14:editId="77CCE660">
            <wp:extent cx="6263640" cy="777875"/>
            <wp:effectExtent l="0" t="0" r="3810" b="3175"/>
            <wp:docPr id="9" name="Picture 9" descr="• How do you use data?&#10;• What data do you need?&#10;• How do you want to access data?&#10;• Do you have data to sh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63640" cy="777875"/>
                    </a:xfrm>
                    <a:prstGeom prst="rect">
                      <a:avLst/>
                    </a:prstGeom>
                  </pic:spPr>
                </pic:pic>
              </a:graphicData>
            </a:graphic>
          </wp:inline>
        </w:drawing>
      </w:r>
    </w:p>
    <w:p w14:paraId="0290D077" w14:textId="77777777" w:rsidR="00A52649" w:rsidRPr="00482E82" w:rsidRDefault="00A52649" w:rsidP="00A52649">
      <w:pPr>
        <w:pStyle w:val="Heading2"/>
        <w:pageBreakBefore/>
      </w:pPr>
      <w:bookmarkStart w:id="20" w:name="_Toc70608114"/>
      <w:bookmarkStart w:id="21" w:name="_Toc72760879"/>
      <w:r>
        <w:lastRenderedPageBreak/>
        <w:t>How do you use data</w:t>
      </w:r>
      <w:r w:rsidRPr="00482E82">
        <w:t>?</w:t>
      </w:r>
      <w:r>
        <w:t xml:space="preserve"> What data do you need?</w:t>
      </w:r>
      <w:bookmarkEnd w:id="20"/>
      <w:bookmarkEnd w:id="21"/>
    </w:p>
    <w:p w14:paraId="089A18A3" w14:textId="17F3BA55" w:rsidR="00A52649" w:rsidRDefault="00A52649" w:rsidP="00A52649">
      <w:pPr>
        <w:spacing w:line="259" w:lineRule="auto"/>
        <w:rPr>
          <w:color w:val="377B88"/>
          <w:sz w:val="26"/>
        </w:rPr>
      </w:pPr>
      <w:r>
        <w:rPr>
          <w:color w:val="377B88"/>
          <w:sz w:val="26"/>
        </w:rPr>
        <w:t xml:space="preserve">To ensure we focus on your data needs and priorities, we want to understand how you use data </w:t>
      </w:r>
      <w:r w:rsidR="001C5606">
        <w:rPr>
          <w:color w:val="377B88"/>
          <w:sz w:val="26"/>
        </w:rPr>
        <w:t>and what data is useful to you.</w:t>
      </w:r>
    </w:p>
    <w:p w14:paraId="1AAFC98F" w14:textId="054DE987" w:rsidR="00A52649" w:rsidRDefault="00A52649" w:rsidP="00A52649">
      <w:r>
        <w:fldChar w:fldCharType="begin"/>
      </w:r>
      <w:r>
        <w:instrText xml:space="preserve"> REF _Ref69740086 \h </w:instrText>
      </w:r>
      <w:r>
        <w:fldChar w:fldCharType="separate"/>
      </w:r>
      <w:r>
        <w:t xml:space="preserve">Table </w:t>
      </w:r>
      <w:r>
        <w:rPr>
          <w:noProof/>
        </w:rPr>
        <w:t>1</w:t>
      </w:r>
      <w:r>
        <w:fldChar w:fldCharType="end"/>
      </w:r>
      <w:r>
        <w:t xml:space="preserve"> sets out examples of data categories that may be useful at a regional level. Please consider what data would support your current and future planning, program and policy development. Data is available from many sources so consider whether this data is available from the</w:t>
      </w:r>
      <w:r w:rsidR="001C5606">
        <w:t xml:space="preserve"> private and/or public sectors.</w:t>
      </w:r>
    </w:p>
    <w:p w14:paraId="64D44117" w14:textId="0E3EBCA7" w:rsidR="00A52649" w:rsidRDefault="00A52649" w:rsidP="00A52649">
      <w:pPr>
        <w:pStyle w:val="Tablefigureheading"/>
      </w:pPr>
      <w:bookmarkStart w:id="22" w:name="_Ref69740086"/>
      <w:bookmarkStart w:id="23" w:name="_Toc69740622"/>
      <w:bookmarkStart w:id="24" w:name="_Toc70608214"/>
      <w:bookmarkStart w:id="25" w:name="_Toc72760865"/>
      <w:r>
        <w:t xml:space="preserve">Table </w:t>
      </w:r>
      <w:fldSimple w:instr=" SEQ Table \* ARABIC ">
        <w:r>
          <w:rPr>
            <w:noProof/>
          </w:rPr>
          <w:t>1</w:t>
        </w:r>
      </w:fldSimple>
      <w:bookmarkEnd w:id="22"/>
      <w:r>
        <w:t>: Data of interest</w:t>
      </w:r>
      <w:bookmarkEnd w:id="23"/>
      <w:bookmarkEnd w:id="24"/>
      <w:bookmarkEnd w:id="25"/>
    </w:p>
    <w:tbl>
      <w:tblPr>
        <w:tblStyle w:val="DefaultTable11"/>
        <w:tblW w:w="5000" w:type="pct"/>
        <w:tblLook w:val="0420" w:firstRow="1" w:lastRow="0" w:firstColumn="0" w:lastColumn="0" w:noHBand="0" w:noVBand="1"/>
        <w:tblDescription w:val="Table 1: Data of interest"/>
      </w:tblPr>
      <w:tblGrid>
        <w:gridCol w:w="2915"/>
        <w:gridCol w:w="3806"/>
        <w:gridCol w:w="3143"/>
      </w:tblGrid>
      <w:tr w:rsidR="00A52649" w:rsidRPr="008030BF" w14:paraId="5CAFB10D" w14:textId="77777777" w:rsidTr="00A52649">
        <w:trPr>
          <w:cnfStyle w:val="100000000000" w:firstRow="1" w:lastRow="0" w:firstColumn="0" w:lastColumn="0" w:oddVBand="0" w:evenVBand="0" w:oddHBand="0" w:evenHBand="0" w:firstRowFirstColumn="0" w:firstRowLastColumn="0" w:lastRowFirstColumn="0" w:lastRowLastColumn="0"/>
          <w:cantSplit/>
        </w:trPr>
        <w:tc>
          <w:tcPr>
            <w:tcW w:w="0" w:type="auto"/>
            <w:shd w:val="clear" w:color="auto" w:fill="081E3E" w:themeFill="text2"/>
          </w:tcPr>
          <w:p w14:paraId="12D38232" w14:textId="2B2CA830" w:rsidR="00A52649" w:rsidRPr="00253A63" w:rsidRDefault="00A52649" w:rsidP="001A24F0">
            <w:r>
              <w:t>Education</w:t>
            </w:r>
          </w:p>
        </w:tc>
        <w:tc>
          <w:tcPr>
            <w:tcW w:w="0" w:type="auto"/>
            <w:shd w:val="clear" w:color="auto" w:fill="081E3E" w:themeFill="text2"/>
          </w:tcPr>
          <w:p w14:paraId="6064D7F9" w14:textId="47E85F33" w:rsidR="00A52649" w:rsidRPr="00AF3D01" w:rsidRDefault="00A52649" w:rsidP="001A24F0">
            <w:r>
              <w:t>Housing supply</w:t>
            </w:r>
          </w:p>
        </w:tc>
        <w:tc>
          <w:tcPr>
            <w:tcW w:w="0" w:type="auto"/>
            <w:shd w:val="clear" w:color="auto" w:fill="081E3E" w:themeFill="text2"/>
          </w:tcPr>
          <w:p w14:paraId="57366439" w14:textId="3C3D9664" w:rsidR="00A52649" w:rsidRPr="00AF3D01" w:rsidRDefault="00A52649" w:rsidP="001A24F0">
            <w:r>
              <w:t>Transport</w:t>
            </w:r>
          </w:p>
        </w:tc>
      </w:tr>
      <w:tr w:rsidR="00A52649" w:rsidRPr="008030BF" w14:paraId="5B8EBE78" w14:textId="77777777" w:rsidTr="00A52649">
        <w:trPr>
          <w:cantSplit/>
        </w:trPr>
        <w:tc>
          <w:tcPr>
            <w:tcW w:w="0" w:type="auto"/>
          </w:tcPr>
          <w:p w14:paraId="5B283176" w14:textId="61EC6715" w:rsidR="00A52649" w:rsidRPr="00AF3D01" w:rsidRDefault="00A52649" w:rsidP="00A52649">
            <w:pPr>
              <w:pStyle w:val="Tabletext"/>
            </w:pPr>
            <w:r>
              <w:t>Arts</w:t>
            </w:r>
          </w:p>
        </w:tc>
        <w:tc>
          <w:tcPr>
            <w:tcW w:w="0" w:type="auto"/>
          </w:tcPr>
          <w:p w14:paraId="7A277E43" w14:textId="453B6A3E" w:rsidR="00A52649" w:rsidRPr="00AF3D01" w:rsidRDefault="00A52649" w:rsidP="00A52649">
            <w:pPr>
              <w:pStyle w:val="Tabletext"/>
            </w:pPr>
            <w:r>
              <w:t>Internal/overseas migration</w:t>
            </w:r>
          </w:p>
        </w:tc>
        <w:tc>
          <w:tcPr>
            <w:tcW w:w="0" w:type="auto"/>
          </w:tcPr>
          <w:p w14:paraId="6AC67BF8" w14:textId="1367AFA8" w:rsidR="00A52649" w:rsidRPr="00253A63" w:rsidRDefault="00A52649" w:rsidP="00A52649">
            <w:pPr>
              <w:pStyle w:val="Tabletext"/>
            </w:pPr>
            <w:r>
              <w:t>Skills supply</w:t>
            </w:r>
          </w:p>
        </w:tc>
      </w:tr>
      <w:tr w:rsidR="00A52649" w:rsidRPr="008030BF" w14:paraId="07406BDA" w14:textId="77777777" w:rsidTr="00A52649">
        <w:trPr>
          <w:cnfStyle w:val="000000010000" w:firstRow="0" w:lastRow="0" w:firstColumn="0" w:lastColumn="0" w:oddVBand="0" w:evenVBand="0" w:oddHBand="0" w:evenHBand="1" w:firstRowFirstColumn="0" w:firstRowLastColumn="0" w:lastRowFirstColumn="0" w:lastRowLastColumn="0"/>
          <w:cantSplit/>
        </w:trPr>
        <w:tc>
          <w:tcPr>
            <w:tcW w:w="0" w:type="auto"/>
          </w:tcPr>
          <w:p w14:paraId="0E2DF8A8" w14:textId="0BCA7F6D" w:rsidR="00A52649" w:rsidRPr="00AF3D01" w:rsidRDefault="00A52649" w:rsidP="00A52649">
            <w:pPr>
              <w:pStyle w:val="Tabletext"/>
            </w:pPr>
            <w:r>
              <w:t>Telecommunications</w:t>
            </w:r>
          </w:p>
        </w:tc>
        <w:tc>
          <w:tcPr>
            <w:tcW w:w="0" w:type="auto"/>
          </w:tcPr>
          <w:p w14:paraId="6D2762BB" w14:textId="72871F55" w:rsidR="00A52649" w:rsidRDefault="00A52649" w:rsidP="00A52649">
            <w:pPr>
              <w:pStyle w:val="Tabletext"/>
            </w:pPr>
            <w:r>
              <w:t>Ageing</w:t>
            </w:r>
          </w:p>
        </w:tc>
        <w:tc>
          <w:tcPr>
            <w:tcW w:w="0" w:type="auto"/>
          </w:tcPr>
          <w:p w14:paraId="34ED1B63" w14:textId="44C9FC8F" w:rsidR="00A52649" w:rsidRPr="00253A63" w:rsidRDefault="00A52649" w:rsidP="00A52649">
            <w:pPr>
              <w:pStyle w:val="Tabletext"/>
              <w:rPr>
                <w:rFonts w:eastAsia="Calibri"/>
                <w:b/>
                <w:kern w:val="12"/>
              </w:rPr>
            </w:pPr>
            <w:r>
              <w:t>Drought</w:t>
            </w:r>
          </w:p>
        </w:tc>
      </w:tr>
      <w:tr w:rsidR="00A52649" w:rsidRPr="008030BF" w14:paraId="02CBDE87" w14:textId="77777777" w:rsidTr="00A52649">
        <w:trPr>
          <w:cantSplit/>
        </w:trPr>
        <w:tc>
          <w:tcPr>
            <w:tcW w:w="0" w:type="auto"/>
          </w:tcPr>
          <w:p w14:paraId="4D76373A" w14:textId="13EADD62" w:rsidR="00A52649" w:rsidRPr="00253A63" w:rsidRDefault="00A52649" w:rsidP="00A52649">
            <w:pPr>
              <w:pStyle w:val="Tabletext"/>
            </w:pPr>
            <w:r>
              <w:t>Health outcomes</w:t>
            </w:r>
          </w:p>
        </w:tc>
        <w:tc>
          <w:tcPr>
            <w:tcW w:w="0" w:type="auto"/>
          </w:tcPr>
          <w:p w14:paraId="70188A9A" w14:textId="343BAD81" w:rsidR="00A52649" w:rsidRDefault="00A52649" w:rsidP="00A52649">
            <w:pPr>
              <w:pStyle w:val="Tabletext"/>
            </w:pPr>
            <w:r>
              <w:t>Population density</w:t>
            </w:r>
          </w:p>
        </w:tc>
        <w:tc>
          <w:tcPr>
            <w:tcW w:w="0" w:type="auto"/>
          </w:tcPr>
          <w:p w14:paraId="46DF6253" w14:textId="707BEA7A" w:rsidR="00A52649" w:rsidRPr="00AF3D01" w:rsidRDefault="00A52649" w:rsidP="00A52649">
            <w:pPr>
              <w:pStyle w:val="Tabletext"/>
            </w:pPr>
            <w:r>
              <w:t>Jobs</w:t>
            </w:r>
          </w:p>
        </w:tc>
      </w:tr>
      <w:tr w:rsidR="00A52649" w:rsidRPr="008030BF" w14:paraId="353A4B4F" w14:textId="77777777" w:rsidTr="00A52649">
        <w:trPr>
          <w:cnfStyle w:val="000000010000" w:firstRow="0" w:lastRow="0" w:firstColumn="0" w:lastColumn="0" w:oddVBand="0" w:evenVBand="0" w:oddHBand="0" w:evenHBand="1" w:firstRowFirstColumn="0" w:firstRowLastColumn="0" w:lastRowFirstColumn="0" w:lastRowLastColumn="0"/>
          <w:cantSplit/>
        </w:trPr>
        <w:tc>
          <w:tcPr>
            <w:tcW w:w="0" w:type="auto"/>
          </w:tcPr>
          <w:p w14:paraId="7427EAE4" w14:textId="1867E9FF" w:rsidR="00A52649" w:rsidRDefault="00A52649" w:rsidP="00A52649">
            <w:pPr>
              <w:pStyle w:val="Tabletext"/>
            </w:pPr>
            <w:r>
              <w:t>Tourism</w:t>
            </w:r>
          </w:p>
        </w:tc>
        <w:tc>
          <w:tcPr>
            <w:tcW w:w="0" w:type="auto"/>
          </w:tcPr>
          <w:p w14:paraId="3A6B18E0" w14:textId="65889C5F" w:rsidR="00A52649" w:rsidRDefault="00A52649" w:rsidP="00A52649">
            <w:pPr>
              <w:pStyle w:val="Tabletext"/>
            </w:pPr>
            <w:r>
              <w:t>Ethnic diversity</w:t>
            </w:r>
          </w:p>
        </w:tc>
        <w:tc>
          <w:tcPr>
            <w:tcW w:w="0" w:type="auto"/>
          </w:tcPr>
          <w:p w14:paraId="39A62084" w14:textId="44E3E651" w:rsidR="00A52649" w:rsidRDefault="00A52649" w:rsidP="00A52649">
            <w:pPr>
              <w:pStyle w:val="Tabletext"/>
            </w:pPr>
            <w:r>
              <w:t>Property development</w:t>
            </w:r>
          </w:p>
        </w:tc>
      </w:tr>
    </w:tbl>
    <w:p w14:paraId="18032F62" w14:textId="7C6F065B" w:rsidR="00A52649" w:rsidRDefault="00A52649" w:rsidP="00A52649">
      <w:pPr>
        <w:spacing w:before="240" w:line="259" w:lineRule="auto"/>
        <w:rPr>
          <w:rFonts w:cstheme="minorHAnsi"/>
          <w:szCs w:val="22"/>
        </w:rPr>
      </w:pPr>
      <w:r w:rsidRPr="005006B7">
        <w:rPr>
          <w:rFonts w:cstheme="minorHAnsi"/>
          <w:szCs w:val="22"/>
        </w:rPr>
        <w:t>In considering what data you need, please identify your information needs and priority data sets. These insights will help us determine the order in wh</w:t>
      </w:r>
      <w:r>
        <w:rPr>
          <w:rFonts w:cstheme="minorHAnsi"/>
          <w:szCs w:val="22"/>
        </w:rPr>
        <w:t>ich we make data available. Not all data will be available at all geographic scales and the time needed to collect and curate the data will vary. Nevertheless, your priorities will help us determine where to invest.</w:t>
      </w:r>
    </w:p>
    <w:p w14:paraId="4A53C69F" w14:textId="4D471E2A" w:rsidR="00A52649" w:rsidRDefault="00A52649" w:rsidP="00A52649">
      <w:pPr>
        <w:pStyle w:val="Heading3"/>
        <w:shd w:val="clear" w:color="auto" w:fill="F2F6E8"/>
      </w:pPr>
      <w:bookmarkStart w:id="26" w:name="_Toc72760880"/>
      <w:r>
        <w:t>Questions</w:t>
      </w:r>
      <w:bookmarkEnd w:id="26"/>
    </w:p>
    <w:p w14:paraId="507E4921" w14:textId="77777777" w:rsidR="00E812E8" w:rsidRPr="00A52649" w:rsidRDefault="000643F3" w:rsidP="00A52649">
      <w:pPr>
        <w:pStyle w:val="Listparagraphbullets"/>
        <w:shd w:val="clear" w:color="auto" w:fill="F2F6E8"/>
      </w:pPr>
      <w:r w:rsidRPr="00A52649">
        <w:rPr>
          <w:lang w:val="en-US"/>
        </w:rPr>
        <w:t>What are the major types of data (e.g. economic, social, industry, demographic) that you use?</w:t>
      </w:r>
    </w:p>
    <w:p w14:paraId="17C84FEE" w14:textId="77777777" w:rsidR="00E812E8" w:rsidRPr="00A52649" w:rsidRDefault="000643F3" w:rsidP="00A52649">
      <w:pPr>
        <w:pStyle w:val="Listparagraphbullets"/>
        <w:shd w:val="clear" w:color="auto" w:fill="F2F6E8"/>
      </w:pPr>
      <w:r w:rsidRPr="00A52649">
        <w:t>Are there particular sources (e.g. government) that you would prefer to receive data from?</w:t>
      </w:r>
    </w:p>
    <w:p w14:paraId="7AAF283C" w14:textId="77777777" w:rsidR="00E812E8" w:rsidRPr="00A52649" w:rsidRDefault="000643F3" w:rsidP="00A52649">
      <w:pPr>
        <w:pStyle w:val="Listparagraphbullets"/>
        <w:shd w:val="clear" w:color="auto" w:fill="F2F6E8"/>
      </w:pPr>
      <w:r w:rsidRPr="00A52649">
        <w:t>Would you like to access data by a particular area or location? Examples are by local government area, Indigenous Regions or the Australian Statistical Geography Standard (ASGS).</w:t>
      </w:r>
    </w:p>
    <w:p w14:paraId="2CA790A4" w14:textId="77777777" w:rsidR="00E812E8" w:rsidRPr="00A52649" w:rsidRDefault="000643F3" w:rsidP="00A52649">
      <w:pPr>
        <w:pStyle w:val="Listparagraphbullets"/>
        <w:shd w:val="clear" w:color="auto" w:fill="F2F6E8"/>
      </w:pPr>
      <w:r w:rsidRPr="00A52649">
        <w:t>What other information could be included in the Hub, including for release as regular Hub products?</w:t>
      </w:r>
    </w:p>
    <w:p w14:paraId="4E17DEB3" w14:textId="77777777" w:rsidR="00A52649" w:rsidRPr="00DD1F5A" w:rsidRDefault="00A52649" w:rsidP="00A52649">
      <w:pPr>
        <w:pStyle w:val="Sourcenote"/>
        <w:rPr>
          <w:rFonts w:eastAsiaTheme="minorHAnsi" w:cstheme="minorHAnsi"/>
          <w:color w:val="000000" w:themeColor="text1"/>
          <w:kern w:val="12"/>
          <w:sz w:val="22"/>
        </w:rPr>
      </w:pPr>
      <w:r w:rsidRPr="00DD1F5A">
        <w:rPr>
          <w:rFonts w:eastAsiaTheme="minorHAnsi" w:cstheme="minorHAnsi"/>
          <w:color w:val="000000" w:themeColor="text1"/>
          <w:kern w:val="12"/>
          <w:sz w:val="22"/>
        </w:rPr>
        <w:t>Note: The ASGS encompasses A</w:t>
      </w:r>
      <w:r>
        <w:rPr>
          <w:rFonts w:eastAsiaTheme="minorHAnsi" w:cstheme="minorHAnsi"/>
          <w:color w:val="000000" w:themeColor="text1"/>
          <w:kern w:val="12"/>
          <w:sz w:val="22"/>
        </w:rPr>
        <w:t xml:space="preserve">ustralian </w:t>
      </w:r>
      <w:r w:rsidRPr="00DD1F5A">
        <w:rPr>
          <w:rFonts w:eastAsiaTheme="minorHAnsi" w:cstheme="minorHAnsi"/>
          <w:color w:val="000000" w:themeColor="text1"/>
          <w:kern w:val="12"/>
          <w:sz w:val="22"/>
        </w:rPr>
        <w:t>B</w:t>
      </w:r>
      <w:r>
        <w:rPr>
          <w:rFonts w:eastAsiaTheme="minorHAnsi" w:cstheme="minorHAnsi"/>
          <w:color w:val="000000" w:themeColor="text1"/>
          <w:kern w:val="12"/>
          <w:sz w:val="22"/>
        </w:rPr>
        <w:t xml:space="preserve">ureau of </w:t>
      </w:r>
      <w:r w:rsidRPr="00DD1F5A">
        <w:rPr>
          <w:rFonts w:eastAsiaTheme="minorHAnsi" w:cstheme="minorHAnsi"/>
          <w:color w:val="000000" w:themeColor="text1"/>
          <w:kern w:val="12"/>
          <w:sz w:val="22"/>
        </w:rPr>
        <w:t>S</w:t>
      </w:r>
      <w:r>
        <w:rPr>
          <w:rFonts w:eastAsiaTheme="minorHAnsi" w:cstheme="minorHAnsi"/>
          <w:color w:val="000000" w:themeColor="text1"/>
          <w:kern w:val="12"/>
          <w:sz w:val="22"/>
        </w:rPr>
        <w:t>tatistics</w:t>
      </w:r>
      <w:r w:rsidRPr="00DD1F5A">
        <w:rPr>
          <w:rFonts w:eastAsiaTheme="minorHAnsi" w:cstheme="minorHAnsi"/>
          <w:color w:val="000000" w:themeColor="text1"/>
          <w:kern w:val="12"/>
          <w:sz w:val="22"/>
        </w:rPr>
        <w:t xml:space="preserve"> and non-ABS structures that enable consistent statistical reporting from local to national scales, see </w:t>
      </w:r>
      <w:hyperlink r:id="rId29" w:anchor=":~:text=The%20Australian%20Statistical%20Geography%20Standard,are%20comparable%20and%20spatially%20integrated." w:history="1">
        <w:r w:rsidRPr="00DD1F5A">
          <w:rPr>
            <w:rFonts w:eastAsiaTheme="minorHAnsi" w:cstheme="minorHAnsi"/>
            <w:color w:val="000000" w:themeColor="text1"/>
            <w:kern w:val="12"/>
            <w:sz w:val="22"/>
          </w:rPr>
          <w:t xml:space="preserve"> ASGS (abs.gov.au)</w:t>
        </w:r>
      </w:hyperlink>
      <w:r>
        <w:rPr>
          <w:rFonts w:eastAsiaTheme="minorHAnsi" w:cstheme="minorHAnsi"/>
          <w:color w:val="000000" w:themeColor="text1"/>
          <w:kern w:val="12"/>
          <w:sz w:val="22"/>
        </w:rPr>
        <w:t>.</w:t>
      </w:r>
    </w:p>
    <w:p w14:paraId="3EDD8DA9" w14:textId="77777777" w:rsidR="00A52649" w:rsidRPr="00482E82" w:rsidRDefault="00A52649" w:rsidP="00A52649">
      <w:pPr>
        <w:pStyle w:val="Heading3"/>
      </w:pPr>
      <w:bookmarkStart w:id="27" w:name="_Toc70608115"/>
      <w:bookmarkStart w:id="28" w:name="_Toc72760881"/>
      <w:r w:rsidRPr="00482E82">
        <w:t>How do you want to access data?</w:t>
      </w:r>
      <w:bookmarkEnd w:id="27"/>
      <w:bookmarkEnd w:id="28"/>
    </w:p>
    <w:p w14:paraId="5490719F" w14:textId="147B630E" w:rsidR="00A52649" w:rsidRPr="004B4207" w:rsidRDefault="00A52649" w:rsidP="00A52649">
      <w:pPr>
        <w:spacing w:line="259" w:lineRule="auto"/>
        <w:rPr>
          <w:szCs w:val="22"/>
        </w:rPr>
      </w:pPr>
      <w:r>
        <w:rPr>
          <w:color w:val="377B88"/>
          <w:sz w:val="26"/>
        </w:rPr>
        <w:t xml:space="preserve">People have different preferences and needs in accessing data. Some want quick access to key facts or information, others want to have access to data sets for analysis. Others may want information presented on a map. </w:t>
      </w:r>
    </w:p>
    <w:p w14:paraId="4463C9D0" w14:textId="2A694C81" w:rsidR="00A52649" w:rsidRDefault="00A52649" w:rsidP="00A52649">
      <w:pPr>
        <w:spacing w:line="259" w:lineRule="auto"/>
        <w:rPr>
          <w:rFonts w:asciiTheme="majorHAnsi" w:hAnsiTheme="majorHAnsi"/>
          <w:szCs w:val="22"/>
        </w:rPr>
      </w:pPr>
      <w:bookmarkStart w:id="29" w:name="_Most_common_accessibility"/>
      <w:bookmarkEnd w:id="29"/>
      <w:r w:rsidRPr="00E9667C">
        <w:rPr>
          <w:rFonts w:asciiTheme="majorHAnsi" w:hAnsiTheme="majorHAnsi"/>
          <w:szCs w:val="22"/>
        </w:rPr>
        <w:t xml:space="preserve">The </w:t>
      </w:r>
      <w:r>
        <w:rPr>
          <w:rFonts w:asciiTheme="majorHAnsi" w:hAnsiTheme="majorHAnsi"/>
          <w:szCs w:val="22"/>
        </w:rPr>
        <w:t>Department</w:t>
      </w:r>
      <w:r w:rsidRPr="00E9667C">
        <w:rPr>
          <w:rFonts w:asciiTheme="majorHAnsi" w:hAnsiTheme="majorHAnsi"/>
          <w:szCs w:val="22"/>
        </w:rPr>
        <w:t xml:space="preserve"> is looking to pr</w:t>
      </w:r>
      <w:r>
        <w:rPr>
          <w:rFonts w:asciiTheme="majorHAnsi" w:hAnsiTheme="majorHAnsi"/>
          <w:szCs w:val="22"/>
        </w:rPr>
        <w:t xml:space="preserve">ovide data in multiple formats, tailored to user needs. We are seeking to understand your preferences, so we can provide the right tools for a wide range of data users. </w:t>
      </w:r>
    </w:p>
    <w:p w14:paraId="4341FD5D" w14:textId="77777777" w:rsidR="00A52649" w:rsidRPr="00E9667C" w:rsidRDefault="00A52649" w:rsidP="00A52649">
      <w:pPr>
        <w:rPr>
          <w:rFonts w:asciiTheme="majorHAnsi" w:hAnsiTheme="majorHAnsi"/>
          <w:szCs w:val="22"/>
        </w:rPr>
      </w:pPr>
      <w:r>
        <w:rPr>
          <w:rFonts w:asciiTheme="majorHAnsi" w:hAnsiTheme="majorHAnsi"/>
          <w:szCs w:val="22"/>
        </w:rPr>
        <w:t>The following are examples of how data can be presented</w:t>
      </w:r>
      <w:r w:rsidRPr="00E9667C">
        <w:rPr>
          <w:rFonts w:asciiTheme="majorHAnsi" w:hAnsiTheme="majorHAnsi"/>
          <w:szCs w:val="22"/>
        </w:rPr>
        <w:t>:</w:t>
      </w:r>
    </w:p>
    <w:p w14:paraId="55A1B997" w14:textId="77777777" w:rsidR="00A52649" w:rsidRPr="00A52649" w:rsidRDefault="00A52649" w:rsidP="00A52649">
      <w:pPr>
        <w:pStyle w:val="Listparagraphbullets"/>
      </w:pPr>
      <w:r w:rsidRPr="00A52649">
        <w:t xml:space="preserve">user generated reports (such as Queensland Treasury’s </w:t>
      </w:r>
      <w:hyperlink r:id="rId30" w:history="1">
        <w:r w:rsidRPr="00A52649">
          <w:rPr>
            <w:rStyle w:val="Hyperlink"/>
            <w:color w:val="auto"/>
            <w:u w:val="none"/>
          </w:rPr>
          <w:t>Regional Profiles</w:t>
        </w:r>
      </w:hyperlink>
      <w:r w:rsidRPr="00A52649">
        <w:rPr>
          <w:rStyle w:val="Hyperlink"/>
          <w:color w:val="auto"/>
          <w:u w:val="none"/>
        </w:rPr>
        <w:t>)</w:t>
      </w:r>
    </w:p>
    <w:p w14:paraId="3859C9C5" w14:textId="44C26E33" w:rsidR="00A52649" w:rsidRPr="00A52649" w:rsidRDefault="00A52649" w:rsidP="00A52649">
      <w:pPr>
        <w:pStyle w:val="Listparagraphbullets"/>
      </w:pPr>
      <w:r w:rsidRPr="00A52649">
        <w:t>dashboards</w:t>
      </w:r>
      <w:r w:rsidR="0068774E">
        <w:t>—</w:t>
      </w:r>
      <w:r w:rsidRPr="00A52649">
        <w:t xml:space="preserve">(for example, </w:t>
      </w:r>
      <w:hyperlink r:id="rId31" w:history="1">
        <w:r w:rsidRPr="00A52649">
          <w:rPr>
            <w:rStyle w:val="Hyperlink"/>
            <w:color w:val="auto"/>
            <w:u w:val="none"/>
          </w:rPr>
          <w:t>Progress in Australian Regions</w:t>
        </w:r>
      </w:hyperlink>
      <w:r w:rsidRPr="00A52649">
        <w:rPr>
          <w:rStyle w:val="Hyperlink"/>
          <w:color w:val="auto"/>
          <w:u w:val="none"/>
        </w:rPr>
        <w:t>)</w:t>
      </w:r>
    </w:p>
    <w:p w14:paraId="679E6454" w14:textId="77777777" w:rsidR="00A52649" w:rsidRPr="00A52649" w:rsidRDefault="00A52649" w:rsidP="00A52649">
      <w:pPr>
        <w:pStyle w:val="Listparagraphbullets"/>
      </w:pPr>
      <w:r w:rsidRPr="00A52649">
        <w:t xml:space="preserve">interactive maps (such as the Australian Bureau of Statistics </w:t>
      </w:r>
      <w:hyperlink r:id="rId32" w:history="1">
        <w:r w:rsidRPr="00A52649">
          <w:rPr>
            <w:rStyle w:val="Hyperlink"/>
            <w:color w:val="auto"/>
            <w:u w:val="none"/>
          </w:rPr>
          <w:t>Data by Region</w:t>
        </w:r>
      </w:hyperlink>
      <w:r w:rsidRPr="00A52649">
        <w:t>)</w:t>
      </w:r>
    </w:p>
    <w:p w14:paraId="427BDB95" w14:textId="77777777" w:rsidR="00A52649" w:rsidRPr="00A52649" w:rsidRDefault="00A52649" w:rsidP="00A52649">
      <w:pPr>
        <w:pStyle w:val="Listparagraphbullets"/>
      </w:pPr>
      <w:r w:rsidRPr="00A52649">
        <w:t>data files, with data catalogues, for users to download and undertake statistical analysis</w:t>
      </w:r>
    </w:p>
    <w:p w14:paraId="24A3C0A4" w14:textId="79C43EB0" w:rsidR="00A52649" w:rsidRPr="00A52649" w:rsidRDefault="00A52649" w:rsidP="00A52649">
      <w:pPr>
        <w:pStyle w:val="Listparagraphbullets"/>
      </w:pPr>
      <w:r w:rsidRPr="00A52649">
        <w:t>access to Application Programming Interfaces (API). APIs enable applications to talk to each other, for example to convert data so it can be displayed on a map.</w:t>
      </w:r>
    </w:p>
    <w:p w14:paraId="0FAB1E0B" w14:textId="36836FE3" w:rsidR="00A52649" w:rsidRDefault="00A52649" w:rsidP="00A52649">
      <w:pPr>
        <w:keepNext/>
      </w:pPr>
      <w:r w:rsidRPr="00A52649">
        <w:lastRenderedPageBreak/>
        <w:t>The following questions explore how you currently access data, and how you would use the Hub:</w:t>
      </w:r>
    </w:p>
    <w:p w14:paraId="6B68277C" w14:textId="3428A526" w:rsidR="00A52649" w:rsidRDefault="00A52649" w:rsidP="00A52649">
      <w:pPr>
        <w:pStyle w:val="Heading4"/>
        <w:shd w:val="clear" w:color="auto" w:fill="F2F6E8"/>
      </w:pPr>
      <w:bookmarkStart w:id="30" w:name="_Toc72760882"/>
      <w:r>
        <w:t>Questions</w:t>
      </w:r>
      <w:bookmarkEnd w:id="30"/>
    </w:p>
    <w:p w14:paraId="020D689A" w14:textId="77777777" w:rsidR="00E812E8" w:rsidRPr="00A52649" w:rsidRDefault="000643F3" w:rsidP="00A52649">
      <w:pPr>
        <w:pStyle w:val="Listparagraphbullets"/>
        <w:keepNext/>
        <w:keepLines/>
        <w:shd w:val="clear" w:color="auto" w:fill="F2F6E8"/>
      </w:pPr>
      <w:r w:rsidRPr="00A52649">
        <w:t>How do you currently access regional data and information? Please provide examples.</w:t>
      </w:r>
    </w:p>
    <w:p w14:paraId="57728767" w14:textId="77777777" w:rsidR="00E812E8" w:rsidRPr="00A52649" w:rsidRDefault="000643F3" w:rsidP="00A52649">
      <w:pPr>
        <w:pStyle w:val="Listparagraphbullets"/>
        <w:keepLines/>
        <w:shd w:val="clear" w:color="auto" w:fill="F2F6E8"/>
      </w:pPr>
      <w:r w:rsidRPr="00A52649">
        <w:t>What other ways would you prefer to access regional data and information?</w:t>
      </w:r>
    </w:p>
    <w:p w14:paraId="5FC161BF" w14:textId="77777777" w:rsidR="00E812E8" w:rsidRPr="00A52649" w:rsidRDefault="000643F3" w:rsidP="00A52649">
      <w:pPr>
        <w:pStyle w:val="Listparagraphbullets"/>
        <w:keepLines/>
        <w:shd w:val="clear" w:color="auto" w:fill="F2F6E8"/>
      </w:pPr>
      <w:r w:rsidRPr="00A52649">
        <w:t>What tools or products would help you to access and use data (e.g. a dashboard, user generated reports, maps, raw data)?</w:t>
      </w:r>
    </w:p>
    <w:p w14:paraId="18CFB960" w14:textId="77777777" w:rsidR="00E812E8" w:rsidRPr="00A52649" w:rsidRDefault="000643F3" w:rsidP="00A52649">
      <w:pPr>
        <w:pStyle w:val="Listparagraphbullets"/>
        <w:keepLines/>
        <w:shd w:val="clear" w:color="auto" w:fill="F2F6E8"/>
      </w:pPr>
      <w:r w:rsidRPr="00A52649">
        <w:t xml:space="preserve">What features would you like to see as part of the Hub to improve your access to regional data? </w:t>
      </w:r>
    </w:p>
    <w:p w14:paraId="06433ACA" w14:textId="77777777" w:rsidR="00A52649" w:rsidRDefault="00A52649" w:rsidP="00A52649">
      <w:r w:rsidRPr="005126BF">
        <w:t xml:space="preserve">We are also interested in understanding </w:t>
      </w:r>
      <w:r>
        <w:t xml:space="preserve">the </w:t>
      </w:r>
      <w:r w:rsidRPr="005126BF">
        <w:t xml:space="preserve">barriers to you accessing data. The following are some examples of barriers that may prevent access </w:t>
      </w:r>
      <w:r>
        <w:t>to regional data:</w:t>
      </w:r>
      <w:r w:rsidRPr="005126BF">
        <w:t xml:space="preserve"> </w:t>
      </w:r>
    </w:p>
    <w:p w14:paraId="19D90CE3" w14:textId="77777777" w:rsidR="00E812E8" w:rsidRPr="00A52649" w:rsidRDefault="000643F3" w:rsidP="00A52649">
      <w:pPr>
        <w:pStyle w:val="Listparagraphbullets"/>
        <w:shd w:val="clear" w:color="auto" w:fill="F2F6E8"/>
      </w:pPr>
      <w:r w:rsidRPr="00A52649">
        <w:t>The data exists but we can’t find it</w:t>
      </w:r>
    </w:p>
    <w:p w14:paraId="36D02B78" w14:textId="77777777" w:rsidR="00E812E8" w:rsidRPr="00A52649" w:rsidRDefault="000643F3" w:rsidP="00A52649">
      <w:pPr>
        <w:pStyle w:val="Listparagraphbullets"/>
        <w:shd w:val="clear" w:color="auto" w:fill="F2F6E8"/>
      </w:pPr>
      <w:r w:rsidRPr="00A52649">
        <w:t>The data exists but we can’t compare it with other data</w:t>
      </w:r>
    </w:p>
    <w:p w14:paraId="6B206D9D" w14:textId="77777777" w:rsidR="00E812E8" w:rsidRPr="00A52649" w:rsidRDefault="000643F3" w:rsidP="00A52649">
      <w:pPr>
        <w:pStyle w:val="Listparagraphbullets"/>
        <w:shd w:val="clear" w:color="auto" w:fill="F2F6E8"/>
      </w:pPr>
      <w:r w:rsidRPr="00A52649">
        <w:t>We don’t know what data exists or how to access it</w:t>
      </w:r>
    </w:p>
    <w:p w14:paraId="561A03C4" w14:textId="77777777" w:rsidR="00E812E8" w:rsidRPr="00A52649" w:rsidRDefault="000643F3" w:rsidP="00A52649">
      <w:pPr>
        <w:pStyle w:val="Listparagraphbullets"/>
        <w:shd w:val="clear" w:color="auto" w:fill="F2F6E8"/>
      </w:pPr>
      <w:r w:rsidRPr="00A52649">
        <w:t>The data exists but we can’t get permission to access it</w:t>
      </w:r>
    </w:p>
    <w:p w14:paraId="3F0F470D" w14:textId="77777777" w:rsidR="00E812E8" w:rsidRPr="00A52649" w:rsidRDefault="000643F3" w:rsidP="00566077">
      <w:pPr>
        <w:pStyle w:val="Listparagraphbullets"/>
        <w:shd w:val="clear" w:color="auto" w:fill="F2F6E8"/>
        <w:spacing w:after="0"/>
      </w:pPr>
      <w:r w:rsidRPr="00A52649">
        <w:t>The data doesn’t exist</w:t>
      </w:r>
    </w:p>
    <w:p w14:paraId="33D407F2" w14:textId="3DD21626" w:rsidR="00A52649" w:rsidRDefault="00A52649" w:rsidP="001C5606">
      <w:pPr>
        <w:spacing w:after="0"/>
      </w:pPr>
    </w:p>
    <w:p w14:paraId="34C588EB" w14:textId="77777777" w:rsidR="00A52649" w:rsidRDefault="00A52649" w:rsidP="00566077">
      <w:pPr>
        <w:pStyle w:val="Heading4"/>
        <w:shd w:val="clear" w:color="auto" w:fill="F2F6E8"/>
        <w:spacing w:before="0"/>
      </w:pPr>
      <w:bookmarkStart w:id="31" w:name="_Toc72760883"/>
      <w:r>
        <w:t>Questions</w:t>
      </w:r>
      <w:bookmarkEnd w:id="31"/>
    </w:p>
    <w:p w14:paraId="0EED50E1" w14:textId="77777777" w:rsidR="00E812E8" w:rsidRPr="00A52649" w:rsidRDefault="000643F3" w:rsidP="00A52649">
      <w:pPr>
        <w:pStyle w:val="Listparagraphbullets"/>
        <w:shd w:val="clear" w:color="auto" w:fill="F2F6E8"/>
      </w:pPr>
      <w:r w:rsidRPr="00A52649">
        <w:t>What barriers prevent you accessing data?</w:t>
      </w:r>
    </w:p>
    <w:p w14:paraId="41448C00" w14:textId="77777777" w:rsidR="00E812E8" w:rsidRPr="00A52649" w:rsidRDefault="000643F3" w:rsidP="00A52649">
      <w:pPr>
        <w:pStyle w:val="Listparagraphbullets"/>
        <w:shd w:val="clear" w:color="auto" w:fill="F2F6E8"/>
      </w:pPr>
      <w:r w:rsidRPr="00A52649">
        <w:rPr>
          <w:lang w:val="en-US"/>
        </w:rPr>
        <w:t>How could the Hub make it easier for you to access data?</w:t>
      </w:r>
    </w:p>
    <w:p w14:paraId="13740DCC" w14:textId="77777777" w:rsidR="00A52649" w:rsidRPr="00482E82" w:rsidRDefault="00A52649" w:rsidP="00A52649">
      <w:pPr>
        <w:pStyle w:val="Heading2"/>
      </w:pPr>
      <w:bookmarkStart w:id="32" w:name="_Toc70608116"/>
      <w:bookmarkStart w:id="33" w:name="_Toc65752941"/>
      <w:bookmarkStart w:id="34" w:name="_Toc72760884"/>
      <w:r>
        <w:t>D</w:t>
      </w:r>
      <w:r w:rsidRPr="00174A98">
        <w:t>ata sharing opportunities</w:t>
      </w:r>
      <w:bookmarkEnd w:id="32"/>
      <w:bookmarkEnd w:id="34"/>
    </w:p>
    <w:bookmarkEnd w:id="33"/>
    <w:p w14:paraId="66420913" w14:textId="77777777" w:rsidR="00A52649" w:rsidRPr="0052234C" w:rsidRDefault="00A52649" w:rsidP="00A52649">
      <w:pPr>
        <w:rPr>
          <w:color w:val="377B88"/>
          <w:sz w:val="26"/>
        </w:rPr>
      </w:pPr>
      <w:r w:rsidRPr="00B42154">
        <w:rPr>
          <w:color w:val="377B88"/>
          <w:sz w:val="26"/>
          <w:lang w:val="x-none"/>
        </w:rPr>
        <w:t xml:space="preserve">Sharing data is a powerful way to </w:t>
      </w:r>
      <w:r>
        <w:rPr>
          <w:color w:val="377B88"/>
          <w:sz w:val="26"/>
        </w:rPr>
        <w:t xml:space="preserve">better </w:t>
      </w:r>
      <w:r w:rsidRPr="00B42154">
        <w:rPr>
          <w:color w:val="377B88"/>
          <w:sz w:val="26"/>
          <w:lang w:val="x-none"/>
        </w:rPr>
        <w:t xml:space="preserve">understand how regions are changing and to </w:t>
      </w:r>
      <w:r>
        <w:rPr>
          <w:color w:val="377B88"/>
          <w:sz w:val="26"/>
        </w:rPr>
        <w:t>make effective and</w:t>
      </w:r>
      <w:r w:rsidRPr="00B42154">
        <w:rPr>
          <w:color w:val="377B88"/>
          <w:sz w:val="26"/>
          <w:lang w:val="x-none"/>
        </w:rPr>
        <w:t xml:space="preserve"> targeted responses to </w:t>
      </w:r>
      <w:r>
        <w:rPr>
          <w:color w:val="377B88"/>
          <w:sz w:val="26"/>
        </w:rPr>
        <w:t xml:space="preserve">challenges and </w:t>
      </w:r>
      <w:r w:rsidRPr="00B42154">
        <w:rPr>
          <w:color w:val="377B88"/>
          <w:sz w:val="26"/>
          <w:lang w:val="x-none"/>
        </w:rPr>
        <w:t>opportunities</w:t>
      </w:r>
      <w:r>
        <w:rPr>
          <w:color w:val="377B88"/>
          <w:sz w:val="26"/>
        </w:rPr>
        <w:t>.</w:t>
      </w:r>
      <w:r w:rsidRPr="00B42154">
        <w:rPr>
          <w:color w:val="377B88"/>
          <w:sz w:val="26"/>
          <w:lang w:val="x-none"/>
        </w:rPr>
        <w:t xml:space="preserve"> </w:t>
      </w:r>
      <w:r w:rsidRPr="00B919E9">
        <w:rPr>
          <w:color w:val="377B88"/>
          <w:sz w:val="26"/>
        </w:rPr>
        <w:t xml:space="preserve">The Hub provides an opportunity </w:t>
      </w:r>
      <w:r>
        <w:rPr>
          <w:color w:val="377B88"/>
          <w:sz w:val="26"/>
        </w:rPr>
        <w:t xml:space="preserve">for data owners to share their data, so that communities, organisations and governments can </w:t>
      </w:r>
      <w:r w:rsidRPr="00B919E9">
        <w:rPr>
          <w:color w:val="377B88"/>
          <w:sz w:val="26"/>
        </w:rPr>
        <w:t>use this information to make</w:t>
      </w:r>
      <w:r>
        <w:rPr>
          <w:color w:val="377B88"/>
          <w:sz w:val="26"/>
        </w:rPr>
        <w:t xml:space="preserve"> well</w:t>
      </w:r>
      <w:r>
        <w:rPr>
          <w:color w:val="377B88"/>
          <w:sz w:val="26"/>
        </w:rPr>
        <w:noBreakHyphen/>
        <w:t xml:space="preserve">informed plans for the future. </w:t>
      </w:r>
    </w:p>
    <w:p w14:paraId="0E630010" w14:textId="77777777" w:rsidR="00A52649" w:rsidRDefault="00A52649" w:rsidP="00A52649">
      <w:r w:rsidRPr="00E9667C">
        <w:t>Facilitating data access and sharing helps put information at the fingertips of Australian citizens, communities and industry</w:t>
      </w:r>
      <w:r>
        <w:t>,</w:t>
      </w:r>
      <w:r w:rsidRPr="00E9667C">
        <w:t xml:space="preserve"> and </w:t>
      </w:r>
      <w:r>
        <w:t>provides new ways to</w:t>
      </w:r>
      <w:r w:rsidRPr="00E9667C">
        <w:t xml:space="preserve"> access </w:t>
      </w:r>
      <w:r>
        <w:t>relevant and targeted</w:t>
      </w:r>
      <w:r w:rsidRPr="00E9667C">
        <w:t xml:space="preserve"> information. </w:t>
      </w:r>
    </w:p>
    <w:p w14:paraId="07061758" w14:textId="77777777" w:rsidR="00A52649" w:rsidRDefault="00A52649" w:rsidP="00A52649">
      <w:r>
        <w:t xml:space="preserve">Table 2 </w:t>
      </w:r>
      <w:r w:rsidRPr="00FA7CCF">
        <w:t>summarises some of the opportunities and challenges for data sharing in Australia</w:t>
      </w:r>
      <w:r>
        <w:t xml:space="preserve"> for a wide range of data owners within community organisations, industry bodies and all tiers of government</w:t>
      </w:r>
      <w:r w:rsidRPr="00FA7CCF">
        <w:t xml:space="preserve">. </w:t>
      </w:r>
      <w:r>
        <w:t xml:space="preserve">Opportunities include </w:t>
      </w:r>
      <w:r w:rsidRPr="00FA7CCF">
        <w:t xml:space="preserve">sharing data to improve access and build greater comparability and consistency across </w:t>
      </w:r>
      <w:r>
        <w:t>data sources</w:t>
      </w:r>
      <w:r w:rsidRPr="00FA7CCF">
        <w:t>.</w:t>
      </w:r>
    </w:p>
    <w:p w14:paraId="0FBA40EC" w14:textId="550739D1" w:rsidR="00A52649" w:rsidRDefault="00A52649" w:rsidP="00A52649">
      <w:pPr>
        <w:pStyle w:val="Tablefigureheading"/>
      </w:pPr>
      <w:bookmarkStart w:id="35" w:name="_Ref69745578"/>
      <w:bookmarkStart w:id="36" w:name="_Toc70608215"/>
      <w:bookmarkStart w:id="37" w:name="_Ref69740183"/>
      <w:bookmarkStart w:id="38" w:name="_Toc69740623"/>
      <w:bookmarkStart w:id="39" w:name="_Toc72760866"/>
      <w:r>
        <w:t xml:space="preserve">Table </w:t>
      </w:r>
      <w:fldSimple w:instr=" SEQ Table \* ARABIC ">
        <w:r>
          <w:rPr>
            <w:noProof/>
          </w:rPr>
          <w:t>2</w:t>
        </w:r>
      </w:fldSimple>
      <w:bookmarkEnd w:id="35"/>
      <w:r>
        <w:t>: Data sharing</w:t>
      </w:r>
      <w:r w:rsidR="001C5606">
        <w:t>—</w:t>
      </w:r>
      <w:r>
        <w:t>opportunities and challenges</w:t>
      </w:r>
      <w:bookmarkEnd w:id="36"/>
      <w:bookmarkEnd w:id="39"/>
    </w:p>
    <w:bookmarkEnd w:id="37"/>
    <w:bookmarkEnd w:id="38"/>
    <w:p w14:paraId="01849A35" w14:textId="3A0A53EE" w:rsidR="00A52649" w:rsidRDefault="00A52649" w:rsidP="00A52649">
      <w:pPr>
        <w:rPr>
          <w:szCs w:val="22"/>
        </w:rPr>
      </w:pPr>
      <w:r>
        <w:rPr>
          <w:noProof/>
          <w:lang w:eastAsia="en-AU"/>
        </w:rPr>
        <w:drawing>
          <wp:inline distT="0" distB="0" distL="0" distR="0" wp14:anchorId="3942B305" wp14:editId="66A2B3A4">
            <wp:extent cx="6275871" cy="1493822"/>
            <wp:effectExtent l="0" t="0" r="0" b="0"/>
            <wp:docPr id="1" name="Picture 1" descr="The opportunities:&#10;&#10;Ensuring the evidence is available to community and government decision-makers&#10;&#10;Creating new information sources and insights&#10;&#10;Expanding tools and capabilities&#10;&#10;&#10;&#10;&#10;&#10;The challenges:&#10;Building trust in data sharing&#10;&#10;Locating relevant data &#10;&#10;Providing data in comparable formats&#10;&#10;Sharing data secure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06328" cy="1501071"/>
                    </a:xfrm>
                    <a:prstGeom prst="rect">
                      <a:avLst/>
                    </a:prstGeom>
                  </pic:spPr>
                </pic:pic>
              </a:graphicData>
            </a:graphic>
          </wp:inline>
        </w:drawing>
      </w:r>
    </w:p>
    <w:p w14:paraId="374B64C6" w14:textId="7567370C" w:rsidR="00A52649" w:rsidRPr="00E9667C" w:rsidRDefault="00A52649" w:rsidP="00A52649">
      <w:pPr>
        <w:rPr>
          <w:szCs w:val="22"/>
        </w:rPr>
      </w:pPr>
      <w:r w:rsidRPr="00E9667C">
        <w:rPr>
          <w:szCs w:val="22"/>
        </w:rPr>
        <w:t xml:space="preserve">The protection and confidentiality of data is </w:t>
      </w:r>
      <w:r>
        <w:rPr>
          <w:szCs w:val="22"/>
        </w:rPr>
        <w:t>essential to provide confidence and trust in data sharing</w:t>
      </w:r>
      <w:r w:rsidRPr="00E9667C">
        <w:rPr>
          <w:szCs w:val="22"/>
        </w:rPr>
        <w:t xml:space="preserve">. Key considerations include privacy settings, cyber security and </w:t>
      </w:r>
      <w:r>
        <w:rPr>
          <w:szCs w:val="22"/>
        </w:rPr>
        <w:t>protection of sensitive information.</w:t>
      </w:r>
    </w:p>
    <w:p w14:paraId="6265DAAB" w14:textId="21B6649F" w:rsidR="00A52649" w:rsidRDefault="00A52649" w:rsidP="00A52649">
      <w:pPr>
        <w:rPr>
          <w:szCs w:val="22"/>
        </w:rPr>
      </w:pPr>
      <w:r w:rsidRPr="00E9667C">
        <w:rPr>
          <w:szCs w:val="22"/>
        </w:rPr>
        <w:t xml:space="preserve">The Hub’s data holdings will be managed within legislative and regulatory frameworks </w:t>
      </w:r>
      <w:r>
        <w:rPr>
          <w:szCs w:val="22"/>
        </w:rPr>
        <w:t xml:space="preserve">across </w:t>
      </w:r>
      <w:r w:rsidRPr="00E9667C">
        <w:rPr>
          <w:szCs w:val="22"/>
        </w:rPr>
        <w:t xml:space="preserve">the management, storage, handling and release of data assets. </w:t>
      </w:r>
      <w:r>
        <w:rPr>
          <w:szCs w:val="22"/>
        </w:rPr>
        <w:t>D</w:t>
      </w:r>
      <w:r w:rsidRPr="00E9667C">
        <w:rPr>
          <w:szCs w:val="22"/>
        </w:rPr>
        <w:t xml:space="preserve">ata access and sharing </w:t>
      </w:r>
      <w:r>
        <w:rPr>
          <w:szCs w:val="22"/>
        </w:rPr>
        <w:t xml:space="preserve">through the Hub </w:t>
      </w:r>
      <w:r w:rsidRPr="00E9667C">
        <w:rPr>
          <w:szCs w:val="22"/>
        </w:rPr>
        <w:t xml:space="preserve">will be informed </w:t>
      </w:r>
      <w:r>
        <w:rPr>
          <w:szCs w:val="22"/>
        </w:rPr>
        <w:t>by</w:t>
      </w:r>
      <w:r w:rsidRPr="00E9667C">
        <w:rPr>
          <w:szCs w:val="22"/>
        </w:rPr>
        <w:t xml:space="preserve"> your feedback and gauging use</w:t>
      </w:r>
      <w:r>
        <w:rPr>
          <w:szCs w:val="22"/>
        </w:rPr>
        <w:t>r</w:t>
      </w:r>
      <w:r w:rsidRPr="00E9667C">
        <w:rPr>
          <w:szCs w:val="22"/>
        </w:rPr>
        <w:t xml:space="preserve"> need.</w:t>
      </w:r>
      <w:r>
        <w:rPr>
          <w:szCs w:val="22"/>
        </w:rPr>
        <w:t xml:space="preserve"> </w:t>
      </w:r>
    </w:p>
    <w:p w14:paraId="7882AAAF" w14:textId="2FF139AC" w:rsidR="00A52649" w:rsidRDefault="00590547" w:rsidP="00590547">
      <w:pPr>
        <w:pStyle w:val="Heading3"/>
        <w:shd w:val="clear" w:color="auto" w:fill="F2F6E8"/>
      </w:pPr>
      <w:bookmarkStart w:id="40" w:name="_Toc72760885"/>
      <w:r>
        <w:lastRenderedPageBreak/>
        <w:t>Questions</w:t>
      </w:r>
      <w:bookmarkEnd w:id="40"/>
    </w:p>
    <w:p w14:paraId="35A8B582" w14:textId="13B5F9C0" w:rsidR="00E812E8" w:rsidRPr="00590547" w:rsidRDefault="001C5606" w:rsidP="00590547">
      <w:pPr>
        <w:pStyle w:val="Listparagraphbullets"/>
        <w:shd w:val="clear" w:color="auto" w:fill="F2F6E8"/>
      </w:pPr>
      <w:r>
        <w:t>What regional data do you hold?</w:t>
      </w:r>
    </w:p>
    <w:p w14:paraId="2448007D" w14:textId="77777777" w:rsidR="00E812E8" w:rsidRPr="00590547" w:rsidRDefault="000643F3" w:rsidP="00590547">
      <w:pPr>
        <w:pStyle w:val="Listparagraphbullets"/>
        <w:shd w:val="clear" w:color="auto" w:fill="F2F6E8"/>
      </w:pPr>
      <w:r w:rsidRPr="00590547">
        <w:t>What data (either your own or other data) would you like to see shared through the Hub?</w:t>
      </w:r>
    </w:p>
    <w:p w14:paraId="79478117" w14:textId="77777777" w:rsidR="00E812E8" w:rsidRPr="00590547" w:rsidRDefault="000643F3" w:rsidP="00590547">
      <w:pPr>
        <w:pStyle w:val="Listparagraphbullets"/>
        <w:shd w:val="clear" w:color="auto" w:fill="F2F6E8"/>
      </w:pPr>
      <w:r w:rsidRPr="00590547">
        <w:t>What are the greatest barriers to sharing data (either your own or other data) and how can these be overcome?</w:t>
      </w:r>
    </w:p>
    <w:p w14:paraId="47304CB6" w14:textId="77777777" w:rsidR="00E812E8" w:rsidRPr="00590547" w:rsidRDefault="000643F3" w:rsidP="00590547">
      <w:pPr>
        <w:pStyle w:val="Listparagraphbullets"/>
        <w:shd w:val="clear" w:color="auto" w:fill="F2F6E8"/>
      </w:pPr>
      <w:r w:rsidRPr="00590547">
        <w:t>What would be the benefits of greater data sharing for you or your organisation?</w:t>
      </w:r>
    </w:p>
    <w:p w14:paraId="1D8AC927" w14:textId="765F06F8" w:rsidR="00A52649" w:rsidRPr="00482E82" w:rsidRDefault="00A52649" w:rsidP="00590547">
      <w:pPr>
        <w:pStyle w:val="Heading2"/>
      </w:pPr>
      <w:bookmarkStart w:id="41" w:name="_Toc70608117"/>
      <w:bookmarkStart w:id="42" w:name="_Toc72760886"/>
      <w:r w:rsidRPr="00482E82">
        <w:t xml:space="preserve">Next </w:t>
      </w:r>
      <w:r w:rsidR="001C5606">
        <w:t>s</w:t>
      </w:r>
      <w:r w:rsidRPr="00482E82">
        <w:t>teps</w:t>
      </w:r>
      <w:bookmarkEnd w:id="41"/>
      <w:bookmarkEnd w:id="42"/>
    </w:p>
    <w:p w14:paraId="7053AE8A" w14:textId="77777777" w:rsidR="00A52649" w:rsidRDefault="00A52649" w:rsidP="00A52649">
      <w:pPr>
        <w:rPr>
          <w:color w:val="377B88"/>
          <w:sz w:val="26"/>
          <w:lang w:val="x-none"/>
        </w:rPr>
      </w:pPr>
      <w:r w:rsidRPr="00174A98">
        <w:rPr>
          <w:color w:val="377B88"/>
          <w:sz w:val="26"/>
          <w:lang w:val="x-none"/>
        </w:rPr>
        <w:t xml:space="preserve">Your </w:t>
      </w:r>
      <w:r>
        <w:rPr>
          <w:color w:val="377B88"/>
          <w:sz w:val="26"/>
          <w:lang w:val="en-US"/>
        </w:rPr>
        <w:t xml:space="preserve">response </w:t>
      </w:r>
      <w:r w:rsidRPr="0052148D">
        <w:rPr>
          <w:color w:val="377B88"/>
          <w:sz w:val="26"/>
          <w:lang w:val="x-none"/>
        </w:rPr>
        <w:t xml:space="preserve">will help inform the design </w:t>
      </w:r>
      <w:r>
        <w:rPr>
          <w:color w:val="377B88"/>
          <w:sz w:val="26"/>
        </w:rPr>
        <w:t xml:space="preserve">and delivery </w:t>
      </w:r>
      <w:r w:rsidRPr="0052148D">
        <w:rPr>
          <w:color w:val="377B88"/>
          <w:sz w:val="26"/>
          <w:lang w:val="x-none"/>
        </w:rPr>
        <w:t xml:space="preserve">of the Regional Data Hub. </w:t>
      </w:r>
    </w:p>
    <w:p w14:paraId="555BC803" w14:textId="7CD357C8" w:rsidR="00A52649" w:rsidRDefault="00A52649" w:rsidP="00A52649">
      <w:pPr>
        <w:rPr>
          <w:szCs w:val="22"/>
        </w:rPr>
      </w:pPr>
      <w:r w:rsidRPr="00351106">
        <w:rPr>
          <w:szCs w:val="22"/>
        </w:rPr>
        <w:t xml:space="preserve">Our </w:t>
      </w:r>
      <w:hyperlink r:id="rId34" w:history="1">
        <w:r w:rsidRPr="00275198">
          <w:rPr>
            <w:rStyle w:val="Hyperlink"/>
            <w:szCs w:val="22"/>
          </w:rPr>
          <w:t>online survey</w:t>
        </w:r>
      </w:hyperlink>
      <w:r w:rsidRPr="00351106">
        <w:rPr>
          <w:szCs w:val="22"/>
        </w:rPr>
        <w:t xml:space="preserve"> will help us to understand in detail how you use data and what your information needs are.</w:t>
      </w:r>
    </w:p>
    <w:p w14:paraId="3D14F9E0" w14:textId="121D6C74" w:rsidR="00A52649" w:rsidRPr="00902F51" w:rsidRDefault="00A52649" w:rsidP="00A52649">
      <w:pPr>
        <w:rPr>
          <w:szCs w:val="22"/>
          <w:lang w:val="x-none"/>
        </w:rPr>
      </w:pPr>
      <w:r>
        <w:rPr>
          <w:szCs w:val="22"/>
        </w:rPr>
        <w:t>Y</w:t>
      </w:r>
      <w:r w:rsidRPr="00351106">
        <w:rPr>
          <w:szCs w:val="22"/>
        </w:rPr>
        <w:t xml:space="preserve">ou can </w:t>
      </w:r>
      <w:r>
        <w:rPr>
          <w:szCs w:val="22"/>
        </w:rPr>
        <w:t xml:space="preserve">also </w:t>
      </w:r>
      <w:r w:rsidRPr="00351106">
        <w:rPr>
          <w:szCs w:val="22"/>
        </w:rPr>
        <w:t xml:space="preserve">provide your views through the </w:t>
      </w:r>
      <w:hyperlink r:id="rId35" w:history="1">
        <w:r w:rsidRPr="00A36022">
          <w:rPr>
            <w:rStyle w:val="Hyperlink"/>
            <w:i/>
            <w:szCs w:val="22"/>
          </w:rPr>
          <w:t>Have Your Say</w:t>
        </w:r>
      </w:hyperlink>
      <w:r w:rsidRPr="001C5606">
        <w:rPr>
          <w:szCs w:val="22"/>
        </w:rPr>
        <w:t xml:space="preserve"> p</w:t>
      </w:r>
      <w:r w:rsidRPr="00351106">
        <w:rPr>
          <w:szCs w:val="22"/>
        </w:rPr>
        <w:t>age</w:t>
      </w:r>
      <w:r w:rsidR="001C5606">
        <w:rPr>
          <w:szCs w:val="22"/>
        </w:rPr>
        <w:t>.</w:t>
      </w:r>
    </w:p>
    <w:p w14:paraId="68C2D798" w14:textId="7F44928F" w:rsidR="00A52649" w:rsidRPr="008B088D" w:rsidRDefault="00A52649" w:rsidP="00A52649">
      <w:pPr>
        <w:pStyle w:val="Normaldisclaimerpage"/>
        <w:rPr>
          <w:rFonts w:asciiTheme="minorHAnsi" w:hAnsiTheme="minorHAnsi"/>
          <w:b/>
          <w:color w:val="000000" w:themeColor="text1"/>
          <w:kern w:val="12"/>
          <w:szCs w:val="22"/>
        </w:rPr>
      </w:pPr>
      <w:r w:rsidRPr="008B088D">
        <w:rPr>
          <w:rFonts w:asciiTheme="minorHAnsi" w:hAnsiTheme="minorHAnsi"/>
          <w:b/>
          <w:color w:val="000000" w:themeColor="text1"/>
          <w:kern w:val="12"/>
          <w:szCs w:val="22"/>
        </w:rPr>
        <w:t>This consultation process closes at 5pm</w:t>
      </w:r>
      <w:r>
        <w:rPr>
          <w:rFonts w:asciiTheme="minorHAnsi" w:hAnsiTheme="minorHAnsi"/>
          <w:b/>
          <w:color w:val="000000" w:themeColor="text1"/>
          <w:kern w:val="12"/>
          <w:szCs w:val="22"/>
        </w:rPr>
        <w:t xml:space="preserve"> AEST on </w:t>
      </w:r>
      <w:r w:rsidRPr="008B088D">
        <w:rPr>
          <w:rFonts w:asciiTheme="minorHAnsi" w:hAnsiTheme="minorHAnsi"/>
          <w:b/>
          <w:color w:val="000000" w:themeColor="text1"/>
          <w:kern w:val="12"/>
          <w:szCs w:val="22"/>
        </w:rPr>
        <w:t xml:space="preserve">Friday </w:t>
      </w:r>
      <w:r w:rsidR="00311201">
        <w:rPr>
          <w:rFonts w:asciiTheme="minorHAnsi" w:hAnsiTheme="minorHAnsi"/>
          <w:b/>
          <w:color w:val="000000" w:themeColor="text1"/>
          <w:kern w:val="12"/>
          <w:szCs w:val="22"/>
        </w:rPr>
        <w:t xml:space="preserve">2 July </w:t>
      </w:r>
      <w:r w:rsidRPr="008B088D">
        <w:rPr>
          <w:rFonts w:asciiTheme="minorHAnsi" w:hAnsiTheme="minorHAnsi"/>
          <w:b/>
          <w:color w:val="000000" w:themeColor="text1"/>
          <w:kern w:val="12"/>
          <w:szCs w:val="22"/>
        </w:rPr>
        <w:t>2021.</w:t>
      </w:r>
    </w:p>
    <w:p w14:paraId="15D5DE87" w14:textId="77777777" w:rsidR="00A52649" w:rsidRPr="00E9667C" w:rsidRDefault="00A52649" w:rsidP="00A52649">
      <w:pPr>
        <w:rPr>
          <w:szCs w:val="22"/>
        </w:rPr>
      </w:pPr>
      <w:r w:rsidRPr="00E9667C">
        <w:rPr>
          <w:szCs w:val="22"/>
        </w:rPr>
        <w:t xml:space="preserve">In addition, we </w:t>
      </w:r>
      <w:r>
        <w:rPr>
          <w:szCs w:val="22"/>
        </w:rPr>
        <w:t xml:space="preserve">will be consulting further </w:t>
      </w:r>
      <w:r w:rsidRPr="00E9667C">
        <w:rPr>
          <w:szCs w:val="22"/>
        </w:rPr>
        <w:t>to discuss the outcomes of this consultation process and implementation options</w:t>
      </w:r>
      <w:r>
        <w:rPr>
          <w:szCs w:val="22"/>
        </w:rPr>
        <w:t>.</w:t>
      </w:r>
    </w:p>
    <w:p w14:paraId="03D19BC9" w14:textId="70CDCAE2" w:rsidR="00275198" w:rsidRDefault="00A52649" w:rsidP="00275198">
      <w:pPr>
        <w:rPr>
          <w:b/>
          <w:bCs/>
          <w:color w:val="155589"/>
          <w:kern w:val="0"/>
          <w:lang w:eastAsia="en-AU"/>
        </w:rPr>
      </w:pPr>
      <w:r w:rsidRPr="00E9667C">
        <w:rPr>
          <w:szCs w:val="22"/>
        </w:rPr>
        <w:t xml:space="preserve">Please </w:t>
      </w:r>
      <w:hyperlink r:id="rId36" w:history="1">
        <w:r w:rsidRPr="00275198">
          <w:rPr>
            <w:rStyle w:val="Hyperlink"/>
            <w:szCs w:val="22"/>
          </w:rPr>
          <w:t>email</w:t>
        </w:r>
      </w:hyperlink>
      <w:hyperlink r:id="rId37" w:history="1">
        <w:r w:rsidRPr="007360E8">
          <w:t xml:space="preserve"> </w:t>
        </w:r>
        <w:r w:rsidRPr="007360E8">
          <w:rPr>
            <w:rStyle w:val="Hyperlink"/>
            <w:szCs w:val="22"/>
          </w:rPr>
          <w:t>regionaldatahub@infrastructure.gov.au</w:t>
        </w:r>
      </w:hyperlink>
      <w:r>
        <w:rPr>
          <w:szCs w:val="22"/>
        </w:rPr>
        <w:t xml:space="preserve"> i</w:t>
      </w:r>
      <w:r w:rsidRPr="00E9667C">
        <w:rPr>
          <w:szCs w:val="22"/>
        </w:rPr>
        <w:t>f you have questions</w:t>
      </w:r>
      <w:r>
        <w:rPr>
          <w:szCs w:val="22"/>
        </w:rPr>
        <w:t xml:space="preserve"> or </w:t>
      </w:r>
      <w:r w:rsidRPr="00E9667C">
        <w:rPr>
          <w:szCs w:val="22"/>
        </w:rPr>
        <w:t>would like to further contribute your views on the</w:t>
      </w:r>
      <w:r w:rsidR="001C5606">
        <w:rPr>
          <w:szCs w:val="22"/>
        </w:rPr>
        <w:t xml:space="preserve"> hub design project or visit</w:t>
      </w:r>
      <w:r w:rsidRPr="00E9667C">
        <w:rPr>
          <w:szCs w:val="22"/>
        </w:rPr>
        <w:t xml:space="preserve"> </w:t>
      </w:r>
      <w:hyperlink w:history="1">
        <w:r w:rsidR="001C5606" w:rsidRPr="001D777C">
          <w:rPr>
            <w:rStyle w:val="Hyperlink"/>
            <w:szCs w:val="22"/>
          </w:rPr>
          <w:t>our website</w:t>
        </w:r>
      </w:hyperlink>
      <w:r w:rsidRPr="00E9667C">
        <w:rPr>
          <w:szCs w:val="22"/>
        </w:rPr>
        <w:t xml:space="preserve"> for updates on the hub design at </w:t>
      </w:r>
      <w:hyperlink r:id="rId38" w:history="1">
        <w:r w:rsidR="001C5606" w:rsidRPr="001D777C">
          <w:rPr>
            <w:rStyle w:val="Hyperlink"/>
          </w:rPr>
          <w:t>www.communications.gov.au/what-we-do/bureau-communications-regional-research/regional-data-hub</w:t>
        </w:r>
      </w:hyperlink>
      <w:r w:rsidR="001C5606">
        <w:rPr>
          <w:szCs w:val="22"/>
        </w:rPr>
        <w:t>.</w:t>
      </w:r>
    </w:p>
    <w:p w14:paraId="5FC2BD2A" w14:textId="39391963" w:rsidR="00A52649" w:rsidRDefault="00A52649" w:rsidP="00590547">
      <w:pPr>
        <w:pStyle w:val="Heading2"/>
        <w:pageBreakBefore/>
      </w:pPr>
      <w:bookmarkStart w:id="43" w:name="_Toc70608118"/>
      <w:bookmarkStart w:id="44" w:name="_Toc72760887"/>
      <w:r>
        <w:lastRenderedPageBreak/>
        <w:t>Appendix A: Designing the Regional Data Hub</w:t>
      </w:r>
      <w:bookmarkEnd w:id="43"/>
      <w:bookmarkEnd w:id="44"/>
    </w:p>
    <w:p w14:paraId="4CDFDDAE" w14:textId="3AB63DF1" w:rsidR="00A52649" w:rsidRDefault="00A52649" w:rsidP="00A52649">
      <w:pPr>
        <w:rPr>
          <w:szCs w:val="22"/>
        </w:rPr>
      </w:pPr>
      <w:r>
        <w:rPr>
          <w:szCs w:val="22"/>
        </w:rPr>
        <w:t>The principle</w:t>
      </w:r>
      <w:r w:rsidRPr="004B4207">
        <w:rPr>
          <w:szCs w:val="22"/>
        </w:rPr>
        <w:t>s of open data and data exchange</w:t>
      </w:r>
      <w:r>
        <w:rPr>
          <w:szCs w:val="22"/>
        </w:rPr>
        <w:t xml:space="preserve"> are central to the Hub (Figure A1)</w:t>
      </w:r>
      <w:r w:rsidRPr="004B4207">
        <w:rPr>
          <w:szCs w:val="22"/>
        </w:rPr>
        <w:t xml:space="preserve">. Through this initiative, the </w:t>
      </w:r>
      <w:r>
        <w:rPr>
          <w:szCs w:val="22"/>
        </w:rPr>
        <w:t>Australian Government</w:t>
      </w:r>
      <w:r w:rsidRPr="006B2CBE">
        <w:rPr>
          <w:szCs w:val="22"/>
        </w:rPr>
        <w:t xml:space="preserve"> is </w:t>
      </w:r>
      <w:r>
        <w:rPr>
          <w:szCs w:val="22"/>
        </w:rPr>
        <w:t xml:space="preserve">providing </w:t>
      </w:r>
      <w:r w:rsidRPr="006B2CBE">
        <w:rPr>
          <w:szCs w:val="22"/>
        </w:rPr>
        <w:t>the opportunity</w:t>
      </w:r>
      <w:r w:rsidRPr="004B4207">
        <w:rPr>
          <w:szCs w:val="22"/>
        </w:rPr>
        <w:t xml:space="preserve"> for regional communities to access data and for data holders to share their data.</w:t>
      </w:r>
      <w:r>
        <w:rPr>
          <w:szCs w:val="22"/>
        </w:rPr>
        <w:t xml:space="preserve"> </w:t>
      </w:r>
    </w:p>
    <w:p w14:paraId="43484BDB" w14:textId="400AE789" w:rsidR="00A52649" w:rsidRDefault="00A52649" w:rsidP="00304896">
      <w:pPr>
        <w:pStyle w:val="Tablefigureheading"/>
      </w:pPr>
      <w:bookmarkStart w:id="45" w:name="_Toc69740624"/>
      <w:bookmarkStart w:id="46" w:name="_Toc70608216"/>
      <w:bookmarkStart w:id="47" w:name="_Toc72760867"/>
      <w:r w:rsidRPr="00AA0C30">
        <w:t xml:space="preserve">Figure </w:t>
      </w:r>
      <w:r>
        <w:t>A1</w:t>
      </w:r>
      <w:r w:rsidRPr="00AA0C30">
        <w:t>: Proposed Hub development</w:t>
      </w:r>
      <w:bookmarkEnd w:id="45"/>
      <w:bookmarkEnd w:id="46"/>
      <w:bookmarkEnd w:id="47"/>
    </w:p>
    <w:p w14:paraId="7D6146D6" w14:textId="58965ADE" w:rsidR="00304896" w:rsidRPr="00304896" w:rsidRDefault="00304896" w:rsidP="00304896">
      <w:r>
        <w:rPr>
          <w:noProof/>
          <w:lang w:eastAsia="en-AU"/>
        </w:rPr>
        <w:drawing>
          <wp:inline distT="0" distB="0" distL="0" distR="0" wp14:anchorId="1B28CAB8" wp14:editId="510D7755">
            <wp:extent cx="5964363" cy="1367625"/>
            <wp:effectExtent l="0" t="0" r="0" b="4445"/>
            <wp:docPr id="2" name="Picture 2" descr="Publish data:&#10;&#10;Build data holdings&#10;&#10;Develop data and metadata standards&#10;&#10;Develop data insights&#10;&#10;Develop analytical tools&#10;&#10;&#10;&#10;&#10;&#10;Share data:&#10;&#10;Enable efficient and safe data sharing&#10;&#10;Provide for data owners to set permissions&#10;&#10;Deliver through a platform that complies with national data security and governance standar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93060" cy="1374205"/>
                    </a:xfrm>
                    <a:prstGeom prst="rect">
                      <a:avLst/>
                    </a:prstGeom>
                  </pic:spPr>
                </pic:pic>
              </a:graphicData>
            </a:graphic>
          </wp:inline>
        </w:drawing>
      </w:r>
    </w:p>
    <w:p w14:paraId="682BF443" w14:textId="77777777" w:rsidR="00A52649" w:rsidRPr="007360E8" w:rsidRDefault="00A52649" w:rsidP="00304896">
      <w:r w:rsidRPr="007360E8">
        <w:t xml:space="preserve">Different user groups will have different uses for the Hub. Figure </w:t>
      </w:r>
      <w:r>
        <w:t>A2</w:t>
      </w:r>
      <w:r w:rsidRPr="007360E8">
        <w:t xml:space="preserve"> provides the strategic framework for designing the Hu</w:t>
      </w:r>
      <w:r>
        <w:t>b. Implementation</w:t>
      </w:r>
      <w:r w:rsidRPr="007360E8">
        <w:t xml:space="preserve"> will be informed through </w:t>
      </w:r>
      <w:r>
        <w:t>consultation</w:t>
      </w:r>
      <w:r w:rsidRPr="007360E8">
        <w:t xml:space="preserve">. </w:t>
      </w:r>
    </w:p>
    <w:p w14:paraId="79469CDB" w14:textId="4CC123DE" w:rsidR="00A52649" w:rsidRDefault="00A52649" w:rsidP="00304896">
      <w:pPr>
        <w:pStyle w:val="Tablefigureheading"/>
      </w:pPr>
      <w:bookmarkStart w:id="48" w:name="_Toc69740625"/>
      <w:bookmarkStart w:id="49" w:name="_Toc70608217"/>
      <w:bookmarkStart w:id="50" w:name="_Toc72760868"/>
      <w:r w:rsidRPr="00AA0C30">
        <w:t>Figure</w:t>
      </w:r>
      <w:r>
        <w:t xml:space="preserve"> A2</w:t>
      </w:r>
      <w:r w:rsidRPr="00AA0C30">
        <w:t>: Regional Data Hub: Strategic framework</w:t>
      </w:r>
      <w:bookmarkEnd w:id="48"/>
      <w:bookmarkEnd w:id="49"/>
      <w:bookmarkEnd w:id="50"/>
    </w:p>
    <w:bookmarkEnd w:id="1"/>
    <w:bookmarkEnd w:id="2"/>
    <w:p w14:paraId="2889E214" w14:textId="319494EF" w:rsidR="00304896" w:rsidRPr="00304896" w:rsidRDefault="00275198" w:rsidP="00304896">
      <w:r>
        <w:rPr>
          <w:noProof/>
          <w:lang w:eastAsia="en-AU"/>
        </w:rPr>
        <w:drawing>
          <wp:inline distT="0" distB="0" distL="0" distR="0" wp14:anchorId="36FD536A" wp14:editId="1F449C63">
            <wp:extent cx="6257925" cy="1638300"/>
            <wp:effectExtent l="0" t="0" r="9525" b="0"/>
            <wp:docPr id="6" name="Picture 6" descr="Improve access. Existing data and information is discoverable, accessible and reusable, maximising its value.&#10;&#10;Improve governance. Data and information is collect3ed, managed and shared in a trused and secure environment.&#10;&#10;Invest in the right activities. Address priority data and information gaps.&#10;&#10;&#10;Facilitate collaboration. Facilitate cross-government and publc-private data sharing partnershi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57925" cy="1638300"/>
                    </a:xfrm>
                    <a:prstGeom prst="rect">
                      <a:avLst/>
                    </a:prstGeom>
                    <a:noFill/>
                    <a:ln>
                      <a:noFill/>
                    </a:ln>
                  </pic:spPr>
                </pic:pic>
              </a:graphicData>
            </a:graphic>
          </wp:inline>
        </w:drawing>
      </w:r>
    </w:p>
    <w:sectPr w:rsidR="00304896" w:rsidRPr="00304896" w:rsidSect="000F7D89">
      <w:footerReference w:type="first" r:id="rId41"/>
      <w:type w:val="continuous"/>
      <w:pgSz w:w="11906" w:h="16838" w:code="9"/>
      <w:pgMar w:top="1021" w:right="1021" w:bottom="1021" w:left="1021" w:header="510" w:footer="340" w:gutter="0"/>
      <w:cols w:space="708"/>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74DEE0" w14:textId="77777777" w:rsidR="00A05110" w:rsidRDefault="00A05110" w:rsidP="00590D51">
      <w:r>
        <w:separator/>
      </w:r>
    </w:p>
  </w:endnote>
  <w:endnote w:type="continuationSeparator" w:id="0">
    <w:p w14:paraId="32D5DB2D" w14:textId="77777777" w:rsidR="00A05110" w:rsidRDefault="00A05110" w:rsidP="00590D51">
      <w:r>
        <w:continuationSeparator/>
      </w:r>
    </w:p>
  </w:endnote>
  <w:endnote w:type="continuationNotice" w:id="1">
    <w:p w14:paraId="078E99D3" w14:textId="77777777" w:rsidR="00A05110" w:rsidRDefault="00A05110" w:rsidP="00590D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Mangal">
    <w:panose1 w:val="000004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64DC8" w14:textId="5204A6F7" w:rsidR="00EA4812" w:rsidRDefault="00F9694C" w:rsidP="00EA4812">
    <w:pPr>
      <w:pStyle w:val="Footer"/>
      <w:tabs>
        <w:tab w:val="clear" w:pos="9026"/>
        <w:tab w:val="right" w:pos="9923"/>
      </w:tabs>
      <w:spacing w:after="120"/>
    </w:pPr>
    <w:sdt>
      <w:sdtPr>
        <w:id w:val="-729381830"/>
        <w:docPartObj>
          <w:docPartGallery w:val="Page Numbers (Top of Page)"/>
          <w:docPartUnique/>
        </w:docPartObj>
      </w:sdtPr>
      <w:sdtEndPr/>
      <w:sdtContent>
        <w:r w:rsidR="00A52649" w:rsidRPr="00A52649">
          <w:t>Consultation paper—Regional Data Hub: Understanding and responding to regional data needs</w:t>
        </w:r>
        <w:r w:rsidR="00EA4812">
          <w:tab/>
          <w:t xml:space="preserve">Page </w:t>
        </w:r>
        <w:r w:rsidR="00EA4812">
          <w:rPr>
            <w:b/>
            <w:bCs/>
            <w:sz w:val="24"/>
            <w:szCs w:val="24"/>
          </w:rPr>
          <w:fldChar w:fldCharType="begin"/>
        </w:r>
        <w:r w:rsidR="00EA4812">
          <w:rPr>
            <w:b/>
            <w:bCs/>
          </w:rPr>
          <w:instrText xml:space="preserve"> PAGE </w:instrText>
        </w:r>
        <w:r w:rsidR="00EA4812">
          <w:rPr>
            <w:b/>
            <w:bCs/>
            <w:sz w:val="24"/>
            <w:szCs w:val="24"/>
          </w:rPr>
          <w:fldChar w:fldCharType="separate"/>
        </w:r>
        <w:r>
          <w:rPr>
            <w:b/>
            <w:bCs/>
            <w:noProof/>
          </w:rPr>
          <w:t>9</w:t>
        </w:r>
        <w:r w:rsidR="00EA4812">
          <w:rPr>
            <w:b/>
            <w:bCs/>
            <w:sz w:val="24"/>
            <w:szCs w:val="24"/>
          </w:rPr>
          <w:fldChar w:fldCharType="end"/>
        </w:r>
        <w:r w:rsidR="00EA4812">
          <w:t xml:space="preserve"> of </w:t>
        </w:r>
        <w:r w:rsidR="00EA4812">
          <w:rPr>
            <w:b/>
            <w:bCs/>
            <w:sz w:val="24"/>
            <w:szCs w:val="24"/>
          </w:rPr>
          <w:fldChar w:fldCharType="begin"/>
        </w:r>
        <w:r w:rsidR="00EA4812">
          <w:rPr>
            <w:b/>
            <w:bCs/>
          </w:rPr>
          <w:instrText xml:space="preserve"> NUMPAGES  </w:instrText>
        </w:r>
        <w:r w:rsidR="00EA4812">
          <w:rPr>
            <w:b/>
            <w:bCs/>
            <w:sz w:val="24"/>
            <w:szCs w:val="24"/>
          </w:rPr>
          <w:fldChar w:fldCharType="separate"/>
        </w:r>
        <w:r>
          <w:rPr>
            <w:b/>
            <w:bCs/>
            <w:noProof/>
          </w:rPr>
          <w:t>9</w:t>
        </w:r>
        <w:r w:rsidR="00EA4812">
          <w:rPr>
            <w:b/>
            <w:bCs/>
            <w:sz w:val="24"/>
            <w:szCs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C9400" w14:textId="7703853E" w:rsidR="00A52649" w:rsidRPr="001C5606" w:rsidRDefault="001C5606" w:rsidP="001C5606">
    <w:pPr>
      <w:pStyle w:val="Footer"/>
      <w:ind w:left="-993"/>
    </w:pPr>
    <w:r>
      <w:rPr>
        <w:noProof/>
        <w:lang w:eastAsia="en-AU"/>
      </w:rPr>
      <w:drawing>
        <wp:inline distT="0" distB="0" distL="0" distR="0" wp14:anchorId="5D1B8D6A" wp14:editId="6E16F73F">
          <wp:extent cx="7553049" cy="2539162"/>
          <wp:effectExtent l="0" t="0" r="0" b="0"/>
          <wp:docPr id="20" name="Picture 20"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7829" cy="2547492"/>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4F664" w14:textId="333EC9FD" w:rsidR="001C5606" w:rsidRDefault="00F9694C" w:rsidP="001C5606">
    <w:pPr>
      <w:pStyle w:val="Footer"/>
      <w:tabs>
        <w:tab w:val="clear" w:pos="9026"/>
        <w:tab w:val="right" w:pos="9923"/>
      </w:tabs>
      <w:spacing w:after="120"/>
    </w:pPr>
    <w:sdt>
      <w:sdtPr>
        <w:id w:val="-225072521"/>
        <w:docPartObj>
          <w:docPartGallery w:val="Page Numbers (Top of Page)"/>
          <w:docPartUnique/>
        </w:docPartObj>
      </w:sdtPr>
      <w:sdtEndPr/>
      <w:sdtContent>
        <w:r w:rsidR="001C5606" w:rsidRPr="00A52649">
          <w:t>Consultation paper—Regional Data Hub: Understanding and responding to regional data needs</w:t>
        </w:r>
        <w:r w:rsidR="001C5606">
          <w:tab/>
          <w:t xml:space="preserve">Page </w:t>
        </w:r>
        <w:r w:rsidR="001C5606">
          <w:rPr>
            <w:b/>
            <w:bCs/>
            <w:sz w:val="24"/>
            <w:szCs w:val="24"/>
          </w:rPr>
          <w:fldChar w:fldCharType="begin"/>
        </w:r>
        <w:r w:rsidR="001C5606">
          <w:rPr>
            <w:b/>
            <w:bCs/>
          </w:rPr>
          <w:instrText xml:space="preserve"> PAGE </w:instrText>
        </w:r>
        <w:r w:rsidR="001C5606">
          <w:rPr>
            <w:b/>
            <w:bCs/>
            <w:sz w:val="24"/>
            <w:szCs w:val="24"/>
          </w:rPr>
          <w:fldChar w:fldCharType="separate"/>
        </w:r>
        <w:r>
          <w:rPr>
            <w:b/>
            <w:bCs/>
            <w:noProof/>
          </w:rPr>
          <w:t>2</w:t>
        </w:r>
        <w:r w:rsidR="001C5606">
          <w:rPr>
            <w:b/>
            <w:bCs/>
            <w:sz w:val="24"/>
            <w:szCs w:val="24"/>
          </w:rPr>
          <w:fldChar w:fldCharType="end"/>
        </w:r>
        <w:r w:rsidR="001C5606">
          <w:t xml:space="preserve"> of </w:t>
        </w:r>
        <w:r w:rsidR="001C5606">
          <w:rPr>
            <w:b/>
            <w:bCs/>
            <w:sz w:val="24"/>
            <w:szCs w:val="24"/>
          </w:rPr>
          <w:fldChar w:fldCharType="begin"/>
        </w:r>
        <w:r w:rsidR="001C5606">
          <w:rPr>
            <w:b/>
            <w:bCs/>
          </w:rPr>
          <w:instrText xml:space="preserve"> NUMPAGES  </w:instrText>
        </w:r>
        <w:r w:rsidR="001C5606">
          <w:rPr>
            <w:b/>
            <w:bCs/>
            <w:sz w:val="24"/>
            <w:szCs w:val="24"/>
          </w:rPr>
          <w:fldChar w:fldCharType="separate"/>
        </w:r>
        <w:r>
          <w:rPr>
            <w:b/>
            <w:bCs/>
            <w:noProof/>
          </w:rPr>
          <w:t>9</w:t>
        </w:r>
        <w:r w:rsidR="001C5606">
          <w:rPr>
            <w:b/>
            <w:bCs/>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B1849F" w14:textId="77777777" w:rsidR="00A05110" w:rsidRPr="005912BE" w:rsidRDefault="00A05110" w:rsidP="00590D51">
      <w:r>
        <w:t>----------</w:t>
      </w:r>
    </w:p>
  </w:footnote>
  <w:footnote w:type="continuationSeparator" w:id="0">
    <w:p w14:paraId="2CC70107" w14:textId="77777777" w:rsidR="00A05110" w:rsidRDefault="00A05110" w:rsidP="00590D51">
      <w:r>
        <w:continuationSeparator/>
      </w:r>
    </w:p>
  </w:footnote>
  <w:footnote w:type="continuationNotice" w:id="1">
    <w:p w14:paraId="4EDEFF96" w14:textId="77777777" w:rsidR="00A05110" w:rsidRDefault="00A05110" w:rsidP="00590D51"/>
  </w:footnote>
  <w:footnote w:id="2">
    <w:p w14:paraId="7CE69C4B" w14:textId="6D473430" w:rsidR="00A52649" w:rsidRPr="008876CC" w:rsidRDefault="00A52649" w:rsidP="00A52649">
      <w:pPr>
        <w:pStyle w:val="FootnoteText"/>
        <w:ind w:left="0" w:firstLine="0"/>
        <w:rPr>
          <w:rFonts w:eastAsia="PMingLiU" w:cstheme="minorHAnsi"/>
          <w:kern w:val="0"/>
          <w:szCs w:val="18"/>
          <w:lang w:eastAsia="zh-TW"/>
        </w:rPr>
      </w:pPr>
      <w:r>
        <w:rPr>
          <w:rStyle w:val="FootnoteReference"/>
        </w:rPr>
        <w:footnoteRef/>
      </w:r>
      <w:r>
        <w:t xml:space="preserve"> </w:t>
      </w:r>
      <w:r w:rsidRPr="00802703">
        <w:rPr>
          <w:rFonts w:eastAsia="PMingLiU" w:cstheme="minorHAnsi"/>
          <w:kern w:val="0"/>
          <w:szCs w:val="18"/>
          <w:lang w:eastAsia="zh-TW"/>
        </w:rPr>
        <w:t>The</w:t>
      </w:r>
      <w:r>
        <w:rPr>
          <w:rFonts w:eastAsia="PMingLiU" w:cstheme="minorHAnsi"/>
          <w:kern w:val="0"/>
          <w:szCs w:val="18"/>
          <w:lang w:eastAsia="zh-TW"/>
        </w:rPr>
        <w:t>Australian</w:t>
      </w:r>
      <w:r w:rsidRPr="00802703">
        <w:rPr>
          <w:rFonts w:eastAsia="PMingLiU" w:cstheme="minorHAnsi"/>
          <w:kern w:val="0"/>
          <w:szCs w:val="18"/>
          <w:lang w:eastAsia="zh-TW"/>
        </w:rPr>
        <w:t xml:space="preserve"> </w:t>
      </w:r>
      <w:r>
        <w:rPr>
          <w:rFonts w:eastAsia="PMingLiU" w:cstheme="minorHAnsi"/>
          <w:kern w:val="0"/>
          <w:szCs w:val="18"/>
          <w:lang w:eastAsia="zh-TW"/>
        </w:rPr>
        <w:t>G</w:t>
      </w:r>
      <w:r w:rsidRPr="00802703">
        <w:rPr>
          <w:rFonts w:eastAsia="PMingLiU" w:cstheme="minorHAnsi"/>
          <w:kern w:val="0"/>
          <w:szCs w:val="18"/>
          <w:lang w:eastAsia="zh-TW"/>
        </w:rPr>
        <w:t>overnment collects and is consolidating many national data assets. The breadth of these initiatives have strong spatial applications and relevance to regional Australia and provide data resources and analytical opportunities to measure people, businesses and policy outcomes in regions, over time. These include initiatives such as: the</w:t>
      </w:r>
      <w:r w:rsidRPr="000F4B35">
        <w:rPr>
          <w:rFonts w:cstheme="minorHAnsi"/>
          <w:szCs w:val="18"/>
        </w:rPr>
        <w:t xml:space="preserve"> </w:t>
      </w:r>
      <w:hyperlink r:id="rId1" w:history="1">
        <w:r w:rsidRPr="00992BF5">
          <w:rPr>
            <w:rStyle w:val="Hyperlink"/>
            <w:rFonts w:cstheme="minorHAnsi"/>
            <w:szCs w:val="18"/>
          </w:rPr>
          <w:t>Statistical Spatial Framework</w:t>
        </w:r>
      </w:hyperlink>
      <w:r w:rsidRPr="00992BF5">
        <w:rPr>
          <w:rFonts w:cstheme="minorHAnsi"/>
          <w:szCs w:val="18"/>
        </w:rPr>
        <w:t xml:space="preserve">; </w:t>
      </w:r>
      <w:r w:rsidRPr="00802703">
        <w:rPr>
          <w:rFonts w:eastAsia="PMingLiU" w:cstheme="minorHAnsi"/>
          <w:kern w:val="0"/>
          <w:szCs w:val="18"/>
          <w:lang w:eastAsia="zh-TW"/>
        </w:rPr>
        <w:t xml:space="preserve">the </w:t>
      </w:r>
      <w:hyperlink r:id="rId2" w:history="1">
        <w:r w:rsidRPr="00992BF5">
          <w:rPr>
            <w:rStyle w:val="Hyperlink"/>
            <w:rFonts w:cstheme="minorHAnsi"/>
            <w:szCs w:val="18"/>
          </w:rPr>
          <w:t>Data Integration Partnership for Australia</w:t>
        </w:r>
      </w:hyperlink>
      <w:r w:rsidRPr="00992BF5">
        <w:rPr>
          <w:rFonts w:cstheme="minorHAnsi"/>
          <w:szCs w:val="18"/>
        </w:rPr>
        <w:t xml:space="preserve">; </w:t>
      </w:r>
      <w:hyperlink r:id="rId3" w:history="1">
        <w:r w:rsidRPr="00992BF5">
          <w:rPr>
            <w:rStyle w:val="Hyperlink"/>
            <w:rFonts w:cstheme="minorHAnsi"/>
            <w:szCs w:val="18"/>
          </w:rPr>
          <w:t>Loc-I</w:t>
        </w:r>
      </w:hyperlink>
      <w:r w:rsidRPr="00992BF5">
        <w:rPr>
          <w:rFonts w:cstheme="minorHAnsi"/>
          <w:szCs w:val="18"/>
        </w:rPr>
        <w:t xml:space="preserve">; </w:t>
      </w:r>
      <w:r w:rsidRPr="00802703">
        <w:rPr>
          <w:rFonts w:eastAsia="PMingLiU" w:cstheme="minorHAnsi"/>
          <w:kern w:val="0"/>
          <w:szCs w:val="18"/>
          <w:lang w:eastAsia="zh-TW"/>
        </w:rPr>
        <w:t xml:space="preserve">and </w:t>
      </w:r>
      <w:hyperlink r:id="rId4" w:history="1">
        <w:r w:rsidRPr="00992BF5">
          <w:rPr>
            <w:rStyle w:val="Hyperlink"/>
            <w:rFonts w:cstheme="minorHAnsi"/>
            <w:szCs w:val="18"/>
          </w:rPr>
          <w:t>Business Longitudinal Analysis Data Environment</w:t>
        </w:r>
      </w:hyperlink>
      <w:r w:rsidRPr="00992BF5">
        <w:rPr>
          <w:rFonts w:cstheme="minorHAnsi"/>
          <w:szCs w:val="18"/>
        </w:rPr>
        <w:t xml:space="preserve"> </w:t>
      </w:r>
      <w:r w:rsidRPr="00802703">
        <w:rPr>
          <w:rFonts w:eastAsia="PMingLiU" w:cstheme="minorHAnsi"/>
          <w:kern w:val="0"/>
          <w:szCs w:val="18"/>
          <w:lang w:eastAsia="zh-TW"/>
        </w:rPr>
        <w:t>(BLADE)</w:t>
      </w:r>
      <w:r>
        <w:rPr>
          <w:rFonts w:eastAsia="PMingLiU" w:cstheme="minorHAnsi"/>
          <w:kern w:val="0"/>
          <w:szCs w:val="18"/>
          <w:lang w:eastAsia="zh-TW"/>
        </w:rPr>
        <w:t>.</w:t>
      </w:r>
    </w:p>
  </w:footnote>
  <w:footnote w:id="3">
    <w:p w14:paraId="3606EA93" w14:textId="77777777" w:rsidR="00A52649" w:rsidRPr="008876CC" w:rsidRDefault="00A52649" w:rsidP="00A52649">
      <w:pPr>
        <w:pStyle w:val="FootnoteText"/>
        <w:rPr>
          <w:rFonts w:cstheme="minorHAnsi"/>
          <w:color w:val="12293A"/>
          <w:szCs w:val="18"/>
          <w:lang w:val="en"/>
        </w:rPr>
      </w:pPr>
      <w:r>
        <w:rPr>
          <w:rStyle w:val="FootnoteReference"/>
        </w:rPr>
        <w:footnoteRef/>
      </w:r>
      <w:r>
        <w:t xml:space="preserve"> </w:t>
      </w:r>
      <w:r w:rsidRPr="008876CC">
        <w:rPr>
          <w:i/>
          <w:lang w:val="en-US"/>
        </w:rPr>
        <w:t>Progress in Australian Regions 2020</w:t>
      </w:r>
      <w:r>
        <w:rPr>
          <w:lang w:val="en-US"/>
        </w:rPr>
        <w:t xml:space="preserve">, </w:t>
      </w:r>
      <w:hyperlink r:id="rId5" w:tgtFrame="_blank" w:history="1">
        <w:r w:rsidRPr="008876CC">
          <w:rPr>
            <w:rFonts w:cstheme="minorHAnsi"/>
            <w:color w:val="00478C"/>
            <w:szCs w:val="18"/>
            <w:lang w:val="en"/>
          </w:rPr>
          <w:t>www.communications.gov.au/what-we-do/bureau-communications-and-arts-research/progress-australia-regions-dashboard</w:t>
        </w:r>
      </w:hyperlink>
    </w:p>
  </w:footnote>
  <w:footnote w:id="4">
    <w:p w14:paraId="4261E796" w14:textId="77777777" w:rsidR="00A52649" w:rsidRDefault="00A52649" w:rsidP="00A52649">
      <w:pPr>
        <w:pStyle w:val="FootnoteText"/>
      </w:pPr>
      <w:r w:rsidRPr="000F4B35">
        <w:rPr>
          <w:rStyle w:val="FootnoteReference"/>
        </w:rPr>
        <w:footnoteRef/>
      </w:r>
      <w:r>
        <w:t xml:space="preserve"> </w:t>
      </w:r>
      <w:hyperlink r:id="rId6" w:history="1">
        <w:r w:rsidRPr="00B6399C">
          <w:rPr>
            <w:rStyle w:val="Hyperlink"/>
          </w:rPr>
          <w:t>https://www.infrastructure.gov.au/transport/freight/national-freight-data-hub/index.aspx</w:t>
        </w:r>
      </w:hyperlink>
    </w:p>
  </w:footnote>
  <w:footnote w:id="5">
    <w:p w14:paraId="76AABC35" w14:textId="0BE71974" w:rsidR="00A52649" w:rsidRPr="008876CC" w:rsidRDefault="00A52649" w:rsidP="00304896">
      <w:pPr>
        <w:pStyle w:val="Sourcenote"/>
        <w:spacing w:after="0"/>
        <w:rPr>
          <w:rFonts w:eastAsia="PMingLiU" w:cstheme="minorHAnsi"/>
          <w:szCs w:val="18"/>
          <w:lang w:eastAsia="zh-TW"/>
        </w:rPr>
      </w:pPr>
      <w:r w:rsidRPr="008876CC">
        <w:rPr>
          <w:rStyle w:val="FootnoteReference"/>
          <w:rFonts w:cstheme="minorHAnsi"/>
          <w:color w:val="000000" w:themeColor="text1"/>
          <w:sz w:val="18"/>
          <w:szCs w:val="18"/>
        </w:rPr>
        <w:footnoteRef/>
      </w:r>
      <w:r w:rsidRPr="008876CC">
        <w:rPr>
          <w:rFonts w:cstheme="minorHAnsi"/>
          <w:color w:val="000000" w:themeColor="text1"/>
          <w:sz w:val="18"/>
          <w:szCs w:val="18"/>
        </w:rPr>
        <w:t xml:space="preserve"> DITRDC 2020, ‘</w:t>
      </w:r>
      <w:hyperlink r:id="rId7" w:history="1">
        <w:r w:rsidRPr="002626DF">
          <w:rPr>
            <w:rStyle w:val="Hyperlink"/>
            <w:rFonts w:cstheme="minorHAnsi"/>
            <w:sz w:val="18"/>
            <w:szCs w:val="18"/>
          </w:rPr>
          <w:t>National Freight Data Hub Options Discussion Paper #2’</w:t>
        </w:r>
      </w:hyperlink>
    </w:p>
  </w:footnote>
  <w:footnote w:id="6">
    <w:p w14:paraId="0F034793" w14:textId="77777777" w:rsidR="00A52649" w:rsidRPr="008876CC" w:rsidRDefault="00A52649" w:rsidP="00A52649">
      <w:pPr>
        <w:pStyle w:val="Sourcenote"/>
        <w:spacing w:after="0"/>
        <w:rPr>
          <w:rFonts w:cstheme="minorHAnsi"/>
          <w:color w:val="000000" w:themeColor="text1"/>
          <w:sz w:val="18"/>
          <w:szCs w:val="18"/>
        </w:rPr>
      </w:pPr>
      <w:r w:rsidRPr="008876CC">
        <w:rPr>
          <w:rStyle w:val="FootnoteReference"/>
          <w:rFonts w:eastAsiaTheme="minorHAnsi"/>
          <w:kern w:val="12"/>
          <w:sz w:val="18"/>
        </w:rPr>
        <w:footnoteRef/>
      </w:r>
      <w:r w:rsidRPr="008876CC">
        <w:rPr>
          <w:rStyle w:val="FootnoteReference"/>
          <w:rFonts w:eastAsiaTheme="minorHAnsi"/>
          <w:kern w:val="12"/>
        </w:rPr>
        <w:t xml:space="preserve"> </w:t>
      </w:r>
      <w:r w:rsidRPr="008876CC">
        <w:rPr>
          <w:rFonts w:cstheme="minorHAnsi"/>
          <w:color w:val="000000" w:themeColor="text1"/>
          <w:sz w:val="18"/>
          <w:szCs w:val="18"/>
        </w:rPr>
        <w:t>Moreton Bay Regional Council 2020</w:t>
      </w:r>
      <w:r w:rsidRPr="003E1154">
        <w:rPr>
          <w:rFonts w:cstheme="minorHAnsi"/>
          <w:sz w:val="18"/>
          <w:szCs w:val="18"/>
        </w:rPr>
        <w:t xml:space="preserve"> </w:t>
      </w:r>
      <w:r w:rsidRPr="00E9667C">
        <w:rPr>
          <w:rFonts w:cstheme="minorHAnsi"/>
          <w:sz w:val="18"/>
          <w:szCs w:val="18"/>
        </w:rPr>
        <w:t>“</w:t>
      </w:r>
      <w:hyperlink r:id="rId8" w:history="1">
        <w:r w:rsidRPr="00E9667C">
          <w:rPr>
            <w:rStyle w:val="Hyperlink"/>
            <w:rFonts w:cstheme="minorHAnsi"/>
            <w:sz w:val="18"/>
            <w:szCs w:val="18"/>
          </w:rPr>
          <w:t>Our Data in Action</w:t>
        </w:r>
      </w:hyperlink>
      <w:r w:rsidRPr="008876CC">
        <w:rPr>
          <w:rFonts w:cstheme="minorHAnsi"/>
          <w:color w:val="000000" w:themeColor="text1"/>
          <w:sz w:val="18"/>
          <w:szCs w:val="18"/>
        </w:rPr>
        <w:t>”, updated January 7, 2020</w:t>
      </w:r>
      <w:r>
        <w:rPr>
          <w:rFonts w:cstheme="minorHAnsi"/>
          <w:color w:val="000000" w:themeColor="text1"/>
          <w:sz w:val="18"/>
          <w:szCs w:val="18"/>
        </w:rPr>
        <w:t>.</w:t>
      </w:r>
      <w:r w:rsidRPr="008876CC">
        <w:rPr>
          <w:rFonts w:cstheme="minorHAnsi"/>
          <w:color w:val="000000" w:themeColor="text1"/>
          <w:sz w:val="18"/>
          <w:szCs w:val="18"/>
        </w:rPr>
        <w:t xml:space="preserve"> </w:t>
      </w:r>
    </w:p>
  </w:footnote>
  <w:footnote w:id="7">
    <w:p w14:paraId="0BDD91DF" w14:textId="77777777" w:rsidR="00A52649" w:rsidRPr="008876CC" w:rsidRDefault="00A52649" w:rsidP="00A52649">
      <w:pPr>
        <w:pStyle w:val="FootnoteText"/>
        <w:rPr>
          <w:rFonts w:eastAsia="PMingLiU" w:cstheme="minorHAnsi"/>
          <w:kern w:val="0"/>
          <w:szCs w:val="18"/>
          <w:lang w:eastAsia="zh-TW"/>
        </w:rPr>
      </w:pPr>
      <w:r>
        <w:rPr>
          <w:rStyle w:val="FootnoteReference"/>
        </w:rPr>
        <w:footnoteRef/>
      </w:r>
      <w:r>
        <w:t xml:space="preserve"> </w:t>
      </w:r>
      <w:hyperlink r:id="rId9" w:history="1">
        <w:r>
          <w:rPr>
            <w:rStyle w:val="Hyperlink"/>
          </w:rPr>
          <w:t>Pacific Data Hub</w:t>
        </w:r>
      </w:hyperlink>
      <w:r>
        <w:t xml:space="preserve"> </w:t>
      </w:r>
      <w:r w:rsidRPr="008876CC">
        <w:rPr>
          <w:rFonts w:eastAsia="PMingLiU" w:cstheme="minorHAnsi"/>
          <w:kern w:val="0"/>
          <w:szCs w:val="18"/>
          <w:lang w:eastAsia="zh-TW"/>
        </w:rPr>
        <w:t>accessed 19 April 2021</w:t>
      </w:r>
      <w:r>
        <w:rPr>
          <w:rFonts w:eastAsia="PMingLiU" w:cstheme="minorHAnsi"/>
          <w:kern w:val="0"/>
          <w:szCs w:val="18"/>
          <w:lang w:eastAsia="zh-TW"/>
        </w:rPr>
        <w:t>.</w:t>
      </w:r>
    </w:p>
  </w:footnote>
  <w:footnote w:id="8">
    <w:p w14:paraId="4E31C5B8" w14:textId="77777777" w:rsidR="00A52649" w:rsidRDefault="00A52649" w:rsidP="00A52649">
      <w:pPr>
        <w:pStyle w:val="FootnoteText"/>
      </w:pPr>
      <w:r>
        <w:rPr>
          <w:rStyle w:val="FootnoteReference"/>
        </w:rPr>
        <w:footnoteRef/>
      </w:r>
      <w:r>
        <w:t xml:space="preserve"> </w:t>
      </w:r>
      <w:hyperlink r:id="rId10" w:history="1">
        <w:r>
          <w:rPr>
            <w:rStyle w:val="Hyperlink"/>
          </w:rPr>
          <w:t>Launching the Pacific Data Hub: a one-stop shop - Devpolicy Blog from the Development Policy Centre</w:t>
        </w:r>
      </w:hyperlink>
      <w:r>
        <w:t xml:space="preserve"> accessed 19 April 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7B22F" w14:textId="77777777" w:rsidR="00EA4812" w:rsidRDefault="00EA4812" w:rsidP="00590D51">
    <w:pPr>
      <w:pStyle w:val="Header"/>
    </w:pPr>
    <w:r>
      <w:fldChar w:fldCharType="begin"/>
    </w:r>
    <w:r>
      <w:instrText xml:space="preserve"> STYLEREF  "Heading 1" \l  \* MERGEFORMAT </w:instrTex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D9299" w14:textId="1B46E376" w:rsidR="00EA4812" w:rsidRDefault="00EA4812" w:rsidP="00590D51">
    <w:pPr>
      <w:pStyle w:val="Header"/>
    </w:pPr>
    <w:r>
      <w:fldChar w:fldCharType="begin"/>
    </w:r>
    <w:r>
      <w:instrText xml:space="preserve"> STYLEREF  "Heading 1" \l  \* MERGEFORMAT </w:instrTex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D621AED"/>
    <w:multiLevelType w:val="multilevel"/>
    <w:tmpl w:val="C2EED61A"/>
    <w:numStyleLink w:val="NumberedHeadings"/>
  </w:abstractNum>
  <w:abstractNum w:abstractNumId="2" w15:restartNumberingAfterBreak="0">
    <w:nsid w:val="24E92756"/>
    <w:multiLevelType w:val="hybridMultilevel"/>
    <w:tmpl w:val="20F25294"/>
    <w:lvl w:ilvl="0" w:tplc="52C26EC6">
      <w:start w:val="1"/>
      <w:numFmt w:val="bullet"/>
      <w:pStyle w:val="Listparagraphbullets"/>
      <w:lvlText w:val=""/>
      <w:lvlJc w:val="left"/>
      <w:pPr>
        <w:ind w:left="1069" w:hanging="360"/>
      </w:pPr>
      <w:rPr>
        <w:rFonts w:ascii="Symbol" w:hAnsi="Symbol" w:hint="default"/>
        <w:caps w:val="0"/>
        <w:strike w:val="0"/>
        <w:dstrike w:val="0"/>
        <w:vanish w:val="0"/>
        <w:color w:val="auto"/>
        <w:sz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AA51938"/>
    <w:multiLevelType w:val="multilevel"/>
    <w:tmpl w:val="298C34E4"/>
    <w:numStyleLink w:val="AppendixNumbers"/>
  </w:abstractNum>
  <w:abstractNum w:abstractNumId="5"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6"/>
  </w:num>
  <w:num w:numId="2">
    <w:abstractNumId w:val="8"/>
  </w:num>
  <w:num w:numId="3">
    <w:abstractNumId w:val="0"/>
  </w:num>
  <w:num w:numId="4">
    <w:abstractNumId w:val="5"/>
  </w:num>
  <w:num w:numId="5">
    <w:abstractNumId w:val="1"/>
  </w:num>
  <w:num w:numId="6">
    <w:abstractNumId w:val="3"/>
  </w:num>
  <w:num w:numId="7">
    <w:abstractNumId w:val="4"/>
  </w:num>
  <w:num w:numId="8">
    <w:abstractNumId w:val="7"/>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63E"/>
    <w:rsid w:val="0001430B"/>
    <w:rsid w:val="000216BD"/>
    <w:rsid w:val="0003112B"/>
    <w:rsid w:val="000643F3"/>
    <w:rsid w:val="0007338E"/>
    <w:rsid w:val="00073F7A"/>
    <w:rsid w:val="000A2F7C"/>
    <w:rsid w:val="000B4E87"/>
    <w:rsid w:val="000C37BF"/>
    <w:rsid w:val="000E24BA"/>
    <w:rsid w:val="000E3A07"/>
    <w:rsid w:val="000E5674"/>
    <w:rsid w:val="000F0BB6"/>
    <w:rsid w:val="000F7D89"/>
    <w:rsid w:val="00106C81"/>
    <w:rsid w:val="001200B9"/>
    <w:rsid w:val="00130EC3"/>
    <w:rsid w:val="001349C6"/>
    <w:rsid w:val="001360AB"/>
    <w:rsid w:val="00137479"/>
    <w:rsid w:val="001428FB"/>
    <w:rsid w:val="001542EF"/>
    <w:rsid w:val="0016669D"/>
    <w:rsid w:val="00175647"/>
    <w:rsid w:val="00180B5B"/>
    <w:rsid w:val="001C5606"/>
    <w:rsid w:val="001E0163"/>
    <w:rsid w:val="002254D5"/>
    <w:rsid w:val="0022611D"/>
    <w:rsid w:val="0024034F"/>
    <w:rsid w:val="00241DE6"/>
    <w:rsid w:val="00244329"/>
    <w:rsid w:val="00246775"/>
    <w:rsid w:val="00252DCF"/>
    <w:rsid w:val="0026422D"/>
    <w:rsid w:val="00275198"/>
    <w:rsid w:val="00284164"/>
    <w:rsid w:val="002A2C54"/>
    <w:rsid w:val="002B3569"/>
    <w:rsid w:val="002B7197"/>
    <w:rsid w:val="002E1ADA"/>
    <w:rsid w:val="002F32AB"/>
    <w:rsid w:val="002F40BF"/>
    <w:rsid w:val="00304896"/>
    <w:rsid w:val="00311201"/>
    <w:rsid w:val="00314C30"/>
    <w:rsid w:val="0033110E"/>
    <w:rsid w:val="0033677A"/>
    <w:rsid w:val="003526D3"/>
    <w:rsid w:val="00356F54"/>
    <w:rsid w:val="0035767C"/>
    <w:rsid w:val="003720E9"/>
    <w:rsid w:val="003821F0"/>
    <w:rsid w:val="0038546C"/>
    <w:rsid w:val="003B00CD"/>
    <w:rsid w:val="003C625A"/>
    <w:rsid w:val="003F775D"/>
    <w:rsid w:val="00401BBB"/>
    <w:rsid w:val="00404B95"/>
    <w:rsid w:val="00420F04"/>
    <w:rsid w:val="004210F8"/>
    <w:rsid w:val="00426826"/>
    <w:rsid w:val="00430846"/>
    <w:rsid w:val="00450D0E"/>
    <w:rsid w:val="0045378B"/>
    <w:rsid w:val="004626A5"/>
    <w:rsid w:val="00477E77"/>
    <w:rsid w:val="00490C49"/>
    <w:rsid w:val="004A292E"/>
    <w:rsid w:val="004C5018"/>
    <w:rsid w:val="004E0503"/>
    <w:rsid w:val="004F77AA"/>
    <w:rsid w:val="00502DE4"/>
    <w:rsid w:val="005064BE"/>
    <w:rsid w:val="00512910"/>
    <w:rsid w:val="005227D4"/>
    <w:rsid w:val="00522AAE"/>
    <w:rsid w:val="00527A54"/>
    <w:rsid w:val="00537B5B"/>
    <w:rsid w:val="00541213"/>
    <w:rsid w:val="00546218"/>
    <w:rsid w:val="005653A9"/>
    <w:rsid w:val="00566077"/>
    <w:rsid w:val="00590547"/>
    <w:rsid w:val="00590D51"/>
    <w:rsid w:val="005912BE"/>
    <w:rsid w:val="005A40A1"/>
    <w:rsid w:val="005C1810"/>
    <w:rsid w:val="005C7635"/>
    <w:rsid w:val="005D7415"/>
    <w:rsid w:val="005E0566"/>
    <w:rsid w:val="005F614E"/>
    <w:rsid w:val="005F794B"/>
    <w:rsid w:val="00611CC1"/>
    <w:rsid w:val="00612163"/>
    <w:rsid w:val="00616174"/>
    <w:rsid w:val="006344F4"/>
    <w:rsid w:val="00634A02"/>
    <w:rsid w:val="0066372F"/>
    <w:rsid w:val="00665E3D"/>
    <w:rsid w:val="0067732E"/>
    <w:rsid w:val="00686A7B"/>
    <w:rsid w:val="0068774E"/>
    <w:rsid w:val="006A266A"/>
    <w:rsid w:val="006A5D72"/>
    <w:rsid w:val="006B089F"/>
    <w:rsid w:val="006C684C"/>
    <w:rsid w:val="006D1482"/>
    <w:rsid w:val="006D175D"/>
    <w:rsid w:val="006D3A07"/>
    <w:rsid w:val="006E1ECA"/>
    <w:rsid w:val="006E2FF4"/>
    <w:rsid w:val="006E73D4"/>
    <w:rsid w:val="006F38A4"/>
    <w:rsid w:val="0074295A"/>
    <w:rsid w:val="00750FA7"/>
    <w:rsid w:val="007A05BE"/>
    <w:rsid w:val="007B4694"/>
    <w:rsid w:val="007D703D"/>
    <w:rsid w:val="007D752F"/>
    <w:rsid w:val="007E7AF2"/>
    <w:rsid w:val="0080663B"/>
    <w:rsid w:val="008067A1"/>
    <w:rsid w:val="0082301D"/>
    <w:rsid w:val="008456D5"/>
    <w:rsid w:val="0084634B"/>
    <w:rsid w:val="00864DB9"/>
    <w:rsid w:val="00876ED8"/>
    <w:rsid w:val="008A1887"/>
    <w:rsid w:val="008B6A81"/>
    <w:rsid w:val="008C1AF1"/>
    <w:rsid w:val="008D292E"/>
    <w:rsid w:val="008D3773"/>
    <w:rsid w:val="008E2A0D"/>
    <w:rsid w:val="00915106"/>
    <w:rsid w:val="00920EF9"/>
    <w:rsid w:val="0096262F"/>
    <w:rsid w:val="00985CE0"/>
    <w:rsid w:val="009909EC"/>
    <w:rsid w:val="00996B8C"/>
    <w:rsid w:val="009A3ABC"/>
    <w:rsid w:val="009A5011"/>
    <w:rsid w:val="009B00F2"/>
    <w:rsid w:val="009B2406"/>
    <w:rsid w:val="009C17CE"/>
    <w:rsid w:val="009D0863"/>
    <w:rsid w:val="009D5637"/>
    <w:rsid w:val="009E7F31"/>
    <w:rsid w:val="009F0D48"/>
    <w:rsid w:val="009F1092"/>
    <w:rsid w:val="00A0487D"/>
    <w:rsid w:val="00A05110"/>
    <w:rsid w:val="00A070A2"/>
    <w:rsid w:val="00A146EE"/>
    <w:rsid w:val="00A3331F"/>
    <w:rsid w:val="00A36022"/>
    <w:rsid w:val="00A370E4"/>
    <w:rsid w:val="00A52649"/>
    <w:rsid w:val="00A55479"/>
    <w:rsid w:val="00A61877"/>
    <w:rsid w:val="00A7213E"/>
    <w:rsid w:val="00A7453E"/>
    <w:rsid w:val="00A832F9"/>
    <w:rsid w:val="00A95970"/>
    <w:rsid w:val="00AC69C6"/>
    <w:rsid w:val="00AD28D2"/>
    <w:rsid w:val="00AD7703"/>
    <w:rsid w:val="00AE37CD"/>
    <w:rsid w:val="00AF176B"/>
    <w:rsid w:val="00B0484D"/>
    <w:rsid w:val="00B11742"/>
    <w:rsid w:val="00B14AEF"/>
    <w:rsid w:val="00B42AC2"/>
    <w:rsid w:val="00B54546"/>
    <w:rsid w:val="00B665FE"/>
    <w:rsid w:val="00B75EC0"/>
    <w:rsid w:val="00B96A0A"/>
    <w:rsid w:val="00BB3AAC"/>
    <w:rsid w:val="00BB5615"/>
    <w:rsid w:val="00BB677A"/>
    <w:rsid w:val="00BC4B1A"/>
    <w:rsid w:val="00BE3AD8"/>
    <w:rsid w:val="00BF124E"/>
    <w:rsid w:val="00C11E12"/>
    <w:rsid w:val="00C147DE"/>
    <w:rsid w:val="00C304D5"/>
    <w:rsid w:val="00CB5AB0"/>
    <w:rsid w:val="00CD233E"/>
    <w:rsid w:val="00CF2F4A"/>
    <w:rsid w:val="00CF6CFD"/>
    <w:rsid w:val="00D02062"/>
    <w:rsid w:val="00D17410"/>
    <w:rsid w:val="00D20E15"/>
    <w:rsid w:val="00D32C06"/>
    <w:rsid w:val="00D5655E"/>
    <w:rsid w:val="00D60E24"/>
    <w:rsid w:val="00D83225"/>
    <w:rsid w:val="00D93883"/>
    <w:rsid w:val="00DC56F7"/>
    <w:rsid w:val="00DD0428"/>
    <w:rsid w:val="00DE4362"/>
    <w:rsid w:val="00DE4FE2"/>
    <w:rsid w:val="00DF1FAF"/>
    <w:rsid w:val="00DF4E35"/>
    <w:rsid w:val="00E04908"/>
    <w:rsid w:val="00E04DA7"/>
    <w:rsid w:val="00E2218A"/>
    <w:rsid w:val="00E318F5"/>
    <w:rsid w:val="00E346AE"/>
    <w:rsid w:val="00E51856"/>
    <w:rsid w:val="00E67AD9"/>
    <w:rsid w:val="00E812E8"/>
    <w:rsid w:val="00E90C6D"/>
    <w:rsid w:val="00E94FDD"/>
    <w:rsid w:val="00E95BA5"/>
    <w:rsid w:val="00EA4812"/>
    <w:rsid w:val="00EB063E"/>
    <w:rsid w:val="00EF168F"/>
    <w:rsid w:val="00F11869"/>
    <w:rsid w:val="00F11DCD"/>
    <w:rsid w:val="00F1428D"/>
    <w:rsid w:val="00F32B87"/>
    <w:rsid w:val="00F43194"/>
    <w:rsid w:val="00F5099A"/>
    <w:rsid w:val="00F658E8"/>
    <w:rsid w:val="00F67CDB"/>
    <w:rsid w:val="00F74C72"/>
    <w:rsid w:val="00F85EB4"/>
    <w:rsid w:val="00F87984"/>
    <w:rsid w:val="00F9694C"/>
    <w:rsid w:val="00FB256C"/>
    <w:rsid w:val="00FB2784"/>
    <w:rsid w:val="00FC32B2"/>
    <w:rsid w:val="00FC34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F84E991"/>
  <w15:chartTrackingRefBased/>
  <w15:docId w15:val="{B09E673D-0AC9-4612-B448-D6EB7E95D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lang w:val="en-AU" w:eastAsia="en-US" w:bidi="ar-SA"/>
      </w:rPr>
    </w:rPrDefault>
    <w:pPrDefault>
      <w:pPr>
        <w:spacing w:before="160"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iPriority="4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56C"/>
    <w:pPr>
      <w:suppressAutoHyphens/>
      <w:spacing w:before="0" w:after="160"/>
    </w:pPr>
    <w:rPr>
      <w:kern w:val="12"/>
      <w:sz w:val="22"/>
    </w:rPr>
  </w:style>
  <w:style w:type="paragraph" w:styleId="Heading1">
    <w:name w:val="heading 1"/>
    <w:basedOn w:val="Normal"/>
    <w:next w:val="Normal"/>
    <w:link w:val="Heading1Char"/>
    <w:uiPriority w:val="9"/>
    <w:qFormat/>
    <w:rsid w:val="006C684C"/>
    <w:pPr>
      <w:keepNext/>
      <w:keepLines/>
      <w:spacing w:before="960" w:after="480"/>
      <w:contextualSpacing/>
      <w:outlineLvl w:val="0"/>
    </w:pPr>
    <w:rPr>
      <w:rFonts w:asciiTheme="majorHAnsi" w:eastAsiaTheme="majorEastAsia" w:hAnsiTheme="majorHAnsi" w:cstheme="majorBidi"/>
      <w:color w:val="081E3E" w:themeColor="text2"/>
      <w:sz w:val="52"/>
      <w:szCs w:val="32"/>
    </w:rPr>
  </w:style>
  <w:style w:type="paragraph" w:styleId="Heading2">
    <w:name w:val="heading 2"/>
    <w:basedOn w:val="Normal"/>
    <w:next w:val="Normal"/>
    <w:link w:val="Heading2Char"/>
    <w:uiPriority w:val="9"/>
    <w:unhideWhenUsed/>
    <w:qFormat/>
    <w:rsid w:val="00750FA7"/>
    <w:pPr>
      <w:keepNext/>
      <w:keepLines/>
      <w:spacing w:before="12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750FA7"/>
    <w:pPr>
      <w:keepNext/>
      <w:keepLines/>
      <w:outlineLvl w:val="2"/>
    </w:pPr>
    <w:rPr>
      <w:rFonts w:asciiTheme="majorHAnsi" w:eastAsiaTheme="majorEastAsia" w:hAnsiTheme="majorHAnsi" w:cstheme="majorBidi"/>
      <w:b/>
      <w:color w:val="6D7989" w:themeColor="accent4" w:themeShade="BF"/>
      <w:sz w:val="32"/>
      <w:szCs w:val="24"/>
    </w:rPr>
  </w:style>
  <w:style w:type="paragraph" w:styleId="Heading4">
    <w:name w:val="heading 4"/>
    <w:basedOn w:val="Normal"/>
    <w:next w:val="Normal"/>
    <w:link w:val="Heading4Char"/>
    <w:uiPriority w:val="9"/>
    <w:unhideWhenUsed/>
    <w:rsid w:val="004626A5"/>
    <w:pPr>
      <w:keepNext/>
      <w:keepLines/>
      <w:spacing w:before="240"/>
      <w:outlineLvl w:val="3"/>
    </w:pPr>
    <w:rPr>
      <w:rFonts w:asciiTheme="majorHAnsi" w:eastAsiaTheme="majorEastAsia" w:hAnsiTheme="majorHAnsi" w:cstheme="majorBidi"/>
      <w:b/>
      <w:iCs/>
      <w:color w:val="081E3E" w:themeColor="accent1"/>
      <w:sz w:val="26"/>
    </w:rPr>
  </w:style>
  <w:style w:type="paragraph" w:styleId="Heading5">
    <w:name w:val="heading 5"/>
    <w:basedOn w:val="Normal"/>
    <w:next w:val="Normal"/>
    <w:link w:val="Heading5Char"/>
    <w:uiPriority w:val="9"/>
    <w:unhideWhenUsed/>
    <w:rsid w:val="00401BBB"/>
    <w:pPr>
      <w:keepNext/>
      <w:keepLines/>
      <w:tabs>
        <w:tab w:val="right" w:pos="9752"/>
      </w:tabs>
      <w:spacing w:before="240"/>
      <w:outlineLvl w:val="4"/>
    </w:pPr>
    <w:rPr>
      <w:rFonts w:asciiTheme="majorHAnsi" w:eastAsiaTheme="majorEastAsia" w:hAnsiTheme="majorHAnsi" w:cstheme="majorBidi"/>
      <w:b/>
      <w:noProof/>
      <w:color w:val="49515C" w:themeColor="accent4" w:themeShade="80"/>
      <w:lang w:eastAsia="en-AU"/>
    </w:rPr>
  </w:style>
  <w:style w:type="paragraph" w:styleId="Heading6">
    <w:name w:val="heading 6"/>
    <w:basedOn w:val="Normal"/>
    <w:next w:val="Normal"/>
    <w:link w:val="Heading6Char"/>
    <w:uiPriority w:val="9"/>
    <w:unhideWhenUsed/>
    <w:rsid w:val="00244329"/>
    <w:pPr>
      <w:keepNext/>
      <w:keepLines/>
      <w:spacing w:before="240"/>
      <w:outlineLvl w:val="5"/>
    </w:pPr>
    <w:rPr>
      <w:rFonts w:asciiTheme="majorHAnsi" w:eastAsiaTheme="majorEastAsia" w:hAnsiTheme="majorHAnsi" w:cstheme="majorBidi"/>
      <w:color w:val="081E3E" w:themeColor="text2"/>
    </w:rPr>
  </w:style>
  <w:style w:type="paragraph" w:styleId="Heading7">
    <w:name w:val="heading 7"/>
    <w:basedOn w:val="Normal"/>
    <w:next w:val="Normal"/>
    <w:link w:val="Heading7Char"/>
    <w:uiPriority w:val="9"/>
    <w:unhideWhenUsed/>
    <w:qFormat/>
    <w:rsid w:val="00F5099A"/>
    <w:pPr>
      <w:keepNext/>
      <w:keepLines/>
      <w:spacing w:before="40" w:after="0"/>
      <w:outlineLvl w:val="6"/>
    </w:pPr>
    <w:rPr>
      <w:rFonts w:asciiTheme="majorHAnsi" w:eastAsiaTheme="majorEastAsia" w:hAnsiTheme="majorHAnsi" w:cstheme="majorBidi"/>
      <w:iCs/>
      <w:color w:val="040E1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BE3AD8"/>
    <w:pPr>
      <w:spacing w:before="1680" w:after="240"/>
    </w:pPr>
    <w:rPr>
      <w:rFonts w:asciiTheme="majorHAnsi" w:eastAsiaTheme="majorEastAsia" w:hAnsiTheme="majorHAnsi" w:cstheme="majorBidi"/>
      <w:b/>
      <w:color w:val="081E3E" w:themeColor="text2"/>
      <w:sz w:val="60"/>
      <w:szCs w:val="56"/>
    </w:rPr>
  </w:style>
  <w:style w:type="character" w:customStyle="1" w:styleId="TitleChar">
    <w:name w:val="Title Char"/>
    <w:basedOn w:val="DefaultParagraphFont"/>
    <w:link w:val="Title"/>
    <w:uiPriority w:val="17"/>
    <w:rsid w:val="00BE3AD8"/>
    <w:rPr>
      <w:rFonts w:asciiTheme="majorHAnsi" w:eastAsiaTheme="majorEastAsia" w:hAnsiTheme="majorHAnsi" w:cstheme="majorBidi"/>
      <w:b/>
      <w:color w:val="081E3E" w:themeColor="text2"/>
      <w:kern w:val="12"/>
      <w:sz w:val="60"/>
      <w:szCs w:val="56"/>
    </w:rPr>
  </w:style>
  <w:style w:type="paragraph" w:styleId="Subtitle">
    <w:name w:val="Subtitle"/>
    <w:basedOn w:val="Normal"/>
    <w:next w:val="Normal"/>
    <w:link w:val="SubtitleChar"/>
    <w:uiPriority w:val="18"/>
    <w:qFormat/>
    <w:rsid w:val="00996B8C"/>
    <w:pPr>
      <w:numPr>
        <w:ilvl w:val="1"/>
      </w:numPr>
      <w:spacing w:before="240"/>
    </w:pPr>
    <w:rPr>
      <w:rFonts w:asciiTheme="majorHAnsi" w:eastAsiaTheme="minorEastAsia" w:hAnsiTheme="majorHAnsi"/>
      <w:color w:val="377B88"/>
      <w:sz w:val="44"/>
      <w:szCs w:val="22"/>
    </w:rPr>
  </w:style>
  <w:style w:type="character" w:customStyle="1" w:styleId="SubtitleChar">
    <w:name w:val="Subtitle Char"/>
    <w:basedOn w:val="DefaultParagraphFont"/>
    <w:link w:val="Subtitle"/>
    <w:uiPriority w:val="18"/>
    <w:rsid w:val="00996B8C"/>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D02062"/>
    <w:rPr>
      <w:b/>
      <w:color w:val="081E3E" w:themeColor="text2"/>
    </w:rPr>
  </w:style>
  <w:style w:type="paragraph" w:styleId="Header">
    <w:name w:val="header"/>
    <w:basedOn w:val="Normal"/>
    <w:link w:val="HeaderChar"/>
    <w:uiPriority w:val="99"/>
    <w:unhideWhenUsed/>
    <w:rsid w:val="005912BE"/>
    <w:pPr>
      <w:tabs>
        <w:tab w:val="center" w:pos="4513"/>
        <w:tab w:val="right" w:pos="9026"/>
      </w:tabs>
      <w:spacing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pPr>
  </w:style>
  <w:style w:type="paragraph" w:styleId="NoSpacing">
    <w:name w:val="No Spacing"/>
    <w:uiPriority w:val="1"/>
    <w:qFormat/>
    <w:rsid w:val="004E0503"/>
    <w:pPr>
      <w:suppressAutoHyphens/>
      <w:spacing w:before="0" w:after="0"/>
      <w:contextualSpacing/>
    </w:pPr>
    <w:rPr>
      <w:kern w:val="12"/>
    </w:rPr>
  </w:style>
  <w:style w:type="paragraph" w:customStyle="1" w:styleId="ImprintHeading">
    <w:name w:val="Imprint Heading"/>
    <w:basedOn w:val="Normal"/>
    <w:uiPriority w:val="12"/>
    <w:rsid w:val="000E5674"/>
    <w:pPr>
      <w:spacing w:before="240"/>
      <w:outlineLvl w:val="1"/>
    </w:pPr>
    <w:rPr>
      <w:b/>
      <w:szCs w:val="22"/>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unhideWhenUsed/>
    <w:rsid w:val="005F794B"/>
    <w:rPr>
      <w:vertAlign w:val="superscript"/>
    </w:rPr>
  </w:style>
  <w:style w:type="character" w:customStyle="1" w:styleId="Heading1Char">
    <w:name w:val="Heading 1 Char"/>
    <w:basedOn w:val="DefaultParagraphFont"/>
    <w:link w:val="Heading1"/>
    <w:uiPriority w:val="9"/>
    <w:rsid w:val="006C684C"/>
    <w:rPr>
      <w:rFonts w:asciiTheme="majorHAnsi" w:eastAsiaTheme="majorEastAsia" w:hAnsiTheme="majorHAnsi" w:cstheme="majorBidi"/>
      <w:color w:val="081E3E" w:themeColor="text2"/>
      <w:kern w:val="12"/>
      <w:sz w:val="52"/>
      <w:szCs w:val="32"/>
    </w:rPr>
  </w:style>
  <w:style w:type="character" w:customStyle="1" w:styleId="Heading2Char">
    <w:name w:val="Heading 2 Char"/>
    <w:basedOn w:val="DefaultParagraphFont"/>
    <w:link w:val="Heading2"/>
    <w:uiPriority w:val="9"/>
    <w:rsid w:val="00750FA7"/>
    <w:rPr>
      <w:rFonts w:asciiTheme="majorHAnsi" w:eastAsiaTheme="majorEastAsia" w:hAnsiTheme="majorHAnsi" w:cstheme="majorBidi"/>
      <w:color w:val="081E3E" w:themeColor="text2"/>
      <w:kern w:val="12"/>
      <w:sz w:val="36"/>
      <w:szCs w:val="26"/>
    </w:rPr>
  </w:style>
  <w:style w:type="paragraph" w:customStyle="1" w:styleId="Introduction">
    <w:name w:val="Introduction"/>
    <w:basedOn w:val="Normal"/>
    <w:uiPriority w:val="2"/>
    <w:qFormat/>
    <w:rsid w:val="00996B8C"/>
    <w:pPr>
      <w:spacing w:before="240" w:after="240"/>
    </w:pPr>
    <w:rPr>
      <w:color w:val="377B88"/>
      <w:sz w:val="26"/>
      <w:lang w:val="x-none"/>
    </w:rPr>
  </w:style>
  <w:style w:type="character" w:customStyle="1" w:styleId="Heading3Char">
    <w:name w:val="Heading 3 Char"/>
    <w:basedOn w:val="DefaultParagraphFont"/>
    <w:link w:val="Heading3"/>
    <w:uiPriority w:val="9"/>
    <w:rsid w:val="00750FA7"/>
    <w:rPr>
      <w:rFonts w:asciiTheme="majorHAnsi" w:eastAsiaTheme="majorEastAsia" w:hAnsiTheme="majorHAnsi" w:cstheme="majorBidi"/>
      <w:b/>
      <w:color w:val="6D7989" w:themeColor="accent4" w:themeShade="BF"/>
      <w:kern w:val="12"/>
      <w:sz w:val="32"/>
      <w:szCs w:val="24"/>
    </w:rPr>
  </w:style>
  <w:style w:type="character" w:customStyle="1" w:styleId="Heading4Char">
    <w:name w:val="Heading 4 Char"/>
    <w:basedOn w:val="DefaultParagraphFont"/>
    <w:link w:val="Heading4"/>
    <w:uiPriority w:val="9"/>
    <w:rsid w:val="004626A5"/>
    <w:rPr>
      <w:rFonts w:asciiTheme="majorHAnsi" w:eastAsiaTheme="majorEastAsia" w:hAnsiTheme="majorHAnsi" w:cstheme="majorBidi"/>
      <w:b/>
      <w:iCs/>
      <w:color w:val="081E3E" w:themeColor="accent1"/>
      <w:kern w:val="12"/>
      <w:sz w:val="26"/>
    </w:rPr>
  </w:style>
  <w:style w:type="character" w:customStyle="1" w:styleId="Heading5Char">
    <w:name w:val="Heading 5 Char"/>
    <w:basedOn w:val="DefaultParagraphFont"/>
    <w:link w:val="Heading5"/>
    <w:uiPriority w:val="9"/>
    <w:rsid w:val="00401BBB"/>
    <w:rPr>
      <w:rFonts w:asciiTheme="majorHAnsi" w:eastAsiaTheme="majorEastAsia" w:hAnsiTheme="majorHAnsi" w:cstheme="majorBidi"/>
      <w:b/>
      <w:noProof/>
      <w:color w:val="49515C" w:themeColor="accent4" w:themeShade="80"/>
      <w:kern w:val="12"/>
      <w:sz w:val="22"/>
      <w:lang w:eastAsia="en-AU"/>
    </w:rPr>
  </w:style>
  <w:style w:type="character" w:customStyle="1" w:styleId="Heading6Char">
    <w:name w:val="Heading 6 Char"/>
    <w:basedOn w:val="DefaultParagraphFont"/>
    <w:link w:val="Heading6"/>
    <w:uiPriority w:val="9"/>
    <w:rsid w:val="00244329"/>
    <w:rPr>
      <w:rFonts w:asciiTheme="majorHAnsi" w:eastAsiaTheme="majorEastAsia" w:hAnsiTheme="majorHAnsi" w:cstheme="majorBidi"/>
      <w:color w:val="081E3E" w:themeColor="text2"/>
      <w:kern w:val="12"/>
      <w:sz w:val="22"/>
    </w:rPr>
  </w:style>
  <w:style w:type="paragraph" w:styleId="Caption">
    <w:name w:val="caption"/>
    <w:basedOn w:val="Normal"/>
    <w:next w:val="Normal"/>
    <w:uiPriority w:val="14"/>
    <w:qFormat/>
    <w:rsid w:val="005F794B"/>
    <w:pPr>
      <w:spacing w:before="24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4BB3B5" w:themeColor="accent2"/>
        <w:bottom w:val="single" w:sz="4" w:space="0" w:color="4BB3B5" w:themeColor="accent2"/>
        <w:insideH w:val="single" w:sz="4" w:space="0" w:color="4BB3B5"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2"/>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3"/>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9"/>
    <w:qFormat/>
    <w:rsid w:val="00A7213E"/>
    <w:pPr>
      <w:spacing w:before="0" w:after="0"/>
    </w:pPr>
  </w:style>
  <w:style w:type="paragraph" w:customStyle="1" w:styleId="Box1Text">
    <w:name w:val="Box 1 Text"/>
    <w:basedOn w:val="Normal"/>
    <w:uiPriority w:val="23"/>
    <w:qFormat/>
    <w:rsid w:val="00CF6CFD"/>
    <w:pPr>
      <w:pBdr>
        <w:top w:val="single" w:sz="4" w:space="14" w:color="4BB3B5" w:themeColor="accent2"/>
        <w:left w:val="single" w:sz="4" w:space="14" w:color="4BB3B5" w:themeColor="accent2"/>
        <w:bottom w:val="single" w:sz="4" w:space="14" w:color="4BB3B5" w:themeColor="accent2"/>
        <w:right w:val="single" w:sz="4" w:space="14" w:color="4BB3B5" w:themeColor="accent2"/>
      </w:pBdr>
      <w:ind w:left="284" w:right="284"/>
    </w:pPr>
    <w:rPr>
      <w:lang w:val="x-none"/>
    </w:rPr>
  </w:style>
  <w:style w:type="paragraph" w:customStyle="1" w:styleId="Box1Heading">
    <w:name w:val="Box 1 Heading"/>
    <w:basedOn w:val="Box1Text"/>
    <w:uiPriority w:val="23"/>
    <w:qFormat/>
    <w:rsid w:val="00CF6CFD"/>
    <w:rPr>
      <w:b/>
      <w:szCs w:val="22"/>
    </w:rPr>
  </w:style>
  <w:style w:type="paragraph" w:customStyle="1" w:styleId="Box1Bullet1">
    <w:name w:val="Box 1 Bullet 1"/>
    <w:basedOn w:val="Box1Text"/>
    <w:uiPriority w:val="24"/>
    <w:qFormat/>
    <w:rsid w:val="00CF6CFD"/>
    <w:pPr>
      <w:spacing w:before="80"/>
    </w:pPr>
  </w:style>
  <w:style w:type="paragraph" w:customStyle="1" w:styleId="Box2Text">
    <w:name w:val="Box 2 Text"/>
    <w:basedOn w:val="Normal"/>
    <w:uiPriority w:val="24"/>
    <w:qFormat/>
    <w:rsid w:val="004210F8"/>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tabs>
        <w:tab w:val="right" w:pos="9498"/>
      </w:tabs>
      <w:ind w:left="283" w:right="283"/>
    </w:pPr>
    <w:rPr>
      <w:lang w:val="x-none"/>
    </w:rPr>
  </w:style>
  <w:style w:type="paragraph" w:customStyle="1" w:styleId="Box2Heading">
    <w:name w:val="Box 2 Heading"/>
    <w:basedOn w:val="Box2Text"/>
    <w:uiPriority w:val="24"/>
    <w:qFormat/>
    <w:rsid w:val="004210F8"/>
    <w:pPr>
      <w:ind w:left="284" w:right="284"/>
      <w:outlineLvl w:val="4"/>
    </w:pPr>
    <w:rPr>
      <w:b/>
    </w:rPr>
  </w:style>
  <w:style w:type="paragraph" w:customStyle="1" w:styleId="Box2Bullet1">
    <w:name w:val="Box 2 Bullet 1"/>
    <w:basedOn w:val="Box2Text"/>
    <w:uiPriority w:val="25"/>
    <w:qFormat/>
    <w:rsid w:val="00CF6CFD"/>
    <w:pPr>
      <w:spacing w:before="80"/>
    </w:p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
      </w:numPr>
    </w:pPr>
  </w:style>
  <w:style w:type="numbering" w:customStyle="1" w:styleId="ListLegal">
    <w:name w:val="List Legal"/>
    <w:uiPriority w:val="99"/>
    <w:rsid w:val="00477E77"/>
    <w:pPr>
      <w:numPr>
        <w:numId w:val="2"/>
      </w:numPr>
    </w:pPr>
  </w:style>
  <w:style w:type="numbering" w:customStyle="1" w:styleId="ListNumbered">
    <w:name w:val="List Numbered"/>
    <w:uiPriority w:val="99"/>
    <w:rsid w:val="00477E77"/>
    <w:pPr>
      <w:numPr>
        <w:numId w:val="3"/>
      </w:numPr>
    </w:pPr>
  </w:style>
  <w:style w:type="paragraph" w:customStyle="1" w:styleId="Heading1Numbered">
    <w:name w:val="Heading 1 Numbered"/>
    <w:basedOn w:val="Heading1"/>
    <w:uiPriority w:val="10"/>
    <w:rsid w:val="003F775D"/>
    <w:pPr>
      <w:numPr>
        <w:numId w:val="5"/>
      </w:numPr>
    </w:pPr>
  </w:style>
  <w:style w:type="paragraph" w:customStyle="1" w:styleId="Heading2Numbered">
    <w:name w:val="Heading 2 Numbered"/>
    <w:basedOn w:val="Heading2"/>
    <w:uiPriority w:val="10"/>
    <w:rsid w:val="003F775D"/>
    <w:pPr>
      <w:numPr>
        <w:ilvl w:val="1"/>
        <w:numId w:val="5"/>
      </w:numPr>
    </w:pPr>
  </w:style>
  <w:style w:type="paragraph" w:customStyle="1" w:styleId="Heading3Numbered">
    <w:name w:val="Heading 3 Numbered"/>
    <w:basedOn w:val="Heading3"/>
    <w:uiPriority w:val="10"/>
    <w:rsid w:val="003F775D"/>
    <w:pPr>
      <w:numPr>
        <w:ilvl w:val="2"/>
        <w:numId w:val="5"/>
      </w:numPr>
    </w:pPr>
  </w:style>
  <w:style w:type="paragraph" w:customStyle="1" w:styleId="Heading4Numbered">
    <w:name w:val="Heading 4 Numbered"/>
    <w:basedOn w:val="Heading4"/>
    <w:uiPriority w:val="10"/>
    <w:rsid w:val="003F775D"/>
    <w:pPr>
      <w:numPr>
        <w:ilvl w:val="3"/>
        <w:numId w:val="5"/>
      </w:numPr>
    </w:pPr>
  </w:style>
  <w:style w:type="paragraph" w:customStyle="1" w:styleId="Heading5Numbered">
    <w:name w:val="Heading 5 Numbered"/>
    <w:basedOn w:val="Heading5"/>
    <w:uiPriority w:val="10"/>
    <w:rsid w:val="003F775D"/>
    <w:pPr>
      <w:numPr>
        <w:ilvl w:val="4"/>
        <w:numId w:val="5"/>
      </w:numPr>
    </w:pPr>
  </w:style>
  <w:style w:type="numbering" w:customStyle="1" w:styleId="NumberedHeadings">
    <w:name w:val="Numbered Headings"/>
    <w:uiPriority w:val="99"/>
    <w:rsid w:val="003F775D"/>
    <w:pPr>
      <w:numPr>
        <w:numId w:val="4"/>
      </w:numPr>
    </w:pPr>
  </w:style>
  <w:style w:type="paragraph" w:customStyle="1" w:styleId="AppendixHeading1">
    <w:name w:val="Appendix Heading 1"/>
    <w:basedOn w:val="Heading1"/>
    <w:uiPriority w:val="11"/>
    <w:qFormat/>
    <w:rsid w:val="0001430B"/>
    <w:pPr>
      <w:numPr>
        <w:numId w:val="7"/>
      </w:numPr>
    </w:pPr>
  </w:style>
  <w:style w:type="paragraph" w:customStyle="1" w:styleId="AppendixHeading2">
    <w:name w:val="Appendix Heading 2"/>
    <w:basedOn w:val="Heading2"/>
    <w:uiPriority w:val="11"/>
    <w:rsid w:val="0001430B"/>
    <w:pPr>
      <w:numPr>
        <w:ilvl w:val="1"/>
        <w:numId w:val="7"/>
      </w:numPr>
    </w:pPr>
  </w:style>
  <w:style w:type="paragraph" w:customStyle="1" w:styleId="AttachmentHeading1">
    <w:name w:val="Attachment Heading 1"/>
    <w:basedOn w:val="Heading1"/>
    <w:uiPriority w:val="11"/>
    <w:qFormat/>
    <w:rsid w:val="0001430B"/>
    <w:pPr>
      <w:numPr>
        <w:numId w:val="8"/>
      </w:numPr>
    </w:pPr>
  </w:style>
  <w:style w:type="paragraph" w:customStyle="1" w:styleId="AttachmentHeading2">
    <w:name w:val="Attachment Heading 2"/>
    <w:basedOn w:val="Heading2"/>
    <w:uiPriority w:val="11"/>
    <w:rsid w:val="0001430B"/>
    <w:pPr>
      <w:numPr>
        <w:ilvl w:val="1"/>
        <w:numId w:val="8"/>
      </w:numPr>
    </w:pPr>
  </w:style>
  <w:style w:type="numbering" w:customStyle="1" w:styleId="AppendixNumbers">
    <w:name w:val="Appendix Numbers"/>
    <w:uiPriority w:val="99"/>
    <w:rsid w:val="0001430B"/>
    <w:pPr>
      <w:numPr>
        <w:numId w:val="6"/>
      </w:numPr>
    </w:pPr>
  </w:style>
  <w:style w:type="numbering" w:customStyle="1" w:styleId="AttachmentNumbers">
    <w:name w:val="Attachment Numbers"/>
    <w:uiPriority w:val="99"/>
    <w:rsid w:val="0001430B"/>
    <w:pPr>
      <w:numPr>
        <w:numId w:val="8"/>
      </w:numPr>
    </w:pPr>
  </w:style>
  <w:style w:type="paragraph" w:styleId="Quote">
    <w:name w:val="Quote"/>
    <w:basedOn w:val="Normal"/>
    <w:next w:val="Normal"/>
    <w:link w:val="QuoteChar"/>
    <w:uiPriority w:val="29"/>
    <w:qFormat/>
    <w:rsid w:val="00634A02"/>
    <w:pPr>
      <w:pBdr>
        <w:left w:val="single" w:sz="48" w:space="22" w:color="4BB3B5" w:themeColor="accent2"/>
      </w:pBdr>
      <w:spacing w:after="240"/>
      <w:ind w:left="567" w:right="567"/>
    </w:pPr>
    <w:rPr>
      <w:b/>
      <w:iCs/>
      <w:color w:val="404040" w:themeColor="text1" w:themeTint="BF"/>
    </w:rPr>
  </w:style>
  <w:style w:type="character" w:customStyle="1" w:styleId="QuoteChar">
    <w:name w:val="Quote Char"/>
    <w:basedOn w:val="DefaultParagraphFont"/>
    <w:link w:val="Quote"/>
    <w:uiPriority w:val="29"/>
    <w:rsid w:val="00634A02"/>
    <w:rPr>
      <w:b/>
      <w:iCs/>
      <w:color w:val="404040" w:themeColor="text1" w:themeTint="BF"/>
      <w:kern w:val="12"/>
      <w:sz w:val="22"/>
    </w:rPr>
  </w:style>
  <w:style w:type="paragraph" w:styleId="TOC1">
    <w:name w:val="toc 1"/>
    <w:basedOn w:val="Normal"/>
    <w:next w:val="Normal"/>
    <w:autoRedefine/>
    <w:uiPriority w:val="39"/>
    <w:rsid w:val="006B089F"/>
    <w:pPr>
      <w:keepLines/>
      <w:tabs>
        <w:tab w:val="right" w:pos="9854"/>
      </w:tabs>
      <w:spacing w:before="80"/>
      <w:ind w:left="567" w:hanging="567"/>
    </w:pPr>
    <w:rPr>
      <w:b/>
      <w:sz w:val="24"/>
      <w:u w:val="single" w:color="4BB3B5" w:themeColor="accent2"/>
    </w:rPr>
  </w:style>
  <w:style w:type="paragraph" w:styleId="TOC2">
    <w:name w:val="toc 2"/>
    <w:basedOn w:val="Normal"/>
    <w:next w:val="Normal"/>
    <w:autoRedefine/>
    <w:uiPriority w:val="39"/>
    <w:rsid w:val="006B089F"/>
    <w:pPr>
      <w:keepLines/>
      <w:tabs>
        <w:tab w:val="right" w:pos="9854"/>
      </w:tabs>
      <w:spacing w:after="0"/>
      <w:ind w:left="567" w:hanging="567"/>
    </w:pPr>
  </w:style>
  <w:style w:type="paragraph" w:styleId="TOC3">
    <w:name w:val="toc 3"/>
    <w:basedOn w:val="Normal"/>
    <w:next w:val="Normal"/>
    <w:autoRedefine/>
    <w:uiPriority w:val="39"/>
    <w:rsid w:val="006B089F"/>
    <w:pPr>
      <w:tabs>
        <w:tab w:val="right" w:pos="9854"/>
      </w:tabs>
      <w:spacing w:after="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5653A9"/>
    <w:pPr>
      <w:ind w:left="-1020" w:firstLine="1020"/>
    </w:pPr>
    <w:rPr>
      <w:rFonts w:cs="Times New Roman (Body CS)"/>
      <w:caps/>
      <w:color w:val="6D7989" w:themeColor="accent4" w:themeShade="BF"/>
      <w:sz w:val="21"/>
    </w:rPr>
  </w:style>
  <w:style w:type="character" w:styleId="CommentReference">
    <w:name w:val="annotation reference"/>
    <w:basedOn w:val="DefaultParagraphFont"/>
    <w:uiPriority w:val="99"/>
    <w:semiHidden/>
    <w:unhideWhenUsed/>
    <w:rsid w:val="00EB063E"/>
    <w:rPr>
      <w:sz w:val="16"/>
      <w:szCs w:val="16"/>
    </w:rPr>
  </w:style>
  <w:style w:type="paragraph" w:styleId="CommentText">
    <w:name w:val="annotation text"/>
    <w:basedOn w:val="Normal"/>
    <w:link w:val="CommentTextChar"/>
    <w:uiPriority w:val="99"/>
    <w:unhideWhenUsed/>
    <w:rsid w:val="00EB063E"/>
    <w:pPr>
      <w:suppressAutoHyphens w:val="0"/>
    </w:pPr>
    <w:rPr>
      <w:rFonts w:ascii="Segoe UI" w:hAnsi="Segoe UI"/>
      <w:color w:val="auto"/>
      <w:kern w:val="0"/>
    </w:rPr>
  </w:style>
  <w:style w:type="character" w:customStyle="1" w:styleId="CommentTextChar">
    <w:name w:val="Comment Text Char"/>
    <w:basedOn w:val="DefaultParagraphFont"/>
    <w:link w:val="CommentText"/>
    <w:uiPriority w:val="99"/>
    <w:rsid w:val="00EB063E"/>
    <w:rPr>
      <w:rFonts w:ascii="Segoe UI" w:hAnsi="Segoe UI"/>
      <w:color w:val="auto"/>
    </w:rPr>
  </w:style>
  <w:style w:type="paragraph" w:styleId="BalloonText">
    <w:name w:val="Balloon Text"/>
    <w:basedOn w:val="Normal"/>
    <w:link w:val="BalloonTextChar"/>
    <w:uiPriority w:val="99"/>
    <w:semiHidden/>
    <w:unhideWhenUsed/>
    <w:rsid w:val="00EB063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63E"/>
    <w:rPr>
      <w:rFonts w:ascii="Segoe UI" w:hAnsi="Segoe UI" w:cs="Segoe UI"/>
      <w:kern w:val="12"/>
      <w:sz w:val="18"/>
      <w:szCs w:val="18"/>
    </w:rPr>
  </w:style>
  <w:style w:type="paragraph" w:customStyle="1" w:styleId="Tabletext">
    <w:name w:val="Table text"/>
    <w:basedOn w:val="Normal"/>
    <w:qFormat/>
    <w:rsid w:val="002F40BF"/>
    <w:pPr>
      <w:suppressAutoHyphens w:val="0"/>
      <w:spacing w:after="0"/>
    </w:pPr>
    <w:rPr>
      <w:rFonts w:eastAsia="Times New Roman" w:cs="Times New Roman"/>
      <w:color w:val="auto"/>
      <w:kern w:val="0"/>
    </w:rPr>
  </w:style>
  <w:style w:type="paragraph" w:styleId="ListParagraph">
    <w:name w:val="List Paragraph"/>
    <w:aliases w:val="Recommendation,List Paragraph1,List Paragraph11,L,F5 List Paragraph,Dot pt,CV text,List Paragraph111,Medium Grid 1 - Accent 21,Numbered Paragraph,List Paragraph2,Bulleted Para,NFP GP Bulleted List,FooterText,numbered,列出段落,列出段落1"/>
    <w:basedOn w:val="Normal"/>
    <w:link w:val="ListParagraphChar"/>
    <w:uiPriority w:val="34"/>
    <w:qFormat/>
    <w:rsid w:val="00876ED8"/>
    <w:pPr>
      <w:suppressAutoHyphens w:val="0"/>
      <w:ind w:left="720" w:hanging="360"/>
      <w:contextualSpacing/>
    </w:pPr>
    <w:rPr>
      <w:color w:val="auto"/>
      <w:kern w:val="0"/>
      <w:szCs w:val="22"/>
    </w:rPr>
  </w:style>
  <w:style w:type="character" w:customStyle="1" w:styleId="ListParagraphChar">
    <w:name w:val="List Paragraph Char"/>
    <w:aliases w:val="Recommendation Char,List Paragraph1 Char,List Paragraph11 Char,L Char,F5 List Paragraph Char,Dot pt Char,CV text Char,List Paragraph111 Char,Medium Grid 1 - Accent 21 Char,Numbered Paragraph Char,List Paragraph2 Char,FooterText Char"/>
    <w:link w:val="ListParagraph"/>
    <w:uiPriority w:val="34"/>
    <w:qFormat/>
    <w:locked/>
    <w:rsid w:val="00876ED8"/>
    <w:rPr>
      <w:color w:val="auto"/>
      <w:szCs w:val="22"/>
    </w:rPr>
  </w:style>
  <w:style w:type="paragraph" w:customStyle="1" w:styleId="Listparagraphbullets">
    <w:name w:val="List paragraph—bullets"/>
    <w:basedOn w:val="ListParagraph"/>
    <w:qFormat/>
    <w:rsid w:val="00590D51"/>
    <w:pPr>
      <w:numPr>
        <w:numId w:val="9"/>
      </w:numPr>
      <w:ind w:left="567" w:hanging="567"/>
    </w:pPr>
    <w:rPr>
      <w:lang w:eastAsia="zh-TW"/>
    </w:rPr>
  </w:style>
  <w:style w:type="paragraph" w:styleId="NormalWeb">
    <w:name w:val="Normal (Web)"/>
    <w:basedOn w:val="Normal"/>
    <w:uiPriority w:val="99"/>
    <w:semiHidden/>
    <w:unhideWhenUsed/>
    <w:rsid w:val="00985CE0"/>
    <w:pPr>
      <w:suppressAutoHyphens w:val="0"/>
      <w:spacing w:before="100" w:beforeAutospacing="1" w:after="100" w:afterAutospacing="1"/>
    </w:pPr>
    <w:rPr>
      <w:rFonts w:ascii="Times New Roman" w:eastAsiaTheme="minorEastAsia" w:hAnsi="Times New Roman" w:cs="Times New Roman"/>
      <w:color w:val="auto"/>
      <w:kern w:val="0"/>
      <w:sz w:val="24"/>
      <w:szCs w:val="24"/>
      <w:lang w:eastAsia="en-AU"/>
    </w:rPr>
  </w:style>
  <w:style w:type="table" w:customStyle="1" w:styleId="DefaultTable11">
    <w:name w:val="Default Table 11"/>
    <w:basedOn w:val="TableNormal"/>
    <w:uiPriority w:val="99"/>
    <w:rsid w:val="005C1810"/>
    <w:pPr>
      <w:spacing w:before="80"/>
    </w:pPr>
    <w:rPr>
      <w:color w:val="00000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paragraph" w:customStyle="1" w:styleId="Tablefigureheading">
    <w:name w:val="Table/figure heading"/>
    <w:basedOn w:val="Caption"/>
    <w:next w:val="Normal"/>
    <w:qFormat/>
    <w:rsid w:val="00BF124E"/>
    <w:pPr>
      <w:keepNext/>
      <w:spacing w:before="0" w:after="0"/>
    </w:pPr>
  </w:style>
  <w:style w:type="paragraph" w:customStyle="1" w:styleId="Tabletextcentred">
    <w:name w:val="Table text centred"/>
    <w:basedOn w:val="Tabletext"/>
    <w:next w:val="NoSpacing"/>
    <w:rsid w:val="004626A5"/>
    <w:pPr>
      <w:jc w:val="center"/>
    </w:pPr>
  </w:style>
  <w:style w:type="paragraph" w:customStyle="1" w:styleId="Sourcenote">
    <w:name w:val="Source / note"/>
    <w:basedOn w:val="Source"/>
    <w:qFormat/>
    <w:rsid w:val="002F40BF"/>
  </w:style>
  <w:style w:type="table" w:styleId="PlainTable1">
    <w:name w:val="Plain Table 1"/>
    <w:basedOn w:val="TableNormal"/>
    <w:uiPriority w:val="41"/>
    <w:rsid w:val="004626A5"/>
    <w:pPr>
      <w:spacing w:before="0" w:after="0"/>
    </w:pPr>
    <w:rPr>
      <w:color w:val="auto"/>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rowcolumnheading">
    <w:name w:val="Table row/column heading"/>
    <w:basedOn w:val="Normal"/>
    <w:next w:val="Normal"/>
    <w:rsid w:val="00634A02"/>
    <w:pPr>
      <w:suppressAutoHyphens w:val="0"/>
      <w:spacing w:before="60" w:after="80"/>
    </w:pPr>
    <w:rPr>
      <w:rFonts w:cstheme="minorHAnsi"/>
      <w:b/>
      <w:color w:val="FFFFFF" w:themeColor="background1"/>
      <w:kern w:val="0"/>
      <w:szCs w:val="22"/>
    </w:rPr>
  </w:style>
  <w:style w:type="paragraph" w:customStyle="1" w:styleId="Tablerowcolumnheadingcentred">
    <w:name w:val="Table row/column heading centred"/>
    <w:basedOn w:val="Tablerowcolumnheading"/>
    <w:next w:val="Normal"/>
    <w:rsid w:val="007D752F"/>
    <w:pPr>
      <w:jc w:val="center"/>
    </w:pPr>
    <w:rPr>
      <w:b w:val="0"/>
    </w:rPr>
  </w:style>
  <w:style w:type="paragraph" w:customStyle="1" w:styleId="Normaldisclaimerpage">
    <w:name w:val="Normal—disclaimer page"/>
    <w:basedOn w:val="Normal"/>
    <w:qFormat/>
    <w:rsid w:val="00AC69C6"/>
    <w:pPr>
      <w:suppressAutoHyphens w:val="0"/>
      <w:spacing w:after="120"/>
    </w:pPr>
    <w:rPr>
      <w:rFonts w:ascii="Segoe UI" w:hAnsi="Segoe UI"/>
      <w:color w:val="auto"/>
      <w:kern w:val="0"/>
    </w:rPr>
  </w:style>
  <w:style w:type="paragraph" w:styleId="TOC4">
    <w:name w:val="toc 4"/>
    <w:basedOn w:val="Normal"/>
    <w:next w:val="Normal"/>
    <w:autoRedefine/>
    <w:uiPriority w:val="39"/>
    <w:unhideWhenUsed/>
    <w:rsid w:val="006B089F"/>
    <w:pPr>
      <w:tabs>
        <w:tab w:val="right" w:pos="9854"/>
      </w:tabs>
      <w:spacing w:after="100"/>
    </w:pPr>
  </w:style>
  <w:style w:type="paragraph" w:styleId="TOC5">
    <w:name w:val="toc 5"/>
    <w:basedOn w:val="Normal"/>
    <w:next w:val="Normal"/>
    <w:autoRedefine/>
    <w:uiPriority w:val="39"/>
    <w:unhideWhenUsed/>
    <w:rsid w:val="00F87984"/>
    <w:pPr>
      <w:spacing w:after="100"/>
      <w:ind w:left="800"/>
    </w:pPr>
  </w:style>
  <w:style w:type="paragraph" w:styleId="TOC6">
    <w:name w:val="toc 6"/>
    <w:basedOn w:val="Normal"/>
    <w:next w:val="Normal"/>
    <w:autoRedefine/>
    <w:uiPriority w:val="39"/>
    <w:unhideWhenUsed/>
    <w:rsid w:val="00F87984"/>
    <w:pPr>
      <w:spacing w:after="100"/>
      <w:ind w:left="1000"/>
    </w:pPr>
  </w:style>
  <w:style w:type="paragraph" w:customStyle="1" w:styleId="Listparagraphbulletsindented">
    <w:name w:val="List paragraph—bullets indented"/>
    <w:basedOn w:val="Listparagraphbullets"/>
    <w:qFormat/>
    <w:rsid w:val="004E0503"/>
    <w:pPr>
      <w:ind w:left="1134"/>
    </w:pPr>
  </w:style>
  <w:style w:type="paragraph" w:customStyle="1" w:styleId="Listparagraphbulletslevel3indented">
    <w:name w:val="List paragraph—bullets—level 3 indented"/>
    <w:basedOn w:val="Listparagraphbulletsindented"/>
    <w:qFormat/>
    <w:rsid w:val="00AD28D2"/>
    <w:pPr>
      <w:ind w:left="1701"/>
    </w:pPr>
  </w:style>
  <w:style w:type="character" w:customStyle="1" w:styleId="Heading7Char">
    <w:name w:val="Heading 7 Char"/>
    <w:basedOn w:val="DefaultParagraphFont"/>
    <w:link w:val="Heading7"/>
    <w:uiPriority w:val="9"/>
    <w:rsid w:val="00F5099A"/>
    <w:rPr>
      <w:rFonts w:asciiTheme="majorHAnsi" w:eastAsiaTheme="majorEastAsia" w:hAnsiTheme="majorHAnsi" w:cstheme="majorBidi"/>
      <w:iCs/>
      <w:color w:val="040E1E" w:themeColor="accent1" w:themeShade="7F"/>
      <w:kern w:val="12"/>
    </w:rPr>
  </w:style>
  <w:style w:type="paragraph" w:customStyle="1" w:styleId="Heading2notshowing">
    <w:name w:val="Heading 2—not showing"/>
    <w:basedOn w:val="Normal"/>
    <w:next w:val="Normal"/>
    <w:qFormat/>
    <w:rsid w:val="00F74C72"/>
    <w:pPr>
      <w:keepNext/>
      <w:suppressAutoHyphens w:val="0"/>
      <w:spacing w:after="120"/>
      <w:outlineLvl w:val="1"/>
    </w:pPr>
    <w:rPr>
      <w:rFonts w:ascii="Calibri" w:eastAsia="MingLiU" w:hAnsi="Calibri" w:cs="Segoe UI Semibold"/>
      <w:b/>
      <w:color w:val="4C5564"/>
      <w:kern w:val="0"/>
      <w:sz w:val="28"/>
      <w:szCs w:val="26"/>
    </w:rPr>
  </w:style>
  <w:style w:type="paragraph" w:customStyle="1" w:styleId="Heading4notshowing">
    <w:name w:val="Heading 4—not showing"/>
    <w:basedOn w:val="Heading4"/>
    <w:qFormat/>
    <w:rsid w:val="00F658E8"/>
    <w:pPr>
      <w:shd w:val="clear" w:color="auto" w:fill="F2F6E8"/>
      <w:tabs>
        <w:tab w:val="right" w:pos="9781"/>
      </w:tabs>
    </w:pPr>
  </w:style>
  <w:style w:type="paragraph" w:styleId="EndnoteText">
    <w:name w:val="endnote text"/>
    <w:basedOn w:val="Normal"/>
    <w:link w:val="EndnoteTextChar"/>
    <w:uiPriority w:val="99"/>
    <w:unhideWhenUsed/>
    <w:rsid w:val="000F7D89"/>
    <w:pPr>
      <w:spacing w:after="0"/>
    </w:pPr>
    <w:rPr>
      <w:sz w:val="20"/>
    </w:rPr>
  </w:style>
  <w:style w:type="character" w:customStyle="1" w:styleId="EndnoteTextChar">
    <w:name w:val="Endnote Text Char"/>
    <w:basedOn w:val="DefaultParagraphFont"/>
    <w:link w:val="EndnoteText"/>
    <w:uiPriority w:val="99"/>
    <w:rsid w:val="000F7D89"/>
    <w:rPr>
      <w:kern w:val="12"/>
    </w:rPr>
  </w:style>
  <w:style w:type="character" w:styleId="EndnoteReference">
    <w:name w:val="endnote reference"/>
    <w:basedOn w:val="DefaultParagraphFont"/>
    <w:uiPriority w:val="99"/>
    <w:semiHidden/>
    <w:unhideWhenUsed/>
    <w:rsid w:val="000F7D89"/>
    <w:rPr>
      <w:vertAlign w:val="superscript"/>
    </w:rPr>
  </w:style>
  <w:style w:type="paragraph" w:customStyle="1" w:styleId="Source">
    <w:name w:val="Source"/>
    <w:basedOn w:val="Normal"/>
    <w:qFormat/>
    <w:rsid w:val="002F40BF"/>
    <w:pPr>
      <w:suppressAutoHyphens w:val="0"/>
    </w:pPr>
    <w:rPr>
      <w:rFonts w:eastAsiaTheme="minorEastAsia"/>
      <w:color w:val="auto"/>
      <w:kern w:val="0"/>
      <w:sz w:val="20"/>
      <w:szCs w:val="22"/>
    </w:rPr>
  </w:style>
  <w:style w:type="character" w:styleId="FollowedHyperlink">
    <w:name w:val="FollowedHyperlink"/>
    <w:basedOn w:val="DefaultParagraphFont"/>
    <w:uiPriority w:val="99"/>
    <w:semiHidden/>
    <w:unhideWhenUsed/>
    <w:rsid w:val="00311201"/>
    <w:rPr>
      <w:color w:val="0046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624643">
      <w:bodyDiv w:val="1"/>
      <w:marLeft w:val="0"/>
      <w:marRight w:val="0"/>
      <w:marTop w:val="0"/>
      <w:marBottom w:val="0"/>
      <w:divBdr>
        <w:top w:val="none" w:sz="0" w:space="0" w:color="auto"/>
        <w:left w:val="none" w:sz="0" w:space="0" w:color="auto"/>
        <w:bottom w:val="none" w:sz="0" w:space="0" w:color="auto"/>
        <w:right w:val="none" w:sz="0" w:space="0" w:color="auto"/>
      </w:divBdr>
      <w:divsChild>
        <w:div w:id="2091341534">
          <w:marLeft w:val="547"/>
          <w:marRight w:val="0"/>
          <w:marTop w:val="0"/>
          <w:marBottom w:val="0"/>
          <w:divBdr>
            <w:top w:val="none" w:sz="0" w:space="0" w:color="auto"/>
            <w:left w:val="none" w:sz="0" w:space="0" w:color="auto"/>
            <w:bottom w:val="none" w:sz="0" w:space="0" w:color="auto"/>
            <w:right w:val="none" w:sz="0" w:space="0" w:color="auto"/>
          </w:divBdr>
        </w:div>
        <w:div w:id="1786267643">
          <w:marLeft w:val="547"/>
          <w:marRight w:val="0"/>
          <w:marTop w:val="0"/>
          <w:marBottom w:val="0"/>
          <w:divBdr>
            <w:top w:val="none" w:sz="0" w:space="0" w:color="auto"/>
            <w:left w:val="none" w:sz="0" w:space="0" w:color="auto"/>
            <w:bottom w:val="none" w:sz="0" w:space="0" w:color="auto"/>
            <w:right w:val="none" w:sz="0" w:space="0" w:color="auto"/>
          </w:divBdr>
        </w:div>
        <w:div w:id="747574287">
          <w:marLeft w:val="547"/>
          <w:marRight w:val="0"/>
          <w:marTop w:val="0"/>
          <w:marBottom w:val="0"/>
          <w:divBdr>
            <w:top w:val="none" w:sz="0" w:space="0" w:color="auto"/>
            <w:left w:val="none" w:sz="0" w:space="0" w:color="auto"/>
            <w:bottom w:val="none" w:sz="0" w:space="0" w:color="auto"/>
            <w:right w:val="none" w:sz="0" w:space="0" w:color="auto"/>
          </w:divBdr>
        </w:div>
        <w:div w:id="1820146512">
          <w:marLeft w:val="547"/>
          <w:marRight w:val="0"/>
          <w:marTop w:val="0"/>
          <w:marBottom w:val="0"/>
          <w:divBdr>
            <w:top w:val="none" w:sz="0" w:space="0" w:color="auto"/>
            <w:left w:val="none" w:sz="0" w:space="0" w:color="auto"/>
            <w:bottom w:val="none" w:sz="0" w:space="0" w:color="auto"/>
            <w:right w:val="none" w:sz="0" w:space="0" w:color="auto"/>
          </w:divBdr>
        </w:div>
      </w:divsChild>
    </w:div>
    <w:div w:id="520171751">
      <w:bodyDiv w:val="1"/>
      <w:marLeft w:val="0"/>
      <w:marRight w:val="0"/>
      <w:marTop w:val="0"/>
      <w:marBottom w:val="0"/>
      <w:divBdr>
        <w:top w:val="none" w:sz="0" w:space="0" w:color="auto"/>
        <w:left w:val="none" w:sz="0" w:space="0" w:color="auto"/>
        <w:bottom w:val="none" w:sz="0" w:space="0" w:color="auto"/>
        <w:right w:val="none" w:sz="0" w:space="0" w:color="auto"/>
      </w:divBdr>
      <w:divsChild>
        <w:div w:id="730352268">
          <w:marLeft w:val="547"/>
          <w:marRight w:val="0"/>
          <w:marTop w:val="0"/>
          <w:marBottom w:val="0"/>
          <w:divBdr>
            <w:top w:val="none" w:sz="0" w:space="0" w:color="auto"/>
            <w:left w:val="none" w:sz="0" w:space="0" w:color="auto"/>
            <w:bottom w:val="none" w:sz="0" w:space="0" w:color="auto"/>
            <w:right w:val="none" w:sz="0" w:space="0" w:color="auto"/>
          </w:divBdr>
        </w:div>
        <w:div w:id="547379610">
          <w:marLeft w:val="547"/>
          <w:marRight w:val="0"/>
          <w:marTop w:val="0"/>
          <w:marBottom w:val="0"/>
          <w:divBdr>
            <w:top w:val="none" w:sz="0" w:space="0" w:color="auto"/>
            <w:left w:val="none" w:sz="0" w:space="0" w:color="auto"/>
            <w:bottom w:val="none" w:sz="0" w:space="0" w:color="auto"/>
            <w:right w:val="none" w:sz="0" w:space="0" w:color="auto"/>
          </w:divBdr>
        </w:div>
        <w:div w:id="561016839">
          <w:marLeft w:val="547"/>
          <w:marRight w:val="0"/>
          <w:marTop w:val="0"/>
          <w:marBottom w:val="0"/>
          <w:divBdr>
            <w:top w:val="none" w:sz="0" w:space="0" w:color="auto"/>
            <w:left w:val="none" w:sz="0" w:space="0" w:color="auto"/>
            <w:bottom w:val="none" w:sz="0" w:space="0" w:color="auto"/>
            <w:right w:val="none" w:sz="0" w:space="0" w:color="auto"/>
          </w:divBdr>
        </w:div>
        <w:div w:id="420831046">
          <w:marLeft w:val="547"/>
          <w:marRight w:val="0"/>
          <w:marTop w:val="0"/>
          <w:marBottom w:val="0"/>
          <w:divBdr>
            <w:top w:val="none" w:sz="0" w:space="0" w:color="auto"/>
            <w:left w:val="none" w:sz="0" w:space="0" w:color="auto"/>
            <w:bottom w:val="none" w:sz="0" w:space="0" w:color="auto"/>
            <w:right w:val="none" w:sz="0" w:space="0" w:color="auto"/>
          </w:divBdr>
        </w:div>
      </w:divsChild>
    </w:div>
    <w:div w:id="567229470">
      <w:bodyDiv w:val="1"/>
      <w:marLeft w:val="0"/>
      <w:marRight w:val="0"/>
      <w:marTop w:val="0"/>
      <w:marBottom w:val="0"/>
      <w:divBdr>
        <w:top w:val="none" w:sz="0" w:space="0" w:color="auto"/>
        <w:left w:val="none" w:sz="0" w:space="0" w:color="auto"/>
        <w:bottom w:val="none" w:sz="0" w:space="0" w:color="auto"/>
        <w:right w:val="none" w:sz="0" w:space="0" w:color="auto"/>
      </w:divBdr>
      <w:divsChild>
        <w:div w:id="521627736">
          <w:marLeft w:val="547"/>
          <w:marRight w:val="0"/>
          <w:marTop w:val="0"/>
          <w:marBottom w:val="0"/>
          <w:divBdr>
            <w:top w:val="none" w:sz="0" w:space="0" w:color="auto"/>
            <w:left w:val="none" w:sz="0" w:space="0" w:color="auto"/>
            <w:bottom w:val="none" w:sz="0" w:space="0" w:color="auto"/>
            <w:right w:val="none" w:sz="0" w:space="0" w:color="auto"/>
          </w:divBdr>
        </w:div>
        <w:div w:id="134756924">
          <w:marLeft w:val="547"/>
          <w:marRight w:val="0"/>
          <w:marTop w:val="0"/>
          <w:marBottom w:val="0"/>
          <w:divBdr>
            <w:top w:val="none" w:sz="0" w:space="0" w:color="auto"/>
            <w:left w:val="none" w:sz="0" w:space="0" w:color="auto"/>
            <w:bottom w:val="none" w:sz="0" w:space="0" w:color="auto"/>
            <w:right w:val="none" w:sz="0" w:space="0" w:color="auto"/>
          </w:divBdr>
        </w:div>
      </w:divsChild>
    </w:div>
    <w:div w:id="782728395">
      <w:bodyDiv w:val="1"/>
      <w:marLeft w:val="0"/>
      <w:marRight w:val="0"/>
      <w:marTop w:val="0"/>
      <w:marBottom w:val="0"/>
      <w:divBdr>
        <w:top w:val="none" w:sz="0" w:space="0" w:color="auto"/>
        <w:left w:val="none" w:sz="0" w:space="0" w:color="auto"/>
        <w:bottom w:val="none" w:sz="0" w:space="0" w:color="auto"/>
        <w:right w:val="none" w:sz="0" w:space="0" w:color="auto"/>
      </w:divBdr>
      <w:divsChild>
        <w:div w:id="1739401286">
          <w:marLeft w:val="547"/>
          <w:marRight w:val="0"/>
          <w:marTop w:val="0"/>
          <w:marBottom w:val="0"/>
          <w:divBdr>
            <w:top w:val="none" w:sz="0" w:space="0" w:color="auto"/>
            <w:left w:val="none" w:sz="0" w:space="0" w:color="auto"/>
            <w:bottom w:val="none" w:sz="0" w:space="0" w:color="auto"/>
            <w:right w:val="none" w:sz="0" w:space="0" w:color="auto"/>
          </w:divBdr>
        </w:div>
        <w:div w:id="1552769340">
          <w:marLeft w:val="547"/>
          <w:marRight w:val="0"/>
          <w:marTop w:val="0"/>
          <w:marBottom w:val="0"/>
          <w:divBdr>
            <w:top w:val="none" w:sz="0" w:space="0" w:color="auto"/>
            <w:left w:val="none" w:sz="0" w:space="0" w:color="auto"/>
            <w:bottom w:val="none" w:sz="0" w:space="0" w:color="auto"/>
            <w:right w:val="none" w:sz="0" w:space="0" w:color="auto"/>
          </w:divBdr>
        </w:div>
        <w:div w:id="352348079">
          <w:marLeft w:val="547"/>
          <w:marRight w:val="0"/>
          <w:marTop w:val="0"/>
          <w:marBottom w:val="0"/>
          <w:divBdr>
            <w:top w:val="none" w:sz="0" w:space="0" w:color="auto"/>
            <w:left w:val="none" w:sz="0" w:space="0" w:color="auto"/>
            <w:bottom w:val="none" w:sz="0" w:space="0" w:color="auto"/>
            <w:right w:val="none" w:sz="0" w:space="0" w:color="auto"/>
          </w:divBdr>
        </w:div>
        <w:div w:id="879440660">
          <w:marLeft w:val="547"/>
          <w:marRight w:val="0"/>
          <w:marTop w:val="0"/>
          <w:marBottom w:val="0"/>
          <w:divBdr>
            <w:top w:val="none" w:sz="0" w:space="0" w:color="auto"/>
            <w:left w:val="none" w:sz="0" w:space="0" w:color="auto"/>
            <w:bottom w:val="none" w:sz="0" w:space="0" w:color="auto"/>
            <w:right w:val="none" w:sz="0" w:space="0" w:color="auto"/>
          </w:divBdr>
        </w:div>
      </w:divsChild>
    </w:div>
    <w:div w:id="1037004916">
      <w:bodyDiv w:val="1"/>
      <w:marLeft w:val="0"/>
      <w:marRight w:val="0"/>
      <w:marTop w:val="0"/>
      <w:marBottom w:val="0"/>
      <w:divBdr>
        <w:top w:val="none" w:sz="0" w:space="0" w:color="auto"/>
        <w:left w:val="none" w:sz="0" w:space="0" w:color="auto"/>
        <w:bottom w:val="none" w:sz="0" w:space="0" w:color="auto"/>
        <w:right w:val="none" w:sz="0" w:space="0" w:color="auto"/>
      </w:divBdr>
    </w:div>
    <w:div w:id="1065177017">
      <w:bodyDiv w:val="1"/>
      <w:marLeft w:val="0"/>
      <w:marRight w:val="0"/>
      <w:marTop w:val="0"/>
      <w:marBottom w:val="0"/>
      <w:divBdr>
        <w:top w:val="none" w:sz="0" w:space="0" w:color="auto"/>
        <w:left w:val="none" w:sz="0" w:space="0" w:color="auto"/>
        <w:bottom w:val="none" w:sz="0" w:space="0" w:color="auto"/>
        <w:right w:val="none" w:sz="0" w:space="0" w:color="auto"/>
      </w:divBdr>
      <w:divsChild>
        <w:div w:id="1665625984">
          <w:marLeft w:val="547"/>
          <w:marRight w:val="0"/>
          <w:marTop w:val="0"/>
          <w:marBottom w:val="0"/>
          <w:divBdr>
            <w:top w:val="none" w:sz="0" w:space="0" w:color="auto"/>
            <w:left w:val="none" w:sz="0" w:space="0" w:color="auto"/>
            <w:bottom w:val="none" w:sz="0" w:space="0" w:color="auto"/>
            <w:right w:val="none" w:sz="0" w:space="0" w:color="auto"/>
          </w:divBdr>
        </w:div>
        <w:div w:id="697125476">
          <w:marLeft w:val="547"/>
          <w:marRight w:val="0"/>
          <w:marTop w:val="0"/>
          <w:marBottom w:val="0"/>
          <w:divBdr>
            <w:top w:val="none" w:sz="0" w:space="0" w:color="auto"/>
            <w:left w:val="none" w:sz="0" w:space="0" w:color="auto"/>
            <w:bottom w:val="none" w:sz="0" w:space="0" w:color="auto"/>
            <w:right w:val="none" w:sz="0" w:space="0" w:color="auto"/>
          </w:divBdr>
        </w:div>
        <w:div w:id="139424997">
          <w:marLeft w:val="547"/>
          <w:marRight w:val="0"/>
          <w:marTop w:val="0"/>
          <w:marBottom w:val="0"/>
          <w:divBdr>
            <w:top w:val="none" w:sz="0" w:space="0" w:color="auto"/>
            <w:left w:val="none" w:sz="0" w:space="0" w:color="auto"/>
            <w:bottom w:val="none" w:sz="0" w:space="0" w:color="auto"/>
            <w:right w:val="none" w:sz="0" w:space="0" w:color="auto"/>
          </w:divBdr>
        </w:div>
        <w:div w:id="771240608">
          <w:marLeft w:val="547"/>
          <w:marRight w:val="0"/>
          <w:marTop w:val="0"/>
          <w:marBottom w:val="0"/>
          <w:divBdr>
            <w:top w:val="none" w:sz="0" w:space="0" w:color="auto"/>
            <w:left w:val="none" w:sz="0" w:space="0" w:color="auto"/>
            <w:bottom w:val="none" w:sz="0" w:space="0" w:color="auto"/>
            <w:right w:val="none" w:sz="0" w:space="0" w:color="auto"/>
          </w:divBdr>
        </w:div>
      </w:divsChild>
    </w:div>
    <w:div w:id="2006200231">
      <w:bodyDiv w:val="1"/>
      <w:marLeft w:val="0"/>
      <w:marRight w:val="0"/>
      <w:marTop w:val="0"/>
      <w:marBottom w:val="0"/>
      <w:divBdr>
        <w:top w:val="none" w:sz="0" w:space="0" w:color="auto"/>
        <w:left w:val="none" w:sz="0" w:space="0" w:color="auto"/>
        <w:bottom w:val="none" w:sz="0" w:space="0" w:color="auto"/>
        <w:right w:val="none" w:sz="0" w:space="0" w:color="auto"/>
      </w:divBdr>
      <w:divsChild>
        <w:div w:id="451100549">
          <w:marLeft w:val="547"/>
          <w:marRight w:val="0"/>
          <w:marTop w:val="0"/>
          <w:marBottom w:val="0"/>
          <w:divBdr>
            <w:top w:val="none" w:sz="0" w:space="0" w:color="auto"/>
            <w:left w:val="none" w:sz="0" w:space="0" w:color="auto"/>
            <w:bottom w:val="none" w:sz="0" w:space="0" w:color="auto"/>
            <w:right w:val="none" w:sz="0" w:space="0" w:color="auto"/>
          </w:divBdr>
        </w:div>
        <w:div w:id="240137026">
          <w:marLeft w:val="547"/>
          <w:marRight w:val="0"/>
          <w:marTop w:val="0"/>
          <w:marBottom w:val="0"/>
          <w:divBdr>
            <w:top w:val="none" w:sz="0" w:space="0" w:color="auto"/>
            <w:left w:val="none" w:sz="0" w:space="0" w:color="auto"/>
            <w:bottom w:val="none" w:sz="0" w:space="0" w:color="auto"/>
            <w:right w:val="none" w:sz="0" w:space="0" w:color="auto"/>
          </w:divBdr>
        </w:div>
        <w:div w:id="935285997">
          <w:marLeft w:val="547"/>
          <w:marRight w:val="0"/>
          <w:marTop w:val="0"/>
          <w:marBottom w:val="0"/>
          <w:divBdr>
            <w:top w:val="none" w:sz="0" w:space="0" w:color="auto"/>
            <w:left w:val="none" w:sz="0" w:space="0" w:color="auto"/>
            <w:bottom w:val="none" w:sz="0" w:space="0" w:color="auto"/>
            <w:right w:val="none" w:sz="0" w:space="0" w:color="auto"/>
          </w:divBdr>
        </w:div>
        <w:div w:id="351952822">
          <w:marLeft w:val="547"/>
          <w:marRight w:val="0"/>
          <w:marTop w:val="0"/>
          <w:marBottom w:val="0"/>
          <w:divBdr>
            <w:top w:val="none" w:sz="0" w:space="0" w:color="auto"/>
            <w:left w:val="none" w:sz="0" w:space="0" w:color="auto"/>
            <w:bottom w:val="none" w:sz="0" w:space="0" w:color="auto"/>
            <w:right w:val="none" w:sz="0" w:space="0" w:color="auto"/>
          </w:divBdr>
        </w:div>
        <w:div w:id="139095976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hyperlink" Target="mailto:regionaldatahub@infrastructure.gov.au" TargetMode="External"/><Relationship Id="rId39"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mailto:publishing@communications.gov.au" TargetMode="External"/><Relationship Id="rId34" Type="http://schemas.openxmlformats.org/officeDocument/2006/relationships/hyperlink" Target="https://forms.office.com/Pages/ResponsePage.aspx?id=QiCd6ePBE02mDiDTuzkXfNm2we2OLiZCiFHeuymzt-BUQlgzRU5MN0VZOUFTRThXVkpFNTZBRjJLVi4u" TargetMode="Externa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mailto:regionaldatahub@infrastructure.gov.au" TargetMode="External"/><Relationship Id="rId33" Type="http://schemas.openxmlformats.org/officeDocument/2006/relationships/image" Target="media/image6.png"/><Relationship Id="rId38" Type="http://schemas.openxmlformats.org/officeDocument/2006/relationships/hyperlink" Target="http://www.communications.gov.au/what-we-do/bureau-communications-regional-research/regional-data-hub"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pmc.gov.au/" TargetMode="External"/><Relationship Id="rId29" Type="http://schemas.openxmlformats.org/officeDocument/2006/relationships/hyperlink" Target="https://www.abs.gov.au/websitedbs/d3310114.nsf/home/australian+statistical+geography+standard+(asgs)"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forms.office.com/Pages/ResponsePage.aspx?id=QiCd6ePBE02mDiDTuzkXfNm2we2OLiZCiFHeuymzt-BUQlgzRU5MN0VZOUFTRThXVkpFNTZBRjJLVi4u" TargetMode="External"/><Relationship Id="rId32" Type="http://schemas.openxmlformats.org/officeDocument/2006/relationships/hyperlink" Target="https://itt.abs.gov.au/itt/r.jsp?databyregion" TargetMode="External"/><Relationship Id="rId37" Type="http://schemas.openxmlformats.org/officeDocument/2006/relationships/hyperlink" Target="mailto:regionaldatahub@infrastructure.gov.au" TargetMode="External"/><Relationship Id="rId40"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infrastructure.gov.au/" TargetMode="External"/><Relationship Id="rId28" Type="http://schemas.openxmlformats.org/officeDocument/2006/relationships/image" Target="media/image5.png"/><Relationship Id="rId36" Type="http://schemas.openxmlformats.org/officeDocument/2006/relationships/hyperlink" Target="mailto:regionaldatahub@infrastructure.gov.au" TargetMode="External"/><Relationship Id="rId10" Type="http://schemas.openxmlformats.org/officeDocument/2006/relationships/footnotes" Target="footnotes.xml"/><Relationship Id="rId19" Type="http://schemas.openxmlformats.org/officeDocument/2006/relationships/hyperlink" Target="https://creativecommons.org/licenses/by/4.0/" TargetMode="External"/><Relationship Id="rId31" Type="http://schemas.openxmlformats.org/officeDocument/2006/relationships/hyperlink" Target="https://app.powerbi.com/view?r=eyJrIjoiMDE2N2FlNWYtZTdmMC00YmJiLThmYWQtMmU5ZTNmNWNhZGU0IiwidCI6ImFhMjFiNjQwLWJhYzItNDU2ZC04NTA1LWYyY2MwN2Y1MTc4NCJ9"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mailto:webservices@infrastructure.gov.au" TargetMode="External"/><Relationship Id="rId27" Type="http://schemas.openxmlformats.org/officeDocument/2006/relationships/hyperlink" Target="https://www.communications.gov.au/have-your-say/regional-data-hub-consultation" TargetMode="External"/><Relationship Id="rId30" Type="http://schemas.openxmlformats.org/officeDocument/2006/relationships/hyperlink" Target="https://statistics.qgso.qld.gov.au/qld-regional-profiles" TargetMode="External"/><Relationship Id="rId35" Type="http://schemas.openxmlformats.org/officeDocument/2006/relationships/hyperlink" Target="https://www.communications.gov.au/have-your-say/regional-data-hub-consultation"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datahub.moretonbay.qld.gov.au/pages/our-data" TargetMode="External"/><Relationship Id="rId3" Type="http://schemas.openxmlformats.org/officeDocument/2006/relationships/hyperlink" Target="http://www.locationindex.org/partner.html" TargetMode="External"/><Relationship Id="rId7" Type="http://schemas.openxmlformats.org/officeDocument/2006/relationships/hyperlink" Target="https://www.infrastructure.gov.au/transport/freight/national-freight-data-hub/index.asp" TargetMode="External"/><Relationship Id="rId2" Type="http://schemas.openxmlformats.org/officeDocument/2006/relationships/hyperlink" Target="https://www.abs.gov.au/websitedbs/D3310114.nsf/home/Statistical+Data+Integration+-+Partnership+for+Australia+(DIPA)" TargetMode="External"/><Relationship Id="rId1" Type="http://schemas.openxmlformats.org/officeDocument/2006/relationships/hyperlink" Target="https://www.abs.gov.au/websitedbs/D3310114.nsf/home/Statistical+Spatial+Framework" TargetMode="External"/><Relationship Id="rId6" Type="http://schemas.openxmlformats.org/officeDocument/2006/relationships/hyperlink" Target="https://www.infrastructure.gov.au/transport/freight/national-freight-data-hub/index.aspx" TargetMode="External"/><Relationship Id="rId5" Type="http://schemas.openxmlformats.org/officeDocument/2006/relationships/hyperlink" Target="https://app.powerbi.com/view?r=eyJrIjoiMDE2N2FlNWYtZTdmMC00YmJiLThmYWQtMmU5ZTNmNWNhZGU0IiwidCI6ImFhMjFiNjQwLWJhYzItNDU2ZC04NTA1LWYyY2MwN2Y1MTc4NCJ9" TargetMode="External"/><Relationship Id="rId10" Type="http://schemas.openxmlformats.org/officeDocument/2006/relationships/hyperlink" Target="https://devpolicy.org/launching-the-pacific-data-hub-a-one-stop-shop-20201210/" TargetMode="External"/><Relationship Id="rId4" Type="http://schemas.openxmlformats.org/officeDocument/2006/relationships/hyperlink" Target="https://www.abs.gov.au/websitedbs/D3310114.nsf/home/Statistical+Data+Integration+-+Business+Longitudinal+Analysis+Data+Environment+(BLADE)" TargetMode="External"/><Relationship Id="rId9" Type="http://schemas.openxmlformats.org/officeDocument/2006/relationships/hyperlink" Target="https://pacificdata.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DEPT\DoITRDC%20Document--18february2021.dotx" TargetMode="External"/></Relationships>
</file>

<file path=word/theme/theme1.xml><?xml version="1.0" encoding="utf-8"?>
<a:theme xmlns:a="http://schemas.openxmlformats.org/drawingml/2006/main" name="Office Theme">
  <a:themeElements>
    <a:clrScheme name="DoITRDC Interim Branding 2020">
      <a:dk1>
        <a:srgbClr val="000000"/>
      </a:dk1>
      <a:lt1>
        <a:srgbClr val="FFFFFF"/>
      </a:lt1>
      <a:dk2>
        <a:srgbClr val="081E3E"/>
      </a:dk2>
      <a:lt2>
        <a:srgbClr val="E7E7E7"/>
      </a:lt2>
      <a:accent1>
        <a:srgbClr val="081E3E"/>
      </a:accent1>
      <a:accent2>
        <a:srgbClr val="4BB3B5"/>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2021-05-02T00:00:00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92D076D5FC414DB2EA38F1007F3DE7" ma:contentTypeVersion="0" ma:contentTypeDescription="Create a new document." ma:contentTypeScope="" ma:versionID="dbaca34d9c01037047263281d366c82a">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9F5611-9D03-4713-B7C0-0793969A4107}">
  <ds:schemaRefs>
    <ds:schemaRef ds:uri="http://schemas.microsoft.com/sharepoint/v3/contenttype/forms"/>
  </ds:schemaRefs>
</ds:datastoreItem>
</file>

<file path=customXml/itemProps3.xml><?xml version="1.0" encoding="utf-8"?>
<ds:datastoreItem xmlns:ds="http://schemas.openxmlformats.org/officeDocument/2006/customXml" ds:itemID="{ADE80DFD-476A-4A8D-AA99-0F02C119A5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3F5C646-E1C8-4DBE-9F49-0FC10B24AB65}">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www.w3.org/XML/1998/namespace"/>
  </ds:schemaRefs>
</ds:datastoreItem>
</file>

<file path=customXml/itemProps5.xml><?xml version="1.0" encoding="utf-8"?>
<ds:datastoreItem xmlns:ds="http://schemas.openxmlformats.org/officeDocument/2006/customXml" ds:itemID="{3869F950-31BE-43A2-8291-390A4BC57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DoITRDC Document--18february2021.dotx</Template>
  <TotalTime>7</TotalTime>
  <Pages>9</Pages>
  <Words>2722</Words>
  <Characters>14890</Characters>
  <Application>Microsoft Office Word</Application>
  <DocSecurity>0</DocSecurity>
  <Lines>291</Lines>
  <Paragraphs>214</Paragraphs>
  <ScaleCrop>false</ScaleCrop>
  <HeadingPairs>
    <vt:vector size="2" baseType="variant">
      <vt:variant>
        <vt:lpstr>Title</vt:lpstr>
      </vt:variant>
      <vt:variant>
        <vt:i4>1</vt:i4>
      </vt:variant>
    </vt:vector>
  </HeadingPairs>
  <TitlesOfParts>
    <vt:vector size="1" baseType="lpstr">
      <vt:lpstr>Consultation paper—Regional Data Hub: Understanding and responding to regional data needs</vt:lpstr>
    </vt:vector>
  </TitlesOfParts>
  <Company>Department of Infrastructure, Transport, Regional Development and Communications</Company>
  <LinksUpToDate>false</LinksUpToDate>
  <CharactersWithSpaces>17398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paper—Regional Data Hub: Understanding and responding to regional data needs</dc:title>
  <dc:subject/>
  <dc:creator>Department of Infrastructure, Transport, Regional Development and Communications</dc:creator>
  <cp:keywords/>
  <dc:description/>
  <cp:lastModifiedBy>Hall, Theresa</cp:lastModifiedBy>
  <cp:revision>3</cp:revision>
  <cp:lastPrinted>2021-04-21T23:47:00Z</cp:lastPrinted>
  <dcterms:created xsi:type="dcterms:W3CDTF">2021-05-24T04:55:00Z</dcterms:created>
  <dcterms:modified xsi:type="dcterms:W3CDTF">2021-05-24T05:01:00Z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0x0101005B92D076D5FC414DB2EA38F1007F3DE7</vt:lpwstr>
  </property>
  <property fmtid="{D5CDD505-2E9C-101B-9397-08002B2CF9AE}" pid="3" name="TrimRevisionNumber">
    <vt:i4>46</vt:i4>
  </property>
</Properties>
</file>