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196D" w14:textId="381B4663" w:rsidR="001D659E" w:rsidRPr="0069753D" w:rsidRDefault="001D659E" w:rsidP="00140888">
      <w:pPr>
        <w:pStyle w:val="SecurityMarker"/>
        <w:framePr w:w="11873" w:h="465" w:hRule="exact" w:hSpace="181" w:wrap="around" w:vAnchor="page" w:hAnchor="page" w:x="29" w:y="353" w:anchorLock="1"/>
        <w:tabs>
          <w:tab w:val="center" w:pos="4932"/>
          <w:tab w:val="left" w:pos="7290"/>
        </w:tabs>
        <w:rPr>
          <w:color w:val="FF0000"/>
        </w:rPr>
      </w:pPr>
      <w:bookmarkStart w:id="0" w:name="_Hlk148942357"/>
      <w:bookmarkStart w:id="1" w:name="_Hlk150152067"/>
    </w:p>
    <w:p w14:paraId="5B7310E2" w14:textId="4D889601" w:rsidR="0091256A" w:rsidRPr="003213DA" w:rsidRDefault="000815E7" w:rsidP="00743F0F">
      <w:pPr>
        <w:pStyle w:val="Title"/>
        <w:rPr>
          <w:sz w:val="48"/>
          <w:szCs w:val="44"/>
        </w:rPr>
      </w:pPr>
      <w:bookmarkStart w:id="2" w:name="_Toc49855348"/>
      <w:bookmarkEnd w:id="0"/>
      <w:r w:rsidRPr="003213DA">
        <w:rPr>
          <w:color w:val="205277"/>
          <w:sz w:val="48"/>
          <w:szCs w:val="44"/>
        </w:rPr>
        <w:t>The Aviation Consumer Protection Framework</w:t>
      </w:r>
    </w:p>
    <w:p w14:paraId="71C57C22" w14:textId="6EFEC328" w:rsidR="00D2335F" w:rsidRDefault="007318DF" w:rsidP="003213DA">
      <w:pPr>
        <w:pStyle w:val="Heading3"/>
        <w:sectPr w:rsidR="00D2335F" w:rsidSect="002D23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021" w:right="1021" w:bottom="1021" w:left="1021" w:header="340" w:footer="397" w:gutter="0"/>
          <w:cols w:space="708"/>
          <w:titlePg/>
          <w:docGrid w:linePitch="360"/>
        </w:sectPr>
      </w:pPr>
      <w:r>
        <w:t>The</w:t>
      </w:r>
      <w:r w:rsidR="000815E7">
        <w:t xml:space="preserve"> Australian Government is delivering on its commitment to introducing new aviation consumer protections</w:t>
      </w:r>
      <w:bookmarkStart w:id="4" w:name="_Hlk159929407"/>
      <w:bookmarkStart w:id="5" w:name="_Hlk159929398"/>
      <w:bookmarkEnd w:id="2"/>
    </w:p>
    <w:p w14:paraId="0EA40436" w14:textId="782465C3" w:rsidR="00854D7A" w:rsidRDefault="00D2335F" w:rsidP="00743F0F">
      <w:pPr>
        <w:tabs>
          <w:tab w:val="left" w:pos="1134"/>
        </w:tabs>
        <w:ind w:left="993" w:hanging="993"/>
      </w:pPr>
      <w:r w:rsidRPr="00200303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67879747" wp14:editId="20F7C6FD">
            <wp:simplePos x="0" y="0"/>
            <wp:positionH relativeFrom="column">
              <wp:posOffset>-635</wp:posOffset>
            </wp:positionH>
            <wp:positionV relativeFrom="paragraph">
              <wp:posOffset>51435</wp:posOffset>
            </wp:positionV>
            <wp:extent cx="540000" cy="540000"/>
            <wp:effectExtent l="0" t="0" r="0" b="0"/>
            <wp:wrapSquare wrapText="bothSides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5E7">
        <w:t xml:space="preserve">The </w:t>
      </w:r>
      <w:r w:rsidR="000815E7" w:rsidRPr="00D24832">
        <w:t>government has introduced legislation into Parliament, a key</w:t>
      </w:r>
      <w:r w:rsidR="000815E7">
        <w:t xml:space="preserve"> milestone toward establishing the Aviation Consumer Protection Framework (the ACP framework). </w:t>
      </w:r>
    </w:p>
    <w:bookmarkEnd w:id="1"/>
    <w:bookmarkEnd w:id="4"/>
    <w:bookmarkEnd w:id="5"/>
    <w:p w14:paraId="325A98E1" w14:textId="2B285109" w:rsidR="000815E7" w:rsidRDefault="00854D7A">
      <w:r>
        <w:t xml:space="preserve">The </w:t>
      </w:r>
      <w:r w:rsidR="000815E7">
        <w:t>ACP</w:t>
      </w:r>
      <w:r>
        <w:t xml:space="preserve"> </w:t>
      </w:r>
      <w:r w:rsidR="000815E7">
        <w:t>f</w:t>
      </w:r>
      <w:r>
        <w:t>ramework implements key Aviation White Paper commitments t</w:t>
      </w:r>
      <w:r w:rsidR="000815E7">
        <w:t xml:space="preserve">hat will </w:t>
      </w:r>
      <w:r>
        <w:t xml:space="preserve">strengthen consumer </w:t>
      </w:r>
      <w:r w:rsidR="00EF35DA">
        <w:t>protections and</w:t>
      </w:r>
      <w:r w:rsidR="007C766F">
        <w:t xml:space="preserve"> </w:t>
      </w:r>
      <w:r w:rsidR="000815E7">
        <w:t xml:space="preserve">set </w:t>
      </w:r>
      <w:r>
        <w:t>clearer expectations</w:t>
      </w:r>
      <w:r w:rsidR="000815E7">
        <w:t xml:space="preserve"> for industry that will be</w:t>
      </w:r>
      <w:r>
        <w:t xml:space="preserve"> </w:t>
      </w:r>
      <w:r w:rsidR="000815E7">
        <w:t>subject to appropriate</w:t>
      </w:r>
      <w:r>
        <w:t xml:space="preserve"> oversight arrangements. </w:t>
      </w:r>
      <w:r w:rsidR="00E21AAD">
        <w:t>T</w:t>
      </w:r>
      <w:r w:rsidR="000815E7">
        <w:t xml:space="preserve">he framework </w:t>
      </w:r>
      <w:r w:rsidR="007C766F">
        <w:t>effectively balances</w:t>
      </w:r>
      <w:r w:rsidR="000815E7">
        <w:t xml:space="preserve"> meaningful protections for passengers while maintaining a competitive and sustainable aviation sector.</w:t>
      </w:r>
    </w:p>
    <w:p w14:paraId="2A757CD5" w14:textId="57189B05" w:rsidR="000815E7" w:rsidRDefault="000815E7" w:rsidP="000815E7">
      <w:r>
        <w:t xml:space="preserve">The Aviation Consumer Protection Bill Package will create the legal basis for the framework, with details to be contained in </w:t>
      </w:r>
      <w:r w:rsidR="00460720">
        <w:t xml:space="preserve">regulations, instruments </w:t>
      </w:r>
      <w:r w:rsidR="00773841">
        <w:t>and</w:t>
      </w:r>
      <w:r w:rsidR="00460720">
        <w:t xml:space="preserve"> rules. This subordinate legislation</w:t>
      </w:r>
      <w:r>
        <w:t xml:space="preserve"> will be settled after the </w:t>
      </w:r>
      <w:r w:rsidR="00773841">
        <w:t xml:space="preserve">Bill Package </w:t>
      </w:r>
      <w:r>
        <w:t xml:space="preserve">and will be informed by </w:t>
      </w:r>
      <w:r w:rsidR="00773841">
        <w:t xml:space="preserve">further </w:t>
      </w:r>
      <w:r>
        <w:t>consultation with stakeholders.</w:t>
      </w:r>
    </w:p>
    <w:p w14:paraId="7842AFDF" w14:textId="5274BB95" w:rsidR="000815E7" w:rsidRDefault="000815E7" w:rsidP="000815E7">
      <w:r w:rsidRPr="00D24832">
        <w:t xml:space="preserve">Subject to the timing of the passage of primary legislation and drafting of subordinate legislation, it is expected that key elements of the framework will </w:t>
      </w:r>
      <w:r w:rsidR="007C766F" w:rsidRPr="00D24832">
        <w:t>commence</w:t>
      </w:r>
      <w:r w:rsidRPr="00D24832">
        <w:t xml:space="preserve"> before the end of 2026.</w:t>
      </w:r>
    </w:p>
    <w:p w14:paraId="3829200A" w14:textId="1B1EF13E" w:rsidR="00854D7A" w:rsidRDefault="00854D7A">
      <w:r>
        <w:t xml:space="preserve">The </w:t>
      </w:r>
      <w:r w:rsidR="000815E7">
        <w:t>g</w:t>
      </w:r>
      <w:r>
        <w:t xml:space="preserve">overnment will continue to work collaboratively and constructively with industry to support effective design and implementation, including </w:t>
      </w:r>
      <w:r w:rsidR="000815E7">
        <w:t>in relation to arrangements for the</w:t>
      </w:r>
      <w:r>
        <w:t xml:space="preserve"> Aviation Consumer Ombudsperson (ACO) and </w:t>
      </w:r>
      <w:r w:rsidR="00E21AAD">
        <w:t xml:space="preserve">finalising </w:t>
      </w:r>
      <w:r w:rsidR="000815E7">
        <w:t>the Aviation Consumer Protections Charter (the Charter).</w:t>
      </w:r>
    </w:p>
    <w:p w14:paraId="7E0C46D2" w14:textId="3738DFA6" w:rsidR="000815E7" w:rsidRPr="0079516E" w:rsidRDefault="000815E7" w:rsidP="003213DA">
      <w:pPr>
        <w:pStyle w:val="Heading3"/>
        <w:rPr>
          <w:rFonts w:eastAsia="Times New Roman"/>
          <w:b w:val="0"/>
          <w:color w:val="235378"/>
          <w:sz w:val="36"/>
          <w:szCs w:val="26"/>
        </w:rPr>
      </w:pPr>
      <w:bookmarkStart w:id="6" w:name="_Toc134516812"/>
      <w:bookmarkStart w:id="7" w:name="_Toc134613228"/>
      <w:bookmarkStart w:id="8" w:name="_Toc134608834"/>
      <w:bookmarkStart w:id="9" w:name="_Toc134726984"/>
      <w:bookmarkStart w:id="10" w:name="_Toc134516813"/>
      <w:bookmarkStart w:id="11" w:name="_Toc134613229"/>
      <w:bookmarkStart w:id="12" w:name="_Toc134608835"/>
      <w:bookmarkStart w:id="13" w:name="_Toc134726985"/>
      <w:bookmarkStart w:id="14" w:name="_Toc133826034"/>
      <w:bookmarkStart w:id="15" w:name="_Toc133860333"/>
      <w:bookmarkStart w:id="16" w:name="_Toc133862105"/>
      <w:bookmarkStart w:id="17" w:name="_Toc133909912"/>
      <w:bookmarkStart w:id="18" w:name="_Toc136943489"/>
      <w:bookmarkStart w:id="19" w:name="_Toc136954640"/>
      <w:bookmarkStart w:id="20" w:name="_Toc136954909"/>
      <w:bookmarkStart w:id="21" w:name="_Toc136957553"/>
      <w:bookmarkStart w:id="22" w:name="_Toc136959056"/>
      <w:bookmarkStart w:id="23" w:name="_Toc136005898"/>
      <w:bookmarkStart w:id="24" w:name="_Toc136006060"/>
      <w:bookmarkStart w:id="25" w:name="_Toc136007614"/>
      <w:bookmarkStart w:id="26" w:name="_Toc136009512"/>
      <w:bookmarkStart w:id="27" w:name="_Toc136010036"/>
      <w:bookmarkStart w:id="28" w:name="_Toc134449164"/>
      <w:bookmarkStart w:id="29" w:name="_Toc134445399"/>
      <w:bookmarkStart w:id="30" w:name="_Toc134516802"/>
      <w:bookmarkStart w:id="31" w:name="_Toc134613218"/>
      <w:bookmarkStart w:id="32" w:name="_Toc134608824"/>
      <w:bookmarkStart w:id="33" w:name="_Toc134726975"/>
      <w:bookmarkStart w:id="34" w:name="_Toc134261466"/>
      <w:bookmarkStart w:id="35" w:name="_Toc134261651"/>
      <w:bookmarkStart w:id="36" w:name="_Toc134308102"/>
      <w:bookmarkStart w:id="37" w:name="_Toc134308226"/>
      <w:bookmarkStart w:id="38" w:name="_Toc134449165"/>
      <w:bookmarkStart w:id="39" w:name="_Toc134445400"/>
      <w:bookmarkStart w:id="40" w:name="_Toc134516803"/>
      <w:bookmarkStart w:id="41" w:name="_Toc134613219"/>
      <w:bookmarkStart w:id="42" w:name="_Toc134608825"/>
      <w:bookmarkStart w:id="43" w:name="_Toc134726976"/>
      <w:bookmarkStart w:id="44" w:name="_Toc134261467"/>
      <w:bookmarkStart w:id="45" w:name="_Toc134261652"/>
      <w:bookmarkStart w:id="46" w:name="_Toc134308103"/>
      <w:bookmarkStart w:id="47" w:name="_Toc134308227"/>
      <w:bookmarkStart w:id="48" w:name="_Toc134449166"/>
      <w:bookmarkStart w:id="49" w:name="_Toc134445401"/>
      <w:bookmarkStart w:id="50" w:name="_Toc134516804"/>
      <w:bookmarkStart w:id="51" w:name="_Toc134613220"/>
      <w:bookmarkStart w:id="52" w:name="_Toc134608826"/>
      <w:bookmarkStart w:id="53" w:name="_Toc134726977"/>
      <w:bookmarkStart w:id="54" w:name="_Toc134261468"/>
      <w:bookmarkStart w:id="55" w:name="_Toc134261653"/>
      <w:bookmarkStart w:id="56" w:name="_Toc134308104"/>
      <w:bookmarkStart w:id="57" w:name="_Toc134308228"/>
      <w:bookmarkStart w:id="58" w:name="_Toc134449167"/>
      <w:bookmarkStart w:id="59" w:name="_Toc134445402"/>
      <w:bookmarkStart w:id="60" w:name="_Toc134516805"/>
      <w:bookmarkStart w:id="61" w:name="_Toc134613221"/>
      <w:bookmarkStart w:id="62" w:name="_Toc134608827"/>
      <w:bookmarkStart w:id="63" w:name="_Toc134726978"/>
      <w:bookmarkStart w:id="64" w:name="_Toc134261469"/>
      <w:bookmarkStart w:id="65" w:name="_Toc134261654"/>
      <w:bookmarkStart w:id="66" w:name="_Toc134308105"/>
      <w:bookmarkStart w:id="67" w:name="_Toc134308229"/>
      <w:bookmarkStart w:id="68" w:name="_Toc134449168"/>
      <w:bookmarkStart w:id="69" w:name="_Toc134445403"/>
      <w:bookmarkStart w:id="70" w:name="_Toc134516806"/>
      <w:bookmarkStart w:id="71" w:name="_Toc134613222"/>
      <w:bookmarkStart w:id="72" w:name="_Toc134608828"/>
      <w:bookmarkStart w:id="73" w:name="_Toc134726979"/>
      <w:bookmarkStart w:id="74" w:name="_Toc134261470"/>
      <w:bookmarkStart w:id="75" w:name="_Toc134261655"/>
      <w:bookmarkStart w:id="76" w:name="_Toc134308106"/>
      <w:bookmarkStart w:id="77" w:name="_Toc134308230"/>
      <w:bookmarkStart w:id="78" w:name="_Toc134449169"/>
      <w:bookmarkStart w:id="79" w:name="_Toc134445404"/>
      <w:bookmarkStart w:id="80" w:name="_Toc134516807"/>
      <w:bookmarkStart w:id="81" w:name="_Toc134613223"/>
      <w:bookmarkStart w:id="82" w:name="_Toc134608829"/>
      <w:bookmarkStart w:id="83" w:name="_Toc134726980"/>
      <w:bookmarkStart w:id="84" w:name="_Toc134308232"/>
      <w:bookmarkStart w:id="85" w:name="_Toc134261495"/>
      <w:bookmarkStart w:id="86" w:name="_Toc134261680"/>
      <w:bookmarkStart w:id="87" w:name="_Toc134308113"/>
      <w:bookmarkStart w:id="88" w:name="_Toc134308239"/>
      <w:bookmarkStart w:id="89" w:name="_Toc134449176"/>
      <w:bookmarkStart w:id="90" w:name="_Toc134445411"/>
      <w:bookmarkStart w:id="91" w:name="_Toc134516868"/>
      <w:bookmarkStart w:id="92" w:name="_Toc134362786"/>
      <w:bookmarkStart w:id="93" w:name="_Toc134363496"/>
      <w:bookmarkStart w:id="94" w:name="_Toc134363895"/>
      <w:bookmarkStart w:id="95" w:name="_Toc134366242"/>
      <w:bookmarkStart w:id="96" w:name="_Toc134369243"/>
      <w:bookmarkStart w:id="97" w:name="_Toc134369783"/>
      <w:bookmarkStart w:id="98" w:name="_Toc134362791"/>
      <w:bookmarkStart w:id="99" w:name="_Toc134363501"/>
      <w:bookmarkStart w:id="100" w:name="_Toc134363900"/>
      <w:bookmarkStart w:id="101" w:name="_Toc134366247"/>
      <w:bookmarkStart w:id="102" w:name="_Toc134369248"/>
      <w:bookmarkStart w:id="103" w:name="_Toc134369788"/>
      <w:bookmarkStart w:id="104" w:name="_Toc134362792"/>
      <w:bookmarkStart w:id="105" w:name="_Toc134363502"/>
      <w:bookmarkStart w:id="106" w:name="_Toc134363901"/>
      <w:bookmarkStart w:id="107" w:name="_Toc134366248"/>
      <w:bookmarkStart w:id="108" w:name="_Toc134369249"/>
      <w:bookmarkStart w:id="109" w:name="_Toc134369789"/>
      <w:bookmarkStart w:id="110" w:name="_Toc134362793"/>
      <w:bookmarkStart w:id="111" w:name="_Toc134363503"/>
      <w:bookmarkStart w:id="112" w:name="_Toc134363902"/>
      <w:bookmarkStart w:id="113" w:name="_Toc134366249"/>
      <w:bookmarkStart w:id="114" w:name="_Toc134369250"/>
      <w:bookmarkStart w:id="115" w:name="_Toc134369790"/>
      <w:bookmarkStart w:id="116" w:name="_Toc134362821"/>
      <w:bookmarkStart w:id="117" w:name="_Toc134363531"/>
      <w:bookmarkStart w:id="118" w:name="_Toc134363930"/>
      <w:bookmarkStart w:id="119" w:name="_Toc134366277"/>
      <w:bookmarkStart w:id="120" w:name="_Toc134369278"/>
      <w:bookmarkStart w:id="121" w:name="_Toc134369818"/>
      <w:bookmarkStart w:id="122" w:name="_Toc134449179"/>
      <w:bookmarkStart w:id="123" w:name="_Toc134445414"/>
      <w:bookmarkStart w:id="124" w:name="_Toc134516871"/>
      <w:bookmarkStart w:id="125" w:name="_Toc134261513"/>
      <w:bookmarkStart w:id="126" w:name="_Toc134261698"/>
      <w:bookmarkStart w:id="127" w:name="_Toc134308131"/>
      <w:bookmarkStart w:id="128" w:name="_Toc134308257"/>
      <w:bookmarkStart w:id="129" w:name="_Toc134449197"/>
      <w:bookmarkStart w:id="130" w:name="_Toc134445432"/>
      <w:bookmarkStart w:id="131" w:name="_Toc134516884"/>
      <w:bookmarkStart w:id="132" w:name="_Toc134516888"/>
      <w:bookmarkStart w:id="133" w:name="_Toc134516889"/>
      <w:bookmarkStart w:id="134" w:name="_Toc134516897"/>
      <w:bookmarkStart w:id="135" w:name="_Toc134516898"/>
      <w:bookmarkStart w:id="136" w:name="_Toc134516899"/>
      <w:bookmarkStart w:id="137" w:name="_Toc134516900"/>
      <w:bookmarkStart w:id="138" w:name="_Toc134261521"/>
      <w:bookmarkStart w:id="139" w:name="_Toc134261706"/>
      <w:bookmarkStart w:id="140" w:name="_Toc134308139"/>
      <w:bookmarkStart w:id="141" w:name="_Toc134308265"/>
      <w:bookmarkStart w:id="142" w:name="_Toc134449205"/>
      <w:bookmarkStart w:id="143" w:name="_Toc134445440"/>
      <w:bookmarkStart w:id="144" w:name="_Toc134261522"/>
      <w:bookmarkStart w:id="145" w:name="_Toc134261707"/>
      <w:bookmarkStart w:id="146" w:name="_Toc134308140"/>
      <w:bookmarkStart w:id="147" w:name="_Toc134308266"/>
      <w:bookmarkStart w:id="148" w:name="_Toc134449206"/>
      <w:bookmarkStart w:id="149" w:name="_Toc134445441"/>
      <w:bookmarkStart w:id="150" w:name="_Toc134261523"/>
      <w:bookmarkStart w:id="151" w:name="_Toc134261708"/>
      <w:bookmarkStart w:id="152" w:name="_Toc134308141"/>
      <w:bookmarkStart w:id="153" w:name="_Toc134308267"/>
      <w:bookmarkStart w:id="154" w:name="_Toc134449207"/>
      <w:bookmarkStart w:id="155" w:name="_Toc134445442"/>
      <w:bookmarkStart w:id="156" w:name="_Toc134261524"/>
      <w:bookmarkStart w:id="157" w:name="_Toc134261709"/>
      <w:bookmarkStart w:id="158" w:name="_Toc134308142"/>
      <w:bookmarkStart w:id="159" w:name="_Toc134308268"/>
      <w:bookmarkStart w:id="160" w:name="_Toc134449208"/>
      <w:bookmarkStart w:id="161" w:name="_Toc134445443"/>
      <w:bookmarkStart w:id="162" w:name="_Toc134007664"/>
      <w:bookmarkStart w:id="163" w:name="_Toc136943482"/>
      <w:bookmarkStart w:id="164" w:name="_Toc136954634"/>
      <w:bookmarkStart w:id="165" w:name="_Toc136954903"/>
      <w:bookmarkStart w:id="166" w:name="_Toc136957547"/>
      <w:bookmarkStart w:id="167" w:name="_Toc136959050"/>
      <w:bookmarkStart w:id="168" w:name="_Toc134613282"/>
      <w:bookmarkStart w:id="169" w:name="_Toc134608888"/>
      <w:bookmarkStart w:id="170" w:name="_Toc134727037"/>
      <w:bookmarkStart w:id="171" w:name="_Toc134261534"/>
      <w:bookmarkStart w:id="172" w:name="_Toc134261719"/>
      <w:bookmarkStart w:id="173" w:name="_Toc134308144"/>
      <w:bookmarkStart w:id="174" w:name="_Toc134308270"/>
      <w:bookmarkStart w:id="175" w:name="_Toc134449210"/>
      <w:bookmarkStart w:id="176" w:name="_Toc134445445"/>
      <w:bookmarkStart w:id="177" w:name="_Toc134516902"/>
      <w:bookmarkStart w:id="178" w:name="_Toc135391555"/>
      <w:bookmarkStart w:id="179" w:name="_Toc134877769"/>
      <w:bookmarkStart w:id="180" w:name="_Toc134877770"/>
      <w:bookmarkStart w:id="181" w:name="_Toc134877775"/>
      <w:bookmarkStart w:id="182" w:name="_Toc134958566"/>
      <w:bookmarkStart w:id="183" w:name="_Toc134877788"/>
      <w:bookmarkStart w:id="184" w:name="_Toc134877790"/>
      <w:bookmarkStart w:id="185" w:name="_Toc134877791"/>
      <w:bookmarkStart w:id="186" w:name="_Toc134877792"/>
      <w:bookmarkStart w:id="187" w:name="_Toc134877793"/>
      <w:bookmarkStart w:id="188" w:name="_Toc134877794"/>
      <w:bookmarkStart w:id="189" w:name="_Toc134877795"/>
      <w:bookmarkStart w:id="190" w:name="_Toc134877796"/>
      <w:bookmarkStart w:id="191" w:name="_Toc134877797"/>
      <w:bookmarkStart w:id="192" w:name="_Toc134877798"/>
      <w:bookmarkStart w:id="193" w:name="_Toc134877799"/>
      <w:bookmarkStart w:id="194" w:name="_Toc134877804"/>
      <w:bookmarkStart w:id="195" w:name="_Toc134877806"/>
      <w:bookmarkStart w:id="196" w:name="_Toc134877807"/>
      <w:bookmarkStart w:id="197" w:name="_Toc134877809"/>
      <w:bookmarkStart w:id="198" w:name="_Toc134877810"/>
      <w:bookmarkStart w:id="199" w:name="_Toc134877811"/>
      <w:bookmarkStart w:id="200" w:name="_Toc134877812"/>
      <w:bookmarkStart w:id="201" w:name="_Toc134877818"/>
      <w:bookmarkStart w:id="202" w:name="_Toc134877819"/>
      <w:bookmarkStart w:id="203" w:name="_Toc134877820"/>
      <w:bookmarkStart w:id="204" w:name="_Toc134877821"/>
      <w:bookmarkStart w:id="205" w:name="_Toc134877822"/>
      <w:bookmarkStart w:id="206" w:name="_Toc134877823"/>
      <w:bookmarkStart w:id="207" w:name="_Toc134877824"/>
      <w:bookmarkStart w:id="208" w:name="_Toc134877825"/>
      <w:bookmarkStart w:id="209" w:name="_Toc134261590"/>
      <w:bookmarkStart w:id="210" w:name="_Toc134261773"/>
      <w:bookmarkStart w:id="211" w:name="_Toc134261591"/>
      <w:bookmarkStart w:id="212" w:name="_Toc134261774"/>
      <w:bookmarkStart w:id="213" w:name="_Toc134261592"/>
      <w:bookmarkStart w:id="214" w:name="_Toc134261775"/>
      <w:bookmarkStart w:id="215" w:name="_Toc134261593"/>
      <w:bookmarkStart w:id="216" w:name="_Toc134261776"/>
      <w:bookmarkStart w:id="217" w:name="_Toc134261594"/>
      <w:bookmarkStart w:id="218" w:name="_Toc134261777"/>
      <w:bookmarkStart w:id="219" w:name="_Toc134261595"/>
      <w:bookmarkStart w:id="220" w:name="_Toc134261778"/>
      <w:bookmarkStart w:id="221" w:name="_Toc134261596"/>
      <w:bookmarkStart w:id="222" w:name="_Toc134261779"/>
      <w:bookmarkStart w:id="223" w:name="_Toc134261597"/>
      <w:bookmarkStart w:id="224" w:name="_Toc134261780"/>
      <w:bookmarkStart w:id="225" w:name="_Toc134261598"/>
      <w:bookmarkStart w:id="226" w:name="_Toc134261781"/>
      <w:bookmarkStart w:id="227" w:name="_Toc134261599"/>
      <w:bookmarkStart w:id="228" w:name="_Toc134261782"/>
      <w:bookmarkStart w:id="229" w:name="_Toc134261600"/>
      <w:bookmarkStart w:id="230" w:name="_Toc134261783"/>
      <w:bookmarkStart w:id="231" w:name="_Toc134261601"/>
      <w:bookmarkStart w:id="232" w:name="_Toc134261784"/>
      <w:bookmarkStart w:id="233" w:name="_Toc134261602"/>
      <w:bookmarkStart w:id="234" w:name="_Toc134261785"/>
      <w:bookmarkStart w:id="235" w:name="_Toc134261603"/>
      <w:bookmarkStart w:id="236" w:name="_Toc134261786"/>
      <w:bookmarkStart w:id="237" w:name="_Toc134261604"/>
      <w:bookmarkStart w:id="238" w:name="_Toc134261787"/>
      <w:bookmarkStart w:id="239" w:name="_Toc134261605"/>
      <w:bookmarkStart w:id="240" w:name="_Toc134261788"/>
      <w:bookmarkStart w:id="241" w:name="_Toc134261606"/>
      <w:bookmarkStart w:id="242" w:name="_Toc134261789"/>
      <w:bookmarkStart w:id="243" w:name="_Toc134261607"/>
      <w:bookmarkStart w:id="244" w:name="_Toc134261790"/>
      <w:bookmarkStart w:id="245" w:name="_Toc134261608"/>
      <w:bookmarkStart w:id="246" w:name="_Toc134261791"/>
      <w:bookmarkStart w:id="247" w:name="_Toc134261609"/>
      <w:bookmarkStart w:id="248" w:name="_Toc134261792"/>
      <w:bookmarkStart w:id="249" w:name="_Toc134261610"/>
      <w:bookmarkStart w:id="250" w:name="_Toc134261793"/>
      <w:bookmarkStart w:id="251" w:name="_Toc134261611"/>
      <w:bookmarkStart w:id="252" w:name="_Toc134261794"/>
      <w:bookmarkStart w:id="253" w:name="_Toc134261612"/>
      <w:bookmarkStart w:id="254" w:name="_Toc134261795"/>
      <w:bookmarkStart w:id="255" w:name="_Toc134261613"/>
      <w:bookmarkStart w:id="256" w:name="_Toc134261796"/>
      <w:bookmarkStart w:id="257" w:name="_Toc134261614"/>
      <w:bookmarkStart w:id="258" w:name="_Toc134261797"/>
      <w:bookmarkStart w:id="259" w:name="_Toc134261615"/>
      <w:bookmarkStart w:id="260" w:name="_Toc134261798"/>
      <w:bookmarkStart w:id="261" w:name="_Toc134261616"/>
      <w:bookmarkStart w:id="262" w:name="_Toc134261799"/>
      <w:bookmarkStart w:id="263" w:name="_Toc134261617"/>
      <w:bookmarkStart w:id="264" w:name="_Toc134261800"/>
      <w:bookmarkStart w:id="265" w:name="_Toc134261618"/>
      <w:bookmarkStart w:id="266" w:name="_Toc134261801"/>
      <w:bookmarkStart w:id="267" w:name="_Toc134261619"/>
      <w:bookmarkStart w:id="268" w:name="_Toc134261802"/>
      <w:bookmarkStart w:id="269" w:name="_Toc134958748"/>
      <w:bookmarkStart w:id="270" w:name="_Toc134958749"/>
      <w:bookmarkStart w:id="271" w:name="_Toc136979112"/>
      <w:bookmarkStart w:id="272" w:name="_Toc134370153"/>
      <w:bookmarkStart w:id="273" w:name="_Toc134370154"/>
      <w:bookmarkStart w:id="274" w:name="_Toc133826044"/>
      <w:bookmarkStart w:id="275" w:name="_Toc133860361"/>
      <w:bookmarkStart w:id="276" w:name="_Toc133862129"/>
      <w:bookmarkStart w:id="277" w:name="_Toc133909947"/>
      <w:bookmarkStart w:id="278" w:name="_Toc134877779"/>
      <w:bookmarkStart w:id="279" w:name="_Toc134877780"/>
      <w:bookmarkStart w:id="280" w:name="_Toc134449222"/>
      <w:bookmarkStart w:id="281" w:name="_Toc134445457"/>
      <w:bookmarkStart w:id="282" w:name="_Toc134516914"/>
      <w:bookmarkStart w:id="283" w:name="_Toc134261564"/>
      <w:bookmarkStart w:id="284" w:name="_Toc134261749"/>
      <w:bookmarkStart w:id="285" w:name="_Toc134308156"/>
      <w:bookmarkStart w:id="286" w:name="_Toc134308282"/>
      <w:bookmarkStart w:id="287" w:name="_Toc134449223"/>
      <w:bookmarkStart w:id="288" w:name="_Toc134445458"/>
      <w:bookmarkStart w:id="289" w:name="_Toc134516915"/>
      <w:bookmarkStart w:id="290" w:name="_Toc134613294"/>
      <w:bookmarkStart w:id="291" w:name="_Toc134608900"/>
      <w:bookmarkStart w:id="292" w:name="_Toc134727044"/>
      <w:bookmarkStart w:id="293" w:name="_Toc134261565"/>
      <w:bookmarkStart w:id="294" w:name="_Toc134261750"/>
      <w:bookmarkStart w:id="295" w:name="_Toc134308157"/>
      <w:bookmarkStart w:id="296" w:name="_Toc134308283"/>
      <w:bookmarkStart w:id="297" w:name="_Toc134449224"/>
      <w:bookmarkStart w:id="298" w:name="_Toc134445459"/>
      <w:bookmarkStart w:id="299" w:name="_Toc134516916"/>
      <w:bookmarkStart w:id="300" w:name="_Toc134613295"/>
      <w:bookmarkStart w:id="301" w:name="_Toc134608901"/>
      <w:bookmarkStart w:id="302" w:name="_Toc134727045"/>
      <w:bookmarkStart w:id="303" w:name="_Toc134261566"/>
      <w:bookmarkStart w:id="304" w:name="_Toc134261751"/>
      <w:bookmarkStart w:id="305" w:name="_Toc134308158"/>
      <w:bookmarkStart w:id="306" w:name="_Toc134308284"/>
      <w:bookmarkStart w:id="307" w:name="_Toc134449225"/>
      <w:bookmarkStart w:id="308" w:name="_Toc134445460"/>
      <w:bookmarkStart w:id="309" w:name="_Toc134516917"/>
      <w:bookmarkStart w:id="310" w:name="_Toc134613296"/>
      <w:bookmarkStart w:id="311" w:name="_Toc134608902"/>
      <w:bookmarkStart w:id="312" w:name="_Toc134727046"/>
      <w:bookmarkStart w:id="313" w:name="_Toc134261568"/>
      <w:bookmarkStart w:id="314" w:name="_Toc134261753"/>
      <w:bookmarkStart w:id="315" w:name="_Toc134308160"/>
      <w:bookmarkStart w:id="316" w:name="_Toc134308286"/>
      <w:bookmarkStart w:id="317" w:name="_Toc134449227"/>
      <w:bookmarkStart w:id="318" w:name="_Toc134445462"/>
      <w:bookmarkStart w:id="319" w:name="_Toc134516919"/>
      <w:bookmarkStart w:id="320" w:name="_Toc134613298"/>
      <w:bookmarkStart w:id="321" w:name="_Toc134608904"/>
      <w:bookmarkStart w:id="322" w:name="_Toc134727048"/>
      <w:bookmarkStart w:id="323" w:name="_Toc134261569"/>
      <w:bookmarkStart w:id="324" w:name="_Toc134261754"/>
      <w:bookmarkStart w:id="325" w:name="_Toc134308161"/>
      <w:bookmarkStart w:id="326" w:name="_Toc134308287"/>
      <w:bookmarkStart w:id="327" w:name="_Toc134449228"/>
      <w:bookmarkStart w:id="328" w:name="_Toc134445463"/>
      <w:bookmarkStart w:id="329" w:name="_Toc134516920"/>
      <w:bookmarkStart w:id="330" w:name="_Toc134613299"/>
      <w:bookmarkStart w:id="331" w:name="_Toc134608905"/>
      <w:bookmarkStart w:id="332" w:name="_Toc134727049"/>
      <w:bookmarkStart w:id="333" w:name="_Toc134261570"/>
      <w:bookmarkStart w:id="334" w:name="_Toc134261755"/>
      <w:bookmarkStart w:id="335" w:name="_Toc134308162"/>
      <w:bookmarkStart w:id="336" w:name="_Toc134308288"/>
      <w:bookmarkStart w:id="337" w:name="_Toc134449229"/>
      <w:bookmarkStart w:id="338" w:name="_Toc134445464"/>
      <w:bookmarkStart w:id="339" w:name="_Toc134516921"/>
      <w:bookmarkStart w:id="340" w:name="_Toc134613300"/>
      <w:bookmarkStart w:id="341" w:name="_Toc134608906"/>
      <w:bookmarkStart w:id="342" w:name="_Toc134727050"/>
      <w:bookmarkStart w:id="343" w:name="_Toc134261571"/>
      <w:bookmarkStart w:id="344" w:name="_Toc134261756"/>
      <w:bookmarkStart w:id="345" w:name="_Toc134308163"/>
      <w:bookmarkStart w:id="346" w:name="_Toc134308289"/>
      <w:bookmarkStart w:id="347" w:name="_Toc134449230"/>
      <w:bookmarkStart w:id="348" w:name="_Toc134445465"/>
      <w:bookmarkStart w:id="349" w:name="_Toc134516922"/>
      <w:bookmarkStart w:id="350" w:name="_Toc134613301"/>
      <w:bookmarkStart w:id="351" w:name="_Toc134608907"/>
      <w:bookmarkStart w:id="352" w:name="_Toc134727051"/>
      <w:bookmarkStart w:id="353" w:name="_Toc134261572"/>
      <w:bookmarkStart w:id="354" w:name="_Toc134261757"/>
      <w:bookmarkStart w:id="355" w:name="_Toc134308164"/>
      <w:bookmarkStart w:id="356" w:name="_Toc134308290"/>
      <w:bookmarkStart w:id="357" w:name="_Toc134449231"/>
      <w:bookmarkStart w:id="358" w:name="_Toc134445466"/>
      <w:bookmarkStart w:id="359" w:name="_Toc134516923"/>
      <w:bookmarkStart w:id="360" w:name="_Toc134613302"/>
      <w:bookmarkStart w:id="361" w:name="_Toc134608908"/>
      <w:bookmarkStart w:id="362" w:name="_Toc134727052"/>
      <w:bookmarkStart w:id="363" w:name="_Toc134261573"/>
      <w:bookmarkStart w:id="364" w:name="_Toc134261758"/>
      <w:bookmarkStart w:id="365" w:name="_Toc134308165"/>
      <w:bookmarkStart w:id="366" w:name="_Toc134308291"/>
      <w:bookmarkStart w:id="367" w:name="_Toc134449232"/>
      <w:bookmarkStart w:id="368" w:name="_Toc134445467"/>
      <w:bookmarkStart w:id="369" w:name="_Toc134516924"/>
      <w:bookmarkStart w:id="370" w:name="_Toc134613303"/>
      <w:bookmarkStart w:id="371" w:name="_Toc134608909"/>
      <w:bookmarkStart w:id="372" w:name="_Toc134727053"/>
      <w:bookmarkStart w:id="373" w:name="_Toc134261574"/>
      <w:bookmarkStart w:id="374" w:name="_Toc134261759"/>
      <w:bookmarkStart w:id="375" w:name="_Toc134308166"/>
      <w:bookmarkStart w:id="376" w:name="_Toc134308292"/>
      <w:bookmarkStart w:id="377" w:name="_Toc134449233"/>
      <w:bookmarkStart w:id="378" w:name="_Toc134445468"/>
      <w:bookmarkStart w:id="379" w:name="_Toc134516925"/>
      <w:bookmarkStart w:id="380" w:name="_Toc134613304"/>
      <w:bookmarkStart w:id="381" w:name="_Toc134608910"/>
      <w:bookmarkStart w:id="382" w:name="_Toc134727054"/>
      <w:bookmarkStart w:id="383" w:name="_Toc134261575"/>
      <w:bookmarkStart w:id="384" w:name="_Toc134261760"/>
      <w:bookmarkStart w:id="385" w:name="_Toc134308167"/>
      <w:bookmarkStart w:id="386" w:name="_Toc134308293"/>
      <w:bookmarkStart w:id="387" w:name="_Toc134449234"/>
      <w:bookmarkStart w:id="388" w:name="_Toc134445469"/>
      <w:bookmarkStart w:id="389" w:name="_Toc134516926"/>
      <w:bookmarkStart w:id="390" w:name="_Toc134613305"/>
      <w:bookmarkStart w:id="391" w:name="_Toc134608911"/>
      <w:bookmarkStart w:id="392" w:name="_Toc134727055"/>
      <w:bookmarkStart w:id="393" w:name="_Toc134449237"/>
      <w:bookmarkStart w:id="394" w:name="_Toc134445472"/>
      <w:bookmarkStart w:id="395" w:name="_Toc134516929"/>
      <w:bookmarkStart w:id="396" w:name="_Toc134613308"/>
      <w:bookmarkStart w:id="397" w:name="_Toc134608914"/>
      <w:bookmarkStart w:id="398" w:name="_Toc134727058"/>
      <w:bookmarkStart w:id="399" w:name="_Toc134877845"/>
      <w:bookmarkStart w:id="400" w:name="_Toc134877848"/>
      <w:bookmarkStart w:id="401" w:name="_Toc134877849"/>
      <w:bookmarkStart w:id="402" w:name="_Toc134877850"/>
      <w:bookmarkStart w:id="403" w:name="_Toc134877851"/>
      <w:bookmarkStart w:id="404" w:name="_Toc134877852"/>
      <w:bookmarkStart w:id="405" w:name="_Toc134877853"/>
      <w:bookmarkStart w:id="406" w:name="_Toc134877854"/>
      <w:bookmarkStart w:id="407" w:name="_Toc134877855"/>
      <w:bookmarkStart w:id="408" w:name="_Toc134877856"/>
      <w:bookmarkStart w:id="409" w:name="_Toc134877857"/>
      <w:bookmarkStart w:id="410" w:name="_Toc134877858"/>
      <w:bookmarkStart w:id="411" w:name="_Toc134877859"/>
      <w:bookmarkStart w:id="412" w:name="_Toc134877860"/>
      <w:bookmarkStart w:id="413" w:name="_Toc134877861"/>
      <w:bookmarkStart w:id="414" w:name="_Toc134877867"/>
      <w:bookmarkStart w:id="415" w:name="_Toc134877868"/>
      <w:bookmarkStart w:id="416" w:name="_Toc134877877"/>
      <w:bookmarkStart w:id="417" w:name="_Toc134877878"/>
      <w:bookmarkStart w:id="418" w:name="_Toc134877883"/>
      <w:bookmarkStart w:id="419" w:name="_Toc134877887"/>
      <w:bookmarkStart w:id="420" w:name="_Toc134877889"/>
      <w:bookmarkStart w:id="421" w:name="_Toc134877890"/>
      <w:bookmarkStart w:id="422" w:name="_Toc134877903"/>
      <w:bookmarkStart w:id="423" w:name="_Toc134877908"/>
      <w:bookmarkStart w:id="424" w:name="_Toc134877909"/>
      <w:bookmarkStart w:id="425" w:name="_Toc134877913"/>
      <w:bookmarkStart w:id="426" w:name="_Toc134877914"/>
      <w:bookmarkStart w:id="427" w:name="_Toc134877933"/>
      <w:bookmarkStart w:id="428" w:name="_Toc134877942"/>
      <w:bookmarkStart w:id="429" w:name="_Toc134877949"/>
      <w:bookmarkStart w:id="430" w:name="_Toc134877953"/>
      <w:bookmarkStart w:id="431" w:name="_Toc134877954"/>
      <w:bookmarkStart w:id="432" w:name="_Toc134877955"/>
      <w:bookmarkStart w:id="433" w:name="_Toc134877977"/>
      <w:bookmarkStart w:id="434" w:name="_Toc134877978"/>
      <w:bookmarkStart w:id="435" w:name="Chapter63questions"/>
      <w:bookmarkStart w:id="436" w:name="Ch6300520231"/>
      <w:bookmarkStart w:id="437" w:name="_Toc135386776"/>
      <w:bookmarkStart w:id="438" w:name="_Toc135387225"/>
      <w:bookmarkStart w:id="439" w:name="_Toc135391579"/>
      <w:bookmarkStart w:id="440" w:name="_Toc136005941"/>
      <w:bookmarkStart w:id="441" w:name="_Toc136006103"/>
      <w:bookmarkStart w:id="442" w:name="_Toc136007657"/>
      <w:bookmarkStart w:id="443" w:name="_Toc136009555"/>
      <w:bookmarkStart w:id="444" w:name="_Toc136010079"/>
      <w:bookmarkStart w:id="445" w:name="_Toc135386780"/>
      <w:bookmarkStart w:id="446" w:name="_Toc135387229"/>
      <w:bookmarkStart w:id="447" w:name="_Toc135391583"/>
      <w:bookmarkStart w:id="448" w:name="_Toc136005945"/>
      <w:bookmarkStart w:id="449" w:name="_Toc136006107"/>
      <w:bookmarkStart w:id="450" w:name="_Toc136007661"/>
      <w:bookmarkStart w:id="451" w:name="_Toc136009559"/>
      <w:bookmarkStart w:id="452" w:name="_Toc136010083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r w:rsidRPr="0079516E">
        <w:rPr>
          <w:rFonts w:eastAsia="Times New Roman"/>
          <w:b w:val="0"/>
          <w:color w:val="235378"/>
          <w:sz w:val="36"/>
          <w:szCs w:val="26"/>
        </w:rPr>
        <w:t>Overview of the ACP framework</w:t>
      </w:r>
    </w:p>
    <w:p w14:paraId="3805D303" w14:textId="06D2D2A9" w:rsidR="000815E7" w:rsidRPr="008D7217" w:rsidRDefault="000815E7" w:rsidP="000815E7">
      <w:pPr>
        <w:pStyle w:val="Heading2"/>
        <w:rPr>
          <w:rFonts w:eastAsia="Times New Roman"/>
          <w:szCs w:val="36"/>
        </w:rPr>
      </w:pPr>
      <w:r w:rsidRPr="008D7217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x-none"/>
        </w:rPr>
        <w:t xml:space="preserve">The ACP 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x-none"/>
        </w:rPr>
        <w:t>f</w:t>
      </w:r>
      <w:r w:rsidRPr="008D7217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x-none"/>
        </w:rPr>
        <w:t>ramework will comprise two key elements:</w:t>
      </w:r>
      <w:r>
        <w:t xml:space="preserve"> </w:t>
      </w:r>
    </w:p>
    <w:p w14:paraId="527CE325" w14:textId="65FFEBCD" w:rsidR="000815E7" w:rsidRPr="008D7217" w:rsidRDefault="000815E7" w:rsidP="000815E7">
      <w:pPr>
        <w:numPr>
          <w:ilvl w:val="0"/>
          <w:numId w:val="41"/>
        </w:numPr>
        <w:suppressAutoHyphens w:val="0"/>
        <w:spacing w:before="100" w:beforeAutospacing="1" w:after="0"/>
        <w:rPr>
          <w:rFonts w:eastAsia="Times New Roman" w:cstheme="minorHAnsi"/>
          <w:color w:val="auto"/>
        </w:rPr>
      </w:pPr>
      <w:r w:rsidRPr="008D7217">
        <w:rPr>
          <w:rFonts w:eastAsia="Times New Roman" w:cstheme="minorHAnsi"/>
          <w:color w:val="auto"/>
        </w:rPr>
        <w:t>An Aviation Consumer Ombudsperson</w:t>
      </w:r>
      <w:r>
        <w:rPr>
          <w:rFonts w:eastAsia="Times New Roman" w:cstheme="minorHAnsi"/>
          <w:color w:val="auto"/>
        </w:rPr>
        <w:t xml:space="preserve"> (ACO)</w:t>
      </w:r>
      <w:r w:rsidRPr="008D7217">
        <w:rPr>
          <w:rFonts w:eastAsia="Times New Roman" w:cstheme="minorHAnsi"/>
          <w:color w:val="auto"/>
        </w:rPr>
        <w:t xml:space="preserve"> that will provide a fair, accessible and </w:t>
      </w:r>
      <w:r w:rsidRPr="008D7217" w:rsidDel="00CE7B93">
        <w:rPr>
          <w:rFonts w:eastAsia="Times New Roman" w:cstheme="minorHAnsi"/>
          <w:color w:val="auto"/>
        </w:rPr>
        <w:t xml:space="preserve">impartial </w:t>
      </w:r>
      <w:r w:rsidRPr="008D7217">
        <w:rPr>
          <w:rFonts w:eastAsia="Times New Roman" w:cstheme="minorHAnsi"/>
          <w:color w:val="auto"/>
        </w:rPr>
        <w:t xml:space="preserve">external dispute resolution services </w:t>
      </w:r>
      <w:r w:rsidR="00E845A9">
        <w:rPr>
          <w:rFonts w:eastAsia="Times New Roman" w:cstheme="minorHAnsi"/>
          <w:color w:val="auto"/>
        </w:rPr>
        <w:t>to</w:t>
      </w:r>
      <w:r w:rsidRPr="008D7217">
        <w:rPr>
          <w:rFonts w:eastAsia="Times New Roman" w:cstheme="minorHAnsi"/>
          <w:color w:val="auto"/>
        </w:rPr>
        <w:t xml:space="preserve"> assist with resolving individual </w:t>
      </w:r>
      <w:r w:rsidR="007C766F">
        <w:rPr>
          <w:rFonts w:eastAsia="Times New Roman" w:cstheme="minorHAnsi"/>
          <w:color w:val="auto"/>
        </w:rPr>
        <w:t>eligible</w:t>
      </w:r>
      <w:r w:rsidRPr="008D7217">
        <w:rPr>
          <w:rFonts w:eastAsia="Times New Roman" w:cstheme="minorHAnsi"/>
          <w:color w:val="auto"/>
        </w:rPr>
        <w:t xml:space="preserve"> consumer complaints in relation to the supply of airline and airport services that can’t be resolved directly with airlines or airports, and</w:t>
      </w:r>
    </w:p>
    <w:p w14:paraId="1C22E01B" w14:textId="77777777" w:rsidR="000815E7" w:rsidRDefault="000815E7" w:rsidP="000815E7">
      <w:pPr>
        <w:numPr>
          <w:ilvl w:val="0"/>
          <w:numId w:val="41"/>
        </w:numPr>
        <w:suppressAutoHyphens w:val="0"/>
        <w:spacing w:before="100" w:beforeAutospacing="1" w:after="0"/>
        <w:rPr>
          <w:rFonts w:eastAsia="Times New Roman" w:cstheme="minorHAnsi"/>
          <w:color w:val="auto"/>
        </w:rPr>
      </w:pPr>
      <w:r w:rsidRPr="008D7217">
        <w:rPr>
          <w:rFonts w:eastAsia="Times New Roman" w:cstheme="minorHAnsi"/>
          <w:color w:val="auto"/>
        </w:rPr>
        <w:t>An Aviation Consumer Protections Charter (the Charter) that will set out the minimum standards that aviation consumers can expect from airlines and airports, which will be enforced by a regulator, the Aviation Consumer Protection Authority (ACPA).</w:t>
      </w:r>
    </w:p>
    <w:p w14:paraId="0AE7B61B" w14:textId="77777777" w:rsidR="000815E7" w:rsidRPr="0079516E" w:rsidRDefault="000815E7" w:rsidP="003213DA">
      <w:pPr>
        <w:pStyle w:val="Heading3"/>
        <w:rPr>
          <w:rFonts w:eastAsia="Times New Roman"/>
          <w:b w:val="0"/>
          <w:color w:val="235378"/>
          <w:sz w:val="36"/>
          <w:szCs w:val="26"/>
        </w:rPr>
      </w:pPr>
      <w:r w:rsidRPr="0079516E">
        <w:rPr>
          <w:rFonts w:eastAsia="Times New Roman"/>
          <w:b w:val="0"/>
          <w:color w:val="235378"/>
          <w:sz w:val="36"/>
          <w:szCs w:val="26"/>
        </w:rPr>
        <w:t>Regulated services</w:t>
      </w:r>
    </w:p>
    <w:p w14:paraId="7641D8DC" w14:textId="0B6DEF19" w:rsidR="000815E7" w:rsidRPr="008D7217" w:rsidRDefault="000815E7" w:rsidP="000815E7">
      <w:pPr>
        <w:pStyle w:val="Bullet1"/>
        <w:numPr>
          <w:ilvl w:val="0"/>
          <w:numId w:val="0"/>
        </w:numPr>
      </w:pPr>
      <w:r>
        <w:rPr>
          <w:lang w:val="en-AU"/>
        </w:rPr>
        <w:t xml:space="preserve">The ACP framework will regulate </w:t>
      </w:r>
      <w:r>
        <w:t>a</w:t>
      </w:r>
      <w:r w:rsidRPr="00F12408">
        <w:t>irlines operating domestic flights</w:t>
      </w:r>
      <w:r>
        <w:t xml:space="preserve"> in Australia</w:t>
      </w:r>
      <w:r>
        <w:rPr>
          <w:lang w:val="en-AU"/>
        </w:rPr>
        <w:t xml:space="preserve">, </w:t>
      </w:r>
      <w:r>
        <w:t>a</w:t>
      </w:r>
      <w:r w:rsidRPr="00F12408">
        <w:t xml:space="preserve">irlines flying internationally to </w:t>
      </w:r>
      <w:r>
        <w:t xml:space="preserve">and </w:t>
      </w:r>
      <w:r w:rsidRPr="00F12408">
        <w:t>from Australia</w:t>
      </w:r>
      <w:r>
        <w:rPr>
          <w:lang w:val="en-AU"/>
        </w:rPr>
        <w:t>,</w:t>
      </w:r>
      <w:r w:rsidRPr="00803691">
        <w:rPr>
          <w:lang w:val="en-AU"/>
        </w:rPr>
        <w:t xml:space="preserve"> and</w:t>
      </w:r>
      <w:r>
        <w:rPr>
          <w:lang w:val="en-AU"/>
        </w:rPr>
        <w:t xml:space="preserve"> </w:t>
      </w:r>
      <w:r>
        <w:t>A</w:t>
      </w:r>
      <w:r w:rsidRPr="00F12408">
        <w:t>ustralian airports</w:t>
      </w:r>
      <w:r>
        <w:t xml:space="preserve">. </w:t>
      </w:r>
      <w:r>
        <w:rPr>
          <w:rFonts w:ascii="Calibri" w:eastAsia="Calibri" w:hAnsi="Calibri" w:cs="Times New Roman"/>
          <w:kern w:val="12"/>
          <w:lang w:val="en-US"/>
        </w:rPr>
        <w:t>It</w:t>
      </w:r>
      <w:r w:rsidRPr="00BD552B">
        <w:rPr>
          <w:rFonts w:ascii="Calibri" w:eastAsia="Calibri" w:hAnsi="Calibri" w:cs="Times New Roman"/>
          <w:kern w:val="12"/>
          <w:lang w:val="en-US"/>
        </w:rPr>
        <w:t xml:space="preserve"> </w:t>
      </w:r>
      <w:r>
        <w:rPr>
          <w:rFonts w:ascii="Calibri" w:eastAsia="Calibri" w:hAnsi="Calibri" w:cs="Times New Roman"/>
          <w:kern w:val="12"/>
          <w:lang w:val="en-US"/>
        </w:rPr>
        <w:t>will</w:t>
      </w:r>
      <w:r w:rsidRPr="00BD552B">
        <w:rPr>
          <w:rFonts w:ascii="Calibri" w:eastAsia="Calibri" w:hAnsi="Calibri" w:cs="Times New Roman"/>
          <w:kern w:val="12"/>
          <w:lang w:val="en-US"/>
        </w:rPr>
        <w:t xml:space="preserve"> apply </w:t>
      </w:r>
      <w:r>
        <w:rPr>
          <w:rFonts w:ascii="Calibri" w:eastAsia="Calibri" w:hAnsi="Calibri" w:cs="Times New Roman"/>
          <w:kern w:val="12"/>
          <w:lang w:val="en-US"/>
        </w:rPr>
        <w:t>to services</w:t>
      </w:r>
      <w:r w:rsidRPr="00BD552B">
        <w:rPr>
          <w:rFonts w:ascii="Calibri" w:eastAsia="Calibri" w:hAnsi="Calibri" w:cs="Times New Roman"/>
          <w:kern w:val="12"/>
          <w:lang w:val="en-US"/>
        </w:rPr>
        <w:t xml:space="preserve"> </w:t>
      </w:r>
      <w:r>
        <w:rPr>
          <w:rFonts w:ascii="Calibri" w:eastAsia="Calibri" w:hAnsi="Calibri" w:cs="Times New Roman"/>
          <w:kern w:val="12"/>
          <w:lang w:val="en-US"/>
        </w:rPr>
        <w:t>offered or supplied to travelers by an airline or airport in relation to their flight</w:t>
      </w:r>
      <w:r w:rsidR="00D6571E">
        <w:rPr>
          <w:rFonts w:ascii="Calibri" w:eastAsia="Calibri" w:hAnsi="Calibri" w:cs="Times New Roman"/>
          <w:kern w:val="12"/>
          <w:lang w:val="en-US"/>
        </w:rPr>
        <w:t>, including services contracted out to third parties</w:t>
      </w:r>
      <w:r>
        <w:rPr>
          <w:rFonts w:ascii="Calibri" w:eastAsia="Calibri" w:hAnsi="Calibri" w:cs="Times New Roman"/>
          <w:kern w:val="12"/>
          <w:lang w:val="en-US"/>
        </w:rPr>
        <w:t xml:space="preserve">. </w:t>
      </w:r>
    </w:p>
    <w:p w14:paraId="5935F346" w14:textId="4F6BA030" w:rsidR="00E845A9" w:rsidRPr="008D7217" w:rsidRDefault="000815E7" w:rsidP="00E845A9">
      <w:pPr>
        <w:numPr>
          <w:ilvl w:val="0"/>
          <w:numId w:val="41"/>
        </w:numPr>
        <w:suppressAutoHyphens w:val="0"/>
        <w:spacing w:before="100" w:beforeAutospacing="1" w:after="100" w:afterAutospacing="1"/>
        <w:rPr>
          <w:rFonts w:eastAsia="Times New Roman" w:cstheme="minorHAnsi"/>
          <w:color w:val="auto"/>
        </w:rPr>
      </w:pPr>
      <w:r w:rsidRPr="008D7217">
        <w:rPr>
          <w:rFonts w:eastAsia="Times New Roman" w:cstheme="minorHAnsi"/>
          <w:color w:val="auto"/>
        </w:rPr>
        <w:t xml:space="preserve">An </w:t>
      </w:r>
      <w:r w:rsidRPr="008D7217">
        <w:rPr>
          <w:rFonts w:eastAsia="Times New Roman" w:cstheme="minorHAnsi"/>
          <w:b/>
          <w:bCs/>
          <w:color w:val="auto"/>
        </w:rPr>
        <w:t>airline service</w:t>
      </w:r>
      <w:r w:rsidRPr="008D7217">
        <w:rPr>
          <w:rFonts w:eastAsia="Times New Roman" w:cstheme="minorHAnsi"/>
          <w:color w:val="auto"/>
        </w:rPr>
        <w:t xml:space="preserve"> will include, but will not be limited to, booking requirements, check-in and boarding, baggage, </w:t>
      </w:r>
      <w:r w:rsidR="00E845A9">
        <w:rPr>
          <w:rFonts w:eastAsia="Times New Roman" w:cstheme="minorHAnsi"/>
          <w:color w:val="auto"/>
        </w:rPr>
        <w:t xml:space="preserve">treatment during disruptions, delays and cancellations, </w:t>
      </w:r>
      <w:r w:rsidRPr="008D7217">
        <w:rPr>
          <w:rFonts w:eastAsia="Times New Roman" w:cstheme="minorHAnsi"/>
          <w:color w:val="auto"/>
        </w:rPr>
        <w:t>complaints handling</w:t>
      </w:r>
      <w:r w:rsidR="00E845A9">
        <w:rPr>
          <w:rFonts w:eastAsia="Times New Roman" w:cstheme="minorHAnsi"/>
          <w:color w:val="auto"/>
        </w:rPr>
        <w:t>, availability of refunds and passenger assistance</w:t>
      </w:r>
    </w:p>
    <w:p w14:paraId="6C26C8B7" w14:textId="38769865" w:rsidR="000815E7" w:rsidRPr="008D7217" w:rsidRDefault="000815E7" w:rsidP="000815E7">
      <w:pPr>
        <w:numPr>
          <w:ilvl w:val="0"/>
          <w:numId w:val="41"/>
        </w:numPr>
        <w:suppressAutoHyphens w:val="0"/>
        <w:spacing w:before="100" w:beforeAutospacing="1" w:after="100" w:afterAutospacing="1"/>
        <w:rPr>
          <w:rFonts w:eastAsia="Times New Roman" w:cstheme="minorHAnsi"/>
          <w:color w:val="auto"/>
        </w:rPr>
      </w:pPr>
      <w:r w:rsidRPr="008D7217">
        <w:rPr>
          <w:rFonts w:eastAsia="Times New Roman" w:cstheme="minorHAnsi"/>
          <w:color w:val="auto"/>
        </w:rPr>
        <w:lastRenderedPageBreak/>
        <w:t xml:space="preserve">An </w:t>
      </w:r>
      <w:r w:rsidRPr="008D7217">
        <w:rPr>
          <w:rFonts w:eastAsia="Times New Roman" w:cstheme="minorHAnsi"/>
          <w:b/>
          <w:bCs/>
          <w:color w:val="auto"/>
        </w:rPr>
        <w:t>airport service</w:t>
      </w:r>
      <w:r w:rsidRPr="008D7217">
        <w:rPr>
          <w:rFonts w:eastAsia="Times New Roman" w:cstheme="minorHAnsi"/>
          <w:color w:val="auto"/>
        </w:rPr>
        <w:t xml:space="preserve"> is a service provided at an Australian airport to a travel</w:t>
      </w:r>
      <w:r w:rsidR="00003BDE">
        <w:rPr>
          <w:rFonts w:eastAsia="Times New Roman" w:cstheme="minorHAnsi"/>
          <w:color w:val="auto"/>
        </w:rPr>
        <w:t>l</w:t>
      </w:r>
      <w:r w:rsidRPr="008D7217">
        <w:rPr>
          <w:rFonts w:eastAsia="Times New Roman" w:cstheme="minorHAnsi"/>
          <w:color w:val="auto"/>
        </w:rPr>
        <w:t>er</w:t>
      </w:r>
      <w:r w:rsidR="00D6571E">
        <w:rPr>
          <w:rFonts w:eastAsia="Times New Roman" w:cstheme="minorHAnsi"/>
          <w:color w:val="auto"/>
        </w:rPr>
        <w:t xml:space="preserve"> as a consumer</w:t>
      </w:r>
      <w:r w:rsidRPr="008D7217">
        <w:rPr>
          <w:rFonts w:eastAsia="Times New Roman" w:cstheme="minorHAnsi"/>
          <w:color w:val="auto"/>
        </w:rPr>
        <w:t xml:space="preserve"> in connection with their flight, which arrives or departs from that airport.</w:t>
      </w:r>
      <w:r>
        <w:rPr>
          <w:rFonts w:eastAsia="Times New Roman" w:cstheme="minorHAnsi"/>
          <w:color w:val="auto"/>
        </w:rPr>
        <w:t xml:space="preserve"> This would include </w:t>
      </w:r>
      <w:r w:rsidR="007C766F">
        <w:rPr>
          <w:rFonts w:eastAsia="Times New Roman" w:cstheme="minorHAnsi"/>
          <w:color w:val="auto"/>
        </w:rPr>
        <w:t xml:space="preserve">directly paid services like </w:t>
      </w:r>
      <w:r>
        <w:rPr>
          <w:rFonts w:eastAsia="Times New Roman" w:cstheme="minorHAnsi"/>
          <w:color w:val="auto"/>
        </w:rPr>
        <w:t xml:space="preserve">parking but exclude retail </w:t>
      </w:r>
      <w:r w:rsidR="007C766F">
        <w:rPr>
          <w:rFonts w:eastAsia="Times New Roman" w:cstheme="minorHAnsi"/>
          <w:color w:val="auto"/>
        </w:rPr>
        <w:t>and</w:t>
      </w:r>
      <w:r>
        <w:rPr>
          <w:rFonts w:eastAsia="Times New Roman" w:cstheme="minorHAnsi"/>
          <w:color w:val="auto"/>
        </w:rPr>
        <w:t xml:space="preserve"> food service inside the airport.</w:t>
      </w:r>
    </w:p>
    <w:p w14:paraId="26EEF9EF" w14:textId="7F8BA702" w:rsidR="000815E7" w:rsidRPr="00E754C9" w:rsidRDefault="000815E7" w:rsidP="000815E7">
      <w:pPr>
        <w:numPr>
          <w:ilvl w:val="0"/>
          <w:numId w:val="41"/>
        </w:numPr>
        <w:suppressAutoHyphens w:val="0"/>
        <w:spacing w:before="100" w:beforeAutospacing="1" w:after="0"/>
        <w:rPr>
          <w:rFonts w:ascii="Calibri" w:eastAsia="Calibri" w:hAnsi="Calibri" w:cs="Times New Roman"/>
          <w:kern w:val="12"/>
          <w:lang w:val="en-US"/>
        </w:rPr>
      </w:pPr>
      <w:r w:rsidRPr="008D7217">
        <w:rPr>
          <w:rFonts w:eastAsia="Times New Roman" w:cstheme="minorHAnsi"/>
          <w:color w:val="auto"/>
        </w:rPr>
        <w:t xml:space="preserve">An </w:t>
      </w:r>
      <w:r w:rsidRPr="008D7217">
        <w:rPr>
          <w:rFonts w:eastAsia="Times New Roman" w:cstheme="minorHAnsi"/>
          <w:b/>
          <w:bCs/>
          <w:color w:val="auto"/>
        </w:rPr>
        <w:t>airport accessibility</w:t>
      </w:r>
      <w:r w:rsidRPr="008D7217">
        <w:rPr>
          <w:rFonts w:eastAsia="Times New Roman" w:cstheme="minorHAnsi"/>
          <w:color w:val="auto"/>
        </w:rPr>
        <w:t xml:space="preserve"> service is a service that is offered or provided </w:t>
      </w:r>
      <w:r w:rsidR="00D6571E">
        <w:rPr>
          <w:rFonts w:eastAsia="Times New Roman" w:cstheme="minorHAnsi"/>
          <w:color w:val="auto"/>
        </w:rPr>
        <w:t xml:space="preserve">by an airport or airline </w:t>
      </w:r>
      <w:r w:rsidRPr="008D7217">
        <w:rPr>
          <w:rFonts w:eastAsia="Times New Roman" w:cstheme="minorHAnsi"/>
          <w:color w:val="auto"/>
        </w:rPr>
        <w:t xml:space="preserve">to a person who requires </w:t>
      </w:r>
      <w:r w:rsidR="007C766F">
        <w:rPr>
          <w:rFonts w:eastAsia="Times New Roman" w:cstheme="minorHAnsi"/>
          <w:color w:val="auto"/>
        </w:rPr>
        <w:t>assistance</w:t>
      </w:r>
      <w:r w:rsidRPr="008D7217">
        <w:rPr>
          <w:rFonts w:eastAsia="Times New Roman" w:cstheme="minorHAnsi"/>
          <w:color w:val="auto"/>
        </w:rPr>
        <w:t xml:space="preserve"> in connection with their flight to or from an Australian airport.</w:t>
      </w:r>
    </w:p>
    <w:p w14:paraId="3FDBF6FA" w14:textId="77777777" w:rsidR="000815E7" w:rsidRPr="0079516E" w:rsidRDefault="000815E7" w:rsidP="003213DA">
      <w:pPr>
        <w:pStyle w:val="Heading3"/>
        <w:rPr>
          <w:rFonts w:eastAsia="Times New Roman"/>
          <w:b w:val="0"/>
          <w:color w:val="235378"/>
          <w:sz w:val="36"/>
          <w:szCs w:val="26"/>
        </w:rPr>
      </w:pPr>
      <w:r w:rsidRPr="0079516E">
        <w:rPr>
          <w:rFonts w:eastAsia="Times New Roman"/>
          <w:b w:val="0"/>
          <w:color w:val="235378"/>
          <w:sz w:val="36"/>
          <w:szCs w:val="26"/>
        </w:rPr>
        <w:t>The Aviation Consumer Ombudsperson</w:t>
      </w:r>
    </w:p>
    <w:p w14:paraId="0ED53B9A" w14:textId="3D3BD9DE" w:rsidR="00003BDE" w:rsidRDefault="00003BDE" w:rsidP="00003BDE">
      <w:pPr>
        <w:pStyle w:val="Bullet1"/>
        <w:numPr>
          <w:ilvl w:val="0"/>
          <w:numId w:val="0"/>
        </w:numPr>
        <w:shd w:val="clear" w:color="auto" w:fill="FFFFFF"/>
        <w:rPr>
          <w:color w:val="242424"/>
        </w:rPr>
      </w:pPr>
      <w:r w:rsidRPr="00EF2E82">
        <w:rPr>
          <w:color w:val="242424"/>
        </w:rPr>
        <w:t xml:space="preserve">The ACO </w:t>
      </w:r>
      <w:r>
        <w:rPr>
          <w:color w:val="242424"/>
        </w:rPr>
        <w:t xml:space="preserve">will be </w:t>
      </w:r>
      <w:r w:rsidRPr="00EF2E82">
        <w:rPr>
          <w:color w:val="242424"/>
        </w:rPr>
        <w:t>independent from government</w:t>
      </w:r>
      <w:r w:rsidR="00E845A9">
        <w:rPr>
          <w:color w:val="242424"/>
        </w:rPr>
        <w:t>.</w:t>
      </w:r>
      <w:r>
        <w:rPr>
          <w:color w:val="242424"/>
        </w:rPr>
        <w:t xml:space="preserve"> </w:t>
      </w:r>
      <w:r w:rsidR="00E845A9">
        <w:rPr>
          <w:color w:val="242424"/>
        </w:rPr>
        <w:t>T</w:t>
      </w:r>
      <w:r w:rsidRPr="00EF2E82">
        <w:rPr>
          <w:color w:val="242424"/>
        </w:rPr>
        <w:t xml:space="preserve">he ACO scheme will be established and operated by an independent company limited by guarantee, with all regulated entities </w:t>
      </w:r>
      <w:r>
        <w:rPr>
          <w:color w:val="242424"/>
        </w:rPr>
        <w:t xml:space="preserve">(airlines and airports) </w:t>
      </w:r>
      <w:r w:rsidRPr="00EF2E82">
        <w:rPr>
          <w:color w:val="242424"/>
        </w:rPr>
        <w:t>required to join the compan</w:t>
      </w:r>
      <w:r>
        <w:rPr>
          <w:color w:val="242424"/>
        </w:rPr>
        <w:t>y. The company will be funded through company membership fees</w:t>
      </w:r>
      <w:r w:rsidRPr="00EF2E82">
        <w:rPr>
          <w:color w:val="242424"/>
        </w:rPr>
        <w:t xml:space="preserve"> and subject to rules approved by the government.  </w:t>
      </w:r>
    </w:p>
    <w:p w14:paraId="54BB27B2" w14:textId="77777777" w:rsidR="00003BDE" w:rsidRDefault="00003BDE" w:rsidP="003213DA">
      <w:pPr>
        <w:pStyle w:val="Bullet1"/>
        <w:numPr>
          <w:ilvl w:val="0"/>
          <w:numId w:val="0"/>
        </w:numPr>
        <w:shd w:val="clear" w:color="auto" w:fill="FFFFFF"/>
        <w:rPr>
          <w:color w:val="242424"/>
        </w:rPr>
      </w:pPr>
      <w:r w:rsidRPr="00EF2E82">
        <w:rPr>
          <w:color w:val="242424"/>
        </w:rPr>
        <w:t xml:space="preserve">The governance </w:t>
      </w:r>
      <w:r>
        <w:rPr>
          <w:color w:val="242424"/>
        </w:rPr>
        <w:t>arrangements will</w:t>
      </w:r>
      <w:r w:rsidRPr="00EF2E82">
        <w:rPr>
          <w:color w:val="242424"/>
        </w:rPr>
        <w:t xml:space="preserve"> </w:t>
      </w:r>
      <w:r>
        <w:rPr>
          <w:color w:val="242424"/>
        </w:rPr>
        <w:t>assure the</w:t>
      </w:r>
      <w:r w:rsidRPr="00EF2E82">
        <w:rPr>
          <w:color w:val="242424"/>
        </w:rPr>
        <w:t xml:space="preserve"> scheme’s independence, transparency, and credibility for both consumers and industry; while ensuring it is purpose</w:t>
      </w:r>
      <w:r w:rsidRPr="00EF2E82">
        <w:rPr>
          <w:color w:val="242424"/>
        </w:rPr>
        <w:noBreakHyphen/>
        <w:t>built to reflect the unique characteristics of the aviation sector.</w:t>
      </w:r>
    </w:p>
    <w:p w14:paraId="749EAC69" w14:textId="6CC26906" w:rsidR="000815E7" w:rsidRPr="000E0410" w:rsidRDefault="000815E7" w:rsidP="000815E7">
      <w:pPr>
        <w:pStyle w:val="Bullet1"/>
        <w:numPr>
          <w:ilvl w:val="0"/>
          <w:numId w:val="0"/>
        </w:numPr>
        <w:rPr>
          <w:b/>
        </w:rPr>
      </w:pPr>
      <w:r w:rsidRPr="00E871FE">
        <w:t xml:space="preserve">The ACO </w:t>
      </w:r>
      <w:r>
        <w:t>will</w:t>
      </w:r>
      <w:r w:rsidRPr="00E871FE">
        <w:t xml:space="preserve"> </w:t>
      </w:r>
      <w:r>
        <w:t>receive</w:t>
      </w:r>
      <w:r w:rsidRPr="00E871FE">
        <w:t xml:space="preserve"> and handl</w:t>
      </w:r>
      <w:r>
        <w:t>e</w:t>
      </w:r>
      <w:r w:rsidRPr="00E871FE">
        <w:t xml:space="preserve"> </w:t>
      </w:r>
      <w:r>
        <w:t xml:space="preserve">eligible </w:t>
      </w:r>
      <w:r w:rsidRPr="00E871FE">
        <w:t xml:space="preserve">complaints from aviation consumers who have been unable to resolve their </w:t>
      </w:r>
      <w:r>
        <w:rPr>
          <w:lang w:val="en-US"/>
        </w:rPr>
        <w:t xml:space="preserve">dispute </w:t>
      </w:r>
      <w:r w:rsidRPr="00E871FE">
        <w:t>with an airline or airport.</w:t>
      </w:r>
      <w:r>
        <w:rPr>
          <w:b/>
        </w:rPr>
        <w:t xml:space="preserve"> </w:t>
      </w:r>
      <w:r w:rsidRPr="008D7217">
        <w:rPr>
          <w:bCs/>
        </w:rPr>
        <w:t xml:space="preserve">It will provide </w:t>
      </w:r>
      <w:r>
        <w:t>consumers access to an impartial, accessible, and fair external dispute resolution services that can assist them with</w:t>
      </w:r>
      <w:r w:rsidRPr="00E871FE">
        <w:t xml:space="preserve"> resolv</w:t>
      </w:r>
      <w:r>
        <w:t>ing</w:t>
      </w:r>
      <w:r w:rsidRPr="00E871FE">
        <w:t xml:space="preserve"> </w:t>
      </w:r>
      <w:r>
        <w:t xml:space="preserve">eligible </w:t>
      </w:r>
      <w:r w:rsidRPr="00E871FE">
        <w:t>complaints in relation to the supply of airline and airport services</w:t>
      </w:r>
      <w:r>
        <w:t>.</w:t>
      </w:r>
    </w:p>
    <w:p w14:paraId="06491EF3" w14:textId="77777777" w:rsidR="000815E7" w:rsidRPr="00E871FE" w:rsidRDefault="000815E7" w:rsidP="000815E7">
      <w:pPr>
        <w:pStyle w:val="Bullet1"/>
        <w:numPr>
          <w:ilvl w:val="0"/>
          <w:numId w:val="0"/>
        </w:numPr>
        <w:rPr>
          <w:b/>
        </w:rPr>
      </w:pPr>
      <w:r>
        <w:t>T</w:t>
      </w:r>
      <w:r w:rsidRPr="00E871FE">
        <w:t xml:space="preserve">he ACO </w:t>
      </w:r>
      <w:r>
        <w:t>will also</w:t>
      </w:r>
      <w:r w:rsidRPr="00E871FE">
        <w:t>:</w:t>
      </w:r>
    </w:p>
    <w:p w14:paraId="0EB57FB0" w14:textId="77777777" w:rsidR="00E845A9" w:rsidRPr="008D7217" w:rsidRDefault="00E845A9" w:rsidP="00E845A9">
      <w:pPr>
        <w:numPr>
          <w:ilvl w:val="0"/>
          <w:numId w:val="41"/>
        </w:numPr>
        <w:suppressAutoHyphens w:val="0"/>
        <w:spacing w:before="100" w:beforeAutospacing="1" w:after="100" w:afterAutospacing="1"/>
        <w:rPr>
          <w:rFonts w:eastAsia="Times New Roman" w:cstheme="minorHAnsi"/>
          <w:color w:val="auto"/>
        </w:rPr>
      </w:pPr>
      <w:r w:rsidRPr="008D7217">
        <w:rPr>
          <w:rFonts w:eastAsia="Times New Roman" w:cstheme="minorHAnsi"/>
          <w:color w:val="auto"/>
        </w:rPr>
        <w:t xml:space="preserve">Provide </w:t>
      </w:r>
      <w:r>
        <w:rPr>
          <w:rFonts w:eastAsia="Times New Roman" w:cstheme="minorHAnsi"/>
          <w:color w:val="auto"/>
        </w:rPr>
        <w:t xml:space="preserve">community and industry </w:t>
      </w:r>
      <w:r w:rsidRPr="008D7217">
        <w:rPr>
          <w:rFonts w:eastAsia="Times New Roman" w:cstheme="minorHAnsi"/>
          <w:color w:val="auto"/>
        </w:rPr>
        <w:t>education and guidance</w:t>
      </w:r>
    </w:p>
    <w:p w14:paraId="63F02E18" w14:textId="77777777" w:rsidR="00E845A9" w:rsidRPr="008D7217" w:rsidRDefault="00E845A9" w:rsidP="00E845A9">
      <w:pPr>
        <w:numPr>
          <w:ilvl w:val="0"/>
          <w:numId w:val="41"/>
        </w:numPr>
        <w:suppressAutoHyphens w:val="0"/>
        <w:spacing w:before="100" w:beforeAutospacing="1" w:after="100" w:afterAutospacing="1"/>
        <w:rPr>
          <w:rFonts w:eastAsia="Times New Roman" w:cstheme="minorHAnsi"/>
          <w:color w:val="auto"/>
        </w:rPr>
      </w:pPr>
      <w:r w:rsidRPr="008D7217">
        <w:rPr>
          <w:rFonts w:eastAsia="Times New Roman" w:cstheme="minorHAnsi"/>
          <w:color w:val="auto"/>
        </w:rPr>
        <w:t>Promote best practice complaints resolution</w:t>
      </w:r>
    </w:p>
    <w:p w14:paraId="1025408A" w14:textId="77777777" w:rsidR="00E845A9" w:rsidRPr="00E754C9" w:rsidRDefault="00E845A9" w:rsidP="00E845A9">
      <w:pPr>
        <w:numPr>
          <w:ilvl w:val="0"/>
          <w:numId w:val="41"/>
        </w:numPr>
        <w:suppressAutoHyphens w:val="0"/>
        <w:spacing w:before="100" w:beforeAutospacing="1" w:after="0"/>
        <w:rPr>
          <w:rFonts w:eastAsia="Times New Roman" w:cstheme="minorHAnsi"/>
          <w:color w:val="auto"/>
        </w:rPr>
      </w:pPr>
      <w:r w:rsidRPr="008D7217">
        <w:rPr>
          <w:rFonts w:eastAsia="Times New Roman" w:cstheme="minorHAnsi"/>
          <w:color w:val="auto"/>
        </w:rPr>
        <w:t xml:space="preserve">Refer </w:t>
      </w:r>
      <w:r>
        <w:rPr>
          <w:rFonts w:eastAsia="Times New Roman" w:cstheme="minorHAnsi"/>
          <w:color w:val="auto"/>
        </w:rPr>
        <w:t>mis</w:t>
      </w:r>
      <w:r w:rsidRPr="008D7217">
        <w:rPr>
          <w:rFonts w:eastAsia="Times New Roman" w:cstheme="minorHAnsi"/>
          <w:color w:val="auto"/>
        </w:rPr>
        <w:t>conduct to other bodies</w:t>
      </w:r>
    </w:p>
    <w:p w14:paraId="7A99E21D" w14:textId="77777777" w:rsidR="000815E7" w:rsidRPr="0079516E" w:rsidRDefault="000815E7" w:rsidP="003213DA">
      <w:pPr>
        <w:pStyle w:val="Heading3"/>
        <w:rPr>
          <w:rFonts w:eastAsia="Times New Roman"/>
          <w:b w:val="0"/>
          <w:color w:val="235378"/>
          <w:sz w:val="36"/>
          <w:szCs w:val="26"/>
        </w:rPr>
      </w:pPr>
      <w:r w:rsidRPr="0079516E">
        <w:rPr>
          <w:rFonts w:eastAsia="Times New Roman"/>
          <w:b w:val="0"/>
          <w:color w:val="235378"/>
          <w:sz w:val="36"/>
          <w:szCs w:val="26"/>
        </w:rPr>
        <w:t>The Aviation Consumer Protection Authority</w:t>
      </w:r>
    </w:p>
    <w:p w14:paraId="64F79B60" w14:textId="284D1EB5" w:rsidR="003213DA" w:rsidRPr="003213DA" w:rsidRDefault="003213DA" w:rsidP="003213DA">
      <w:pPr>
        <w:pStyle w:val="Bullet1"/>
        <w:numPr>
          <w:ilvl w:val="0"/>
          <w:numId w:val="0"/>
        </w:numPr>
        <w:shd w:val="clear" w:color="auto" w:fill="FFFFFF"/>
        <w:rPr>
          <w:color w:val="242424"/>
        </w:rPr>
      </w:pPr>
      <w:r w:rsidRPr="003213DA">
        <w:rPr>
          <w:color w:val="242424"/>
        </w:rPr>
        <w:t xml:space="preserve">Feedback from stakeholders in response to consultation on the ACP framework has suggested that there is a need for a strong regulatory function to hold industry to account for </w:t>
      </w:r>
      <w:r w:rsidR="006E5FA2">
        <w:rPr>
          <w:color w:val="242424"/>
        </w:rPr>
        <w:t>meeting the</w:t>
      </w:r>
      <w:r w:rsidRPr="003213DA">
        <w:rPr>
          <w:color w:val="242424"/>
        </w:rPr>
        <w:t xml:space="preserve"> </w:t>
      </w:r>
      <w:r w:rsidR="006E5FA2">
        <w:rPr>
          <w:color w:val="242424"/>
        </w:rPr>
        <w:t xml:space="preserve">minimum </w:t>
      </w:r>
      <w:r w:rsidRPr="003213DA">
        <w:rPr>
          <w:color w:val="242424"/>
        </w:rPr>
        <w:t>consumer standar</w:t>
      </w:r>
      <w:r w:rsidRPr="003B46F2">
        <w:rPr>
          <w:color w:val="242424"/>
        </w:rPr>
        <w:t>ds</w:t>
      </w:r>
      <w:r w:rsidR="003B46F2" w:rsidRPr="006A6FC1">
        <w:rPr>
          <w:color w:val="242424"/>
        </w:rPr>
        <w:t>.</w:t>
      </w:r>
    </w:p>
    <w:p w14:paraId="7D78D743" w14:textId="18850B9A" w:rsidR="00003BDE" w:rsidRPr="003213DA" w:rsidRDefault="003213DA" w:rsidP="003213DA">
      <w:pPr>
        <w:pStyle w:val="Bullet1"/>
        <w:numPr>
          <w:ilvl w:val="0"/>
          <w:numId w:val="0"/>
        </w:numPr>
        <w:shd w:val="clear" w:color="auto" w:fill="FFFFFF"/>
        <w:rPr>
          <w:color w:val="242424"/>
        </w:rPr>
      </w:pPr>
      <w:r w:rsidRPr="003213DA">
        <w:rPr>
          <w:color w:val="242424"/>
        </w:rPr>
        <w:t xml:space="preserve">The legislation provides the basis for systemic monitoring, compliance and enforcement of </w:t>
      </w:r>
      <w:r w:rsidR="00E845A9">
        <w:rPr>
          <w:color w:val="242424"/>
        </w:rPr>
        <w:t xml:space="preserve">aviation consumer protection </w:t>
      </w:r>
      <w:r w:rsidRPr="003213DA">
        <w:rPr>
          <w:color w:val="242424"/>
        </w:rPr>
        <w:t>standards by a regulatory function that will be established within the department (the ACPA).</w:t>
      </w:r>
      <w:r>
        <w:rPr>
          <w:color w:val="242424"/>
        </w:rPr>
        <w:t xml:space="preserve"> The ACPA will be responsible for administering and enforcing the Charter.</w:t>
      </w:r>
    </w:p>
    <w:p w14:paraId="39E0F37B" w14:textId="14C8C974" w:rsidR="003213DA" w:rsidRPr="003213DA" w:rsidRDefault="00003BDE" w:rsidP="003213DA">
      <w:pPr>
        <w:pStyle w:val="Bullet1"/>
        <w:numPr>
          <w:ilvl w:val="0"/>
          <w:numId w:val="0"/>
        </w:numPr>
        <w:shd w:val="clear" w:color="auto" w:fill="FFFFFF"/>
        <w:rPr>
          <w:color w:val="242424"/>
        </w:rPr>
      </w:pPr>
      <w:r w:rsidRPr="003213DA">
        <w:rPr>
          <w:color w:val="242424"/>
        </w:rPr>
        <w:t xml:space="preserve">While the ACO will work to resolve eligible individual complaints, the regulator will focus on investigating and responding to systemic and serious breaches of the Charter. </w:t>
      </w:r>
      <w:r w:rsidR="003213DA" w:rsidRPr="003213DA">
        <w:rPr>
          <w:color w:val="242424"/>
        </w:rPr>
        <w:t xml:space="preserve"> It will have a range of enforcement and compliance </w:t>
      </w:r>
      <w:r w:rsidR="00790015">
        <w:rPr>
          <w:color w:val="242424"/>
        </w:rPr>
        <w:t xml:space="preserve">measures </w:t>
      </w:r>
      <w:r w:rsidR="003213DA" w:rsidRPr="003213DA">
        <w:rPr>
          <w:color w:val="242424"/>
        </w:rPr>
        <w:t xml:space="preserve">that it will be able to use to ensure that regulated entities are complying with the Charter. </w:t>
      </w:r>
    </w:p>
    <w:p w14:paraId="6BE63CD7" w14:textId="0334025D" w:rsidR="003213DA" w:rsidRPr="003213DA" w:rsidRDefault="003213DA" w:rsidP="003213DA">
      <w:pPr>
        <w:pStyle w:val="Bullet1"/>
        <w:numPr>
          <w:ilvl w:val="0"/>
          <w:numId w:val="0"/>
        </w:numPr>
        <w:shd w:val="clear" w:color="auto" w:fill="FFFFFF"/>
        <w:rPr>
          <w:color w:val="242424"/>
        </w:rPr>
      </w:pPr>
      <w:r w:rsidRPr="003213DA">
        <w:rPr>
          <w:color w:val="242424"/>
        </w:rPr>
        <w:t xml:space="preserve">The ACPA will also have an education function, and in this capacity it will coordinate and collaborate with the ACO. </w:t>
      </w:r>
    </w:p>
    <w:p w14:paraId="48971C5C" w14:textId="77777777" w:rsidR="003213DA" w:rsidRPr="0079516E" w:rsidRDefault="003213DA" w:rsidP="003213DA">
      <w:pPr>
        <w:pStyle w:val="Heading3"/>
        <w:rPr>
          <w:rFonts w:eastAsia="Times New Roman"/>
          <w:b w:val="0"/>
          <w:color w:val="235378"/>
          <w:sz w:val="36"/>
          <w:szCs w:val="26"/>
        </w:rPr>
      </w:pPr>
      <w:r w:rsidRPr="0079516E">
        <w:rPr>
          <w:rFonts w:eastAsia="Times New Roman"/>
          <w:b w:val="0"/>
          <w:color w:val="235378"/>
          <w:sz w:val="36"/>
          <w:szCs w:val="26"/>
        </w:rPr>
        <w:t>The Aviation Consumer Protections Charter</w:t>
      </w:r>
    </w:p>
    <w:p w14:paraId="6827CB5D" w14:textId="54DD2BDE" w:rsidR="003213DA" w:rsidRDefault="003213DA" w:rsidP="003213DA">
      <w:pPr>
        <w:pStyle w:val="Heading2"/>
        <w:spacing w:before="120" w:after="120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 xml:space="preserve">The Charter will provide a clear, comprehensive and consistent set of minimum protections and standards of treatment that aviation consumers can expect from airlines and airports when </w:t>
      </w:r>
      <w:r w:rsidR="007C766F">
        <w:rPr>
          <w:rFonts w:ascii="Calibri" w:eastAsia="Times New Roman" w:hAnsi="Calibri" w:cs="Calibri"/>
          <w:color w:val="auto"/>
          <w:sz w:val="22"/>
          <w:szCs w:val="22"/>
        </w:rPr>
        <w:t>selling and operating flights and when disruptions occur</w:t>
      </w:r>
      <w:r>
        <w:rPr>
          <w:rFonts w:ascii="Calibri" w:eastAsia="Times New Roman" w:hAnsi="Calibri" w:cs="Calibri"/>
          <w:color w:val="auto"/>
          <w:sz w:val="22"/>
          <w:szCs w:val="22"/>
        </w:rPr>
        <w:t xml:space="preserve">. </w:t>
      </w:r>
    </w:p>
    <w:p w14:paraId="59B195BC" w14:textId="77777777" w:rsidR="003213DA" w:rsidRDefault="003213DA" w:rsidP="003213DA">
      <w:r>
        <w:t>This will give consumers greater certainty about what to expect when things don’t go as planned when flying to or from an Australian airport.</w:t>
      </w:r>
    </w:p>
    <w:p w14:paraId="22FD4617" w14:textId="77777777" w:rsidR="00D24832" w:rsidRDefault="00D24832">
      <w:pPr>
        <w:suppressAutoHyphens w:val="0"/>
      </w:pPr>
      <w:r>
        <w:br w:type="page"/>
      </w:r>
    </w:p>
    <w:p w14:paraId="0CCA3D2B" w14:textId="123554A7" w:rsidR="003213DA" w:rsidRPr="001C70AB" w:rsidRDefault="003213DA" w:rsidP="003213DA">
      <w:r w:rsidRPr="001C70AB">
        <w:lastRenderedPageBreak/>
        <w:t xml:space="preserve">This includes the </w:t>
      </w:r>
      <w:r w:rsidR="007C766F">
        <w:t>minimum requirements when selling, checking in and boarding flights as well as the</w:t>
      </w:r>
      <w:r w:rsidRPr="001C70AB">
        <w:t xml:space="preserve"> base level of assistance that airlines and airports must provide to passengers in relation to:</w:t>
      </w:r>
    </w:p>
    <w:p w14:paraId="4599555D" w14:textId="77777777" w:rsidR="003213DA" w:rsidRPr="001C70AB" w:rsidRDefault="003213DA" w:rsidP="003213DA">
      <w:pPr>
        <w:numPr>
          <w:ilvl w:val="0"/>
          <w:numId w:val="41"/>
        </w:numPr>
        <w:suppressAutoHyphens w:val="0"/>
        <w:spacing w:before="100" w:beforeAutospacing="1" w:after="0"/>
        <w:rPr>
          <w:rFonts w:eastAsia="Times New Roman" w:cstheme="minorHAnsi"/>
          <w:color w:val="auto"/>
        </w:rPr>
      </w:pPr>
      <w:r w:rsidRPr="001C70AB">
        <w:rPr>
          <w:rFonts w:eastAsia="Times New Roman" w:cstheme="minorHAnsi"/>
          <w:color w:val="auto"/>
        </w:rPr>
        <w:t>flight disruptions, delays and cancellations, including the availability of refunds and passenger assistance</w:t>
      </w:r>
    </w:p>
    <w:p w14:paraId="266CBA36" w14:textId="77777777" w:rsidR="003213DA" w:rsidRPr="001C70AB" w:rsidRDefault="003213DA" w:rsidP="003213DA">
      <w:pPr>
        <w:numPr>
          <w:ilvl w:val="0"/>
          <w:numId w:val="41"/>
        </w:numPr>
        <w:suppressAutoHyphens w:val="0"/>
        <w:spacing w:before="100" w:beforeAutospacing="1" w:after="0"/>
        <w:rPr>
          <w:rFonts w:eastAsia="Times New Roman" w:cstheme="minorHAnsi"/>
          <w:color w:val="auto"/>
        </w:rPr>
      </w:pPr>
      <w:r w:rsidRPr="001C70AB">
        <w:rPr>
          <w:rFonts w:eastAsia="Times New Roman" w:cstheme="minorHAnsi"/>
          <w:color w:val="auto"/>
        </w:rPr>
        <w:t>lost/damaged baggage</w:t>
      </w:r>
    </w:p>
    <w:p w14:paraId="343072E6" w14:textId="77777777" w:rsidR="003213DA" w:rsidRPr="001C70AB" w:rsidRDefault="003213DA" w:rsidP="003213DA">
      <w:pPr>
        <w:numPr>
          <w:ilvl w:val="0"/>
          <w:numId w:val="41"/>
        </w:numPr>
        <w:suppressAutoHyphens w:val="0"/>
        <w:spacing w:before="100" w:beforeAutospacing="1" w:after="0"/>
        <w:rPr>
          <w:rFonts w:eastAsia="Times New Roman" w:cstheme="minorHAnsi"/>
          <w:color w:val="auto"/>
        </w:rPr>
      </w:pPr>
      <w:r w:rsidRPr="001C70AB">
        <w:rPr>
          <w:rFonts w:eastAsia="Times New Roman" w:cstheme="minorHAnsi"/>
          <w:color w:val="auto"/>
        </w:rPr>
        <w:t>complaint handling</w:t>
      </w:r>
    </w:p>
    <w:p w14:paraId="41B4ADC2" w14:textId="7986B080" w:rsidR="003213DA" w:rsidRDefault="009709A3" w:rsidP="008160DE">
      <w:pPr>
        <w:numPr>
          <w:ilvl w:val="0"/>
          <w:numId w:val="41"/>
        </w:numPr>
        <w:suppressAutoHyphens w:val="0"/>
        <w:spacing w:before="100" w:beforeAutospacing="1"/>
        <w:rPr>
          <w:rFonts w:eastAsia="Times New Roman" w:cstheme="minorHAnsi"/>
          <w:color w:val="auto"/>
        </w:rPr>
      </w:pPr>
      <w:r>
        <w:rPr>
          <w:rFonts w:eastAsia="Times New Roman" w:cstheme="minorHAnsi"/>
          <w:color w:val="auto"/>
        </w:rPr>
        <w:t>providing effective support</w:t>
      </w:r>
      <w:r w:rsidR="003213DA" w:rsidRPr="001C70AB">
        <w:rPr>
          <w:rFonts w:eastAsia="Times New Roman" w:cstheme="minorHAnsi"/>
          <w:color w:val="auto"/>
        </w:rPr>
        <w:t xml:space="preserve"> for passengers with disability across the whole aviation journey.</w:t>
      </w:r>
    </w:p>
    <w:p w14:paraId="6E84F3A4" w14:textId="10FC359C" w:rsidR="00E845A9" w:rsidRPr="007D7670" w:rsidRDefault="00746188" w:rsidP="008160DE">
      <w:pPr>
        <w:suppressAutoHyphens w:val="0"/>
        <w:spacing w:before="0" w:after="0"/>
        <w:rPr>
          <w:rFonts w:eastAsia="Times New Roman" w:cstheme="minorHAnsi"/>
          <w:color w:val="auto"/>
        </w:rPr>
      </w:pPr>
      <w:r>
        <w:rPr>
          <w:rFonts w:eastAsia="Times New Roman" w:cstheme="minorHAnsi"/>
          <w:color w:val="auto"/>
        </w:rPr>
        <w:t xml:space="preserve">Proposed passenger assistance during disruptions, </w:t>
      </w:r>
      <w:r w:rsidRPr="0079152A">
        <w:rPr>
          <w:rFonts w:eastAsia="Times New Roman" w:cstheme="minorHAnsi"/>
          <w:color w:val="auto"/>
        </w:rPr>
        <w:t xml:space="preserve">significant </w:t>
      </w:r>
      <w:r>
        <w:rPr>
          <w:rFonts w:eastAsia="Times New Roman" w:cstheme="minorHAnsi"/>
          <w:color w:val="auto"/>
        </w:rPr>
        <w:t xml:space="preserve">delays and cancellations </w:t>
      </w:r>
      <w:r w:rsidRPr="0079152A">
        <w:rPr>
          <w:rFonts w:eastAsia="Times New Roman" w:cstheme="minorHAnsi"/>
          <w:color w:val="auto"/>
        </w:rPr>
        <w:t xml:space="preserve">caused by factors within the airline's control </w:t>
      </w:r>
      <w:r>
        <w:rPr>
          <w:rFonts w:eastAsia="Times New Roman" w:cstheme="minorHAnsi"/>
          <w:color w:val="auto"/>
        </w:rPr>
        <w:t xml:space="preserve">will focus on immediate </w:t>
      </w:r>
      <w:r w:rsidRPr="0079152A">
        <w:rPr>
          <w:rFonts w:eastAsia="Times New Roman" w:cstheme="minorHAnsi"/>
          <w:color w:val="auto"/>
        </w:rPr>
        <w:t>support</w:t>
      </w:r>
      <w:r>
        <w:rPr>
          <w:rFonts w:eastAsia="Times New Roman" w:cstheme="minorHAnsi"/>
          <w:color w:val="auto"/>
        </w:rPr>
        <w:t>, such as food and overnight accommodation</w:t>
      </w:r>
      <w:r w:rsidRPr="0079152A">
        <w:rPr>
          <w:rFonts w:eastAsia="Times New Roman" w:cstheme="minorHAnsi"/>
          <w:color w:val="auto"/>
        </w:rPr>
        <w:t xml:space="preserve"> as well as rebooking or refunds where required</w:t>
      </w:r>
      <w:r w:rsidR="00D24832">
        <w:rPr>
          <w:rFonts w:eastAsia="Times New Roman" w:cstheme="minorHAnsi"/>
          <w:color w:val="auto"/>
        </w:rPr>
        <w:t>.</w:t>
      </w:r>
    </w:p>
    <w:p w14:paraId="4B7ABAE6" w14:textId="77777777" w:rsidR="003213DA" w:rsidRPr="0079516E" w:rsidRDefault="003213DA" w:rsidP="003213DA">
      <w:pPr>
        <w:pStyle w:val="Heading3"/>
        <w:rPr>
          <w:rFonts w:eastAsia="Times New Roman"/>
          <w:b w:val="0"/>
          <w:color w:val="235378"/>
          <w:sz w:val="36"/>
          <w:szCs w:val="26"/>
        </w:rPr>
      </w:pPr>
      <w:r w:rsidRPr="0079516E">
        <w:rPr>
          <w:rFonts w:eastAsia="Times New Roman"/>
          <w:b w:val="0"/>
          <w:color w:val="235378"/>
          <w:sz w:val="36"/>
          <w:szCs w:val="26"/>
        </w:rPr>
        <w:t>Find out more</w:t>
      </w:r>
    </w:p>
    <w:p w14:paraId="3E60F813" w14:textId="0DBBDE54" w:rsidR="003213DA" w:rsidRDefault="003213DA" w:rsidP="003213DA">
      <w:pPr>
        <w:pStyle w:val="Bullet1"/>
        <w:ind w:left="568"/>
      </w:pPr>
      <w:r w:rsidRPr="007D7670">
        <w:rPr>
          <w:rFonts w:eastAsia="Times New Roman" w:cstheme="minorHAnsi"/>
          <w:color w:val="auto"/>
          <w:lang w:val="en-AU"/>
        </w:rPr>
        <w:t>Visit our website to</w:t>
      </w:r>
      <w:r w:rsidRPr="00A21AD5">
        <w:t xml:space="preserve"> find out more</w:t>
      </w:r>
      <w:r w:rsidR="00227228">
        <w:t xml:space="preserve"> the framework</w:t>
      </w:r>
      <w:r w:rsidRPr="00A21AD5">
        <w:t xml:space="preserve">: </w:t>
      </w:r>
      <w:hyperlink r:id="rId19" w:history="1">
        <w:r w:rsidR="00227228" w:rsidRPr="00950205">
          <w:rPr>
            <w:rStyle w:val="Hyperlink"/>
          </w:rPr>
          <w:t>infrastructure.gov.au/infrastructure-transport-vehicles/aviation/aviation-consumer-protections</w:t>
        </w:r>
      </w:hyperlink>
    </w:p>
    <w:p w14:paraId="7CDCAAC1" w14:textId="5EA09435" w:rsidR="00227228" w:rsidRDefault="00227228" w:rsidP="00525B7B">
      <w:pPr>
        <w:pStyle w:val="Bullet1"/>
        <w:ind w:left="568"/>
      </w:pPr>
      <w:r>
        <w:t xml:space="preserve">Read more information about the ACO scheme: </w:t>
      </w:r>
      <w:hyperlink r:id="rId20" w:history="1">
        <w:r w:rsidRPr="00950205">
          <w:rPr>
            <w:rStyle w:val="Hyperlink"/>
          </w:rPr>
          <w:t>infrastructure.gov.au/infrastructure-transport-vehicles/aviation/aviation-consumer-ombuds-scheme</w:t>
        </w:r>
      </w:hyperlink>
      <w:r>
        <w:t xml:space="preserve"> </w:t>
      </w:r>
    </w:p>
    <w:p w14:paraId="36E4185E" w14:textId="23227EDF" w:rsidR="00430511" w:rsidRDefault="003213DA" w:rsidP="008E658B">
      <w:pPr>
        <w:pStyle w:val="Bullet1"/>
        <w:ind w:left="568"/>
      </w:pPr>
      <w:r w:rsidRPr="00B679F4">
        <w:t xml:space="preserve">Follow us on social media to </w:t>
      </w:r>
      <w:r>
        <w:t>stay</w:t>
      </w:r>
      <w:r w:rsidRPr="00B679F4">
        <w:t xml:space="preserve"> up to date</w:t>
      </w:r>
      <w:r>
        <w:t>:</w:t>
      </w:r>
      <w:r w:rsidRPr="00FB5318">
        <w:t xml:space="preserve"> </w:t>
      </w:r>
      <w:hyperlink r:id="rId21" w:history="1">
        <w:r w:rsidRPr="009015ED">
          <w:rPr>
            <w:rStyle w:val="Hyperlink"/>
          </w:rPr>
          <w:t>infrastructure.gov.au</w:t>
        </w:r>
        <w:r w:rsidRPr="00EF04EE">
          <w:rPr>
            <w:rStyle w:val="Hyperlink"/>
            <w:lang w:val="en-AU"/>
          </w:rPr>
          <w:t>/department/social-media</w:t>
        </w:r>
      </w:hyperlink>
      <w:r w:rsidRPr="00EF04EE">
        <w:rPr>
          <w:lang w:val="en-AU"/>
        </w:rPr>
        <w:t xml:space="preserve"> </w:t>
      </w:r>
      <w:r w:rsidR="009015ED" w:rsidRPr="00EF04EE">
        <w:rPr>
          <w:lang w:val="en-AU"/>
        </w:rPr>
        <w:t xml:space="preserve"> </w:t>
      </w:r>
    </w:p>
    <w:sectPr w:rsidR="00430511" w:rsidSect="00D2335F">
      <w:type w:val="continuous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6E22" w14:textId="77777777" w:rsidR="0038619C" w:rsidRDefault="0038619C" w:rsidP="008456D5">
      <w:pPr>
        <w:spacing w:before="0" w:after="0"/>
      </w:pPr>
      <w:r>
        <w:separator/>
      </w:r>
    </w:p>
  </w:endnote>
  <w:endnote w:type="continuationSeparator" w:id="0">
    <w:p w14:paraId="08BD1117" w14:textId="77777777" w:rsidR="0038619C" w:rsidRDefault="0038619C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BEF" w14:textId="297228D3" w:rsidR="00180B5B" w:rsidRDefault="001D2701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94E538" wp14:editId="04E77B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7387411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0A441" w14:textId="4A3A2D40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4E5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7.2pt;height:40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1gSFuA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67D0A441" w14:textId="4A3A2D40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B5B">
      <w:rPr>
        <w:noProof/>
        <w:lang w:eastAsia="en-AU"/>
      </w:rPr>
      <mc:AlternateContent>
        <mc:Choice Requires="wps">
          <w:drawing>
            <wp:inline distT="0" distB="0" distL="0" distR="0" wp14:anchorId="1AE2BFB5" wp14:editId="07E14A64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568199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AE2BFB5" id="Text Box 16" o:spid="_x0000_s1029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" filled="f" stroked="f" strokeweight=".5pt">
              <v:textbox inset="18mm,0,0,10mm">
                <w:txbxContent>
                  <w:p w14:paraId="11568199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1370FA8" w14:textId="77777777" w:rsidR="00C15F0D" w:rsidRDefault="00C15F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BC9B" w14:textId="155FA64A" w:rsidR="00AB3238" w:rsidRPr="003C67CE" w:rsidRDefault="001D2701" w:rsidP="00AB3238">
    <w:pPr>
      <w:pStyle w:val="SecurityMark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483040A" wp14:editId="65C638A6">
              <wp:simplePos x="6477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7430348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81799" w14:textId="79AE3A05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304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7.2pt;height:40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" filled="f" stroked="f">
              <v:textbox style="mso-fit-shape-to-text:t" inset="0,0,0,15pt">
                <w:txbxContent>
                  <w:p w14:paraId="65F81799" w14:textId="79AE3A05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402">
      <w:fldChar w:fldCharType="begin"/>
    </w:r>
    <w:r w:rsidR="00674402">
      <w:instrText xml:space="preserve"> STYLEREF  "Security Marker"  \* MERGEFORMAT </w:instrText>
    </w:r>
    <w:r w:rsidR="00674402">
      <w:rPr>
        <w:noProof/>
      </w:rPr>
      <w:fldChar w:fldCharType="end"/>
    </w:r>
  </w:p>
  <w:p w14:paraId="12C44C38" w14:textId="77777777" w:rsidR="00AB3238" w:rsidRDefault="00AB3238" w:rsidP="00AB3238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68EF8451" wp14:editId="24BA0152">
          <wp:extent cx="7562850" cy="177949"/>
          <wp:effectExtent l="0" t="0" r="0" b="0"/>
          <wp:docPr id="1836038042" name="Picture 18360380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7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CC5E1" w14:textId="6610EBF6" w:rsidR="006851B3" w:rsidRPr="00654E6E" w:rsidRDefault="00DC6EC6" w:rsidP="00D661AB">
    <w:pPr>
      <w:pStyle w:val="Footer"/>
      <w:tabs>
        <w:tab w:val="clear" w:pos="4513"/>
        <w:tab w:val="clear" w:pos="9026"/>
        <w:tab w:val="center" w:pos="4820"/>
        <w:tab w:val="right" w:pos="9864"/>
        <w:tab w:val="right" w:pos="14742"/>
      </w:tabs>
      <w:spacing w:after="160"/>
      <w:rPr>
        <w:color w:val="auto"/>
      </w:rPr>
    </w:pPr>
    <w:r>
      <w:rPr>
        <w:color w:val="auto"/>
        <w:sz w:val="18"/>
        <w:szCs w:val="18"/>
        <w:lang w:val="en-US"/>
      </w:rPr>
      <w:t>V. 1</w:t>
    </w:r>
    <w:r>
      <w:rPr>
        <w:color w:val="auto"/>
        <w:sz w:val="18"/>
        <w:szCs w:val="18"/>
        <w:lang w:val="en-US"/>
      </w:rPr>
      <w:tab/>
    </w:r>
    <w:r>
      <w:rPr>
        <w:color w:val="auto"/>
        <w:sz w:val="18"/>
        <w:szCs w:val="18"/>
        <w:lang w:val="en-US"/>
      </w:rPr>
      <w:tab/>
    </w:r>
    <w:r w:rsidR="006851B3" w:rsidRPr="00654E6E">
      <w:rPr>
        <w:color w:val="auto"/>
        <w:sz w:val="18"/>
        <w:szCs w:val="18"/>
        <w:lang w:val="en-US"/>
      </w:rPr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BD62" w14:textId="2608F778" w:rsidR="001D659E" w:rsidRPr="003C67CE" w:rsidRDefault="001D2701" w:rsidP="001D659E">
    <w:pPr>
      <w:pStyle w:val="SecurityMark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9F1AF3" wp14:editId="25806EC3">
              <wp:simplePos x="6477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4605" b="0"/>
              <wp:wrapNone/>
              <wp:docPr id="148863117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64F38" w14:textId="4B25FEF0" w:rsidR="001D2701" w:rsidRPr="001D2701" w:rsidRDefault="00703449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034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F1A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left:0;text-align:left;margin-left:0;margin-top:0;width:57.2pt;height:40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" filled="f" stroked="f">
              <v:textbox style="mso-fit-shape-to-text:t" inset="0,0,0,15pt">
                <w:txbxContent>
                  <w:p w14:paraId="19064F38" w14:textId="4B25FEF0" w:rsidR="001D2701" w:rsidRPr="001D2701" w:rsidRDefault="00703449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03449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402">
      <w:fldChar w:fldCharType="begin"/>
    </w:r>
    <w:r w:rsidR="00674402">
      <w:instrText xml:space="preserve"> STYLEREF  "Security Marker"  \* MERGEFORMAT </w:instrText>
    </w:r>
    <w:r w:rsidR="00674402">
      <w:rPr>
        <w:noProof/>
      </w:rPr>
      <w:fldChar w:fldCharType="end"/>
    </w:r>
  </w:p>
  <w:p w14:paraId="309C34D7" w14:textId="77777777" w:rsidR="001D659E" w:rsidRDefault="009E7E52" w:rsidP="006B1647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6F1E89B5" wp14:editId="4544EA62">
          <wp:extent cx="7562850" cy="177949"/>
          <wp:effectExtent l="0" t="0" r="0" b="0"/>
          <wp:docPr id="1630551360" name="Picture 16305513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7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3E695" w14:textId="5C8B1309" w:rsidR="006851B3" w:rsidRPr="00654E6E" w:rsidRDefault="00C8609D" w:rsidP="00D661AB">
    <w:pPr>
      <w:pStyle w:val="Footer"/>
      <w:tabs>
        <w:tab w:val="clear" w:pos="4513"/>
        <w:tab w:val="clear" w:pos="9026"/>
        <w:tab w:val="center" w:pos="4820"/>
        <w:tab w:val="right" w:pos="9864"/>
        <w:tab w:val="right" w:pos="14742"/>
      </w:tabs>
      <w:spacing w:after="160"/>
      <w:rPr>
        <w:color w:val="auto"/>
      </w:rPr>
    </w:pPr>
    <w:r w:rsidRPr="00C8609D">
      <w:rPr>
        <w:color w:val="auto"/>
        <w:sz w:val="18"/>
        <w:szCs w:val="18"/>
      </w:rPr>
      <w:t>v2</w:t>
    </w:r>
    <w:r w:rsidR="003007E7">
      <w:rPr>
        <w:color w:val="auto"/>
        <w:sz w:val="18"/>
        <w:szCs w:val="18"/>
      </w:rPr>
      <w:t>7</w:t>
    </w:r>
    <w:r w:rsidRPr="00C8609D">
      <w:rPr>
        <w:color w:val="auto"/>
        <w:sz w:val="18"/>
        <w:szCs w:val="18"/>
      </w:rPr>
      <w:t>0326</w:t>
    </w:r>
    <w:r w:rsidRPr="00C8609D" w:rsidDel="00C8609D">
      <w:rPr>
        <w:color w:val="auto"/>
        <w:sz w:val="18"/>
        <w:szCs w:val="18"/>
        <w:lang w:val="en-US"/>
      </w:rPr>
      <w:t xml:space="preserve"> </w:t>
    </w:r>
    <w:r w:rsidR="00DC6EC6">
      <w:rPr>
        <w:color w:val="auto"/>
        <w:sz w:val="18"/>
        <w:szCs w:val="18"/>
        <w:lang w:val="en-US"/>
      </w:rPr>
      <w:tab/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A89B" w14:textId="77777777" w:rsidR="0038619C" w:rsidRPr="00EF7FF3" w:rsidRDefault="0038619C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1DCF194B" w14:textId="77777777" w:rsidR="0038619C" w:rsidRDefault="0038619C" w:rsidP="008456D5">
      <w:pPr>
        <w:spacing w:before="0" w:after="0"/>
      </w:pPr>
      <w:r>
        <w:continuationSeparator/>
      </w:r>
    </w:p>
  </w:footnote>
  <w:footnote w:type="continuationNotice" w:id="1">
    <w:p w14:paraId="746ABD4C" w14:textId="77777777" w:rsidR="0038619C" w:rsidRDefault="0038619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655F" w14:textId="3363BF6F" w:rsidR="00180B5B" w:rsidRDefault="001D2701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2E3EE1" wp14:editId="248780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731973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768FE" w14:textId="78A38D78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E3E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40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" filled="f" stroked="f">
              <v:textbox style="mso-fit-shape-to-text:t" inset="0,15pt,0,0">
                <w:txbxContent>
                  <w:p w14:paraId="119768FE" w14:textId="78A38D78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45FD">
      <w:fldChar w:fldCharType="begin"/>
    </w:r>
    <w:r w:rsidR="002E45FD">
      <w:instrText xml:space="preserve"> STYLEREF  "Heading 1" \l  \* MERGEFORMAT </w:instrText>
    </w:r>
    <w:r w:rsidR="002E45FD">
      <w:fldChar w:fldCharType="separate"/>
    </w:r>
    <w:r w:rsidR="000815E7">
      <w:rPr>
        <w:b/>
        <w:bCs/>
        <w:noProof/>
        <w:lang w:val="en-US"/>
      </w:rPr>
      <w:t>Error! No text of specified style in document.</w:t>
    </w:r>
    <w:r w:rsidR="002E45FD">
      <w:rPr>
        <w:noProof/>
      </w:rPr>
      <w:fldChar w:fldCharType="end"/>
    </w:r>
  </w:p>
  <w:p w14:paraId="692ECA58" w14:textId="77777777" w:rsidR="00C15F0D" w:rsidRDefault="00C15F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102A" w14:textId="74C7B2D6" w:rsidR="002229F7" w:rsidRDefault="001D2701" w:rsidP="001D659E">
    <w:pPr>
      <w:pStyle w:val="SecurityMark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F3B812" wp14:editId="6B55BDB4">
              <wp:simplePos x="647700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47840795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D9E3F" w14:textId="2A7CB61F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3B8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7.2pt;height:40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" filled="f" stroked="f">
              <v:textbox style="mso-fit-shape-to-text:t" inset="0,15pt,0,0">
                <w:txbxContent>
                  <w:p w14:paraId="490D9E3F" w14:textId="2A7CB61F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402">
      <w:fldChar w:fldCharType="begin"/>
    </w:r>
    <w:r w:rsidR="00674402">
      <w:instrText xml:space="preserve"> STYLEREF  "Security Marker"  \* MERGEFORMAT </w:instrText>
    </w:r>
    <w:r w:rsidR="0067440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48680551"/>
  <w:p w14:paraId="39277668" w14:textId="4A2E4859" w:rsidR="00D2335F" w:rsidRDefault="001D2701" w:rsidP="00D2335F">
    <w:pPr>
      <w:framePr w:w="11907" w:h="3062" w:wrap="around" w:vAnchor="page" w:hAnchor="page" w:x="12" w:yAlign="top" w:anchorLock="1"/>
      <w:spacing w:before="0" w:after="40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2F92F2" wp14:editId="1396DC2A">
              <wp:simplePos x="95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7269855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9B5B5" w14:textId="77777777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F9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57.2pt;height:40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" filled="f" stroked="f">
              <v:textbox style="mso-fit-shape-to-text:t" inset="0,15pt,0,0">
                <w:txbxContent>
                  <w:p w14:paraId="43C9B5B5" w14:textId="77777777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3449">
      <w:rPr>
        <w:noProof/>
      </w:rPr>
      <w:drawing>
        <wp:inline distT="0" distB="0" distL="0" distR="0" wp14:anchorId="0FB264EE" wp14:editId="5E7218F7">
          <wp:extent cx="7553325" cy="1945005"/>
          <wp:effectExtent l="0" t="0" r="9525" b="0"/>
          <wp:docPr id="140466129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66129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94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p w14:paraId="39F64FB8" w14:textId="7E488C2B" w:rsidR="00D2335F" w:rsidRDefault="00D2335F" w:rsidP="00065852">
    <w:pPr>
      <w:framePr w:w="6237" w:h="1134" w:hSpace="181" w:wrap="around" w:vAnchor="page" w:hAnchor="page" w:x="1022" w:y="1135" w:anchorLock="1"/>
      <w:spacing w:after="0"/>
    </w:pPr>
  </w:p>
  <w:p w14:paraId="395D1AD0" w14:textId="5D19679D" w:rsidR="00D2335F" w:rsidRPr="0069753D" w:rsidRDefault="00703449" w:rsidP="00D2335F">
    <w:pPr>
      <w:pStyle w:val="Header"/>
      <w:ind w:left="-992"/>
      <w:jc w:val="lef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7" behindDoc="0" locked="0" layoutInCell="1" allowOverlap="1" wp14:anchorId="5440CCCC" wp14:editId="0191AA62">
          <wp:simplePos x="0" y="0"/>
          <wp:positionH relativeFrom="margin">
            <wp:align>center</wp:align>
          </wp:positionH>
          <wp:positionV relativeFrom="paragraph">
            <wp:posOffset>-206375</wp:posOffset>
          </wp:positionV>
          <wp:extent cx="742950" cy="514350"/>
          <wp:effectExtent l="0" t="0" r="0" b="0"/>
          <wp:wrapNone/>
          <wp:docPr id="209482262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82262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6667FEA2" wp14:editId="490E270D">
          <wp:simplePos x="0" y="0"/>
          <wp:positionH relativeFrom="margin">
            <wp:align>left</wp:align>
          </wp:positionH>
          <wp:positionV relativeFrom="paragraph">
            <wp:posOffset>431800</wp:posOffset>
          </wp:positionV>
          <wp:extent cx="4066540" cy="670560"/>
          <wp:effectExtent l="0" t="0" r="0" b="0"/>
          <wp:wrapNone/>
          <wp:docPr id="58899551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9551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54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1C515A"/>
    <w:multiLevelType w:val="multilevel"/>
    <w:tmpl w:val="6432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621AED"/>
    <w:multiLevelType w:val="multilevel"/>
    <w:tmpl w:val="C2EED61A"/>
    <w:numStyleLink w:val="NumberedHeadings"/>
  </w:abstractNum>
  <w:abstractNum w:abstractNumId="13" w15:restartNumberingAfterBreak="0">
    <w:nsid w:val="18390B31"/>
    <w:multiLevelType w:val="hybridMultilevel"/>
    <w:tmpl w:val="D1E85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96014"/>
    <w:multiLevelType w:val="multilevel"/>
    <w:tmpl w:val="613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0688D"/>
    <w:multiLevelType w:val="multilevel"/>
    <w:tmpl w:val="69F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AD18FB"/>
    <w:multiLevelType w:val="hybridMultilevel"/>
    <w:tmpl w:val="9D569DA8"/>
    <w:lvl w:ilvl="0" w:tplc="8AD4565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491885"/>
    <w:multiLevelType w:val="hybridMultilevel"/>
    <w:tmpl w:val="9970CCCC"/>
    <w:lvl w:ilvl="0" w:tplc="E0D01AF6">
      <w:start w:val="1"/>
      <w:numFmt w:val="bullet"/>
      <w:lvlText w:val="-"/>
      <w:lvlJc w:val="left"/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A51938"/>
    <w:multiLevelType w:val="multilevel"/>
    <w:tmpl w:val="298C34E4"/>
    <w:numStyleLink w:val="AppendixNumbers"/>
  </w:abstractNum>
  <w:abstractNum w:abstractNumId="20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07C0C0D"/>
    <w:multiLevelType w:val="hybridMultilevel"/>
    <w:tmpl w:val="F52A1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50B749B6"/>
    <w:multiLevelType w:val="hybridMultilevel"/>
    <w:tmpl w:val="2C9E142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3DD146F"/>
    <w:multiLevelType w:val="hybridMultilevel"/>
    <w:tmpl w:val="40740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E5A58"/>
    <w:multiLevelType w:val="multilevel"/>
    <w:tmpl w:val="38B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4513E06"/>
    <w:multiLevelType w:val="multilevel"/>
    <w:tmpl w:val="3A1C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C303C"/>
    <w:multiLevelType w:val="multilevel"/>
    <w:tmpl w:val="3E7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276139138">
    <w:abstractNumId w:val="9"/>
  </w:num>
  <w:num w:numId="2" w16cid:durableId="38282435">
    <w:abstractNumId w:val="7"/>
  </w:num>
  <w:num w:numId="3" w16cid:durableId="1936396206">
    <w:abstractNumId w:val="6"/>
  </w:num>
  <w:num w:numId="4" w16cid:durableId="351076753">
    <w:abstractNumId w:val="5"/>
  </w:num>
  <w:num w:numId="5" w16cid:durableId="684938109">
    <w:abstractNumId w:val="4"/>
  </w:num>
  <w:num w:numId="6" w16cid:durableId="2003778321">
    <w:abstractNumId w:val="8"/>
  </w:num>
  <w:num w:numId="7" w16cid:durableId="1429305060">
    <w:abstractNumId w:val="3"/>
  </w:num>
  <w:num w:numId="8" w16cid:durableId="330910076">
    <w:abstractNumId w:val="2"/>
  </w:num>
  <w:num w:numId="9" w16cid:durableId="2023699730">
    <w:abstractNumId w:val="1"/>
  </w:num>
  <w:num w:numId="10" w16cid:durableId="1207064698">
    <w:abstractNumId w:val="0"/>
  </w:num>
  <w:num w:numId="11" w16cid:durableId="391585702">
    <w:abstractNumId w:val="22"/>
  </w:num>
  <w:num w:numId="12" w16cid:durableId="1955939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401955">
    <w:abstractNumId w:val="31"/>
  </w:num>
  <w:num w:numId="14" w16cid:durableId="6931139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5555566">
    <w:abstractNumId w:val="10"/>
  </w:num>
  <w:num w:numId="16" w16cid:durableId="119763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176462">
    <w:abstractNumId w:val="20"/>
  </w:num>
  <w:num w:numId="18" w16cid:durableId="1724913971">
    <w:abstractNumId w:val="12"/>
  </w:num>
  <w:num w:numId="19" w16cid:durableId="924802859">
    <w:abstractNumId w:val="17"/>
  </w:num>
  <w:num w:numId="20" w16cid:durableId="21385992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6054659">
    <w:abstractNumId w:val="19"/>
  </w:num>
  <w:num w:numId="22" w16cid:durableId="687566272">
    <w:abstractNumId w:val="27"/>
  </w:num>
  <w:num w:numId="23" w16cid:durableId="20379276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891680">
    <w:abstractNumId w:val="28"/>
  </w:num>
  <w:num w:numId="25" w16cid:durableId="836071861">
    <w:abstractNumId w:val="28"/>
  </w:num>
  <w:num w:numId="26" w16cid:durableId="1693416610">
    <w:abstractNumId w:val="28"/>
  </w:num>
  <w:num w:numId="27" w16cid:durableId="538511777">
    <w:abstractNumId w:val="28"/>
  </w:num>
  <w:num w:numId="28" w16cid:durableId="310670923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803577">
    <w:abstractNumId w:val="25"/>
  </w:num>
  <w:num w:numId="30" w16cid:durableId="828787589">
    <w:abstractNumId w:val="24"/>
  </w:num>
  <w:num w:numId="31" w16cid:durableId="367145174">
    <w:abstractNumId w:val="23"/>
  </w:num>
  <w:num w:numId="32" w16cid:durableId="1553033612">
    <w:abstractNumId w:val="13"/>
  </w:num>
  <w:num w:numId="33" w16cid:durableId="1542743768">
    <w:abstractNumId w:val="18"/>
  </w:num>
  <w:num w:numId="34" w16cid:durableId="1132744605">
    <w:abstractNumId w:val="22"/>
  </w:num>
  <w:num w:numId="35" w16cid:durableId="1477994924">
    <w:abstractNumId w:val="22"/>
  </w:num>
  <w:num w:numId="36" w16cid:durableId="1056507764">
    <w:abstractNumId w:val="29"/>
  </w:num>
  <w:num w:numId="37" w16cid:durableId="1338968323">
    <w:abstractNumId w:val="15"/>
  </w:num>
  <w:num w:numId="38" w16cid:durableId="1999652851">
    <w:abstractNumId w:val="26"/>
  </w:num>
  <w:num w:numId="39" w16cid:durableId="1924993672">
    <w:abstractNumId w:val="11"/>
  </w:num>
  <w:num w:numId="40" w16cid:durableId="251477941">
    <w:abstractNumId w:val="30"/>
  </w:num>
  <w:num w:numId="41" w16cid:durableId="95248688">
    <w:abstractNumId w:val="14"/>
  </w:num>
  <w:num w:numId="42" w16cid:durableId="1618413167">
    <w:abstractNumId w:val="2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8452388">
    <w:abstractNumId w:val="22"/>
  </w:num>
  <w:num w:numId="44" w16cid:durableId="1551921170">
    <w:abstractNumId w:val="16"/>
  </w:num>
  <w:num w:numId="45" w16cid:durableId="683213261">
    <w:abstractNumId w:val="21"/>
  </w:num>
  <w:num w:numId="46" w16cid:durableId="18745409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FD"/>
    <w:rsid w:val="00003BDE"/>
    <w:rsid w:val="0001430B"/>
    <w:rsid w:val="000239D4"/>
    <w:rsid w:val="00024E97"/>
    <w:rsid w:val="000341E0"/>
    <w:rsid w:val="00060354"/>
    <w:rsid w:val="00062740"/>
    <w:rsid w:val="00067445"/>
    <w:rsid w:val="00072740"/>
    <w:rsid w:val="00074037"/>
    <w:rsid w:val="000815E7"/>
    <w:rsid w:val="00082FC5"/>
    <w:rsid w:val="0009564F"/>
    <w:rsid w:val="000B08D1"/>
    <w:rsid w:val="000D291E"/>
    <w:rsid w:val="000E24BA"/>
    <w:rsid w:val="000E5674"/>
    <w:rsid w:val="000E7E9F"/>
    <w:rsid w:val="001109C3"/>
    <w:rsid w:val="001217FB"/>
    <w:rsid w:val="001231A7"/>
    <w:rsid w:val="00131DCC"/>
    <w:rsid w:val="001349C6"/>
    <w:rsid w:val="00140888"/>
    <w:rsid w:val="00141F71"/>
    <w:rsid w:val="00157505"/>
    <w:rsid w:val="00157E18"/>
    <w:rsid w:val="001606C9"/>
    <w:rsid w:val="001618D4"/>
    <w:rsid w:val="001653B4"/>
    <w:rsid w:val="00180B5B"/>
    <w:rsid w:val="001D2701"/>
    <w:rsid w:val="001D3133"/>
    <w:rsid w:val="001D659E"/>
    <w:rsid w:val="001E1D59"/>
    <w:rsid w:val="001F0B55"/>
    <w:rsid w:val="001F49E2"/>
    <w:rsid w:val="001F659D"/>
    <w:rsid w:val="00203702"/>
    <w:rsid w:val="002162F6"/>
    <w:rsid w:val="002179CC"/>
    <w:rsid w:val="00222611"/>
    <w:rsid w:val="002229F7"/>
    <w:rsid w:val="00224BE3"/>
    <w:rsid w:val="002254D5"/>
    <w:rsid w:val="0022611D"/>
    <w:rsid w:val="00227228"/>
    <w:rsid w:val="002318A1"/>
    <w:rsid w:val="00234E65"/>
    <w:rsid w:val="00235F45"/>
    <w:rsid w:val="0025393A"/>
    <w:rsid w:val="00254205"/>
    <w:rsid w:val="0026348C"/>
    <w:rsid w:val="0026422D"/>
    <w:rsid w:val="00266955"/>
    <w:rsid w:val="002700C6"/>
    <w:rsid w:val="002773D1"/>
    <w:rsid w:val="0028344D"/>
    <w:rsid w:val="00284164"/>
    <w:rsid w:val="002959FB"/>
    <w:rsid w:val="002A3A18"/>
    <w:rsid w:val="002B3569"/>
    <w:rsid w:val="002B7197"/>
    <w:rsid w:val="002D00A1"/>
    <w:rsid w:val="002D233D"/>
    <w:rsid w:val="002E1ADA"/>
    <w:rsid w:val="002E45FD"/>
    <w:rsid w:val="002F31F1"/>
    <w:rsid w:val="002F387C"/>
    <w:rsid w:val="002F7111"/>
    <w:rsid w:val="003007E7"/>
    <w:rsid w:val="00304C37"/>
    <w:rsid w:val="003155B9"/>
    <w:rsid w:val="003213DA"/>
    <w:rsid w:val="00325E19"/>
    <w:rsid w:val="003545A7"/>
    <w:rsid w:val="003720E9"/>
    <w:rsid w:val="003726AF"/>
    <w:rsid w:val="00372DCC"/>
    <w:rsid w:val="0037726C"/>
    <w:rsid w:val="0038444F"/>
    <w:rsid w:val="00385333"/>
    <w:rsid w:val="0038619C"/>
    <w:rsid w:val="003B46F2"/>
    <w:rsid w:val="003B5C93"/>
    <w:rsid w:val="003C625A"/>
    <w:rsid w:val="003C70EC"/>
    <w:rsid w:val="003E16B6"/>
    <w:rsid w:val="003E3150"/>
    <w:rsid w:val="003F1371"/>
    <w:rsid w:val="003F261F"/>
    <w:rsid w:val="003F775D"/>
    <w:rsid w:val="004047E7"/>
    <w:rsid w:val="00420F04"/>
    <w:rsid w:val="00427326"/>
    <w:rsid w:val="00427C73"/>
    <w:rsid w:val="00430511"/>
    <w:rsid w:val="00436294"/>
    <w:rsid w:val="00450D0E"/>
    <w:rsid w:val="00452663"/>
    <w:rsid w:val="00454FED"/>
    <w:rsid w:val="00460720"/>
    <w:rsid w:val="00461221"/>
    <w:rsid w:val="00477E77"/>
    <w:rsid w:val="0048292A"/>
    <w:rsid w:val="00483596"/>
    <w:rsid w:val="0049153B"/>
    <w:rsid w:val="004A4EB9"/>
    <w:rsid w:val="004C3600"/>
    <w:rsid w:val="004E1EB0"/>
    <w:rsid w:val="004F77AA"/>
    <w:rsid w:val="00526674"/>
    <w:rsid w:val="00526CD7"/>
    <w:rsid w:val="00541213"/>
    <w:rsid w:val="00546218"/>
    <w:rsid w:val="005653A9"/>
    <w:rsid w:val="0057419C"/>
    <w:rsid w:val="00580E6C"/>
    <w:rsid w:val="00582A04"/>
    <w:rsid w:val="0058491E"/>
    <w:rsid w:val="005912BE"/>
    <w:rsid w:val="00596424"/>
    <w:rsid w:val="00596B62"/>
    <w:rsid w:val="005A4CFA"/>
    <w:rsid w:val="005D1035"/>
    <w:rsid w:val="005D50BC"/>
    <w:rsid w:val="005F794B"/>
    <w:rsid w:val="00611CC1"/>
    <w:rsid w:val="006335BA"/>
    <w:rsid w:val="00660298"/>
    <w:rsid w:val="00674402"/>
    <w:rsid w:val="00675045"/>
    <w:rsid w:val="00682542"/>
    <w:rsid w:val="006851B3"/>
    <w:rsid w:val="00686A7B"/>
    <w:rsid w:val="006A0F8A"/>
    <w:rsid w:val="006A1CF6"/>
    <w:rsid w:val="006A1F6D"/>
    <w:rsid w:val="006A266A"/>
    <w:rsid w:val="006A6FC1"/>
    <w:rsid w:val="006B1647"/>
    <w:rsid w:val="006C5A32"/>
    <w:rsid w:val="006E1ECA"/>
    <w:rsid w:val="006E2A0E"/>
    <w:rsid w:val="006E5FA2"/>
    <w:rsid w:val="006F42E5"/>
    <w:rsid w:val="00703449"/>
    <w:rsid w:val="007318DF"/>
    <w:rsid w:val="00737730"/>
    <w:rsid w:val="00743F0F"/>
    <w:rsid w:val="00746188"/>
    <w:rsid w:val="00773841"/>
    <w:rsid w:val="00790015"/>
    <w:rsid w:val="0079516E"/>
    <w:rsid w:val="007A05BE"/>
    <w:rsid w:val="007A0CD1"/>
    <w:rsid w:val="007B7B90"/>
    <w:rsid w:val="007C2B69"/>
    <w:rsid w:val="007C766F"/>
    <w:rsid w:val="007D7CD4"/>
    <w:rsid w:val="007E40AE"/>
    <w:rsid w:val="007F59DD"/>
    <w:rsid w:val="0080482C"/>
    <w:rsid w:val="008067A1"/>
    <w:rsid w:val="008160DE"/>
    <w:rsid w:val="00823E03"/>
    <w:rsid w:val="00832DAD"/>
    <w:rsid w:val="00833543"/>
    <w:rsid w:val="00835773"/>
    <w:rsid w:val="00840953"/>
    <w:rsid w:val="008456D5"/>
    <w:rsid w:val="0084634B"/>
    <w:rsid w:val="008500E4"/>
    <w:rsid w:val="0085070F"/>
    <w:rsid w:val="008538C1"/>
    <w:rsid w:val="00854D7A"/>
    <w:rsid w:val="00862439"/>
    <w:rsid w:val="00884E68"/>
    <w:rsid w:val="008A1266"/>
    <w:rsid w:val="008A1887"/>
    <w:rsid w:val="008A3E38"/>
    <w:rsid w:val="008B3901"/>
    <w:rsid w:val="008B5F13"/>
    <w:rsid w:val="008B6A81"/>
    <w:rsid w:val="008E2A0D"/>
    <w:rsid w:val="008E658B"/>
    <w:rsid w:val="009015ED"/>
    <w:rsid w:val="00911DD1"/>
    <w:rsid w:val="0091256A"/>
    <w:rsid w:val="00915827"/>
    <w:rsid w:val="00924CF8"/>
    <w:rsid w:val="00933880"/>
    <w:rsid w:val="00946BCD"/>
    <w:rsid w:val="00947582"/>
    <w:rsid w:val="00954A9A"/>
    <w:rsid w:val="0096475A"/>
    <w:rsid w:val="0097086F"/>
    <w:rsid w:val="009709A3"/>
    <w:rsid w:val="00981F9A"/>
    <w:rsid w:val="009909EC"/>
    <w:rsid w:val="0099647D"/>
    <w:rsid w:val="00996B8C"/>
    <w:rsid w:val="009B00F2"/>
    <w:rsid w:val="009B0B3A"/>
    <w:rsid w:val="009C3E94"/>
    <w:rsid w:val="009C580E"/>
    <w:rsid w:val="009D033C"/>
    <w:rsid w:val="009D6C76"/>
    <w:rsid w:val="009E7E52"/>
    <w:rsid w:val="00A070A2"/>
    <w:rsid w:val="00A103B6"/>
    <w:rsid w:val="00A146EE"/>
    <w:rsid w:val="00A2386D"/>
    <w:rsid w:val="00A53FDE"/>
    <w:rsid w:val="00A55479"/>
    <w:rsid w:val="00A61551"/>
    <w:rsid w:val="00A66582"/>
    <w:rsid w:val="00A70111"/>
    <w:rsid w:val="00A72845"/>
    <w:rsid w:val="00A84ADF"/>
    <w:rsid w:val="00A925F0"/>
    <w:rsid w:val="00A95970"/>
    <w:rsid w:val="00AB2085"/>
    <w:rsid w:val="00AB3238"/>
    <w:rsid w:val="00AC2FED"/>
    <w:rsid w:val="00AC4537"/>
    <w:rsid w:val="00AD4EF7"/>
    <w:rsid w:val="00AD7703"/>
    <w:rsid w:val="00AE1A3E"/>
    <w:rsid w:val="00AE4F99"/>
    <w:rsid w:val="00AF7797"/>
    <w:rsid w:val="00B0484D"/>
    <w:rsid w:val="00B14C01"/>
    <w:rsid w:val="00B369A7"/>
    <w:rsid w:val="00B42AC2"/>
    <w:rsid w:val="00B4469B"/>
    <w:rsid w:val="00B60DC5"/>
    <w:rsid w:val="00B666D4"/>
    <w:rsid w:val="00B66BB9"/>
    <w:rsid w:val="00B800E2"/>
    <w:rsid w:val="00B8370A"/>
    <w:rsid w:val="00B9222F"/>
    <w:rsid w:val="00B9430D"/>
    <w:rsid w:val="00B947D9"/>
    <w:rsid w:val="00BA4260"/>
    <w:rsid w:val="00BB3AAC"/>
    <w:rsid w:val="00BB41C5"/>
    <w:rsid w:val="00BB68A9"/>
    <w:rsid w:val="00BD2DFF"/>
    <w:rsid w:val="00BE198C"/>
    <w:rsid w:val="00BE3AD8"/>
    <w:rsid w:val="00BE5DEC"/>
    <w:rsid w:val="00BF19D6"/>
    <w:rsid w:val="00C0455C"/>
    <w:rsid w:val="00C06D86"/>
    <w:rsid w:val="00C10346"/>
    <w:rsid w:val="00C15F0D"/>
    <w:rsid w:val="00C27C02"/>
    <w:rsid w:val="00C327F5"/>
    <w:rsid w:val="00C328A4"/>
    <w:rsid w:val="00C5653D"/>
    <w:rsid w:val="00C57766"/>
    <w:rsid w:val="00C60146"/>
    <w:rsid w:val="00C72A21"/>
    <w:rsid w:val="00C76D5B"/>
    <w:rsid w:val="00C831B4"/>
    <w:rsid w:val="00C8350B"/>
    <w:rsid w:val="00C8609D"/>
    <w:rsid w:val="00C90A06"/>
    <w:rsid w:val="00C90B44"/>
    <w:rsid w:val="00C911AE"/>
    <w:rsid w:val="00CA17DC"/>
    <w:rsid w:val="00CA639C"/>
    <w:rsid w:val="00CD233E"/>
    <w:rsid w:val="00CD52D3"/>
    <w:rsid w:val="00CD6739"/>
    <w:rsid w:val="00CE2871"/>
    <w:rsid w:val="00CF3722"/>
    <w:rsid w:val="00CF6CFD"/>
    <w:rsid w:val="00CF763F"/>
    <w:rsid w:val="00CF78A5"/>
    <w:rsid w:val="00D02062"/>
    <w:rsid w:val="00D06DFD"/>
    <w:rsid w:val="00D14207"/>
    <w:rsid w:val="00D21B90"/>
    <w:rsid w:val="00D23311"/>
    <w:rsid w:val="00D2335F"/>
    <w:rsid w:val="00D24832"/>
    <w:rsid w:val="00D26896"/>
    <w:rsid w:val="00D3125C"/>
    <w:rsid w:val="00D56075"/>
    <w:rsid w:val="00D5655E"/>
    <w:rsid w:val="00D62C1B"/>
    <w:rsid w:val="00D6571E"/>
    <w:rsid w:val="00D661AB"/>
    <w:rsid w:val="00D67DEB"/>
    <w:rsid w:val="00D71E3A"/>
    <w:rsid w:val="00D93AEC"/>
    <w:rsid w:val="00D96BC0"/>
    <w:rsid w:val="00D97FA1"/>
    <w:rsid w:val="00DA6576"/>
    <w:rsid w:val="00DB2E70"/>
    <w:rsid w:val="00DC6EC6"/>
    <w:rsid w:val="00DC7DEF"/>
    <w:rsid w:val="00DD09C2"/>
    <w:rsid w:val="00DD73BD"/>
    <w:rsid w:val="00DE3253"/>
    <w:rsid w:val="00DE4362"/>
    <w:rsid w:val="00DE4FE2"/>
    <w:rsid w:val="00E00CD9"/>
    <w:rsid w:val="00E04908"/>
    <w:rsid w:val="00E16D1E"/>
    <w:rsid w:val="00E21AAD"/>
    <w:rsid w:val="00E2218A"/>
    <w:rsid w:val="00E26A00"/>
    <w:rsid w:val="00E30EB4"/>
    <w:rsid w:val="00E3618E"/>
    <w:rsid w:val="00E51F03"/>
    <w:rsid w:val="00E525BA"/>
    <w:rsid w:val="00E5444D"/>
    <w:rsid w:val="00E55BB2"/>
    <w:rsid w:val="00E70F26"/>
    <w:rsid w:val="00E800D9"/>
    <w:rsid w:val="00E845A9"/>
    <w:rsid w:val="00E86A78"/>
    <w:rsid w:val="00E94FDD"/>
    <w:rsid w:val="00E95BA5"/>
    <w:rsid w:val="00EA2744"/>
    <w:rsid w:val="00EB5AE3"/>
    <w:rsid w:val="00EC1751"/>
    <w:rsid w:val="00ED580C"/>
    <w:rsid w:val="00EF04EE"/>
    <w:rsid w:val="00EF35DA"/>
    <w:rsid w:val="00EF7FF3"/>
    <w:rsid w:val="00F014CD"/>
    <w:rsid w:val="00F11869"/>
    <w:rsid w:val="00F12CB1"/>
    <w:rsid w:val="00F1428D"/>
    <w:rsid w:val="00F25B51"/>
    <w:rsid w:val="00F460C5"/>
    <w:rsid w:val="00F472C5"/>
    <w:rsid w:val="00F64113"/>
    <w:rsid w:val="00F67CDB"/>
    <w:rsid w:val="00F83A1E"/>
    <w:rsid w:val="00FA03F4"/>
    <w:rsid w:val="00FB539F"/>
    <w:rsid w:val="00FB5D36"/>
    <w:rsid w:val="00FC32B2"/>
    <w:rsid w:val="00FC34AF"/>
    <w:rsid w:val="00FD122E"/>
    <w:rsid w:val="00FE3ABC"/>
    <w:rsid w:val="00FE79E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3D5A2"/>
  <w15:chartTrackingRefBased/>
  <w15:docId w15:val="{F8AF792B-43F6-9746-BC81-90F6FE1E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D06DFD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235378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DFD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23537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06DFD"/>
    <w:pPr>
      <w:spacing w:before="1680" w:after="240"/>
    </w:pPr>
    <w:rPr>
      <w:rFonts w:asciiTheme="majorHAnsi" w:eastAsiaTheme="majorEastAsia" w:hAnsiTheme="majorHAnsi" w:cstheme="majorBidi"/>
      <w:b/>
      <w:color w:val="23537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DFD"/>
    <w:rPr>
      <w:rFonts w:asciiTheme="majorHAnsi" w:eastAsiaTheme="majorEastAsia" w:hAnsiTheme="majorHAnsi" w:cstheme="majorBidi"/>
      <w:b/>
      <w:color w:val="23537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aliases w:val="Hyperlink Cab"/>
    <w:basedOn w:val="DefaultParagraphFont"/>
    <w:uiPriority w:val="99"/>
    <w:unhideWhenUsed/>
    <w:qFormat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06DFD"/>
    <w:rPr>
      <w:rFonts w:asciiTheme="majorHAnsi" w:eastAsiaTheme="majorEastAsia" w:hAnsiTheme="majorHAnsi" w:cstheme="majorBidi"/>
      <w:color w:val="235378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6DFD"/>
    <w:rPr>
      <w:rFonts w:asciiTheme="majorHAnsi" w:eastAsiaTheme="majorEastAsia" w:hAnsiTheme="majorHAnsi" w:cstheme="majorBidi"/>
      <w:color w:val="235378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D06DFD"/>
    <w:pPr>
      <w:spacing w:before="240" w:after="240"/>
    </w:pPr>
    <w:rPr>
      <w:color w:val="23537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06DFD"/>
    <w:pPr>
      <w:spacing w:before="80"/>
    </w:pPr>
    <w:tblPr>
      <w:tblStyleRowBandSize w:val="1"/>
      <w:tblStyleColBandSize w:val="1"/>
      <w:tblBorders>
        <w:top w:val="single" w:sz="4" w:space="0" w:color="235378"/>
        <w:bottom w:val="single" w:sz="4" w:space="0" w:color="235378"/>
        <w:insideH w:val="single" w:sz="4" w:space="0" w:color="235378"/>
      </w:tblBorders>
    </w:tblPr>
    <w:tblStylePr w:type="firstRow">
      <w:rPr>
        <w:b/>
        <w:color w:val="FFFFFF" w:themeColor="background1"/>
      </w:rPr>
      <w:tblPr/>
      <w:tcPr>
        <w:shd w:val="clear" w:color="auto" w:fill="235378"/>
      </w:tcPr>
    </w:tblStylePr>
    <w:tblStylePr w:type="lastRow">
      <w:rPr>
        <w:b/>
      </w:rPr>
      <w:tblPr/>
      <w:tcPr>
        <w:shd w:val="clear" w:color="auto" w:fill="E3F5FC" w:themeFill="accent3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qFormat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  <w:tabs>
        <w:tab w:val="num" w:pos="360"/>
      </w:tabs>
      <w:ind w:left="568"/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D06DFD"/>
    <w:pPr>
      <w:pBdr>
        <w:top w:val="single" w:sz="4" w:space="14" w:color="235378"/>
        <w:left w:val="single" w:sz="4" w:space="14" w:color="235378"/>
        <w:bottom w:val="single" w:sz="4" w:space="14" w:color="235378"/>
        <w:right w:val="single" w:sz="4" w:space="14" w:color="235378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D06D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D06DFD"/>
    <w:pPr>
      <w:pBdr>
        <w:top w:val="single" w:sz="4" w:space="14" w:color="E3F5FC" w:themeColor="accent3" w:themeTint="33"/>
        <w:left w:val="single" w:sz="4" w:space="14" w:color="E3F5FC" w:themeColor="accent3" w:themeTint="33"/>
        <w:bottom w:val="single" w:sz="4" w:space="14" w:color="E3F5FC" w:themeColor="accent3" w:themeTint="33"/>
        <w:right w:val="single" w:sz="4" w:space="14" w:color="E3F5FC" w:themeColor="accent3" w:themeTint="33"/>
      </w:pBdr>
      <w:shd w:val="clear" w:color="auto" w:fill="E3F5FC" w:themeFill="accent3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D06DFD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AST Quote,NFP GP Bulleted List,Numbered Paragraph,Recommendation,Table text,列出段,lp1"/>
    <w:basedOn w:val="Normal"/>
    <w:link w:val="ListParagraphChar"/>
    <w:uiPriority w:val="34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D06DFD"/>
    <w:pPr>
      <w:spacing w:before="160" w:after="220"/>
    </w:pPr>
    <w:rPr>
      <w:rFonts w:asciiTheme="minorHAnsi" w:hAnsiTheme="minorHAnsi" w:cstheme="minorHAnsi"/>
      <w:b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AST Quote Char,列出段 Char"/>
    <w:basedOn w:val="DefaultParagraphFont"/>
    <w:link w:val="ListParagraph"/>
    <w:uiPriority w:val="34"/>
    <w:qFormat/>
    <w:locked/>
    <w:rsid w:val="0091256A"/>
  </w:style>
  <w:style w:type="character" w:styleId="FollowedHyperlink">
    <w:name w:val="FollowedHyperlink"/>
    <w:basedOn w:val="DefaultParagraphFont"/>
    <w:uiPriority w:val="99"/>
    <w:semiHidden/>
    <w:unhideWhenUsed/>
    <w:rsid w:val="009015ED"/>
    <w:rPr>
      <w:color w:val="0046FF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3155B9"/>
    <w:pPr>
      <w:suppressAutoHyphens w:val="0"/>
      <w:autoSpaceDE w:val="0"/>
      <w:autoSpaceDN w:val="0"/>
      <w:adjustRightInd w:val="0"/>
      <w:spacing w:before="0" w:after="0" w:line="181" w:lineRule="atLeast"/>
    </w:pPr>
    <w:rPr>
      <w:rFonts w:ascii="Roboto" w:hAnsi="Roboto"/>
      <w:color w:val="auto"/>
      <w:sz w:val="24"/>
      <w:szCs w:val="24"/>
    </w:rPr>
  </w:style>
  <w:style w:type="paragraph" w:customStyle="1" w:styleId="Default">
    <w:name w:val="Default"/>
    <w:rsid w:val="003155B9"/>
    <w:pPr>
      <w:autoSpaceDE w:val="0"/>
      <w:autoSpaceDN w:val="0"/>
      <w:adjustRightInd w:val="0"/>
      <w:spacing w:before="0" w:after="0"/>
    </w:pPr>
    <w:rPr>
      <w:rFonts w:ascii="Roboto" w:hAnsi="Roboto" w:cs="Robot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155B9"/>
    <w:pPr>
      <w:spacing w:line="18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1D2701"/>
    <w:pPr>
      <w:spacing w:before="0" w:after="0"/>
    </w:pPr>
  </w:style>
  <w:style w:type="character" w:customStyle="1" w:styleId="msoins0">
    <w:name w:val="msoins"/>
    <w:basedOn w:val="DefaultParagraphFont"/>
    <w:rsid w:val="007318DF"/>
  </w:style>
  <w:style w:type="numbering" w:customStyle="1" w:styleId="Bullets1">
    <w:name w:val="Bullets1"/>
    <w:uiPriority w:val="99"/>
    <w:rsid w:val="003F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://www.infrastructure.gov.au/department/social-media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infrastructure.gov.au/infrastructure-transport-vehicles/aviation/aviation-consumer-ombuds-schem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infrastructure.gov.au/infrastructure-transport-vehicles/aviation/aviation-consumer-protectio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2024-03-04T00:00:00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C6BC749EB9542BD52F27FE1DFC388" ma:contentTypeVersion="2" ma:contentTypeDescription="Create a new document." ma:contentTypeScope="" ma:versionID="47baf1d02e5ee9fcde8abebb2cde7a11">
  <xsd:schema xmlns:xsd="http://www.w3.org/2001/XMLSchema" xmlns:xs="http://www.w3.org/2001/XMLSchema" xmlns:p="http://schemas.microsoft.com/office/2006/metadata/properties" xmlns:ns2="d7f31276-40fc-46ce-9ace-5bc1a5b7f5cd" targetNamespace="http://schemas.microsoft.com/office/2006/metadata/properties" ma:root="true" ma:fieldsID="a9fa97f256f49ebfb5f16a21eb2e05f4" ns2:_="">
    <xsd:import namespace="d7f31276-40fc-46ce-9ace-5bc1a5b7f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1276-40fc-46ce-9ace-5bc1a5b7f5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C53D2-7FA9-44DA-A43F-0BB672699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F17AF4-2253-4001-AC08-28A38ACFD0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3F6182-F0D5-46F8-85ED-7EA51EBF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31276-40fc-46ce-9ace-5bc1a5b7f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955</Words>
  <Characters>5820</Characters>
  <Application>Microsoft Office Word</Application>
  <DocSecurity>0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better passenger experience</vt:lpstr>
    </vt:vector>
  </TitlesOfParts>
  <Company>Department of Infrastructure &amp; Regional Development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better passenger experience</dc:title>
  <dc:subject/>
  <dc:creator>Department of Infrastructure, Transport, Regional Development, Communication, Sport and the Arts</dc:creator>
  <cp:keywords/>
  <dc:description/>
  <cp:revision>3</cp:revision>
  <dcterms:created xsi:type="dcterms:W3CDTF">2026-03-31T23:20:00Z</dcterms:created>
  <dcterms:modified xsi:type="dcterms:W3CDTF">2026-03-31T23:30:00Z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0x010100BB9C6BC749EB9542BD52F27FE1DFC388</vt:lpwstr>
  </property>
  <property fmtid="{D5CDD505-2E9C-101B-9397-08002B2CF9AE}" pid="3" name="ClassificationContentMarkingHeaderShapeIds">
    <vt:lpwstr>2b54eb75,45ce757,581eb711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58bab583,2c084bb1,2c49d000</vt:lpwstr>
  </property>
  <property fmtid="{D5CDD505-2E9C-101B-9397-08002B2CF9AE}" pid="7" name="ClassificationContentMarkingFooterFontProps">
    <vt:lpwstr>#ff0000,14,Aptos</vt:lpwstr>
  </property>
  <property fmtid="{D5CDD505-2E9C-101B-9397-08002B2CF9AE}" pid="8" name="ClassificationContentMarkingFooterText">
    <vt:lpwstr>OFFICIAL</vt:lpwstr>
  </property>
</Properties>
</file>